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2E9E" w:rsidP="6FDF6BC1" w14:paraId="100661AA" w14:textId="68EC6F46">
      <w:pPr>
        <w:jc w:val="center"/>
        <w:rPr>
          <w:rFonts w:ascii="Calibri" w:eastAsia="Calibri" w:hAnsi="Calibri" w:cs="Calibri"/>
          <w:color w:val="000000" w:themeColor="text1"/>
          <w:sz w:val="22"/>
          <w:szCs w:val="22"/>
        </w:rPr>
      </w:pPr>
      <w:r w:rsidRPr="6FDF6BC1">
        <w:rPr>
          <w:rFonts w:ascii="Calibri" w:eastAsia="Calibri" w:hAnsi="Calibri" w:cs="Calibri"/>
          <w:b/>
          <w:bCs/>
          <w:color w:val="000000" w:themeColor="text1"/>
          <w:sz w:val="22"/>
          <w:szCs w:val="22"/>
        </w:rPr>
        <w:t>Response to Comment for TSCA Section 8(e) Information Collection Request (ICR) Renewal</w:t>
      </w:r>
    </w:p>
    <w:p w:rsidR="005C2E9E" w:rsidP="6FDF6BC1" w14:paraId="1713A351" w14:textId="510735B7">
      <w:pPr>
        <w:rPr>
          <w:rFonts w:ascii="Calibri" w:eastAsia="Calibri" w:hAnsi="Calibri" w:cs="Calibri"/>
          <w:color w:val="000000" w:themeColor="text1"/>
          <w:sz w:val="22"/>
          <w:szCs w:val="22"/>
        </w:rPr>
      </w:pPr>
      <w:r w:rsidRPr="6FDF6BC1">
        <w:rPr>
          <w:rFonts w:ascii="Calibri" w:eastAsia="Calibri" w:hAnsi="Calibri" w:cs="Calibri"/>
          <w:b/>
          <w:bCs/>
          <w:color w:val="000000" w:themeColor="text1"/>
          <w:sz w:val="22"/>
          <w:szCs w:val="22"/>
        </w:rPr>
        <w:t>EPA Docket Identification Number: EPA-HQ-OPPT-2015-0744-0023</w:t>
      </w:r>
    </w:p>
    <w:tbl>
      <w:tblPr>
        <w:tblStyle w:val="TableGrid"/>
        <w:tblW w:w="13050" w:type="dxa"/>
        <w:tblBorders>
          <w:top w:val="single" w:sz="6" w:space="0" w:color="auto"/>
          <w:left w:val="single" w:sz="6" w:space="0" w:color="auto"/>
          <w:bottom w:val="single" w:sz="6" w:space="0" w:color="auto"/>
          <w:right w:val="single" w:sz="6" w:space="0" w:color="auto"/>
        </w:tblBorders>
        <w:tblLayout w:type="fixed"/>
        <w:tblLook w:val="04A0"/>
      </w:tblPr>
      <w:tblGrid>
        <w:gridCol w:w="630"/>
        <w:gridCol w:w="1935"/>
        <w:gridCol w:w="1485"/>
        <w:gridCol w:w="9000"/>
      </w:tblGrid>
      <w:tr w14:paraId="418574EC" w14:textId="77777777" w:rsidTr="00B70BFD">
        <w:tblPrEx>
          <w:tblW w:w="13050"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630" w:type="dxa"/>
            <w:tcMar>
              <w:left w:w="105" w:type="dxa"/>
              <w:right w:w="105" w:type="dxa"/>
            </w:tcMar>
          </w:tcPr>
          <w:p w:rsidR="6FDF6BC1" w:rsidP="6FDF6BC1" w14:paraId="5B8C63D6" w14:textId="2922A3E9">
            <w:pPr>
              <w:rPr>
                <w:rFonts w:ascii="Calibri" w:eastAsia="Calibri" w:hAnsi="Calibri" w:cs="Calibri"/>
                <w:sz w:val="22"/>
                <w:szCs w:val="22"/>
              </w:rPr>
            </w:pPr>
            <w:r w:rsidRPr="6FDF6BC1">
              <w:rPr>
                <w:rFonts w:ascii="Calibri" w:eastAsia="Calibri" w:hAnsi="Calibri" w:cs="Calibri"/>
                <w:b/>
                <w:bCs/>
                <w:sz w:val="22"/>
                <w:szCs w:val="22"/>
              </w:rPr>
              <w:t>No.</w:t>
            </w:r>
          </w:p>
        </w:tc>
        <w:tc>
          <w:tcPr>
            <w:tcW w:w="1935" w:type="dxa"/>
            <w:tcMar>
              <w:left w:w="105" w:type="dxa"/>
              <w:right w:w="105" w:type="dxa"/>
            </w:tcMar>
          </w:tcPr>
          <w:p w:rsidR="6FDF6BC1" w:rsidP="6FDF6BC1" w14:paraId="7371F725" w14:textId="1246A4C7">
            <w:pPr>
              <w:rPr>
                <w:rFonts w:ascii="Calibri" w:eastAsia="Calibri" w:hAnsi="Calibri" w:cs="Calibri"/>
                <w:sz w:val="22"/>
                <w:szCs w:val="22"/>
              </w:rPr>
            </w:pPr>
            <w:r w:rsidRPr="6FDF6BC1">
              <w:rPr>
                <w:rFonts w:ascii="Calibri" w:eastAsia="Calibri" w:hAnsi="Calibri" w:cs="Calibri"/>
                <w:b/>
                <w:bCs/>
                <w:sz w:val="22"/>
                <w:szCs w:val="22"/>
              </w:rPr>
              <w:t>Topic</w:t>
            </w:r>
          </w:p>
        </w:tc>
        <w:tc>
          <w:tcPr>
            <w:tcW w:w="1485" w:type="dxa"/>
            <w:tcMar>
              <w:left w:w="105" w:type="dxa"/>
              <w:right w:w="105" w:type="dxa"/>
            </w:tcMar>
          </w:tcPr>
          <w:p w:rsidR="6FDF6BC1" w:rsidP="6FDF6BC1" w14:paraId="23311B0E" w14:textId="0E17E692">
            <w:pPr>
              <w:rPr>
                <w:rFonts w:ascii="Calibri" w:eastAsia="Calibri" w:hAnsi="Calibri" w:cs="Calibri"/>
                <w:sz w:val="22"/>
                <w:szCs w:val="22"/>
              </w:rPr>
            </w:pPr>
            <w:r w:rsidRPr="6FDF6BC1">
              <w:rPr>
                <w:rFonts w:ascii="Calibri" w:eastAsia="Calibri" w:hAnsi="Calibri" w:cs="Calibri"/>
                <w:b/>
                <w:bCs/>
                <w:sz w:val="22"/>
                <w:szCs w:val="22"/>
              </w:rPr>
              <w:t>Author</w:t>
            </w:r>
          </w:p>
        </w:tc>
        <w:tc>
          <w:tcPr>
            <w:tcW w:w="9000" w:type="dxa"/>
            <w:tcMar>
              <w:left w:w="105" w:type="dxa"/>
              <w:right w:w="105" w:type="dxa"/>
            </w:tcMar>
          </w:tcPr>
          <w:p w:rsidR="6FDF6BC1" w:rsidP="6FDF6BC1" w14:paraId="240D23D4" w14:textId="4DAF249E">
            <w:pPr>
              <w:rPr>
                <w:rFonts w:ascii="Calibri" w:eastAsia="Calibri" w:hAnsi="Calibri" w:cs="Calibri"/>
                <w:sz w:val="22"/>
                <w:szCs w:val="22"/>
              </w:rPr>
            </w:pPr>
            <w:r w:rsidRPr="6FDF6BC1">
              <w:rPr>
                <w:rFonts w:ascii="Calibri" w:eastAsia="Calibri" w:hAnsi="Calibri" w:cs="Calibri"/>
                <w:b/>
                <w:bCs/>
                <w:sz w:val="22"/>
                <w:szCs w:val="22"/>
              </w:rPr>
              <w:t>Comment/Response</w:t>
            </w:r>
          </w:p>
        </w:tc>
      </w:tr>
      <w:tr w14:paraId="6DCF6148" w14:textId="77777777" w:rsidTr="00B70BFD">
        <w:tblPrEx>
          <w:tblW w:w="13050" w:type="dxa"/>
          <w:tblLayout w:type="fixed"/>
          <w:tblLook w:val="04A0"/>
        </w:tblPrEx>
        <w:trPr>
          <w:trHeight w:val="300"/>
        </w:trPr>
        <w:tc>
          <w:tcPr>
            <w:tcW w:w="630" w:type="dxa"/>
            <w:tcMar>
              <w:left w:w="105" w:type="dxa"/>
              <w:right w:w="105" w:type="dxa"/>
            </w:tcMar>
          </w:tcPr>
          <w:p w:rsidR="6FDF6BC1" w:rsidP="669B9D0B" w14:paraId="543D2CC9" w14:textId="00FF53CD">
            <w:pPr>
              <w:rPr>
                <w:rFonts w:ascii="Calibri" w:eastAsia="Calibri" w:hAnsi="Calibri" w:cs="Calibri"/>
                <w:sz w:val="22"/>
                <w:szCs w:val="22"/>
              </w:rPr>
            </w:pPr>
            <w:r w:rsidRPr="669B9D0B">
              <w:rPr>
                <w:rFonts w:ascii="Calibri" w:eastAsia="Calibri" w:hAnsi="Calibri" w:cs="Calibri"/>
                <w:sz w:val="22"/>
                <w:szCs w:val="22"/>
              </w:rPr>
              <w:t>1</w:t>
            </w:r>
          </w:p>
        </w:tc>
        <w:tc>
          <w:tcPr>
            <w:tcW w:w="1935" w:type="dxa"/>
            <w:tcMar>
              <w:left w:w="105" w:type="dxa"/>
              <w:right w:w="105" w:type="dxa"/>
            </w:tcMar>
          </w:tcPr>
          <w:p w:rsidR="6FDF6BC1" w:rsidP="6FDF6BC1" w14:paraId="5A6AFEAA" w14:textId="01CAD55C">
            <w:pPr>
              <w:rPr>
                <w:rFonts w:ascii="Calibri" w:eastAsia="Calibri" w:hAnsi="Calibri" w:cs="Calibri"/>
                <w:sz w:val="22"/>
                <w:szCs w:val="22"/>
              </w:rPr>
            </w:pPr>
            <w:r w:rsidRPr="6FDF6BC1">
              <w:rPr>
                <w:rFonts w:ascii="Calibri" w:eastAsia="Calibri" w:hAnsi="Calibri" w:cs="Calibri"/>
                <w:sz w:val="22"/>
                <w:szCs w:val="22"/>
              </w:rPr>
              <w:t>Consolidation</w:t>
            </w:r>
            <w:r w:rsidRPr="6FDF6BC1" w:rsidR="6A4B0E69">
              <w:rPr>
                <w:rFonts w:ascii="Calibri" w:eastAsia="Calibri" w:hAnsi="Calibri" w:cs="Calibri"/>
                <w:sz w:val="22"/>
                <w:szCs w:val="22"/>
              </w:rPr>
              <w:t xml:space="preserve"> and Update</w:t>
            </w:r>
            <w:r w:rsidRPr="6FDF6BC1">
              <w:rPr>
                <w:rFonts w:ascii="Calibri" w:eastAsia="Calibri" w:hAnsi="Calibri" w:cs="Calibri"/>
                <w:sz w:val="22"/>
                <w:szCs w:val="22"/>
              </w:rPr>
              <w:t xml:space="preserve"> of Guidance</w:t>
            </w:r>
          </w:p>
        </w:tc>
        <w:tc>
          <w:tcPr>
            <w:tcW w:w="1485" w:type="dxa"/>
            <w:tcMar>
              <w:left w:w="105" w:type="dxa"/>
              <w:right w:w="105" w:type="dxa"/>
            </w:tcMar>
          </w:tcPr>
          <w:p w:rsidR="6FDF6BC1" w:rsidP="6FDF6BC1" w14:paraId="70606D7D" w14:textId="756B286C">
            <w:pPr>
              <w:rPr>
                <w:rFonts w:ascii="Calibri" w:eastAsia="Calibri" w:hAnsi="Calibri" w:cs="Calibri"/>
                <w:sz w:val="22"/>
                <w:szCs w:val="22"/>
              </w:rPr>
            </w:pPr>
            <w:r w:rsidRPr="6FDF6BC1">
              <w:rPr>
                <w:rFonts w:ascii="Calibri" w:eastAsia="Calibri" w:hAnsi="Calibri" w:cs="Calibri"/>
                <w:sz w:val="22"/>
                <w:szCs w:val="22"/>
              </w:rPr>
              <w:t>3M</w:t>
            </w:r>
          </w:p>
        </w:tc>
        <w:tc>
          <w:tcPr>
            <w:tcW w:w="9000" w:type="dxa"/>
            <w:tcMar>
              <w:left w:w="105" w:type="dxa"/>
              <w:right w:w="105" w:type="dxa"/>
            </w:tcMar>
          </w:tcPr>
          <w:p w:rsidR="6FDF6BC1" w:rsidP="6FDF6BC1" w14:paraId="74727B65" w14:textId="75097D1D">
            <w:pPr>
              <w:rPr>
                <w:rFonts w:ascii="Calibri" w:eastAsia="Calibri" w:hAnsi="Calibri" w:cs="Calibri"/>
                <w:sz w:val="22"/>
                <w:szCs w:val="22"/>
              </w:rPr>
            </w:pPr>
            <w:r w:rsidRPr="6FDF6BC1">
              <w:rPr>
                <w:rFonts w:ascii="Calibri" w:eastAsia="Calibri" w:hAnsi="Calibri" w:cs="Calibri"/>
                <w:b/>
                <w:bCs/>
                <w:sz w:val="22"/>
                <w:szCs w:val="22"/>
              </w:rPr>
              <w:t xml:space="preserve">Comment: </w:t>
            </w:r>
            <w:r w:rsidRPr="6FDF6BC1">
              <w:rPr>
                <w:rFonts w:ascii="Calibri" w:eastAsia="Calibri" w:hAnsi="Calibri" w:cs="Calibri"/>
                <w:sz w:val="22"/>
                <w:szCs w:val="22"/>
              </w:rPr>
              <w:t>“3M is aware of EPA’s published guidance for TSCA Section 8(e). EPA has made this information available on its website; however, it is distributed over a series of Federal Register notices, a reporting guide, and frequently asked questions documents. Some of EPA’s guidance has been rescinded, reinstated, and modified over time. Many aspects of the guidance are ambiguous and engender confusion as to whether information (e.g., reports and studies) are required to be submitted. 3M recommends that, at a minimum, EPA consolidate all of its TSCA 8(e) guidance into a single, up-to-date reference for submitters to facilitate compliance. In addition, 3M believes that EPA should promulgate regulations to implement the TSCA 8(e) requirements in a clearer and more accessible manner.”</w:t>
            </w:r>
          </w:p>
          <w:p w:rsidR="6FDF6BC1" w:rsidP="508F8B23" w14:paraId="54042FF7" w14:textId="29504DB3">
            <w:pPr>
              <w:rPr>
                <w:rFonts w:ascii="Calibri" w:eastAsia="Calibri" w:hAnsi="Calibri" w:cs="Calibri"/>
                <w:sz w:val="22"/>
                <w:szCs w:val="22"/>
              </w:rPr>
            </w:pPr>
          </w:p>
          <w:p w:rsidR="6FDF6BC1" w:rsidP="27B481AF" w14:paraId="6D7D7CFB" w14:textId="667297A7">
            <w:pPr>
              <w:rPr>
                <w:rFonts w:ascii="Calibri" w:eastAsia="Calibri" w:hAnsi="Calibri" w:cs="Calibri"/>
                <w:sz w:val="22"/>
                <w:szCs w:val="22"/>
              </w:rPr>
            </w:pPr>
            <w:r w:rsidRPr="7F704A04">
              <w:rPr>
                <w:rFonts w:ascii="Calibri" w:eastAsia="Calibri" w:hAnsi="Calibri" w:cs="Calibri"/>
                <w:b/>
                <w:bCs/>
                <w:sz w:val="22"/>
                <w:szCs w:val="22"/>
              </w:rPr>
              <w:t xml:space="preserve">Response: </w:t>
            </w:r>
            <w:r w:rsidRPr="7F704A04">
              <w:rPr>
                <w:rFonts w:ascii="Calibri" w:eastAsia="Calibri" w:hAnsi="Calibri" w:cs="Calibri"/>
                <w:sz w:val="22"/>
                <w:szCs w:val="22"/>
              </w:rPr>
              <w:t xml:space="preserve">EPA acknowledges that the TSCA </w:t>
            </w:r>
            <w:r w:rsidR="009E1D94">
              <w:rPr>
                <w:rFonts w:ascii="Calibri" w:eastAsia="Calibri" w:hAnsi="Calibri" w:cs="Calibri"/>
                <w:sz w:val="22"/>
                <w:szCs w:val="22"/>
              </w:rPr>
              <w:t>s</w:t>
            </w:r>
            <w:r w:rsidRPr="7F704A04">
              <w:rPr>
                <w:rFonts w:ascii="Calibri" w:eastAsia="Calibri" w:hAnsi="Calibri" w:cs="Calibri"/>
                <w:sz w:val="22"/>
                <w:szCs w:val="22"/>
              </w:rPr>
              <w:t xml:space="preserve">ection 8(e) webpage and the 2003 TSCA Section 8(e) Policy and Reporting Guidance are due for an update. </w:t>
            </w:r>
            <w:r w:rsidRPr="7F704A04" w:rsidR="5CEA5DBD">
              <w:rPr>
                <w:rFonts w:ascii="Calibri" w:eastAsia="Calibri" w:hAnsi="Calibri" w:cs="Calibri"/>
                <w:sz w:val="22"/>
                <w:szCs w:val="22"/>
              </w:rPr>
              <w:t xml:space="preserve">As part of an effort to modernize the TSCA section 8(e) program, </w:t>
            </w:r>
            <w:r w:rsidRPr="7F704A04">
              <w:rPr>
                <w:rFonts w:ascii="Calibri" w:eastAsia="Calibri" w:hAnsi="Calibri" w:cs="Calibri"/>
                <w:sz w:val="22"/>
                <w:szCs w:val="22"/>
              </w:rPr>
              <w:t xml:space="preserve">EPA </w:t>
            </w:r>
            <w:r w:rsidRPr="7F704A04" w:rsidR="0D3BE435">
              <w:rPr>
                <w:rFonts w:ascii="Calibri" w:eastAsia="Calibri" w:hAnsi="Calibri" w:cs="Calibri"/>
                <w:sz w:val="22"/>
                <w:szCs w:val="22"/>
              </w:rPr>
              <w:t>will</w:t>
            </w:r>
            <w:r w:rsidRPr="7F704A04" w:rsidR="1E75D35E">
              <w:rPr>
                <w:rFonts w:ascii="Calibri" w:eastAsia="Calibri" w:hAnsi="Calibri" w:cs="Calibri"/>
                <w:sz w:val="22"/>
                <w:szCs w:val="22"/>
              </w:rPr>
              <w:t xml:space="preserve"> </w:t>
            </w:r>
            <w:r w:rsidRPr="7F704A04" w:rsidR="027CA914">
              <w:rPr>
                <w:rFonts w:ascii="Calibri" w:eastAsia="Calibri" w:hAnsi="Calibri" w:cs="Calibri"/>
                <w:sz w:val="22"/>
                <w:szCs w:val="22"/>
              </w:rPr>
              <w:t>updat</w:t>
            </w:r>
            <w:r w:rsidRPr="7F704A04" w:rsidR="38C82C10">
              <w:rPr>
                <w:rFonts w:ascii="Calibri" w:eastAsia="Calibri" w:hAnsi="Calibri" w:cs="Calibri"/>
                <w:sz w:val="22"/>
                <w:szCs w:val="22"/>
              </w:rPr>
              <w:t>e</w:t>
            </w:r>
            <w:r w:rsidRPr="7F704A04">
              <w:rPr>
                <w:rFonts w:ascii="Calibri" w:eastAsia="Calibri" w:hAnsi="Calibri" w:cs="Calibri"/>
                <w:sz w:val="22"/>
                <w:szCs w:val="22"/>
              </w:rPr>
              <w:t xml:space="preserve"> both the webpage and the reporting guidance</w:t>
            </w:r>
            <w:r w:rsidRPr="7F704A04" w:rsidR="353972F7">
              <w:rPr>
                <w:rFonts w:ascii="Calibri" w:eastAsia="Calibri" w:hAnsi="Calibri" w:cs="Calibri"/>
                <w:sz w:val="22"/>
                <w:szCs w:val="22"/>
              </w:rPr>
              <w:t xml:space="preserve">, with </w:t>
            </w:r>
            <w:r w:rsidRPr="2B6AD7EC" w:rsidR="7F2BC951">
              <w:rPr>
                <w:rFonts w:ascii="Calibri" w:eastAsia="Calibri" w:hAnsi="Calibri" w:cs="Calibri"/>
                <w:sz w:val="22"/>
                <w:szCs w:val="22"/>
              </w:rPr>
              <w:t xml:space="preserve">a </w:t>
            </w:r>
            <w:r w:rsidRPr="2B6AD7EC" w:rsidR="107A7948">
              <w:rPr>
                <w:rFonts w:ascii="Calibri" w:eastAsia="Calibri" w:hAnsi="Calibri" w:cs="Calibri"/>
                <w:sz w:val="22"/>
                <w:szCs w:val="22"/>
              </w:rPr>
              <w:t xml:space="preserve">draft </w:t>
            </w:r>
            <w:r w:rsidRPr="7F704A04" w:rsidR="353972F7">
              <w:rPr>
                <w:rFonts w:ascii="Calibri" w:eastAsia="Calibri" w:hAnsi="Calibri" w:cs="Calibri"/>
                <w:sz w:val="22"/>
                <w:szCs w:val="22"/>
              </w:rPr>
              <w:t>publication targeted for 2026</w:t>
            </w:r>
            <w:r w:rsidRPr="7F704A04">
              <w:rPr>
                <w:rFonts w:ascii="Calibri" w:eastAsia="Calibri" w:hAnsi="Calibri" w:cs="Calibri"/>
                <w:sz w:val="22"/>
                <w:szCs w:val="22"/>
              </w:rPr>
              <w:t>. As part of th</w:t>
            </w:r>
            <w:r w:rsidRPr="7F704A04" w:rsidR="0235B9E1">
              <w:rPr>
                <w:rFonts w:ascii="Calibri" w:eastAsia="Calibri" w:hAnsi="Calibri" w:cs="Calibri"/>
                <w:sz w:val="22"/>
                <w:szCs w:val="22"/>
              </w:rPr>
              <w:t xml:space="preserve">is </w:t>
            </w:r>
            <w:r w:rsidRPr="7F704A04">
              <w:rPr>
                <w:rFonts w:ascii="Calibri" w:eastAsia="Calibri" w:hAnsi="Calibri" w:cs="Calibri"/>
                <w:sz w:val="22"/>
                <w:szCs w:val="22"/>
              </w:rPr>
              <w:t xml:space="preserve">effort, EPA plans to consolidate all relevant guidance resources into one uniform source, remove references to outdated documents, and edit language to further enhance clarity and expectations for TSCA </w:t>
            </w:r>
            <w:r w:rsidR="009E1D94">
              <w:rPr>
                <w:rFonts w:ascii="Calibri" w:eastAsia="Calibri" w:hAnsi="Calibri" w:cs="Calibri"/>
                <w:sz w:val="22"/>
                <w:szCs w:val="22"/>
              </w:rPr>
              <w:t>s</w:t>
            </w:r>
            <w:r w:rsidRPr="7F704A04">
              <w:rPr>
                <w:rFonts w:ascii="Calibri" w:eastAsia="Calibri" w:hAnsi="Calibri" w:cs="Calibri"/>
                <w:sz w:val="22"/>
                <w:szCs w:val="22"/>
              </w:rPr>
              <w:t>ection 8(e) reporters.</w:t>
            </w:r>
            <w:r w:rsidRPr="7F704A04" w:rsidR="20DE1988">
              <w:rPr>
                <w:rFonts w:ascii="Calibri" w:eastAsia="Calibri" w:hAnsi="Calibri" w:cs="Calibri"/>
                <w:sz w:val="22"/>
                <w:szCs w:val="22"/>
              </w:rPr>
              <w:t xml:space="preserve"> </w:t>
            </w:r>
            <w:r w:rsidRPr="2B6AD7EC" w:rsidR="17442A49">
              <w:rPr>
                <w:rFonts w:ascii="Calibri" w:eastAsia="Calibri" w:hAnsi="Calibri" w:cs="Calibri"/>
                <w:sz w:val="22"/>
                <w:szCs w:val="22"/>
              </w:rPr>
              <w:t>T</w:t>
            </w:r>
            <w:r w:rsidRPr="2B6AD7EC" w:rsidR="0469D2F7">
              <w:rPr>
                <w:rFonts w:ascii="Calibri" w:eastAsia="Calibri" w:hAnsi="Calibri" w:cs="Calibri"/>
                <w:sz w:val="22"/>
                <w:szCs w:val="22"/>
              </w:rPr>
              <w:t>his</w:t>
            </w:r>
            <w:r w:rsidRPr="7F704A04" w:rsidR="20DE1988">
              <w:rPr>
                <w:rFonts w:ascii="Calibri" w:eastAsia="Calibri" w:hAnsi="Calibri" w:cs="Calibri"/>
                <w:sz w:val="22"/>
                <w:szCs w:val="22"/>
              </w:rPr>
              <w:t xml:space="preserve"> year, stakeholders will receive an opportunity to review the draft guidance updates and provide feedback.</w:t>
            </w:r>
            <w:r w:rsidRPr="7F704A04">
              <w:rPr>
                <w:rFonts w:ascii="Calibri" w:eastAsia="Calibri" w:hAnsi="Calibri" w:cs="Calibri"/>
                <w:sz w:val="22"/>
                <w:szCs w:val="22"/>
              </w:rPr>
              <w:t xml:space="preserve"> Although </w:t>
            </w:r>
            <w:r w:rsidRPr="7F704A04" w:rsidR="53747173">
              <w:rPr>
                <w:rFonts w:ascii="Calibri" w:eastAsia="Calibri" w:hAnsi="Calibri" w:cs="Calibri"/>
                <w:sz w:val="22"/>
                <w:szCs w:val="22"/>
              </w:rPr>
              <w:t xml:space="preserve">EPA’s </w:t>
            </w:r>
            <w:r w:rsidRPr="7F704A04">
              <w:rPr>
                <w:rFonts w:ascii="Calibri" w:eastAsia="Calibri" w:hAnsi="Calibri" w:cs="Calibri"/>
                <w:sz w:val="22"/>
                <w:szCs w:val="22"/>
              </w:rPr>
              <w:t xml:space="preserve">preferences </w:t>
            </w:r>
            <w:r w:rsidRPr="7F704A04" w:rsidR="386296CB">
              <w:rPr>
                <w:rFonts w:ascii="Calibri" w:eastAsia="Calibri" w:hAnsi="Calibri" w:cs="Calibri"/>
                <w:sz w:val="22"/>
                <w:szCs w:val="22"/>
              </w:rPr>
              <w:t xml:space="preserve">regarding TSCA </w:t>
            </w:r>
            <w:r w:rsidR="009E1D94">
              <w:rPr>
                <w:rFonts w:ascii="Calibri" w:eastAsia="Calibri" w:hAnsi="Calibri" w:cs="Calibri"/>
                <w:sz w:val="22"/>
                <w:szCs w:val="22"/>
              </w:rPr>
              <w:t xml:space="preserve">section </w:t>
            </w:r>
            <w:r w:rsidRPr="7F704A04" w:rsidR="386296CB">
              <w:rPr>
                <w:rFonts w:ascii="Calibri" w:eastAsia="Calibri" w:hAnsi="Calibri" w:cs="Calibri"/>
                <w:sz w:val="22"/>
                <w:szCs w:val="22"/>
              </w:rPr>
              <w:t xml:space="preserve">8(e) submissions </w:t>
            </w:r>
            <w:r w:rsidRPr="7F704A04">
              <w:rPr>
                <w:rFonts w:ascii="Calibri" w:eastAsia="Calibri" w:hAnsi="Calibri" w:cs="Calibri"/>
                <w:sz w:val="22"/>
                <w:szCs w:val="22"/>
              </w:rPr>
              <w:t xml:space="preserve">could be codified in procedural rules under the Administrative Procedures Act (APA), 5 U.S.C. 551 </w:t>
            </w:r>
            <w:r w:rsidRPr="7F704A04">
              <w:rPr>
                <w:rFonts w:ascii="Calibri" w:eastAsia="Calibri" w:hAnsi="Calibri" w:cs="Calibri"/>
                <w:i/>
                <w:iCs/>
                <w:sz w:val="22"/>
                <w:szCs w:val="22"/>
              </w:rPr>
              <w:t>et seq</w:t>
            </w:r>
            <w:r w:rsidRPr="7F704A04">
              <w:rPr>
                <w:rFonts w:ascii="Calibri" w:eastAsia="Calibri" w:hAnsi="Calibri" w:cs="Calibri"/>
                <w:sz w:val="22"/>
                <w:szCs w:val="22"/>
              </w:rPr>
              <w:t xml:space="preserve">, EPA is not at this time adopting them as rules. </w:t>
            </w:r>
          </w:p>
        </w:tc>
      </w:tr>
      <w:tr w14:paraId="1ABA9509" w14:textId="77777777" w:rsidTr="00B70BFD">
        <w:tblPrEx>
          <w:tblW w:w="13050" w:type="dxa"/>
          <w:tblLayout w:type="fixed"/>
          <w:tblLook w:val="04A0"/>
        </w:tblPrEx>
        <w:trPr>
          <w:trHeight w:val="300"/>
        </w:trPr>
        <w:tc>
          <w:tcPr>
            <w:tcW w:w="630" w:type="dxa"/>
            <w:tcMar>
              <w:left w:w="105" w:type="dxa"/>
              <w:right w:w="105" w:type="dxa"/>
            </w:tcMar>
          </w:tcPr>
          <w:p w:rsidR="487DCCF9" w:rsidP="669B9D0B" w14:paraId="1D2D6DF8" w14:textId="3BEC6573">
            <w:pPr>
              <w:rPr>
                <w:rFonts w:ascii="Calibri" w:eastAsia="Calibri" w:hAnsi="Calibri" w:cs="Calibri"/>
                <w:sz w:val="22"/>
                <w:szCs w:val="22"/>
              </w:rPr>
            </w:pPr>
            <w:r w:rsidRPr="669B9D0B">
              <w:rPr>
                <w:rFonts w:ascii="Calibri" w:eastAsia="Calibri" w:hAnsi="Calibri" w:cs="Calibri"/>
                <w:sz w:val="22"/>
                <w:szCs w:val="22"/>
              </w:rPr>
              <w:t>2</w:t>
            </w:r>
          </w:p>
        </w:tc>
        <w:tc>
          <w:tcPr>
            <w:tcW w:w="1935" w:type="dxa"/>
            <w:tcMar>
              <w:left w:w="105" w:type="dxa"/>
              <w:right w:w="105" w:type="dxa"/>
            </w:tcMar>
          </w:tcPr>
          <w:p w:rsidR="6FDF6BC1" w:rsidP="6FDF6BC1" w14:paraId="6F3B6CA4" w14:textId="79CAC9D3">
            <w:pPr>
              <w:rPr>
                <w:rFonts w:ascii="Calibri" w:eastAsia="Calibri" w:hAnsi="Calibri" w:cs="Calibri"/>
                <w:sz w:val="22"/>
                <w:szCs w:val="22"/>
              </w:rPr>
            </w:pPr>
            <w:r w:rsidRPr="6FDF6BC1">
              <w:rPr>
                <w:rFonts w:ascii="Calibri" w:eastAsia="Calibri" w:hAnsi="Calibri" w:cs="Calibri"/>
                <w:sz w:val="22"/>
                <w:szCs w:val="22"/>
              </w:rPr>
              <w:t>Instability of CDX platform</w:t>
            </w:r>
          </w:p>
        </w:tc>
        <w:tc>
          <w:tcPr>
            <w:tcW w:w="1485" w:type="dxa"/>
            <w:tcMar>
              <w:left w:w="105" w:type="dxa"/>
              <w:right w:w="105" w:type="dxa"/>
            </w:tcMar>
          </w:tcPr>
          <w:p w:rsidR="6FDF6BC1" w:rsidP="508F8B23" w14:paraId="2EFDAAA0" w14:textId="5530BF1A">
            <w:pPr>
              <w:rPr>
                <w:rFonts w:ascii="Calibri" w:eastAsia="Calibri" w:hAnsi="Calibri" w:cs="Calibri"/>
                <w:sz w:val="22"/>
                <w:szCs w:val="22"/>
              </w:rPr>
            </w:pPr>
            <w:r w:rsidRPr="508F8B23">
              <w:rPr>
                <w:rFonts w:ascii="Calibri" w:eastAsia="Calibri" w:hAnsi="Calibri" w:cs="Calibri"/>
                <w:sz w:val="22"/>
                <w:szCs w:val="22"/>
              </w:rPr>
              <w:t>3M</w:t>
            </w:r>
            <w:r w:rsidRPr="508F8B23" w:rsidR="540B6605">
              <w:rPr>
                <w:rFonts w:ascii="Calibri" w:eastAsia="Calibri" w:hAnsi="Calibri" w:cs="Calibri"/>
                <w:sz w:val="22"/>
                <w:szCs w:val="22"/>
              </w:rPr>
              <w:t>, ACC</w:t>
            </w:r>
          </w:p>
        </w:tc>
        <w:tc>
          <w:tcPr>
            <w:tcW w:w="9000" w:type="dxa"/>
            <w:tcMar>
              <w:left w:w="105" w:type="dxa"/>
              <w:right w:w="105" w:type="dxa"/>
            </w:tcMar>
          </w:tcPr>
          <w:p w:rsidR="6FDF6BC1" w:rsidP="508F8B23" w14:paraId="5032138E" w14:textId="50B89AB2">
            <w:pPr>
              <w:rPr>
                <w:rFonts w:ascii="Calibri" w:eastAsia="Calibri" w:hAnsi="Calibri" w:cs="Calibri"/>
                <w:sz w:val="22"/>
                <w:szCs w:val="22"/>
              </w:rPr>
            </w:pPr>
            <w:r w:rsidRPr="508F8B23">
              <w:rPr>
                <w:rFonts w:ascii="Calibri" w:eastAsia="Calibri" w:hAnsi="Calibri" w:cs="Calibri"/>
                <w:b/>
                <w:bCs/>
                <w:sz w:val="22"/>
                <w:szCs w:val="22"/>
              </w:rPr>
              <w:t xml:space="preserve">Comment: </w:t>
            </w:r>
            <w:r w:rsidRPr="508F8B23">
              <w:rPr>
                <w:rFonts w:ascii="Calibri" w:eastAsia="Calibri" w:hAnsi="Calibri" w:cs="Calibri"/>
                <w:sz w:val="22"/>
                <w:szCs w:val="22"/>
              </w:rPr>
              <w:t>“3M has experienced stability issues with the CDX platform. In several instances, information that 3M submitted via CDX has failed to migrate to the Agency. These failures are not always apparent to the submitter, and they require intervention by the CDX Help Desk to correct them. A stable and well-functioning CDX platform is essential to realizing the benefits of electronic submissions.”</w:t>
            </w:r>
          </w:p>
          <w:p w:rsidR="508F8B23" w:rsidP="508F8B23" w14:paraId="79E9A63A" w14:textId="6F7FE392">
            <w:pPr>
              <w:rPr>
                <w:rFonts w:ascii="Calibri" w:eastAsia="Calibri" w:hAnsi="Calibri" w:cs="Calibri"/>
                <w:sz w:val="22"/>
                <w:szCs w:val="22"/>
              </w:rPr>
            </w:pPr>
          </w:p>
          <w:p w:rsidR="6C2F3CB7" w:rsidP="508F8B23" w14:paraId="54C2F211" w14:textId="0F8D4FFF">
            <w:pPr>
              <w:rPr>
                <w:rFonts w:ascii="Calibri" w:eastAsia="Calibri" w:hAnsi="Calibri" w:cs="Calibri"/>
                <w:sz w:val="22"/>
                <w:szCs w:val="22"/>
              </w:rPr>
            </w:pPr>
            <w:r w:rsidRPr="508F8B23">
              <w:rPr>
                <w:rFonts w:ascii="Calibri" w:eastAsia="Calibri" w:hAnsi="Calibri" w:cs="Calibri"/>
                <w:sz w:val="22"/>
                <w:szCs w:val="22"/>
              </w:rPr>
              <w:t xml:space="preserve">“The submission of TSCA 8(e) data is conducted through EPA’s Central Data Exchange (CDX). ACC has previously identified persistent technical issues with CDX and continues to encourage the Agency to completely overhaul the system. ACC commends the Trump Administration and </w:t>
            </w:r>
            <w:r w:rsidRPr="508F8B23">
              <w:rPr>
                <w:rFonts w:ascii="Calibri" w:eastAsia="Calibri" w:hAnsi="Calibri" w:cs="Calibri"/>
                <w:sz w:val="22"/>
                <w:szCs w:val="22"/>
              </w:rPr>
              <w:t>Congress for allocating $17 million in funding to improve EPA IT systems and is optimistic that the system will receive the necessary resources in the coming months and years.”</w:t>
            </w:r>
          </w:p>
          <w:p w:rsidR="6FDF6BC1" w:rsidP="6FDF6BC1" w14:paraId="23D48E72" w14:textId="6CFBA600">
            <w:pPr>
              <w:rPr>
                <w:rFonts w:ascii="Calibri" w:eastAsia="Calibri" w:hAnsi="Calibri" w:cs="Calibri"/>
                <w:sz w:val="22"/>
                <w:szCs w:val="22"/>
              </w:rPr>
            </w:pPr>
          </w:p>
          <w:p w:rsidR="6FDF6BC1" w:rsidP="6FDF6BC1" w14:paraId="31D653DF" w14:textId="357D2083">
            <w:pPr>
              <w:rPr>
                <w:rFonts w:ascii="Calibri" w:eastAsia="Calibri" w:hAnsi="Calibri" w:cs="Calibri"/>
                <w:sz w:val="22"/>
                <w:szCs w:val="22"/>
              </w:rPr>
            </w:pPr>
            <w:r w:rsidRPr="06C9CAFB">
              <w:rPr>
                <w:rFonts w:ascii="Calibri" w:eastAsia="Calibri" w:hAnsi="Calibri" w:cs="Calibri"/>
                <w:b/>
                <w:bCs/>
                <w:sz w:val="22"/>
                <w:szCs w:val="22"/>
              </w:rPr>
              <w:t>Response:</w:t>
            </w:r>
            <w:r w:rsidRPr="06C9CAFB">
              <w:rPr>
                <w:rFonts w:ascii="Calibri" w:eastAsia="Calibri" w:hAnsi="Calibri" w:cs="Calibri"/>
                <w:sz w:val="22"/>
                <w:szCs w:val="22"/>
              </w:rPr>
              <w:t xml:space="preserve"> EPA acknowledges past challenges associated with using EPA’s CDX system. EPA actively addresses issues</w:t>
            </w:r>
            <w:r w:rsidRPr="06C9CAFB" w:rsidR="164966B9">
              <w:rPr>
                <w:rFonts w:ascii="Calibri" w:eastAsia="Calibri" w:hAnsi="Calibri" w:cs="Calibri"/>
                <w:sz w:val="22"/>
                <w:szCs w:val="22"/>
              </w:rPr>
              <w:t xml:space="preserve"> that are within its control and works to ensure submissions are accurate and submitted on schedule. </w:t>
            </w:r>
            <w:r w:rsidRPr="06C9CAFB">
              <w:rPr>
                <w:rFonts w:ascii="Calibri" w:eastAsia="Calibri" w:hAnsi="Calibri" w:cs="Calibri"/>
                <w:sz w:val="22"/>
                <w:szCs w:val="22"/>
              </w:rPr>
              <w:t xml:space="preserve"> Recent improvements to the CDX system include but are not limited to: </w:t>
            </w:r>
          </w:p>
          <w:p w:rsidR="6FDF6BC1" w:rsidP="6FDF6BC1" w14:paraId="6B5FAFBF" w14:textId="0627C837">
            <w:pPr>
              <w:rPr>
                <w:rFonts w:ascii="Calibri" w:eastAsia="Calibri" w:hAnsi="Calibri" w:cs="Calibri"/>
                <w:sz w:val="22"/>
                <w:szCs w:val="22"/>
              </w:rPr>
            </w:pPr>
          </w:p>
          <w:p w:rsidR="6FDF6BC1" w:rsidP="6FDF6BC1" w14:paraId="03C1E14E" w14:textId="05056078">
            <w:pPr>
              <w:pStyle w:val="ListParagraph"/>
              <w:numPr>
                <w:ilvl w:val="0"/>
                <w:numId w:val="3"/>
              </w:numPr>
              <w:rPr>
                <w:rFonts w:ascii="Calibri" w:eastAsia="Calibri" w:hAnsi="Calibri" w:cs="Calibri"/>
                <w:sz w:val="22"/>
                <w:szCs w:val="22"/>
              </w:rPr>
            </w:pPr>
            <w:r w:rsidRPr="06C9CAFB">
              <w:rPr>
                <w:rFonts w:ascii="Calibri" w:eastAsia="Calibri" w:hAnsi="Calibri" w:cs="Calibri"/>
                <w:sz w:val="22"/>
                <w:szCs w:val="22"/>
              </w:rPr>
              <w:t>Su</w:t>
            </w:r>
            <w:r w:rsidRPr="06C9CAFB">
              <w:rPr>
                <w:rFonts w:ascii="Calibri" w:eastAsia="Calibri" w:hAnsi="Calibri" w:cs="Calibri"/>
                <w:sz w:val="22"/>
                <w:szCs w:val="22"/>
              </w:rPr>
              <w:t>bstantiation field sizes</w:t>
            </w:r>
            <w:r w:rsidRPr="06C9CAFB" w:rsidR="4D5673B8">
              <w:rPr>
                <w:rFonts w:ascii="Calibri" w:eastAsia="Calibri" w:hAnsi="Calibri" w:cs="Calibri"/>
                <w:sz w:val="22"/>
                <w:szCs w:val="22"/>
              </w:rPr>
              <w:t xml:space="preserve"> were increased</w:t>
            </w:r>
            <w:r w:rsidRPr="06C9CAFB">
              <w:rPr>
                <w:rFonts w:ascii="Calibri" w:eastAsia="Calibri" w:hAnsi="Calibri" w:cs="Calibri"/>
                <w:sz w:val="22"/>
                <w:szCs w:val="22"/>
              </w:rPr>
              <w:t>. This will allow submitters to provide more detailed information and addresses issues when opting out of supplying substantiation,</w:t>
            </w:r>
          </w:p>
          <w:p w:rsidR="6FDF6BC1" w:rsidP="6FDF6BC1" w14:paraId="59C18681" w14:textId="0CB58FDE">
            <w:pPr>
              <w:pStyle w:val="ListParagraph"/>
              <w:numPr>
                <w:ilvl w:val="0"/>
                <w:numId w:val="3"/>
              </w:numPr>
              <w:rPr>
                <w:rFonts w:ascii="Calibri" w:eastAsia="Calibri" w:hAnsi="Calibri" w:cs="Calibri"/>
                <w:sz w:val="22"/>
                <w:szCs w:val="22"/>
              </w:rPr>
            </w:pPr>
            <w:r w:rsidRPr="06C9CAFB">
              <w:rPr>
                <w:rFonts w:ascii="Calibri" w:eastAsia="Calibri" w:hAnsi="Calibri" w:cs="Calibri"/>
                <w:sz w:val="22"/>
                <w:szCs w:val="22"/>
              </w:rPr>
              <w:t xml:space="preserve">Updates </w:t>
            </w:r>
            <w:r w:rsidRPr="1CA86A0F" w:rsidR="79C81034">
              <w:rPr>
                <w:rFonts w:ascii="Calibri" w:eastAsia="Calibri" w:hAnsi="Calibri" w:cs="Calibri"/>
                <w:sz w:val="22"/>
                <w:szCs w:val="22"/>
              </w:rPr>
              <w:t>to</w:t>
            </w:r>
            <w:r w:rsidRPr="06C9CAFB">
              <w:rPr>
                <w:rFonts w:ascii="Calibri" w:eastAsia="Calibri" w:hAnsi="Calibri" w:cs="Calibri"/>
                <w:sz w:val="22"/>
                <w:szCs w:val="22"/>
              </w:rPr>
              <w:t xml:space="preserve"> the </w:t>
            </w:r>
            <w:r w:rsidRPr="06C9CAFB" w:rsidR="72AFE514">
              <w:rPr>
                <w:rFonts w:ascii="Calibri" w:eastAsia="Calibri" w:hAnsi="Calibri" w:cs="Calibri"/>
                <w:sz w:val="22"/>
                <w:szCs w:val="22"/>
              </w:rPr>
              <w:t>v</w:t>
            </w:r>
            <w:r w:rsidRPr="06C9CAFB">
              <w:rPr>
                <w:rFonts w:ascii="Calibri" w:eastAsia="Calibri" w:hAnsi="Calibri" w:cs="Calibri"/>
                <w:sz w:val="22"/>
                <w:szCs w:val="22"/>
              </w:rPr>
              <w:t>alidations</w:t>
            </w:r>
            <w:r w:rsidRPr="06C9CAFB" w:rsidR="5136C6DC">
              <w:rPr>
                <w:rFonts w:ascii="Calibri" w:eastAsia="Calibri" w:hAnsi="Calibri" w:cs="Calibri"/>
                <w:sz w:val="22"/>
                <w:szCs w:val="22"/>
              </w:rPr>
              <w:t xml:space="preserve"> process were made</w:t>
            </w:r>
            <w:r w:rsidRPr="06C9CAFB">
              <w:rPr>
                <w:rFonts w:ascii="Calibri" w:eastAsia="Calibri" w:hAnsi="Calibri" w:cs="Calibri"/>
                <w:sz w:val="22"/>
                <w:szCs w:val="22"/>
              </w:rPr>
              <w:t xml:space="preserve"> on the submitter information screen to improve functionality,</w:t>
            </w:r>
          </w:p>
          <w:p w:rsidR="1C04CCFC" w:rsidP="1CA86A0F" w14:paraId="63102814" w14:textId="13E7342A">
            <w:pPr>
              <w:pStyle w:val="ListParagraph"/>
              <w:numPr>
                <w:ilvl w:val="0"/>
                <w:numId w:val="3"/>
              </w:numPr>
              <w:rPr>
                <w:rFonts w:ascii="Calibri" w:eastAsia="Calibri" w:hAnsi="Calibri" w:cs="Calibri"/>
                <w:sz w:val="22"/>
                <w:szCs w:val="22"/>
              </w:rPr>
            </w:pPr>
            <w:r w:rsidRPr="1CA86A0F">
              <w:rPr>
                <w:rFonts w:ascii="Calibri" w:eastAsia="Calibri" w:hAnsi="Calibri" w:cs="Calibri"/>
                <w:sz w:val="22"/>
                <w:szCs w:val="22"/>
              </w:rPr>
              <w:t>Improving processes related to submission of large attachments to help eliminate submission time-outs</w:t>
            </w:r>
            <w:r w:rsidRPr="1CA86A0F" w:rsidR="48E74C2B">
              <w:rPr>
                <w:rFonts w:ascii="Calibri" w:eastAsia="Calibri" w:hAnsi="Calibri" w:cs="Calibri"/>
                <w:sz w:val="22"/>
                <w:szCs w:val="22"/>
              </w:rPr>
              <w:t>,</w:t>
            </w:r>
          </w:p>
          <w:p w:rsidR="48E74C2B" w:rsidP="1CA86A0F" w14:paraId="0AE42959" w14:textId="6686C62B">
            <w:pPr>
              <w:pStyle w:val="ListParagraph"/>
              <w:numPr>
                <w:ilvl w:val="0"/>
                <w:numId w:val="3"/>
              </w:numPr>
              <w:rPr>
                <w:rFonts w:ascii="Calibri" w:eastAsia="Calibri" w:hAnsi="Calibri" w:cs="Calibri"/>
                <w:sz w:val="22"/>
                <w:szCs w:val="22"/>
              </w:rPr>
            </w:pPr>
            <w:r w:rsidRPr="1CA86A0F">
              <w:rPr>
                <w:rFonts w:ascii="Calibri" w:eastAsia="Calibri" w:hAnsi="Calibri" w:cs="Calibri"/>
                <w:sz w:val="22"/>
                <w:szCs w:val="22"/>
              </w:rPr>
              <w:t>Parsing of large submissions into smaller PDFs (i.e. CDR) to improve submission processes,</w:t>
            </w:r>
          </w:p>
          <w:p w:rsidR="48E74C2B" w:rsidP="1CA86A0F" w14:paraId="6836CB5B" w14:textId="0B020845">
            <w:pPr>
              <w:pStyle w:val="ListParagraph"/>
              <w:numPr>
                <w:ilvl w:val="0"/>
                <w:numId w:val="3"/>
              </w:numPr>
              <w:rPr>
                <w:rFonts w:ascii="Calibri" w:eastAsia="Calibri" w:hAnsi="Calibri" w:cs="Calibri"/>
                <w:sz w:val="22"/>
                <w:szCs w:val="22"/>
              </w:rPr>
            </w:pPr>
            <w:r w:rsidRPr="1CA86A0F">
              <w:rPr>
                <w:rFonts w:ascii="Calibri" w:eastAsia="Calibri" w:hAnsi="Calibri" w:cs="Calibri"/>
                <w:sz w:val="22"/>
                <w:szCs w:val="22"/>
              </w:rPr>
              <w:t>Updating of migration related software to improved and stabilize data movement between systems and,</w:t>
            </w:r>
          </w:p>
          <w:p w:rsidR="6FDF6BC1" w:rsidP="6FDF6BC1" w14:paraId="744148CC" w14:textId="73D73D97">
            <w:pPr>
              <w:pStyle w:val="ListParagraph"/>
              <w:numPr>
                <w:ilvl w:val="0"/>
                <w:numId w:val="3"/>
              </w:numPr>
              <w:rPr>
                <w:rFonts w:ascii="Calibri" w:eastAsia="Calibri" w:hAnsi="Calibri" w:cs="Calibri"/>
                <w:sz w:val="22"/>
                <w:szCs w:val="22"/>
              </w:rPr>
            </w:pPr>
            <w:r w:rsidRPr="6FDF6BC1">
              <w:rPr>
                <w:rFonts w:ascii="Calibri" w:eastAsia="Calibri" w:hAnsi="Calibri" w:cs="Calibri"/>
                <w:sz w:val="22"/>
                <w:szCs w:val="22"/>
              </w:rPr>
              <w:t xml:space="preserve">Resolution of various submission-related issues </w:t>
            </w:r>
            <w:r w:rsidRPr="1CA86A0F" w:rsidR="6AAA2259">
              <w:rPr>
                <w:rFonts w:ascii="Calibri" w:eastAsia="Calibri" w:hAnsi="Calibri" w:cs="Calibri"/>
                <w:sz w:val="22"/>
                <w:szCs w:val="22"/>
              </w:rPr>
              <w:t>as reported by users</w:t>
            </w:r>
            <w:r w:rsidRPr="1CA86A0F" w:rsidR="2B03EBA6">
              <w:rPr>
                <w:rFonts w:ascii="Calibri" w:eastAsia="Calibri" w:hAnsi="Calibri" w:cs="Calibri"/>
                <w:sz w:val="22"/>
                <w:szCs w:val="22"/>
              </w:rPr>
              <w:t xml:space="preserve"> </w:t>
            </w:r>
            <w:r w:rsidRPr="6FDF6BC1">
              <w:rPr>
                <w:rFonts w:ascii="Calibri" w:eastAsia="Calibri" w:hAnsi="Calibri" w:cs="Calibri"/>
                <w:sz w:val="22"/>
                <w:szCs w:val="22"/>
              </w:rPr>
              <w:t xml:space="preserve">to improve system reliability. </w:t>
            </w:r>
          </w:p>
          <w:p w:rsidR="6FDF6BC1" w:rsidP="6FDF6BC1" w14:paraId="0483B8B3" w14:textId="34F115F5">
            <w:pPr>
              <w:ind w:left="720"/>
              <w:rPr>
                <w:rFonts w:ascii="Calibri" w:eastAsia="Calibri" w:hAnsi="Calibri" w:cs="Calibri"/>
              </w:rPr>
            </w:pPr>
          </w:p>
          <w:p w:rsidR="6FDF6BC1" w:rsidP="06C9CAFB" w14:paraId="2E60FBB0" w14:textId="06A9B4B8">
            <w:pPr>
              <w:rPr>
                <w:rFonts w:ascii="Calibri" w:eastAsia="Calibri" w:hAnsi="Calibri" w:cs="Calibri"/>
                <w:sz w:val="22"/>
                <w:szCs w:val="22"/>
              </w:rPr>
            </w:pPr>
            <w:r w:rsidRPr="48200626">
              <w:rPr>
                <w:rFonts w:ascii="Calibri" w:eastAsia="Calibri" w:hAnsi="Calibri" w:cs="Calibri"/>
                <w:sz w:val="22"/>
                <w:szCs w:val="22"/>
              </w:rPr>
              <w:t xml:space="preserve">EPA has </w:t>
            </w:r>
            <w:r w:rsidRPr="52F491DA">
              <w:rPr>
                <w:rFonts w:ascii="Calibri" w:eastAsia="Calibri" w:hAnsi="Calibri" w:cs="Calibri"/>
                <w:sz w:val="22"/>
                <w:szCs w:val="22"/>
              </w:rPr>
              <w:t xml:space="preserve">received </w:t>
            </w:r>
            <w:r w:rsidRPr="332432D5" w:rsidR="17751BC6">
              <w:rPr>
                <w:rFonts w:ascii="Calibri" w:eastAsia="Calibri" w:hAnsi="Calibri" w:cs="Calibri"/>
                <w:sz w:val="22"/>
                <w:szCs w:val="22"/>
              </w:rPr>
              <w:t>$17M of funding from Congress for a modernized IT system, and</w:t>
            </w:r>
            <w:r w:rsidRPr="332432D5" w:rsidR="24B360B0">
              <w:rPr>
                <w:rFonts w:ascii="Calibri" w:eastAsia="Calibri" w:hAnsi="Calibri" w:cs="Calibri"/>
                <w:sz w:val="22"/>
                <w:szCs w:val="22"/>
              </w:rPr>
              <w:t xml:space="preserve"> addressing challenges associated with CDX is a priority with this funding.</w:t>
            </w:r>
            <w:r w:rsidRPr="33F498FB">
              <w:rPr>
                <w:rFonts w:ascii="Calibri" w:eastAsia="Calibri" w:hAnsi="Calibri" w:cs="Calibri"/>
                <w:sz w:val="22"/>
                <w:szCs w:val="22"/>
              </w:rPr>
              <w:t xml:space="preserve"> </w:t>
            </w:r>
            <w:r w:rsidRPr="7F704A04">
              <w:rPr>
                <w:rFonts w:ascii="Calibri" w:eastAsia="Calibri" w:hAnsi="Calibri" w:cs="Calibri"/>
                <w:sz w:val="22"/>
                <w:szCs w:val="22"/>
              </w:rPr>
              <w:t>EPA will continue to engage with stakeholders and adopt solutions to minimize reporting delays</w:t>
            </w:r>
            <w:r w:rsidRPr="332432D5" w:rsidR="302757E9">
              <w:rPr>
                <w:rFonts w:ascii="Calibri" w:eastAsia="Calibri" w:hAnsi="Calibri" w:cs="Calibri"/>
                <w:sz w:val="22"/>
                <w:szCs w:val="22"/>
              </w:rPr>
              <w:t xml:space="preserve"> during these ongoing IT modernization efforts</w:t>
            </w:r>
            <w:r w:rsidR="00BB700E">
              <w:rPr>
                <w:rFonts w:ascii="Calibri" w:eastAsia="Calibri" w:hAnsi="Calibri" w:cs="Calibri"/>
                <w:sz w:val="22"/>
                <w:szCs w:val="22"/>
              </w:rPr>
              <w:t>.</w:t>
            </w:r>
          </w:p>
        </w:tc>
      </w:tr>
      <w:tr w14:paraId="76B97024" w14:textId="77777777" w:rsidTr="00B70BFD">
        <w:tblPrEx>
          <w:tblW w:w="13050" w:type="dxa"/>
          <w:tblLayout w:type="fixed"/>
          <w:tblLook w:val="04A0"/>
        </w:tblPrEx>
        <w:trPr>
          <w:trHeight w:val="300"/>
        </w:trPr>
        <w:tc>
          <w:tcPr>
            <w:tcW w:w="630" w:type="dxa"/>
            <w:tcMar>
              <w:left w:w="105" w:type="dxa"/>
              <w:right w:w="105" w:type="dxa"/>
            </w:tcMar>
          </w:tcPr>
          <w:p w:rsidR="1050569C" w:rsidP="669B9D0B" w14:paraId="06EEB5A7" w14:textId="7BF4C9BC">
            <w:pPr>
              <w:rPr>
                <w:rFonts w:ascii="Calibri" w:eastAsia="Calibri" w:hAnsi="Calibri" w:cs="Calibri"/>
                <w:sz w:val="22"/>
                <w:szCs w:val="22"/>
              </w:rPr>
            </w:pPr>
            <w:r w:rsidRPr="669B9D0B">
              <w:rPr>
                <w:rFonts w:ascii="Calibri" w:eastAsia="Calibri" w:hAnsi="Calibri" w:cs="Calibri"/>
                <w:sz w:val="22"/>
                <w:szCs w:val="22"/>
              </w:rPr>
              <w:t>3</w:t>
            </w:r>
          </w:p>
        </w:tc>
        <w:tc>
          <w:tcPr>
            <w:tcW w:w="1935" w:type="dxa"/>
            <w:tcMar>
              <w:left w:w="105" w:type="dxa"/>
              <w:right w:w="105" w:type="dxa"/>
            </w:tcMar>
          </w:tcPr>
          <w:p w:rsidR="2712FAFD" w:rsidP="2712FAFD" w14:paraId="77F30CC5" w14:textId="39E65E54">
            <w:pPr>
              <w:rPr>
                <w:rFonts w:ascii="Calibri" w:eastAsia="Calibri" w:hAnsi="Calibri" w:cs="Calibri"/>
                <w:color w:val="000000" w:themeColor="text1"/>
                <w:sz w:val="22"/>
                <w:szCs w:val="22"/>
              </w:rPr>
            </w:pPr>
            <w:r w:rsidRPr="2712FAFD">
              <w:rPr>
                <w:rFonts w:ascii="Calibri" w:eastAsia="Calibri" w:hAnsi="Calibri" w:cs="Calibri"/>
                <w:color w:val="000000" w:themeColor="text1"/>
                <w:sz w:val="22"/>
                <w:szCs w:val="22"/>
              </w:rPr>
              <w:t>Inclusion of Guidance for NAMs</w:t>
            </w:r>
          </w:p>
        </w:tc>
        <w:tc>
          <w:tcPr>
            <w:tcW w:w="1485" w:type="dxa"/>
            <w:tcMar>
              <w:left w:w="105" w:type="dxa"/>
              <w:right w:w="105" w:type="dxa"/>
            </w:tcMar>
          </w:tcPr>
          <w:p w:rsidR="2712FAFD" w:rsidP="2712FAFD" w14:paraId="223B3B6D" w14:textId="68149FA5">
            <w:pPr>
              <w:rPr>
                <w:rFonts w:ascii="Calibri" w:eastAsia="Calibri" w:hAnsi="Calibri" w:cs="Calibri"/>
                <w:color w:val="000000" w:themeColor="text1"/>
                <w:sz w:val="22"/>
                <w:szCs w:val="22"/>
              </w:rPr>
            </w:pPr>
            <w:r w:rsidRPr="2712FAFD">
              <w:rPr>
                <w:rFonts w:ascii="Calibri" w:eastAsia="Calibri" w:hAnsi="Calibri" w:cs="Calibri"/>
                <w:color w:val="000000" w:themeColor="text1"/>
                <w:sz w:val="22"/>
                <w:szCs w:val="22"/>
              </w:rPr>
              <w:t>3M</w:t>
            </w:r>
          </w:p>
        </w:tc>
        <w:tc>
          <w:tcPr>
            <w:tcW w:w="9000" w:type="dxa"/>
            <w:tcMar>
              <w:left w:w="105" w:type="dxa"/>
              <w:right w:w="105" w:type="dxa"/>
            </w:tcMar>
          </w:tcPr>
          <w:p w:rsidR="2712FAFD" w:rsidP="2712FAFD" w14:paraId="23313EFC" w14:textId="6FFF951A">
            <w:pPr>
              <w:rPr>
                <w:rFonts w:ascii="Calibri" w:eastAsia="Calibri" w:hAnsi="Calibri" w:cs="Calibri"/>
                <w:color w:val="000000" w:themeColor="text1"/>
                <w:sz w:val="22"/>
                <w:szCs w:val="22"/>
              </w:rPr>
            </w:pPr>
            <w:r w:rsidRPr="2712FAFD">
              <w:rPr>
                <w:rFonts w:ascii="Calibri" w:eastAsia="Calibri" w:hAnsi="Calibri" w:cs="Calibri"/>
                <w:b/>
                <w:bCs/>
                <w:color w:val="000000" w:themeColor="text1"/>
                <w:sz w:val="22"/>
                <w:szCs w:val="22"/>
              </w:rPr>
              <w:t>Comment: “</w:t>
            </w:r>
            <w:r w:rsidRPr="2712FAFD">
              <w:rPr>
                <w:rFonts w:ascii="Calibri" w:eastAsia="Calibri" w:hAnsi="Calibri" w:cs="Calibri"/>
                <w:color w:val="000000" w:themeColor="text1"/>
                <w:sz w:val="22"/>
                <w:szCs w:val="22"/>
              </w:rPr>
              <w:t>New Approach Methodologies (NAMs): Much of EPA’s reporting guidance for toxicology studies is based on the TSCA Section 8(e) Reporting Guide published in 1991. Since that time, EPA and others have invested a significant amount of work in developing and validating NAMs to reduce animal testing. For example, EPA published a draft Science Policy to reduce animal testing for skin sensitization in 2018. Companies subject to Section 8(e) reporting requirements would benefit from updated guidance regarding whether and how information from these new types of studies should be evaluated for reporting.”</w:t>
            </w:r>
          </w:p>
          <w:p w:rsidR="2712FAFD" w:rsidP="2712FAFD" w14:paraId="667CFC99" w14:textId="76DAD68C">
            <w:pPr>
              <w:rPr>
                <w:rFonts w:ascii="Calibri" w:eastAsia="Calibri" w:hAnsi="Calibri" w:cs="Calibri"/>
                <w:color w:val="000000" w:themeColor="text1"/>
                <w:sz w:val="22"/>
                <w:szCs w:val="22"/>
              </w:rPr>
            </w:pPr>
          </w:p>
          <w:p w:rsidR="2712FAFD" w:rsidP="2712FAFD" w14:paraId="2D0A6A0F" w14:textId="42395A7E">
            <w:pPr>
              <w:rPr>
                <w:rFonts w:ascii="Calibri" w:eastAsia="Calibri" w:hAnsi="Calibri" w:cs="Calibri"/>
                <w:color w:val="000000" w:themeColor="text1"/>
                <w:sz w:val="22"/>
                <w:szCs w:val="22"/>
              </w:rPr>
            </w:pPr>
            <w:r w:rsidRPr="7F704A04">
              <w:rPr>
                <w:rFonts w:ascii="Calibri" w:eastAsia="Calibri" w:hAnsi="Calibri" w:cs="Calibri"/>
                <w:b/>
                <w:bCs/>
                <w:color w:val="000000" w:themeColor="text1"/>
                <w:sz w:val="22"/>
                <w:szCs w:val="22"/>
              </w:rPr>
              <w:t xml:space="preserve">Response: </w:t>
            </w:r>
            <w:r w:rsidRPr="7F704A04">
              <w:rPr>
                <w:rFonts w:ascii="Calibri" w:eastAsia="Calibri" w:hAnsi="Calibri" w:cs="Calibri"/>
                <w:color w:val="000000" w:themeColor="text1"/>
                <w:sz w:val="22"/>
                <w:szCs w:val="22"/>
              </w:rPr>
              <w:t xml:space="preserve">Pursuant to </w:t>
            </w:r>
            <w:r w:rsidRPr="7F704A04" w:rsidR="1A4F0ACD">
              <w:rPr>
                <w:rFonts w:ascii="Calibri" w:eastAsia="Calibri" w:hAnsi="Calibri" w:cs="Calibri"/>
                <w:color w:val="000000" w:themeColor="text1"/>
                <w:sz w:val="22"/>
                <w:szCs w:val="22"/>
              </w:rPr>
              <w:t>its</w:t>
            </w:r>
            <w:r w:rsidRPr="7F704A04">
              <w:rPr>
                <w:rFonts w:ascii="Calibri" w:eastAsia="Calibri" w:hAnsi="Calibri" w:cs="Calibri"/>
                <w:color w:val="000000" w:themeColor="text1"/>
                <w:sz w:val="22"/>
                <w:szCs w:val="22"/>
              </w:rPr>
              <w:t xml:space="preserve"> statutory obligations as outlined in TSCA section 4(h), EPA recognizes the potential of NAMs to provide robust, efficient, and humane alternatives for chemical safety </w:t>
            </w:r>
            <w:r w:rsidRPr="7F704A04">
              <w:rPr>
                <w:rFonts w:ascii="Calibri" w:eastAsia="Calibri" w:hAnsi="Calibri" w:cs="Calibri"/>
                <w:color w:val="000000" w:themeColor="text1"/>
                <w:sz w:val="22"/>
                <w:szCs w:val="22"/>
              </w:rPr>
              <w:t xml:space="preserve">assessment and is committed to supporting the use of NAMs under TSCA as part of our ongoing efforts to advance scientific innovation and reduce reliance on animal testing. In alignment with this commitment, EPA developed a </w:t>
            </w:r>
            <w:hyperlink r:id="rId8">
              <w:r w:rsidRPr="7F704A04">
                <w:rPr>
                  <w:rStyle w:val="Hyperlink"/>
                  <w:rFonts w:ascii="Calibri" w:eastAsia="Calibri" w:hAnsi="Calibri" w:cs="Calibri"/>
                  <w:sz w:val="22"/>
                  <w:szCs w:val="22"/>
                </w:rPr>
                <w:t>Strategic Plan to Promote the Development and Implementation of Alternative Test Methods Within the TSCA Program,</w:t>
              </w:r>
            </w:hyperlink>
            <w:r w:rsidRPr="7F704A04">
              <w:rPr>
                <w:rFonts w:ascii="Calibri" w:eastAsia="Calibri" w:hAnsi="Calibri" w:cs="Calibri"/>
                <w:color w:val="000000" w:themeColor="text1"/>
                <w:sz w:val="22"/>
                <w:szCs w:val="22"/>
              </w:rPr>
              <w:t xml:space="preserve"> which specifically references the TSCA section 8(e) program and “acknowledges that as NAMs are developed and used, there needs to be consideration of updating the TSCA Chemical Substantial Risk Notice guidance to reflect the potential role of NAMs in determination of risks.”</w:t>
            </w:r>
          </w:p>
          <w:p w:rsidR="2712FAFD" w:rsidP="2712FAFD" w14:paraId="7F2C611C" w14:textId="73FE563E">
            <w:pPr>
              <w:rPr>
                <w:rFonts w:ascii="Calibri" w:eastAsia="Calibri" w:hAnsi="Calibri" w:cs="Calibri"/>
                <w:color w:val="000000" w:themeColor="text1"/>
                <w:sz w:val="22"/>
                <w:szCs w:val="22"/>
              </w:rPr>
            </w:pPr>
          </w:p>
          <w:p w:rsidR="2712FAFD" w:rsidP="27B481AF" w14:paraId="4F5057CE" w14:textId="6A59E2C3">
            <w:pPr>
              <w:rPr>
                <w:rFonts w:ascii="Calibri" w:eastAsia="Calibri" w:hAnsi="Calibri" w:cs="Calibri"/>
                <w:color w:val="000000" w:themeColor="text1"/>
                <w:sz w:val="22"/>
                <w:szCs w:val="22"/>
              </w:rPr>
            </w:pPr>
            <w:r w:rsidRPr="735250F2">
              <w:rPr>
                <w:rFonts w:ascii="Calibri" w:eastAsia="Calibri" w:hAnsi="Calibri" w:cs="Calibri"/>
                <w:color w:val="000000" w:themeColor="text1"/>
                <w:sz w:val="22"/>
                <w:szCs w:val="22"/>
              </w:rPr>
              <w:t xml:space="preserve">In alignment with this statement, EPA </w:t>
            </w:r>
            <w:r w:rsidRPr="735250F2" w:rsidR="38BAE49F">
              <w:rPr>
                <w:rFonts w:ascii="Calibri" w:eastAsia="Calibri" w:hAnsi="Calibri" w:cs="Calibri"/>
                <w:color w:val="000000" w:themeColor="text1"/>
                <w:sz w:val="22"/>
                <w:szCs w:val="22"/>
              </w:rPr>
              <w:t>will</w:t>
            </w:r>
            <w:r w:rsidRPr="735250F2" w:rsidR="2B2B4810">
              <w:rPr>
                <w:rFonts w:ascii="Calibri" w:eastAsia="Calibri" w:hAnsi="Calibri" w:cs="Calibri"/>
                <w:color w:val="000000" w:themeColor="text1"/>
                <w:sz w:val="22"/>
                <w:szCs w:val="22"/>
              </w:rPr>
              <w:t xml:space="preserve"> </w:t>
            </w:r>
            <w:r w:rsidRPr="735250F2">
              <w:rPr>
                <w:rFonts w:ascii="Calibri" w:eastAsia="Calibri" w:hAnsi="Calibri" w:cs="Calibri"/>
                <w:color w:val="000000" w:themeColor="text1"/>
                <w:sz w:val="22"/>
                <w:szCs w:val="22"/>
              </w:rPr>
              <w:t>updat</w:t>
            </w:r>
            <w:r w:rsidRPr="735250F2" w:rsidR="5A6B402B">
              <w:rPr>
                <w:rFonts w:ascii="Calibri" w:eastAsia="Calibri" w:hAnsi="Calibri" w:cs="Calibri"/>
                <w:color w:val="000000" w:themeColor="text1"/>
                <w:sz w:val="22"/>
                <w:szCs w:val="22"/>
              </w:rPr>
              <w:t>e</w:t>
            </w:r>
            <w:r w:rsidRPr="735250F2">
              <w:rPr>
                <w:rFonts w:ascii="Calibri" w:eastAsia="Calibri" w:hAnsi="Calibri" w:cs="Calibri"/>
                <w:color w:val="000000" w:themeColor="text1"/>
                <w:sz w:val="22"/>
                <w:szCs w:val="22"/>
              </w:rPr>
              <w:t xml:space="preserve"> the TSCA section 8(e) webpage and the 2003 TSCA Section 8(e) Policy Statement and Reporting Guidance. As part of this effort, existing EPA guidance on NAMs will be reviewed</w:t>
            </w:r>
            <w:r w:rsidRPr="735250F2" w:rsidR="00FD3A4F">
              <w:rPr>
                <w:rFonts w:ascii="Calibri" w:eastAsia="Calibri" w:hAnsi="Calibri" w:cs="Calibri"/>
                <w:color w:val="000000" w:themeColor="text1"/>
                <w:sz w:val="22"/>
                <w:szCs w:val="22"/>
              </w:rPr>
              <w:t xml:space="preserve">, and updated including the use of </w:t>
            </w:r>
            <w:r w:rsidRPr="735250F2" w:rsidR="00454415">
              <w:rPr>
                <w:rFonts w:ascii="Calibri" w:eastAsia="Calibri" w:hAnsi="Calibri" w:cs="Calibri"/>
                <w:color w:val="000000" w:themeColor="text1"/>
                <w:sz w:val="22"/>
                <w:szCs w:val="22"/>
              </w:rPr>
              <w:t xml:space="preserve">and the interpretation of </w:t>
            </w:r>
            <w:r w:rsidRPr="735250F2" w:rsidR="00FD3A4F">
              <w:rPr>
                <w:rFonts w:ascii="Calibri" w:eastAsia="Calibri" w:hAnsi="Calibri" w:cs="Calibri"/>
                <w:color w:val="000000" w:themeColor="text1"/>
                <w:sz w:val="22"/>
                <w:szCs w:val="22"/>
              </w:rPr>
              <w:t>NAMs</w:t>
            </w:r>
            <w:r w:rsidRPr="735250F2" w:rsidR="072936D4">
              <w:rPr>
                <w:rFonts w:ascii="Calibri" w:eastAsia="Calibri" w:hAnsi="Calibri" w:cs="Calibri"/>
                <w:color w:val="000000" w:themeColor="text1"/>
                <w:sz w:val="22"/>
                <w:szCs w:val="22"/>
              </w:rPr>
              <w:t xml:space="preserve"> </w:t>
            </w:r>
            <w:r w:rsidRPr="735250F2">
              <w:rPr>
                <w:rFonts w:ascii="Calibri" w:eastAsia="Calibri" w:hAnsi="Calibri" w:cs="Calibri"/>
                <w:color w:val="000000" w:themeColor="text1"/>
                <w:sz w:val="22"/>
                <w:szCs w:val="22"/>
              </w:rPr>
              <w:t>for substantial risk reporting</w:t>
            </w:r>
            <w:r w:rsidRPr="735250F2" w:rsidR="74BE5DAC">
              <w:rPr>
                <w:rFonts w:ascii="Calibri" w:eastAsia="Calibri" w:hAnsi="Calibri" w:cs="Calibri"/>
                <w:color w:val="000000" w:themeColor="text1"/>
                <w:sz w:val="22"/>
                <w:szCs w:val="22"/>
              </w:rPr>
              <w:t xml:space="preserve"> will be considered</w:t>
            </w:r>
            <w:r w:rsidRPr="735250F2">
              <w:rPr>
                <w:rFonts w:ascii="Calibri" w:eastAsia="Calibri" w:hAnsi="Calibri" w:cs="Calibri"/>
                <w:color w:val="000000" w:themeColor="text1"/>
                <w:sz w:val="22"/>
                <w:szCs w:val="22"/>
              </w:rPr>
              <w:t xml:space="preserve">. A representative list of TSCA section 4(h) NAMs EPA will consider for inclusion in this guidance update can be found on EPA’s webpage at </w:t>
            </w:r>
            <w:hyperlink r:id="rId9">
              <w:r w:rsidRPr="735250F2">
                <w:rPr>
                  <w:rStyle w:val="Hyperlink"/>
                  <w:rFonts w:ascii="Calibri" w:eastAsia="Calibri" w:hAnsi="Calibri" w:cs="Calibri"/>
                  <w:sz w:val="22"/>
                  <w:szCs w:val="22"/>
                </w:rPr>
                <w:t>Strategic Plan to Reduce the Use of Vertebrate Animals in Chemical Testing | US EPA.</w:t>
              </w:r>
            </w:hyperlink>
          </w:p>
        </w:tc>
      </w:tr>
      <w:tr w14:paraId="100A7B90" w14:textId="77777777" w:rsidTr="00B70BFD">
        <w:tblPrEx>
          <w:tblW w:w="13050" w:type="dxa"/>
          <w:tblLayout w:type="fixed"/>
          <w:tblLook w:val="04A0"/>
        </w:tblPrEx>
        <w:trPr>
          <w:trHeight w:val="300"/>
        </w:trPr>
        <w:tc>
          <w:tcPr>
            <w:tcW w:w="630" w:type="dxa"/>
            <w:tcMar>
              <w:left w:w="105" w:type="dxa"/>
              <w:right w:w="105" w:type="dxa"/>
            </w:tcMar>
          </w:tcPr>
          <w:p w:rsidR="02382F39" w:rsidP="669B9D0B" w14:paraId="1F9FA30F" w14:textId="2743EAD3">
            <w:pPr>
              <w:rPr>
                <w:rFonts w:ascii="Calibri" w:eastAsia="Calibri" w:hAnsi="Calibri" w:cs="Calibri"/>
                <w:sz w:val="22"/>
                <w:szCs w:val="22"/>
              </w:rPr>
            </w:pPr>
            <w:r w:rsidRPr="669B9D0B">
              <w:rPr>
                <w:rFonts w:ascii="Calibri" w:eastAsia="Calibri" w:hAnsi="Calibri" w:cs="Calibri"/>
                <w:sz w:val="22"/>
                <w:szCs w:val="22"/>
              </w:rPr>
              <w:t>4</w:t>
            </w:r>
          </w:p>
        </w:tc>
        <w:tc>
          <w:tcPr>
            <w:tcW w:w="1935" w:type="dxa"/>
            <w:tcMar>
              <w:left w:w="105" w:type="dxa"/>
              <w:right w:w="105" w:type="dxa"/>
            </w:tcMar>
          </w:tcPr>
          <w:p w:rsidR="2712FAFD" w:rsidP="2712FAFD" w14:paraId="63D8A091" w14:textId="249C2C18">
            <w:pPr>
              <w:rPr>
                <w:rFonts w:ascii="Calibri" w:eastAsia="Calibri" w:hAnsi="Calibri" w:cs="Calibri"/>
                <w:color w:val="000000" w:themeColor="text1"/>
                <w:sz w:val="22"/>
                <w:szCs w:val="22"/>
              </w:rPr>
            </w:pPr>
            <w:r w:rsidRPr="2712FAFD">
              <w:rPr>
                <w:rFonts w:ascii="Calibri" w:eastAsia="Calibri" w:hAnsi="Calibri" w:cs="Calibri"/>
                <w:color w:val="000000" w:themeColor="text1"/>
                <w:sz w:val="22"/>
                <w:szCs w:val="22"/>
              </w:rPr>
              <w:t>OHT Requirements</w:t>
            </w:r>
          </w:p>
        </w:tc>
        <w:tc>
          <w:tcPr>
            <w:tcW w:w="1485" w:type="dxa"/>
            <w:tcMar>
              <w:left w:w="105" w:type="dxa"/>
              <w:right w:w="105" w:type="dxa"/>
            </w:tcMar>
          </w:tcPr>
          <w:p w:rsidR="2712FAFD" w:rsidP="2712FAFD" w14:paraId="3AC15704" w14:textId="1864C293">
            <w:pPr>
              <w:rPr>
                <w:rFonts w:ascii="Calibri" w:eastAsia="Calibri" w:hAnsi="Calibri" w:cs="Calibri"/>
                <w:color w:val="000000" w:themeColor="text1"/>
                <w:sz w:val="22"/>
                <w:szCs w:val="22"/>
              </w:rPr>
            </w:pPr>
            <w:r w:rsidRPr="2712FAFD">
              <w:rPr>
                <w:rFonts w:ascii="Calibri" w:eastAsia="Calibri" w:hAnsi="Calibri" w:cs="Calibri"/>
                <w:color w:val="000000" w:themeColor="text1"/>
                <w:sz w:val="22"/>
                <w:szCs w:val="22"/>
              </w:rPr>
              <w:t>3M</w:t>
            </w:r>
          </w:p>
        </w:tc>
        <w:tc>
          <w:tcPr>
            <w:tcW w:w="9000" w:type="dxa"/>
            <w:tcMar>
              <w:left w:w="105" w:type="dxa"/>
              <w:right w:w="105" w:type="dxa"/>
            </w:tcMar>
          </w:tcPr>
          <w:p w:rsidR="2712FAFD" w:rsidP="2712FAFD" w14:paraId="6DFA0429" w14:textId="0962089E">
            <w:pPr>
              <w:rPr>
                <w:rFonts w:ascii="Calibri" w:eastAsia="Calibri" w:hAnsi="Calibri" w:cs="Calibri"/>
                <w:color w:val="000000" w:themeColor="text1"/>
                <w:sz w:val="22"/>
                <w:szCs w:val="22"/>
              </w:rPr>
            </w:pPr>
            <w:r w:rsidRPr="2712FAFD">
              <w:rPr>
                <w:rFonts w:ascii="Calibri" w:eastAsia="Calibri" w:hAnsi="Calibri" w:cs="Calibri"/>
                <w:b/>
                <w:bCs/>
                <w:color w:val="000000" w:themeColor="text1"/>
                <w:sz w:val="22"/>
                <w:szCs w:val="22"/>
              </w:rPr>
              <w:t>Comment: “</w:t>
            </w:r>
            <w:r w:rsidRPr="2712FAFD">
              <w:rPr>
                <w:rFonts w:ascii="Calibri" w:eastAsia="Calibri" w:hAnsi="Calibri" w:cs="Calibri"/>
                <w:color w:val="000000" w:themeColor="text1"/>
                <w:sz w:val="22"/>
                <w:szCs w:val="22"/>
              </w:rPr>
              <w:t>3M and other companies have contributed to a request to EPA for additional guidance on the requirement to submit OECD Harmonized Templates (OHTs) under various</w:t>
            </w:r>
          </w:p>
          <w:p w:rsidR="2712FAFD" w:rsidP="2712FAFD" w14:paraId="545BB9F3" w14:textId="706000F4">
            <w:pPr>
              <w:rPr>
                <w:rFonts w:ascii="Calibri" w:eastAsia="Calibri" w:hAnsi="Calibri" w:cs="Calibri"/>
                <w:color w:val="000000" w:themeColor="text1"/>
                <w:sz w:val="22"/>
                <w:szCs w:val="22"/>
              </w:rPr>
            </w:pPr>
            <w:r w:rsidRPr="2712FAFD">
              <w:rPr>
                <w:rFonts w:ascii="Calibri" w:eastAsia="Calibri" w:hAnsi="Calibri" w:cs="Calibri"/>
                <w:color w:val="000000" w:themeColor="text1"/>
                <w:sz w:val="22"/>
                <w:szCs w:val="22"/>
              </w:rPr>
              <w:t>TSCA requirements, including Section 8(e). 3M understands that EPA has been developing guidance for OHTs in response to this request. This guidance is expected to address important</w:t>
            </w:r>
          </w:p>
          <w:p w:rsidR="2712FAFD" w:rsidP="2712FAFD" w14:paraId="723F4322" w14:textId="5676E4DE">
            <w:pPr>
              <w:rPr>
                <w:rFonts w:ascii="Calibri" w:eastAsia="Calibri" w:hAnsi="Calibri" w:cs="Calibri"/>
                <w:color w:val="000000" w:themeColor="text1"/>
                <w:sz w:val="22"/>
                <w:szCs w:val="22"/>
              </w:rPr>
            </w:pPr>
            <w:r w:rsidRPr="2712FAFD">
              <w:rPr>
                <w:rFonts w:ascii="Calibri" w:eastAsia="Calibri" w:hAnsi="Calibri" w:cs="Calibri"/>
                <w:color w:val="000000" w:themeColor="text1"/>
                <w:sz w:val="22"/>
                <w:szCs w:val="22"/>
              </w:rPr>
              <w:t>questions that have been raised by submitters, such as:</w:t>
            </w:r>
          </w:p>
          <w:p w:rsidR="2712FAFD" w:rsidP="2712FAFD" w14:paraId="448D602D" w14:textId="38E36738">
            <w:pPr>
              <w:rPr>
                <w:rFonts w:ascii="Calibri" w:eastAsia="Calibri" w:hAnsi="Calibri" w:cs="Calibri"/>
                <w:color w:val="000000" w:themeColor="text1"/>
                <w:sz w:val="22"/>
                <w:szCs w:val="22"/>
              </w:rPr>
            </w:pPr>
          </w:p>
          <w:p w:rsidR="2712FAFD" w:rsidP="2712FAFD" w14:paraId="7FFC243B" w14:textId="708781E2">
            <w:pPr>
              <w:pStyle w:val="ListParagraph"/>
              <w:numPr>
                <w:ilvl w:val="0"/>
                <w:numId w:val="1"/>
              </w:numPr>
              <w:rPr>
                <w:rFonts w:ascii="Calibri" w:eastAsia="Calibri" w:hAnsi="Calibri" w:cs="Calibri"/>
                <w:color w:val="000000" w:themeColor="text1"/>
                <w:sz w:val="22"/>
                <w:szCs w:val="22"/>
              </w:rPr>
            </w:pPr>
            <w:r w:rsidRPr="2712FAFD">
              <w:rPr>
                <w:rFonts w:ascii="Calibri" w:eastAsia="Calibri" w:hAnsi="Calibri" w:cs="Calibri"/>
                <w:color w:val="000000" w:themeColor="text1"/>
                <w:sz w:val="22"/>
                <w:szCs w:val="22"/>
              </w:rPr>
              <w:t>The specific study types the Agency considers to have an “applicable” OHT.</w:t>
            </w:r>
          </w:p>
          <w:p w:rsidR="2712FAFD" w:rsidP="2712FAFD" w14:paraId="3F52DDAF" w14:textId="4D458D16">
            <w:pPr>
              <w:pStyle w:val="ListParagraph"/>
              <w:numPr>
                <w:ilvl w:val="0"/>
                <w:numId w:val="1"/>
              </w:numPr>
              <w:rPr>
                <w:rFonts w:ascii="Calibri" w:eastAsia="Calibri" w:hAnsi="Calibri" w:cs="Calibri"/>
                <w:color w:val="000000" w:themeColor="text1"/>
                <w:sz w:val="22"/>
                <w:szCs w:val="22"/>
              </w:rPr>
            </w:pPr>
            <w:r w:rsidRPr="2712FAFD">
              <w:rPr>
                <w:rFonts w:ascii="Calibri" w:eastAsia="Calibri" w:hAnsi="Calibri" w:cs="Calibri"/>
                <w:color w:val="000000" w:themeColor="text1"/>
                <w:sz w:val="22"/>
                <w:szCs w:val="22"/>
              </w:rPr>
              <w:t>How to develop and submit OHTs for studies that include more than one substance.</w:t>
            </w:r>
          </w:p>
          <w:p w:rsidR="2712FAFD" w:rsidP="2712FAFD" w14:paraId="6B57D866" w14:textId="1F0F52C0">
            <w:pPr>
              <w:pStyle w:val="ListParagraph"/>
              <w:numPr>
                <w:ilvl w:val="0"/>
                <w:numId w:val="1"/>
              </w:numPr>
              <w:rPr>
                <w:rFonts w:ascii="Calibri" w:eastAsia="Calibri" w:hAnsi="Calibri" w:cs="Calibri"/>
                <w:color w:val="000000" w:themeColor="text1"/>
                <w:sz w:val="22"/>
                <w:szCs w:val="22"/>
              </w:rPr>
            </w:pPr>
            <w:r w:rsidRPr="2712FAFD">
              <w:rPr>
                <w:rFonts w:ascii="Calibri" w:eastAsia="Calibri" w:hAnsi="Calibri" w:cs="Calibri"/>
                <w:color w:val="000000" w:themeColor="text1"/>
                <w:sz w:val="22"/>
                <w:szCs w:val="22"/>
              </w:rPr>
              <w:t>When to submit an OHT (i.e., only with a final report rather than with preliminary information).</w:t>
            </w:r>
          </w:p>
          <w:p w:rsidR="2712FAFD" w:rsidP="2712FAFD" w14:paraId="40FC6362" w14:textId="663C48E5">
            <w:pPr>
              <w:rPr>
                <w:rFonts w:ascii="Calibri" w:eastAsia="Calibri" w:hAnsi="Calibri" w:cs="Calibri"/>
                <w:color w:val="000000" w:themeColor="text1"/>
                <w:sz w:val="22"/>
                <w:szCs w:val="22"/>
              </w:rPr>
            </w:pPr>
          </w:p>
          <w:p w:rsidR="2712FAFD" w:rsidP="2712FAFD" w14:paraId="05B9BF04" w14:textId="412B28CE">
            <w:pPr>
              <w:rPr>
                <w:rFonts w:ascii="Calibri" w:eastAsia="Calibri" w:hAnsi="Calibri" w:cs="Calibri"/>
                <w:color w:val="000000" w:themeColor="text1"/>
                <w:sz w:val="22"/>
                <w:szCs w:val="22"/>
              </w:rPr>
            </w:pPr>
            <w:r w:rsidRPr="2712FAFD">
              <w:rPr>
                <w:rFonts w:ascii="Calibri" w:eastAsia="Calibri" w:hAnsi="Calibri" w:cs="Calibri"/>
                <w:color w:val="000000" w:themeColor="text1"/>
                <w:sz w:val="22"/>
                <w:szCs w:val="22"/>
              </w:rPr>
              <w:t>3M encourages the Agency to complete and publish this guidance as soon as possible.”</w:t>
            </w:r>
          </w:p>
          <w:p w:rsidR="2712FAFD" w:rsidP="2712FAFD" w14:paraId="12A80A3A" w14:textId="4CD6AFD9">
            <w:pPr>
              <w:rPr>
                <w:rFonts w:ascii="Calibri" w:eastAsia="Calibri" w:hAnsi="Calibri" w:cs="Calibri"/>
                <w:color w:val="000000" w:themeColor="text1"/>
                <w:sz w:val="22"/>
                <w:szCs w:val="22"/>
              </w:rPr>
            </w:pPr>
          </w:p>
          <w:p w:rsidR="2712FAFD" w:rsidP="2712FAFD" w14:paraId="532DEE6B" w14:textId="6BCF744E">
            <w:pPr>
              <w:rPr>
                <w:rFonts w:ascii="Calibri" w:eastAsia="Calibri" w:hAnsi="Calibri" w:cs="Calibri"/>
                <w:color w:val="000000" w:themeColor="text1"/>
                <w:sz w:val="22"/>
                <w:szCs w:val="22"/>
              </w:rPr>
            </w:pPr>
            <w:r w:rsidRPr="2712FAFD">
              <w:rPr>
                <w:rFonts w:ascii="Calibri" w:eastAsia="Calibri" w:hAnsi="Calibri" w:cs="Calibri"/>
                <w:b/>
                <w:bCs/>
                <w:color w:val="000000" w:themeColor="text1"/>
                <w:sz w:val="22"/>
                <w:szCs w:val="22"/>
              </w:rPr>
              <w:t xml:space="preserve">Response: </w:t>
            </w:r>
            <w:r w:rsidRPr="2712FAFD">
              <w:rPr>
                <w:rFonts w:ascii="Calibri" w:eastAsia="Calibri" w:hAnsi="Calibri" w:cs="Calibri"/>
                <w:color w:val="000000" w:themeColor="text1"/>
                <w:sz w:val="22"/>
                <w:szCs w:val="22"/>
              </w:rPr>
              <w:t xml:space="preserve">The </w:t>
            </w:r>
            <w:r w:rsidR="00F06965">
              <w:rPr>
                <w:rFonts w:ascii="Calibri" w:eastAsia="Calibri" w:hAnsi="Calibri" w:cs="Calibri"/>
                <w:color w:val="000000" w:themeColor="text1"/>
                <w:sz w:val="22"/>
                <w:szCs w:val="22"/>
              </w:rPr>
              <w:t>Agency is updating the electronic submission platform to accept</w:t>
            </w:r>
            <w:r w:rsidRPr="2712FAFD">
              <w:rPr>
                <w:rFonts w:ascii="Calibri" w:eastAsia="Calibri" w:hAnsi="Calibri" w:cs="Calibri"/>
                <w:color w:val="000000" w:themeColor="text1"/>
                <w:sz w:val="22"/>
                <w:szCs w:val="22"/>
              </w:rPr>
              <w:t xml:space="preserve"> OECD Harmonized Templates (OHTs) for all TSCA submissions of health and safety studies under the TSCA CBI Procedural Rule (40 CFR Part 703), when an appropriate template for the data type exists. This rule helps to ensure standardized and consistent data reporting, improving both compliance and data quality across various aspects of chemical regulation under TSCA.</w:t>
            </w:r>
          </w:p>
          <w:p w:rsidR="2712FAFD" w:rsidP="2712FAFD" w14:paraId="2B5138D5" w14:textId="055BC274">
            <w:pPr>
              <w:rPr>
                <w:rFonts w:ascii="Calibri" w:eastAsia="Calibri" w:hAnsi="Calibri" w:cs="Calibri"/>
                <w:color w:val="000000" w:themeColor="text1"/>
                <w:sz w:val="22"/>
                <w:szCs w:val="22"/>
              </w:rPr>
            </w:pPr>
          </w:p>
          <w:p w:rsidR="2712FAFD" w:rsidP="2712FAFD" w14:paraId="3A3654D8" w14:textId="626301DF">
            <w:pPr>
              <w:rPr>
                <w:rFonts w:ascii="Calibri" w:eastAsia="Calibri" w:hAnsi="Calibri" w:cs="Calibri"/>
                <w:color w:val="000000" w:themeColor="text1"/>
                <w:sz w:val="22"/>
                <w:szCs w:val="22"/>
              </w:rPr>
            </w:pPr>
            <w:r w:rsidRPr="7F704A04">
              <w:rPr>
                <w:rFonts w:ascii="Calibri" w:eastAsia="Calibri" w:hAnsi="Calibri" w:cs="Calibri"/>
                <w:color w:val="000000" w:themeColor="text1"/>
                <w:sz w:val="22"/>
                <w:szCs w:val="22"/>
              </w:rPr>
              <w:t>OHTs offer several key benefits, including standardization, which ensures consistency in international data submissions, making it easier to review and integrate data across jurisdictions. To advance its chemical data management efforts, EPA is committed to improving the quality, searchability, and functionality of information systems used to support implementation of TSCA. These improvements are intended to reduce burden for both the Agency and TSCA submitters. OECD Harmonized Templates (OHTs), which are developed by subject-matter experts with expertise in scientific disciplines, regulatory programs, and international test guidelines, provide a standardized structure for submitting test data on chemical substances and mixtures. The use of OHTs facilitates consistent data capture, supports quality assurance and quality control practices, and enables more efficient data review, comparison, and reuse. OHTs are non-proprietary, compatible with multiple file formats, and integrated into the free IUCLID software platform, which is supported by a help desk and widely used by industry and regulatory authorities. Broader adoption of OHTs and IUCLID in non-European jurisdictions is expected to further enhance international data interoperability and regulatory alignment.</w:t>
            </w:r>
          </w:p>
          <w:p w:rsidR="2712FAFD" w:rsidP="2712FAFD" w14:paraId="724468ED" w14:textId="22071E1E">
            <w:pPr>
              <w:rPr>
                <w:rFonts w:ascii="Calibri" w:eastAsia="Calibri" w:hAnsi="Calibri" w:cs="Calibri"/>
                <w:color w:val="000000" w:themeColor="text1"/>
                <w:sz w:val="22"/>
                <w:szCs w:val="22"/>
              </w:rPr>
            </w:pPr>
          </w:p>
          <w:p w:rsidR="2712FAFD" w:rsidP="4BF72CF1" w14:paraId="3A3FDE54" w14:textId="5DFF2933">
            <w:pPr>
              <w:rPr>
                <w:rFonts w:ascii="Calibri" w:eastAsia="Calibri" w:hAnsi="Calibri" w:cs="Calibri"/>
                <w:color w:val="000000" w:themeColor="text1"/>
                <w:sz w:val="22"/>
                <w:szCs w:val="22"/>
              </w:rPr>
            </w:pPr>
            <w:r w:rsidRPr="7CA701E5">
              <w:rPr>
                <w:rFonts w:ascii="Calibri" w:eastAsia="Calibri" w:hAnsi="Calibri" w:cs="Calibri"/>
                <w:color w:val="000000" w:themeColor="text1"/>
                <w:sz w:val="22"/>
                <w:szCs w:val="22"/>
              </w:rPr>
              <w:t>EPA acknowledges the need for clear TSCA guidelines on OECD formatting to ensure consistent submissions and to enable compliance with this requirement. While EPA has not developed a detailed TSCA-specific OHT guidance document at this time, EPA’s website (</w:t>
            </w:r>
            <w:hyperlink r:id="rId10">
              <w:r w:rsidRPr="7CA701E5">
                <w:rPr>
                  <w:rStyle w:val="Hyperlink"/>
                  <w:rFonts w:ascii="Calibri" w:eastAsia="Calibri" w:hAnsi="Calibri" w:cs="Calibri"/>
                  <w:sz w:val="22"/>
                  <w:szCs w:val="22"/>
                </w:rPr>
                <w:t>Final Rule: Requirements for Confidential Business Information Claims under TSCA | US EPA</w:t>
              </w:r>
            </w:hyperlink>
            <w:r w:rsidRPr="7CA701E5">
              <w:rPr>
                <w:rFonts w:ascii="Calibri" w:eastAsia="Calibri" w:hAnsi="Calibri" w:cs="Calibri"/>
                <w:color w:val="000000" w:themeColor="text1"/>
                <w:sz w:val="22"/>
                <w:szCs w:val="22"/>
              </w:rPr>
              <w:t>) offers information on OECD and International Uniform Chemical Information Database (IUCLID) formats, including details on implementation, requirements, and other resources to aid in understanding OECD/IUCLID formats. More information regarding the flexibilities of the OECD OHT formats can also be found at OECD’s website (</w:t>
            </w:r>
            <w:hyperlink r:id="rId11">
              <w:r w:rsidRPr="7CA701E5">
                <w:rPr>
                  <w:rStyle w:val="Hyperlink"/>
                  <w:rFonts w:ascii="Calibri" w:eastAsia="Calibri" w:hAnsi="Calibri" w:cs="Calibri"/>
                  <w:sz w:val="22"/>
                  <w:szCs w:val="22"/>
                </w:rPr>
                <w:t>OECD Harmonised Templates</w:t>
              </w:r>
            </w:hyperlink>
            <w:r w:rsidRPr="7CA701E5">
              <w:rPr>
                <w:rFonts w:ascii="Calibri" w:eastAsia="Calibri" w:hAnsi="Calibri" w:cs="Calibri"/>
                <w:color w:val="000000" w:themeColor="text1"/>
                <w:sz w:val="22"/>
                <w:szCs w:val="22"/>
              </w:rPr>
              <w:t xml:space="preserve">). Further, IUCLID training materials, webinars, and video tutorials on data entry and software use are available at </w:t>
            </w:r>
            <w:hyperlink r:id="rId12">
              <w:r w:rsidRPr="7CA701E5">
                <w:rPr>
                  <w:rStyle w:val="Hyperlink"/>
                  <w:rFonts w:ascii="Calibri" w:eastAsia="Calibri" w:hAnsi="Calibri" w:cs="Calibri"/>
                  <w:sz w:val="22"/>
                  <w:szCs w:val="22"/>
                </w:rPr>
                <w:t>IUCLID 6 Website</w:t>
              </w:r>
            </w:hyperlink>
            <w:r w:rsidRPr="7CA701E5">
              <w:rPr>
                <w:rFonts w:ascii="Calibri" w:eastAsia="Calibri" w:hAnsi="Calibri" w:cs="Calibri"/>
                <w:color w:val="000000" w:themeColor="text1"/>
                <w:sz w:val="22"/>
                <w:szCs w:val="22"/>
              </w:rPr>
              <w:t>. EPA is coordinating with external stakeholders to support IUCLID efforts.</w:t>
            </w:r>
            <w:r w:rsidRPr="7CA701E5" w:rsidR="4827DA33">
              <w:rPr>
                <w:rFonts w:ascii="Calibri" w:eastAsia="Calibri" w:hAnsi="Calibri" w:cs="Calibri"/>
                <w:color w:val="000000" w:themeColor="text1"/>
                <w:sz w:val="22"/>
                <w:szCs w:val="22"/>
              </w:rPr>
              <w:t xml:space="preserve"> </w:t>
            </w:r>
            <w:r w:rsidRPr="7CA701E5" w:rsidR="2B29F4D7">
              <w:rPr>
                <w:rFonts w:ascii="Calibri" w:eastAsia="Calibri" w:hAnsi="Calibri" w:cs="Calibri"/>
                <w:color w:val="000000" w:themeColor="text1"/>
                <w:sz w:val="22"/>
                <w:szCs w:val="22"/>
              </w:rPr>
              <w:t xml:space="preserve"> </w:t>
            </w:r>
          </w:p>
          <w:p w:rsidR="2712FAFD" w:rsidP="2712FAFD" w14:paraId="282E9EA3" w14:textId="1B4B1846">
            <w:pPr>
              <w:rPr>
                <w:rFonts w:ascii="Calibri" w:eastAsia="Calibri" w:hAnsi="Calibri" w:cs="Calibri"/>
                <w:color w:val="000000" w:themeColor="text1"/>
                <w:sz w:val="22"/>
                <w:szCs w:val="22"/>
              </w:rPr>
            </w:pPr>
          </w:p>
          <w:p w:rsidR="2712FAFD" w:rsidRPr="009E1D94" w:rsidP="7CA701E5" w14:paraId="552E9AB0" w14:textId="0F463C4C">
            <w:pPr>
              <w:rPr>
                <w:rFonts w:ascii="Calibri" w:eastAsia="Calibri" w:hAnsi="Calibri" w:cs="Calibri"/>
                <w:color w:val="000000" w:themeColor="text1"/>
                <w:sz w:val="22"/>
                <w:szCs w:val="22"/>
              </w:rPr>
            </w:pPr>
            <w:r w:rsidRPr="009E1D94">
              <w:rPr>
                <w:rFonts w:ascii="Calibri" w:hAnsi="Calibri" w:cs="Calibri"/>
                <w:color w:val="000000" w:themeColor="text1"/>
                <w:sz w:val="22"/>
                <w:szCs w:val="22"/>
              </w:rPr>
              <w:t xml:space="preserve">Because EPA has not yet </w:t>
            </w:r>
            <w:r w:rsidR="008D5728">
              <w:rPr>
                <w:rFonts w:ascii="Calibri" w:hAnsi="Calibri" w:cs="Calibri"/>
                <w:color w:val="000000" w:themeColor="text1"/>
                <w:sz w:val="22"/>
                <w:szCs w:val="22"/>
              </w:rPr>
              <w:t>released a</w:t>
            </w:r>
            <w:r w:rsidRPr="2394D357" w:rsidR="008D5728">
              <w:rPr>
                <w:rFonts w:ascii="Calibri" w:hAnsi="Calibri" w:cs="Calibri"/>
                <w:color w:val="000000" w:themeColor="text1"/>
                <w:sz w:val="22"/>
                <w:szCs w:val="22"/>
              </w:rPr>
              <w:t xml:space="preserve"> </w:t>
            </w:r>
            <w:r w:rsidRPr="009E1D94">
              <w:rPr>
                <w:rFonts w:ascii="Calibri" w:hAnsi="Calibri" w:cs="Calibri"/>
                <w:color w:val="000000" w:themeColor="text1"/>
                <w:sz w:val="22"/>
                <w:szCs w:val="22"/>
              </w:rPr>
              <w:t xml:space="preserve">detailed, TSCA-specific instructions for choosing, populating, and submitting OHTs, EPA intends to be </w:t>
            </w:r>
            <w:r w:rsidR="00B70BFD">
              <w:rPr>
                <w:rFonts w:ascii="Calibri" w:hAnsi="Calibri" w:cs="Calibri"/>
                <w:color w:val="000000" w:themeColor="text1"/>
                <w:sz w:val="22"/>
                <w:szCs w:val="22"/>
              </w:rPr>
              <w:t>flexible</w:t>
            </w:r>
            <w:r w:rsidRPr="2394D357" w:rsidR="11EF610A">
              <w:rPr>
                <w:rFonts w:ascii="Calibri" w:hAnsi="Calibri" w:cs="Calibri"/>
                <w:color w:val="000000" w:themeColor="text1"/>
                <w:sz w:val="22"/>
                <w:szCs w:val="22"/>
              </w:rPr>
              <w:t xml:space="preserve"> </w:t>
            </w:r>
            <w:r w:rsidRPr="009E1D94">
              <w:rPr>
                <w:rFonts w:ascii="Calibri" w:hAnsi="Calibri" w:cs="Calibri"/>
                <w:color w:val="000000" w:themeColor="text1"/>
                <w:sz w:val="22"/>
                <w:szCs w:val="22"/>
              </w:rPr>
              <w:t xml:space="preserve">in the initial implementation of this new requirement.  </w:t>
            </w:r>
            <w:r w:rsidRPr="009E1D94" w:rsidR="7CBBD0AD">
              <w:rPr>
                <w:rFonts w:ascii="Calibri" w:hAnsi="Calibri" w:cs="Calibri"/>
                <w:color w:val="000000" w:themeColor="text1"/>
                <w:sz w:val="22"/>
                <w:szCs w:val="22"/>
              </w:rPr>
              <w:t xml:space="preserve"> </w:t>
            </w:r>
          </w:p>
        </w:tc>
      </w:tr>
      <w:tr w14:paraId="0B83FDBA" w14:textId="77777777" w:rsidTr="00B70BFD">
        <w:tblPrEx>
          <w:tblW w:w="13050" w:type="dxa"/>
          <w:tblLayout w:type="fixed"/>
          <w:tblLook w:val="04A0"/>
        </w:tblPrEx>
        <w:trPr>
          <w:trHeight w:val="300"/>
        </w:trPr>
        <w:tc>
          <w:tcPr>
            <w:tcW w:w="630" w:type="dxa"/>
            <w:tcMar>
              <w:left w:w="105" w:type="dxa"/>
              <w:right w:w="105" w:type="dxa"/>
            </w:tcMar>
          </w:tcPr>
          <w:p w:rsidR="4A96A34C" w:rsidP="669B9D0B" w14:paraId="1C414363" w14:textId="4BE9B4D2">
            <w:pPr>
              <w:rPr>
                <w:rFonts w:ascii="Calibri" w:eastAsia="Calibri" w:hAnsi="Calibri" w:cs="Calibri"/>
                <w:color w:val="000000" w:themeColor="text1"/>
                <w:sz w:val="22"/>
                <w:szCs w:val="22"/>
              </w:rPr>
            </w:pPr>
            <w:r w:rsidRPr="669B9D0B">
              <w:rPr>
                <w:rFonts w:ascii="Calibri" w:eastAsia="Calibri" w:hAnsi="Calibri" w:cs="Calibri"/>
                <w:color w:val="000000" w:themeColor="text1"/>
                <w:sz w:val="22"/>
                <w:szCs w:val="22"/>
              </w:rPr>
              <w:t>5</w:t>
            </w:r>
          </w:p>
        </w:tc>
        <w:tc>
          <w:tcPr>
            <w:tcW w:w="1935" w:type="dxa"/>
            <w:tcMar>
              <w:left w:w="105" w:type="dxa"/>
              <w:right w:w="105" w:type="dxa"/>
            </w:tcMar>
          </w:tcPr>
          <w:p w:rsidR="4AECE2A0" w:rsidP="4AECE2A0" w14:paraId="53405A75" w14:textId="573F8C7C">
            <w:pPr>
              <w:rPr>
                <w:rFonts w:ascii="Calibri" w:eastAsia="Calibri" w:hAnsi="Calibri" w:cs="Calibri"/>
                <w:color w:val="000000" w:themeColor="text1"/>
                <w:sz w:val="22"/>
                <w:szCs w:val="22"/>
              </w:rPr>
            </w:pPr>
            <w:r w:rsidRPr="4AECE2A0">
              <w:rPr>
                <w:rFonts w:ascii="Calibri" w:eastAsia="Calibri" w:hAnsi="Calibri" w:cs="Calibri"/>
                <w:color w:val="000000" w:themeColor="text1"/>
                <w:sz w:val="22"/>
                <w:szCs w:val="22"/>
              </w:rPr>
              <w:t xml:space="preserve">Update to Guidance on Non-Emergency Situations Involving </w:t>
            </w:r>
            <w:r w:rsidRPr="4AECE2A0">
              <w:rPr>
                <w:rFonts w:ascii="Calibri" w:eastAsia="Calibri" w:hAnsi="Calibri" w:cs="Calibri"/>
                <w:color w:val="000000" w:themeColor="text1"/>
                <w:sz w:val="22"/>
                <w:szCs w:val="22"/>
              </w:rPr>
              <w:t>Environmental Contamination</w:t>
            </w:r>
          </w:p>
        </w:tc>
        <w:tc>
          <w:tcPr>
            <w:tcW w:w="1485" w:type="dxa"/>
            <w:tcMar>
              <w:left w:w="105" w:type="dxa"/>
              <w:right w:w="105" w:type="dxa"/>
            </w:tcMar>
          </w:tcPr>
          <w:p w:rsidR="4AECE2A0" w:rsidP="4AECE2A0" w14:paraId="60068100" w14:textId="4D8D85F4">
            <w:pPr>
              <w:rPr>
                <w:rFonts w:ascii="Calibri" w:eastAsia="Calibri" w:hAnsi="Calibri" w:cs="Calibri"/>
                <w:color w:val="000000" w:themeColor="text1"/>
                <w:sz w:val="22"/>
                <w:szCs w:val="22"/>
              </w:rPr>
            </w:pPr>
            <w:r w:rsidRPr="4AECE2A0">
              <w:rPr>
                <w:rFonts w:ascii="Calibri" w:eastAsia="Calibri" w:hAnsi="Calibri" w:cs="Calibri"/>
                <w:color w:val="000000" w:themeColor="text1"/>
                <w:sz w:val="22"/>
                <w:szCs w:val="22"/>
              </w:rPr>
              <w:t>3M</w:t>
            </w:r>
          </w:p>
        </w:tc>
        <w:tc>
          <w:tcPr>
            <w:tcW w:w="9000" w:type="dxa"/>
            <w:tcMar>
              <w:left w:w="105" w:type="dxa"/>
              <w:right w:w="105" w:type="dxa"/>
            </w:tcMar>
          </w:tcPr>
          <w:p w:rsidR="4AECE2A0" w:rsidP="4AECE2A0" w14:paraId="7DCA9787" w14:textId="1000E44B">
            <w:pPr>
              <w:rPr>
                <w:rFonts w:ascii="Calibri" w:eastAsia="Calibri" w:hAnsi="Calibri" w:cs="Calibri"/>
                <w:color w:val="000000" w:themeColor="text1"/>
                <w:sz w:val="22"/>
                <w:szCs w:val="22"/>
              </w:rPr>
            </w:pPr>
            <w:r w:rsidRPr="4AECE2A0">
              <w:rPr>
                <w:rFonts w:ascii="Calibri" w:eastAsia="Calibri" w:hAnsi="Calibri" w:cs="Calibri"/>
                <w:b/>
                <w:bCs/>
                <w:color w:val="000000" w:themeColor="text1"/>
                <w:sz w:val="22"/>
                <w:szCs w:val="22"/>
              </w:rPr>
              <w:t>Comment: “</w:t>
            </w:r>
            <w:r w:rsidRPr="4AECE2A0">
              <w:rPr>
                <w:rFonts w:ascii="Calibri" w:eastAsia="Calibri" w:hAnsi="Calibri" w:cs="Calibri"/>
                <w:color w:val="000000" w:themeColor="text1"/>
                <w:sz w:val="22"/>
                <w:szCs w:val="22"/>
              </w:rPr>
              <w:t xml:space="preserve">Non-emergency situations involving environmental contamination: EPA issued a Policy Clarification and Reporting Guidance in 2003 (68 FR 33129) that described criteria for reporting non-emergency situations of chemical contamination involving humans and/or the environment. These criteria are used to evaluate several different types of information, including environmental monitoring studies, epidemiology studies, exposure information, and </w:t>
            </w:r>
            <w:r w:rsidRPr="4AECE2A0">
              <w:rPr>
                <w:rFonts w:ascii="Calibri" w:eastAsia="Calibri" w:hAnsi="Calibri" w:cs="Calibri"/>
                <w:color w:val="000000" w:themeColor="text1"/>
                <w:sz w:val="22"/>
                <w:szCs w:val="22"/>
              </w:rPr>
              <w:t>biomonitoring information. EPA’s reporting guidance includes several factors, including whether the contamination is widespread and previously unsuspected, the degree of hazard associated with the substance(s), and the degree of actual or likely exposure. Evaluation of these factors, separately and in combination, is subjective and requires the exercise of professional judgment upon which reasonable minds can differ. Companies subject to Section 8(e) reporting requirements would benefit from updated guidance/rule that establishes clearer thresholds for reporting based on EPA’s experience in receiving and evaluating this information in the twenty-two years since the 2003 Federal Register notice was published.”</w:t>
            </w:r>
          </w:p>
          <w:p w:rsidR="4AECE2A0" w:rsidP="4AECE2A0" w14:paraId="68DB1D63" w14:textId="55654EC3">
            <w:pPr>
              <w:rPr>
                <w:rFonts w:ascii="Calibri" w:eastAsia="Calibri" w:hAnsi="Calibri" w:cs="Calibri"/>
                <w:color w:val="000000" w:themeColor="text1"/>
                <w:sz w:val="22"/>
                <w:szCs w:val="22"/>
              </w:rPr>
            </w:pPr>
          </w:p>
          <w:p w:rsidR="4AECE2A0" w:rsidP="4BF72CF1" w14:paraId="5E6FD05E" w14:textId="24801F96">
            <w:pPr>
              <w:rPr>
                <w:rFonts w:ascii="Calibri" w:eastAsia="Calibri" w:hAnsi="Calibri" w:cs="Calibri"/>
                <w:color w:val="000000" w:themeColor="text1"/>
                <w:sz w:val="22"/>
                <w:szCs w:val="22"/>
              </w:rPr>
            </w:pPr>
            <w:r w:rsidRPr="7F704A04">
              <w:rPr>
                <w:rFonts w:ascii="Calibri" w:eastAsia="Calibri" w:hAnsi="Calibri" w:cs="Calibri"/>
                <w:b/>
                <w:bCs/>
                <w:color w:val="000000" w:themeColor="text1"/>
                <w:sz w:val="22"/>
                <w:szCs w:val="22"/>
              </w:rPr>
              <w:t xml:space="preserve">Response: </w:t>
            </w:r>
            <w:r w:rsidRPr="7F704A04">
              <w:rPr>
                <w:rFonts w:ascii="Calibri" w:eastAsia="Calibri" w:hAnsi="Calibri" w:cs="Calibri"/>
                <w:color w:val="000000" w:themeColor="text1"/>
                <w:sz w:val="22"/>
                <w:szCs w:val="22"/>
              </w:rPr>
              <w:t xml:space="preserve">EPA acknowledges that </w:t>
            </w:r>
            <w:r w:rsidRPr="7F704A04" w:rsidR="054A65DF">
              <w:rPr>
                <w:rFonts w:ascii="Calibri" w:eastAsia="Calibri" w:hAnsi="Calibri" w:cs="Calibri"/>
                <w:color w:val="000000" w:themeColor="text1"/>
                <w:sz w:val="22"/>
                <w:szCs w:val="22"/>
              </w:rPr>
              <w:t>its</w:t>
            </w:r>
            <w:r w:rsidRPr="7F704A04">
              <w:rPr>
                <w:rFonts w:ascii="Calibri" w:eastAsia="Calibri" w:hAnsi="Calibri" w:cs="Calibri"/>
                <w:color w:val="000000" w:themeColor="text1"/>
                <w:sz w:val="22"/>
                <w:szCs w:val="22"/>
              </w:rPr>
              <w:t xml:space="preserve"> 2003 Policy Clarification and Reporting Guidance </w:t>
            </w:r>
            <w:r w:rsidRPr="7F704A04" w:rsidR="00C338E1">
              <w:rPr>
                <w:rFonts w:ascii="Calibri" w:eastAsia="Calibri" w:hAnsi="Calibri" w:cs="Calibri"/>
                <w:color w:val="000000" w:themeColor="text1"/>
                <w:sz w:val="22"/>
                <w:szCs w:val="22"/>
              </w:rPr>
              <w:t>needs</w:t>
            </w:r>
            <w:r w:rsidRPr="7F704A04">
              <w:rPr>
                <w:rFonts w:ascii="Calibri" w:eastAsia="Calibri" w:hAnsi="Calibri" w:cs="Calibri"/>
                <w:color w:val="000000" w:themeColor="text1"/>
                <w:sz w:val="22"/>
                <w:szCs w:val="22"/>
              </w:rPr>
              <w:t xml:space="preserve"> an update. EPA </w:t>
            </w:r>
            <w:r w:rsidRPr="7F704A04" w:rsidR="00C338E1">
              <w:rPr>
                <w:rFonts w:ascii="Calibri" w:eastAsia="Calibri" w:hAnsi="Calibri" w:cs="Calibri"/>
                <w:color w:val="000000" w:themeColor="text1"/>
                <w:sz w:val="22"/>
                <w:szCs w:val="22"/>
              </w:rPr>
              <w:t>is</w:t>
            </w:r>
            <w:r w:rsidRPr="7F704A04">
              <w:rPr>
                <w:rFonts w:ascii="Calibri" w:eastAsia="Calibri" w:hAnsi="Calibri" w:cs="Calibri"/>
                <w:color w:val="000000" w:themeColor="text1"/>
                <w:sz w:val="22"/>
                <w:szCs w:val="22"/>
              </w:rPr>
              <w:t xml:space="preserve"> working on this update and will consider the feedback provided by </w:t>
            </w:r>
            <w:r w:rsidRPr="7F704A04" w:rsidR="2DB4BA0C">
              <w:rPr>
                <w:rFonts w:ascii="Calibri" w:eastAsia="Calibri" w:hAnsi="Calibri" w:cs="Calibri"/>
                <w:color w:val="000000" w:themeColor="text1"/>
                <w:sz w:val="22"/>
                <w:szCs w:val="22"/>
              </w:rPr>
              <w:t xml:space="preserve">stakeholders </w:t>
            </w:r>
            <w:r w:rsidRPr="7F704A04">
              <w:rPr>
                <w:rFonts w:ascii="Calibri" w:eastAsia="Calibri" w:hAnsi="Calibri" w:cs="Calibri"/>
                <w:color w:val="000000" w:themeColor="text1"/>
                <w:sz w:val="22"/>
                <w:szCs w:val="22"/>
              </w:rPr>
              <w:t xml:space="preserve">during this process, as well as information </w:t>
            </w:r>
            <w:r w:rsidR="00454415">
              <w:rPr>
                <w:rFonts w:ascii="Calibri" w:eastAsia="Calibri" w:hAnsi="Calibri" w:cs="Calibri"/>
                <w:color w:val="000000" w:themeColor="text1"/>
                <w:sz w:val="22"/>
                <w:szCs w:val="22"/>
              </w:rPr>
              <w:t>obtained</w:t>
            </w:r>
            <w:r w:rsidRPr="7F704A04" w:rsidR="00454415">
              <w:rPr>
                <w:rFonts w:ascii="Calibri" w:eastAsia="Calibri" w:hAnsi="Calibri" w:cs="Calibri"/>
                <w:color w:val="000000" w:themeColor="text1"/>
                <w:sz w:val="22"/>
                <w:szCs w:val="22"/>
              </w:rPr>
              <w:t xml:space="preserve"> </w:t>
            </w:r>
            <w:r w:rsidRPr="7F704A04">
              <w:rPr>
                <w:rFonts w:ascii="Calibri" w:eastAsia="Calibri" w:hAnsi="Calibri" w:cs="Calibri"/>
                <w:color w:val="000000" w:themeColor="text1"/>
                <w:sz w:val="22"/>
                <w:szCs w:val="22"/>
              </w:rPr>
              <w:t xml:space="preserve">from internal review of previously received TSCA section 8(e) submissions. EPA understands that enhanced clarity regarding TSCA section 8(e) reporting requirements is an important step in reducing industry and EPA burdens related to the submission and processing of TSCA section 8(e) </w:t>
            </w:r>
            <w:r w:rsidRPr="7F704A04" w:rsidR="00003EDA">
              <w:rPr>
                <w:rFonts w:ascii="Calibri" w:eastAsia="Calibri" w:hAnsi="Calibri" w:cs="Calibri"/>
                <w:color w:val="000000" w:themeColor="text1"/>
                <w:sz w:val="22"/>
                <w:szCs w:val="22"/>
              </w:rPr>
              <w:t>data and</w:t>
            </w:r>
            <w:r w:rsidRPr="7F704A04">
              <w:rPr>
                <w:rFonts w:ascii="Calibri" w:eastAsia="Calibri" w:hAnsi="Calibri" w:cs="Calibri"/>
                <w:color w:val="000000" w:themeColor="text1"/>
                <w:sz w:val="22"/>
                <w:szCs w:val="22"/>
              </w:rPr>
              <w:t xml:space="preserve"> therefore strives to provide clear guidance on reporting requirements and thresholds for interpreting hazard and exposure data for the purposes of TSCA section 8(e) reporting.</w:t>
            </w:r>
          </w:p>
          <w:p w:rsidR="4BF72CF1" w:rsidP="4BF72CF1" w14:paraId="58F0F9A5" w14:textId="1FD9E410">
            <w:pPr>
              <w:rPr>
                <w:rFonts w:ascii="Calibri" w:eastAsia="Calibri" w:hAnsi="Calibri" w:cs="Calibri"/>
                <w:color w:val="000000" w:themeColor="text1"/>
                <w:sz w:val="22"/>
                <w:szCs w:val="22"/>
              </w:rPr>
            </w:pPr>
          </w:p>
          <w:p w:rsidR="4AECE2A0" w:rsidP="005E7643" w14:paraId="6804CE09" w14:textId="17D0B2AE">
            <w:pPr>
              <w:rPr>
                <w:rFonts w:ascii="Calibri" w:eastAsia="Calibri" w:hAnsi="Calibri" w:cs="Calibri"/>
                <w:color w:val="000000" w:themeColor="text1"/>
                <w:sz w:val="22"/>
                <w:szCs w:val="22"/>
              </w:rPr>
            </w:pPr>
            <w:r w:rsidRPr="7F704A04">
              <w:rPr>
                <w:rFonts w:ascii="Calibri" w:eastAsia="Calibri" w:hAnsi="Calibri" w:cs="Calibri"/>
                <w:color w:val="000000" w:themeColor="text1"/>
                <w:sz w:val="22"/>
                <w:szCs w:val="22"/>
              </w:rPr>
              <w:t xml:space="preserve">EPA is targeting publication of </w:t>
            </w:r>
            <w:r w:rsidRPr="1CA86A0F" w:rsidR="7F9F127B">
              <w:rPr>
                <w:rFonts w:ascii="Calibri" w:eastAsia="Calibri" w:hAnsi="Calibri" w:cs="Calibri"/>
                <w:color w:val="000000" w:themeColor="text1"/>
                <w:sz w:val="22"/>
                <w:szCs w:val="22"/>
              </w:rPr>
              <w:t>a draft</w:t>
            </w:r>
            <w:r w:rsidR="001A238E">
              <w:rPr>
                <w:rFonts w:ascii="Calibri" w:eastAsia="Calibri" w:hAnsi="Calibri" w:cs="Calibri"/>
                <w:color w:val="000000" w:themeColor="text1"/>
                <w:sz w:val="22"/>
                <w:szCs w:val="22"/>
              </w:rPr>
              <w:t xml:space="preserve"> </w:t>
            </w:r>
            <w:r w:rsidRPr="7F704A04">
              <w:rPr>
                <w:rFonts w:ascii="Calibri" w:eastAsia="Calibri" w:hAnsi="Calibri" w:cs="Calibri"/>
                <w:color w:val="000000" w:themeColor="text1"/>
                <w:sz w:val="22"/>
                <w:szCs w:val="22"/>
              </w:rPr>
              <w:t xml:space="preserve">updated TSCA Section 8(e) Reporting Guidance in 2026. </w:t>
            </w:r>
            <w:r w:rsidRPr="57112707" w:rsidR="40B593AB">
              <w:rPr>
                <w:rFonts w:ascii="Calibri" w:eastAsia="Calibri" w:hAnsi="Calibri" w:cs="Calibri"/>
                <w:color w:val="000000" w:themeColor="text1"/>
                <w:sz w:val="22"/>
                <w:szCs w:val="22"/>
              </w:rPr>
              <w:t>Upon publication of the draft reporting guidance</w:t>
            </w:r>
            <w:r w:rsidRPr="7F704A04">
              <w:rPr>
                <w:rFonts w:ascii="Calibri" w:eastAsia="Calibri" w:hAnsi="Calibri" w:cs="Calibri"/>
                <w:color w:val="000000" w:themeColor="text1"/>
                <w:sz w:val="22"/>
                <w:szCs w:val="22"/>
              </w:rPr>
              <w:t>, stakeholders will receive an opportunity to review and provide feedback</w:t>
            </w:r>
            <w:r w:rsidRPr="57112707" w:rsidR="16DDF06E">
              <w:rPr>
                <w:rFonts w:ascii="Calibri" w:eastAsia="Calibri" w:hAnsi="Calibri" w:cs="Calibri"/>
                <w:color w:val="000000" w:themeColor="text1"/>
                <w:sz w:val="22"/>
                <w:szCs w:val="22"/>
              </w:rPr>
              <w:t>.</w:t>
            </w:r>
          </w:p>
        </w:tc>
      </w:tr>
      <w:tr w14:paraId="7761AD1C" w14:textId="77777777" w:rsidTr="00B70BFD">
        <w:tblPrEx>
          <w:tblW w:w="13050" w:type="dxa"/>
          <w:tblLayout w:type="fixed"/>
          <w:tblLook w:val="04A0"/>
        </w:tblPrEx>
        <w:trPr>
          <w:trHeight w:val="300"/>
        </w:trPr>
        <w:tc>
          <w:tcPr>
            <w:tcW w:w="630" w:type="dxa"/>
            <w:tcMar>
              <w:left w:w="105" w:type="dxa"/>
              <w:right w:w="105" w:type="dxa"/>
            </w:tcMar>
          </w:tcPr>
          <w:p w:rsidR="4BF72CF1" w:rsidP="508F8B23" w14:paraId="77FF7E86" w14:textId="1ED4A47B">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6</w:t>
            </w:r>
          </w:p>
        </w:tc>
        <w:tc>
          <w:tcPr>
            <w:tcW w:w="1935" w:type="dxa"/>
            <w:tcMar>
              <w:left w:w="105" w:type="dxa"/>
              <w:right w:w="105" w:type="dxa"/>
            </w:tcMar>
          </w:tcPr>
          <w:p w:rsidR="4BF72CF1" w:rsidP="4BF72CF1" w14:paraId="775B7C32" w14:textId="7DAF5CD0">
            <w:pPr>
              <w:rPr>
                <w:rFonts w:ascii="Calibri" w:eastAsia="Calibri" w:hAnsi="Calibri" w:cs="Calibri"/>
                <w:color w:val="000000" w:themeColor="text1"/>
                <w:sz w:val="22"/>
                <w:szCs w:val="22"/>
              </w:rPr>
            </w:pPr>
            <w:r w:rsidRPr="4BF72CF1">
              <w:rPr>
                <w:rFonts w:ascii="Calibri" w:eastAsia="Calibri" w:hAnsi="Calibri" w:cs="Calibri"/>
                <w:color w:val="000000" w:themeColor="text1"/>
                <w:sz w:val="22"/>
                <w:szCs w:val="22"/>
              </w:rPr>
              <w:t>Outdated IUCLID Software</w:t>
            </w:r>
          </w:p>
        </w:tc>
        <w:tc>
          <w:tcPr>
            <w:tcW w:w="1485" w:type="dxa"/>
            <w:tcMar>
              <w:left w:w="105" w:type="dxa"/>
              <w:right w:w="105" w:type="dxa"/>
            </w:tcMar>
          </w:tcPr>
          <w:p w:rsidR="4BF72CF1" w:rsidP="4BF72CF1" w14:paraId="620852CB" w14:textId="336FDE3E">
            <w:pPr>
              <w:rPr>
                <w:rFonts w:ascii="Calibri" w:eastAsia="Calibri" w:hAnsi="Calibri" w:cs="Calibri"/>
                <w:color w:val="000000" w:themeColor="text1"/>
                <w:sz w:val="22"/>
                <w:szCs w:val="22"/>
              </w:rPr>
            </w:pPr>
            <w:r w:rsidRPr="4BF72CF1">
              <w:rPr>
                <w:rFonts w:ascii="Calibri" w:eastAsia="Calibri" w:hAnsi="Calibri" w:cs="Calibri"/>
                <w:color w:val="000000" w:themeColor="text1"/>
                <w:sz w:val="22"/>
                <w:szCs w:val="22"/>
              </w:rPr>
              <w:t>3M</w:t>
            </w:r>
          </w:p>
        </w:tc>
        <w:tc>
          <w:tcPr>
            <w:tcW w:w="9000" w:type="dxa"/>
            <w:tcMar>
              <w:left w:w="105" w:type="dxa"/>
              <w:right w:w="105" w:type="dxa"/>
            </w:tcMar>
          </w:tcPr>
          <w:p w:rsidR="4BF72CF1" w:rsidP="4BF72CF1" w14:paraId="4D97DFC4" w14:textId="6FF6BCA1">
            <w:pPr>
              <w:rPr>
                <w:rFonts w:ascii="Calibri" w:eastAsia="Calibri" w:hAnsi="Calibri" w:cs="Calibri"/>
                <w:color w:val="000000" w:themeColor="text1"/>
                <w:sz w:val="22"/>
                <w:szCs w:val="22"/>
              </w:rPr>
            </w:pPr>
            <w:r w:rsidRPr="4BF72CF1">
              <w:rPr>
                <w:rFonts w:ascii="Calibri" w:eastAsia="Calibri" w:hAnsi="Calibri" w:cs="Calibri"/>
                <w:b/>
                <w:bCs/>
                <w:color w:val="000000" w:themeColor="text1"/>
                <w:sz w:val="22"/>
                <w:szCs w:val="22"/>
              </w:rPr>
              <w:t>Comment:</w:t>
            </w:r>
            <w:r w:rsidRPr="4BF72CF1">
              <w:rPr>
                <w:rFonts w:ascii="Calibri" w:eastAsia="Calibri" w:hAnsi="Calibri" w:cs="Calibri"/>
                <w:color w:val="000000" w:themeColor="text1"/>
                <w:sz w:val="22"/>
                <w:szCs w:val="22"/>
              </w:rPr>
              <w:t xml:space="preserve"> “EPA requires submission of OHTs for certain study reports. These files are typically prepared using IUCLID software developed and maintained by the European Chemicals Agency (ECHA). ECHA periodically updates IUCLID, and the new versions of the software have limited backwards compatibility.</w:t>
            </w:r>
          </w:p>
          <w:p w:rsidR="4BF72CF1" w:rsidP="4BF72CF1" w14:paraId="08B62D76" w14:textId="319235C3">
            <w:pPr>
              <w:rPr>
                <w:rFonts w:ascii="Calibri" w:eastAsia="Calibri" w:hAnsi="Calibri" w:cs="Calibri"/>
                <w:color w:val="000000" w:themeColor="text1"/>
                <w:sz w:val="22"/>
                <w:szCs w:val="22"/>
              </w:rPr>
            </w:pPr>
          </w:p>
          <w:p w:rsidR="4BF72CF1" w:rsidP="4BF72CF1" w14:paraId="6424C027" w14:textId="374C0B29">
            <w:pPr>
              <w:rPr>
                <w:rFonts w:ascii="Calibri" w:eastAsia="Calibri" w:hAnsi="Calibri" w:cs="Calibri"/>
                <w:color w:val="000000" w:themeColor="text1"/>
                <w:sz w:val="22"/>
                <w:szCs w:val="22"/>
              </w:rPr>
            </w:pPr>
            <w:r w:rsidRPr="4BF72CF1">
              <w:rPr>
                <w:rFonts w:ascii="Calibri" w:eastAsia="Calibri" w:hAnsi="Calibri" w:cs="Calibri"/>
                <w:color w:val="000000" w:themeColor="text1"/>
                <w:sz w:val="22"/>
                <w:szCs w:val="22"/>
              </w:rPr>
              <w:t>EPA has indicated in past discussions with the American Chemistry Council that it uses an older version of IUCLID and does not currently have plans to keep its version in sync with the latest version published by ECHA. This means that companies will need to maintain a separate instance of the older IUCLID software dedicated to generating OHTs for TSCA submissions. This represents additional costs and burdens in terms of time and IT support. This may involve</w:t>
            </w:r>
          </w:p>
          <w:p w:rsidR="4BF72CF1" w:rsidP="4BF72CF1" w14:paraId="3DF22478" w14:textId="41B9A345">
            <w:pPr>
              <w:rPr>
                <w:rFonts w:ascii="Calibri" w:eastAsia="Calibri" w:hAnsi="Calibri" w:cs="Calibri"/>
                <w:color w:val="000000" w:themeColor="text1"/>
                <w:sz w:val="22"/>
                <w:szCs w:val="22"/>
              </w:rPr>
            </w:pPr>
            <w:r w:rsidRPr="4BF72CF1">
              <w:rPr>
                <w:rFonts w:ascii="Calibri" w:eastAsia="Calibri" w:hAnsi="Calibri" w:cs="Calibri"/>
                <w:color w:val="000000" w:themeColor="text1"/>
                <w:sz w:val="22"/>
                <w:szCs w:val="22"/>
              </w:rPr>
              <w:t>capital costs for purchasing an additional server, or it could involve external service costs to backup information to a cloud-based server.</w:t>
            </w:r>
          </w:p>
          <w:p w:rsidR="4BF72CF1" w:rsidP="4BF72CF1" w14:paraId="2A40A540" w14:textId="47BC673F">
            <w:pPr>
              <w:rPr>
                <w:rFonts w:ascii="Calibri" w:eastAsia="Calibri" w:hAnsi="Calibri" w:cs="Calibri"/>
                <w:color w:val="000000" w:themeColor="text1"/>
                <w:sz w:val="22"/>
                <w:szCs w:val="22"/>
              </w:rPr>
            </w:pPr>
          </w:p>
          <w:p w:rsidR="4BF72CF1" w:rsidP="4BF72CF1" w14:paraId="1381910A" w14:textId="28C6A0DE">
            <w:pPr>
              <w:rPr>
                <w:rFonts w:ascii="Calibri" w:eastAsia="Calibri" w:hAnsi="Calibri" w:cs="Calibri"/>
                <w:color w:val="000000" w:themeColor="text1"/>
                <w:sz w:val="22"/>
                <w:szCs w:val="22"/>
              </w:rPr>
            </w:pPr>
            <w:r w:rsidRPr="4BF72CF1">
              <w:rPr>
                <w:rFonts w:ascii="Calibri" w:eastAsia="Calibri" w:hAnsi="Calibri" w:cs="Calibri"/>
                <w:color w:val="000000" w:themeColor="text1"/>
                <w:sz w:val="22"/>
                <w:szCs w:val="22"/>
              </w:rPr>
              <w:t>These are unnecessary costs and burdens, in 3M’s view. 3M strongly recommends that EPA include IUCLID updates in its resource planning to avoid companies needing to maintain separate instances of IUCLID and OHTs for TSCA purposes compared to other global submissions.”</w:t>
            </w:r>
          </w:p>
          <w:p w:rsidR="4BF72CF1" w:rsidP="4BF72CF1" w14:paraId="477D6A1A" w14:textId="1A633B41">
            <w:pPr>
              <w:rPr>
                <w:rFonts w:ascii="Calibri" w:eastAsia="Calibri" w:hAnsi="Calibri" w:cs="Calibri"/>
                <w:color w:val="000000" w:themeColor="text1"/>
                <w:sz w:val="22"/>
                <w:szCs w:val="22"/>
              </w:rPr>
            </w:pPr>
          </w:p>
          <w:p w:rsidR="4BF72CF1" w:rsidP="4BF72CF1" w14:paraId="6B7FE9AB" w14:textId="7C0AFCDC">
            <w:pPr>
              <w:rPr>
                <w:rFonts w:ascii="Calibri" w:eastAsia="Calibri" w:hAnsi="Calibri" w:cs="Calibri"/>
                <w:color w:val="000000" w:themeColor="text1"/>
                <w:sz w:val="22"/>
                <w:szCs w:val="22"/>
              </w:rPr>
            </w:pPr>
            <w:r w:rsidRPr="7F704A04">
              <w:rPr>
                <w:rFonts w:ascii="Calibri" w:eastAsia="Calibri" w:hAnsi="Calibri" w:cs="Calibri"/>
                <w:b/>
                <w:bCs/>
                <w:color w:val="000000" w:themeColor="text1"/>
                <w:sz w:val="22"/>
                <w:szCs w:val="22"/>
              </w:rPr>
              <w:t>Response:</w:t>
            </w:r>
            <w:r w:rsidRPr="7F704A04" w:rsidR="20360697">
              <w:rPr>
                <w:rFonts w:ascii="Calibri" w:eastAsia="Calibri" w:hAnsi="Calibri" w:cs="Calibri"/>
                <w:b/>
                <w:bCs/>
                <w:color w:val="000000" w:themeColor="text1"/>
                <w:sz w:val="22"/>
                <w:szCs w:val="22"/>
              </w:rPr>
              <w:t xml:space="preserve"> </w:t>
            </w:r>
            <w:r w:rsidRPr="7F704A04" w:rsidR="0C689225">
              <w:rPr>
                <w:rFonts w:ascii="Calibri" w:eastAsia="Calibri" w:hAnsi="Calibri" w:cs="Calibri"/>
                <w:color w:val="000000" w:themeColor="text1"/>
                <w:sz w:val="22"/>
                <w:szCs w:val="22"/>
              </w:rPr>
              <w:t xml:space="preserve">Maintaining updated IUCLID software is important for EPA to minimize the burden </w:t>
            </w:r>
            <w:r w:rsidRPr="7F704A04" w:rsidR="012AEBA2">
              <w:rPr>
                <w:rFonts w:ascii="Calibri" w:eastAsia="Calibri" w:hAnsi="Calibri" w:cs="Calibri"/>
                <w:color w:val="000000" w:themeColor="text1"/>
                <w:sz w:val="22"/>
                <w:szCs w:val="22"/>
              </w:rPr>
              <w:t xml:space="preserve">on submitters </w:t>
            </w:r>
            <w:r w:rsidRPr="7F704A04" w:rsidR="0C689225">
              <w:rPr>
                <w:rFonts w:ascii="Calibri" w:eastAsia="Calibri" w:hAnsi="Calibri" w:cs="Calibri"/>
                <w:color w:val="000000" w:themeColor="text1"/>
                <w:sz w:val="22"/>
                <w:szCs w:val="22"/>
              </w:rPr>
              <w:t xml:space="preserve">of </w:t>
            </w:r>
            <w:r w:rsidRPr="7F704A04" w:rsidR="10CB4F34">
              <w:rPr>
                <w:rFonts w:ascii="Calibri" w:eastAsia="Calibri" w:hAnsi="Calibri" w:cs="Calibri"/>
                <w:color w:val="000000" w:themeColor="text1"/>
                <w:sz w:val="22"/>
                <w:szCs w:val="22"/>
              </w:rPr>
              <w:t xml:space="preserve">providing </w:t>
            </w:r>
            <w:r w:rsidRPr="7F704A04" w:rsidR="0C689225">
              <w:rPr>
                <w:rFonts w:ascii="Calibri" w:eastAsia="Calibri" w:hAnsi="Calibri" w:cs="Calibri"/>
                <w:color w:val="000000" w:themeColor="text1"/>
                <w:sz w:val="22"/>
                <w:szCs w:val="22"/>
              </w:rPr>
              <w:t xml:space="preserve">OHTs for TSCA section 8(e). </w:t>
            </w:r>
            <w:r w:rsidRPr="7F704A04" w:rsidR="20360697">
              <w:rPr>
                <w:rFonts w:ascii="Calibri" w:eastAsia="Calibri" w:hAnsi="Calibri" w:cs="Calibri"/>
                <w:color w:val="000000" w:themeColor="text1"/>
                <w:sz w:val="22"/>
                <w:szCs w:val="22"/>
              </w:rPr>
              <w:t>EPA</w:t>
            </w:r>
            <w:r w:rsidRPr="7F704A04" w:rsidR="7AA3A798">
              <w:rPr>
                <w:rFonts w:ascii="Calibri" w:eastAsia="Calibri" w:hAnsi="Calibri" w:cs="Calibri"/>
                <w:color w:val="000000" w:themeColor="text1"/>
                <w:sz w:val="22"/>
                <w:szCs w:val="22"/>
              </w:rPr>
              <w:t xml:space="preserve"> has prioritized reducing industry burdens associated with TSCA section 8(e) and</w:t>
            </w:r>
            <w:r w:rsidRPr="7F704A04" w:rsidR="20360697">
              <w:rPr>
                <w:rFonts w:ascii="Calibri" w:eastAsia="Calibri" w:hAnsi="Calibri" w:cs="Calibri"/>
                <w:color w:val="000000" w:themeColor="text1"/>
                <w:sz w:val="22"/>
                <w:szCs w:val="22"/>
              </w:rPr>
              <w:t xml:space="preserve"> </w:t>
            </w:r>
            <w:r w:rsidRPr="7F704A04" w:rsidR="5A8F3C0D">
              <w:rPr>
                <w:rFonts w:ascii="Calibri" w:eastAsia="Calibri" w:hAnsi="Calibri" w:cs="Calibri"/>
                <w:color w:val="000000" w:themeColor="text1"/>
                <w:sz w:val="22"/>
                <w:szCs w:val="22"/>
              </w:rPr>
              <w:t>has recently updated its version of IUCLID</w:t>
            </w:r>
            <w:r w:rsidRPr="5531D29E" w:rsidR="2C97A47F">
              <w:rPr>
                <w:rFonts w:ascii="Calibri" w:eastAsia="Calibri" w:hAnsi="Calibri" w:cs="Calibri"/>
                <w:color w:val="000000" w:themeColor="text1"/>
                <w:sz w:val="22"/>
                <w:szCs w:val="22"/>
              </w:rPr>
              <w:t xml:space="preserve"> </w:t>
            </w:r>
            <w:r w:rsidRPr="40BE3286" w:rsidR="2C97A47F">
              <w:rPr>
                <w:rFonts w:ascii="Calibri" w:eastAsia="Calibri" w:hAnsi="Calibri" w:cs="Calibri"/>
                <w:color w:val="000000" w:themeColor="text1"/>
                <w:sz w:val="22"/>
                <w:szCs w:val="22"/>
              </w:rPr>
              <w:t xml:space="preserve">to </w:t>
            </w:r>
            <w:r w:rsidRPr="50AAB7EA" w:rsidR="2C97A47F">
              <w:rPr>
                <w:rFonts w:ascii="Calibri" w:eastAsia="Calibri" w:hAnsi="Calibri" w:cs="Calibri"/>
                <w:color w:val="000000" w:themeColor="text1"/>
                <w:sz w:val="22"/>
                <w:szCs w:val="22"/>
              </w:rPr>
              <w:t xml:space="preserve">one version  </w:t>
            </w:r>
            <w:r w:rsidRPr="76297564" w:rsidR="2C97A47F">
              <w:rPr>
                <w:rFonts w:ascii="Calibri" w:eastAsia="Calibri" w:hAnsi="Calibri" w:cs="Calibri"/>
                <w:color w:val="000000" w:themeColor="text1"/>
                <w:sz w:val="22"/>
                <w:szCs w:val="22"/>
              </w:rPr>
              <w:t>below</w:t>
            </w:r>
            <w:r w:rsidRPr="325E24C5" w:rsidR="2C97A47F">
              <w:rPr>
                <w:rFonts w:ascii="Calibri" w:eastAsia="Calibri" w:hAnsi="Calibri" w:cs="Calibri"/>
                <w:color w:val="000000" w:themeColor="text1"/>
                <w:sz w:val="22"/>
                <w:szCs w:val="22"/>
              </w:rPr>
              <w:t xml:space="preserve"> the most recent </w:t>
            </w:r>
            <w:r w:rsidRPr="7F3A6B1F" w:rsidR="2C97A47F">
              <w:rPr>
                <w:rFonts w:ascii="Calibri" w:eastAsia="Calibri" w:hAnsi="Calibri" w:cs="Calibri"/>
                <w:color w:val="000000" w:themeColor="text1"/>
                <w:sz w:val="22"/>
                <w:szCs w:val="22"/>
              </w:rPr>
              <w:t>version</w:t>
            </w:r>
            <w:r w:rsidRPr="7F3A6B1F" w:rsidR="26DF7154">
              <w:rPr>
                <w:rFonts w:ascii="Calibri" w:eastAsia="Calibri" w:hAnsi="Calibri" w:cs="Calibri"/>
                <w:color w:val="000000" w:themeColor="text1"/>
                <w:sz w:val="22"/>
                <w:szCs w:val="22"/>
              </w:rPr>
              <w:t>.</w:t>
            </w:r>
            <w:r w:rsidRPr="7F3A6B1F" w:rsidR="5A8F3C0D">
              <w:rPr>
                <w:rFonts w:ascii="Calibri" w:eastAsia="Calibri" w:hAnsi="Calibri" w:cs="Calibri"/>
                <w:color w:val="000000" w:themeColor="text1"/>
                <w:sz w:val="22"/>
                <w:szCs w:val="22"/>
              </w:rPr>
              <w:t xml:space="preserve"> </w:t>
            </w:r>
            <w:r w:rsidRPr="2A220AEA" w:rsidR="5899F456">
              <w:rPr>
                <w:rFonts w:ascii="Calibri" w:eastAsia="Calibri" w:hAnsi="Calibri" w:cs="Calibri"/>
                <w:color w:val="000000" w:themeColor="text1"/>
                <w:sz w:val="22"/>
                <w:szCs w:val="22"/>
              </w:rPr>
              <w:t xml:space="preserve">This </w:t>
            </w:r>
            <w:r w:rsidRPr="2A220AEA" w:rsidR="257F81FE">
              <w:rPr>
                <w:rFonts w:ascii="Calibri" w:eastAsia="Calibri" w:hAnsi="Calibri" w:cs="Calibri"/>
                <w:color w:val="000000" w:themeColor="text1"/>
                <w:sz w:val="22"/>
                <w:szCs w:val="22"/>
              </w:rPr>
              <w:t xml:space="preserve">update </w:t>
            </w:r>
            <w:r w:rsidRPr="2A220AEA" w:rsidR="5899F456">
              <w:rPr>
                <w:rFonts w:ascii="Calibri" w:eastAsia="Calibri" w:hAnsi="Calibri" w:cs="Calibri"/>
                <w:color w:val="000000" w:themeColor="text1"/>
                <w:sz w:val="22"/>
                <w:szCs w:val="22"/>
              </w:rPr>
              <w:t>resulted</w:t>
            </w:r>
            <w:r w:rsidRPr="3AF2A9A7" w:rsidR="5899F456">
              <w:rPr>
                <w:rFonts w:ascii="Calibri" w:eastAsia="Calibri" w:hAnsi="Calibri" w:cs="Calibri"/>
                <w:color w:val="000000" w:themeColor="text1"/>
                <w:sz w:val="22"/>
                <w:szCs w:val="22"/>
              </w:rPr>
              <w:t xml:space="preserve"> in technical issues </w:t>
            </w:r>
            <w:r w:rsidRPr="3CF883C7" w:rsidR="5899F456">
              <w:rPr>
                <w:rFonts w:ascii="Calibri" w:eastAsia="Calibri" w:hAnsi="Calibri" w:cs="Calibri"/>
                <w:color w:val="000000" w:themeColor="text1"/>
                <w:sz w:val="22"/>
                <w:szCs w:val="22"/>
              </w:rPr>
              <w:t xml:space="preserve">that EPA is </w:t>
            </w:r>
            <w:r w:rsidRPr="33FCC594" w:rsidR="5899F456">
              <w:rPr>
                <w:rFonts w:ascii="Calibri" w:eastAsia="Calibri" w:hAnsi="Calibri" w:cs="Calibri"/>
                <w:color w:val="000000" w:themeColor="text1"/>
                <w:sz w:val="22"/>
                <w:szCs w:val="22"/>
              </w:rPr>
              <w:t>currently</w:t>
            </w:r>
            <w:r w:rsidRPr="3CF883C7" w:rsidR="5899F456">
              <w:rPr>
                <w:rFonts w:ascii="Calibri" w:eastAsia="Calibri" w:hAnsi="Calibri" w:cs="Calibri"/>
                <w:color w:val="000000" w:themeColor="text1"/>
                <w:sz w:val="22"/>
                <w:szCs w:val="22"/>
              </w:rPr>
              <w:t xml:space="preserve"> </w:t>
            </w:r>
            <w:r w:rsidRPr="492AE1F6" w:rsidR="5899F456">
              <w:rPr>
                <w:rFonts w:ascii="Calibri" w:eastAsia="Calibri" w:hAnsi="Calibri" w:cs="Calibri"/>
                <w:color w:val="000000" w:themeColor="text1"/>
                <w:sz w:val="22"/>
                <w:szCs w:val="22"/>
              </w:rPr>
              <w:t xml:space="preserve">working to address before </w:t>
            </w:r>
            <w:r w:rsidRPr="7C474174" w:rsidR="5899F456">
              <w:rPr>
                <w:rFonts w:ascii="Calibri" w:eastAsia="Calibri" w:hAnsi="Calibri" w:cs="Calibri"/>
                <w:color w:val="000000" w:themeColor="text1"/>
                <w:sz w:val="22"/>
                <w:szCs w:val="22"/>
              </w:rPr>
              <w:t xml:space="preserve">attempting further updates. </w:t>
            </w:r>
            <w:r w:rsidRPr="6D84B1B6" w:rsidR="51A87C2F">
              <w:rPr>
                <w:rFonts w:ascii="Calibri" w:eastAsia="Calibri" w:hAnsi="Calibri" w:cs="Calibri"/>
                <w:color w:val="000000" w:themeColor="text1"/>
                <w:sz w:val="22"/>
                <w:szCs w:val="22"/>
              </w:rPr>
              <w:t xml:space="preserve">As issues are </w:t>
            </w:r>
            <w:r w:rsidRPr="7B6D17B2" w:rsidR="51A87C2F">
              <w:rPr>
                <w:rFonts w:ascii="Calibri" w:eastAsia="Calibri" w:hAnsi="Calibri" w:cs="Calibri"/>
                <w:color w:val="000000" w:themeColor="text1"/>
                <w:sz w:val="22"/>
                <w:szCs w:val="22"/>
              </w:rPr>
              <w:t>addressed,</w:t>
            </w:r>
            <w:r w:rsidRPr="7F704A04" w:rsidR="5A8F3C0D">
              <w:rPr>
                <w:rFonts w:ascii="Calibri" w:eastAsia="Calibri" w:hAnsi="Calibri" w:cs="Calibri"/>
                <w:color w:val="000000" w:themeColor="text1"/>
                <w:sz w:val="22"/>
                <w:szCs w:val="22"/>
              </w:rPr>
              <w:t xml:space="preserve"> </w:t>
            </w:r>
            <w:r w:rsidRPr="7F704A04" w:rsidR="5921D504">
              <w:rPr>
                <w:rFonts w:ascii="Calibri" w:eastAsia="Calibri" w:hAnsi="Calibri" w:cs="Calibri"/>
                <w:color w:val="000000" w:themeColor="text1"/>
                <w:sz w:val="22"/>
                <w:szCs w:val="22"/>
              </w:rPr>
              <w:t xml:space="preserve">EPA </w:t>
            </w:r>
            <w:r w:rsidRPr="7F704A04" w:rsidR="5A8F3C0D">
              <w:rPr>
                <w:rFonts w:ascii="Calibri" w:eastAsia="Calibri" w:hAnsi="Calibri" w:cs="Calibri"/>
                <w:color w:val="000000" w:themeColor="text1"/>
                <w:sz w:val="22"/>
                <w:szCs w:val="22"/>
              </w:rPr>
              <w:t xml:space="preserve">intends to </w:t>
            </w:r>
            <w:r w:rsidRPr="7F704A04" w:rsidR="6347B205">
              <w:rPr>
                <w:rFonts w:ascii="Calibri" w:eastAsia="Calibri" w:hAnsi="Calibri" w:cs="Calibri"/>
                <w:color w:val="000000" w:themeColor="text1"/>
                <w:sz w:val="22"/>
                <w:szCs w:val="22"/>
              </w:rPr>
              <w:t xml:space="preserve">continue </w:t>
            </w:r>
            <w:r w:rsidRPr="7F704A04" w:rsidR="5A8F3C0D">
              <w:rPr>
                <w:rFonts w:ascii="Calibri" w:eastAsia="Calibri" w:hAnsi="Calibri" w:cs="Calibri"/>
                <w:color w:val="000000" w:themeColor="text1"/>
                <w:sz w:val="22"/>
                <w:szCs w:val="22"/>
              </w:rPr>
              <w:t>perform</w:t>
            </w:r>
            <w:r w:rsidRPr="7F704A04" w:rsidR="57A1053F">
              <w:rPr>
                <w:rFonts w:ascii="Calibri" w:eastAsia="Calibri" w:hAnsi="Calibri" w:cs="Calibri"/>
                <w:color w:val="000000" w:themeColor="text1"/>
                <w:sz w:val="22"/>
                <w:szCs w:val="22"/>
              </w:rPr>
              <w:t>ing</w:t>
            </w:r>
            <w:r w:rsidRPr="7F704A04" w:rsidR="5A8F3C0D">
              <w:rPr>
                <w:rFonts w:ascii="Calibri" w:eastAsia="Calibri" w:hAnsi="Calibri" w:cs="Calibri"/>
                <w:color w:val="000000" w:themeColor="text1"/>
                <w:sz w:val="22"/>
                <w:szCs w:val="22"/>
              </w:rPr>
              <w:t xml:space="preserve"> regular updates</w:t>
            </w:r>
            <w:r w:rsidRPr="7F704A04" w:rsidR="34C5FEC7">
              <w:rPr>
                <w:rFonts w:ascii="Calibri" w:eastAsia="Calibri" w:hAnsi="Calibri" w:cs="Calibri"/>
                <w:color w:val="000000" w:themeColor="text1"/>
                <w:sz w:val="22"/>
                <w:szCs w:val="22"/>
              </w:rPr>
              <w:t xml:space="preserve"> to align with the latest versions</w:t>
            </w:r>
            <w:r w:rsidRPr="7F704A04" w:rsidR="3021897B">
              <w:rPr>
                <w:rFonts w:ascii="Calibri" w:eastAsia="Calibri" w:hAnsi="Calibri" w:cs="Calibri"/>
                <w:color w:val="000000" w:themeColor="text1"/>
                <w:sz w:val="22"/>
                <w:szCs w:val="22"/>
              </w:rPr>
              <w:t xml:space="preserve"> of IUCLID</w:t>
            </w:r>
            <w:r w:rsidRPr="7F704A04" w:rsidR="34C5FEC7">
              <w:rPr>
                <w:rFonts w:ascii="Calibri" w:eastAsia="Calibri" w:hAnsi="Calibri" w:cs="Calibri"/>
                <w:color w:val="000000" w:themeColor="text1"/>
                <w:sz w:val="22"/>
                <w:szCs w:val="22"/>
              </w:rPr>
              <w:t xml:space="preserve"> published by ECHA</w:t>
            </w:r>
            <w:r w:rsidRPr="7F704A04" w:rsidR="6C39FEFE">
              <w:rPr>
                <w:rFonts w:ascii="Calibri" w:eastAsia="Calibri" w:hAnsi="Calibri" w:cs="Calibri"/>
                <w:color w:val="000000" w:themeColor="text1"/>
                <w:sz w:val="22"/>
                <w:szCs w:val="22"/>
              </w:rPr>
              <w:t xml:space="preserve"> </w:t>
            </w:r>
            <w:r w:rsidRPr="7F704A04" w:rsidR="281E5691">
              <w:rPr>
                <w:rFonts w:ascii="Calibri" w:eastAsia="Calibri" w:hAnsi="Calibri" w:cs="Calibri"/>
                <w:color w:val="000000" w:themeColor="text1"/>
                <w:sz w:val="22"/>
                <w:szCs w:val="22"/>
              </w:rPr>
              <w:t xml:space="preserve">. EPA </w:t>
            </w:r>
            <w:r w:rsidRPr="7F704A04" w:rsidR="68C2995B">
              <w:rPr>
                <w:rFonts w:ascii="Calibri" w:eastAsia="Calibri" w:hAnsi="Calibri" w:cs="Calibri"/>
                <w:color w:val="000000" w:themeColor="text1"/>
                <w:sz w:val="22"/>
                <w:szCs w:val="22"/>
              </w:rPr>
              <w:t>will</w:t>
            </w:r>
            <w:r w:rsidRPr="7F704A04" w:rsidR="281E5691">
              <w:rPr>
                <w:rFonts w:ascii="Calibri" w:eastAsia="Calibri" w:hAnsi="Calibri" w:cs="Calibri"/>
                <w:color w:val="000000" w:themeColor="text1"/>
                <w:sz w:val="22"/>
                <w:szCs w:val="22"/>
              </w:rPr>
              <w:t xml:space="preserve"> provide information to submitters on which versions of IUCLID are preferred/acceptable</w:t>
            </w:r>
            <w:r w:rsidRPr="108CADC6" w:rsidR="7F1E509A">
              <w:rPr>
                <w:rFonts w:ascii="Calibri" w:eastAsia="Calibri" w:hAnsi="Calibri" w:cs="Calibri"/>
                <w:color w:val="000000" w:themeColor="text1"/>
                <w:sz w:val="22"/>
                <w:szCs w:val="22"/>
              </w:rPr>
              <w:t xml:space="preserve"> </w:t>
            </w:r>
            <w:r w:rsidRPr="2C972623" w:rsidR="7F1E509A">
              <w:rPr>
                <w:rFonts w:ascii="Calibri" w:eastAsia="Calibri" w:hAnsi="Calibri" w:cs="Calibri"/>
                <w:color w:val="000000" w:themeColor="text1"/>
                <w:sz w:val="22"/>
                <w:szCs w:val="22"/>
              </w:rPr>
              <w:t xml:space="preserve">as these updates are </w:t>
            </w:r>
            <w:r w:rsidRPr="49D7DDA1" w:rsidR="7F1E509A">
              <w:rPr>
                <w:rFonts w:ascii="Calibri" w:eastAsia="Calibri" w:hAnsi="Calibri" w:cs="Calibri"/>
                <w:color w:val="000000" w:themeColor="text1"/>
                <w:sz w:val="22"/>
                <w:szCs w:val="22"/>
              </w:rPr>
              <w:t>completed</w:t>
            </w:r>
            <w:r w:rsidRPr="7F704A04" w:rsidR="281E5691">
              <w:rPr>
                <w:rFonts w:ascii="Calibri" w:eastAsia="Calibri" w:hAnsi="Calibri" w:cs="Calibri"/>
                <w:color w:val="000000" w:themeColor="text1"/>
                <w:sz w:val="22"/>
                <w:szCs w:val="22"/>
              </w:rPr>
              <w:t>.</w:t>
            </w:r>
          </w:p>
        </w:tc>
      </w:tr>
      <w:tr w14:paraId="284862F7" w14:textId="77777777" w:rsidTr="00B70BFD">
        <w:tblPrEx>
          <w:tblW w:w="13050" w:type="dxa"/>
          <w:tblLayout w:type="fixed"/>
          <w:tblLook w:val="04A0"/>
        </w:tblPrEx>
        <w:trPr>
          <w:trHeight w:val="300"/>
        </w:trPr>
        <w:tc>
          <w:tcPr>
            <w:tcW w:w="630" w:type="dxa"/>
            <w:tcMar>
              <w:left w:w="105" w:type="dxa"/>
              <w:right w:w="105" w:type="dxa"/>
            </w:tcMar>
          </w:tcPr>
          <w:p w:rsidR="5CEDB7F8" w:rsidP="508F8B23" w14:paraId="5818CAAB" w14:textId="1277C235">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7</w:t>
            </w:r>
          </w:p>
        </w:tc>
        <w:tc>
          <w:tcPr>
            <w:tcW w:w="1935" w:type="dxa"/>
            <w:tcMar>
              <w:left w:w="105" w:type="dxa"/>
              <w:right w:w="105" w:type="dxa"/>
            </w:tcMar>
          </w:tcPr>
          <w:p w:rsidR="5CEDB7F8" w:rsidP="508F8B23" w14:paraId="42E756A3" w14:textId="055FF7FF">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Data Utilization</w:t>
            </w:r>
          </w:p>
        </w:tc>
        <w:tc>
          <w:tcPr>
            <w:tcW w:w="1485" w:type="dxa"/>
            <w:tcMar>
              <w:left w:w="105" w:type="dxa"/>
              <w:right w:w="105" w:type="dxa"/>
            </w:tcMar>
          </w:tcPr>
          <w:p w:rsidR="5CEDB7F8" w:rsidP="508F8B23" w14:paraId="1482C6C9" w14:textId="4DB9AB2E">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ACC</w:t>
            </w:r>
          </w:p>
        </w:tc>
        <w:tc>
          <w:tcPr>
            <w:tcW w:w="9000" w:type="dxa"/>
            <w:tcMar>
              <w:left w:w="105" w:type="dxa"/>
              <w:right w:w="105" w:type="dxa"/>
            </w:tcMar>
          </w:tcPr>
          <w:p w:rsidR="5CEDB7F8" w:rsidP="508F8B23" w14:paraId="5912578C" w14:textId="66E8F0BB">
            <w:pPr>
              <w:rPr>
                <w:rFonts w:ascii="Calibri" w:eastAsia="Calibri" w:hAnsi="Calibri" w:cs="Calibri"/>
                <w:color w:val="000000" w:themeColor="text1"/>
                <w:sz w:val="22"/>
                <w:szCs w:val="22"/>
              </w:rPr>
            </w:pPr>
            <w:r w:rsidRPr="508F8B23">
              <w:rPr>
                <w:rFonts w:ascii="Calibri" w:eastAsia="Calibri" w:hAnsi="Calibri" w:cs="Calibri"/>
                <w:b/>
                <w:bCs/>
                <w:color w:val="000000" w:themeColor="text1"/>
                <w:sz w:val="22"/>
                <w:szCs w:val="22"/>
              </w:rPr>
              <w:t>Comment:</w:t>
            </w:r>
            <w:r w:rsidRPr="508F8B23">
              <w:rPr>
                <w:rFonts w:ascii="Calibri" w:eastAsia="Calibri" w:hAnsi="Calibri" w:cs="Calibri"/>
                <w:color w:val="000000" w:themeColor="text1"/>
                <w:sz w:val="22"/>
                <w:szCs w:val="22"/>
              </w:rPr>
              <w:t xml:space="preserve"> ACC encourages the Agency to use data submitted under TSCA 8(e) to evaluate whether risk management decisions for new chemicals were scientifically justified and aligned with actual exposure and hazard information. This approach strengthens EPA’s decision-making and helps ensure that regulatory actions on new chemicals remain appropriate and effective in protecting human health and the environment. </w:t>
            </w:r>
          </w:p>
          <w:p w:rsidR="508F8B23" w:rsidP="508F8B23" w14:paraId="7D5FB658" w14:textId="3621E841">
            <w:pPr>
              <w:rPr>
                <w:rFonts w:ascii="Calibri" w:eastAsia="Calibri" w:hAnsi="Calibri" w:cs="Calibri"/>
                <w:color w:val="000000" w:themeColor="text1"/>
                <w:sz w:val="22"/>
                <w:szCs w:val="22"/>
              </w:rPr>
            </w:pPr>
          </w:p>
          <w:p w:rsidR="5CEDB7F8" w:rsidP="508F8B23" w14:paraId="56B65440" w14:textId="4978D951">
            <w:r w:rsidRPr="508F8B23">
              <w:rPr>
                <w:rFonts w:ascii="Calibri" w:eastAsia="Calibri" w:hAnsi="Calibri" w:cs="Calibri"/>
                <w:color w:val="000000" w:themeColor="text1"/>
                <w:sz w:val="22"/>
                <w:szCs w:val="22"/>
              </w:rPr>
              <w:t xml:space="preserve">ACC supports the annual review of submitted 8(e) data and recommends the following enhancements to the process: </w:t>
            </w:r>
          </w:p>
          <w:p w:rsidR="508F8B23" w:rsidP="508F8B23" w14:paraId="211CE2A8" w14:textId="4FCA7C36">
            <w:pPr>
              <w:rPr>
                <w:rFonts w:ascii="Calibri" w:eastAsia="Calibri" w:hAnsi="Calibri" w:cs="Calibri"/>
                <w:color w:val="000000" w:themeColor="text1"/>
                <w:sz w:val="22"/>
                <w:szCs w:val="22"/>
              </w:rPr>
            </w:pPr>
          </w:p>
          <w:p w:rsidR="5CEDB7F8" w:rsidP="508F8B23" w14:paraId="21DF54F7" w14:textId="5F4CA91A">
            <w:r w:rsidRPr="508F8B23">
              <w:rPr>
                <w:rFonts w:ascii="Calibri" w:eastAsia="Calibri" w:hAnsi="Calibri" w:cs="Calibri"/>
                <w:color w:val="000000" w:themeColor="text1"/>
                <w:sz w:val="22"/>
                <w:szCs w:val="22"/>
              </w:rPr>
              <w:t xml:space="preserve">Benefits of Annual Reviews: </w:t>
            </w:r>
          </w:p>
          <w:p w:rsidR="5CEDB7F8" w:rsidP="508F8B23" w14:paraId="20C71AD0" w14:textId="183A73B2">
            <w:r w:rsidRPr="508F8B23">
              <w:rPr>
                <w:rFonts w:ascii="Calibri" w:eastAsia="Calibri" w:hAnsi="Calibri" w:cs="Calibri"/>
                <w:color w:val="000000" w:themeColor="text1"/>
                <w:sz w:val="22"/>
                <w:szCs w:val="22"/>
              </w:rPr>
              <w:t xml:space="preserve">1. Improve Regulatory Decision-Making: Identify patterns of overly conservative or insufficiently protective decisions and adjust future practices accordingly. </w:t>
            </w:r>
          </w:p>
          <w:p w:rsidR="5CEDB7F8" w:rsidP="508F8B23" w14:paraId="3E012F8B" w14:textId="003563B0">
            <w:r w:rsidRPr="508F8B23">
              <w:rPr>
                <w:rFonts w:ascii="Calibri" w:eastAsia="Calibri" w:hAnsi="Calibri" w:cs="Calibri"/>
                <w:color w:val="000000" w:themeColor="text1"/>
                <w:sz w:val="22"/>
                <w:szCs w:val="22"/>
              </w:rPr>
              <w:t xml:space="preserve">2. Promote Efficiency: Reassess whether existing restrictions remain scientifically justified based on new data. </w:t>
            </w:r>
          </w:p>
          <w:p w:rsidR="5CEDB7F8" w:rsidP="508F8B23" w14:paraId="33809AD1" w14:textId="4AC32FEB">
            <w:r w:rsidRPr="508F8B23">
              <w:rPr>
                <w:rFonts w:ascii="Calibri" w:eastAsia="Calibri" w:hAnsi="Calibri" w:cs="Calibri"/>
                <w:color w:val="000000" w:themeColor="text1"/>
                <w:sz w:val="22"/>
                <w:szCs w:val="22"/>
              </w:rPr>
              <w:t xml:space="preserve">3. Enhance Transparency and Accountability: Promote a data-driven approach for refining the New Chemicals review process. </w:t>
            </w:r>
          </w:p>
          <w:p w:rsidR="5CEDB7F8" w:rsidP="508F8B23" w14:paraId="4C776F64" w14:textId="227665B6">
            <w:r w:rsidRPr="508F8B23">
              <w:rPr>
                <w:rFonts w:ascii="Calibri" w:eastAsia="Calibri" w:hAnsi="Calibri" w:cs="Calibri"/>
                <w:color w:val="000000" w:themeColor="text1"/>
                <w:sz w:val="22"/>
                <w:szCs w:val="22"/>
              </w:rPr>
              <w:t xml:space="preserve">4. Prevent Overregulation: Avoid unnecessary barriers to innovation by removing outdated or unsupported restrictions. </w:t>
            </w:r>
          </w:p>
          <w:p w:rsidR="5CEDB7F8" w:rsidP="508F8B23" w14:paraId="2AAB45B5" w14:textId="04456AF3">
            <w:r w:rsidRPr="508F8B23">
              <w:rPr>
                <w:rFonts w:ascii="Calibri" w:eastAsia="Calibri" w:hAnsi="Calibri" w:cs="Calibri"/>
                <w:color w:val="000000" w:themeColor="text1"/>
                <w:sz w:val="22"/>
                <w:szCs w:val="22"/>
              </w:rPr>
              <w:t xml:space="preserve">5. Support Science-Based Regulation: Integrate real-world exposure data into future risk assessments, reducing reliance on models and assumptions. </w:t>
            </w:r>
          </w:p>
          <w:p w:rsidR="508F8B23" w:rsidP="508F8B23" w14:paraId="5BEA1DDD" w14:textId="788D9DD3">
            <w:pPr>
              <w:rPr>
                <w:rFonts w:ascii="Calibri" w:eastAsia="Calibri" w:hAnsi="Calibri" w:cs="Calibri"/>
                <w:color w:val="000000" w:themeColor="text1"/>
                <w:sz w:val="22"/>
                <w:szCs w:val="22"/>
              </w:rPr>
            </w:pPr>
          </w:p>
          <w:p w:rsidR="5CEDB7F8" w:rsidP="508F8B23" w14:paraId="465782D3" w14:textId="2B02A239">
            <w:r w:rsidRPr="508F8B23">
              <w:rPr>
                <w:rFonts w:ascii="Calibri" w:eastAsia="Calibri" w:hAnsi="Calibri" w:cs="Calibri"/>
                <w:color w:val="000000" w:themeColor="text1"/>
                <w:sz w:val="22"/>
                <w:szCs w:val="22"/>
              </w:rPr>
              <w:t>Recommendations:</w:t>
            </w:r>
          </w:p>
          <w:p w:rsidR="5CEDB7F8" w:rsidP="508F8B23" w14:paraId="7A968FE1" w14:textId="5C2641CD">
            <w:r w:rsidRPr="508F8B23">
              <w:rPr>
                <w:rFonts w:ascii="Calibri" w:eastAsia="Calibri" w:hAnsi="Calibri" w:cs="Calibri"/>
                <w:color w:val="000000" w:themeColor="text1"/>
                <w:sz w:val="22"/>
                <w:szCs w:val="22"/>
              </w:rPr>
              <w:t xml:space="preserve">• Establish an Annual Review Process: Systematically evaluate the previous year’s 8(e) submissions against past new chemical determinations. </w:t>
            </w:r>
          </w:p>
          <w:p w:rsidR="5CEDB7F8" w:rsidP="508F8B23" w14:paraId="7DE01EC4" w14:textId="10EFD536">
            <w:r w:rsidRPr="508F8B23">
              <w:rPr>
                <w:rFonts w:ascii="Calibri" w:eastAsia="Calibri" w:hAnsi="Calibri" w:cs="Calibri"/>
                <w:color w:val="000000" w:themeColor="text1"/>
                <w:sz w:val="22"/>
                <w:szCs w:val="22"/>
              </w:rPr>
              <w:t xml:space="preserve">• Develop a Mechanism for Regulatory Adjustments: Create a streamlined process for industry to request modifications to SNURs or consent orders based on new data. </w:t>
            </w:r>
          </w:p>
          <w:p w:rsidR="5CEDB7F8" w:rsidP="508F8B23" w14:paraId="43A2D51F" w14:textId="7D6CC920">
            <w:r w:rsidRPr="508F8B23">
              <w:rPr>
                <w:rFonts w:ascii="Calibri" w:eastAsia="Calibri" w:hAnsi="Calibri" w:cs="Calibri"/>
                <w:color w:val="000000" w:themeColor="text1"/>
                <w:sz w:val="22"/>
                <w:szCs w:val="22"/>
              </w:rPr>
              <w:t xml:space="preserve">• Increase Transparency: Publish annual summary reports detailing findings and any regulatory changes. </w:t>
            </w:r>
          </w:p>
          <w:p w:rsidR="5CEDB7F8" w:rsidP="508F8B23" w14:paraId="0F1C9674" w14:textId="186D8634">
            <w:r w:rsidRPr="508F8B23">
              <w:rPr>
                <w:rFonts w:ascii="Calibri" w:eastAsia="Calibri" w:hAnsi="Calibri" w:cs="Calibri"/>
                <w:color w:val="000000" w:themeColor="text1"/>
                <w:sz w:val="22"/>
                <w:szCs w:val="22"/>
              </w:rPr>
              <w:t>• Stakeholder Engagement: Provide opportunities for submitters to o</w:t>
            </w:r>
            <w:r w:rsidRPr="508F8B23" w:rsidR="3043F7B7">
              <w:rPr>
                <w:rFonts w:ascii="Calibri" w:eastAsia="Calibri" w:hAnsi="Calibri" w:cs="Calibri"/>
                <w:color w:val="000000" w:themeColor="text1"/>
                <w:sz w:val="22"/>
                <w:szCs w:val="22"/>
              </w:rPr>
              <w:t xml:space="preserve">ffer </w:t>
            </w:r>
            <w:r w:rsidRPr="508F8B23">
              <w:rPr>
                <w:rFonts w:ascii="Calibri" w:eastAsia="Calibri" w:hAnsi="Calibri" w:cs="Calibri"/>
                <w:color w:val="000000" w:themeColor="text1"/>
                <w:sz w:val="22"/>
                <w:szCs w:val="22"/>
              </w:rPr>
              <w:t xml:space="preserve">input on the alignment of past decisions with current scientific evidence. </w:t>
            </w:r>
          </w:p>
          <w:p w:rsidR="508F8B23" w:rsidP="508F8B23" w14:paraId="6B55F673" w14:textId="73B1EC21">
            <w:pPr>
              <w:rPr>
                <w:rFonts w:ascii="Calibri" w:eastAsia="Calibri" w:hAnsi="Calibri" w:cs="Calibri"/>
                <w:color w:val="000000" w:themeColor="text1"/>
                <w:sz w:val="22"/>
                <w:szCs w:val="22"/>
              </w:rPr>
            </w:pPr>
          </w:p>
          <w:p w:rsidR="5CEDB7F8" w:rsidP="508F8B23" w14:paraId="726E2168" w14:textId="504D1D6D">
            <w:r w:rsidRPr="508F8B23">
              <w:rPr>
                <w:rFonts w:ascii="Calibri" w:eastAsia="Calibri" w:hAnsi="Calibri" w:cs="Calibri"/>
                <w:color w:val="000000" w:themeColor="text1"/>
                <w:sz w:val="22"/>
                <w:szCs w:val="22"/>
              </w:rPr>
              <w:t>An annual review process will improve the scientific integrity and e</w:t>
            </w:r>
            <w:r w:rsidRPr="508F8B23" w:rsidR="44C8978D">
              <w:rPr>
                <w:rFonts w:ascii="Calibri" w:eastAsia="Calibri" w:hAnsi="Calibri" w:cs="Calibri"/>
                <w:color w:val="000000" w:themeColor="text1"/>
                <w:sz w:val="22"/>
                <w:szCs w:val="22"/>
              </w:rPr>
              <w:t>ff</w:t>
            </w:r>
            <w:r w:rsidRPr="508F8B23">
              <w:rPr>
                <w:rFonts w:ascii="Calibri" w:eastAsia="Calibri" w:hAnsi="Calibri" w:cs="Calibri"/>
                <w:color w:val="000000" w:themeColor="text1"/>
                <w:sz w:val="22"/>
                <w:szCs w:val="22"/>
              </w:rPr>
              <w:t>iciency of EPA’s New Chemicals Program and help ensure that regulatory decisions remain grounded in current data.</w:t>
            </w:r>
          </w:p>
          <w:p w:rsidR="508F8B23" w:rsidP="508F8B23" w14:paraId="350F4F4C" w14:textId="26B37204">
            <w:pPr>
              <w:rPr>
                <w:rFonts w:ascii="Calibri" w:eastAsia="Calibri" w:hAnsi="Calibri" w:cs="Calibri"/>
                <w:color w:val="000000" w:themeColor="text1"/>
                <w:sz w:val="22"/>
                <w:szCs w:val="22"/>
              </w:rPr>
            </w:pPr>
          </w:p>
          <w:p w:rsidR="508F8B23" w:rsidP="007C3DD0" w14:paraId="14A04EDA" w14:textId="5268932A">
            <w:pPr>
              <w:rPr>
                <w:rFonts w:ascii="Calibri" w:eastAsia="Calibri" w:hAnsi="Calibri" w:cs="Calibri"/>
                <w:color w:val="000000" w:themeColor="text1"/>
                <w:sz w:val="22"/>
                <w:szCs w:val="22"/>
              </w:rPr>
            </w:pPr>
            <w:r w:rsidRPr="7F704A04">
              <w:rPr>
                <w:rFonts w:ascii="Calibri" w:eastAsia="Calibri" w:hAnsi="Calibri" w:cs="Calibri"/>
                <w:b/>
                <w:bCs/>
                <w:color w:val="000000" w:themeColor="text1"/>
                <w:sz w:val="22"/>
                <w:szCs w:val="22"/>
              </w:rPr>
              <w:t>Response:</w:t>
            </w:r>
            <w:r w:rsidRPr="7F704A04" w:rsidR="1A6B978A">
              <w:rPr>
                <w:rFonts w:ascii="Calibri" w:eastAsia="Calibri" w:hAnsi="Calibri" w:cs="Calibri"/>
                <w:b/>
                <w:bCs/>
                <w:color w:val="000000" w:themeColor="text1"/>
                <w:sz w:val="22"/>
                <w:szCs w:val="22"/>
              </w:rPr>
              <w:t xml:space="preserve"> </w:t>
            </w:r>
            <w:r w:rsidRPr="7F704A04" w:rsidR="4D5DFC79">
              <w:rPr>
                <w:rFonts w:ascii="Calibri" w:eastAsia="Calibri" w:hAnsi="Calibri" w:cs="Calibri"/>
                <w:color w:val="000000" w:themeColor="text1"/>
                <w:sz w:val="22"/>
                <w:szCs w:val="22"/>
              </w:rPr>
              <w:t xml:space="preserve">Between 2004-2016, </w:t>
            </w:r>
            <w:r w:rsidRPr="7F704A04" w:rsidR="1A6B978A">
              <w:rPr>
                <w:rFonts w:ascii="Calibri" w:eastAsia="Calibri" w:hAnsi="Calibri" w:cs="Calibri"/>
                <w:color w:val="000000" w:themeColor="text1"/>
                <w:sz w:val="22"/>
                <w:szCs w:val="22"/>
              </w:rPr>
              <w:t>EPA evaluated risk management decisions ma</w:t>
            </w:r>
            <w:r w:rsidRPr="7F704A04" w:rsidR="70291B52">
              <w:rPr>
                <w:rFonts w:ascii="Calibri" w:eastAsia="Calibri" w:hAnsi="Calibri" w:cs="Calibri"/>
                <w:color w:val="000000" w:themeColor="text1"/>
                <w:sz w:val="22"/>
                <w:szCs w:val="22"/>
              </w:rPr>
              <w:t>d</w:t>
            </w:r>
            <w:r w:rsidRPr="7F704A04" w:rsidR="1A6B978A">
              <w:rPr>
                <w:rFonts w:ascii="Calibri" w:eastAsia="Calibri" w:hAnsi="Calibri" w:cs="Calibri"/>
                <w:color w:val="000000" w:themeColor="text1"/>
                <w:sz w:val="22"/>
                <w:szCs w:val="22"/>
              </w:rPr>
              <w:t xml:space="preserve">e through the New Chemicals Program using TSCA </w:t>
            </w:r>
            <w:r w:rsidRPr="7F704A04" w:rsidR="410E90A3">
              <w:rPr>
                <w:rFonts w:ascii="Calibri" w:eastAsia="Calibri" w:hAnsi="Calibri" w:cs="Calibri"/>
                <w:color w:val="000000" w:themeColor="text1"/>
                <w:sz w:val="22"/>
                <w:szCs w:val="22"/>
              </w:rPr>
              <w:t>s</w:t>
            </w:r>
            <w:r w:rsidRPr="7F704A04" w:rsidR="1A6B978A">
              <w:rPr>
                <w:rFonts w:ascii="Calibri" w:eastAsia="Calibri" w:hAnsi="Calibri" w:cs="Calibri"/>
                <w:color w:val="000000" w:themeColor="text1"/>
                <w:sz w:val="22"/>
                <w:szCs w:val="22"/>
              </w:rPr>
              <w:t>ection 8(e) data</w:t>
            </w:r>
            <w:r w:rsidRPr="7F704A04" w:rsidR="6BD4D79C">
              <w:rPr>
                <w:rFonts w:ascii="Calibri" w:eastAsia="Calibri" w:hAnsi="Calibri" w:cs="Calibri"/>
                <w:color w:val="000000" w:themeColor="text1"/>
                <w:sz w:val="22"/>
                <w:szCs w:val="22"/>
              </w:rPr>
              <w:t xml:space="preserve"> annually</w:t>
            </w:r>
            <w:r w:rsidRPr="7F704A04" w:rsidR="1D020DE2">
              <w:rPr>
                <w:rFonts w:ascii="Calibri" w:eastAsia="Calibri" w:hAnsi="Calibri" w:cs="Calibri"/>
                <w:color w:val="000000" w:themeColor="text1"/>
                <w:sz w:val="22"/>
                <w:szCs w:val="22"/>
              </w:rPr>
              <w:t xml:space="preserve">. </w:t>
            </w:r>
            <w:r w:rsidRPr="7F704A04" w:rsidR="31528837">
              <w:rPr>
                <w:rFonts w:ascii="Calibri" w:eastAsia="Calibri" w:hAnsi="Calibri" w:cs="Calibri"/>
                <w:color w:val="000000" w:themeColor="text1"/>
                <w:sz w:val="22"/>
                <w:szCs w:val="22"/>
              </w:rPr>
              <w:t xml:space="preserve">In these reports, EPA aligned incoming TSCA section 8(e) submissions with completed new chemical reviews that had been finalized </w:t>
            </w:r>
            <w:r w:rsidRPr="007C3DD0" w:rsidR="31528837">
              <w:rPr>
                <w:rFonts w:ascii="Calibri" w:eastAsia="Calibri" w:hAnsi="Calibri" w:cs="Calibri"/>
                <w:color w:val="000000" w:themeColor="text1"/>
                <w:sz w:val="22"/>
                <w:szCs w:val="22"/>
              </w:rPr>
              <w:t>before</w:t>
            </w:r>
            <w:r w:rsidRPr="7F704A04" w:rsidR="31528837">
              <w:rPr>
                <w:rFonts w:ascii="Calibri" w:eastAsia="Calibri" w:hAnsi="Calibri" w:cs="Calibri"/>
                <w:b/>
                <w:bCs/>
                <w:color w:val="000000" w:themeColor="text1"/>
                <w:sz w:val="22"/>
                <w:szCs w:val="22"/>
              </w:rPr>
              <w:t xml:space="preserve"> </w:t>
            </w:r>
            <w:r w:rsidRPr="7F704A04" w:rsidR="31528837">
              <w:rPr>
                <w:rFonts w:ascii="Calibri" w:eastAsia="Calibri" w:hAnsi="Calibri" w:cs="Calibri"/>
                <w:color w:val="000000" w:themeColor="text1"/>
                <w:sz w:val="22"/>
                <w:szCs w:val="22"/>
              </w:rPr>
              <w:t xml:space="preserve">receipt of the TSCA </w:t>
            </w:r>
            <w:r w:rsidR="007C3DD0">
              <w:rPr>
                <w:rFonts w:ascii="Calibri" w:eastAsia="Calibri" w:hAnsi="Calibri" w:cs="Calibri"/>
                <w:color w:val="000000" w:themeColor="text1"/>
                <w:sz w:val="22"/>
                <w:szCs w:val="22"/>
              </w:rPr>
              <w:t xml:space="preserve">section </w:t>
            </w:r>
            <w:r w:rsidRPr="7F704A04" w:rsidR="31528837">
              <w:rPr>
                <w:rFonts w:ascii="Calibri" w:eastAsia="Calibri" w:hAnsi="Calibri" w:cs="Calibri"/>
                <w:color w:val="000000" w:themeColor="text1"/>
                <w:sz w:val="22"/>
                <w:szCs w:val="22"/>
              </w:rPr>
              <w:t xml:space="preserve">8(e) submission. </w:t>
            </w:r>
            <w:r w:rsidRPr="7F704A04" w:rsidR="0EB92F6B">
              <w:rPr>
                <w:rFonts w:ascii="Calibri" w:eastAsia="Calibri" w:hAnsi="Calibri" w:cs="Calibri"/>
                <w:color w:val="000000" w:themeColor="text1"/>
                <w:sz w:val="22"/>
                <w:szCs w:val="22"/>
              </w:rPr>
              <w:t xml:space="preserve">Matching records were then compared to determine if the new chemical review accurately identified the nature of the hazard apparent in the TSCA section 8(e) submission and the combined results were used to determine a performance measure success rate for the new chemicals program. </w:t>
            </w:r>
            <w:r w:rsidRPr="7F704A04" w:rsidR="3D594AEF">
              <w:rPr>
                <w:rFonts w:ascii="Calibri" w:eastAsia="Calibri" w:hAnsi="Calibri" w:cs="Calibri"/>
                <w:color w:val="000000" w:themeColor="text1"/>
                <w:sz w:val="22"/>
                <w:szCs w:val="22"/>
              </w:rPr>
              <w:t xml:space="preserve"> The current 8(e) management team is aware of these </w:t>
            </w:r>
            <w:r w:rsidRPr="7F704A04" w:rsidR="0B4EB6E3">
              <w:rPr>
                <w:rFonts w:ascii="Calibri" w:eastAsia="Calibri" w:hAnsi="Calibri" w:cs="Calibri"/>
                <w:color w:val="000000" w:themeColor="text1"/>
                <w:sz w:val="22"/>
                <w:szCs w:val="22"/>
              </w:rPr>
              <w:t xml:space="preserve">historical </w:t>
            </w:r>
            <w:r w:rsidRPr="7F704A04" w:rsidR="3D594AEF">
              <w:rPr>
                <w:rFonts w:ascii="Calibri" w:eastAsia="Calibri" w:hAnsi="Calibri" w:cs="Calibri"/>
                <w:color w:val="000000" w:themeColor="text1"/>
                <w:sz w:val="22"/>
                <w:szCs w:val="22"/>
              </w:rPr>
              <w:t xml:space="preserve">reports and intends to </w:t>
            </w:r>
            <w:r w:rsidRPr="7F704A04" w:rsidR="0251190A">
              <w:rPr>
                <w:rFonts w:ascii="Calibri" w:eastAsia="Calibri" w:hAnsi="Calibri" w:cs="Calibri"/>
                <w:color w:val="000000" w:themeColor="text1"/>
                <w:sz w:val="22"/>
                <w:szCs w:val="22"/>
              </w:rPr>
              <w:t xml:space="preserve">implement a modernized process to </w:t>
            </w:r>
            <w:r w:rsidRPr="7F704A04" w:rsidR="3A9FDA88">
              <w:rPr>
                <w:rFonts w:ascii="Calibri" w:eastAsia="Calibri" w:hAnsi="Calibri" w:cs="Calibri"/>
                <w:color w:val="000000" w:themeColor="text1"/>
                <w:sz w:val="22"/>
                <w:szCs w:val="22"/>
              </w:rPr>
              <w:t>continue developing them</w:t>
            </w:r>
            <w:r w:rsidRPr="7F704A04" w:rsidR="393BBBB1">
              <w:rPr>
                <w:rFonts w:ascii="Calibri" w:eastAsia="Calibri" w:hAnsi="Calibri" w:cs="Calibri"/>
                <w:color w:val="000000" w:themeColor="text1"/>
                <w:sz w:val="22"/>
                <w:szCs w:val="22"/>
              </w:rPr>
              <w:t xml:space="preserve"> in collaboration with </w:t>
            </w:r>
            <w:r w:rsidRPr="7F704A04" w:rsidR="0B1324D0">
              <w:rPr>
                <w:rFonts w:ascii="Calibri" w:eastAsia="Calibri" w:hAnsi="Calibri" w:cs="Calibri"/>
                <w:color w:val="000000" w:themeColor="text1"/>
                <w:sz w:val="22"/>
                <w:szCs w:val="22"/>
              </w:rPr>
              <w:t xml:space="preserve">TSCA </w:t>
            </w:r>
            <w:r w:rsidRPr="7F704A04" w:rsidR="393BBBB1">
              <w:rPr>
                <w:rFonts w:ascii="Calibri" w:eastAsia="Calibri" w:hAnsi="Calibri" w:cs="Calibri"/>
                <w:color w:val="000000" w:themeColor="text1"/>
                <w:sz w:val="22"/>
                <w:szCs w:val="22"/>
              </w:rPr>
              <w:t>new chemicals staff</w:t>
            </w:r>
            <w:r w:rsidRPr="7F704A04" w:rsidR="3A9FDA88">
              <w:rPr>
                <w:rFonts w:ascii="Calibri" w:eastAsia="Calibri" w:hAnsi="Calibri" w:cs="Calibri"/>
                <w:color w:val="000000" w:themeColor="text1"/>
                <w:sz w:val="22"/>
                <w:szCs w:val="22"/>
              </w:rPr>
              <w:t>.</w:t>
            </w:r>
            <w:r w:rsidRPr="7F704A04" w:rsidR="172D0CDC">
              <w:rPr>
                <w:rFonts w:ascii="Calibri" w:eastAsia="Calibri" w:hAnsi="Calibri" w:cs="Calibri"/>
                <w:color w:val="000000" w:themeColor="text1"/>
                <w:sz w:val="22"/>
                <w:szCs w:val="22"/>
              </w:rPr>
              <w:t xml:space="preserve"> </w:t>
            </w:r>
            <w:r w:rsidRPr="7F704A04" w:rsidR="2C04D3B8">
              <w:rPr>
                <w:rFonts w:ascii="Calibri" w:eastAsia="Calibri" w:hAnsi="Calibri" w:cs="Calibri"/>
                <w:color w:val="000000" w:themeColor="text1"/>
                <w:sz w:val="22"/>
                <w:szCs w:val="22"/>
              </w:rPr>
              <w:t>In the past</w:t>
            </w:r>
            <w:r w:rsidRPr="7F704A04" w:rsidR="172D0CDC">
              <w:rPr>
                <w:rFonts w:ascii="Calibri" w:eastAsia="Calibri" w:hAnsi="Calibri" w:cs="Calibri"/>
                <w:color w:val="000000" w:themeColor="text1"/>
                <w:sz w:val="22"/>
                <w:szCs w:val="22"/>
              </w:rPr>
              <w:t xml:space="preserve">, this report </w:t>
            </w:r>
            <w:r w:rsidRPr="7F704A04" w:rsidR="798AB280">
              <w:rPr>
                <w:rFonts w:ascii="Calibri" w:eastAsia="Calibri" w:hAnsi="Calibri" w:cs="Calibri"/>
                <w:color w:val="000000" w:themeColor="text1"/>
                <w:sz w:val="22"/>
                <w:szCs w:val="22"/>
              </w:rPr>
              <w:t>was</w:t>
            </w:r>
            <w:r w:rsidRPr="7F704A04" w:rsidR="172D0CDC">
              <w:rPr>
                <w:rFonts w:ascii="Calibri" w:eastAsia="Calibri" w:hAnsi="Calibri" w:cs="Calibri"/>
                <w:color w:val="000000" w:themeColor="text1"/>
                <w:sz w:val="22"/>
                <w:szCs w:val="22"/>
              </w:rPr>
              <w:t xml:space="preserve"> for internal use only, but</w:t>
            </w:r>
            <w:r w:rsidRPr="7F704A04" w:rsidR="2B620D86">
              <w:rPr>
                <w:rFonts w:ascii="Calibri" w:eastAsia="Calibri" w:hAnsi="Calibri" w:cs="Calibri"/>
                <w:color w:val="000000" w:themeColor="text1"/>
                <w:sz w:val="22"/>
                <w:szCs w:val="22"/>
              </w:rPr>
              <w:t xml:space="preserve"> </w:t>
            </w:r>
            <w:r w:rsidRPr="7F704A04" w:rsidR="5FBC5DA1">
              <w:rPr>
                <w:rFonts w:ascii="Calibri" w:eastAsia="Calibri" w:hAnsi="Calibri" w:cs="Calibri"/>
                <w:color w:val="000000" w:themeColor="text1"/>
                <w:sz w:val="22"/>
                <w:szCs w:val="22"/>
              </w:rPr>
              <w:t>as EPA rev</w:t>
            </w:r>
            <w:r w:rsidRPr="7F704A04" w:rsidR="6C1ACFF7">
              <w:rPr>
                <w:rFonts w:ascii="Calibri" w:eastAsia="Calibri" w:hAnsi="Calibri" w:cs="Calibri"/>
                <w:color w:val="000000" w:themeColor="text1"/>
                <w:sz w:val="22"/>
                <w:szCs w:val="22"/>
              </w:rPr>
              <w:t>italize</w:t>
            </w:r>
            <w:r w:rsidRPr="7F704A04" w:rsidR="5FBC5DA1">
              <w:rPr>
                <w:rFonts w:ascii="Calibri" w:eastAsia="Calibri" w:hAnsi="Calibri" w:cs="Calibri"/>
                <w:color w:val="000000" w:themeColor="text1"/>
                <w:sz w:val="22"/>
                <w:szCs w:val="22"/>
              </w:rPr>
              <w:t xml:space="preserve">s this effort, additional options to provide </w:t>
            </w:r>
            <w:r w:rsidRPr="7F704A04" w:rsidR="0583F737">
              <w:rPr>
                <w:rFonts w:ascii="Calibri" w:eastAsia="Calibri" w:hAnsi="Calibri" w:cs="Calibri"/>
                <w:color w:val="000000" w:themeColor="text1"/>
                <w:sz w:val="22"/>
                <w:szCs w:val="22"/>
              </w:rPr>
              <w:t xml:space="preserve">CBI-protected </w:t>
            </w:r>
            <w:r w:rsidRPr="7F704A04" w:rsidR="5FBC5DA1">
              <w:rPr>
                <w:rFonts w:ascii="Calibri" w:eastAsia="Calibri" w:hAnsi="Calibri" w:cs="Calibri"/>
                <w:color w:val="000000" w:themeColor="text1"/>
                <w:sz w:val="22"/>
                <w:szCs w:val="22"/>
              </w:rPr>
              <w:t xml:space="preserve">summaries of this evaluation to the public will be considered. </w:t>
            </w:r>
            <w:r w:rsidRPr="7F704A04" w:rsidR="5E61C5DA">
              <w:rPr>
                <w:rFonts w:ascii="Calibri" w:eastAsia="Calibri" w:hAnsi="Calibri" w:cs="Calibri"/>
                <w:color w:val="000000" w:themeColor="text1"/>
                <w:sz w:val="22"/>
                <w:szCs w:val="22"/>
              </w:rPr>
              <w:t xml:space="preserve">Opportunities to engage with stakeholders on this effort will also be explored. In the meantime, note that </w:t>
            </w:r>
            <w:r w:rsidRPr="7F704A04" w:rsidR="683B55F8">
              <w:rPr>
                <w:rFonts w:ascii="Calibri" w:eastAsia="Calibri" w:hAnsi="Calibri" w:cs="Calibri"/>
                <w:color w:val="000000" w:themeColor="text1"/>
                <w:sz w:val="22"/>
                <w:szCs w:val="22"/>
              </w:rPr>
              <w:t xml:space="preserve">sanitized versions of all incoming TSCA section 8(e) submissions are available to the public at EPA’s </w:t>
            </w:r>
            <w:hyperlink r:id="rId13">
              <w:r w:rsidRPr="7F704A04" w:rsidR="683B55F8">
                <w:rPr>
                  <w:rStyle w:val="Hyperlink"/>
                  <w:rFonts w:ascii="Calibri" w:eastAsia="Calibri" w:hAnsi="Calibri" w:cs="Calibri"/>
                  <w:sz w:val="22"/>
                  <w:szCs w:val="22"/>
                </w:rPr>
                <w:t>ChemView</w:t>
              </w:r>
            </w:hyperlink>
            <w:r w:rsidRPr="7F704A04" w:rsidR="683B55F8">
              <w:rPr>
                <w:rFonts w:ascii="Calibri" w:eastAsia="Calibri" w:hAnsi="Calibri" w:cs="Calibri"/>
                <w:color w:val="000000" w:themeColor="text1"/>
                <w:sz w:val="22"/>
                <w:szCs w:val="22"/>
              </w:rPr>
              <w:t xml:space="preserve"> website for review and analysis.</w:t>
            </w:r>
            <w:r w:rsidRPr="7F704A04" w:rsidR="5E61C5DA">
              <w:rPr>
                <w:rFonts w:ascii="Calibri" w:eastAsia="Calibri" w:hAnsi="Calibri" w:cs="Calibri"/>
                <w:color w:val="000000" w:themeColor="text1"/>
                <w:sz w:val="22"/>
                <w:szCs w:val="22"/>
              </w:rPr>
              <w:t xml:space="preserve"> </w:t>
            </w:r>
          </w:p>
        </w:tc>
      </w:tr>
      <w:tr w14:paraId="355AED6B" w14:textId="77777777" w:rsidTr="00B70BFD">
        <w:tblPrEx>
          <w:tblW w:w="13050" w:type="dxa"/>
          <w:tblLayout w:type="fixed"/>
          <w:tblLook w:val="04A0"/>
        </w:tblPrEx>
        <w:trPr>
          <w:trHeight w:val="300"/>
        </w:trPr>
        <w:tc>
          <w:tcPr>
            <w:tcW w:w="630" w:type="dxa"/>
            <w:tcMar>
              <w:left w:w="105" w:type="dxa"/>
              <w:right w:w="105" w:type="dxa"/>
            </w:tcMar>
          </w:tcPr>
          <w:p w:rsidR="6B2BB460" w:rsidP="508F8B23" w14:paraId="0D3E48F6" w14:textId="32ED84D9">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8</w:t>
            </w:r>
          </w:p>
        </w:tc>
        <w:tc>
          <w:tcPr>
            <w:tcW w:w="1935" w:type="dxa"/>
            <w:tcMar>
              <w:left w:w="105" w:type="dxa"/>
              <w:right w:w="105" w:type="dxa"/>
            </w:tcMar>
          </w:tcPr>
          <w:p w:rsidR="6B2BB460" w:rsidP="508F8B23" w14:paraId="142A5C00" w14:textId="11681ACA">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Burden and Cost Estimates</w:t>
            </w:r>
          </w:p>
        </w:tc>
        <w:tc>
          <w:tcPr>
            <w:tcW w:w="1485" w:type="dxa"/>
            <w:tcMar>
              <w:left w:w="105" w:type="dxa"/>
              <w:right w:w="105" w:type="dxa"/>
            </w:tcMar>
          </w:tcPr>
          <w:p w:rsidR="6B2BB460" w:rsidP="508F8B23" w14:paraId="69D94EEE" w14:textId="61D87D97">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ACC</w:t>
            </w:r>
          </w:p>
        </w:tc>
        <w:tc>
          <w:tcPr>
            <w:tcW w:w="9000" w:type="dxa"/>
            <w:tcMar>
              <w:left w:w="105" w:type="dxa"/>
              <w:right w:w="105" w:type="dxa"/>
            </w:tcMar>
          </w:tcPr>
          <w:p w:rsidR="6B2BB460" w:rsidP="508F8B23" w14:paraId="0B69F96C" w14:textId="4956EB43">
            <w:pPr>
              <w:rPr>
                <w:rFonts w:ascii="Calibri" w:eastAsia="Calibri" w:hAnsi="Calibri" w:cs="Calibri"/>
                <w:color w:val="000000" w:themeColor="text1"/>
                <w:sz w:val="22"/>
                <w:szCs w:val="22"/>
              </w:rPr>
            </w:pPr>
            <w:r w:rsidRPr="508F8B23">
              <w:rPr>
                <w:rFonts w:ascii="Calibri" w:eastAsia="Calibri" w:hAnsi="Calibri" w:cs="Calibri"/>
                <w:b/>
                <w:bCs/>
                <w:color w:val="000000" w:themeColor="text1"/>
                <w:sz w:val="22"/>
                <w:szCs w:val="22"/>
              </w:rPr>
              <w:t xml:space="preserve">Comment: </w:t>
            </w:r>
            <w:r w:rsidRPr="508F8B23">
              <w:rPr>
                <w:rFonts w:ascii="Calibri" w:eastAsia="Calibri" w:hAnsi="Calibri" w:cs="Calibri"/>
                <w:color w:val="000000" w:themeColor="text1"/>
                <w:sz w:val="22"/>
                <w:szCs w:val="22"/>
              </w:rPr>
              <w:t>EPA states its burden and cost estimates are robust, reasonable, and its practices have withstood reviews by the Office of Management and Budget (OMB) through ICR renewals. ACC believes that EPA should consult those stakeholders most likely to be impacted directly by the obligations imposed by TSCA Section 8(e) (i.e., chemical manufacturers and processors).</w:t>
            </w:r>
          </w:p>
          <w:p w:rsidR="508F8B23" w:rsidP="508F8B23" w14:paraId="101EF84C" w14:textId="54EE0E76">
            <w:pPr>
              <w:rPr>
                <w:rFonts w:ascii="Calibri" w:eastAsia="Calibri" w:hAnsi="Calibri" w:cs="Calibri"/>
                <w:color w:val="000000" w:themeColor="text1"/>
                <w:sz w:val="22"/>
                <w:szCs w:val="22"/>
              </w:rPr>
            </w:pPr>
          </w:p>
          <w:p w:rsidR="6B2BB460" w:rsidP="508F8B23" w14:paraId="231EE6E8" w14:textId="3412C5E4">
            <w:pPr>
              <w:rPr>
                <w:rFonts w:ascii="Calibri" w:eastAsia="Calibri" w:hAnsi="Calibri" w:cs="Calibri"/>
                <w:color w:val="000000" w:themeColor="text1"/>
                <w:sz w:val="22"/>
                <w:szCs w:val="22"/>
              </w:rPr>
            </w:pPr>
            <w:r w:rsidRPr="508F8B23">
              <w:rPr>
                <w:rFonts w:ascii="Calibri" w:eastAsia="Calibri" w:hAnsi="Calibri" w:cs="Calibri"/>
                <w:b/>
                <w:bCs/>
                <w:color w:val="000000" w:themeColor="text1"/>
                <w:sz w:val="22"/>
                <w:szCs w:val="22"/>
              </w:rPr>
              <w:t xml:space="preserve">Response: </w:t>
            </w:r>
            <w:r w:rsidRPr="508F8B23" w:rsidR="51ACBC80">
              <w:rPr>
                <w:rFonts w:ascii="Calibri" w:eastAsia="Calibri" w:hAnsi="Calibri" w:cs="Calibri"/>
                <w:color w:val="000000" w:themeColor="text1"/>
                <w:sz w:val="22"/>
                <w:szCs w:val="22"/>
              </w:rPr>
              <w:t xml:space="preserve">The Office of Management and Budget (OMB) requires federal agencies to consult with nine or fewer potential respondents prior to submitting the ICR renewal to OMB for review and approval. </w:t>
            </w:r>
            <w:r w:rsidRPr="508F8B23">
              <w:rPr>
                <w:rFonts w:ascii="Calibri" w:eastAsia="Calibri" w:hAnsi="Calibri" w:cs="Calibri"/>
                <w:color w:val="000000" w:themeColor="text1"/>
                <w:sz w:val="22"/>
                <w:szCs w:val="22"/>
              </w:rPr>
              <w:t xml:space="preserve">EPA specifically solicits feedback </w:t>
            </w:r>
            <w:r w:rsidRPr="508F8B23" w:rsidR="0815E8AF">
              <w:rPr>
                <w:rFonts w:ascii="Calibri" w:eastAsia="Calibri" w:hAnsi="Calibri" w:cs="Calibri"/>
                <w:color w:val="000000" w:themeColor="text1"/>
                <w:sz w:val="22"/>
                <w:szCs w:val="22"/>
              </w:rPr>
              <w:t xml:space="preserve">from the consulted stakeholders </w:t>
            </w:r>
            <w:r w:rsidRPr="508F8B23">
              <w:rPr>
                <w:rFonts w:ascii="Calibri" w:eastAsia="Calibri" w:hAnsi="Calibri" w:cs="Calibri"/>
                <w:color w:val="000000" w:themeColor="text1"/>
                <w:sz w:val="22"/>
                <w:szCs w:val="22"/>
              </w:rPr>
              <w:t xml:space="preserve">regarding burden and </w:t>
            </w:r>
            <w:r w:rsidRPr="508F8B23">
              <w:rPr>
                <w:rFonts w:ascii="Calibri" w:eastAsia="Calibri" w:hAnsi="Calibri" w:cs="Calibri"/>
                <w:color w:val="000000" w:themeColor="text1"/>
                <w:sz w:val="22"/>
                <w:szCs w:val="22"/>
              </w:rPr>
              <w:t>cost estimates</w:t>
            </w:r>
            <w:r w:rsidRPr="508F8B23" w:rsidR="065AA4BD">
              <w:rPr>
                <w:rFonts w:ascii="Calibri" w:eastAsia="Calibri" w:hAnsi="Calibri" w:cs="Calibri"/>
                <w:color w:val="000000" w:themeColor="text1"/>
                <w:sz w:val="22"/>
                <w:szCs w:val="22"/>
              </w:rPr>
              <w:t xml:space="preserve"> as part of this process</w:t>
            </w:r>
            <w:r w:rsidRPr="508F8B23">
              <w:rPr>
                <w:rFonts w:ascii="Calibri" w:eastAsia="Calibri" w:hAnsi="Calibri" w:cs="Calibri"/>
                <w:color w:val="000000" w:themeColor="text1"/>
                <w:sz w:val="22"/>
                <w:szCs w:val="22"/>
              </w:rPr>
              <w:t xml:space="preserve">. </w:t>
            </w:r>
            <w:r w:rsidRPr="508F8B23" w:rsidR="61402A25">
              <w:rPr>
                <w:rFonts w:ascii="Calibri" w:eastAsia="Calibri" w:hAnsi="Calibri" w:cs="Calibri"/>
                <w:color w:val="000000" w:themeColor="text1"/>
                <w:sz w:val="22"/>
                <w:szCs w:val="22"/>
              </w:rPr>
              <w:t xml:space="preserve">In compliance with this requirement, EPA sent out consultation questions to nine TSCA </w:t>
            </w:r>
            <w:r w:rsidR="00B27BEF">
              <w:rPr>
                <w:rFonts w:ascii="Calibri" w:eastAsia="Calibri" w:hAnsi="Calibri" w:cs="Calibri"/>
                <w:color w:val="000000" w:themeColor="text1"/>
                <w:sz w:val="22"/>
                <w:szCs w:val="22"/>
              </w:rPr>
              <w:t>s</w:t>
            </w:r>
            <w:r w:rsidRPr="508F8B23" w:rsidR="61402A25">
              <w:rPr>
                <w:rFonts w:ascii="Calibri" w:eastAsia="Calibri" w:hAnsi="Calibri" w:cs="Calibri"/>
                <w:color w:val="000000" w:themeColor="text1"/>
                <w:sz w:val="22"/>
                <w:szCs w:val="22"/>
              </w:rPr>
              <w:t xml:space="preserve">ection 8(e) stakeholders in July 2025. </w:t>
            </w:r>
            <w:r w:rsidRPr="508F8B23" w:rsidR="43891002">
              <w:rPr>
                <w:rFonts w:ascii="Calibri" w:eastAsia="Calibri" w:hAnsi="Calibri" w:cs="Calibri"/>
                <w:color w:val="000000" w:themeColor="text1"/>
                <w:sz w:val="22"/>
                <w:szCs w:val="22"/>
              </w:rPr>
              <w:t xml:space="preserve">These stakeholders were selected as those </w:t>
            </w:r>
            <w:r w:rsidRPr="508F8B23" w:rsidR="41DCD5CE">
              <w:rPr>
                <w:rFonts w:ascii="Calibri" w:eastAsia="Calibri" w:hAnsi="Calibri" w:cs="Calibri"/>
                <w:color w:val="000000" w:themeColor="text1"/>
                <w:sz w:val="22"/>
                <w:szCs w:val="22"/>
              </w:rPr>
              <w:t>most likely to be</w:t>
            </w:r>
            <w:r w:rsidRPr="508F8B23" w:rsidR="43891002">
              <w:rPr>
                <w:rFonts w:ascii="Calibri" w:eastAsia="Calibri" w:hAnsi="Calibri" w:cs="Calibri"/>
                <w:color w:val="000000" w:themeColor="text1"/>
                <w:sz w:val="22"/>
                <w:szCs w:val="22"/>
              </w:rPr>
              <w:t xml:space="preserve"> impacted a</w:t>
            </w:r>
            <w:r w:rsidRPr="508F8B23" w:rsidR="7CF2D988">
              <w:rPr>
                <w:rFonts w:ascii="Calibri" w:eastAsia="Calibri" w:hAnsi="Calibri" w:cs="Calibri"/>
                <w:color w:val="000000" w:themeColor="text1"/>
                <w:sz w:val="22"/>
                <w:szCs w:val="22"/>
              </w:rPr>
              <w:t>s chemical manufacturers and reporters in the US</w:t>
            </w:r>
            <w:r w:rsidRPr="508F8B23" w:rsidR="43891002">
              <w:rPr>
                <w:rFonts w:ascii="Calibri" w:eastAsia="Calibri" w:hAnsi="Calibri" w:cs="Calibri"/>
                <w:color w:val="000000" w:themeColor="text1"/>
                <w:sz w:val="22"/>
                <w:szCs w:val="22"/>
              </w:rPr>
              <w:t xml:space="preserve">. </w:t>
            </w:r>
            <w:r w:rsidRPr="508F8B23" w:rsidR="31A59B77">
              <w:rPr>
                <w:rFonts w:ascii="Calibri" w:eastAsia="Calibri" w:hAnsi="Calibri" w:cs="Calibri"/>
                <w:color w:val="000000" w:themeColor="text1"/>
                <w:sz w:val="22"/>
                <w:szCs w:val="22"/>
              </w:rPr>
              <w:t>A subset of t</w:t>
            </w:r>
            <w:r w:rsidRPr="508F8B23" w:rsidR="650031FC">
              <w:rPr>
                <w:rFonts w:ascii="Calibri" w:eastAsia="Calibri" w:hAnsi="Calibri" w:cs="Calibri"/>
                <w:color w:val="000000" w:themeColor="text1"/>
                <w:sz w:val="22"/>
                <w:szCs w:val="22"/>
              </w:rPr>
              <w:t>he</w:t>
            </w:r>
            <w:r w:rsidRPr="508F8B23" w:rsidR="47F41E7A">
              <w:rPr>
                <w:rFonts w:ascii="Calibri" w:eastAsia="Calibri" w:hAnsi="Calibri" w:cs="Calibri"/>
                <w:color w:val="000000" w:themeColor="text1"/>
                <w:sz w:val="22"/>
                <w:szCs w:val="22"/>
              </w:rPr>
              <w:t xml:space="preserve"> </w:t>
            </w:r>
            <w:r w:rsidRPr="508F8B23" w:rsidR="0588FFE6">
              <w:rPr>
                <w:rFonts w:ascii="Calibri" w:eastAsia="Calibri" w:hAnsi="Calibri" w:cs="Calibri"/>
                <w:color w:val="000000" w:themeColor="text1"/>
                <w:sz w:val="22"/>
                <w:szCs w:val="22"/>
              </w:rPr>
              <w:t xml:space="preserve">questions included </w:t>
            </w:r>
            <w:r w:rsidRPr="508F8B23" w:rsidR="31AFBF20">
              <w:rPr>
                <w:rFonts w:ascii="Calibri" w:eastAsia="Calibri" w:hAnsi="Calibri" w:cs="Calibri"/>
                <w:color w:val="000000" w:themeColor="text1"/>
                <w:sz w:val="22"/>
                <w:szCs w:val="22"/>
              </w:rPr>
              <w:t>as part of this</w:t>
            </w:r>
            <w:r w:rsidRPr="508F8B23" w:rsidR="0588FFE6">
              <w:rPr>
                <w:rFonts w:ascii="Calibri" w:eastAsia="Calibri" w:hAnsi="Calibri" w:cs="Calibri"/>
                <w:color w:val="000000" w:themeColor="text1"/>
                <w:sz w:val="22"/>
                <w:szCs w:val="22"/>
              </w:rPr>
              <w:t xml:space="preserve"> feedback solicitation </w:t>
            </w:r>
            <w:r w:rsidRPr="508F8B23" w:rsidR="7C4EAAD5">
              <w:rPr>
                <w:rFonts w:ascii="Calibri" w:eastAsia="Calibri" w:hAnsi="Calibri" w:cs="Calibri"/>
                <w:color w:val="000000" w:themeColor="text1"/>
                <w:sz w:val="22"/>
                <w:szCs w:val="22"/>
              </w:rPr>
              <w:t>specifically asked whether</w:t>
            </w:r>
            <w:r w:rsidRPr="508F8B23" w:rsidR="650031FC">
              <w:rPr>
                <w:rFonts w:ascii="Calibri" w:eastAsia="Calibri" w:hAnsi="Calibri" w:cs="Calibri"/>
                <w:color w:val="000000" w:themeColor="text1"/>
                <w:sz w:val="22"/>
                <w:szCs w:val="22"/>
              </w:rPr>
              <w:t xml:space="preserve"> the burden and cost estimates present in the ICR renewal are accurate. </w:t>
            </w:r>
            <w:r w:rsidRPr="508F8B23" w:rsidR="4887FE40">
              <w:rPr>
                <w:rFonts w:ascii="Calibri" w:eastAsia="Calibri" w:hAnsi="Calibri" w:cs="Calibri"/>
                <w:color w:val="000000" w:themeColor="text1"/>
                <w:sz w:val="22"/>
                <w:szCs w:val="22"/>
              </w:rPr>
              <w:t xml:space="preserve">Stakeholders </w:t>
            </w:r>
            <w:r w:rsidRPr="508F8B23" w:rsidR="32345A52">
              <w:rPr>
                <w:rFonts w:ascii="Calibri" w:eastAsia="Calibri" w:hAnsi="Calibri" w:cs="Calibri"/>
                <w:color w:val="000000" w:themeColor="text1"/>
                <w:sz w:val="22"/>
                <w:szCs w:val="22"/>
              </w:rPr>
              <w:t xml:space="preserve">who may not have received these consultation questions </w:t>
            </w:r>
            <w:r w:rsidRPr="508F8B23" w:rsidR="4887FE40">
              <w:rPr>
                <w:rFonts w:ascii="Calibri" w:eastAsia="Calibri" w:hAnsi="Calibri" w:cs="Calibri"/>
                <w:color w:val="000000" w:themeColor="text1"/>
                <w:sz w:val="22"/>
                <w:szCs w:val="22"/>
              </w:rPr>
              <w:t>were also welcome to provide any concerns regarding burden and cost estimates via the normal public comment period</w:t>
            </w:r>
            <w:r w:rsidRPr="508F8B23" w:rsidR="7279A7FA">
              <w:rPr>
                <w:rFonts w:ascii="Calibri" w:eastAsia="Calibri" w:hAnsi="Calibri" w:cs="Calibri"/>
                <w:color w:val="000000" w:themeColor="text1"/>
                <w:sz w:val="22"/>
                <w:szCs w:val="22"/>
              </w:rPr>
              <w:t>, as announced in the Federal Register notice (90 FR 29005) for this ICR renewal.</w:t>
            </w:r>
          </w:p>
          <w:p w:rsidR="508F8B23" w:rsidP="508F8B23" w14:paraId="09A73BA8" w14:textId="480D8E21">
            <w:pPr>
              <w:rPr>
                <w:rFonts w:ascii="Calibri" w:eastAsia="Calibri" w:hAnsi="Calibri" w:cs="Calibri"/>
                <w:color w:val="000000" w:themeColor="text1"/>
                <w:sz w:val="22"/>
                <w:szCs w:val="22"/>
              </w:rPr>
            </w:pPr>
          </w:p>
          <w:p w:rsidR="55EAA3DF" w:rsidP="508F8B23" w14:paraId="0CEDDB08" w14:textId="6E8F1F4F">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 xml:space="preserve">EPA received responses from two of the </w:t>
            </w:r>
            <w:r w:rsidRPr="508F8B23" w:rsidR="7E55C4D8">
              <w:rPr>
                <w:rFonts w:ascii="Calibri" w:eastAsia="Calibri" w:hAnsi="Calibri" w:cs="Calibri"/>
                <w:color w:val="000000" w:themeColor="text1"/>
                <w:sz w:val="22"/>
                <w:szCs w:val="22"/>
              </w:rPr>
              <w:t>stakeholders that received the consultation questions</w:t>
            </w:r>
            <w:r w:rsidRPr="508F8B23">
              <w:rPr>
                <w:rFonts w:ascii="Calibri" w:eastAsia="Calibri" w:hAnsi="Calibri" w:cs="Calibri"/>
                <w:color w:val="000000" w:themeColor="text1"/>
                <w:sz w:val="22"/>
                <w:szCs w:val="22"/>
              </w:rPr>
              <w:t xml:space="preserve">. Both stakeholders expressed minor concerns regarding the burden and cost estimates </w:t>
            </w:r>
            <w:r w:rsidRPr="508F8B23" w:rsidR="0157C92F">
              <w:rPr>
                <w:rFonts w:ascii="Calibri" w:eastAsia="Calibri" w:hAnsi="Calibri" w:cs="Calibri"/>
                <w:color w:val="000000" w:themeColor="text1"/>
                <w:sz w:val="22"/>
                <w:szCs w:val="22"/>
              </w:rPr>
              <w:t>which EPA has addressed in response to those comments</w:t>
            </w:r>
            <w:r w:rsidRPr="508F8B23" w:rsidR="612707D7">
              <w:rPr>
                <w:rFonts w:ascii="Calibri" w:eastAsia="Calibri" w:hAnsi="Calibri" w:cs="Calibri"/>
                <w:color w:val="000000" w:themeColor="text1"/>
                <w:sz w:val="22"/>
                <w:szCs w:val="22"/>
              </w:rPr>
              <w:t xml:space="preserve">. These comments and EPA’s responses are </w:t>
            </w:r>
            <w:r w:rsidRPr="508F8B23" w:rsidR="0157C92F">
              <w:rPr>
                <w:rFonts w:ascii="Calibri" w:eastAsia="Calibri" w:hAnsi="Calibri" w:cs="Calibri"/>
                <w:color w:val="000000" w:themeColor="text1"/>
                <w:sz w:val="22"/>
                <w:szCs w:val="22"/>
              </w:rPr>
              <w:t>publicly available in the docket. Based on the responses received</w:t>
            </w:r>
            <w:r w:rsidRPr="508F8B23" w:rsidR="1EB97177">
              <w:rPr>
                <w:rFonts w:ascii="Calibri" w:eastAsia="Calibri" w:hAnsi="Calibri" w:cs="Calibri"/>
                <w:color w:val="000000" w:themeColor="text1"/>
                <w:sz w:val="22"/>
                <w:szCs w:val="22"/>
              </w:rPr>
              <w:t>, EPA maintains that its cost and burden estimates for this ICR renewal are reasonable and accurate.</w:t>
            </w:r>
          </w:p>
        </w:tc>
      </w:tr>
      <w:tr w14:paraId="730D713F" w14:textId="77777777" w:rsidTr="00B70BFD">
        <w:tblPrEx>
          <w:tblW w:w="13050" w:type="dxa"/>
          <w:tblLayout w:type="fixed"/>
          <w:tblLook w:val="04A0"/>
        </w:tblPrEx>
        <w:trPr>
          <w:trHeight w:val="300"/>
        </w:trPr>
        <w:tc>
          <w:tcPr>
            <w:tcW w:w="630" w:type="dxa"/>
            <w:tcMar>
              <w:left w:w="105" w:type="dxa"/>
              <w:right w:w="105" w:type="dxa"/>
            </w:tcMar>
          </w:tcPr>
          <w:p w:rsidR="2D3DE26A" w:rsidP="508F8B23" w14:paraId="7A7FF939" w14:textId="41904DA8">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9</w:t>
            </w:r>
          </w:p>
        </w:tc>
        <w:tc>
          <w:tcPr>
            <w:tcW w:w="1935" w:type="dxa"/>
            <w:tcMar>
              <w:left w:w="105" w:type="dxa"/>
              <w:right w:w="105" w:type="dxa"/>
            </w:tcMar>
          </w:tcPr>
          <w:p w:rsidR="2D3DE26A" w:rsidP="508F8B23" w14:paraId="1936B89B" w14:textId="7B176BB9">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Increased Burden of Transition to Electronic Submissions</w:t>
            </w:r>
          </w:p>
        </w:tc>
        <w:tc>
          <w:tcPr>
            <w:tcW w:w="1485" w:type="dxa"/>
            <w:tcMar>
              <w:left w:w="105" w:type="dxa"/>
              <w:right w:w="105" w:type="dxa"/>
            </w:tcMar>
          </w:tcPr>
          <w:p w:rsidR="2D3DE26A" w:rsidP="508F8B23" w14:paraId="39FBB895" w14:textId="5AAC0403">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Syngenta</w:t>
            </w:r>
          </w:p>
        </w:tc>
        <w:tc>
          <w:tcPr>
            <w:tcW w:w="9000" w:type="dxa"/>
            <w:tcMar>
              <w:left w:w="105" w:type="dxa"/>
              <w:right w:w="105" w:type="dxa"/>
            </w:tcMar>
          </w:tcPr>
          <w:p w:rsidR="2D3DE26A" w:rsidP="508F8B23" w14:paraId="19ABAF8D" w14:textId="6C84D7F4">
            <w:pPr>
              <w:rPr>
                <w:rFonts w:ascii="Calibri" w:eastAsia="Calibri" w:hAnsi="Calibri" w:cs="Calibri"/>
                <w:color w:val="000000" w:themeColor="text1"/>
                <w:sz w:val="22"/>
                <w:szCs w:val="22"/>
              </w:rPr>
            </w:pPr>
            <w:r w:rsidRPr="508F8B23">
              <w:rPr>
                <w:rFonts w:ascii="Calibri" w:eastAsia="Calibri" w:hAnsi="Calibri" w:cs="Calibri"/>
                <w:b/>
                <w:bCs/>
                <w:color w:val="000000" w:themeColor="text1"/>
                <w:sz w:val="22"/>
                <w:szCs w:val="22"/>
              </w:rPr>
              <w:t xml:space="preserve">Comment: </w:t>
            </w:r>
            <w:r w:rsidRPr="508F8B23" w:rsidR="5FCD5485">
              <w:rPr>
                <w:rFonts w:ascii="Calibri" w:eastAsia="Calibri" w:hAnsi="Calibri" w:cs="Calibri"/>
                <w:color w:val="000000" w:themeColor="text1"/>
                <w:sz w:val="22"/>
                <w:szCs w:val="22"/>
              </w:rPr>
              <w:t xml:space="preserve">We strongly support the transition to web-based forms and XML submissions as a </w:t>
            </w:r>
          </w:p>
          <w:p w:rsidR="5FCD5485" w:rsidP="508F8B23" w14:paraId="243FA536" w14:textId="11FD08BD">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 xml:space="preserve">modern, efficient alternative to paper-based processes. These digital platforms offer </w:t>
            </w:r>
          </w:p>
          <w:p w:rsidR="5FCD5485" w:rsidP="508F8B23" w14:paraId="146C1F0F" w14:textId="6E71622D">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 xml:space="preserve">significant advantages in terms of speed, accessibility, and data consistency, and they </w:t>
            </w:r>
          </w:p>
          <w:p w:rsidR="5FCD5485" w:rsidP="508F8B23" w14:paraId="311AA44F" w14:textId="7054EA45">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align well with broader efforts to streamline regulatory reporting.</w:t>
            </w:r>
          </w:p>
          <w:p w:rsidR="508F8B23" w:rsidP="508F8B23" w14:paraId="586054DB" w14:textId="06A750F5">
            <w:pPr>
              <w:rPr>
                <w:rFonts w:ascii="Calibri" w:eastAsia="Calibri" w:hAnsi="Calibri" w:cs="Calibri"/>
                <w:color w:val="000000" w:themeColor="text1"/>
                <w:sz w:val="22"/>
                <w:szCs w:val="22"/>
              </w:rPr>
            </w:pPr>
          </w:p>
          <w:p w:rsidR="5FCD5485" w:rsidP="508F8B23" w14:paraId="36B21C5E" w14:textId="7B5FC748">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 xml:space="preserve">It should be noted however that for electronic reporting to be widely adopted and </w:t>
            </w:r>
          </w:p>
          <w:p w:rsidR="5FCD5485" w:rsidP="508F8B23" w14:paraId="38F53A0C" w14:textId="35577FB2">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 xml:space="preserve">successful, the user interface must be intuitive, responsive, and easy to navigate. If the </w:t>
            </w:r>
          </w:p>
          <w:p w:rsidR="5FCD5485" w:rsidP="508F8B23" w14:paraId="1CBB056D" w14:textId="2F8F9669">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 xml:space="preserve">system is overly complex, time-consuming, or prone to technical issues, it can discourage </w:t>
            </w:r>
          </w:p>
          <w:p w:rsidR="5FCD5485" w:rsidP="508F8B23" w14:paraId="2834C95E" w14:textId="1EBB0A98">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 xml:space="preserve">use and lead to incomplete or inconsistent submissions. </w:t>
            </w:r>
          </w:p>
          <w:p w:rsidR="508F8B23" w:rsidP="508F8B23" w14:paraId="31952E8D" w14:textId="149CECB8">
            <w:pPr>
              <w:rPr>
                <w:rFonts w:ascii="Calibri" w:eastAsia="Calibri" w:hAnsi="Calibri" w:cs="Calibri"/>
                <w:color w:val="000000" w:themeColor="text1"/>
                <w:sz w:val="22"/>
                <w:szCs w:val="22"/>
              </w:rPr>
            </w:pPr>
          </w:p>
          <w:p w:rsidR="2D3DE26A" w:rsidP="508F8B23" w14:paraId="30F8CD73" w14:textId="342EF8A7">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The transition to electronic submissions may and likely will require substantial</w:t>
            </w:r>
          </w:p>
          <w:p w:rsidR="2D3DE26A" w:rsidP="508F8B23" w14:paraId="7D465E48" w14:textId="61F3032F">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 xml:space="preserve">investments for organizations. Organizations must invest in IT infrastructure, including </w:t>
            </w:r>
          </w:p>
          <w:p w:rsidR="2D3DE26A" w:rsidP="508F8B23" w14:paraId="36D2D8D1" w14:textId="63098173">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 xml:space="preserve">software development or procurement, system integration, and security measures. </w:t>
            </w:r>
          </w:p>
          <w:p w:rsidR="2D3DE26A" w:rsidP="508F8B23" w14:paraId="42624E4A" w14:textId="23F640FC">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 xml:space="preserve">Additional expenses involve implementation costs such as validation, data migration, and </w:t>
            </w:r>
          </w:p>
          <w:p w:rsidR="2D3DE26A" w:rsidP="508F8B23" w14:paraId="2AF58613" w14:textId="62470B93">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 xml:space="preserve">comprehensive staff training programs. Ongoing operational costs encompass system </w:t>
            </w:r>
          </w:p>
          <w:p w:rsidR="2D3DE26A" w:rsidP="508F8B23" w14:paraId="5ED2872E" w14:textId="5117BD79">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 xml:space="preserve">maintenance, technical support, and continuous training needs. However, these </w:t>
            </w:r>
          </w:p>
          <w:p w:rsidR="2D3DE26A" w:rsidP="508F8B23" w14:paraId="456E7BB6" w14:textId="091B1EA5">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 xml:space="preserve">investments typically yield long-term benefits through reduced manual processing, </w:t>
            </w:r>
          </w:p>
          <w:p w:rsidR="2D3DE26A" w:rsidP="508F8B23" w14:paraId="1E30AADF" w14:textId="7EB5BEDB">
            <w:pPr>
              <w:rPr>
                <w:rFonts w:ascii="Calibri" w:eastAsia="Calibri" w:hAnsi="Calibri" w:cs="Calibri"/>
                <w:color w:val="000000" w:themeColor="text1"/>
                <w:sz w:val="22"/>
                <w:szCs w:val="22"/>
              </w:rPr>
            </w:pPr>
            <w:r w:rsidRPr="508F8B23">
              <w:rPr>
                <w:rFonts w:ascii="Calibri" w:eastAsia="Calibri" w:hAnsi="Calibri" w:cs="Calibri"/>
                <w:color w:val="000000" w:themeColor="text1"/>
                <w:sz w:val="22"/>
                <w:szCs w:val="22"/>
              </w:rPr>
              <w:t>improved data quality, faster submission times, and better regulatory compliance</w:t>
            </w:r>
          </w:p>
          <w:p w:rsidR="508F8B23" w:rsidP="508F8B23" w14:paraId="5EE80513" w14:textId="4187D0CD">
            <w:pPr>
              <w:rPr>
                <w:rFonts w:ascii="Calibri" w:eastAsia="Calibri" w:hAnsi="Calibri" w:cs="Calibri"/>
                <w:b/>
                <w:bCs/>
                <w:color w:val="000000" w:themeColor="text1"/>
                <w:sz w:val="22"/>
                <w:szCs w:val="22"/>
              </w:rPr>
            </w:pPr>
          </w:p>
          <w:p w:rsidR="2D3DE26A" w:rsidP="7CA701E5" w14:paraId="64214C14" w14:textId="1E829076">
            <w:pPr>
              <w:rPr>
                <w:rFonts w:ascii="Calibri" w:eastAsia="Calibri" w:hAnsi="Calibri" w:cs="Calibri"/>
                <w:color w:val="000000" w:themeColor="text1"/>
                <w:sz w:val="22"/>
                <w:szCs w:val="22"/>
              </w:rPr>
            </w:pPr>
            <w:r w:rsidRPr="7CA701E5">
              <w:rPr>
                <w:rFonts w:ascii="Calibri" w:eastAsia="Calibri" w:hAnsi="Calibri" w:cs="Calibri"/>
                <w:b/>
                <w:bCs/>
                <w:color w:val="000000" w:themeColor="text1"/>
                <w:sz w:val="22"/>
                <w:szCs w:val="22"/>
              </w:rPr>
              <w:t>Response:</w:t>
            </w:r>
            <w:r w:rsidRPr="7CA701E5" w:rsidR="0C1B2D8F">
              <w:rPr>
                <w:rFonts w:ascii="Calibri" w:eastAsia="Calibri" w:hAnsi="Calibri" w:cs="Calibri"/>
                <w:b/>
                <w:bCs/>
                <w:color w:val="000000" w:themeColor="text1"/>
                <w:sz w:val="22"/>
                <w:szCs w:val="22"/>
              </w:rPr>
              <w:t xml:space="preserve"> </w:t>
            </w:r>
            <w:r w:rsidRPr="00003EDA" w:rsidR="7A65A945">
              <w:rPr>
                <w:rFonts w:ascii="Calibri" w:eastAsia="Calibri" w:hAnsi="Calibri" w:cs="Calibri"/>
                <w:color w:val="000000" w:themeColor="text1"/>
                <w:sz w:val="22"/>
                <w:szCs w:val="22"/>
              </w:rPr>
              <w:t>EPA</w:t>
            </w:r>
            <w:r w:rsidRPr="7CA701E5" w:rsidR="7A65A945">
              <w:rPr>
                <w:rFonts w:ascii="Calibri" w:eastAsia="Calibri" w:hAnsi="Calibri" w:cs="Calibri"/>
                <w:color w:val="000000" w:themeColor="text1"/>
                <w:sz w:val="22"/>
                <w:szCs w:val="22"/>
              </w:rPr>
              <w:t xml:space="preserve"> transitioned </w:t>
            </w:r>
            <w:r w:rsidRPr="00003EDA" w:rsidR="06136373">
              <w:rPr>
                <w:rFonts w:ascii="Calibri" w:eastAsia="Calibri" w:hAnsi="Calibri" w:cs="Calibri"/>
                <w:color w:val="000000" w:themeColor="text1"/>
                <w:sz w:val="22"/>
                <w:szCs w:val="22"/>
              </w:rPr>
              <w:t>to electronic submission</w:t>
            </w:r>
            <w:r w:rsidRPr="7CA701E5" w:rsidR="06136373">
              <w:rPr>
                <w:rFonts w:ascii="Calibri" w:eastAsia="Calibri" w:hAnsi="Calibri" w:cs="Calibri"/>
                <w:b/>
                <w:bCs/>
                <w:color w:val="000000" w:themeColor="text1"/>
                <w:sz w:val="22"/>
                <w:szCs w:val="22"/>
              </w:rPr>
              <w:t xml:space="preserve"> </w:t>
            </w:r>
            <w:r w:rsidRPr="7CA701E5" w:rsidR="7A65A945">
              <w:rPr>
                <w:rFonts w:ascii="Calibri" w:eastAsia="Calibri" w:hAnsi="Calibri" w:cs="Calibri"/>
                <w:color w:val="000000" w:themeColor="text1"/>
                <w:sz w:val="22"/>
                <w:szCs w:val="22"/>
              </w:rPr>
              <w:t>more than a decade ago</w:t>
            </w:r>
            <w:r w:rsidRPr="7CA701E5" w:rsidR="373ABD05">
              <w:rPr>
                <w:rFonts w:ascii="Calibri" w:eastAsia="Calibri" w:hAnsi="Calibri" w:cs="Calibri"/>
                <w:color w:val="000000" w:themeColor="text1"/>
                <w:sz w:val="22"/>
                <w:szCs w:val="22"/>
              </w:rPr>
              <w:t>.</w:t>
            </w:r>
            <w:r w:rsidRPr="7CA701E5" w:rsidR="7A65A945">
              <w:rPr>
                <w:rFonts w:ascii="Calibri" w:eastAsia="Calibri" w:hAnsi="Calibri" w:cs="Calibri"/>
                <w:color w:val="000000" w:themeColor="text1"/>
                <w:sz w:val="22"/>
                <w:szCs w:val="22"/>
              </w:rPr>
              <w:t xml:space="preserve"> </w:t>
            </w:r>
            <w:r w:rsidRPr="7CA701E5" w:rsidR="42F27350">
              <w:rPr>
                <w:rFonts w:ascii="Calibri" w:eastAsia="Calibri" w:hAnsi="Calibri" w:cs="Calibri"/>
                <w:color w:val="000000" w:themeColor="text1"/>
                <w:sz w:val="22"/>
                <w:szCs w:val="22"/>
              </w:rPr>
              <w:t>A</w:t>
            </w:r>
            <w:r w:rsidRPr="7CA701E5" w:rsidR="7A65A945">
              <w:rPr>
                <w:rFonts w:ascii="Calibri" w:eastAsia="Calibri" w:hAnsi="Calibri" w:cs="Calibri"/>
                <w:color w:val="000000" w:themeColor="text1"/>
                <w:sz w:val="22"/>
                <w:szCs w:val="22"/>
              </w:rPr>
              <w:t xml:space="preserve">s electronic submission via EPA’s CDX platform is required by other TSCA programs under which TSCA section 8(e) reporters are reporting, EPA believes any burdens associated with this transition have already been incurred or are attributable elsewhere. </w:t>
            </w:r>
            <w:r w:rsidRPr="7CA701E5" w:rsidR="0C1B2D8F">
              <w:rPr>
                <w:rFonts w:ascii="Calibri" w:eastAsia="Calibri" w:hAnsi="Calibri" w:cs="Calibri"/>
                <w:color w:val="000000" w:themeColor="text1"/>
                <w:sz w:val="22"/>
                <w:szCs w:val="22"/>
              </w:rPr>
              <w:t xml:space="preserve">EPA’s intention in transitioning to electronic submissions was to decrease the burden on submitters of printing and mailing paper copies of submissions. </w:t>
            </w:r>
            <w:r w:rsidRPr="7CA701E5" w:rsidR="0C6242E8">
              <w:rPr>
                <w:rFonts w:ascii="Calibri" w:eastAsia="Calibri" w:hAnsi="Calibri" w:cs="Calibri"/>
                <w:color w:val="000000" w:themeColor="text1"/>
                <w:sz w:val="22"/>
                <w:szCs w:val="22"/>
              </w:rPr>
              <w:t xml:space="preserve">EPA has </w:t>
            </w:r>
            <w:r w:rsidRPr="7CA701E5" w:rsidR="13BF2D86">
              <w:rPr>
                <w:rFonts w:ascii="Calibri" w:eastAsia="Calibri" w:hAnsi="Calibri" w:cs="Calibri"/>
                <w:color w:val="000000" w:themeColor="text1"/>
                <w:sz w:val="22"/>
                <w:szCs w:val="22"/>
              </w:rPr>
              <w:t xml:space="preserve">historically </w:t>
            </w:r>
            <w:r w:rsidRPr="7CA701E5" w:rsidR="0C6242E8">
              <w:rPr>
                <w:rFonts w:ascii="Calibri" w:eastAsia="Calibri" w:hAnsi="Calibri" w:cs="Calibri"/>
                <w:color w:val="000000" w:themeColor="text1"/>
                <w:sz w:val="22"/>
                <w:szCs w:val="22"/>
              </w:rPr>
              <w:t>received positive feedback from stakeholders regarding increased time</w:t>
            </w:r>
            <w:r w:rsidRPr="7CA701E5" w:rsidR="31CD4AF3">
              <w:rPr>
                <w:rFonts w:ascii="Calibri" w:eastAsia="Calibri" w:hAnsi="Calibri" w:cs="Calibri"/>
                <w:color w:val="000000" w:themeColor="text1"/>
                <w:sz w:val="22"/>
                <w:szCs w:val="22"/>
              </w:rPr>
              <w:t xml:space="preserve"> savings</w:t>
            </w:r>
            <w:r w:rsidRPr="7CA701E5" w:rsidR="0C6242E8">
              <w:rPr>
                <w:rFonts w:ascii="Calibri" w:eastAsia="Calibri" w:hAnsi="Calibri" w:cs="Calibri"/>
                <w:color w:val="000000" w:themeColor="text1"/>
                <w:sz w:val="22"/>
                <w:szCs w:val="22"/>
              </w:rPr>
              <w:t xml:space="preserve"> and cost</w:t>
            </w:r>
            <w:r w:rsidRPr="7CA701E5" w:rsidR="25DEA393">
              <w:rPr>
                <w:rFonts w:ascii="Calibri" w:eastAsia="Calibri" w:hAnsi="Calibri" w:cs="Calibri"/>
                <w:color w:val="000000" w:themeColor="text1"/>
                <w:sz w:val="22"/>
                <w:szCs w:val="22"/>
              </w:rPr>
              <w:t xml:space="preserve"> </w:t>
            </w:r>
            <w:r w:rsidRPr="7CA701E5" w:rsidR="0C6242E8">
              <w:rPr>
                <w:rFonts w:ascii="Calibri" w:eastAsia="Calibri" w:hAnsi="Calibri" w:cs="Calibri"/>
                <w:color w:val="000000" w:themeColor="text1"/>
                <w:sz w:val="22"/>
                <w:szCs w:val="22"/>
              </w:rPr>
              <w:t xml:space="preserve">savings related to this transition. </w:t>
            </w:r>
          </w:p>
          <w:p w:rsidR="508F8B23" w:rsidP="508F8B23" w14:paraId="327384AF" w14:textId="749E4BD3">
            <w:pPr>
              <w:rPr>
                <w:rFonts w:ascii="Calibri" w:eastAsia="Calibri" w:hAnsi="Calibri" w:cs="Calibri"/>
                <w:color w:val="000000" w:themeColor="text1"/>
                <w:sz w:val="22"/>
                <w:szCs w:val="22"/>
              </w:rPr>
            </w:pPr>
          </w:p>
          <w:p w:rsidR="331B5DFC" w:rsidP="508F8B23" w14:paraId="1D73D14F" w14:textId="7794628E">
            <w:pPr>
              <w:rPr>
                <w:rFonts w:ascii="Calibri" w:eastAsia="Calibri" w:hAnsi="Calibri" w:cs="Calibri"/>
                <w:sz w:val="22"/>
                <w:szCs w:val="22"/>
              </w:rPr>
            </w:pPr>
            <w:r w:rsidRPr="06C9CAFB">
              <w:rPr>
                <w:rFonts w:ascii="Calibri" w:eastAsia="Calibri" w:hAnsi="Calibri" w:cs="Calibri"/>
                <w:sz w:val="22"/>
                <w:szCs w:val="22"/>
              </w:rPr>
              <w:t xml:space="preserve">EPA acknowledges past challenges associated with using EPA’s CDX system. EPA actively addresses issues </w:t>
            </w:r>
            <w:r w:rsidRPr="6BD7789F" w:rsidR="76B23BCF">
              <w:rPr>
                <w:rFonts w:ascii="Calibri" w:eastAsia="Calibri" w:hAnsi="Calibri" w:cs="Calibri"/>
                <w:sz w:val="22"/>
                <w:szCs w:val="22"/>
              </w:rPr>
              <w:t>as they arise</w:t>
            </w:r>
            <w:r w:rsidRPr="06C9CAFB" w:rsidR="70558CCC">
              <w:rPr>
                <w:rFonts w:ascii="Calibri" w:eastAsia="Calibri" w:hAnsi="Calibri" w:cs="Calibri"/>
                <w:sz w:val="22"/>
                <w:szCs w:val="22"/>
              </w:rPr>
              <w:t xml:space="preserve"> and works to ensure submissions are accurate and submitted on schedule. </w:t>
            </w:r>
            <w:r w:rsidRPr="06C9CAFB">
              <w:rPr>
                <w:rFonts w:ascii="Calibri" w:eastAsia="Calibri" w:hAnsi="Calibri" w:cs="Calibri"/>
                <w:sz w:val="22"/>
                <w:szCs w:val="22"/>
              </w:rPr>
              <w:t xml:space="preserve">Recent improvements to the CDX system include but are not limited to: </w:t>
            </w:r>
          </w:p>
          <w:p w:rsidR="508F8B23" w:rsidP="508F8B23" w14:paraId="5667060F" w14:textId="0627C837">
            <w:pPr>
              <w:rPr>
                <w:rFonts w:ascii="Calibri" w:eastAsia="Calibri" w:hAnsi="Calibri" w:cs="Calibri"/>
                <w:sz w:val="22"/>
                <w:szCs w:val="22"/>
              </w:rPr>
            </w:pPr>
          </w:p>
          <w:p w:rsidR="331B5DFC" w:rsidP="508F8B23" w14:paraId="571ECED7" w14:textId="2F56B616">
            <w:pPr>
              <w:pStyle w:val="ListParagraph"/>
              <w:numPr>
                <w:ilvl w:val="0"/>
                <w:numId w:val="3"/>
              </w:numPr>
              <w:rPr>
                <w:rFonts w:ascii="Calibri" w:eastAsia="Calibri" w:hAnsi="Calibri" w:cs="Calibri"/>
                <w:sz w:val="22"/>
                <w:szCs w:val="22"/>
              </w:rPr>
            </w:pPr>
            <w:r w:rsidRPr="7F704A04">
              <w:rPr>
                <w:rFonts w:ascii="Calibri" w:eastAsia="Calibri" w:hAnsi="Calibri" w:cs="Calibri"/>
                <w:sz w:val="22"/>
                <w:szCs w:val="22"/>
              </w:rPr>
              <w:t>S</w:t>
            </w:r>
            <w:r w:rsidRPr="7F704A04">
              <w:rPr>
                <w:rFonts w:ascii="Calibri" w:eastAsia="Calibri" w:hAnsi="Calibri" w:cs="Calibri"/>
                <w:sz w:val="22"/>
                <w:szCs w:val="22"/>
              </w:rPr>
              <w:t>ubstantiation field sizes</w:t>
            </w:r>
            <w:r w:rsidRPr="7F704A04" w:rsidR="3A9649C6">
              <w:rPr>
                <w:rFonts w:ascii="Calibri" w:eastAsia="Calibri" w:hAnsi="Calibri" w:cs="Calibri"/>
                <w:sz w:val="22"/>
                <w:szCs w:val="22"/>
              </w:rPr>
              <w:t xml:space="preserve"> were increased</w:t>
            </w:r>
            <w:r w:rsidRPr="7F704A04">
              <w:rPr>
                <w:rFonts w:ascii="Calibri" w:eastAsia="Calibri" w:hAnsi="Calibri" w:cs="Calibri"/>
                <w:sz w:val="22"/>
                <w:szCs w:val="22"/>
              </w:rPr>
              <w:t>. This will allow submitters to provide more detailed information and addresses issues when opting out of supplying substantiation,</w:t>
            </w:r>
          </w:p>
          <w:p w:rsidR="331B5DFC" w:rsidP="508F8B23" w14:paraId="5A7077DA" w14:textId="510CE3E9">
            <w:pPr>
              <w:pStyle w:val="ListParagraph"/>
              <w:numPr>
                <w:ilvl w:val="0"/>
                <w:numId w:val="3"/>
              </w:numPr>
              <w:rPr>
                <w:rFonts w:ascii="Calibri" w:eastAsia="Calibri" w:hAnsi="Calibri" w:cs="Calibri"/>
                <w:sz w:val="22"/>
                <w:szCs w:val="22"/>
              </w:rPr>
            </w:pPr>
            <w:r w:rsidRPr="06C9CAFB">
              <w:rPr>
                <w:rFonts w:ascii="Calibri" w:eastAsia="Calibri" w:hAnsi="Calibri" w:cs="Calibri"/>
                <w:sz w:val="22"/>
                <w:szCs w:val="22"/>
              </w:rPr>
              <w:t xml:space="preserve">Updates on the </w:t>
            </w:r>
            <w:r w:rsidRPr="06C9CAFB" w:rsidR="1E5850B5">
              <w:rPr>
                <w:rFonts w:ascii="Calibri" w:eastAsia="Calibri" w:hAnsi="Calibri" w:cs="Calibri"/>
                <w:sz w:val="22"/>
                <w:szCs w:val="22"/>
              </w:rPr>
              <w:t>v</w:t>
            </w:r>
            <w:r w:rsidRPr="06C9CAFB">
              <w:rPr>
                <w:rFonts w:ascii="Calibri" w:eastAsia="Calibri" w:hAnsi="Calibri" w:cs="Calibri"/>
                <w:sz w:val="22"/>
                <w:szCs w:val="22"/>
              </w:rPr>
              <w:t>alidations</w:t>
            </w:r>
            <w:r w:rsidRPr="06C9CAFB" w:rsidR="4B5B73E0">
              <w:rPr>
                <w:rFonts w:ascii="Calibri" w:eastAsia="Calibri" w:hAnsi="Calibri" w:cs="Calibri"/>
                <w:sz w:val="22"/>
                <w:szCs w:val="22"/>
              </w:rPr>
              <w:t xml:space="preserve"> process were</w:t>
            </w:r>
            <w:r w:rsidRPr="06C9CAFB">
              <w:rPr>
                <w:rFonts w:ascii="Calibri" w:eastAsia="Calibri" w:hAnsi="Calibri" w:cs="Calibri"/>
                <w:sz w:val="22"/>
                <w:szCs w:val="22"/>
              </w:rPr>
              <w:t xml:space="preserve"> </w:t>
            </w:r>
            <w:r w:rsidRPr="06C9CAFB" w:rsidR="63FF6F72">
              <w:rPr>
                <w:rFonts w:ascii="Calibri" w:eastAsia="Calibri" w:hAnsi="Calibri" w:cs="Calibri"/>
                <w:sz w:val="22"/>
                <w:szCs w:val="22"/>
              </w:rPr>
              <w:t xml:space="preserve">made on </w:t>
            </w:r>
            <w:r w:rsidRPr="06C9CAFB">
              <w:rPr>
                <w:rFonts w:ascii="Calibri" w:eastAsia="Calibri" w:hAnsi="Calibri" w:cs="Calibri"/>
                <w:sz w:val="22"/>
                <w:szCs w:val="22"/>
              </w:rPr>
              <w:t>the submitter information screen to improve functionality and,</w:t>
            </w:r>
          </w:p>
          <w:p w:rsidR="331B5DFC" w:rsidP="508F8B23" w14:paraId="3A032BFE" w14:textId="73D73D97">
            <w:pPr>
              <w:pStyle w:val="ListParagraph"/>
              <w:numPr>
                <w:ilvl w:val="0"/>
                <w:numId w:val="3"/>
              </w:numPr>
              <w:rPr>
                <w:rFonts w:ascii="Calibri" w:eastAsia="Calibri" w:hAnsi="Calibri" w:cs="Calibri"/>
                <w:sz w:val="22"/>
                <w:szCs w:val="22"/>
              </w:rPr>
            </w:pPr>
            <w:r w:rsidRPr="508F8B23">
              <w:rPr>
                <w:rFonts w:ascii="Calibri" w:eastAsia="Calibri" w:hAnsi="Calibri" w:cs="Calibri"/>
                <w:sz w:val="22"/>
                <w:szCs w:val="22"/>
              </w:rPr>
              <w:t xml:space="preserve">Resolution of various submission-related issues to improve system reliability. </w:t>
            </w:r>
          </w:p>
          <w:p w:rsidR="508F8B23" w:rsidP="508F8B23" w14:paraId="153A3133" w14:textId="34F115F5">
            <w:pPr>
              <w:ind w:left="720"/>
              <w:rPr>
                <w:rFonts w:ascii="Calibri" w:eastAsia="Calibri" w:hAnsi="Calibri" w:cs="Calibri"/>
              </w:rPr>
            </w:pPr>
          </w:p>
          <w:p w:rsidR="508F8B23" w:rsidRPr="00B27BEF" w:rsidP="00B27BEF" w14:paraId="29BB0F84" w14:textId="1816BC56">
            <w:pPr>
              <w:rPr>
                <w:rFonts w:ascii="Calibri" w:eastAsia="Calibri" w:hAnsi="Calibri" w:cs="Calibri"/>
                <w:sz w:val="22"/>
                <w:szCs w:val="22"/>
              </w:rPr>
            </w:pPr>
            <w:r w:rsidRPr="48200626">
              <w:rPr>
                <w:rFonts w:ascii="Calibri" w:eastAsia="Calibri" w:hAnsi="Calibri" w:cs="Calibri"/>
                <w:sz w:val="22"/>
                <w:szCs w:val="22"/>
              </w:rPr>
              <w:t xml:space="preserve">EPA has </w:t>
            </w:r>
            <w:r w:rsidRPr="52F491DA">
              <w:rPr>
                <w:rFonts w:ascii="Calibri" w:eastAsia="Calibri" w:hAnsi="Calibri" w:cs="Calibri"/>
                <w:sz w:val="22"/>
                <w:szCs w:val="22"/>
              </w:rPr>
              <w:t xml:space="preserve">received </w:t>
            </w:r>
            <w:r w:rsidRPr="332432D5">
              <w:rPr>
                <w:rFonts w:ascii="Calibri" w:eastAsia="Calibri" w:hAnsi="Calibri" w:cs="Calibri"/>
                <w:sz w:val="22"/>
                <w:szCs w:val="22"/>
              </w:rPr>
              <w:t>$17M of funding from Congress for a modernized IT system, and addressing challenges associated with CDX is a priority with this funding.</w:t>
            </w:r>
            <w:r w:rsidRPr="33F498FB">
              <w:rPr>
                <w:rFonts w:ascii="Calibri" w:eastAsia="Calibri" w:hAnsi="Calibri" w:cs="Calibri"/>
                <w:sz w:val="22"/>
                <w:szCs w:val="22"/>
              </w:rPr>
              <w:t xml:space="preserve"> EPA</w:t>
            </w:r>
            <w:r w:rsidRPr="7F704A04">
              <w:rPr>
                <w:rFonts w:ascii="Calibri" w:eastAsia="Calibri" w:hAnsi="Calibri" w:cs="Calibri"/>
                <w:sz w:val="22"/>
                <w:szCs w:val="22"/>
              </w:rPr>
              <w:t xml:space="preserve"> will continue to engage with stakeholders and adopt solutions to minimize reporting delays</w:t>
            </w:r>
            <w:r w:rsidRPr="332432D5">
              <w:rPr>
                <w:rFonts w:ascii="Calibri" w:eastAsia="Calibri" w:hAnsi="Calibri" w:cs="Calibri"/>
                <w:sz w:val="22"/>
                <w:szCs w:val="22"/>
              </w:rPr>
              <w:t xml:space="preserve"> during these ongoing IT modernization efforts</w:t>
            </w:r>
            <w:r>
              <w:rPr>
                <w:rFonts w:ascii="Calibri" w:eastAsia="Calibri" w:hAnsi="Calibri" w:cs="Calibri"/>
                <w:sz w:val="22"/>
                <w:szCs w:val="22"/>
              </w:rPr>
              <w:t>.</w:t>
            </w:r>
          </w:p>
        </w:tc>
      </w:tr>
    </w:tbl>
    <w:p w:rsidR="005C2E9E" w14:paraId="2C078E63" w14:textId="2348C7F4"/>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658CEA"/>
    <w:multiLevelType w:val="hybridMultilevel"/>
    <w:tmpl w:val="D4E84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BF0E2C7"/>
    <w:multiLevelType w:val="hybridMultilevel"/>
    <w:tmpl w:val="CF5A5B7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220DAF2"/>
    <w:multiLevelType w:val="hybridMultilevel"/>
    <w:tmpl w:val="05A6ED9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31FBD2C"/>
    <w:multiLevelType w:val="hybridMultilevel"/>
    <w:tmpl w:val="B1CA48D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B5ED8B6"/>
    <w:multiLevelType w:val="hybridMultilevel"/>
    <w:tmpl w:val="7952BA6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04931020">
    <w:abstractNumId w:val="4"/>
  </w:num>
  <w:num w:numId="2" w16cid:durableId="1277172454">
    <w:abstractNumId w:val="1"/>
  </w:num>
  <w:num w:numId="3" w16cid:durableId="462770053">
    <w:abstractNumId w:val="0"/>
  </w:num>
  <w:num w:numId="4" w16cid:durableId="41639317">
    <w:abstractNumId w:val="3"/>
  </w:num>
  <w:num w:numId="5" w16cid:durableId="599720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C18038"/>
    <w:rsid w:val="00003EDA"/>
    <w:rsid w:val="00020EA4"/>
    <w:rsid w:val="0006524C"/>
    <w:rsid w:val="000742E5"/>
    <w:rsid w:val="00076CF2"/>
    <w:rsid w:val="000A3A60"/>
    <w:rsid w:val="000A79FC"/>
    <w:rsid w:val="000B08F5"/>
    <w:rsid w:val="000E5E58"/>
    <w:rsid w:val="000F16E0"/>
    <w:rsid w:val="00112B23"/>
    <w:rsid w:val="00116F3B"/>
    <w:rsid w:val="00124053"/>
    <w:rsid w:val="00124AD7"/>
    <w:rsid w:val="00152D4E"/>
    <w:rsid w:val="00167039"/>
    <w:rsid w:val="001835C2"/>
    <w:rsid w:val="00193EAE"/>
    <w:rsid w:val="001A238E"/>
    <w:rsid w:val="001B5542"/>
    <w:rsid w:val="001E1027"/>
    <w:rsid w:val="001F4A2D"/>
    <w:rsid w:val="001F7548"/>
    <w:rsid w:val="00213C9C"/>
    <w:rsid w:val="002218E4"/>
    <w:rsid w:val="00240BB9"/>
    <w:rsid w:val="002429B9"/>
    <w:rsid w:val="00253362"/>
    <w:rsid w:val="00255400"/>
    <w:rsid w:val="002667D7"/>
    <w:rsid w:val="00274E02"/>
    <w:rsid w:val="00287E31"/>
    <w:rsid w:val="00294E1D"/>
    <w:rsid w:val="00295A45"/>
    <w:rsid w:val="002A459A"/>
    <w:rsid w:val="002B1509"/>
    <w:rsid w:val="002B6C3F"/>
    <w:rsid w:val="002C1E5E"/>
    <w:rsid w:val="002D4A92"/>
    <w:rsid w:val="002E632D"/>
    <w:rsid w:val="002F37A1"/>
    <w:rsid w:val="002F3C2A"/>
    <w:rsid w:val="00314113"/>
    <w:rsid w:val="00320914"/>
    <w:rsid w:val="0034396D"/>
    <w:rsid w:val="00344B5C"/>
    <w:rsid w:val="00345A0B"/>
    <w:rsid w:val="00351196"/>
    <w:rsid w:val="003733B7"/>
    <w:rsid w:val="00376878"/>
    <w:rsid w:val="003B1F94"/>
    <w:rsid w:val="003E2507"/>
    <w:rsid w:val="003E532B"/>
    <w:rsid w:val="003F532D"/>
    <w:rsid w:val="00405F97"/>
    <w:rsid w:val="004159E6"/>
    <w:rsid w:val="00432D4C"/>
    <w:rsid w:val="004538FA"/>
    <w:rsid w:val="00454415"/>
    <w:rsid w:val="00460F63"/>
    <w:rsid w:val="00494E8C"/>
    <w:rsid w:val="00495C7F"/>
    <w:rsid w:val="004D7F78"/>
    <w:rsid w:val="004E2D4C"/>
    <w:rsid w:val="00504901"/>
    <w:rsid w:val="00514AF2"/>
    <w:rsid w:val="0051620E"/>
    <w:rsid w:val="005263F3"/>
    <w:rsid w:val="00557860"/>
    <w:rsid w:val="0056445B"/>
    <w:rsid w:val="00575B43"/>
    <w:rsid w:val="005775D9"/>
    <w:rsid w:val="00585066"/>
    <w:rsid w:val="00591A27"/>
    <w:rsid w:val="005A51DB"/>
    <w:rsid w:val="005A588A"/>
    <w:rsid w:val="005B3CF7"/>
    <w:rsid w:val="005B4F82"/>
    <w:rsid w:val="005C2E9E"/>
    <w:rsid w:val="005C42D3"/>
    <w:rsid w:val="005C6E7D"/>
    <w:rsid w:val="005E7643"/>
    <w:rsid w:val="00622884"/>
    <w:rsid w:val="00631461"/>
    <w:rsid w:val="0068213A"/>
    <w:rsid w:val="006913F1"/>
    <w:rsid w:val="006B5BDE"/>
    <w:rsid w:val="006C42B1"/>
    <w:rsid w:val="006D123E"/>
    <w:rsid w:val="006F1895"/>
    <w:rsid w:val="006F6C03"/>
    <w:rsid w:val="006F756D"/>
    <w:rsid w:val="00727F7C"/>
    <w:rsid w:val="0074422B"/>
    <w:rsid w:val="00744CF9"/>
    <w:rsid w:val="00745A03"/>
    <w:rsid w:val="00745E1B"/>
    <w:rsid w:val="00752052"/>
    <w:rsid w:val="00767EC0"/>
    <w:rsid w:val="00784292"/>
    <w:rsid w:val="00784C6B"/>
    <w:rsid w:val="00787259"/>
    <w:rsid w:val="007B49B8"/>
    <w:rsid w:val="007B54A4"/>
    <w:rsid w:val="007C3DD0"/>
    <w:rsid w:val="007C4B46"/>
    <w:rsid w:val="007D4C8E"/>
    <w:rsid w:val="007E6D36"/>
    <w:rsid w:val="007E6FD1"/>
    <w:rsid w:val="00807A39"/>
    <w:rsid w:val="00835433"/>
    <w:rsid w:val="00836D19"/>
    <w:rsid w:val="00852DAC"/>
    <w:rsid w:val="00855EDF"/>
    <w:rsid w:val="00870B36"/>
    <w:rsid w:val="00884FB1"/>
    <w:rsid w:val="00895159"/>
    <w:rsid w:val="008A01D1"/>
    <w:rsid w:val="008C3A5B"/>
    <w:rsid w:val="008D5728"/>
    <w:rsid w:val="008D645A"/>
    <w:rsid w:val="008E76BC"/>
    <w:rsid w:val="00904526"/>
    <w:rsid w:val="0090650A"/>
    <w:rsid w:val="00941A8B"/>
    <w:rsid w:val="00942894"/>
    <w:rsid w:val="00946DB9"/>
    <w:rsid w:val="00947FFC"/>
    <w:rsid w:val="0095522D"/>
    <w:rsid w:val="009557A7"/>
    <w:rsid w:val="0099369A"/>
    <w:rsid w:val="009968D3"/>
    <w:rsid w:val="009C0CA2"/>
    <w:rsid w:val="009E1D94"/>
    <w:rsid w:val="009E5954"/>
    <w:rsid w:val="00A023EA"/>
    <w:rsid w:val="00A07C7A"/>
    <w:rsid w:val="00A30160"/>
    <w:rsid w:val="00A403E4"/>
    <w:rsid w:val="00A5523D"/>
    <w:rsid w:val="00A60277"/>
    <w:rsid w:val="00A66CC3"/>
    <w:rsid w:val="00A70C3B"/>
    <w:rsid w:val="00A7605C"/>
    <w:rsid w:val="00A90E77"/>
    <w:rsid w:val="00AA1D64"/>
    <w:rsid w:val="00B13075"/>
    <w:rsid w:val="00B25B9A"/>
    <w:rsid w:val="00B27BEF"/>
    <w:rsid w:val="00B3452F"/>
    <w:rsid w:val="00B36174"/>
    <w:rsid w:val="00B41BA2"/>
    <w:rsid w:val="00B57351"/>
    <w:rsid w:val="00B70BFD"/>
    <w:rsid w:val="00B76786"/>
    <w:rsid w:val="00B94AF2"/>
    <w:rsid w:val="00BB700E"/>
    <w:rsid w:val="00BC096E"/>
    <w:rsid w:val="00BC157F"/>
    <w:rsid w:val="00BC1687"/>
    <w:rsid w:val="00BC1A37"/>
    <w:rsid w:val="00C009BC"/>
    <w:rsid w:val="00C0C7A3"/>
    <w:rsid w:val="00C17A65"/>
    <w:rsid w:val="00C248EE"/>
    <w:rsid w:val="00C338E1"/>
    <w:rsid w:val="00C45464"/>
    <w:rsid w:val="00C454D4"/>
    <w:rsid w:val="00C462B1"/>
    <w:rsid w:val="00C55DD2"/>
    <w:rsid w:val="00C5728E"/>
    <w:rsid w:val="00CF1BB4"/>
    <w:rsid w:val="00CF7B75"/>
    <w:rsid w:val="00D067CC"/>
    <w:rsid w:val="00D13081"/>
    <w:rsid w:val="00D40CE3"/>
    <w:rsid w:val="00D43B6A"/>
    <w:rsid w:val="00D46BE6"/>
    <w:rsid w:val="00D46D3E"/>
    <w:rsid w:val="00D519F1"/>
    <w:rsid w:val="00D521E8"/>
    <w:rsid w:val="00D72BF3"/>
    <w:rsid w:val="00D74104"/>
    <w:rsid w:val="00D8203A"/>
    <w:rsid w:val="00D87BD3"/>
    <w:rsid w:val="00D9BE25"/>
    <w:rsid w:val="00DA25D1"/>
    <w:rsid w:val="00DA2822"/>
    <w:rsid w:val="00DA7876"/>
    <w:rsid w:val="00DD499F"/>
    <w:rsid w:val="00DD68F7"/>
    <w:rsid w:val="00DF29DB"/>
    <w:rsid w:val="00DF4B0B"/>
    <w:rsid w:val="00E050AD"/>
    <w:rsid w:val="00E05368"/>
    <w:rsid w:val="00E069E6"/>
    <w:rsid w:val="00E17429"/>
    <w:rsid w:val="00E2262F"/>
    <w:rsid w:val="00E276DE"/>
    <w:rsid w:val="00E52508"/>
    <w:rsid w:val="00E84A66"/>
    <w:rsid w:val="00E87AF6"/>
    <w:rsid w:val="00EA1116"/>
    <w:rsid w:val="00ED682D"/>
    <w:rsid w:val="00EF2BD2"/>
    <w:rsid w:val="00EF4B52"/>
    <w:rsid w:val="00F00FE0"/>
    <w:rsid w:val="00F06965"/>
    <w:rsid w:val="00F3177A"/>
    <w:rsid w:val="00F67596"/>
    <w:rsid w:val="00FA2492"/>
    <w:rsid w:val="00FA4D9F"/>
    <w:rsid w:val="00FB6F1B"/>
    <w:rsid w:val="00FD3A4F"/>
    <w:rsid w:val="00FD60F7"/>
    <w:rsid w:val="0115D0BB"/>
    <w:rsid w:val="011FC19D"/>
    <w:rsid w:val="012AEBA2"/>
    <w:rsid w:val="01374AFF"/>
    <w:rsid w:val="0157C92F"/>
    <w:rsid w:val="018FD8EE"/>
    <w:rsid w:val="01EC33FE"/>
    <w:rsid w:val="02348828"/>
    <w:rsid w:val="0235B9E1"/>
    <w:rsid w:val="02382F39"/>
    <w:rsid w:val="024D875D"/>
    <w:rsid w:val="0251190A"/>
    <w:rsid w:val="0270D5F9"/>
    <w:rsid w:val="02778FA8"/>
    <w:rsid w:val="027CA914"/>
    <w:rsid w:val="0299D1ED"/>
    <w:rsid w:val="031E1ABD"/>
    <w:rsid w:val="0348BFFB"/>
    <w:rsid w:val="035CD6B7"/>
    <w:rsid w:val="03DC1CFC"/>
    <w:rsid w:val="0447DD12"/>
    <w:rsid w:val="0469D2F7"/>
    <w:rsid w:val="047B12BE"/>
    <w:rsid w:val="048FD118"/>
    <w:rsid w:val="049C8DE1"/>
    <w:rsid w:val="04BB994F"/>
    <w:rsid w:val="05173196"/>
    <w:rsid w:val="0535E264"/>
    <w:rsid w:val="054A65DF"/>
    <w:rsid w:val="0583F737"/>
    <w:rsid w:val="0588FFE6"/>
    <w:rsid w:val="0590A3AF"/>
    <w:rsid w:val="059A515F"/>
    <w:rsid w:val="05D0829D"/>
    <w:rsid w:val="05D32F5D"/>
    <w:rsid w:val="06136373"/>
    <w:rsid w:val="065AA4BD"/>
    <w:rsid w:val="06C9CAFB"/>
    <w:rsid w:val="06D8347C"/>
    <w:rsid w:val="06F2763E"/>
    <w:rsid w:val="071A1B87"/>
    <w:rsid w:val="072936D4"/>
    <w:rsid w:val="07B43482"/>
    <w:rsid w:val="0815E8AF"/>
    <w:rsid w:val="084B0111"/>
    <w:rsid w:val="086DCB80"/>
    <w:rsid w:val="0894258E"/>
    <w:rsid w:val="0895C981"/>
    <w:rsid w:val="08A3D562"/>
    <w:rsid w:val="094522D4"/>
    <w:rsid w:val="09C2AB97"/>
    <w:rsid w:val="09F3177A"/>
    <w:rsid w:val="0A0C35E6"/>
    <w:rsid w:val="0AC78E15"/>
    <w:rsid w:val="0AD59340"/>
    <w:rsid w:val="0B1324D0"/>
    <w:rsid w:val="0B43694D"/>
    <w:rsid w:val="0B4EB6E3"/>
    <w:rsid w:val="0BD9B5AB"/>
    <w:rsid w:val="0BE7A3DF"/>
    <w:rsid w:val="0C1B2D8F"/>
    <w:rsid w:val="0C442D0D"/>
    <w:rsid w:val="0C6242E8"/>
    <w:rsid w:val="0C689225"/>
    <w:rsid w:val="0CBEC43F"/>
    <w:rsid w:val="0D22C049"/>
    <w:rsid w:val="0D3BE435"/>
    <w:rsid w:val="0D928977"/>
    <w:rsid w:val="0E10C5DA"/>
    <w:rsid w:val="0E5268CC"/>
    <w:rsid w:val="0E66118E"/>
    <w:rsid w:val="0EB92F6B"/>
    <w:rsid w:val="0EDAAADF"/>
    <w:rsid w:val="0F0306EA"/>
    <w:rsid w:val="0F7FB42E"/>
    <w:rsid w:val="1050569C"/>
    <w:rsid w:val="107A7948"/>
    <w:rsid w:val="108CADC6"/>
    <w:rsid w:val="10B5BF07"/>
    <w:rsid w:val="10CB4F34"/>
    <w:rsid w:val="119BFCB5"/>
    <w:rsid w:val="11C24C5F"/>
    <w:rsid w:val="11CC37F3"/>
    <w:rsid w:val="11EF610A"/>
    <w:rsid w:val="12A6CB18"/>
    <w:rsid w:val="13139313"/>
    <w:rsid w:val="135F2565"/>
    <w:rsid w:val="13BF2D86"/>
    <w:rsid w:val="140A3B62"/>
    <w:rsid w:val="164966B9"/>
    <w:rsid w:val="168D7477"/>
    <w:rsid w:val="16A8424E"/>
    <w:rsid w:val="16DDF06E"/>
    <w:rsid w:val="172D0CDC"/>
    <w:rsid w:val="17442A49"/>
    <w:rsid w:val="17751BC6"/>
    <w:rsid w:val="17DD4F65"/>
    <w:rsid w:val="1800CD1C"/>
    <w:rsid w:val="182F5527"/>
    <w:rsid w:val="18CF634D"/>
    <w:rsid w:val="198BBC37"/>
    <w:rsid w:val="19CBE51E"/>
    <w:rsid w:val="1A050726"/>
    <w:rsid w:val="1A4F0ACD"/>
    <w:rsid w:val="1A6B978A"/>
    <w:rsid w:val="1A8F6352"/>
    <w:rsid w:val="1AC2F360"/>
    <w:rsid w:val="1AE2D1D0"/>
    <w:rsid w:val="1B363B7F"/>
    <w:rsid w:val="1B56E32B"/>
    <w:rsid w:val="1B7793D7"/>
    <w:rsid w:val="1B793B07"/>
    <w:rsid w:val="1C04CCFC"/>
    <w:rsid w:val="1CA86A0F"/>
    <w:rsid w:val="1CB98DAF"/>
    <w:rsid w:val="1CFAF519"/>
    <w:rsid w:val="1D020DE2"/>
    <w:rsid w:val="1D0B41EB"/>
    <w:rsid w:val="1D1B4CFF"/>
    <w:rsid w:val="1D67648B"/>
    <w:rsid w:val="1DD02554"/>
    <w:rsid w:val="1DD30D88"/>
    <w:rsid w:val="1E298D80"/>
    <w:rsid w:val="1E3F248E"/>
    <w:rsid w:val="1E5850B5"/>
    <w:rsid w:val="1E75D35E"/>
    <w:rsid w:val="1EB97177"/>
    <w:rsid w:val="1ED69F1E"/>
    <w:rsid w:val="1EF1B009"/>
    <w:rsid w:val="1F04A5DE"/>
    <w:rsid w:val="1F2750D0"/>
    <w:rsid w:val="1F5D1ACE"/>
    <w:rsid w:val="1F621350"/>
    <w:rsid w:val="1F7BBF1E"/>
    <w:rsid w:val="1FD964A6"/>
    <w:rsid w:val="1FE6B405"/>
    <w:rsid w:val="20360697"/>
    <w:rsid w:val="20BFAD0F"/>
    <w:rsid w:val="20DE1988"/>
    <w:rsid w:val="20F9EC14"/>
    <w:rsid w:val="210E0AB6"/>
    <w:rsid w:val="21785861"/>
    <w:rsid w:val="22C2FB85"/>
    <w:rsid w:val="22D6F11A"/>
    <w:rsid w:val="22EBCBDA"/>
    <w:rsid w:val="232D2228"/>
    <w:rsid w:val="234159D8"/>
    <w:rsid w:val="2352C62F"/>
    <w:rsid w:val="23830E34"/>
    <w:rsid w:val="2394D357"/>
    <w:rsid w:val="24357ED5"/>
    <w:rsid w:val="24945145"/>
    <w:rsid w:val="24A68739"/>
    <w:rsid w:val="24B360B0"/>
    <w:rsid w:val="25185A21"/>
    <w:rsid w:val="257F81FE"/>
    <w:rsid w:val="25DEA393"/>
    <w:rsid w:val="265598D1"/>
    <w:rsid w:val="26DF7154"/>
    <w:rsid w:val="2712FAFD"/>
    <w:rsid w:val="2738FF89"/>
    <w:rsid w:val="27AE7167"/>
    <w:rsid w:val="27B481AF"/>
    <w:rsid w:val="27FA4E9E"/>
    <w:rsid w:val="2802181B"/>
    <w:rsid w:val="281E5691"/>
    <w:rsid w:val="28B48DAD"/>
    <w:rsid w:val="296D25F3"/>
    <w:rsid w:val="29B890EF"/>
    <w:rsid w:val="29D46105"/>
    <w:rsid w:val="29DC72FB"/>
    <w:rsid w:val="2A220AEA"/>
    <w:rsid w:val="2A4715FB"/>
    <w:rsid w:val="2A4AD2A0"/>
    <w:rsid w:val="2A9C210C"/>
    <w:rsid w:val="2AA6B648"/>
    <w:rsid w:val="2B03EBA6"/>
    <w:rsid w:val="2B29F4D7"/>
    <w:rsid w:val="2B2B4810"/>
    <w:rsid w:val="2B3EB58B"/>
    <w:rsid w:val="2B620D86"/>
    <w:rsid w:val="2B6AD7EC"/>
    <w:rsid w:val="2BAE8A53"/>
    <w:rsid w:val="2C0293E3"/>
    <w:rsid w:val="2C04D3B8"/>
    <w:rsid w:val="2C2F03B6"/>
    <w:rsid w:val="2C972623"/>
    <w:rsid w:val="2C97A47F"/>
    <w:rsid w:val="2D3DE26A"/>
    <w:rsid w:val="2D71E474"/>
    <w:rsid w:val="2DB4BA0C"/>
    <w:rsid w:val="2E37F551"/>
    <w:rsid w:val="2EA4CBAA"/>
    <w:rsid w:val="2EB7318C"/>
    <w:rsid w:val="2F697B27"/>
    <w:rsid w:val="2FADA96D"/>
    <w:rsid w:val="2FBFFD18"/>
    <w:rsid w:val="2FD96003"/>
    <w:rsid w:val="3021897B"/>
    <w:rsid w:val="302757E9"/>
    <w:rsid w:val="3043F7B7"/>
    <w:rsid w:val="304BFCA3"/>
    <w:rsid w:val="30A58849"/>
    <w:rsid w:val="30C248DD"/>
    <w:rsid w:val="31477852"/>
    <w:rsid w:val="31528837"/>
    <w:rsid w:val="31A59B77"/>
    <w:rsid w:val="31AFBF20"/>
    <w:rsid w:val="31C08888"/>
    <w:rsid w:val="31CD4AF3"/>
    <w:rsid w:val="32345A52"/>
    <w:rsid w:val="325E24C5"/>
    <w:rsid w:val="327FE1C7"/>
    <w:rsid w:val="331B5DFC"/>
    <w:rsid w:val="33232DB9"/>
    <w:rsid w:val="332432D5"/>
    <w:rsid w:val="33BCE136"/>
    <w:rsid w:val="33F498FB"/>
    <w:rsid w:val="33FCC594"/>
    <w:rsid w:val="34C178AC"/>
    <w:rsid w:val="34C5FEC7"/>
    <w:rsid w:val="353972F7"/>
    <w:rsid w:val="35C94204"/>
    <w:rsid w:val="360CF571"/>
    <w:rsid w:val="36ACFD9C"/>
    <w:rsid w:val="36CB4B3C"/>
    <w:rsid w:val="36D92C52"/>
    <w:rsid w:val="373ABD05"/>
    <w:rsid w:val="3803D5BC"/>
    <w:rsid w:val="38312EFE"/>
    <w:rsid w:val="3855788C"/>
    <w:rsid w:val="386296CB"/>
    <w:rsid w:val="3898EB46"/>
    <w:rsid w:val="389AF785"/>
    <w:rsid w:val="38BAE49F"/>
    <w:rsid w:val="38C82C10"/>
    <w:rsid w:val="38F83B66"/>
    <w:rsid w:val="393BBBB1"/>
    <w:rsid w:val="3A2063E6"/>
    <w:rsid w:val="3A268B70"/>
    <w:rsid w:val="3A3251C4"/>
    <w:rsid w:val="3A9649C6"/>
    <w:rsid w:val="3A9FDA88"/>
    <w:rsid w:val="3AD2E6C0"/>
    <w:rsid w:val="3AF2A9A7"/>
    <w:rsid w:val="3B8B4E94"/>
    <w:rsid w:val="3B985896"/>
    <w:rsid w:val="3C5BE725"/>
    <w:rsid w:val="3C8FB0E7"/>
    <w:rsid w:val="3C9E0DAE"/>
    <w:rsid w:val="3CF883C7"/>
    <w:rsid w:val="3D0F42C3"/>
    <w:rsid w:val="3D594AEF"/>
    <w:rsid w:val="3DD901D6"/>
    <w:rsid w:val="3E736E79"/>
    <w:rsid w:val="3E772FFF"/>
    <w:rsid w:val="3E91688C"/>
    <w:rsid w:val="3F041109"/>
    <w:rsid w:val="3FD8909A"/>
    <w:rsid w:val="4041DDCC"/>
    <w:rsid w:val="404D191B"/>
    <w:rsid w:val="4051B8FA"/>
    <w:rsid w:val="408A9DDF"/>
    <w:rsid w:val="40B593AB"/>
    <w:rsid w:val="40BE3286"/>
    <w:rsid w:val="40EA9CC0"/>
    <w:rsid w:val="410E90A3"/>
    <w:rsid w:val="417B80D9"/>
    <w:rsid w:val="41C6C13D"/>
    <w:rsid w:val="41DCD5CE"/>
    <w:rsid w:val="422EE042"/>
    <w:rsid w:val="4237723C"/>
    <w:rsid w:val="42C46463"/>
    <w:rsid w:val="42DD6272"/>
    <w:rsid w:val="42F27350"/>
    <w:rsid w:val="4379651C"/>
    <w:rsid w:val="43891002"/>
    <w:rsid w:val="44A27F85"/>
    <w:rsid w:val="44B40106"/>
    <w:rsid w:val="44C1EA0E"/>
    <w:rsid w:val="44C8978D"/>
    <w:rsid w:val="44EF54C7"/>
    <w:rsid w:val="451CB621"/>
    <w:rsid w:val="455D7EDC"/>
    <w:rsid w:val="4566DDAB"/>
    <w:rsid w:val="459CA54A"/>
    <w:rsid w:val="459F3441"/>
    <w:rsid w:val="460C3630"/>
    <w:rsid w:val="46A0BE9C"/>
    <w:rsid w:val="46C02352"/>
    <w:rsid w:val="46D18D60"/>
    <w:rsid w:val="470C9840"/>
    <w:rsid w:val="47202014"/>
    <w:rsid w:val="47A595D4"/>
    <w:rsid w:val="47B0FB11"/>
    <w:rsid w:val="47F41E7A"/>
    <w:rsid w:val="48200626"/>
    <w:rsid w:val="4827DA33"/>
    <w:rsid w:val="487DCCF9"/>
    <w:rsid w:val="48838DCF"/>
    <w:rsid w:val="4887FE40"/>
    <w:rsid w:val="48A759D8"/>
    <w:rsid w:val="48E74C2B"/>
    <w:rsid w:val="492AE1F6"/>
    <w:rsid w:val="49309F01"/>
    <w:rsid w:val="4940C754"/>
    <w:rsid w:val="49C15C38"/>
    <w:rsid w:val="49C6A713"/>
    <w:rsid w:val="49CAA5AE"/>
    <w:rsid w:val="49D7DDA1"/>
    <w:rsid w:val="4A399B25"/>
    <w:rsid w:val="4A85EF99"/>
    <w:rsid w:val="4A96A34C"/>
    <w:rsid w:val="4A9FEEFE"/>
    <w:rsid w:val="4ABE2247"/>
    <w:rsid w:val="4AECE2A0"/>
    <w:rsid w:val="4B5B73E0"/>
    <w:rsid w:val="4BC795C5"/>
    <w:rsid w:val="4BE051C7"/>
    <w:rsid w:val="4BF72CF1"/>
    <w:rsid w:val="4C099479"/>
    <w:rsid w:val="4C99B4A3"/>
    <w:rsid w:val="4CAA9007"/>
    <w:rsid w:val="4CD2F595"/>
    <w:rsid w:val="4D5673B8"/>
    <w:rsid w:val="4D5DFC79"/>
    <w:rsid w:val="4D73ED4C"/>
    <w:rsid w:val="4DCB92D3"/>
    <w:rsid w:val="4FAE07E4"/>
    <w:rsid w:val="50582C30"/>
    <w:rsid w:val="508311FD"/>
    <w:rsid w:val="508F8B23"/>
    <w:rsid w:val="50AAB7EA"/>
    <w:rsid w:val="510769A8"/>
    <w:rsid w:val="5136C6DC"/>
    <w:rsid w:val="51A87C2F"/>
    <w:rsid w:val="51ACBC80"/>
    <w:rsid w:val="524C1AA8"/>
    <w:rsid w:val="5271C311"/>
    <w:rsid w:val="52F491DA"/>
    <w:rsid w:val="530590E5"/>
    <w:rsid w:val="53747173"/>
    <w:rsid w:val="5384C736"/>
    <w:rsid w:val="53AE7B74"/>
    <w:rsid w:val="540B6605"/>
    <w:rsid w:val="5531D29E"/>
    <w:rsid w:val="5590D96B"/>
    <w:rsid w:val="55EAA3DF"/>
    <w:rsid w:val="56E03624"/>
    <w:rsid w:val="57112707"/>
    <w:rsid w:val="57A1053F"/>
    <w:rsid w:val="57ADA1EA"/>
    <w:rsid w:val="585E97E3"/>
    <w:rsid w:val="5899F456"/>
    <w:rsid w:val="58D6AD4C"/>
    <w:rsid w:val="5921D504"/>
    <w:rsid w:val="5929CCBC"/>
    <w:rsid w:val="5A1B1254"/>
    <w:rsid w:val="5A6B402B"/>
    <w:rsid w:val="5A8747D4"/>
    <w:rsid w:val="5A8F3C0D"/>
    <w:rsid w:val="5ABD0EDA"/>
    <w:rsid w:val="5B39F992"/>
    <w:rsid w:val="5B8BC5C8"/>
    <w:rsid w:val="5BAF7A84"/>
    <w:rsid w:val="5CEA5DBD"/>
    <w:rsid w:val="5CEDB7F8"/>
    <w:rsid w:val="5D0D4A1D"/>
    <w:rsid w:val="5D25D80D"/>
    <w:rsid w:val="5E61C5DA"/>
    <w:rsid w:val="5E990E87"/>
    <w:rsid w:val="5F6408E8"/>
    <w:rsid w:val="5FA5F1A2"/>
    <w:rsid w:val="5FBC5DA1"/>
    <w:rsid w:val="5FCD5485"/>
    <w:rsid w:val="60AFA57E"/>
    <w:rsid w:val="60B1568D"/>
    <w:rsid w:val="612707D7"/>
    <w:rsid w:val="61402A25"/>
    <w:rsid w:val="61558CFB"/>
    <w:rsid w:val="62C825EC"/>
    <w:rsid w:val="62F8BFD9"/>
    <w:rsid w:val="63001637"/>
    <w:rsid w:val="63246C86"/>
    <w:rsid w:val="6347B205"/>
    <w:rsid w:val="63B2AAE6"/>
    <w:rsid w:val="63CCC30D"/>
    <w:rsid w:val="63FF6F72"/>
    <w:rsid w:val="640DEEEC"/>
    <w:rsid w:val="64C29B19"/>
    <w:rsid w:val="64C844A5"/>
    <w:rsid w:val="650031FC"/>
    <w:rsid w:val="65764164"/>
    <w:rsid w:val="65C18038"/>
    <w:rsid w:val="66416F2D"/>
    <w:rsid w:val="665E8E0B"/>
    <w:rsid w:val="669B9D0B"/>
    <w:rsid w:val="66E64F8A"/>
    <w:rsid w:val="67150905"/>
    <w:rsid w:val="676E2B50"/>
    <w:rsid w:val="6782DF50"/>
    <w:rsid w:val="68109DC7"/>
    <w:rsid w:val="683B55F8"/>
    <w:rsid w:val="68457EBE"/>
    <w:rsid w:val="686B21DB"/>
    <w:rsid w:val="68C2995B"/>
    <w:rsid w:val="6964B3EA"/>
    <w:rsid w:val="69CB983D"/>
    <w:rsid w:val="69D66F07"/>
    <w:rsid w:val="69DD83DC"/>
    <w:rsid w:val="6A064F05"/>
    <w:rsid w:val="6A13F9A8"/>
    <w:rsid w:val="6A4B0E69"/>
    <w:rsid w:val="6A96B6A4"/>
    <w:rsid w:val="6AAA2259"/>
    <w:rsid w:val="6AB93B50"/>
    <w:rsid w:val="6B094BEA"/>
    <w:rsid w:val="6B2B43B9"/>
    <w:rsid w:val="6B2BB460"/>
    <w:rsid w:val="6B302019"/>
    <w:rsid w:val="6B927AC0"/>
    <w:rsid w:val="6BD4D79C"/>
    <w:rsid w:val="6BD7789F"/>
    <w:rsid w:val="6BF0AC32"/>
    <w:rsid w:val="6C1ACFF7"/>
    <w:rsid w:val="6C2F3CB7"/>
    <w:rsid w:val="6C39FEFE"/>
    <w:rsid w:val="6CD3DE4A"/>
    <w:rsid w:val="6D01B5C8"/>
    <w:rsid w:val="6D84B1B6"/>
    <w:rsid w:val="6DBEC0EE"/>
    <w:rsid w:val="6DD342C5"/>
    <w:rsid w:val="6E2FE5B2"/>
    <w:rsid w:val="6E577ABF"/>
    <w:rsid w:val="6ED4A3AC"/>
    <w:rsid w:val="6F701748"/>
    <w:rsid w:val="6FAD85CA"/>
    <w:rsid w:val="6FCAA3D5"/>
    <w:rsid w:val="6FCDA823"/>
    <w:rsid w:val="6FDF6BC1"/>
    <w:rsid w:val="70291B52"/>
    <w:rsid w:val="70558CCC"/>
    <w:rsid w:val="70FB4D9D"/>
    <w:rsid w:val="716AF728"/>
    <w:rsid w:val="71F6EADC"/>
    <w:rsid w:val="72130DA8"/>
    <w:rsid w:val="725603BD"/>
    <w:rsid w:val="7279A7FA"/>
    <w:rsid w:val="7298DA0B"/>
    <w:rsid w:val="72AFE514"/>
    <w:rsid w:val="72D4F7C7"/>
    <w:rsid w:val="72E6FF92"/>
    <w:rsid w:val="72F1A192"/>
    <w:rsid w:val="7314DA8B"/>
    <w:rsid w:val="735250F2"/>
    <w:rsid w:val="74BE5DAC"/>
    <w:rsid w:val="75055497"/>
    <w:rsid w:val="75621C25"/>
    <w:rsid w:val="7580C7D7"/>
    <w:rsid w:val="760704B8"/>
    <w:rsid w:val="76297564"/>
    <w:rsid w:val="766C2121"/>
    <w:rsid w:val="76B23BCF"/>
    <w:rsid w:val="76D044BF"/>
    <w:rsid w:val="76D5C827"/>
    <w:rsid w:val="76F587AD"/>
    <w:rsid w:val="770A616B"/>
    <w:rsid w:val="77183976"/>
    <w:rsid w:val="77B92520"/>
    <w:rsid w:val="77FF8503"/>
    <w:rsid w:val="7810566F"/>
    <w:rsid w:val="782A2D25"/>
    <w:rsid w:val="78AEB86F"/>
    <w:rsid w:val="798AB280"/>
    <w:rsid w:val="79C02298"/>
    <w:rsid w:val="79C81034"/>
    <w:rsid w:val="79FF7AFE"/>
    <w:rsid w:val="7A2D1E96"/>
    <w:rsid w:val="7A65A945"/>
    <w:rsid w:val="7A6D0FE3"/>
    <w:rsid w:val="7AA3A798"/>
    <w:rsid w:val="7AFD9110"/>
    <w:rsid w:val="7B1AD2A0"/>
    <w:rsid w:val="7B436213"/>
    <w:rsid w:val="7B6D17B2"/>
    <w:rsid w:val="7B779634"/>
    <w:rsid w:val="7B78DCF6"/>
    <w:rsid w:val="7B884538"/>
    <w:rsid w:val="7BE37683"/>
    <w:rsid w:val="7BF1B11A"/>
    <w:rsid w:val="7C46A43A"/>
    <w:rsid w:val="7C474174"/>
    <w:rsid w:val="7C4EAAD5"/>
    <w:rsid w:val="7C601685"/>
    <w:rsid w:val="7CA701E5"/>
    <w:rsid w:val="7CBBD0AD"/>
    <w:rsid w:val="7CF2D988"/>
    <w:rsid w:val="7DB256B4"/>
    <w:rsid w:val="7E55C4D8"/>
    <w:rsid w:val="7E729A10"/>
    <w:rsid w:val="7E73B4BC"/>
    <w:rsid w:val="7E8DF7B7"/>
    <w:rsid w:val="7EB37C80"/>
    <w:rsid w:val="7EE02B4A"/>
    <w:rsid w:val="7F1E509A"/>
    <w:rsid w:val="7F2BC951"/>
    <w:rsid w:val="7F3A6B1F"/>
    <w:rsid w:val="7F704A04"/>
    <w:rsid w:val="7F9F12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C18038"/>
  <w15:chartTrackingRefBased/>
  <w15:docId w15:val="{BD6FEA75-351C-4B9F-BBB4-973D1515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FDF6BC1"/>
    <w:pPr>
      <w:ind w:left="720"/>
      <w:contextualSpacing/>
    </w:pPr>
  </w:style>
  <w:style w:type="character" w:styleId="Hyperlink">
    <w:name w:val="Hyperlink"/>
    <w:basedOn w:val="DefaultParagraphFont"/>
    <w:uiPriority w:val="99"/>
    <w:unhideWhenUsed/>
    <w:rsid w:val="6FDF6BC1"/>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9369A"/>
    <w:rPr>
      <w:b/>
      <w:bCs/>
    </w:rPr>
  </w:style>
  <w:style w:type="character" w:customStyle="1" w:styleId="CommentSubjectChar">
    <w:name w:val="Comment Subject Char"/>
    <w:basedOn w:val="CommentTextChar"/>
    <w:link w:val="CommentSubject"/>
    <w:uiPriority w:val="99"/>
    <w:semiHidden/>
    <w:rsid w:val="0099369A"/>
    <w:rPr>
      <w:b/>
      <w:bCs/>
      <w:sz w:val="20"/>
      <w:szCs w:val="20"/>
    </w:rPr>
  </w:style>
  <w:style w:type="paragraph" w:styleId="Revision">
    <w:name w:val="Revision"/>
    <w:hidden/>
    <w:uiPriority w:val="99"/>
    <w:semiHidden/>
    <w:rsid w:val="00D519F1"/>
    <w:pPr>
      <w:spacing w:after="0" w:line="240" w:lineRule="auto"/>
    </w:pPr>
  </w:style>
  <w:style w:type="character" w:styleId="Mention">
    <w:name w:val="Mention"/>
    <w:basedOn w:val="DefaultParagraphFont"/>
    <w:uiPriority w:val="99"/>
    <w:unhideWhenUsed/>
    <w:rsid w:val="00D46D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tsca-cbi/final-rule-requirements-confidential-business-information-claims-under-tsca" TargetMode="External" /><Relationship Id="rId11" Type="http://schemas.openxmlformats.org/officeDocument/2006/relationships/hyperlink" Target="https://www.oecd.org/en/topics/sub-issues/assessment-of-chemicals/harmonised-templates.html" TargetMode="External" /><Relationship Id="rId12" Type="http://schemas.openxmlformats.org/officeDocument/2006/relationships/hyperlink" Target="https://iuclid6.echa.europa.eu/documentation" TargetMode="External" /><Relationship Id="rId13" Type="http://schemas.openxmlformats.org/officeDocument/2006/relationships/hyperlink" Target="https://chemview.epa.gov/chemview/"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sites/default/files/2018-06/documents/epa_alt_strat_plan_6-20-18_clean_final.pdf" TargetMode="External" /><Relationship Id="rId9" Type="http://schemas.openxmlformats.org/officeDocument/2006/relationships/hyperlink" Target="https://www.epa.gov/assessing-and-managing-chemicals-under-tsca/strategic-plan-reduce-use-vertebrate-animals-chemic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4b37f94e4e8b44cf830ff591ff4305d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70ad03a41baf324bf9da056ebd0d0b92"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5399</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A735D-AE5F-4172-BB42-192A79B74CAA}">
  <ds:schemaRefs>
    <ds:schemaRef ds:uri="Microsoft.SharePoint.Taxonomy.ContentTypeSync"/>
  </ds:schemaRefs>
</ds:datastoreItem>
</file>

<file path=customXml/itemProps2.xml><?xml version="1.0" encoding="utf-8"?>
<ds:datastoreItem xmlns:ds="http://schemas.openxmlformats.org/officeDocument/2006/customXml" ds:itemID="{4C7C5706-7C23-432F-8FC8-30E7885D4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04FF6-BF3F-4AE5-9CC4-38762379BBCD}">
  <ds:schemaRefs>
    <ds:schemaRef ds:uri="http://schemas.microsoft.com/office/2006/metadata/properties"/>
    <ds:schemaRef ds:uri="http://schemas.microsoft.com/sharepoint.v3"/>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a5d1ca4e-0a3f-4119-b619-e20b93ebd1aa"/>
    <ds:schemaRef ds:uri="118f882f-1e32-4cf2-ad69-9de43d57f4c6"/>
    <ds:schemaRef ds:uri="4ffa91fb-a0ff-4ac5-b2db-65c790d184a4"/>
    <ds:schemaRef ds:uri="http://schemas.microsoft.com/sharepoint/v3"/>
    <ds:schemaRef ds:uri="http://purl.org/dc/terms/"/>
  </ds:schemaRefs>
</ds:datastoreItem>
</file>

<file path=customXml/itemProps4.xml><?xml version="1.0" encoding="utf-8"?>
<ds:datastoreItem xmlns:ds="http://schemas.openxmlformats.org/officeDocument/2006/customXml" ds:itemID="{D7A29D6F-B26A-4E79-93E3-2B20C4F0D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3350</Words>
  <Characters>19095</Characters>
  <Application>Microsoft Office Word</Application>
  <DocSecurity>0</DocSecurity>
  <Lines>159</Lines>
  <Paragraphs>44</Paragraphs>
  <ScaleCrop>false</ScaleCrop>
  <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Hammack, Carolyn</dc:creator>
  <cp:lastModifiedBy>Johnson, Amaris</cp:lastModifiedBy>
  <cp:revision>2</cp:revision>
  <dcterms:created xsi:type="dcterms:W3CDTF">2026-01-30T21:15:00Z</dcterms:created>
  <dcterms:modified xsi:type="dcterms:W3CDTF">2026-01-30T21:15:00Z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docLang">
    <vt:lpwstr>en</vt:lpwstr>
  </property>
  <property fmtid="{D5CDD505-2E9C-101B-9397-08002B2CF9AE}" pid="5" name="Document Type">
    <vt:lpwstr/>
  </property>
  <property fmtid="{D5CDD505-2E9C-101B-9397-08002B2CF9AE}" pid="6" name="Document_x0020_Type">
    <vt:lpwstr/>
  </property>
  <property fmtid="{D5CDD505-2E9C-101B-9397-08002B2CF9AE}" pid="7" name="e3f09c3df709400db2417a7161762d62">
    <vt:lpwstr/>
  </property>
  <property fmtid="{D5CDD505-2E9C-101B-9397-08002B2CF9AE}" pid="8" name="EPA Subject">
    <vt:lpwstr/>
  </property>
  <property fmtid="{D5CDD505-2E9C-101B-9397-08002B2CF9AE}" pid="9" name="EPA_x0020_Subject">
    <vt:lpwstr/>
  </property>
  <property fmtid="{D5CDD505-2E9C-101B-9397-08002B2CF9AE}" pid="10" name="TaxKeyword">
    <vt:lpwstr/>
  </property>
  <property fmtid="{D5CDD505-2E9C-101B-9397-08002B2CF9AE}" pid="11" name="TriggerFlowInfo">
    <vt:lpwstr/>
  </property>
  <property fmtid="{D5CDD505-2E9C-101B-9397-08002B2CF9AE}" pid="12" name="_ExtendedDescription">
    <vt:lpwstr/>
  </property>
</Properties>
</file>