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2D0" w14:paraId="4E9D7FBF" w14:textId="7C745819">
      <w:r w:rsidRPr="00246DBF">
        <w:rPr>
          <w:b/>
          <w:bCs/>
        </w:rPr>
        <w:t xml:space="preserve">15 USC </w:t>
      </w:r>
      <w:r w:rsidRPr="00246DBF">
        <w:rPr>
          <w:b/>
          <w:bCs/>
        </w:rPr>
        <w:t xml:space="preserve">717 </w:t>
      </w:r>
      <w:r w:rsidRPr="00246DBF">
        <w:t>:</w:t>
      </w:r>
      <w:r w:rsidRPr="00246DBF">
        <w:t xml:space="preserve"> Laws in effect on Nov. 8, 2022</w:t>
      </w:r>
    </w:p>
    <w:p w:rsidR="00246DBF" w:rsidRPr="00246DBF" w:rsidP="00246DBF" w14:paraId="71664D85" w14:textId="77777777">
      <w:r w:rsidRPr="00246DBF">
        <w:t>§717</w:t>
      </w:r>
      <w:r w:rsidRPr="00246DBF">
        <w:t xml:space="preserve">. </w:t>
      </w:r>
      <w:r w:rsidRPr="00246DBF">
        <w:t>Regulation of natural gas companies</w:t>
      </w:r>
    </w:p>
    <w:p w:rsidR="00246DBF" w:rsidRPr="00246DBF" w:rsidP="00246DBF" w14:paraId="7CB8C93F" w14:textId="77777777">
      <w:bookmarkStart w:id="0" w:name="substructure-location_a"/>
      <w:bookmarkEnd w:id="0"/>
      <w:r w:rsidRPr="00246DBF">
        <w:t>(a) Necessity of regulation in public interest</w:t>
      </w:r>
    </w:p>
    <w:p w:rsidR="00246DBF" w:rsidRPr="00246DBF" w:rsidP="00246DBF" w14:paraId="580D5F4F" w14:textId="77777777">
      <w:r w:rsidRPr="00246DBF">
        <w:t>As disclosed in reports of the Federal Trade Commission made pursuant to S. Res. 83 (Seventieth Congress, first session) and other reports made pursuant to the authority of Congress, it is declared that the business of transporting and selling natural gas for ultimate distribution to the public is affected with a public interest, and that Federal regulation in matters relating to the transportation of natural gas and the sale thereof in interstate and foreign commerce is necessary in the public interest.</w:t>
      </w:r>
    </w:p>
    <w:p w:rsidR="00246DBF" w:rsidRPr="00246DBF" w:rsidP="00246DBF" w14:paraId="140E496C" w14:textId="77777777">
      <w:bookmarkStart w:id="1" w:name="substructure-location_b"/>
      <w:bookmarkEnd w:id="1"/>
      <w:r w:rsidRPr="00246DBF">
        <w:t>(b) Transactions to which provisions of chapter applicable</w:t>
      </w:r>
    </w:p>
    <w:p w:rsidR="00246DBF" w:rsidRPr="00246DBF" w:rsidP="00246DBF" w14:paraId="0323610C" w14:textId="77777777">
      <w:r w:rsidRPr="00246DBF">
        <w:t>The provisions of this chapter shall apply to the transportation of natural gas in interstate commerce, to the sale in interstate commerce of natural gas for resale for ultimate public consumption for domestic, commercial, industrial, or any other use, and to natural-gas companies engaged in such transportation or sale, and to the importation or exportation of natural gas in foreign commerce and to persons engaged in such importation or exportation, but shall not apply to any other transportation or sale of natural gas or to the local distribution of natural gas or to the facilities used for such distribution or to the production or gathering of natural gas.</w:t>
      </w:r>
    </w:p>
    <w:p w:rsidR="00246DBF" w:rsidRPr="00246DBF" w:rsidP="00246DBF" w14:paraId="7F4EAE4C" w14:textId="77777777">
      <w:bookmarkStart w:id="2" w:name="substructure-location_c"/>
      <w:bookmarkEnd w:id="2"/>
      <w:r w:rsidRPr="00246DBF">
        <w:t xml:space="preserve">(c) Intrastate transactions exempt from provisions of </w:t>
      </w:r>
      <w:r w:rsidRPr="00246DBF">
        <w:t>chapter;</w:t>
      </w:r>
      <w:r w:rsidRPr="00246DBF">
        <w:t xml:space="preserve"> certification from State commission as conclusive evidence</w:t>
      </w:r>
    </w:p>
    <w:p w:rsidR="00246DBF" w:rsidRPr="00246DBF" w:rsidP="00246DBF" w14:paraId="08818882" w14:textId="77777777">
      <w:r w:rsidRPr="00246DBF">
        <w:t>The provisions of this chapter shall not apply to any person engaged in or legally authorized to engage in the transportation in interstate commerce or the sale in interstate commerce for resale, of natural gas received by such person from another person within or at the boundary of a State if all the natural gas so received is ultimately consumed within such State, or to any facilities used by such person for such transportation or sale, provided that the rates and service of such person and facilities be subject to regulation by a State commission. The matters exempted from the provisions of this chapter by this subsection are declared to be matters primarily of local concern and subject to regulation by the several States</w:t>
      </w:r>
      <w:r w:rsidRPr="00246DBF">
        <w:t xml:space="preserve">. </w:t>
      </w:r>
      <w:r w:rsidRPr="00246DBF">
        <w:t>A certification from such State commission to the Federal Power Commission that such State commission has regulatory jurisdiction over rates and service of such person and facilities and is exercising such jurisdiction shall constitute conclusive evidence of such regulatory power or jurisdiction.</w:t>
      </w:r>
    </w:p>
    <w:p w:rsidR="00246DBF" w:rsidRPr="00246DBF" w:rsidP="00246DBF" w14:paraId="6C5EA72F" w14:textId="77777777">
      <w:bookmarkStart w:id="3" w:name="substructure-location_d"/>
      <w:bookmarkEnd w:id="3"/>
      <w:r w:rsidRPr="00246DBF">
        <w:t>(d) Vehicular natural gas jurisdiction</w:t>
      </w:r>
    </w:p>
    <w:p w:rsidR="00246DBF" w:rsidRPr="00246DBF" w:rsidP="00246DBF" w14:paraId="0640AC9D" w14:textId="77777777">
      <w:r w:rsidRPr="00246DBF">
        <w:t>The provisions of this chapter shall not apply to any person solely by reason of, or with respect to, any sale or transportation of vehicular natural gas if such person is-</w:t>
      </w:r>
    </w:p>
    <w:p w:rsidR="00246DBF" w:rsidRPr="00246DBF" w:rsidP="00246DBF" w14:paraId="7A2AC44B" w14:textId="77777777">
      <w:bookmarkStart w:id="4" w:name="substructure-location_d_1"/>
      <w:bookmarkEnd w:id="4"/>
      <w:r w:rsidRPr="00246DBF">
        <w:t>(1) not otherwise a natural-gas company; or</w:t>
      </w:r>
    </w:p>
    <w:p w:rsidR="00246DBF" w:rsidRPr="00246DBF" w:rsidP="00246DBF" w14:paraId="55B97977" w14:textId="77777777">
      <w:bookmarkStart w:id="5" w:name="substructure-location_d_2"/>
      <w:bookmarkEnd w:id="5"/>
      <w:r w:rsidRPr="00246DBF">
        <w:t xml:space="preserve">(2) subject primarily to regulation by a </w:t>
      </w:r>
      <w:r w:rsidRPr="00246DBF">
        <w:t>State</w:t>
      </w:r>
      <w:r w:rsidRPr="00246DBF">
        <w:t xml:space="preserve"> commission, whether or not such State commission has, or is exercising, jurisdiction over the sale, sale for resale, or transportation of vehicular natural gas.</w:t>
      </w:r>
    </w:p>
    <w:p w:rsidR="00246DBF" w:rsidRPr="00246DBF" w:rsidP="00246DBF" w14:paraId="4775ACC3" w14:textId="77777777">
      <w:bookmarkStart w:id="6" w:name="sourcecredit"/>
      <w:bookmarkEnd w:id="6"/>
      <w:r w:rsidRPr="00246DBF">
        <w:t>(</w:t>
      </w:r>
      <w:hyperlink r:id="rId4" w:tgtFrame="_blank" w:history="1">
        <w:r w:rsidRPr="00246DBF">
          <w:rPr>
            <w:rStyle w:val="Hyperlink"/>
          </w:rPr>
          <w:t xml:space="preserve">June 21, 1938, </w:t>
        </w:r>
        <w:r w:rsidRPr="00246DBF">
          <w:rPr>
            <w:rStyle w:val="Hyperlink"/>
          </w:rPr>
          <w:t>ch.</w:t>
        </w:r>
        <w:r w:rsidRPr="00246DBF">
          <w:rPr>
            <w:rStyle w:val="Hyperlink"/>
          </w:rPr>
          <w:t xml:space="preserve"> 556, §1, 52 Stat. 821 </w:t>
        </w:r>
      </w:hyperlink>
      <w:r w:rsidRPr="00246DBF">
        <w:t>; </w:t>
      </w:r>
      <w:hyperlink r:id="rId5" w:tgtFrame="_blank" w:history="1">
        <w:r w:rsidRPr="00246DBF">
          <w:rPr>
            <w:rStyle w:val="Hyperlink"/>
          </w:rPr>
          <w:t xml:space="preserve">Mar. 27, 1954, </w:t>
        </w:r>
        <w:r w:rsidRPr="00246DBF">
          <w:rPr>
            <w:rStyle w:val="Hyperlink"/>
          </w:rPr>
          <w:t>ch.</w:t>
        </w:r>
        <w:r w:rsidRPr="00246DBF">
          <w:rPr>
            <w:rStyle w:val="Hyperlink"/>
          </w:rPr>
          <w:t xml:space="preserve"> 115, 68 Stat. 36 </w:t>
        </w:r>
      </w:hyperlink>
      <w:r w:rsidRPr="00246DBF">
        <w:t>; </w:t>
      </w:r>
      <w:hyperlink r:id="rId6" w:tgtFrame="_blank" w:history="1">
        <w:r w:rsidRPr="00246DBF">
          <w:rPr>
            <w:rStyle w:val="Hyperlink"/>
          </w:rPr>
          <w:t>Pub. L. 102–486, title IV, §404(a)(1), Oct. 24, 1992, 106 Stat. 2879 </w:t>
        </w:r>
      </w:hyperlink>
      <w:r w:rsidRPr="00246DBF">
        <w:t>; </w:t>
      </w:r>
      <w:hyperlink r:id="rId7" w:tgtFrame="_blank" w:history="1">
        <w:r w:rsidRPr="00246DBF">
          <w:rPr>
            <w:rStyle w:val="Hyperlink"/>
          </w:rPr>
          <w:t>Pub. L. 109–58, title III, §311(a), Aug. 8, 2005, 119 Stat. 685 </w:t>
        </w:r>
      </w:hyperlink>
      <w:r w:rsidRPr="00246DBF">
        <w:t>.)</w:t>
      </w:r>
    </w:p>
    <w:p w:rsidR="00246DBF" w:rsidRPr="00246DBF" w:rsidP="00246DBF" w14:paraId="08718936" w14:textId="77777777">
      <w:r w:rsidRPr="00246DBF">
        <w:br/>
      </w:r>
      <w:bookmarkStart w:id="7" w:name="miscellaneous-note"/>
      <w:bookmarkEnd w:id="7"/>
    </w:p>
    <w:p w:rsidR="00246DBF" w:rsidRPr="00246DBF" w:rsidP="00246DBF" w14:paraId="06A9A454" w14:textId="77777777">
      <w:r w:rsidRPr="00246DBF">
        <w:t>Editorial Notes</w:t>
      </w:r>
    </w:p>
    <w:p w:rsidR="00246DBF" w:rsidRPr="00246DBF" w:rsidP="00246DBF" w14:paraId="3511D779" w14:textId="77777777">
      <w:bookmarkStart w:id="8" w:name="amendment-note"/>
      <w:bookmarkEnd w:id="8"/>
      <w:r w:rsidRPr="00246DBF">
        <w:t>Amendments</w:t>
      </w:r>
    </w:p>
    <w:p w:rsidR="00246DBF" w:rsidRPr="00246DBF" w:rsidP="00246DBF" w14:paraId="08841633" w14:textId="77777777">
      <w:r w:rsidRPr="00246DBF">
        <w:t>2005-Subsec</w:t>
      </w:r>
      <w:r w:rsidRPr="00246DBF">
        <w:t xml:space="preserve">. </w:t>
      </w:r>
      <w:r w:rsidRPr="00246DBF">
        <w:t>(b)</w:t>
      </w:r>
      <w:r w:rsidRPr="00246DBF">
        <w:t>. </w:t>
      </w:r>
      <w:r w:rsidRPr="00246DBF">
        <w:t>Pub. L. 109–58 inserted "and to the importation or exportation of natural gas in foreign commerce and to persons engaged in such importation or exportation," after "such transportation or sale,".</w:t>
      </w:r>
    </w:p>
    <w:p w:rsidR="00246DBF" w:rsidRPr="00246DBF" w:rsidP="00246DBF" w14:paraId="4E5462D1" w14:textId="77777777">
      <w:r w:rsidRPr="00246DBF">
        <w:t>1992-Subsec</w:t>
      </w:r>
      <w:r w:rsidRPr="00246DBF">
        <w:t xml:space="preserve">. </w:t>
      </w:r>
      <w:r w:rsidRPr="00246DBF">
        <w:t>(d)</w:t>
      </w:r>
      <w:r w:rsidRPr="00246DBF">
        <w:t>. </w:t>
      </w:r>
      <w:r w:rsidRPr="00246DBF">
        <w:t xml:space="preserve">Pub. L. 102–486 added </w:t>
      </w:r>
      <w:r w:rsidRPr="00246DBF">
        <w:t>subsec</w:t>
      </w:r>
      <w:r w:rsidRPr="00246DBF">
        <w:t xml:space="preserve">. </w:t>
      </w:r>
      <w:r w:rsidRPr="00246DBF">
        <w:t>(d).</w:t>
      </w:r>
    </w:p>
    <w:p w:rsidR="00246DBF" w:rsidRPr="00246DBF" w:rsidP="00246DBF" w14:paraId="165FBFEC" w14:textId="77777777">
      <w:r w:rsidRPr="00246DBF">
        <w:t>1954-Subsec</w:t>
      </w:r>
      <w:r w:rsidRPr="00246DBF">
        <w:t xml:space="preserve">. </w:t>
      </w:r>
      <w:r w:rsidRPr="00246DBF">
        <w:t>(c)</w:t>
      </w:r>
      <w:r w:rsidRPr="00246DBF">
        <w:t xml:space="preserve">. </w:t>
      </w:r>
      <w:r w:rsidRPr="00246DBF">
        <w:t xml:space="preserve">Act Mar. 27, 1954, added </w:t>
      </w:r>
      <w:r w:rsidRPr="00246DBF">
        <w:t>subsec</w:t>
      </w:r>
      <w:r w:rsidRPr="00246DBF">
        <w:t xml:space="preserve">. </w:t>
      </w:r>
      <w:r w:rsidRPr="00246DBF">
        <w:t>(c).</w:t>
      </w:r>
    </w:p>
    <w:p w:rsidR="00246DBF" w14:paraId="1664B3C4" w14:textId="1717F4BC">
      <w:pPr>
        <w:rPr>
          <w:b/>
          <w:bCs/>
        </w:rPr>
      </w:pPr>
    </w:p>
    <w:p w:rsidR="00AB4B51" w14:paraId="0D149C94" w14:textId="2134E60C">
      <w:pPr>
        <w:rPr>
          <w:b/>
          <w:bCs/>
        </w:rPr>
      </w:pPr>
      <w:r>
        <w:rPr>
          <w:b/>
          <w:bCs/>
        </w:rPr>
        <w:t>15 USC 717i</w:t>
      </w:r>
    </w:p>
    <w:p w:rsidR="00AB4B51" w:rsidRPr="00AB4B51" w:rsidP="00AB4B51" w14:paraId="53B507CF" w14:textId="77777777">
      <w:r w:rsidRPr="00AB4B51">
        <w:t>§717i. Periodic and special reports</w:t>
      </w:r>
    </w:p>
    <w:p w:rsidR="00AB4B51" w:rsidRPr="00AB4B51" w:rsidP="00AB4B51" w14:paraId="62F97EB7" w14:textId="77777777">
      <w:r w:rsidRPr="00AB4B51">
        <w:t>(a) Form and contents of reports</w:t>
      </w:r>
    </w:p>
    <w:p w:rsidR="00AB4B51" w:rsidRPr="00AB4B51" w:rsidP="00AB4B51" w14:paraId="187F2F9D" w14:textId="77777777">
      <w:r w:rsidRPr="00AB4B51">
        <w:t>Every natural-gas company shall file with the Commission such annual and other periodic or special reports as the Commission may by rules and regulations or order prescribe as necessary or appropriate to assist the Commission in the proper administration of this chapter</w:t>
      </w:r>
      <w:r w:rsidRPr="00AB4B51">
        <w:t xml:space="preserve">. </w:t>
      </w:r>
      <w:r w:rsidRPr="00AB4B51">
        <w:t xml:space="preserve">The Commission may prescribe the manner and form in which such reports shall be </w:t>
      </w:r>
      <w:r w:rsidRPr="00AB4B51">
        <w:t>made, and</w:t>
      </w:r>
      <w:r w:rsidRPr="00AB4B51">
        <w:t xml:space="preserve"> require from such natural-gas companies specific answers to all questions upon which the Commission may need information. The Commission may require that such reports shall include, among other things, full information as to assets and liabilities, capitalization, investment and reduction thereof, gross receipts, interest due and paid, depreciation, amortization, and other reserves, cost of facilities, cost of maintenance and operation of facilities for the production, transportation, or sale of natural gas, cost of renewal and replacement of such facilities, transportation, delivery, use, and sale of natural gas. The Commission may require any such natural-gas company to make adequate provision for currently determining such costs and other facts</w:t>
      </w:r>
      <w:r w:rsidRPr="00AB4B51">
        <w:t xml:space="preserve">. </w:t>
      </w:r>
      <w:r w:rsidRPr="00AB4B51">
        <w:t>Such reports shall be made under oath unless the Commission otherwise specifies.</w:t>
      </w:r>
    </w:p>
    <w:p w:rsidR="00AB4B51" w:rsidRPr="00AB4B51" w:rsidP="00AB4B51" w14:paraId="62525A8C" w14:textId="77777777">
      <w:r w:rsidRPr="00AB4B51">
        <w:t>(b) Unlawful conduct</w:t>
      </w:r>
    </w:p>
    <w:p w:rsidR="00AB4B51" w:rsidRPr="00AB4B51" w:rsidP="00AB4B51" w14:paraId="0C6895C3" w14:textId="77777777">
      <w:r w:rsidRPr="00AB4B51">
        <w:t>It shall be unlawful for any natural-gas company willfully to hinder, delay, or obstruct the making, filing, or keeping of any information, document, report, memorandum, record, or account required to be made, filed, or kept under this chapter or any rule, regulation, or order thereunder.</w:t>
      </w:r>
    </w:p>
    <w:p w:rsidR="00AB4B51" w:rsidP="00AB4B51" w14:paraId="234618B5" w14:textId="36BFCA47">
      <w:r w:rsidRPr="00AB4B51">
        <w:t>(</w:t>
      </w:r>
      <w:hyperlink r:id="rId8" w:tgtFrame="_blank" w:history="1">
        <w:r w:rsidRPr="00AB4B51">
          <w:rPr>
            <w:rStyle w:val="Hyperlink"/>
          </w:rPr>
          <w:t xml:space="preserve">June 21, 1938, </w:t>
        </w:r>
        <w:r w:rsidRPr="00AB4B51">
          <w:rPr>
            <w:rStyle w:val="Hyperlink"/>
          </w:rPr>
          <w:t>ch.</w:t>
        </w:r>
        <w:r w:rsidRPr="00AB4B51">
          <w:rPr>
            <w:rStyle w:val="Hyperlink"/>
          </w:rPr>
          <w:t xml:space="preserve"> 556, §10, 52 Stat. 826</w:t>
        </w:r>
      </w:hyperlink>
      <w:r w:rsidRPr="00AB4B51">
        <w:t>.)</w:t>
      </w:r>
    </w:p>
    <w:p w:rsidR="00AB4B51" w:rsidP="00AB4B51" w14:paraId="76BFC40E" w14:textId="35D14B1E"/>
    <w:p w:rsidR="00AB4B51" w:rsidRPr="00AB4B51" w:rsidP="00AB4B51" w14:paraId="393B8575" w14:textId="441A7741">
      <w:pPr>
        <w:rPr>
          <w:b/>
          <w:bCs/>
        </w:rPr>
      </w:pPr>
      <w:r w:rsidRPr="00AB4B51">
        <w:rPr>
          <w:b/>
          <w:bCs/>
        </w:rPr>
        <w:t>15 USC 717o</w:t>
      </w:r>
    </w:p>
    <w:p w:rsidR="00AB4B51" w:rsidRPr="00AB4B51" w:rsidP="00AB4B51" w14:paraId="7C34A394" w14:textId="77777777">
      <w:r w:rsidRPr="00AB4B51">
        <w:t>§717</w:t>
      </w:r>
      <w:r w:rsidRPr="00AB4B51">
        <w:rPr>
          <w:i/>
          <w:iCs/>
        </w:rPr>
        <w:t>o</w:t>
      </w:r>
      <w:r w:rsidRPr="00AB4B51">
        <w:t>. Administrative powers of Commission; rules, regulations, and orders</w:t>
      </w:r>
    </w:p>
    <w:p w:rsidR="00AB4B51" w:rsidRPr="00AB4B51" w:rsidP="00AB4B51" w14:paraId="0A7471B6" w14:textId="77777777">
      <w:r w:rsidRPr="00AB4B51">
        <w:t xml:space="preserve">The Commission shall have power to perform </w:t>
      </w:r>
      <w:r w:rsidRPr="00AB4B51">
        <w:t>any and all</w:t>
      </w:r>
      <w:r w:rsidRPr="00AB4B51">
        <w:t xml:space="preserve"> acts, and to prescribe, issue, make, amend, and rescind such orders, rules, and regulations as it may find necessary or appropriate to carry out the </w:t>
      </w:r>
      <w:r w:rsidRPr="00AB4B51">
        <w:t>provisions of this chapter. Among other things, such rules and regulations may define accounting, technical, and trade terms used in this chapter; and may prescribe the form or forms of all statements, declarations, applications, and reports to be filed with the Commission, the information which they shall contain, and the time within which they shall be filed</w:t>
      </w:r>
      <w:r w:rsidRPr="00AB4B51">
        <w:t xml:space="preserve">. </w:t>
      </w:r>
      <w:r w:rsidRPr="00AB4B51">
        <w:t>Unless a different date is specified therein, rules and regulations of the Commission shall be effective thirty days after publication in the manner which the Commission shall prescribe</w:t>
      </w:r>
      <w:r w:rsidRPr="00AB4B51">
        <w:t xml:space="preserve">. </w:t>
      </w:r>
      <w:r w:rsidRPr="00AB4B51">
        <w:t>Orders of the Commission shall be effective on the date and in the manner which the Commission shall prescribe</w:t>
      </w:r>
      <w:r w:rsidRPr="00AB4B51">
        <w:t xml:space="preserve">. </w:t>
      </w:r>
      <w:r w:rsidRPr="00AB4B51">
        <w:t>For the purposes of its rules and regulations, the Commission may classify persons and matters within its jurisdiction and prescribe different requirements for different classes of persons or matters</w:t>
      </w:r>
      <w:r w:rsidRPr="00AB4B51">
        <w:t xml:space="preserve">. </w:t>
      </w:r>
      <w:r w:rsidRPr="00AB4B51">
        <w:t>All rules and regulations of the Commission shall be filed with its secretary and shall be kept open in convenient form for public inspection and examination during reasonable business hours.</w:t>
      </w:r>
    </w:p>
    <w:p w:rsidR="00AB4B51" w:rsidRPr="00AB4B51" w:rsidP="00AB4B51" w14:paraId="303AF9DB" w14:textId="77777777">
      <w:r w:rsidRPr="00AB4B51">
        <w:t>(</w:t>
      </w:r>
      <w:hyperlink r:id="rId9" w:tgtFrame="_blank" w:history="1">
        <w:r w:rsidRPr="00AB4B51">
          <w:rPr>
            <w:rStyle w:val="Hyperlink"/>
          </w:rPr>
          <w:t xml:space="preserve">June 21, 1938, </w:t>
        </w:r>
        <w:r w:rsidRPr="00AB4B51">
          <w:rPr>
            <w:rStyle w:val="Hyperlink"/>
          </w:rPr>
          <w:t>ch.</w:t>
        </w:r>
        <w:r w:rsidRPr="00AB4B51">
          <w:rPr>
            <w:rStyle w:val="Hyperlink"/>
          </w:rPr>
          <w:t xml:space="preserve"> 556, §16, 52 Stat. 830</w:t>
        </w:r>
      </w:hyperlink>
      <w:r w:rsidRPr="00AB4B51">
        <w:t>.)</w:t>
      </w:r>
    </w:p>
    <w:p w:rsidR="00AB4B51" w14:paraId="056A1495" w14:textId="73BF002D">
      <w:pPr>
        <w:rPr>
          <w:b/>
          <w:bCs/>
        </w:rPr>
      </w:pPr>
    </w:p>
    <w:p w:rsidR="00AB4B51" w14:paraId="0176C5F9" w14:textId="0E705440">
      <w:pPr>
        <w:rPr>
          <w:b/>
          <w:bCs/>
        </w:rPr>
      </w:pPr>
      <w:r>
        <w:rPr>
          <w:b/>
          <w:bCs/>
        </w:rPr>
        <w:t>15 USC 717u</w:t>
      </w:r>
    </w:p>
    <w:p w:rsidR="00AB4B51" w:rsidRPr="00AB4B51" w:rsidP="00AB4B51" w14:paraId="352EF351" w14:textId="77777777">
      <w:pPr>
        <w:rPr>
          <w:b/>
          <w:bCs/>
        </w:rPr>
      </w:pPr>
      <w:r w:rsidRPr="00AB4B51">
        <w:rPr>
          <w:b/>
          <w:bCs/>
        </w:rPr>
        <w:t>§717u. Jurisdiction of offenses; enforcement of liabilities and duties</w:t>
      </w:r>
    </w:p>
    <w:p w:rsidR="00AB4B51" w:rsidRPr="00AB4B51" w:rsidP="00AB4B51" w14:paraId="65392E16" w14:textId="77777777">
      <w:r w:rsidRPr="00AB4B51">
        <w:t>The District Courts of the United States and the United States courts of any Territory or other place subject to the jurisdiction of the United States shall have exclusive jurisdiction of violations of this chapter or the rules, regulations, and orders thereunder, and of all suits in equity and actions at law brought to enforce any liability or duty created by, or to enjoin any violation of, this chapter or any rule, regulation, or order thereunder</w:t>
      </w:r>
      <w:r w:rsidRPr="00AB4B51">
        <w:t xml:space="preserve">. </w:t>
      </w:r>
      <w:r w:rsidRPr="00AB4B51">
        <w:t>Any criminal proceeding shall be brought in the district wherein any act or transaction constituting the violation occurred</w:t>
      </w:r>
      <w:r w:rsidRPr="00AB4B51">
        <w:t xml:space="preserve">. </w:t>
      </w:r>
      <w:r w:rsidRPr="00AB4B51">
        <w:t>Any suit or action to enforce any liability or duty created by, or to enjoin any violation of, this chapter or any rule, regulation, or order thereunder may be brought in any such district or in the district wherein the defendant is an inhabitant, and process in such cases may be served wherever the defendant may be found</w:t>
      </w:r>
      <w:r w:rsidRPr="00AB4B51">
        <w:t xml:space="preserve">. </w:t>
      </w:r>
      <w:r w:rsidRPr="00AB4B51">
        <w:t>Judgments and decrees so rendered shall be subject to review as provided in sections 1254, 1291, and 1292 of title 28</w:t>
      </w:r>
      <w:r w:rsidRPr="00AB4B51">
        <w:t xml:space="preserve">. </w:t>
      </w:r>
      <w:r w:rsidRPr="00AB4B51">
        <w:t>No costs shall be assessed against the Commission in any judicial proceeding by or against the Commission under this chapter.</w:t>
      </w:r>
    </w:p>
    <w:p w:rsidR="00AB4B51" w:rsidRPr="00AB4B51" w:rsidP="00AB4B51" w14:paraId="5DA9DCA7" w14:textId="77777777">
      <w:r w:rsidRPr="00AB4B51">
        <w:t>(</w:t>
      </w:r>
      <w:hyperlink r:id="rId10" w:tgtFrame="_blank" w:history="1">
        <w:r w:rsidRPr="00AB4B51">
          <w:rPr>
            <w:rStyle w:val="Hyperlink"/>
          </w:rPr>
          <w:t xml:space="preserve">June 21, 1938, </w:t>
        </w:r>
        <w:r w:rsidRPr="00AB4B51">
          <w:rPr>
            <w:rStyle w:val="Hyperlink"/>
          </w:rPr>
          <w:t>ch.</w:t>
        </w:r>
        <w:r w:rsidRPr="00AB4B51">
          <w:rPr>
            <w:rStyle w:val="Hyperlink"/>
          </w:rPr>
          <w:t xml:space="preserve"> 556, §24, formerly §22, 52 Stat. 833</w:t>
        </w:r>
      </w:hyperlink>
      <w:r w:rsidRPr="00AB4B51">
        <w:t>; </w:t>
      </w:r>
      <w:hyperlink r:id="rId11" w:tgtFrame="_blank" w:history="1">
        <w:r w:rsidRPr="00AB4B51">
          <w:rPr>
            <w:rStyle w:val="Hyperlink"/>
          </w:rPr>
          <w:t xml:space="preserve">June 25, 1948, </w:t>
        </w:r>
        <w:r w:rsidRPr="00AB4B51">
          <w:rPr>
            <w:rStyle w:val="Hyperlink"/>
          </w:rPr>
          <w:t>ch.</w:t>
        </w:r>
        <w:r w:rsidRPr="00AB4B51">
          <w:rPr>
            <w:rStyle w:val="Hyperlink"/>
          </w:rPr>
          <w:t xml:space="preserve"> 646, §1, 62 Stat. 875</w:t>
        </w:r>
      </w:hyperlink>
      <w:r w:rsidRPr="00AB4B51">
        <w:t>, </w:t>
      </w:r>
      <w:hyperlink r:id="rId12" w:tgtFrame="_blank" w:history="1">
        <w:r w:rsidRPr="00AB4B51">
          <w:rPr>
            <w:rStyle w:val="Hyperlink"/>
          </w:rPr>
          <w:t>895</w:t>
        </w:r>
      </w:hyperlink>
      <w:r w:rsidRPr="00AB4B51">
        <w:t>; renumbered §24, </w:t>
      </w:r>
      <w:hyperlink r:id="rId13" w:tgtFrame="_blank" w:history="1">
        <w:r w:rsidRPr="00AB4B51">
          <w:rPr>
            <w:rStyle w:val="Hyperlink"/>
          </w:rPr>
          <w:t>Pub. L. 109–58, title III, §314(b)(1)(A), Aug. 8, 2005, 119 Stat. 690</w:t>
        </w:r>
      </w:hyperlink>
      <w:r w:rsidRPr="00AB4B51">
        <w:t>.)</w:t>
      </w:r>
    </w:p>
    <w:p w:rsidR="00AB4B51" w:rsidRPr="00AB4B51" w:rsidP="00AB4B51" w14:paraId="5882EAA1" w14:textId="77777777">
      <w:r w:rsidRPr="00AB4B51">
        <w:br/>
      </w:r>
    </w:p>
    <w:p w:rsidR="00AB4B51" w:rsidRPr="00AB4B51" w:rsidP="00AB4B51" w14:paraId="316FF4E9" w14:textId="77777777">
      <w:pPr>
        <w:rPr>
          <w:b/>
          <w:bCs/>
        </w:rPr>
      </w:pPr>
      <w:r w:rsidRPr="00AB4B51">
        <w:rPr>
          <w:b/>
          <w:bCs/>
        </w:rPr>
        <w:t>Editorial Notes</w:t>
      </w:r>
    </w:p>
    <w:p w:rsidR="00AB4B51" w:rsidRPr="00AB4B51" w:rsidP="00AB4B51" w14:paraId="2F1360FE" w14:textId="77777777">
      <w:pPr>
        <w:rPr>
          <w:b/>
          <w:bCs/>
        </w:rPr>
      </w:pPr>
      <w:r w:rsidRPr="00AB4B51">
        <w:rPr>
          <w:b/>
          <w:bCs/>
        </w:rPr>
        <w:t>Codification</w:t>
      </w:r>
    </w:p>
    <w:p w:rsidR="00AB4B51" w:rsidRPr="00AB4B51" w:rsidP="00AB4B51" w14:paraId="157CBBA7" w14:textId="77777777">
      <w:r w:rsidRPr="00AB4B51">
        <w:t>The words "the District Court of the United States for the District of Columbia" following "The District Courts of the United States" omitted as superfluous in view of section 132(a) of Title 28, Judiciary and Judicial Procedure, which states that "There shall be in each judicial district a district court which shall be a court of record known as the United States District Court for the district" and section 88 of title 28 which states that "The District of Columbia constitutes one judicial district".</w:t>
      </w:r>
    </w:p>
    <w:p w:rsidR="00AB4B51" w:rsidRPr="00AB4B51" w:rsidP="00AB4B51" w14:paraId="6D37C52A" w14:textId="77777777">
      <w:r w:rsidRPr="00AB4B51">
        <w:t>"Sections 1254, 1291, and 1292 of title 28" substituted in text for "sections 128 and 240 of the Judicial Code, as amended [28 U.S.C. 225 and 347]" on authority of act </w:t>
      </w:r>
      <w:hyperlink r:id="rId14" w:tgtFrame="_blank" w:history="1">
        <w:r w:rsidRPr="00AB4B51">
          <w:rPr>
            <w:rStyle w:val="Hyperlink"/>
          </w:rPr>
          <w:t xml:space="preserve">June 25, 1948, </w:t>
        </w:r>
        <w:r w:rsidRPr="00AB4B51">
          <w:rPr>
            <w:rStyle w:val="Hyperlink"/>
          </w:rPr>
          <w:t>ch.</w:t>
        </w:r>
        <w:r w:rsidRPr="00AB4B51">
          <w:rPr>
            <w:rStyle w:val="Hyperlink"/>
          </w:rPr>
          <w:t xml:space="preserve"> 646, 62 Stat. 869</w:t>
        </w:r>
      </w:hyperlink>
      <w:r w:rsidRPr="00AB4B51">
        <w:t>, the first section of which enacted Title 28.</w:t>
      </w:r>
    </w:p>
    <w:p w:rsidR="00AB4B51" w:rsidRPr="00AB4B51" w:rsidP="00AB4B51" w14:paraId="0F93D1C0" w14:textId="77777777">
      <w:pPr>
        <w:rPr>
          <w:b/>
          <w:bCs/>
        </w:rPr>
      </w:pPr>
      <w:r w:rsidRPr="00AB4B51">
        <w:rPr>
          <w:b/>
          <w:bCs/>
        </w:rPr>
        <w:t>Prior Provisions</w:t>
      </w:r>
    </w:p>
    <w:p w:rsidR="00AB4B51" w:rsidRPr="00AB4B51" w:rsidP="00AB4B51" w14:paraId="34E25F09" w14:textId="77777777">
      <w:r w:rsidRPr="00AB4B51">
        <w:t>A prior section 24 of act June 21, 1938,</w:t>
      </w:r>
      <w:r w:rsidRPr="00AB4B51">
        <w:t xml:space="preserve"> was renumbered section 26 and is classified to section 717w of this title.</w:t>
      </w:r>
    </w:p>
    <w:p w:rsidR="00AB4B51" w14:paraId="065CD087" w14:textId="1296272F"/>
    <w:p w:rsidR="00AB4B51" w14:paraId="2569E2E2" w14:textId="6FB3C88E">
      <w:pPr>
        <w:rPr>
          <w:b/>
          <w:bCs/>
        </w:rPr>
      </w:pPr>
      <w:r w:rsidRPr="00AB4B51">
        <w:rPr>
          <w:b/>
          <w:bCs/>
        </w:rPr>
        <w:t>15 USC 717w</w:t>
      </w:r>
    </w:p>
    <w:p w:rsidR="00AB4B51" w:rsidRPr="00AB4B51" w:rsidP="00AB4B51" w14:paraId="4F55ADC1" w14:textId="77777777">
      <w:r w:rsidRPr="00AB4B51">
        <w:t>§717w. Short title</w:t>
      </w:r>
    </w:p>
    <w:p w:rsidR="00AB4B51" w:rsidRPr="00AB4B51" w:rsidP="00AB4B51" w14:paraId="24F7A8B2" w14:textId="77777777">
      <w:r w:rsidRPr="00AB4B51">
        <w:t>This chapter may be cited as the "Natural Gas Act."</w:t>
      </w:r>
    </w:p>
    <w:p w:rsidR="00AB4B51" w:rsidRPr="00AB4B51" w:rsidP="00AB4B51" w14:paraId="4C0F7780" w14:textId="77777777">
      <w:r w:rsidRPr="00AB4B51">
        <w:t>(</w:t>
      </w:r>
      <w:hyperlink r:id="rId10" w:tgtFrame="_blank" w:history="1">
        <w:r w:rsidRPr="00AB4B51">
          <w:rPr>
            <w:rStyle w:val="Hyperlink"/>
          </w:rPr>
          <w:t xml:space="preserve">June 21, 1938, </w:t>
        </w:r>
        <w:r w:rsidRPr="00AB4B51">
          <w:rPr>
            <w:rStyle w:val="Hyperlink"/>
          </w:rPr>
          <w:t>ch.</w:t>
        </w:r>
        <w:r w:rsidRPr="00AB4B51">
          <w:rPr>
            <w:rStyle w:val="Hyperlink"/>
          </w:rPr>
          <w:t xml:space="preserve"> 556, §26, formerly §24, 52 Stat. 833</w:t>
        </w:r>
      </w:hyperlink>
      <w:r w:rsidRPr="00AB4B51">
        <w:t>; renumbered §26, </w:t>
      </w:r>
      <w:hyperlink r:id="rId13" w:tgtFrame="_blank" w:history="1">
        <w:r w:rsidRPr="00AB4B51">
          <w:rPr>
            <w:rStyle w:val="Hyperlink"/>
          </w:rPr>
          <w:t>Pub. L. 109–58, title III, §314(b)(1)(A), Aug. 8, 2005, 119 Stat. 690</w:t>
        </w:r>
      </w:hyperlink>
      <w:r w:rsidRPr="00AB4B51">
        <w:t>.)</w:t>
      </w:r>
    </w:p>
    <w:p w:rsidR="00AB4B51" w:rsidRPr="00AB4B51" w14:paraId="5F21F508"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F"/>
    <w:rsid w:val="00246DBF"/>
    <w:rsid w:val="002C5E29"/>
    <w:rsid w:val="0088293A"/>
    <w:rsid w:val="00AB4B51"/>
    <w:rsid w:val="00BB24E5"/>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BECC48"/>
  <w15:chartTrackingRefBased/>
  <w15:docId w15:val="{AAA4D9B8-9241-4FAC-89B2-FD3E149E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DBF"/>
    <w:rPr>
      <w:color w:val="0563C1" w:themeColor="hyperlink"/>
      <w:u w:val="single"/>
    </w:rPr>
  </w:style>
  <w:style w:type="character" w:styleId="UnresolvedMention">
    <w:name w:val="Unresolved Mention"/>
    <w:basedOn w:val="DefaultParagraphFont"/>
    <w:uiPriority w:val="99"/>
    <w:semiHidden/>
    <w:unhideWhenUsed/>
    <w:rsid w:val="00246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statviewer.htm?volume=52&amp;page=833" TargetMode="External" /><Relationship Id="rId11" Type="http://schemas.openxmlformats.org/officeDocument/2006/relationships/hyperlink" Target="https://uscode.house.gov/statviewer.htm?volume=62&amp;page=875" TargetMode="External" /><Relationship Id="rId12" Type="http://schemas.openxmlformats.org/officeDocument/2006/relationships/hyperlink" Target="https://uscode.house.gov/statviewer.htm?volume=62&amp;page=895" TargetMode="External" /><Relationship Id="rId13" Type="http://schemas.openxmlformats.org/officeDocument/2006/relationships/hyperlink" Target="https://uscode.house.gov/statviewer.htm?volume=119&amp;page=690" TargetMode="External" /><Relationship Id="rId14" Type="http://schemas.openxmlformats.org/officeDocument/2006/relationships/hyperlink" Target="https://uscode.house.gov/statviewer.htm?volume=62&amp;page=869"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code.house.gov/statviewer.htm?volume=52&amp;page=821" TargetMode="External" /><Relationship Id="rId5" Type="http://schemas.openxmlformats.org/officeDocument/2006/relationships/hyperlink" Target="https://uscode.house.gov/statviewer.htm?volume=68&amp;page=36" TargetMode="External" /><Relationship Id="rId6" Type="http://schemas.openxmlformats.org/officeDocument/2006/relationships/hyperlink" Target="https://uscode.house.gov/statviewer.htm?volume=106&amp;page=2879" TargetMode="External" /><Relationship Id="rId7" Type="http://schemas.openxmlformats.org/officeDocument/2006/relationships/hyperlink" Target="https://uscode.house.gov/statviewer.htm?volume=119&amp;page=685" TargetMode="External" /><Relationship Id="rId8" Type="http://schemas.openxmlformats.org/officeDocument/2006/relationships/hyperlink" Target="https://uscode.house.gov/statviewer.htm?volume=52&amp;page=826" TargetMode="External" /><Relationship Id="rId9" Type="http://schemas.openxmlformats.org/officeDocument/2006/relationships/hyperlink" Target="https://uscode.house.gov/statviewer.htm?volume=52&amp;page=8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1538</Words>
  <Characters>8770</Characters>
  <Application>Microsoft Office Word</Application>
  <DocSecurity>0</DocSecurity>
  <Lines>73</Lines>
  <Paragraphs>20</Paragraphs>
  <ScaleCrop>false</ScaleCrop>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2022-11-09T21:00:00Z</dcterms:created>
  <dcterms:modified xsi:type="dcterms:W3CDTF">2022-11-09T21:09:00Z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6279247c-fb25-49c9-8414-8384f718a201</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2022-11-09T21:04:53Z</vt:lpwstr>
  </property>
  <property fmtid="{D5CDD505-2E9C-101B-9397-08002B2CF9AE}" pid="8" name="MSIP_Label_6155a89b-0f08-4a93-8ea2-8a916d6643b5_SiteId">
    <vt:lpwstr>19caa9e9-04ff-43fa-885f-d77fac387903</vt:lpwstr>
  </property>
</Properties>
</file>