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855471" w:rsidP="00855471" w14:paraId="64280E55" w14:textId="6EB4F7DF">
      <w:pPr>
        <w:pStyle w:val="Heading1"/>
        <w:rPr>
          <w:b/>
          <w:bCs/>
          <w:sz w:val="24"/>
          <w:szCs w:val="24"/>
        </w:rPr>
      </w:pPr>
      <w:r w:rsidRPr="00855471">
        <w:rPr>
          <w:b/>
          <w:bCs/>
          <w:sz w:val="24"/>
          <w:szCs w:val="24"/>
        </w:rPr>
        <w:t>SUPPORTING STATEMENT</w:t>
      </w:r>
      <w:r w:rsidRPr="00855471" w:rsidR="008C0498">
        <w:rPr>
          <w:b/>
          <w:bCs/>
          <w:sz w:val="24"/>
          <w:szCs w:val="24"/>
        </w:rPr>
        <w:br/>
      </w:r>
      <w:r w:rsidRPr="00855471">
        <w:rPr>
          <w:b/>
          <w:bCs/>
          <w:sz w:val="24"/>
          <w:szCs w:val="24"/>
        </w:rPr>
        <w:t>FOR PAPERWORK REDUCTION ACT SUBMISSION</w:t>
      </w:r>
    </w:p>
    <w:p w:rsidR="006208D0" w:rsidRPr="00D60C03" w:rsidP="00D60C03" w14:paraId="78BF5531" w14:textId="6CECDD43">
      <w:pPr>
        <w:pStyle w:val="Title"/>
        <w:spacing w:before="0" w:after="240"/>
      </w:pPr>
      <w:r w:rsidRPr="00741433">
        <w:rPr>
          <w:rFonts w:ascii="Times New Roman" w:hAnsi="Times New Roman"/>
          <w:b w:val="0"/>
          <w:bCs/>
          <w:sz w:val="24"/>
          <w:szCs w:val="24"/>
        </w:rPr>
        <w:t>Application to Participate in Federal Student Financial Aid Programs</w:t>
      </w:r>
    </w:p>
    <w:p w:rsidR="00271BC6" w:rsidRPr="00C814C8" w:rsidP="00D60C03" w14:paraId="4ADC1DF2" w14:textId="4836C20E">
      <w:pPr>
        <w:pStyle w:val="Heading2"/>
      </w:pPr>
      <w:r w:rsidRPr="00D60C0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71BC6" w:rsidP="00741433" w14:paraId="42A9600A" w14:textId="77BF7A17">
      <w:pPr>
        <w:rPr>
          <w:rFonts w:ascii="Times New Roman" w:hAnsi="Times New Roman"/>
        </w:rPr>
      </w:pPr>
      <w:r w:rsidRPr="00741433">
        <w:rPr>
          <w:rFonts w:ascii="Times New Roman" w:hAnsi="Times New Roman"/>
        </w:rPr>
        <w:t xml:space="preserve">The Department of Education (the Department) seeks to amend the Approval to Participate in the Federal Student Financial Aid Programs, OMB #1845-0012 </w:t>
      </w:r>
      <w:r w:rsidRPr="00741433">
        <w:rPr>
          <w:rFonts w:ascii="Times New Roman" w:hAnsi="Times New Roman"/>
        </w:rPr>
        <w:t>in order to</w:t>
      </w:r>
      <w:r w:rsidRPr="00741433">
        <w:rPr>
          <w:rFonts w:ascii="Times New Roman" w:hAnsi="Times New Roman"/>
        </w:rPr>
        <w:t xml:space="preserve"> add Eligible Workforce Programs</w:t>
      </w:r>
      <w:r w:rsidRPr="004D00E6">
        <w:rPr>
          <w:rFonts w:ascii="Times New Roman" w:hAnsi="Times New Roman"/>
        </w:rPr>
        <w:t>.</w:t>
      </w:r>
    </w:p>
    <w:p w:rsidR="00741433" w:rsidRPr="00741433" w:rsidP="00D60C03" w14:paraId="1BA33252" w14:textId="77777777">
      <w:pPr>
        <w:rPr>
          <w:rFonts w:ascii="Times New Roman" w:hAnsi="Times New Roman"/>
        </w:rPr>
      </w:pPr>
    </w:p>
    <w:p w:rsidR="00570CA6" w:rsidP="00570CA6" w14:paraId="1CAB43A2" w14:textId="4936F648">
      <w:pPr>
        <w:tabs>
          <w:tab w:val="left" w:pos="0"/>
        </w:tabs>
        <w:suppressAutoHyphens/>
        <w:spacing w:after="240"/>
        <w:rPr>
          <w:rFonts w:ascii="Times New Roman" w:hAnsi="Times New Roman"/>
          <w:szCs w:val="24"/>
        </w:rPr>
      </w:pPr>
      <w:r w:rsidRPr="00D60C03">
        <w:rPr>
          <w:rFonts w:ascii="Times New Roman" w:hAnsi="Times New Roman"/>
          <w:szCs w:val="24"/>
        </w:rPr>
        <w:t>The One Big Beautiful Bill Act (OBBBA)</w:t>
      </w:r>
      <w:r w:rsidRPr="00741433" w:rsidR="008313BD">
        <w:rPr>
          <w:rFonts w:ascii="Times New Roman" w:hAnsi="Times New Roman"/>
          <w:szCs w:val="24"/>
        </w:rPr>
        <w:t>,</w:t>
      </w:r>
      <w:r w:rsidRPr="00D60C03">
        <w:rPr>
          <w:rFonts w:ascii="Times New Roman" w:hAnsi="Times New Roman"/>
          <w:szCs w:val="24"/>
        </w:rPr>
        <w:t xml:space="preserve"> signed into law on July 4, 2025, made statutory changes to Federal Pell Grants that impact regulatory requirements proposed in this information collection. Section 83002(b) of the OBBB established a new academic program in which eligible students </w:t>
      </w:r>
      <w:r w:rsidR="009A0ABA">
        <w:rPr>
          <w:rFonts w:ascii="Times New Roman" w:hAnsi="Times New Roman"/>
          <w:szCs w:val="24"/>
        </w:rPr>
        <w:t>can</w:t>
      </w:r>
      <w:r w:rsidRPr="00D60C03">
        <w:rPr>
          <w:rFonts w:ascii="Times New Roman" w:hAnsi="Times New Roman"/>
          <w:szCs w:val="24"/>
        </w:rPr>
        <w:t xml:space="preserve"> receive Pell Grants. Programs must meet several criteria to become eligible workforce programs which the Department must obtain, review and maintain as outlined in the law and regulations.</w:t>
      </w:r>
    </w:p>
    <w:p w:rsidR="00C746EF" w:rsidRPr="00D60C03" w:rsidP="00570CA6" w14:paraId="61C15073" w14:textId="42B52522">
      <w:pPr>
        <w:tabs>
          <w:tab w:val="left" w:pos="0"/>
        </w:tabs>
        <w:suppressAutoHyphens/>
        <w:spacing w:after="240"/>
        <w:rPr>
          <w:rFonts w:ascii="Times New Roman" w:hAnsi="Times New Roman"/>
          <w:szCs w:val="24"/>
        </w:rPr>
      </w:pPr>
      <w:r w:rsidRPr="00384051">
        <w:rPr>
          <w:rFonts w:ascii="Times New Roman" w:hAnsi="Times New Roman"/>
          <w:szCs w:val="24"/>
        </w:rPr>
        <w:t xml:space="preserve">This is a request for a revision of 1845-0012 to add Eligible Workforce Programs to the </w:t>
      </w:r>
      <w:r>
        <w:rPr>
          <w:rFonts w:ascii="Times New Roman" w:hAnsi="Times New Roman"/>
          <w:szCs w:val="24"/>
        </w:rPr>
        <w:t>Application</w:t>
      </w:r>
      <w:r w:rsidRPr="00384051">
        <w:rPr>
          <w:rFonts w:ascii="Times New Roman" w:hAnsi="Times New Roman"/>
          <w:szCs w:val="24"/>
        </w:rPr>
        <w:t xml:space="preserve">. There have been no other changes to the collection since the last </w:t>
      </w:r>
      <w:r>
        <w:rPr>
          <w:rFonts w:ascii="Times New Roman" w:hAnsi="Times New Roman"/>
          <w:szCs w:val="24"/>
        </w:rPr>
        <w:t>ICR</w:t>
      </w:r>
      <w:r w:rsidRPr="00384051">
        <w:rPr>
          <w:rFonts w:ascii="Times New Roman" w:hAnsi="Times New Roman"/>
          <w:szCs w:val="24"/>
        </w:rPr>
        <w:t xml:space="preserve"> </w:t>
      </w:r>
      <w:r w:rsidR="0049267C">
        <w:rPr>
          <w:rFonts w:ascii="Times New Roman" w:hAnsi="Times New Roman"/>
          <w:szCs w:val="24"/>
        </w:rPr>
        <w:t>approv</w:t>
      </w:r>
      <w:r w:rsidR="00EF6F64">
        <w:rPr>
          <w:rFonts w:ascii="Times New Roman" w:hAnsi="Times New Roman"/>
          <w:szCs w:val="24"/>
        </w:rPr>
        <w:t xml:space="preserve">ed </w:t>
      </w:r>
      <w:r w:rsidRPr="00384051">
        <w:rPr>
          <w:rFonts w:ascii="Times New Roman" w:hAnsi="Times New Roman"/>
          <w:szCs w:val="24"/>
        </w:rPr>
        <w:t xml:space="preserve">by OMB on </w:t>
      </w:r>
      <w:r w:rsidR="00EF6F64">
        <w:rPr>
          <w:rFonts w:ascii="Times New Roman" w:hAnsi="Times New Roman"/>
          <w:szCs w:val="24"/>
        </w:rPr>
        <w:t>03</w:t>
      </w:r>
      <w:r w:rsidRPr="00741433">
        <w:rPr>
          <w:rFonts w:ascii="Times New Roman" w:hAnsi="Times New Roman"/>
          <w:szCs w:val="24"/>
        </w:rPr>
        <w:t>/</w:t>
      </w:r>
      <w:r w:rsidR="00ED2522">
        <w:rPr>
          <w:rFonts w:ascii="Times New Roman" w:hAnsi="Times New Roman"/>
          <w:szCs w:val="24"/>
        </w:rPr>
        <w:t>31</w:t>
      </w:r>
      <w:r w:rsidRPr="00741433">
        <w:rPr>
          <w:rFonts w:ascii="Times New Roman" w:hAnsi="Times New Roman"/>
          <w:szCs w:val="24"/>
        </w:rPr>
        <w:t>/202</w:t>
      </w:r>
      <w:r w:rsidR="00ED2522">
        <w:rPr>
          <w:rFonts w:ascii="Times New Roman" w:hAnsi="Times New Roman"/>
          <w:szCs w:val="24"/>
        </w:rPr>
        <w:t>6</w:t>
      </w:r>
      <w:r w:rsidRPr="00384051">
        <w:rPr>
          <w:rFonts w:ascii="Times New Roman" w:hAnsi="Times New Roman"/>
          <w:szCs w:val="24"/>
        </w:rPr>
        <w:t>. All additional burden currently assessed to this collection remains the same.</w:t>
      </w:r>
    </w:p>
    <w:p w:rsidR="00990B40" w:rsidP="00D60C03" w14:paraId="25FF9589" w14:textId="4B1B1508">
      <w:pPr>
        <w:tabs>
          <w:tab w:val="left" w:pos="0"/>
        </w:tabs>
        <w:suppressAutoHyphens/>
        <w:rPr>
          <w:rFonts w:ascii="Times New Roman" w:hAnsi="Times New Roman"/>
          <w:szCs w:val="24"/>
        </w:rPr>
      </w:pPr>
      <w:r w:rsidRPr="00C746EF">
        <w:rPr>
          <w:rFonts w:ascii="Times New Roman" w:hAnsi="Times New Roman"/>
          <w:szCs w:val="24"/>
        </w:rPr>
        <w:t xml:space="preserve">For context and statutory background, </w:t>
      </w:r>
      <w:r w:rsidRPr="00D60C03" w:rsidR="00570CA6">
        <w:rPr>
          <w:rFonts w:ascii="Times New Roman" w:hAnsi="Times New Roman"/>
          <w:szCs w:val="24"/>
        </w:rPr>
        <w:t xml:space="preserve">Section 487(c) of the Higher Education Act (HEA) of 1965, as amended, requires that the Secretary of Education prescribe regulations to ensure that any funds </w:t>
      </w:r>
      <w:r w:rsidRPr="00D60C03" w:rsidR="00570CA6">
        <w:rPr>
          <w:rFonts w:ascii="Times New Roman" w:hAnsi="Times New Roman"/>
          <w:szCs w:val="24"/>
        </w:rPr>
        <w:t>postsecondary</w:t>
      </w:r>
      <w:r w:rsidRPr="00D60C03" w:rsidR="00570CA6">
        <w:rPr>
          <w:rFonts w:ascii="Times New Roman" w:hAnsi="Times New Roman"/>
          <w:szCs w:val="24"/>
        </w:rPr>
        <w:t xml:space="preserve"> institutions receive under the HEA are used solely for the purposes specified in and in accordance with the provision of the applicable programs</w:t>
      </w:r>
      <w:r w:rsidR="007D0ACB">
        <w:rPr>
          <w:rFonts w:ascii="Times New Roman" w:hAnsi="Times New Roman"/>
          <w:szCs w:val="24"/>
        </w:rPr>
        <w:t>.</w:t>
      </w:r>
    </w:p>
    <w:p w:rsidR="00D60C03" w:rsidRPr="00114A78" w:rsidP="00D60C03" w14:paraId="6F512618" w14:textId="77777777">
      <w:pPr>
        <w:tabs>
          <w:tab w:val="left" w:pos="0"/>
        </w:tabs>
        <w:suppressAutoHyphens/>
        <w:rPr>
          <w:sz w:val="28"/>
          <w:szCs w:val="28"/>
        </w:rPr>
      </w:pPr>
    </w:p>
    <w:p w:rsidR="00863A56" w:rsidP="00D60C03" w14:paraId="7FC96889" w14:textId="5015D462">
      <w:pPr>
        <w:pStyle w:val="Heading2"/>
      </w:pPr>
      <w:r w:rsidRPr="00741433">
        <w:t>Indicate how, by whom, and for what purpose the information is</w:t>
      </w:r>
      <w:r w:rsidR="00524285">
        <w:t xml:space="preserve"> </w:t>
      </w:r>
      <w:r w:rsidRPr="00741433">
        <w:t>to be used.</w:t>
      </w:r>
      <w:r w:rsidRPr="00741433" w:rsidR="003A1A3B">
        <w:t xml:space="preserve"> </w:t>
      </w:r>
      <w:r w:rsidRPr="00741433">
        <w:t>Except for a new collection, indicate the actual use the agency has made of the information received from the current collection.</w:t>
      </w:r>
    </w:p>
    <w:p w:rsidR="00863A56" w:rsidP="00863A56" w14:paraId="4C1AA40C" w14:textId="2694F2B4">
      <w:pPr>
        <w:tabs>
          <w:tab w:val="left" w:pos="-720"/>
        </w:tabs>
        <w:suppressAutoHyphens/>
        <w:rPr>
          <w:rFonts w:ascii="Times New Roman" w:hAnsi="Times New Roman"/>
          <w:szCs w:val="24"/>
        </w:rPr>
      </w:pPr>
      <w:r w:rsidRPr="00863A56">
        <w:rPr>
          <w:rFonts w:ascii="Times New Roman" w:hAnsi="Times New Roman"/>
          <w:szCs w:val="24"/>
        </w:rPr>
        <w:t xml:space="preserve">The School Eligibility and Oversight Service Branch (SEOSB) </w:t>
      </w:r>
      <w:r w:rsidR="00B65948">
        <w:rPr>
          <w:rFonts w:ascii="Times New Roman" w:hAnsi="Times New Roman"/>
          <w:szCs w:val="24"/>
        </w:rPr>
        <w:t>of</w:t>
      </w:r>
      <w:r w:rsidRPr="00863A56">
        <w:rPr>
          <w:rFonts w:ascii="Times New Roman" w:hAnsi="Times New Roman"/>
          <w:szCs w:val="24"/>
        </w:rPr>
        <w:t xml:space="preserve"> Federal Student Aid </w:t>
      </w:r>
      <w:r w:rsidR="008B736C">
        <w:rPr>
          <w:rFonts w:ascii="Times New Roman" w:hAnsi="Times New Roman"/>
          <w:szCs w:val="24"/>
        </w:rPr>
        <w:t xml:space="preserve">(FSA) </w:t>
      </w:r>
      <w:r w:rsidR="00181149">
        <w:rPr>
          <w:rFonts w:ascii="Times New Roman" w:hAnsi="Times New Roman"/>
          <w:szCs w:val="24"/>
        </w:rPr>
        <w:t>at</w:t>
      </w:r>
      <w:r w:rsidRPr="00863A56">
        <w:rPr>
          <w:rFonts w:ascii="Times New Roman" w:hAnsi="Times New Roman"/>
          <w:szCs w:val="24"/>
        </w:rPr>
        <w:t xml:space="preserve"> the Department</w:t>
      </w:r>
      <w:r w:rsidR="00181149">
        <w:rPr>
          <w:rFonts w:ascii="Times New Roman" w:hAnsi="Times New Roman"/>
          <w:szCs w:val="24"/>
        </w:rPr>
        <w:t xml:space="preserve"> </w:t>
      </w:r>
      <w:r w:rsidRPr="00863A56">
        <w:rPr>
          <w:rFonts w:ascii="Times New Roman" w:hAnsi="Times New Roman"/>
          <w:szCs w:val="24"/>
        </w:rPr>
        <w:t>reviews and analyzes the information submitted through this collection. SEOSB staff use this information to make determinations regarding an institution’s eligibility and/or certification to participate in Title IV federal student aid programs. The information collected has been, and continues to be, used for the following purposes:</w:t>
      </w:r>
    </w:p>
    <w:p w:rsidR="00863A56" w:rsidRPr="00863A56" w:rsidP="00863A56" w14:paraId="5FB4989A" w14:textId="77777777">
      <w:pPr>
        <w:tabs>
          <w:tab w:val="left" w:pos="-720"/>
        </w:tabs>
        <w:suppressAutoHyphens/>
        <w:rPr>
          <w:rFonts w:ascii="Times New Roman" w:hAnsi="Times New Roman"/>
          <w:szCs w:val="24"/>
        </w:rPr>
      </w:pPr>
    </w:p>
    <w:p w:rsidR="00863A56" w:rsidRPr="00863A56" w:rsidP="00863A56" w14:paraId="469CF0E4" w14:textId="77777777">
      <w:pPr>
        <w:numPr>
          <w:ilvl w:val="0"/>
          <w:numId w:val="31"/>
        </w:numPr>
        <w:tabs>
          <w:tab w:val="left" w:pos="-720"/>
        </w:tabs>
        <w:suppressAutoHyphens/>
        <w:rPr>
          <w:rFonts w:ascii="Times New Roman" w:hAnsi="Times New Roman"/>
          <w:szCs w:val="24"/>
        </w:rPr>
      </w:pPr>
      <w:r w:rsidRPr="00863A56">
        <w:rPr>
          <w:rFonts w:ascii="Times New Roman" w:hAnsi="Times New Roman"/>
          <w:szCs w:val="24"/>
        </w:rPr>
        <w:t>Designating an institution as eligible,</w:t>
      </w:r>
    </w:p>
    <w:p w:rsidR="00863A56" w:rsidRPr="00863A56" w:rsidP="00863A56" w14:paraId="0DD22FE0" w14:textId="77777777">
      <w:pPr>
        <w:numPr>
          <w:ilvl w:val="0"/>
          <w:numId w:val="31"/>
        </w:numPr>
        <w:tabs>
          <w:tab w:val="left" w:pos="-720"/>
        </w:tabs>
        <w:suppressAutoHyphens/>
        <w:rPr>
          <w:rFonts w:ascii="Times New Roman" w:hAnsi="Times New Roman"/>
          <w:szCs w:val="24"/>
        </w:rPr>
      </w:pPr>
      <w:r w:rsidRPr="00863A56">
        <w:rPr>
          <w:rFonts w:ascii="Times New Roman" w:hAnsi="Times New Roman"/>
          <w:szCs w:val="24"/>
        </w:rPr>
        <w:t>Certifying or recertifying participation in Title IV programs,</w:t>
      </w:r>
    </w:p>
    <w:p w:rsidR="00863A56" w:rsidRPr="00863A56" w:rsidP="00863A56" w14:paraId="53835E12" w14:textId="77777777">
      <w:pPr>
        <w:numPr>
          <w:ilvl w:val="0"/>
          <w:numId w:val="31"/>
        </w:numPr>
        <w:tabs>
          <w:tab w:val="left" w:pos="-720"/>
        </w:tabs>
        <w:suppressAutoHyphens/>
        <w:rPr>
          <w:rFonts w:ascii="Times New Roman" w:hAnsi="Times New Roman"/>
          <w:szCs w:val="24"/>
        </w:rPr>
      </w:pPr>
      <w:r w:rsidRPr="00863A56">
        <w:rPr>
          <w:rFonts w:ascii="Times New Roman" w:hAnsi="Times New Roman"/>
          <w:szCs w:val="24"/>
        </w:rPr>
        <w:t>Approving expansions (such as new locations or programs) for Title IV purposes,</w:t>
      </w:r>
    </w:p>
    <w:p w:rsidR="00863A56" w:rsidRPr="00863A56" w:rsidP="00863A56" w14:paraId="71BCAD21" w14:textId="77777777">
      <w:pPr>
        <w:numPr>
          <w:ilvl w:val="0"/>
          <w:numId w:val="31"/>
        </w:numPr>
        <w:tabs>
          <w:tab w:val="left" w:pos="-720"/>
        </w:tabs>
        <w:suppressAutoHyphens/>
        <w:rPr>
          <w:rFonts w:ascii="Times New Roman" w:hAnsi="Times New Roman"/>
          <w:szCs w:val="24"/>
        </w:rPr>
      </w:pPr>
      <w:r w:rsidRPr="00863A56">
        <w:rPr>
          <w:rFonts w:ascii="Times New Roman" w:hAnsi="Times New Roman"/>
          <w:szCs w:val="24"/>
        </w:rPr>
        <w:t>Updating records for changes (e.g., name, address),</w:t>
      </w:r>
    </w:p>
    <w:p w:rsidR="00863A56" w:rsidRPr="00863A56" w:rsidP="00863A56" w14:paraId="6E4ACDF6" w14:textId="77777777">
      <w:pPr>
        <w:numPr>
          <w:ilvl w:val="0"/>
          <w:numId w:val="31"/>
        </w:numPr>
        <w:tabs>
          <w:tab w:val="left" w:pos="-720"/>
        </w:tabs>
        <w:suppressAutoHyphens/>
        <w:rPr>
          <w:rFonts w:ascii="Times New Roman" w:hAnsi="Times New Roman"/>
          <w:szCs w:val="24"/>
        </w:rPr>
      </w:pPr>
      <w:r w:rsidRPr="00863A56">
        <w:rPr>
          <w:rFonts w:ascii="Times New Roman" w:hAnsi="Times New Roman"/>
          <w:szCs w:val="24"/>
        </w:rPr>
        <w:t>Approving continued certification after changes in institutional ownership, or</w:t>
      </w:r>
    </w:p>
    <w:p w:rsidR="00863A56" w:rsidP="00863A56" w14:paraId="46CC43B0" w14:textId="77777777">
      <w:pPr>
        <w:numPr>
          <w:ilvl w:val="0"/>
          <w:numId w:val="31"/>
        </w:numPr>
        <w:tabs>
          <w:tab w:val="left" w:pos="-720"/>
        </w:tabs>
        <w:suppressAutoHyphens/>
        <w:rPr>
          <w:rFonts w:ascii="Times New Roman" w:hAnsi="Times New Roman"/>
          <w:szCs w:val="24"/>
        </w:rPr>
      </w:pPr>
      <w:r w:rsidRPr="00863A56">
        <w:rPr>
          <w:rFonts w:ascii="Times New Roman" w:hAnsi="Times New Roman"/>
          <w:szCs w:val="24"/>
        </w:rPr>
        <w:t>Denying eligibility, certification, or approval for expansion.</w:t>
      </w:r>
    </w:p>
    <w:p w:rsidR="00524285" w:rsidP="00D60C03" w14:paraId="48D4E7C6" w14:textId="77777777">
      <w:pPr>
        <w:tabs>
          <w:tab w:val="left" w:pos="-720"/>
        </w:tabs>
        <w:suppressAutoHyphens/>
        <w:ind w:left="720"/>
        <w:rPr>
          <w:rFonts w:ascii="Times New Roman" w:hAnsi="Times New Roman"/>
          <w:szCs w:val="24"/>
        </w:rPr>
      </w:pPr>
    </w:p>
    <w:p w:rsidR="00111A4E" w:rsidRPr="00D46EFF" w:rsidP="00D60C03" w14:paraId="1393BA5A" w14:textId="617ACEA8">
      <w:pPr>
        <w:pStyle w:val="Heading2"/>
      </w:pPr>
      <w:r w:rsidRPr="0074143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6EFF" w:rsidP="009516E8" w14:paraId="3ABCB4EF" w14:textId="5F029DC7">
      <w:pPr>
        <w:pStyle w:val="ListParagraph"/>
        <w:tabs>
          <w:tab w:val="left" w:pos="-720"/>
        </w:tabs>
        <w:suppressAutoHyphens/>
        <w:ind w:left="0"/>
        <w:contextualSpacing w:val="0"/>
        <w:rPr>
          <w:rFonts w:ascii="Times New Roman" w:hAnsi="Times New Roman"/>
          <w:szCs w:val="24"/>
        </w:rPr>
      </w:pPr>
      <w:r w:rsidRPr="00F91BB5">
        <w:rPr>
          <w:rFonts w:ascii="Times New Roman" w:hAnsi="Times New Roman"/>
          <w:szCs w:val="24"/>
        </w:rPr>
        <w:t xml:space="preserve">The Department collects and stores institutional data electronically through Partner Connect, its information management system. Institutions access and submit applications via fsapartners.ed.gov, where many responses are pre-populated to reduce burden. The </w:t>
      </w:r>
      <w:r w:rsidR="005D4439">
        <w:rPr>
          <w:rFonts w:ascii="Times New Roman" w:hAnsi="Times New Roman"/>
          <w:szCs w:val="24"/>
        </w:rPr>
        <w:t>Application</w:t>
      </w:r>
      <w:r w:rsidRPr="00F91BB5">
        <w:rPr>
          <w:rFonts w:ascii="Times New Roman" w:hAnsi="Times New Roman"/>
          <w:szCs w:val="24"/>
        </w:rPr>
        <w:t xml:space="preserve"> uses smart logic to skip non-applicable questions, provides alerts for missing or incorrect information, and includes help text and contact features. Upon submission, institutions receive immediate electronic confirmation, and application data is automatically saved, reducing manual entry and increasing accuracy. These electronic processes and features are designed to minimize burden and streamline the collection and review of information.</w:t>
      </w:r>
    </w:p>
    <w:p w:rsidR="005F4E11" w:rsidRPr="00741433" w:rsidP="009516E8" w14:paraId="50B84318" w14:textId="77777777">
      <w:pPr>
        <w:pStyle w:val="ListParagraph"/>
        <w:tabs>
          <w:tab w:val="left" w:pos="-720"/>
        </w:tabs>
        <w:suppressAutoHyphens/>
        <w:ind w:left="0"/>
        <w:contextualSpacing w:val="0"/>
        <w:rPr>
          <w:rFonts w:ascii="Times New Roman" w:hAnsi="Times New Roman"/>
          <w:szCs w:val="24"/>
        </w:rPr>
      </w:pPr>
    </w:p>
    <w:p w:rsidR="00905DAD" w:rsidRPr="00D46EFF" w:rsidP="00D60C03" w14:paraId="3E51FEF7" w14:textId="1671AE32">
      <w:pPr>
        <w:pStyle w:val="Heading2"/>
      </w:pPr>
      <w:r w:rsidRPr="00741433">
        <w:t>Describe efforts to identify duplication.</w:t>
      </w:r>
      <w:r w:rsidRPr="00741433" w:rsidR="003A1A3B">
        <w:t xml:space="preserve"> </w:t>
      </w:r>
      <w:r w:rsidRPr="00741433">
        <w:t>Show specifically why any similar information already available cannot be used or modified for use for the purposes described in Item 2 above.</w:t>
      </w:r>
      <w:r w:rsidRPr="00741433" w:rsidR="00A23F26">
        <w:t xml:space="preserve"> </w:t>
      </w:r>
    </w:p>
    <w:p w:rsidR="00FB21E3" w:rsidRPr="00741433" w:rsidP="009516E8" w14:paraId="0EEE3D1E" w14:textId="451E0803">
      <w:pPr>
        <w:tabs>
          <w:tab w:val="left" w:pos="-720"/>
        </w:tabs>
        <w:suppressAutoHyphens/>
        <w:rPr>
          <w:rFonts w:ascii="Times New Roman" w:hAnsi="Times New Roman"/>
          <w:szCs w:val="24"/>
        </w:rPr>
      </w:pPr>
      <w:r w:rsidRPr="00741433">
        <w:rPr>
          <w:rFonts w:ascii="Times New Roman" w:hAnsi="Times New Roman"/>
          <w:szCs w:val="24"/>
        </w:rPr>
        <w:t>Institutions are not required to maintain duplicate records.</w:t>
      </w:r>
      <w:r w:rsidRPr="00741433" w:rsidR="003A1A3B">
        <w:rPr>
          <w:rFonts w:ascii="Times New Roman" w:hAnsi="Times New Roman"/>
          <w:szCs w:val="24"/>
        </w:rPr>
        <w:t xml:space="preserve"> </w:t>
      </w:r>
      <w:r w:rsidRPr="00741433">
        <w:rPr>
          <w:rFonts w:ascii="Times New Roman" w:hAnsi="Times New Roman"/>
          <w:szCs w:val="24"/>
        </w:rPr>
        <w:t xml:space="preserve">The </w:t>
      </w:r>
      <w:r w:rsidR="005D4439">
        <w:rPr>
          <w:rFonts w:ascii="Times New Roman" w:hAnsi="Times New Roman"/>
          <w:szCs w:val="24"/>
        </w:rPr>
        <w:t>Application</w:t>
      </w:r>
      <w:r w:rsidRPr="00741433">
        <w:rPr>
          <w:rFonts w:ascii="Times New Roman" w:hAnsi="Times New Roman"/>
          <w:szCs w:val="24"/>
        </w:rPr>
        <w:t xml:space="preserve"> provides the initial contact of an institution seeking to participate in Federal programs administered by </w:t>
      </w:r>
      <w:r w:rsidRPr="00741433" w:rsidR="009E697F">
        <w:rPr>
          <w:rFonts w:ascii="Times New Roman" w:hAnsi="Times New Roman"/>
          <w:szCs w:val="24"/>
        </w:rPr>
        <w:t>FSA</w:t>
      </w:r>
      <w:r w:rsidRPr="00741433">
        <w:rPr>
          <w:rFonts w:ascii="Times New Roman" w:hAnsi="Times New Roman"/>
          <w:szCs w:val="24"/>
        </w:rPr>
        <w:t>. A new institution will not have provided similar information to any other office in the Department.</w:t>
      </w:r>
    </w:p>
    <w:p w:rsidR="00570467" w:rsidRPr="00741433" w:rsidP="009516E8" w14:paraId="11A2534C" w14:textId="77777777">
      <w:pPr>
        <w:tabs>
          <w:tab w:val="left" w:pos="-720"/>
        </w:tabs>
        <w:suppressAutoHyphens/>
        <w:rPr>
          <w:rFonts w:ascii="Times New Roman" w:hAnsi="Times New Roman"/>
          <w:szCs w:val="24"/>
        </w:rPr>
      </w:pPr>
    </w:p>
    <w:p w:rsidR="00D64DCE" w:rsidRPr="00741433" w:rsidP="009516E8" w14:paraId="04CA1561" w14:textId="25722DB1">
      <w:pPr>
        <w:tabs>
          <w:tab w:val="left" w:pos="-720"/>
        </w:tabs>
        <w:suppressAutoHyphens/>
        <w:rPr>
          <w:rFonts w:ascii="Times New Roman" w:hAnsi="Times New Roman"/>
          <w:szCs w:val="24"/>
        </w:rPr>
      </w:pPr>
      <w:r w:rsidRPr="00741433">
        <w:rPr>
          <w:rFonts w:ascii="Times New Roman" w:hAnsi="Times New Roman"/>
          <w:szCs w:val="24"/>
        </w:rPr>
        <w:t xml:space="preserve">While a continuing institution may have provided </w:t>
      </w:r>
      <w:r w:rsidRPr="00741433" w:rsidR="00570467">
        <w:rPr>
          <w:rFonts w:ascii="Times New Roman" w:hAnsi="Times New Roman"/>
          <w:szCs w:val="24"/>
        </w:rPr>
        <w:t xml:space="preserve">some </w:t>
      </w:r>
      <w:r w:rsidRPr="00741433">
        <w:rPr>
          <w:rFonts w:ascii="Times New Roman" w:hAnsi="Times New Roman"/>
          <w:szCs w:val="24"/>
        </w:rPr>
        <w:t xml:space="preserve">similar information as part of the Integrated Postsecondary Education Data System (IPEDS) survey, </w:t>
      </w:r>
      <w:r w:rsidRPr="00741433" w:rsidR="00E73A54">
        <w:rPr>
          <w:rFonts w:ascii="Times New Roman" w:hAnsi="Times New Roman"/>
          <w:szCs w:val="24"/>
        </w:rPr>
        <w:t>schools are statutorily required t</w:t>
      </w:r>
      <w:r w:rsidRPr="00741433" w:rsidR="00DE7E1F">
        <w:rPr>
          <w:rFonts w:ascii="Times New Roman" w:hAnsi="Times New Roman"/>
          <w:szCs w:val="24"/>
        </w:rPr>
        <w:t xml:space="preserve">o report changes and new information within 10 days (per 34 CFR 600.21), so the data annually reported to IPEDS cannot be relied upon for </w:t>
      </w:r>
      <w:r w:rsidRPr="00741433" w:rsidR="007B22A0">
        <w:rPr>
          <w:rFonts w:ascii="Times New Roman" w:hAnsi="Times New Roman"/>
          <w:szCs w:val="24"/>
        </w:rPr>
        <w:t>establishing Title IV eligibility.</w:t>
      </w:r>
    </w:p>
    <w:p w:rsidR="00EF4C67" w:rsidRPr="00741433" w:rsidP="009516E8" w14:paraId="508F69B7" w14:textId="1B76F576">
      <w:pPr>
        <w:pStyle w:val="ListParagraph"/>
        <w:tabs>
          <w:tab w:val="left" w:pos="0"/>
        </w:tabs>
        <w:suppressAutoHyphens/>
        <w:ind w:left="0"/>
        <w:rPr>
          <w:rFonts w:ascii="Times New Roman" w:hAnsi="Times New Roman"/>
          <w:szCs w:val="24"/>
        </w:rPr>
      </w:pPr>
    </w:p>
    <w:p w:rsidR="005E68AE" w:rsidRPr="00D46EFF" w:rsidP="00D60C03" w14:paraId="2F465972" w14:textId="7703F4DA">
      <w:pPr>
        <w:pStyle w:val="Heading2"/>
      </w:pPr>
      <w:r w:rsidRPr="00741433">
        <w:t>If the collection of information impacts small businesses or other small entities, describe any methods used to minimize burden.</w:t>
      </w:r>
    </w:p>
    <w:p w:rsidR="00095B11" w:rsidRPr="00741433" w:rsidP="009516E8" w14:paraId="6DD9F28E" w14:textId="77777777">
      <w:pPr>
        <w:pStyle w:val="ListParagraph"/>
        <w:ind w:left="0"/>
        <w:contextualSpacing w:val="0"/>
        <w:rPr>
          <w:rFonts w:ascii="Times New Roman" w:hAnsi="Times New Roman"/>
          <w:szCs w:val="24"/>
        </w:rPr>
      </w:pPr>
      <w:r w:rsidRPr="00741433">
        <w:rPr>
          <w:rFonts w:ascii="Times New Roman" w:hAnsi="Times New Roman"/>
          <w:szCs w:val="24"/>
        </w:rPr>
        <w:t>The information collection does not impact small businesses or other small entities.</w:t>
      </w:r>
    </w:p>
    <w:p w:rsidR="00EF4C67" w:rsidRPr="00741433" w:rsidP="009516E8" w14:paraId="48B8773E" w14:textId="77777777">
      <w:pPr>
        <w:pStyle w:val="ListParagraph"/>
        <w:ind w:left="0"/>
        <w:contextualSpacing w:val="0"/>
        <w:rPr>
          <w:rFonts w:ascii="Times New Roman" w:hAnsi="Times New Roman"/>
          <w:szCs w:val="24"/>
        </w:rPr>
      </w:pPr>
    </w:p>
    <w:p w:rsidR="005F4E11" w:rsidRPr="00741433" w:rsidP="00D60C03" w14:paraId="3424297C" w14:textId="517B5157">
      <w:pPr>
        <w:pStyle w:val="Heading2"/>
      </w:pPr>
      <w:r w:rsidRPr="00741433">
        <w:t xml:space="preserve">Describe the consequences </w:t>
      </w:r>
      <w:r w:rsidRPr="00741433">
        <w:t>to</w:t>
      </w:r>
      <w:r w:rsidRPr="00741433">
        <w:t xml:space="preserve"> Federal program or policy activities if the collection is not conducted or is conducted less frequently, as well as any technical or legal obstacles to reducing burden.</w:t>
      </w:r>
    </w:p>
    <w:p w:rsidR="005F4E11" w:rsidRPr="00741433" w:rsidP="009516E8" w14:paraId="51872AEE" w14:textId="724D1722">
      <w:pPr>
        <w:tabs>
          <w:tab w:val="left" w:pos="-720"/>
        </w:tabs>
        <w:suppressAutoHyphens/>
        <w:rPr>
          <w:rFonts w:ascii="Times New Roman" w:hAnsi="Times New Roman"/>
          <w:bCs/>
          <w:szCs w:val="24"/>
        </w:rPr>
      </w:pPr>
      <w:r w:rsidRPr="004545D9">
        <w:rPr>
          <w:rFonts w:ascii="Times New Roman" w:hAnsi="Times New Roman"/>
          <w:szCs w:val="24"/>
        </w:rPr>
        <w:t xml:space="preserve">Section 498(g) of the HEA requires the Department to recertify all institutions participating in Title IV programs, with a maximum approval period of six years. The Secretary may provisionally certify new institutions, those changing ownership, or those with financial or administrative weaknesses for one to three years, enabling increased monitoring. If information </w:t>
      </w:r>
      <w:r w:rsidRPr="004545D9">
        <w:rPr>
          <w:rFonts w:ascii="Times New Roman" w:hAnsi="Times New Roman"/>
          <w:szCs w:val="24"/>
        </w:rPr>
        <w:t>were</w:t>
      </w:r>
      <w:r w:rsidRPr="004545D9">
        <w:rPr>
          <w:rFonts w:ascii="Times New Roman" w:hAnsi="Times New Roman"/>
          <w:szCs w:val="24"/>
        </w:rPr>
        <w:t xml:space="preserve"> collected less frequently or not at all, the Department would violate statutory requirements and lose essential gatekeeping tools. New institutions could not participate, and current institutions could not continue beyond their approval or expand eligibility, ultimately preventing students from accessing federal aid. Regular collection also helps detect institutions that may attempt to abuse Title IV funding, protecting both program integrity and student interests.</w:t>
      </w:r>
    </w:p>
    <w:p w:rsidR="00043C32" w:rsidRPr="0027541C" w:rsidP="0027541C" w14:paraId="64280E66" w14:textId="77777777">
      <w:pPr>
        <w:pStyle w:val="Heading2"/>
      </w:pPr>
      <w:r w:rsidRPr="0027541C">
        <w:t>Explain any special circumstances that would cause an information collection to be conducted in a manner:</w:t>
      </w:r>
    </w:p>
    <w:p w:rsidR="00043C32" w:rsidRPr="00741433" w:rsidP="00D64DCE" w14:paraId="64280E68" w14:textId="77777777">
      <w:pPr>
        <w:pStyle w:val="ListParagraph"/>
        <w:numPr>
          <w:ilvl w:val="0"/>
          <w:numId w:val="14"/>
        </w:numPr>
        <w:tabs>
          <w:tab w:val="left" w:pos="-720"/>
        </w:tabs>
        <w:suppressAutoHyphens/>
        <w:rPr>
          <w:rFonts w:ascii="Times New Roman" w:hAnsi="Times New Roman"/>
          <w:b/>
          <w:szCs w:val="24"/>
        </w:rPr>
      </w:pPr>
      <w:r w:rsidRPr="00741433">
        <w:rPr>
          <w:rFonts w:ascii="Times New Roman" w:hAnsi="Times New Roman"/>
          <w:b/>
          <w:szCs w:val="24"/>
        </w:rPr>
        <w:t>requiring respondents to report information to the agency more often than quarterly;</w:t>
      </w:r>
    </w:p>
    <w:p w:rsidR="00043C32" w:rsidRPr="00741433" w:rsidP="00D64DCE" w14:paraId="64280E6A" w14:textId="77777777">
      <w:pPr>
        <w:pStyle w:val="ListParagraph"/>
        <w:numPr>
          <w:ilvl w:val="0"/>
          <w:numId w:val="14"/>
        </w:numPr>
        <w:tabs>
          <w:tab w:val="left" w:pos="-720"/>
        </w:tabs>
        <w:suppressAutoHyphens/>
        <w:rPr>
          <w:rFonts w:ascii="Times New Roman" w:hAnsi="Times New Roman"/>
          <w:b/>
          <w:szCs w:val="24"/>
        </w:rPr>
      </w:pPr>
      <w:r w:rsidRPr="00741433">
        <w:rPr>
          <w:rFonts w:ascii="Times New Roman" w:hAnsi="Times New Roman"/>
          <w:b/>
          <w:szCs w:val="24"/>
        </w:rPr>
        <w:t>requiring respondents to prepare a written response to a collection of information in fewer than 30 days after receipt of it;</w:t>
      </w:r>
    </w:p>
    <w:p w:rsidR="00043C32" w:rsidRPr="00741433" w:rsidP="00D64DCE" w14:paraId="64280E6C" w14:textId="77777777">
      <w:pPr>
        <w:pStyle w:val="ListParagraph"/>
        <w:numPr>
          <w:ilvl w:val="0"/>
          <w:numId w:val="14"/>
        </w:numPr>
        <w:tabs>
          <w:tab w:val="left" w:pos="-720"/>
        </w:tabs>
        <w:suppressAutoHyphens/>
        <w:rPr>
          <w:rFonts w:ascii="Times New Roman" w:hAnsi="Times New Roman"/>
          <w:b/>
          <w:szCs w:val="24"/>
        </w:rPr>
      </w:pPr>
      <w:r w:rsidRPr="00741433">
        <w:rPr>
          <w:rFonts w:ascii="Times New Roman" w:hAnsi="Times New Roman"/>
          <w:b/>
          <w:szCs w:val="24"/>
        </w:rPr>
        <w:t>requiring respondents to submit more than an original and two copies of any document;</w:t>
      </w:r>
    </w:p>
    <w:p w:rsidR="00043C32" w:rsidRPr="00741433" w:rsidP="00D64DCE" w14:paraId="64280E6E" w14:textId="77777777">
      <w:pPr>
        <w:pStyle w:val="ListParagraph"/>
        <w:numPr>
          <w:ilvl w:val="0"/>
          <w:numId w:val="14"/>
        </w:numPr>
        <w:tabs>
          <w:tab w:val="left" w:pos="-720"/>
        </w:tabs>
        <w:suppressAutoHyphens/>
        <w:rPr>
          <w:rFonts w:ascii="Times New Roman" w:hAnsi="Times New Roman"/>
          <w:b/>
          <w:szCs w:val="24"/>
        </w:rPr>
      </w:pPr>
      <w:r w:rsidRPr="00741433">
        <w:rPr>
          <w:rFonts w:ascii="Times New Roman" w:hAnsi="Times New Roman"/>
          <w:b/>
          <w:szCs w:val="24"/>
        </w:rPr>
        <w:t>requiring respondents to retain records, other than health, medical, government contract, grant-in-aid, or tax records for more than three years;</w:t>
      </w:r>
    </w:p>
    <w:p w:rsidR="00043C32" w:rsidRPr="00741433" w:rsidP="00D64DCE" w14:paraId="64280E70" w14:textId="77777777">
      <w:pPr>
        <w:pStyle w:val="ListParagraph"/>
        <w:numPr>
          <w:ilvl w:val="0"/>
          <w:numId w:val="14"/>
        </w:numPr>
        <w:tabs>
          <w:tab w:val="left" w:pos="-720"/>
        </w:tabs>
        <w:suppressAutoHyphens/>
        <w:rPr>
          <w:rFonts w:ascii="Times New Roman" w:hAnsi="Times New Roman"/>
          <w:b/>
          <w:szCs w:val="24"/>
        </w:rPr>
      </w:pPr>
      <w:r w:rsidRPr="00741433">
        <w:rPr>
          <w:rFonts w:ascii="Times New Roman" w:hAnsi="Times New Roman"/>
          <w:b/>
          <w:szCs w:val="24"/>
        </w:rPr>
        <w:t>in connection with a statistical survey, that is not designed to produce valid and reliable results than can be generalized to the universe of study;</w:t>
      </w:r>
    </w:p>
    <w:p w:rsidR="00043C32" w:rsidRPr="00741433" w:rsidP="00D64DCE" w14:paraId="64280E72" w14:textId="77777777">
      <w:pPr>
        <w:pStyle w:val="ListParagraph"/>
        <w:numPr>
          <w:ilvl w:val="0"/>
          <w:numId w:val="14"/>
        </w:numPr>
        <w:tabs>
          <w:tab w:val="left" w:pos="-720"/>
        </w:tabs>
        <w:suppressAutoHyphens/>
        <w:rPr>
          <w:rFonts w:ascii="Times New Roman" w:hAnsi="Times New Roman"/>
          <w:b/>
          <w:szCs w:val="24"/>
        </w:rPr>
      </w:pPr>
      <w:r w:rsidRPr="00741433">
        <w:rPr>
          <w:rFonts w:ascii="Times New Roman" w:hAnsi="Times New Roman"/>
          <w:b/>
          <w:szCs w:val="24"/>
        </w:rPr>
        <w:t>requiring the use of a statistical data classification that has not been reviewed and approved by OMB;</w:t>
      </w:r>
    </w:p>
    <w:p w:rsidR="00043C32" w:rsidRPr="00741433" w:rsidP="00D64DCE" w14:paraId="64280E74" w14:textId="77777777">
      <w:pPr>
        <w:pStyle w:val="ListParagraph"/>
        <w:numPr>
          <w:ilvl w:val="0"/>
          <w:numId w:val="14"/>
        </w:numPr>
        <w:tabs>
          <w:tab w:val="left" w:pos="-720"/>
        </w:tabs>
        <w:suppressAutoHyphens/>
        <w:rPr>
          <w:rFonts w:ascii="Times New Roman" w:hAnsi="Times New Roman"/>
          <w:b/>
          <w:szCs w:val="24"/>
        </w:rPr>
      </w:pPr>
      <w:r w:rsidRPr="00741433">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AD381B" w:rsidRPr="00D46EFF" w:rsidP="00D60C03" w14:paraId="64280E77" w14:textId="0F4E4A9D">
      <w:pPr>
        <w:pStyle w:val="ListParagraph"/>
        <w:numPr>
          <w:ilvl w:val="0"/>
          <w:numId w:val="14"/>
        </w:numPr>
        <w:tabs>
          <w:tab w:val="left" w:pos="-720"/>
        </w:tabs>
        <w:suppressAutoHyphens/>
        <w:spacing w:after="120"/>
        <w:rPr>
          <w:rFonts w:ascii="Times New Roman" w:hAnsi="Times New Roman"/>
          <w:bCs/>
          <w:szCs w:val="24"/>
        </w:rPr>
      </w:pPr>
      <w:r w:rsidRPr="00741433">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2F7D2F" w:rsidP="009516E8" w14:paraId="535BB51A" w14:textId="2DCD364E">
      <w:pPr>
        <w:tabs>
          <w:tab w:val="left" w:pos="-720"/>
        </w:tabs>
        <w:suppressAutoHyphens/>
        <w:rPr>
          <w:rFonts w:ascii="Times New Roman" w:hAnsi="Times New Roman"/>
          <w:szCs w:val="24"/>
        </w:rPr>
      </w:pPr>
      <w:r w:rsidRPr="00741433">
        <w:rPr>
          <w:rFonts w:ascii="Times New Roman" w:hAnsi="Times New Roman"/>
          <w:szCs w:val="24"/>
        </w:rPr>
        <w:t>This collection of information does not meet any of the special circumstances described above.</w:t>
      </w:r>
    </w:p>
    <w:p w:rsidR="004545D9" w:rsidRPr="00741433" w:rsidP="009516E8" w14:paraId="4118C5E5" w14:textId="77777777">
      <w:pPr>
        <w:tabs>
          <w:tab w:val="left" w:pos="-720"/>
        </w:tabs>
        <w:suppressAutoHyphens/>
        <w:rPr>
          <w:rFonts w:ascii="Times New Roman" w:hAnsi="Times New Roman"/>
          <w:szCs w:val="24"/>
        </w:rPr>
      </w:pPr>
    </w:p>
    <w:p w:rsidR="000C7EA6" w:rsidRPr="004545D9" w:rsidP="00D60C03" w14:paraId="496DA5D2" w14:textId="548D1B1A">
      <w:pPr>
        <w:pStyle w:val="Heading2"/>
      </w:pPr>
      <w:r w:rsidRPr="00741433">
        <w:t xml:space="preserve">If applicable, provide a copy and identify the date and page number of </w:t>
      </w:r>
      <w:r w:rsidRPr="00741433">
        <w:t>publication</w:t>
      </w:r>
      <w:r w:rsidRPr="00741433">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C495D" w:rsidP="00D60C03" w14:paraId="04C368AA" w14:textId="773E2E01">
      <w:pPr>
        <w:spacing w:after="120"/>
        <w:rPr>
          <w:rFonts w:ascii="Times New Roman" w:hAnsi="Times New Roman"/>
          <w:b/>
          <w:bCs/>
          <w:szCs w:val="24"/>
        </w:rPr>
      </w:pPr>
      <w:r w:rsidRPr="00741433">
        <w:rPr>
          <w:rFonts w:ascii="Times New Roman" w:hAnsi="Times New Roman"/>
          <w:b/>
          <w:bCs/>
          <w:szCs w:val="24"/>
        </w:rPr>
        <w:t xml:space="preserve">Describe efforts to consult with </w:t>
      </w:r>
      <w:r w:rsidRPr="00741433">
        <w:rPr>
          <w:rFonts w:ascii="Times New Roman" w:hAnsi="Times New Roman"/>
          <w:b/>
          <w:bCs/>
          <w:szCs w:val="24"/>
        </w:rPr>
        <w:t>persons</w:t>
      </w:r>
      <w:r w:rsidRPr="00741433">
        <w:rPr>
          <w:rFonts w:ascii="Times New Roman" w:hAnsi="Times New Roman"/>
          <w:b/>
          <w:bCs/>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AD381B" w:rsidRPr="00741433" w:rsidP="0083716F" w14:paraId="64280E81" w14:textId="4AFA70BA">
      <w:pPr>
        <w:rPr>
          <w:rFonts w:ascii="Times New Roman" w:hAnsi="Times New Roman"/>
          <w:b/>
          <w:bCs/>
          <w:szCs w:val="24"/>
        </w:rPr>
      </w:pPr>
      <w:r w:rsidRPr="00741433">
        <w:rPr>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5DAD" w:rsidRPr="00741433" w:rsidP="009516E8" w14:paraId="21BF93A4" w14:textId="77777777">
      <w:pPr>
        <w:tabs>
          <w:tab w:val="left" w:pos="-720"/>
        </w:tabs>
        <w:suppressAutoHyphens/>
        <w:rPr>
          <w:rFonts w:ascii="Times New Roman" w:hAnsi="Times New Roman"/>
          <w:bCs/>
          <w:szCs w:val="24"/>
        </w:rPr>
      </w:pPr>
    </w:p>
    <w:p w:rsidR="004545D9" w:rsidP="009516E8" w14:paraId="29FF7D75" w14:textId="58D5364C">
      <w:pPr>
        <w:tabs>
          <w:tab w:val="left" w:pos="-720"/>
          <w:tab w:val="left" w:pos="375"/>
        </w:tabs>
        <w:suppressAutoHyphens/>
        <w:rPr>
          <w:rFonts w:ascii="Times New Roman" w:hAnsi="Times New Roman"/>
          <w:i/>
          <w:iCs/>
          <w:szCs w:val="24"/>
        </w:rPr>
      </w:pPr>
      <w:r>
        <w:rPr>
          <w:rFonts w:ascii="Times New Roman" w:hAnsi="Times New Roman"/>
          <w:i/>
          <w:iCs/>
          <w:szCs w:val="24"/>
        </w:rPr>
        <w:t xml:space="preserve">On </w:t>
      </w:r>
      <w:r w:rsidR="00274850">
        <w:rPr>
          <w:rFonts w:ascii="Times New Roman" w:hAnsi="Times New Roman"/>
          <w:i/>
          <w:iCs/>
          <w:szCs w:val="24"/>
        </w:rPr>
        <w:t>April 10, 2026, t</w:t>
      </w:r>
      <w:r w:rsidRPr="00741433" w:rsidR="000772C6">
        <w:rPr>
          <w:rFonts w:ascii="Times New Roman" w:hAnsi="Times New Roman"/>
          <w:i/>
          <w:iCs/>
          <w:szCs w:val="24"/>
        </w:rPr>
        <w:t>he Department</w:t>
      </w:r>
      <w:r w:rsidR="00274850">
        <w:rPr>
          <w:rFonts w:ascii="Times New Roman" w:hAnsi="Times New Roman"/>
          <w:i/>
          <w:iCs/>
          <w:szCs w:val="24"/>
        </w:rPr>
        <w:t xml:space="preserve"> published a </w:t>
      </w:r>
      <w:r w:rsidR="00A01E09">
        <w:rPr>
          <w:rFonts w:ascii="Times New Roman" w:hAnsi="Times New Roman"/>
          <w:i/>
          <w:iCs/>
          <w:szCs w:val="24"/>
        </w:rPr>
        <w:t>F</w:t>
      </w:r>
      <w:r w:rsidR="00274850">
        <w:rPr>
          <w:rFonts w:ascii="Times New Roman" w:hAnsi="Times New Roman"/>
          <w:i/>
          <w:iCs/>
          <w:szCs w:val="24"/>
        </w:rPr>
        <w:t xml:space="preserve">ederal </w:t>
      </w:r>
      <w:r w:rsidR="00A01E09">
        <w:rPr>
          <w:rFonts w:ascii="Times New Roman" w:hAnsi="Times New Roman"/>
          <w:i/>
          <w:iCs/>
          <w:szCs w:val="24"/>
        </w:rPr>
        <w:t>R</w:t>
      </w:r>
      <w:r w:rsidR="00274850">
        <w:rPr>
          <w:rFonts w:ascii="Times New Roman" w:hAnsi="Times New Roman"/>
          <w:i/>
          <w:iCs/>
          <w:szCs w:val="24"/>
        </w:rPr>
        <w:t>egister notice</w:t>
      </w:r>
      <w:r w:rsidR="003C37DA">
        <w:rPr>
          <w:rFonts w:ascii="Times New Roman" w:hAnsi="Times New Roman"/>
          <w:i/>
          <w:iCs/>
          <w:szCs w:val="24"/>
        </w:rPr>
        <w:t xml:space="preserve"> (</w:t>
      </w:r>
      <w:r w:rsidRPr="003C37DA" w:rsidR="003C37DA">
        <w:rPr>
          <w:rFonts w:ascii="Times New Roman" w:hAnsi="Times New Roman"/>
          <w:i/>
          <w:iCs/>
          <w:szCs w:val="24"/>
        </w:rPr>
        <w:t>91 FR 18446</w:t>
      </w:r>
      <w:r w:rsidR="003C37DA">
        <w:rPr>
          <w:rFonts w:ascii="Times New Roman" w:hAnsi="Times New Roman"/>
          <w:i/>
          <w:iCs/>
          <w:szCs w:val="24"/>
        </w:rPr>
        <w:t>)</w:t>
      </w:r>
      <w:r w:rsidR="00375D86">
        <w:rPr>
          <w:rFonts w:ascii="Times New Roman" w:hAnsi="Times New Roman"/>
          <w:i/>
          <w:iCs/>
          <w:szCs w:val="24"/>
        </w:rPr>
        <w:t xml:space="preserve"> inviting public comment on this collection. </w:t>
      </w:r>
      <w:r w:rsidRPr="00375D86" w:rsidR="00375D86">
        <w:rPr>
          <w:rFonts w:ascii="Times New Roman" w:hAnsi="Times New Roman"/>
          <w:i/>
          <w:iCs/>
          <w:szCs w:val="24"/>
        </w:rPr>
        <w:t>We received one anonymous comment during the 60-day comment period, outlining an approach for collecting data relevant to Workforce Programs. We appreciate this input and affirm that the Department will continue to collect all data required by applicable regulations</w:t>
      </w:r>
      <w:r w:rsidR="005706C2">
        <w:rPr>
          <w:rFonts w:ascii="Times New Roman" w:hAnsi="Times New Roman"/>
          <w:i/>
          <w:iCs/>
          <w:szCs w:val="24"/>
        </w:rPr>
        <w:t xml:space="preserve">. This is now the request for the 30-day public comment notice </w:t>
      </w:r>
      <w:r w:rsidR="005706C2">
        <w:rPr>
          <w:rFonts w:ascii="Times New Roman" w:hAnsi="Times New Roman"/>
          <w:i/>
          <w:iCs/>
          <w:szCs w:val="24"/>
        </w:rPr>
        <w:t>be</w:t>
      </w:r>
      <w:r w:rsidR="005706C2">
        <w:rPr>
          <w:rFonts w:ascii="Times New Roman" w:hAnsi="Times New Roman"/>
          <w:i/>
          <w:iCs/>
          <w:szCs w:val="24"/>
        </w:rPr>
        <w:t xml:space="preserve"> published in the</w:t>
      </w:r>
      <w:r w:rsidR="00A01E09">
        <w:rPr>
          <w:rFonts w:ascii="Times New Roman" w:hAnsi="Times New Roman"/>
          <w:i/>
          <w:iCs/>
          <w:szCs w:val="24"/>
        </w:rPr>
        <w:t xml:space="preserve"> Federal Register. </w:t>
      </w:r>
      <w:r w:rsidRPr="00741433" w:rsidR="000772C6">
        <w:rPr>
          <w:rFonts w:ascii="Times New Roman" w:hAnsi="Times New Roman"/>
          <w:i/>
          <w:iCs/>
          <w:szCs w:val="24"/>
        </w:rPr>
        <w:t xml:space="preserve"> </w:t>
      </w:r>
    </w:p>
    <w:p w:rsidR="004545D9" w:rsidRPr="00D60C03" w:rsidP="009516E8" w14:paraId="343CF026" w14:textId="77777777">
      <w:pPr>
        <w:tabs>
          <w:tab w:val="left" w:pos="-720"/>
          <w:tab w:val="left" w:pos="375"/>
        </w:tabs>
        <w:suppressAutoHyphens/>
        <w:rPr>
          <w:rFonts w:ascii="Times New Roman" w:hAnsi="Times New Roman"/>
          <w:i/>
          <w:iCs/>
          <w:szCs w:val="24"/>
        </w:rPr>
      </w:pPr>
    </w:p>
    <w:p w:rsidR="00AC5D57" w:rsidP="009516E8" w14:paraId="2AFD2195" w14:textId="22082D64">
      <w:pPr>
        <w:rPr>
          <w:rFonts w:ascii="Times New Roman" w:hAnsi="Times New Roman"/>
          <w:szCs w:val="24"/>
        </w:rPr>
      </w:pPr>
      <w:r w:rsidRPr="000567B4">
        <w:rPr>
          <w:rFonts w:ascii="Times New Roman" w:hAnsi="Times New Roman"/>
          <w:szCs w:val="24"/>
        </w:rPr>
        <w:t xml:space="preserve">The </w:t>
      </w:r>
      <w:r w:rsidR="005D4439">
        <w:rPr>
          <w:rFonts w:ascii="Times New Roman" w:hAnsi="Times New Roman"/>
          <w:szCs w:val="24"/>
        </w:rPr>
        <w:t>Application</w:t>
      </w:r>
      <w:r w:rsidRPr="000567B4">
        <w:rPr>
          <w:rFonts w:ascii="Times New Roman" w:hAnsi="Times New Roman"/>
          <w:szCs w:val="24"/>
        </w:rPr>
        <w:t xml:space="preserve"> has been in use since September 1996 and was </w:t>
      </w:r>
      <w:r w:rsidR="00210A34">
        <w:rPr>
          <w:rFonts w:ascii="Times New Roman" w:hAnsi="Times New Roman"/>
          <w:szCs w:val="24"/>
        </w:rPr>
        <w:t>designed</w:t>
      </w:r>
      <w:r w:rsidRPr="000567B4">
        <w:rPr>
          <w:rFonts w:ascii="Times New Roman" w:hAnsi="Times New Roman"/>
          <w:szCs w:val="24"/>
        </w:rPr>
        <w:t xml:space="preserve"> based on </w:t>
      </w:r>
      <w:r w:rsidR="00210A34">
        <w:rPr>
          <w:rFonts w:ascii="Times New Roman" w:hAnsi="Times New Roman"/>
          <w:szCs w:val="24"/>
        </w:rPr>
        <w:t>input</w:t>
      </w:r>
      <w:r w:rsidRPr="000567B4">
        <w:rPr>
          <w:rFonts w:ascii="Times New Roman" w:hAnsi="Times New Roman"/>
          <w:szCs w:val="24"/>
        </w:rPr>
        <w:t xml:space="preserve"> from a focus group of industry professionals to improve clarity, reduce burden, and enhance gatekeeping. The Department regularly consults with the higher education community, including </w:t>
      </w:r>
      <w:r w:rsidR="009306C0">
        <w:rPr>
          <w:rFonts w:ascii="Times New Roman" w:hAnsi="Times New Roman"/>
          <w:szCs w:val="24"/>
        </w:rPr>
        <w:t xml:space="preserve">at </w:t>
      </w:r>
      <w:r w:rsidRPr="000567B4">
        <w:rPr>
          <w:rFonts w:ascii="Times New Roman" w:hAnsi="Times New Roman"/>
          <w:szCs w:val="24"/>
        </w:rPr>
        <w:t>annual Title IV administration conferences</w:t>
      </w:r>
      <w:r w:rsidR="00EA47CB">
        <w:rPr>
          <w:rFonts w:ascii="Times New Roman" w:hAnsi="Times New Roman"/>
          <w:szCs w:val="24"/>
        </w:rPr>
        <w:t>, where f</w:t>
      </w:r>
      <w:r w:rsidRPr="000567B4">
        <w:rPr>
          <w:rFonts w:ascii="Times New Roman" w:hAnsi="Times New Roman"/>
          <w:szCs w:val="24"/>
        </w:rPr>
        <w:t xml:space="preserve">eedback </w:t>
      </w:r>
      <w:r w:rsidR="00EA47CB">
        <w:rPr>
          <w:rFonts w:ascii="Times New Roman" w:hAnsi="Times New Roman"/>
          <w:szCs w:val="24"/>
        </w:rPr>
        <w:t>has been</w:t>
      </w:r>
      <w:r w:rsidRPr="000567B4">
        <w:rPr>
          <w:rFonts w:ascii="Times New Roman" w:hAnsi="Times New Roman"/>
          <w:szCs w:val="24"/>
        </w:rPr>
        <w:t xml:space="preserve"> consistently positive.</w:t>
      </w:r>
    </w:p>
    <w:p w:rsidR="00AC5D57" w:rsidP="009516E8" w14:paraId="653D5171" w14:textId="77777777">
      <w:pPr>
        <w:rPr>
          <w:rFonts w:ascii="Times New Roman" w:hAnsi="Times New Roman"/>
          <w:szCs w:val="24"/>
        </w:rPr>
      </w:pPr>
    </w:p>
    <w:p w:rsidR="000567B4" w:rsidRPr="00741433" w:rsidP="009516E8" w14:paraId="15E2665A" w14:textId="4A0D66C0">
      <w:pPr>
        <w:rPr>
          <w:rFonts w:ascii="Times New Roman" w:hAnsi="Times New Roman"/>
          <w:szCs w:val="24"/>
        </w:rPr>
      </w:pPr>
      <w:r w:rsidRPr="000567B4">
        <w:rPr>
          <w:rFonts w:ascii="Times New Roman" w:hAnsi="Times New Roman"/>
          <w:szCs w:val="24"/>
        </w:rPr>
        <w:t xml:space="preserve">Department staff also attend state, regional, and professional meetings to gather input on policies, procedures, and the </w:t>
      </w:r>
      <w:r w:rsidR="005D4439">
        <w:rPr>
          <w:rFonts w:ascii="Times New Roman" w:hAnsi="Times New Roman"/>
          <w:szCs w:val="24"/>
        </w:rPr>
        <w:t>Application</w:t>
      </w:r>
      <w:r w:rsidRPr="000567B4">
        <w:rPr>
          <w:rFonts w:ascii="Times New Roman" w:hAnsi="Times New Roman"/>
          <w:szCs w:val="24"/>
        </w:rPr>
        <w:t>, and receive feedback via phone and email. In response to community suggestions, the Department has made improvements such as removing obsolete questions, clarifying items, and adding questions to reduce follow-up.</w:t>
      </w:r>
    </w:p>
    <w:p w:rsidR="005F4E11" w:rsidRPr="00741433" w:rsidP="009516E8" w14:paraId="477C84F0" w14:textId="77777777">
      <w:pPr>
        <w:tabs>
          <w:tab w:val="left" w:pos="-720"/>
        </w:tabs>
        <w:suppressAutoHyphens/>
        <w:rPr>
          <w:rFonts w:ascii="Times New Roman" w:hAnsi="Times New Roman"/>
          <w:szCs w:val="24"/>
        </w:rPr>
      </w:pPr>
    </w:p>
    <w:p w:rsidR="00920F63" w:rsidRPr="000567B4" w:rsidP="00D60C03" w14:paraId="64280E84" w14:textId="2F10D705">
      <w:pPr>
        <w:pStyle w:val="Heading2"/>
      </w:pPr>
      <w:r w:rsidRPr="00741433">
        <w:rPr>
          <w:rStyle w:val="a"/>
        </w:rPr>
        <w:t>Explain any decision to provide any payment or gift to respondents, other than remuneration of contractors or grantees with meaningful justification.</w:t>
      </w:r>
    </w:p>
    <w:p w:rsidR="00920F63" w:rsidRPr="00741433" w:rsidP="00554F2C" w14:paraId="64280E85" w14:textId="76CB5F70">
      <w:pPr>
        <w:tabs>
          <w:tab w:val="left" w:pos="0"/>
        </w:tabs>
        <w:suppressAutoHyphens/>
        <w:rPr>
          <w:rFonts w:ascii="Times New Roman" w:hAnsi="Times New Roman"/>
          <w:szCs w:val="24"/>
        </w:rPr>
      </w:pPr>
      <w:r w:rsidRPr="00741433">
        <w:rPr>
          <w:rFonts w:ascii="Times New Roman" w:hAnsi="Times New Roman"/>
          <w:szCs w:val="24"/>
        </w:rPr>
        <w:t>No payments or gifts will be provided to respondents.</w:t>
      </w:r>
    </w:p>
    <w:p w:rsidR="007A340A" w:rsidRPr="00741433" w:rsidP="007A340A" w14:paraId="03A44123" w14:textId="77777777">
      <w:pPr>
        <w:tabs>
          <w:tab w:val="left" w:pos="-720"/>
        </w:tabs>
        <w:suppressAutoHyphens/>
        <w:rPr>
          <w:rFonts w:ascii="Times New Roman" w:hAnsi="Times New Roman"/>
          <w:b/>
          <w:bCs/>
          <w:szCs w:val="24"/>
        </w:rPr>
      </w:pPr>
    </w:p>
    <w:p w:rsidR="00920F63" w:rsidRPr="000567B4" w:rsidP="00D60C03" w14:paraId="64280E87" w14:textId="641C17EE">
      <w:pPr>
        <w:pStyle w:val="Heading2"/>
      </w:pPr>
      <w:r w:rsidRPr="00741433">
        <w:t xml:space="preserve">Describe any assurance of confidentiality provided to respondents and the basis for the assurance in statute, regulation, or agency policy. If the collection requires a </w:t>
      </w:r>
      <w:r w:rsidRPr="00741433">
        <w:t>systems</w:t>
      </w:r>
      <w:r w:rsidRPr="00741433">
        <w:t xml:space="preserve"> of records notice (SORN) or privacy impact assessment (PIA), those should be cited and described here.</w:t>
      </w:r>
    </w:p>
    <w:p w:rsidR="00847A62" w:rsidP="009516E8" w14:paraId="4C806CA0" w14:textId="15E7AF83">
      <w:pPr>
        <w:pStyle w:val="ListParagraph"/>
        <w:tabs>
          <w:tab w:val="left" w:pos="-720"/>
        </w:tabs>
        <w:suppressAutoHyphens/>
        <w:ind w:left="0"/>
        <w:contextualSpacing w:val="0"/>
        <w:rPr>
          <w:rFonts w:ascii="Times New Roman" w:hAnsi="Times New Roman"/>
          <w:szCs w:val="24"/>
        </w:rPr>
      </w:pPr>
      <w:r w:rsidRPr="00847A62">
        <w:rPr>
          <w:rFonts w:ascii="Times New Roman" w:hAnsi="Times New Roman"/>
          <w:szCs w:val="24"/>
        </w:rPr>
        <w:t xml:space="preserve">The </w:t>
      </w:r>
      <w:r w:rsidR="005D4439">
        <w:rPr>
          <w:rFonts w:ascii="Times New Roman" w:hAnsi="Times New Roman"/>
          <w:szCs w:val="24"/>
        </w:rPr>
        <w:t>Application</w:t>
      </w:r>
      <w:r w:rsidRPr="000567B4" w:rsidR="00073097">
        <w:rPr>
          <w:rFonts w:ascii="Times New Roman" w:hAnsi="Times New Roman"/>
          <w:szCs w:val="24"/>
        </w:rPr>
        <w:t xml:space="preserve"> </w:t>
      </w:r>
      <w:r w:rsidRPr="00847A62">
        <w:rPr>
          <w:rFonts w:ascii="Times New Roman" w:hAnsi="Times New Roman"/>
          <w:szCs w:val="24"/>
        </w:rPr>
        <w:t>includes a Privacy Act Notice that informs institutions of the statutory authority for collecting the information, explains that disclosure is voluntary but required for Title IV eligibility, and identifies third parties to whom information may be disclosed. The collection is covered by the System of Records Notice (SORN) for Federal Student Aid Partner Connect (18-11-24), effective 7/15/25. All information is handled in accordance with applicable statutes, regulations, and agency privacy policies.</w:t>
      </w:r>
    </w:p>
    <w:p w:rsidR="007A340A" w:rsidRPr="00741433" w:rsidP="009516E8" w14:paraId="22DE3743" w14:textId="77777777">
      <w:pPr>
        <w:tabs>
          <w:tab w:val="left" w:pos="-720"/>
        </w:tabs>
        <w:suppressAutoHyphens/>
        <w:rPr>
          <w:rFonts w:ascii="Times New Roman" w:hAnsi="Times New Roman"/>
          <w:bCs/>
          <w:szCs w:val="24"/>
        </w:rPr>
      </w:pPr>
    </w:p>
    <w:p w:rsidR="00920F63" w:rsidRPr="00A066E5" w:rsidP="00D60C03" w14:paraId="64280E8A" w14:textId="61D93110">
      <w:pPr>
        <w:pStyle w:val="Heading2"/>
      </w:pPr>
      <w:r w:rsidRPr="00741433">
        <w:t>Provide additional justification for any questions of a sensitive nature, such as sexual behavior and attitudes, religious beliefs, and other matters that are commonly considered private.</w:t>
      </w:r>
      <w:r w:rsidRPr="00741433" w:rsidR="003A1A3B">
        <w:t xml:space="preserve"> </w:t>
      </w:r>
      <w:r w:rsidRPr="00741433">
        <w:t xml:space="preserve">The justification should include the reasons why the agency considers the questions necessary, the specific uses to be made of the information, the explanation to be given to </w:t>
      </w:r>
      <w:r w:rsidRPr="00741433">
        <w:t>persons</w:t>
      </w:r>
      <w:r w:rsidRPr="00741433">
        <w:t xml:space="preserve"> from whom the information is requested, and any steps to be taken to obtain their consent.</w:t>
      </w:r>
    </w:p>
    <w:p w:rsidR="003E55A1" w:rsidRPr="00741433" w:rsidP="009516E8" w14:paraId="33E99081" w14:textId="15DCA604">
      <w:pPr>
        <w:pStyle w:val="ListParagraph"/>
        <w:tabs>
          <w:tab w:val="left" w:pos="-720"/>
        </w:tabs>
        <w:suppressAutoHyphens/>
        <w:spacing w:after="40"/>
        <w:ind w:left="0"/>
        <w:contextualSpacing w:val="0"/>
        <w:rPr>
          <w:rFonts w:ascii="Times New Roman" w:hAnsi="Times New Roman"/>
          <w:szCs w:val="24"/>
        </w:rPr>
      </w:pPr>
      <w:r w:rsidRPr="00741433">
        <w:rPr>
          <w:rFonts w:ascii="Times New Roman" w:hAnsi="Times New Roman"/>
          <w:szCs w:val="24"/>
        </w:rPr>
        <w:t>This collection does not ask questions of a sensitive nature.</w:t>
      </w:r>
    </w:p>
    <w:p w:rsidR="00920F63" w:rsidRPr="00741433" w:rsidP="009516E8" w14:paraId="64280E8B" w14:textId="77777777">
      <w:pPr>
        <w:tabs>
          <w:tab w:val="left" w:pos="-720"/>
        </w:tabs>
        <w:suppressAutoHyphens/>
        <w:rPr>
          <w:rFonts w:ascii="Times New Roman" w:hAnsi="Times New Roman"/>
          <w:bCs/>
          <w:szCs w:val="24"/>
        </w:rPr>
      </w:pPr>
    </w:p>
    <w:p w:rsidR="00043C32" w:rsidRPr="005708A2" w:rsidP="00D60C03" w14:paraId="64280E8D" w14:textId="5DEA3A17">
      <w:pPr>
        <w:pStyle w:val="Heading2"/>
        <w:rPr>
          <w:rStyle w:val="a"/>
        </w:rPr>
      </w:pPr>
      <w:r w:rsidRPr="00741433">
        <w:rPr>
          <w:rStyle w:val="a"/>
        </w:rPr>
        <w:t xml:space="preserve">Provide estimates of the hour burden </w:t>
      </w:r>
      <w:r w:rsidRPr="00741433" w:rsidR="00F5782B">
        <w:rPr>
          <w:rStyle w:val="a"/>
        </w:rPr>
        <w:t xml:space="preserve">for </w:t>
      </w:r>
      <w:r w:rsidRPr="00741433">
        <w:rPr>
          <w:rStyle w:val="a"/>
        </w:rPr>
        <w:t>th</w:t>
      </w:r>
      <w:r w:rsidRPr="00741433" w:rsidR="00F5782B">
        <w:rPr>
          <w:rStyle w:val="a"/>
        </w:rPr>
        <w:t>is</w:t>
      </w:r>
      <w:r w:rsidRPr="00741433">
        <w:rPr>
          <w:rStyle w:val="a"/>
        </w:rPr>
        <w:t xml:space="preserve"> </w:t>
      </w:r>
      <w:r w:rsidRPr="00741433" w:rsidR="00F31BEC">
        <w:rPr>
          <w:rStyle w:val="a"/>
        </w:rPr>
        <w:t>current information collection request</w:t>
      </w:r>
      <w:r w:rsidRPr="00741433">
        <w:rPr>
          <w:rStyle w:val="a"/>
        </w:rPr>
        <w:t>.</w:t>
      </w:r>
      <w:r w:rsidRPr="00741433" w:rsidR="003A1A3B">
        <w:rPr>
          <w:rStyle w:val="a"/>
        </w:rPr>
        <w:t xml:space="preserve"> </w:t>
      </w:r>
      <w:r w:rsidRPr="00741433">
        <w:rPr>
          <w:rStyle w:val="a"/>
        </w:rPr>
        <w:t>The statement should:</w:t>
      </w:r>
    </w:p>
    <w:p w:rsidR="00C224FD" w:rsidRPr="00741433" w:rsidP="003C4B49" w14:paraId="64280E8E" w14:textId="5178D71F">
      <w:pPr>
        <w:pStyle w:val="ListParagraph"/>
        <w:numPr>
          <w:ilvl w:val="0"/>
          <w:numId w:val="15"/>
        </w:numPr>
        <w:tabs>
          <w:tab w:val="left" w:pos="-720"/>
          <w:tab w:val="left" w:pos="1247"/>
        </w:tabs>
        <w:suppressAutoHyphens/>
        <w:rPr>
          <w:rStyle w:val="a"/>
          <w:rFonts w:ascii="Times New Roman" w:hAnsi="Times New Roman"/>
          <w:b/>
          <w:szCs w:val="24"/>
        </w:rPr>
      </w:pPr>
      <w:r w:rsidRPr="00741433">
        <w:rPr>
          <w:rStyle w:val="a"/>
          <w:rFonts w:ascii="Times New Roman" w:hAnsi="Times New Roman"/>
          <w:b/>
          <w:szCs w:val="24"/>
        </w:rPr>
        <w:t xml:space="preserve">Provide an explanation of how the burden was estimated, including identification of burden type: recordkeeping, reporting or </w:t>
      </w:r>
      <w:r w:rsidRPr="00741433">
        <w:rPr>
          <w:rStyle w:val="a"/>
          <w:rFonts w:ascii="Times New Roman" w:hAnsi="Times New Roman"/>
          <w:b/>
          <w:szCs w:val="24"/>
        </w:rPr>
        <w:t>third party</w:t>
      </w:r>
      <w:r w:rsidRPr="00741433">
        <w:rPr>
          <w:rStyle w:val="a"/>
          <w:rFonts w:ascii="Times New Roman" w:hAnsi="Times New Roman"/>
          <w:b/>
          <w:szCs w:val="24"/>
        </w:rPr>
        <w:t xml:space="preserve"> disclosure.</w:t>
      </w:r>
      <w:r w:rsidRPr="00741433" w:rsidR="003A1A3B">
        <w:rPr>
          <w:rStyle w:val="a"/>
          <w:rFonts w:ascii="Times New Roman" w:hAnsi="Times New Roman"/>
          <w:b/>
          <w:szCs w:val="24"/>
        </w:rPr>
        <w:t xml:space="preserve"> </w:t>
      </w:r>
      <w:r w:rsidRPr="00741433">
        <w:rPr>
          <w:rStyle w:val="a"/>
          <w:rFonts w:ascii="Times New Roman" w:hAnsi="Times New Roman"/>
          <w:b/>
          <w:szCs w:val="24"/>
        </w:rPr>
        <w:t>Address changes in burden due to the use of technology (if applicable). Generally, estimates should not include burden hours for customary and usual business practices.</w:t>
      </w:r>
    </w:p>
    <w:p w:rsidR="00F5782B" w:rsidRPr="00741433" w:rsidP="003C4B49" w14:paraId="64280E8F" w14:textId="77777777">
      <w:pPr>
        <w:pStyle w:val="ListParagraph"/>
        <w:numPr>
          <w:ilvl w:val="0"/>
          <w:numId w:val="15"/>
        </w:numPr>
        <w:tabs>
          <w:tab w:val="left" w:pos="-720"/>
          <w:tab w:val="left" w:pos="1247"/>
        </w:tabs>
        <w:suppressAutoHyphens/>
        <w:rPr>
          <w:rStyle w:val="a"/>
          <w:rFonts w:ascii="Times New Roman" w:hAnsi="Times New Roman"/>
          <w:b/>
          <w:szCs w:val="24"/>
        </w:rPr>
      </w:pPr>
      <w:r w:rsidRPr="00741433">
        <w:rPr>
          <w:rStyle w:val="a"/>
          <w:rFonts w:ascii="Times New Roman" w:hAnsi="Times New Roman"/>
          <w:b/>
          <w:szCs w:val="24"/>
        </w:rPr>
        <w:t>Please do not include increases in burden and respondents numerically in this table. Explain these changes in number 15.</w:t>
      </w:r>
    </w:p>
    <w:p w:rsidR="00043C32" w:rsidRPr="00741433" w:rsidP="003C4B49" w14:paraId="64280E90" w14:textId="2454216B">
      <w:pPr>
        <w:pStyle w:val="ListParagraph"/>
        <w:numPr>
          <w:ilvl w:val="0"/>
          <w:numId w:val="15"/>
        </w:numPr>
        <w:tabs>
          <w:tab w:val="left" w:pos="-720"/>
          <w:tab w:val="left" w:pos="1247"/>
        </w:tabs>
        <w:suppressAutoHyphens/>
        <w:rPr>
          <w:rStyle w:val="a"/>
          <w:rFonts w:ascii="Times New Roman" w:hAnsi="Times New Roman"/>
          <w:szCs w:val="24"/>
        </w:rPr>
      </w:pPr>
      <w:r w:rsidRPr="00741433">
        <w:rPr>
          <w:rStyle w:val="a"/>
          <w:rFonts w:ascii="Times New Roman" w:hAnsi="Times New Roman"/>
          <w:b/>
          <w:szCs w:val="24"/>
        </w:rPr>
        <w:t xml:space="preserve">Indicate the number of respondents by affected public type (federal government, individuals or households, private sector – businesses or other for-profit, private </w:t>
      </w:r>
      <w:r w:rsidRPr="00741433">
        <w:rPr>
          <w:rStyle w:val="a"/>
          <w:rFonts w:ascii="Times New Roman" w:hAnsi="Times New Roman"/>
          <w:b/>
          <w:szCs w:val="24"/>
        </w:rPr>
        <w:t>sector – not-for-profit institutions, farms, state, local or tribal governments), frequency of response, annual hour burden</w:t>
      </w:r>
      <w:r w:rsidRPr="00741433" w:rsidR="00C224FD">
        <w:rPr>
          <w:rStyle w:val="a"/>
          <w:rFonts w:ascii="Times New Roman" w:hAnsi="Times New Roman"/>
          <w:b/>
          <w:szCs w:val="24"/>
        </w:rPr>
        <w:t>.</w:t>
      </w:r>
      <w:r w:rsidRPr="00741433">
        <w:rPr>
          <w:rStyle w:val="a"/>
          <w:rFonts w:ascii="Times New Roman" w:hAnsi="Times New Roman"/>
          <w:b/>
          <w:szCs w:val="24"/>
        </w:rPr>
        <w:t xml:space="preserve"> Unless directed to do so, agencies should not conduct special surveys to obtain information on which to base hour burden estimates.</w:t>
      </w:r>
      <w:r w:rsidRPr="00741433" w:rsidR="003A1A3B">
        <w:rPr>
          <w:rStyle w:val="a"/>
          <w:rFonts w:ascii="Times New Roman" w:hAnsi="Times New Roman"/>
          <w:b/>
          <w:szCs w:val="24"/>
        </w:rPr>
        <w:t xml:space="preserve"> </w:t>
      </w:r>
      <w:r w:rsidRPr="00741433">
        <w:rPr>
          <w:rStyle w:val="a"/>
          <w:rFonts w:ascii="Times New Roman" w:hAnsi="Times New Roman"/>
          <w:b/>
          <w:szCs w:val="24"/>
        </w:rPr>
        <w:t xml:space="preserve">Consultation with a sample (fewer than 10) of potential respondents is desirable. </w:t>
      </w:r>
    </w:p>
    <w:p w:rsidR="00043C32" w:rsidRPr="00741433" w:rsidP="003C4B49" w14:paraId="64280E91" w14:textId="77777777">
      <w:pPr>
        <w:pStyle w:val="ListParagraph"/>
        <w:numPr>
          <w:ilvl w:val="0"/>
          <w:numId w:val="15"/>
        </w:numPr>
        <w:tabs>
          <w:tab w:val="left" w:pos="-720"/>
          <w:tab w:val="left" w:pos="1247"/>
        </w:tabs>
        <w:suppressAutoHyphens/>
        <w:rPr>
          <w:rStyle w:val="a"/>
          <w:rFonts w:ascii="Times New Roman" w:hAnsi="Times New Roman"/>
          <w:b/>
          <w:szCs w:val="24"/>
        </w:rPr>
      </w:pPr>
      <w:r w:rsidRPr="00741433">
        <w:rPr>
          <w:rStyle w:val="a"/>
          <w:rFonts w:ascii="Times New Roman" w:hAnsi="Times New Roman"/>
          <w:b/>
          <w:szCs w:val="24"/>
        </w:rPr>
        <w:t xml:space="preserve">If this request for approval covers more than one form, provide separate hour burden estimates for each form and aggregate the hour burden in the </w:t>
      </w:r>
      <w:r w:rsidRPr="00741433" w:rsidR="00C224FD">
        <w:rPr>
          <w:rStyle w:val="a"/>
          <w:rFonts w:ascii="Times New Roman" w:hAnsi="Times New Roman"/>
          <w:b/>
          <w:szCs w:val="24"/>
        </w:rPr>
        <w:t>table below.</w:t>
      </w:r>
    </w:p>
    <w:p w:rsidR="00043C32" w:rsidRPr="00D60C03" w:rsidP="003C4B49" w14:paraId="64280E92" w14:textId="79EBBC5B">
      <w:pPr>
        <w:pStyle w:val="ListParagraph"/>
        <w:numPr>
          <w:ilvl w:val="0"/>
          <w:numId w:val="15"/>
        </w:numPr>
        <w:tabs>
          <w:tab w:val="left" w:pos="-720"/>
          <w:tab w:val="left" w:pos="1247"/>
        </w:tabs>
        <w:suppressAutoHyphens/>
        <w:rPr>
          <w:rStyle w:val="a"/>
          <w:rFonts w:ascii="Times New Roman" w:hAnsi="Times New Roman"/>
          <w:szCs w:val="24"/>
        </w:rPr>
      </w:pPr>
      <w:r w:rsidRPr="0074143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741433" w:rsidR="00C92035">
          <w:rPr>
            <w:rStyle w:val="Hyperlink"/>
            <w:rFonts w:ascii="Times New Roman" w:hAnsi="Times New Roman"/>
            <w:b/>
            <w:szCs w:val="24"/>
          </w:rPr>
          <w:t>U</w:t>
        </w:r>
        <w:r w:rsidRPr="00741433" w:rsidR="00960C86">
          <w:rPr>
            <w:rStyle w:val="Hyperlink"/>
            <w:rFonts w:ascii="Times New Roman" w:hAnsi="Times New Roman"/>
            <w:b/>
            <w:szCs w:val="24"/>
          </w:rPr>
          <w:t>se this site</w:t>
        </w:r>
      </w:hyperlink>
      <w:r w:rsidRPr="00741433" w:rsidR="00960C86">
        <w:rPr>
          <w:rStyle w:val="a"/>
          <w:rFonts w:ascii="Times New Roman" w:hAnsi="Times New Roman"/>
          <w:b/>
          <w:szCs w:val="24"/>
        </w:rPr>
        <w:t xml:space="preserve"> to research the appropriate wage rate. </w:t>
      </w:r>
      <w:r w:rsidRPr="00741433">
        <w:rPr>
          <w:rStyle w:val="a"/>
          <w:rFonts w:ascii="Times New Roman" w:hAnsi="Times New Roman"/>
          <w:b/>
          <w:szCs w:val="24"/>
        </w:rPr>
        <w:t>The cost of contracting out or paying outside parties for information collection activities should not be included here.</w:t>
      </w:r>
      <w:r w:rsidRPr="00741433" w:rsidR="003A1A3B">
        <w:rPr>
          <w:rStyle w:val="a"/>
          <w:rFonts w:ascii="Times New Roman" w:hAnsi="Times New Roman"/>
          <w:b/>
          <w:szCs w:val="24"/>
        </w:rPr>
        <w:t xml:space="preserve"> </w:t>
      </w:r>
      <w:r w:rsidRPr="00741433">
        <w:rPr>
          <w:rStyle w:val="a"/>
          <w:rFonts w:ascii="Times New Roman" w:hAnsi="Times New Roman"/>
          <w:b/>
          <w:szCs w:val="24"/>
        </w:rPr>
        <w:t>Instead, this cost should be included in Item 14.</w:t>
      </w:r>
      <w:r w:rsidRPr="00741433" w:rsidR="00D75313">
        <w:rPr>
          <w:rStyle w:val="a"/>
          <w:rFonts w:ascii="Times New Roman" w:hAnsi="Times New Roman"/>
          <w:b/>
          <w:szCs w:val="24"/>
        </w:rPr>
        <w:t xml:space="preserve"> If there is no cost to respondents, indicate by entering 0 in the chart below and/or provide a statement.</w:t>
      </w:r>
    </w:p>
    <w:p w:rsidR="00620F8B" w:rsidRPr="00D60C03" w:rsidP="00D60C03" w14:paraId="6EB42FDE" w14:textId="77777777">
      <w:pPr>
        <w:pStyle w:val="ListParagraph"/>
        <w:tabs>
          <w:tab w:val="left" w:pos="-720"/>
          <w:tab w:val="left" w:pos="1247"/>
        </w:tabs>
        <w:suppressAutoHyphens/>
        <w:rPr>
          <w:rStyle w:val="a"/>
          <w:rFonts w:ascii="Times New Roman" w:hAnsi="Times New Roman"/>
          <w:szCs w:val="24"/>
        </w:rPr>
      </w:pPr>
    </w:p>
    <w:p w:rsidR="00620F8B" w:rsidRPr="00620F8B" w:rsidP="00D60C03" w14:paraId="50C184D2" w14:textId="6EF52F9B">
      <w:pPr>
        <w:tabs>
          <w:tab w:val="left" w:pos="-720"/>
        </w:tabs>
        <w:suppressAutoHyphens/>
        <w:rPr>
          <w:rStyle w:val="a"/>
          <w:rFonts w:ascii="Times New Roman" w:hAnsi="Times New Roman"/>
          <w:szCs w:val="24"/>
        </w:rPr>
      </w:pPr>
      <w:r w:rsidRPr="00620F8B">
        <w:rPr>
          <w:rStyle w:val="a"/>
          <w:rFonts w:ascii="Times New Roman" w:hAnsi="Times New Roman"/>
          <w:b/>
          <w:bCs/>
          <w:i/>
          <w:iCs/>
          <w:szCs w:val="24"/>
        </w:rPr>
        <w:t xml:space="preserve">Please ensure the annual total burden, respondents and response match those entered in IC Data Parts 1 and 2, and the response per respondent matches the Paperwork Burden Statement that must be included </w:t>
      </w:r>
      <w:r w:rsidRPr="00620F8B">
        <w:rPr>
          <w:rStyle w:val="a"/>
          <w:rFonts w:ascii="Times New Roman" w:hAnsi="Times New Roman"/>
          <w:b/>
          <w:bCs/>
          <w:i/>
          <w:iCs/>
          <w:szCs w:val="24"/>
        </w:rPr>
        <w:t>on</w:t>
      </w:r>
      <w:r w:rsidRPr="00620F8B">
        <w:rPr>
          <w:rStyle w:val="a"/>
          <w:rFonts w:ascii="Times New Roman" w:hAnsi="Times New Roman"/>
          <w:b/>
          <w:bCs/>
          <w:i/>
          <w:iCs/>
          <w:szCs w:val="24"/>
        </w:rPr>
        <w:t xml:space="preserve"> all forms.</w:t>
      </w:r>
    </w:p>
    <w:p w:rsidR="00EF4C67" w:rsidRPr="00741433" w:rsidP="009516E8" w14:paraId="568C0275" w14:textId="3EA204B9">
      <w:pPr>
        <w:tabs>
          <w:tab w:val="left" w:pos="-720"/>
        </w:tabs>
        <w:suppressAutoHyphens/>
        <w:rPr>
          <w:rFonts w:ascii="Times New Roman" w:hAnsi="Times New Roman"/>
          <w:szCs w:val="24"/>
        </w:rPr>
      </w:pPr>
    </w:p>
    <w:p w:rsidR="00620F8B" w:rsidP="007C75D0" w14:paraId="384E0AA7" w14:textId="61A16D03">
      <w:pPr>
        <w:tabs>
          <w:tab w:val="left" w:pos="-720"/>
        </w:tabs>
        <w:suppressAutoHyphens/>
        <w:rPr>
          <w:rFonts w:ascii="Times New Roman" w:hAnsi="Times New Roman"/>
          <w:szCs w:val="24"/>
        </w:rPr>
      </w:pPr>
      <w:r w:rsidRPr="005339D6">
        <w:rPr>
          <w:rFonts w:ascii="Times New Roman" w:hAnsi="Times New Roman"/>
          <w:szCs w:val="24"/>
        </w:rPr>
        <w:t xml:space="preserve">The Department has determined that the additional burden imposed by the proposed changes is negligible. The revisions to the </w:t>
      </w:r>
      <w:r w:rsidR="005D4439">
        <w:rPr>
          <w:rFonts w:ascii="Times New Roman" w:hAnsi="Times New Roman"/>
          <w:szCs w:val="24"/>
        </w:rPr>
        <w:t>Application</w:t>
      </w:r>
      <w:r w:rsidRPr="005339D6">
        <w:rPr>
          <w:rFonts w:ascii="Times New Roman" w:hAnsi="Times New Roman"/>
          <w:szCs w:val="24"/>
        </w:rPr>
        <w:t xml:space="preserve"> consist primarily of adding a small number of data fields related to Eligible Workforce Programs</w:t>
      </w:r>
      <w:r w:rsidR="00D64127">
        <w:rPr>
          <w:rFonts w:ascii="Times New Roman" w:hAnsi="Times New Roman"/>
          <w:szCs w:val="24"/>
        </w:rPr>
        <w:t xml:space="preserve"> (see attached </w:t>
      </w:r>
      <w:r w:rsidRPr="00D60C03" w:rsidR="00D64127">
        <w:rPr>
          <w:rFonts w:ascii="Times New Roman" w:hAnsi="Times New Roman"/>
          <w:i/>
          <w:iCs/>
          <w:szCs w:val="24"/>
        </w:rPr>
        <w:t>Application Questions</w:t>
      </w:r>
      <w:r w:rsidR="00D64127">
        <w:rPr>
          <w:rFonts w:ascii="Times New Roman" w:hAnsi="Times New Roman"/>
          <w:szCs w:val="24"/>
        </w:rPr>
        <w:t xml:space="preserve"> document)</w:t>
      </w:r>
      <w:r w:rsidR="00487809">
        <w:rPr>
          <w:rFonts w:ascii="Times New Roman" w:hAnsi="Times New Roman"/>
          <w:szCs w:val="24"/>
        </w:rPr>
        <w:t xml:space="preserve">. </w:t>
      </w:r>
      <w:r w:rsidRPr="005339D6">
        <w:rPr>
          <w:rFonts w:ascii="Times New Roman" w:hAnsi="Times New Roman"/>
          <w:szCs w:val="24"/>
        </w:rPr>
        <w:t>These changes do not materially increase the time required for institutions to complete the application</w:t>
      </w:r>
      <w:r>
        <w:rPr>
          <w:rFonts w:ascii="Times New Roman" w:hAnsi="Times New Roman"/>
          <w:szCs w:val="24"/>
        </w:rPr>
        <w:t>;</w:t>
      </w:r>
      <w:r w:rsidRPr="005339D6">
        <w:rPr>
          <w:rFonts w:ascii="Times New Roman" w:hAnsi="Times New Roman"/>
          <w:szCs w:val="24"/>
        </w:rPr>
        <w:t xml:space="preserve"> </w:t>
      </w:r>
      <w:r w:rsidR="00D45E05">
        <w:rPr>
          <w:rFonts w:ascii="Times New Roman" w:hAnsi="Times New Roman"/>
          <w:szCs w:val="24"/>
        </w:rPr>
        <w:t>m</w:t>
      </w:r>
      <w:r w:rsidRPr="005339D6">
        <w:rPr>
          <w:rFonts w:ascii="Times New Roman" w:hAnsi="Times New Roman"/>
          <w:szCs w:val="24"/>
        </w:rPr>
        <w:t>ost institutions will be able to respond using information they already collect</w:t>
      </w:r>
      <w:r w:rsidR="00D45E05">
        <w:rPr>
          <w:rFonts w:ascii="Times New Roman" w:hAnsi="Times New Roman"/>
          <w:szCs w:val="24"/>
        </w:rPr>
        <w:t>.</w:t>
      </w:r>
    </w:p>
    <w:p w:rsidR="005339D6" w:rsidP="007C75D0" w14:paraId="3E531587" w14:textId="77777777">
      <w:pPr>
        <w:tabs>
          <w:tab w:val="left" w:pos="-720"/>
        </w:tabs>
        <w:suppressAutoHyphens/>
        <w:rPr>
          <w:rFonts w:ascii="Times New Roman" w:hAnsi="Times New Roman"/>
          <w:szCs w:val="24"/>
        </w:rPr>
      </w:pPr>
    </w:p>
    <w:p w:rsidR="007E6599" w:rsidP="007C75D0" w14:paraId="084F02E0" w14:textId="172A403A">
      <w:pPr>
        <w:tabs>
          <w:tab w:val="left" w:pos="-720"/>
        </w:tabs>
        <w:suppressAutoHyphens/>
        <w:rPr>
          <w:rFonts w:ascii="Times New Roman" w:hAnsi="Times New Roman"/>
          <w:szCs w:val="24"/>
        </w:rPr>
      </w:pPr>
      <w:r w:rsidRPr="007E6599">
        <w:rPr>
          <w:rFonts w:ascii="Times New Roman" w:hAnsi="Times New Roman"/>
          <w:szCs w:val="24"/>
        </w:rPr>
        <w:t>The burden for schools is reported below, divided by institution type. The figures are averages based on 2017–2024 application numbers</w:t>
      </w:r>
      <w:r w:rsidR="008C3197">
        <w:rPr>
          <w:rFonts w:ascii="Times New Roman" w:hAnsi="Times New Roman"/>
          <w:szCs w:val="24"/>
        </w:rPr>
        <w:t xml:space="preserve"> and have not changed since the most recent</w:t>
      </w:r>
      <w:r w:rsidR="00AE42FE">
        <w:rPr>
          <w:rFonts w:ascii="Times New Roman" w:hAnsi="Times New Roman"/>
          <w:szCs w:val="24"/>
        </w:rPr>
        <w:t>ly approved</w:t>
      </w:r>
      <w:r w:rsidR="008C3197">
        <w:rPr>
          <w:rFonts w:ascii="Times New Roman" w:hAnsi="Times New Roman"/>
          <w:szCs w:val="24"/>
        </w:rPr>
        <w:t xml:space="preserve"> ICR.</w:t>
      </w:r>
    </w:p>
    <w:p w:rsidR="007E6599" w:rsidP="007C75D0" w14:paraId="4C1D948A" w14:textId="77777777">
      <w:pPr>
        <w:tabs>
          <w:tab w:val="left" w:pos="-720"/>
        </w:tabs>
        <w:suppressAutoHyphens/>
        <w:rPr>
          <w:rFonts w:ascii="Times New Roman" w:hAnsi="Times New Roman"/>
          <w:szCs w:val="24"/>
        </w:rPr>
      </w:pPr>
    </w:p>
    <w:p w:rsidR="00AA69BD" w:rsidRPr="00741433" w:rsidP="00920687" w14:paraId="4637E31C" w14:textId="75ECE099">
      <w:pPr>
        <w:pStyle w:val="Caption"/>
      </w:pPr>
      <w:r w:rsidRPr="00741433">
        <w:t xml:space="preserve">Table </w:t>
      </w:r>
      <w:r>
        <w:fldChar w:fldCharType="begin"/>
      </w:r>
      <w:r>
        <w:instrText xml:space="preserve"> SEQ Table \* ARABIC </w:instrText>
      </w:r>
      <w:r>
        <w:fldChar w:fldCharType="separate"/>
      </w:r>
      <w:r w:rsidRPr="00741433" w:rsidR="008A64F5">
        <w:rPr>
          <w:noProof/>
        </w:rPr>
        <w:t>1</w:t>
      </w:r>
      <w:r w:rsidRPr="00741433" w:rsidR="008A64F5">
        <w:rPr>
          <w:noProof/>
        </w:rPr>
        <w:fldChar w:fldCharType="end"/>
      </w:r>
      <w:r w:rsidRPr="00741433">
        <w:t>: Estimated Annual Burden and Respondent Costs</w:t>
      </w:r>
    </w:p>
    <w:tbl>
      <w:tblPr>
        <w:tblW w:w="8623" w:type="dxa"/>
        <w:jc w:val="center"/>
        <w:tblLook w:val="04A0"/>
      </w:tblPr>
      <w:tblGrid>
        <w:gridCol w:w="1297"/>
        <w:gridCol w:w="1523"/>
        <w:gridCol w:w="1270"/>
        <w:gridCol w:w="1177"/>
        <w:gridCol w:w="1120"/>
        <w:gridCol w:w="1120"/>
        <w:gridCol w:w="1116"/>
      </w:tblGrid>
      <w:tr w14:paraId="6C7ABE21" w14:textId="77777777" w:rsidTr="00D60C03">
        <w:tblPrEx>
          <w:tblW w:w="8623" w:type="dxa"/>
          <w:jc w:val="center"/>
          <w:tblLook w:val="04A0"/>
        </w:tblPrEx>
        <w:trPr>
          <w:cantSplit/>
          <w:trHeight w:val="585"/>
          <w:jc w:val="center"/>
        </w:trPr>
        <w:tc>
          <w:tcPr>
            <w:tcW w:w="1297" w:type="dxa"/>
            <w:tcBorders>
              <w:top w:val="nil"/>
              <w:left w:val="nil"/>
              <w:bottom w:val="nil"/>
              <w:right w:val="nil"/>
            </w:tcBorders>
            <w:shd w:val="clear" w:color="000000" w:fill="C0E6F5"/>
            <w:noWrap/>
            <w:vAlign w:val="center"/>
            <w:hideMark/>
          </w:tcPr>
          <w:p w:rsidR="00A4105E" w:rsidRPr="00741433" w:rsidP="00BD1B77" w14:paraId="21FC0D0A" w14:textId="77777777">
            <w:pPr>
              <w:jc w:val="center"/>
              <w:rPr>
                <w:rFonts w:ascii="Times New Roman" w:hAnsi="Times New Roman"/>
                <w:b/>
                <w:bCs/>
                <w:color w:val="000000"/>
                <w:szCs w:val="24"/>
              </w:rPr>
            </w:pPr>
            <w:r w:rsidRPr="00741433">
              <w:rPr>
                <w:rFonts w:ascii="Times New Roman" w:hAnsi="Times New Roman"/>
                <w:b/>
                <w:bCs/>
                <w:color w:val="000000"/>
                <w:szCs w:val="24"/>
              </w:rPr>
              <w:t>Institution Type</w:t>
            </w:r>
          </w:p>
        </w:tc>
        <w:tc>
          <w:tcPr>
            <w:tcW w:w="1523" w:type="dxa"/>
            <w:tcBorders>
              <w:top w:val="nil"/>
              <w:left w:val="nil"/>
              <w:bottom w:val="nil"/>
              <w:right w:val="nil"/>
            </w:tcBorders>
            <w:shd w:val="clear" w:color="000000" w:fill="C0E6F5"/>
            <w:noWrap/>
            <w:vAlign w:val="center"/>
            <w:hideMark/>
          </w:tcPr>
          <w:p w:rsidR="00A4105E" w:rsidRPr="00741433" w:rsidP="00BD1B77" w14:paraId="5D8CFF10" w14:textId="77777777">
            <w:pPr>
              <w:jc w:val="center"/>
              <w:rPr>
                <w:rFonts w:ascii="Times New Roman" w:hAnsi="Times New Roman"/>
                <w:b/>
                <w:bCs/>
                <w:color w:val="000000"/>
                <w:szCs w:val="24"/>
              </w:rPr>
            </w:pPr>
            <w:r w:rsidRPr="00741433">
              <w:rPr>
                <w:rFonts w:ascii="Times New Roman" w:hAnsi="Times New Roman"/>
                <w:b/>
                <w:bCs/>
                <w:color w:val="000000"/>
                <w:szCs w:val="24"/>
              </w:rPr>
              <w:t>Respondents</w:t>
            </w:r>
          </w:p>
        </w:tc>
        <w:tc>
          <w:tcPr>
            <w:tcW w:w="1270" w:type="dxa"/>
            <w:tcBorders>
              <w:top w:val="nil"/>
              <w:left w:val="nil"/>
              <w:bottom w:val="nil"/>
              <w:right w:val="nil"/>
            </w:tcBorders>
            <w:shd w:val="clear" w:color="000000" w:fill="C0E6F5"/>
            <w:noWrap/>
            <w:vAlign w:val="center"/>
            <w:hideMark/>
          </w:tcPr>
          <w:p w:rsidR="00A4105E" w:rsidRPr="00741433" w:rsidP="00BD1B77" w14:paraId="0521FF21" w14:textId="77777777">
            <w:pPr>
              <w:jc w:val="center"/>
              <w:rPr>
                <w:rFonts w:ascii="Times New Roman" w:hAnsi="Times New Roman"/>
                <w:b/>
                <w:bCs/>
                <w:color w:val="000000"/>
                <w:szCs w:val="24"/>
              </w:rPr>
            </w:pPr>
            <w:r w:rsidRPr="00741433">
              <w:rPr>
                <w:rFonts w:ascii="Times New Roman" w:hAnsi="Times New Roman"/>
                <w:b/>
                <w:bCs/>
                <w:color w:val="000000"/>
                <w:szCs w:val="24"/>
              </w:rPr>
              <w:t>Responses</w:t>
            </w:r>
          </w:p>
        </w:tc>
        <w:tc>
          <w:tcPr>
            <w:tcW w:w="1177" w:type="dxa"/>
            <w:tcBorders>
              <w:top w:val="nil"/>
              <w:left w:val="nil"/>
              <w:bottom w:val="nil"/>
              <w:right w:val="nil"/>
            </w:tcBorders>
            <w:shd w:val="clear" w:color="000000" w:fill="C0E6F5"/>
            <w:noWrap/>
            <w:vAlign w:val="center"/>
            <w:hideMark/>
          </w:tcPr>
          <w:p w:rsidR="00A4105E" w:rsidRPr="00741433" w:rsidP="00BD1B77" w14:paraId="04454133" w14:textId="4DB8E564">
            <w:pPr>
              <w:jc w:val="center"/>
              <w:rPr>
                <w:rFonts w:ascii="Times New Roman" w:hAnsi="Times New Roman"/>
                <w:b/>
                <w:bCs/>
                <w:color w:val="000000"/>
                <w:szCs w:val="24"/>
              </w:rPr>
            </w:pPr>
            <w:r w:rsidRPr="00741433">
              <w:rPr>
                <w:rFonts w:ascii="Times New Roman" w:hAnsi="Times New Roman"/>
                <w:b/>
                <w:bCs/>
                <w:color w:val="000000"/>
                <w:szCs w:val="24"/>
              </w:rPr>
              <w:t xml:space="preserve">Burden Hours </w:t>
            </w:r>
            <w:r w:rsidRPr="00741433" w:rsidR="00BD1B77">
              <w:rPr>
                <w:rFonts w:ascii="Times New Roman" w:hAnsi="Times New Roman"/>
                <w:b/>
                <w:bCs/>
                <w:color w:val="000000"/>
                <w:szCs w:val="24"/>
              </w:rPr>
              <w:t xml:space="preserve">/ </w:t>
            </w:r>
            <w:r w:rsidRPr="00741433">
              <w:rPr>
                <w:rFonts w:ascii="Times New Roman" w:hAnsi="Times New Roman"/>
                <w:b/>
                <w:bCs/>
                <w:color w:val="000000"/>
                <w:szCs w:val="24"/>
              </w:rPr>
              <w:t>Response</w:t>
            </w:r>
          </w:p>
        </w:tc>
        <w:tc>
          <w:tcPr>
            <w:tcW w:w="1120" w:type="dxa"/>
            <w:tcBorders>
              <w:top w:val="nil"/>
              <w:left w:val="nil"/>
              <w:bottom w:val="nil"/>
              <w:right w:val="nil"/>
            </w:tcBorders>
            <w:shd w:val="clear" w:color="000000" w:fill="C0E6F5"/>
            <w:noWrap/>
            <w:vAlign w:val="center"/>
            <w:hideMark/>
          </w:tcPr>
          <w:p w:rsidR="00A4105E" w:rsidRPr="00741433" w:rsidP="00BD1B77" w14:paraId="6FE2FB72" w14:textId="7608BA29">
            <w:pPr>
              <w:jc w:val="center"/>
              <w:rPr>
                <w:rFonts w:ascii="Times New Roman" w:hAnsi="Times New Roman"/>
                <w:b/>
                <w:bCs/>
                <w:color w:val="000000"/>
                <w:szCs w:val="24"/>
              </w:rPr>
            </w:pPr>
            <w:r w:rsidRPr="00741433">
              <w:rPr>
                <w:rFonts w:ascii="Times New Roman" w:hAnsi="Times New Roman"/>
                <w:b/>
                <w:bCs/>
                <w:color w:val="000000"/>
                <w:szCs w:val="24"/>
              </w:rPr>
              <w:t>Annual Burden Hours</w:t>
            </w:r>
          </w:p>
        </w:tc>
        <w:tc>
          <w:tcPr>
            <w:tcW w:w="1120" w:type="dxa"/>
            <w:tcBorders>
              <w:top w:val="nil"/>
              <w:left w:val="nil"/>
              <w:bottom w:val="nil"/>
              <w:right w:val="nil"/>
            </w:tcBorders>
            <w:shd w:val="clear" w:color="000000" w:fill="C0E6F5"/>
            <w:noWrap/>
            <w:vAlign w:val="center"/>
            <w:hideMark/>
          </w:tcPr>
          <w:p w:rsidR="00A4105E" w:rsidRPr="00741433" w:rsidP="00BD1B77" w14:paraId="71D52DE9" w14:textId="77777777">
            <w:pPr>
              <w:jc w:val="center"/>
              <w:rPr>
                <w:rFonts w:ascii="Times New Roman" w:hAnsi="Times New Roman"/>
                <w:b/>
                <w:bCs/>
                <w:color w:val="000000"/>
                <w:szCs w:val="24"/>
              </w:rPr>
            </w:pPr>
            <w:r w:rsidRPr="00741433">
              <w:rPr>
                <w:rFonts w:ascii="Times New Roman" w:hAnsi="Times New Roman"/>
                <w:b/>
                <w:bCs/>
                <w:color w:val="000000"/>
                <w:szCs w:val="24"/>
              </w:rPr>
              <w:t>Average Hourly Wage</w:t>
            </w:r>
          </w:p>
        </w:tc>
        <w:tc>
          <w:tcPr>
            <w:tcW w:w="1116" w:type="dxa"/>
            <w:tcBorders>
              <w:top w:val="nil"/>
              <w:left w:val="nil"/>
              <w:bottom w:val="nil"/>
              <w:right w:val="nil"/>
            </w:tcBorders>
            <w:shd w:val="clear" w:color="000000" w:fill="C0E6F5"/>
            <w:noWrap/>
            <w:vAlign w:val="center"/>
            <w:hideMark/>
          </w:tcPr>
          <w:p w:rsidR="00A4105E" w:rsidRPr="00741433" w:rsidP="00BD1B77" w14:paraId="1A4F3A42" w14:textId="77777777">
            <w:pPr>
              <w:jc w:val="center"/>
              <w:rPr>
                <w:rFonts w:ascii="Times New Roman" w:hAnsi="Times New Roman"/>
                <w:b/>
                <w:bCs/>
                <w:color w:val="000000"/>
                <w:szCs w:val="24"/>
              </w:rPr>
            </w:pPr>
            <w:r w:rsidRPr="00741433">
              <w:rPr>
                <w:rFonts w:ascii="Times New Roman" w:hAnsi="Times New Roman"/>
                <w:b/>
                <w:bCs/>
                <w:color w:val="000000"/>
                <w:szCs w:val="24"/>
              </w:rPr>
              <w:t>Total Annual Costs</w:t>
            </w:r>
          </w:p>
        </w:tc>
      </w:tr>
      <w:tr w14:paraId="591AC717" w14:textId="77777777" w:rsidTr="00D60C03">
        <w:tblPrEx>
          <w:tblW w:w="8623" w:type="dxa"/>
          <w:jc w:val="center"/>
          <w:tblLook w:val="04A0"/>
        </w:tblPrEx>
        <w:trPr>
          <w:trHeight w:val="315"/>
          <w:jc w:val="center"/>
        </w:trPr>
        <w:tc>
          <w:tcPr>
            <w:tcW w:w="1297" w:type="dxa"/>
            <w:tcBorders>
              <w:top w:val="nil"/>
              <w:left w:val="nil"/>
              <w:bottom w:val="nil"/>
              <w:right w:val="nil"/>
            </w:tcBorders>
            <w:noWrap/>
            <w:vAlign w:val="center"/>
            <w:hideMark/>
          </w:tcPr>
          <w:p w:rsidR="00EB3D3A" w:rsidRPr="00741433" w:rsidP="00D506EE" w14:paraId="3BDCF51E" w14:textId="77777777">
            <w:pPr>
              <w:rPr>
                <w:rFonts w:ascii="Times New Roman" w:hAnsi="Times New Roman"/>
                <w:color w:val="000000"/>
                <w:szCs w:val="24"/>
              </w:rPr>
            </w:pPr>
            <w:r w:rsidRPr="00741433">
              <w:rPr>
                <w:rFonts w:ascii="Times New Roman" w:hAnsi="Times New Roman"/>
                <w:color w:val="000000"/>
                <w:szCs w:val="24"/>
              </w:rPr>
              <w:t>Public</w:t>
            </w:r>
          </w:p>
        </w:tc>
        <w:tc>
          <w:tcPr>
            <w:tcW w:w="1523" w:type="dxa"/>
            <w:tcBorders>
              <w:top w:val="nil"/>
              <w:left w:val="nil"/>
              <w:bottom w:val="nil"/>
              <w:right w:val="nil"/>
            </w:tcBorders>
            <w:noWrap/>
            <w:vAlign w:val="center"/>
            <w:hideMark/>
          </w:tcPr>
          <w:p w:rsidR="00EB3D3A" w:rsidRPr="00741433" w:rsidP="00EB3D3A" w14:paraId="26B466ED" w14:textId="77777777">
            <w:pPr>
              <w:jc w:val="center"/>
              <w:rPr>
                <w:rFonts w:ascii="Times New Roman" w:hAnsi="Times New Roman"/>
                <w:color w:val="000000"/>
                <w:szCs w:val="24"/>
              </w:rPr>
            </w:pPr>
            <w:r w:rsidRPr="00741433">
              <w:rPr>
                <w:rFonts w:ascii="Times New Roman" w:hAnsi="Times New Roman"/>
                <w:color w:val="000000"/>
                <w:szCs w:val="24"/>
              </w:rPr>
              <w:t>1329</w:t>
            </w:r>
          </w:p>
        </w:tc>
        <w:tc>
          <w:tcPr>
            <w:tcW w:w="1270" w:type="dxa"/>
            <w:tcBorders>
              <w:top w:val="nil"/>
              <w:left w:val="nil"/>
              <w:bottom w:val="nil"/>
              <w:right w:val="nil"/>
            </w:tcBorders>
            <w:noWrap/>
            <w:vAlign w:val="center"/>
            <w:hideMark/>
          </w:tcPr>
          <w:p w:rsidR="00EB3D3A" w:rsidRPr="00741433" w:rsidP="00EB3D3A" w14:paraId="71DD6291" w14:textId="77777777">
            <w:pPr>
              <w:jc w:val="center"/>
              <w:rPr>
                <w:rFonts w:ascii="Times New Roman" w:hAnsi="Times New Roman"/>
                <w:color w:val="000000"/>
                <w:szCs w:val="24"/>
              </w:rPr>
            </w:pPr>
            <w:r w:rsidRPr="00741433">
              <w:rPr>
                <w:rFonts w:ascii="Times New Roman" w:hAnsi="Times New Roman"/>
                <w:color w:val="000000"/>
                <w:szCs w:val="24"/>
              </w:rPr>
              <w:t>1511</w:t>
            </w:r>
          </w:p>
        </w:tc>
        <w:tc>
          <w:tcPr>
            <w:tcW w:w="1177" w:type="dxa"/>
            <w:tcBorders>
              <w:top w:val="nil"/>
              <w:left w:val="nil"/>
              <w:bottom w:val="nil"/>
              <w:right w:val="nil"/>
            </w:tcBorders>
            <w:noWrap/>
            <w:vAlign w:val="center"/>
            <w:hideMark/>
          </w:tcPr>
          <w:p w:rsidR="00EB3D3A" w:rsidRPr="00741433" w:rsidP="00EB3D3A" w14:paraId="551B5806" w14:textId="228DDEAB">
            <w:pPr>
              <w:jc w:val="center"/>
              <w:rPr>
                <w:rFonts w:ascii="Times New Roman" w:hAnsi="Times New Roman"/>
                <w:color w:val="000000"/>
                <w:szCs w:val="24"/>
              </w:rPr>
            </w:pPr>
            <w:r w:rsidRPr="00741433">
              <w:rPr>
                <w:rFonts w:ascii="Times New Roman" w:hAnsi="Times New Roman"/>
                <w:color w:val="000000"/>
                <w:szCs w:val="24"/>
              </w:rPr>
              <w:t>3.9</w:t>
            </w:r>
          </w:p>
        </w:tc>
        <w:tc>
          <w:tcPr>
            <w:tcW w:w="1120" w:type="dxa"/>
            <w:tcBorders>
              <w:top w:val="nil"/>
              <w:left w:val="nil"/>
              <w:bottom w:val="nil"/>
              <w:right w:val="nil"/>
            </w:tcBorders>
            <w:noWrap/>
            <w:vAlign w:val="center"/>
            <w:hideMark/>
          </w:tcPr>
          <w:p w:rsidR="00EB3D3A" w:rsidRPr="00741433" w:rsidP="00EB3D3A" w14:paraId="150CC80E" w14:textId="2BAD9199">
            <w:pPr>
              <w:jc w:val="center"/>
              <w:rPr>
                <w:rFonts w:ascii="Times New Roman" w:hAnsi="Times New Roman"/>
                <w:color w:val="000000"/>
                <w:szCs w:val="24"/>
              </w:rPr>
            </w:pPr>
            <w:r w:rsidRPr="00741433">
              <w:rPr>
                <w:rFonts w:ascii="Times New Roman" w:hAnsi="Times New Roman"/>
                <w:color w:val="000000"/>
                <w:szCs w:val="24"/>
              </w:rPr>
              <w:t>5,892</w:t>
            </w:r>
          </w:p>
        </w:tc>
        <w:tc>
          <w:tcPr>
            <w:tcW w:w="1120" w:type="dxa"/>
            <w:tcBorders>
              <w:top w:val="nil"/>
              <w:left w:val="nil"/>
              <w:bottom w:val="nil"/>
              <w:right w:val="nil"/>
            </w:tcBorders>
            <w:noWrap/>
            <w:vAlign w:val="center"/>
            <w:hideMark/>
          </w:tcPr>
          <w:p w:rsidR="00EB3D3A" w:rsidRPr="00741433" w:rsidP="00EB3D3A" w14:paraId="26638DD0" w14:textId="605F99EE">
            <w:pPr>
              <w:jc w:val="center"/>
              <w:rPr>
                <w:rFonts w:ascii="Times New Roman" w:hAnsi="Times New Roman"/>
                <w:color w:val="000000"/>
                <w:szCs w:val="24"/>
              </w:rPr>
            </w:pPr>
            <w:r w:rsidRPr="00741433">
              <w:rPr>
                <w:rFonts w:ascii="Times New Roman" w:hAnsi="Times New Roman"/>
                <w:color w:val="000000"/>
                <w:szCs w:val="24"/>
              </w:rPr>
              <w:t xml:space="preserve">$54 </w:t>
            </w:r>
          </w:p>
        </w:tc>
        <w:tc>
          <w:tcPr>
            <w:tcW w:w="1116" w:type="dxa"/>
            <w:tcBorders>
              <w:top w:val="nil"/>
              <w:left w:val="nil"/>
              <w:bottom w:val="nil"/>
              <w:right w:val="nil"/>
            </w:tcBorders>
            <w:noWrap/>
            <w:vAlign w:val="center"/>
            <w:hideMark/>
          </w:tcPr>
          <w:p w:rsidR="00EB3D3A" w:rsidRPr="00741433" w:rsidP="00EB3D3A" w14:paraId="54443E67" w14:textId="15826E94">
            <w:pPr>
              <w:jc w:val="center"/>
              <w:rPr>
                <w:rFonts w:ascii="Times New Roman" w:hAnsi="Times New Roman"/>
                <w:color w:val="000000"/>
                <w:szCs w:val="24"/>
              </w:rPr>
            </w:pPr>
            <w:r w:rsidRPr="00741433">
              <w:rPr>
                <w:rFonts w:ascii="Times New Roman" w:hAnsi="Times New Roman"/>
                <w:color w:val="000000"/>
                <w:szCs w:val="24"/>
              </w:rPr>
              <w:t>$318,164</w:t>
            </w:r>
          </w:p>
        </w:tc>
      </w:tr>
      <w:tr w14:paraId="432AF4F8" w14:textId="77777777" w:rsidTr="00D60C03">
        <w:tblPrEx>
          <w:tblW w:w="8623" w:type="dxa"/>
          <w:jc w:val="center"/>
          <w:tblLook w:val="04A0"/>
        </w:tblPrEx>
        <w:trPr>
          <w:trHeight w:val="315"/>
          <w:jc w:val="center"/>
        </w:trPr>
        <w:tc>
          <w:tcPr>
            <w:tcW w:w="1297" w:type="dxa"/>
            <w:tcBorders>
              <w:top w:val="nil"/>
              <w:left w:val="nil"/>
              <w:bottom w:val="nil"/>
              <w:right w:val="nil"/>
            </w:tcBorders>
            <w:noWrap/>
            <w:vAlign w:val="center"/>
            <w:hideMark/>
          </w:tcPr>
          <w:p w:rsidR="00EB3D3A" w:rsidRPr="00741433" w:rsidP="00D506EE" w14:paraId="735496BE" w14:textId="77777777">
            <w:pPr>
              <w:rPr>
                <w:rFonts w:ascii="Times New Roman" w:hAnsi="Times New Roman"/>
                <w:color w:val="000000"/>
                <w:szCs w:val="24"/>
              </w:rPr>
            </w:pPr>
            <w:r w:rsidRPr="00741433">
              <w:rPr>
                <w:rFonts w:ascii="Times New Roman" w:hAnsi="Times New Roman"/>
                <w:color w:val="000000"/>
                <w:szCs w:val="24"/>
              </w:rPr>
              <w:t>Non-Profit</w:t>
            </w:r>
          </w:p>
        </w:tc>
        <w:tc>
          <w:tcPr>
            <w:tcW w:w="1523" w:type="dxa"/>
            <w:tcBorders>
              <w:top w:val="nil"/>
              <w:left w:val="nil"/>
              <w:bottom w:val="nil"/>
              <w:right w:val="nil"/>
            </w:tcBorders>
            <w:noWrap/>
            <w:vAlign w:val="center"/>
            <w:hideMark/>
          </w:tcPr>
          <w:p w:rsidR="00EB3D3A" w:rsidRPr="00741433" w:rsidP="00EB3D3A" w14:paraId="0F27EB9D" w14:textId="77777777">
            <w:pPr>
              <w:jc w:val="center"/>
              <w:rPr>
                <w:rFonts w:ascii="Times New Roman" w:hAnsi="Times New Roman"/>
                <w:color w:val="000000"/>
                <w:szCs w:val="24"/>
              </w:rPr>
            </w:pPr>
            <w:r w:rsidRPr="00741433">
              <w:rPr>
                <w:rFonts w:ascii="Times New Roman" w:hAnsi="Times New Roman"/>
                <w:color w:val="000000"/>
                <w:szCs w:val="24"/>
              </w:rPr>
              <w:t>1303</w:t>
            </w:r>
          </w:p>
        </w:tc>
        <w:tc>
          <w:tcPr>
            <w:tcW w:w="1270" w:type="dxa"/>
            <w:tcBorders>
              <w:top w:val="nil"/>
              <w:left w:val="nil"/>
              <w:bottom w:val="nil"/>
              <w:right w:val="nil"/>
            </w:tcBorders>
            <w:noWrap/>
            <w:vAlign w:val="center"/>
            <w:hideMark/>
          </w:tcPr>
          <w:p w:rsidR="00EB3D3A" w:rsidRPr="00741433" w:rsidP="00EB3D3A" w14:paraId="0986B1CB" w14:textId="77777777">
            <w:pPr>
              <w:jc w:val="center"/>
              <w:rPr>
                <w:rFonts w:ascii="Times New Roman" w:hAnsi="Times New Roman"/>
                <w:color w:val="000000"/>
                <w:szCs w:val="24"/>
              </w:rPr>
            </w:pPr>
            <w:r w:rsidRPr="00741433">
              <w:rPr>
                <w:rFonts w:ascii="Times New Roman" w:hAnsi="Times New Roman"/>
                <w:color w:val="000000"/>
                <w:szCs w:val="24"/>
              </w:rPr>
              <w:t>1465</w:t>
            </w:r>
          </w:p>
        </w:tc>
        <w:tc>
          <w:tcPr>
            <w:tcW w:w="1177" w:type="dxa"/>
            <w:tcBorders>
              <w:top w:val="nil"/>
              <w:left w:val="nil"/>
              <w:bottom w:val="nil"/>
              <w:right w:val="nil"/>
            </w:tcBorders>
            <w:noWrap/>
            <w:vAlign w:val="center"/>
            <w:hideMark/>
          </w:tcPr>
          <w:p w:rsidR="00EB3D3A" w:rsidRPr="00741433" w:rsidP="00EB3D3A" w14:paraId="0F5F5E5D" w14:textId="6652E559">
            <w:pPr>
              <w:jc w:val="center"/>
              <w:rPr>
                <w:rFonts w:ascii="Times New Roman" w:hAnsi="Times New Roman"/>
                <w:color w:val="000000"/>
                <w:szCs w:val="24"/>
              </w:rPr>
            </w:pPr>
            <w:r w:rsidRPr="00741433">
              <w:rPr>
                <w:rFonts w:ascii="Times New Roman" w:hAnsi="Times New Roman"/>
                <w:color w:val="000000"/>
                <w:szCs w:val="24"/>
              </w:rPr>
              <w:t>4.1</w:t>
            </w:r>
          </w:p>
        </w:tc>
        <w:tc>
          <w:tcPr>
            <w:tcW w:w="1120" w:type="dxa"/>
            <w:tcBorders>
              <w:top w:val="nil"/>
              <w:left w:val="nil"/>
              <w:bottom w:val="nil"/>
              <w:right w:val="nil"/>
            </w:tcBorders>
            <w:noWrap/>
            <w:vAlign w:val="center"/>
            <w:hideMark/>
          </w:tcPr>
          <w:p w:rsidR="00EB3D3A" w:rsidRPr="00741433" w:rsidP="00EB3D3A" w14:paraId="58B3D04E" w14:textId="3CCF1BCB">
            <w:pPr>
              <w:jc w:val="center"/>
              <w:rPr>
                <w:rFonts w:ascii="Times New Roman" w:hAnsi="Times New Roman"/>
                <w:color w:val="000000"/>
                <w:szCs w:val="24"/>
              </w:rPr>
            </w:pPr>
            <w:r w:rsidRPr="00741433">
              <w:rPr>
                <w:rFonts w:ascii="Times New Roman" w:hAnsi="Times New Roman"/>
                <w:color w:val="000000"/>
                <w:szCs w:val="24"/>
              </w:rPr>
              <w:t>6,008</w:t>
            </w:r>
          </w:p>
        </w:tc>
        <w:tc>
          <w:tcPr>
            <w:tcW w:w="1120" w:type="dxa"/>
            <w:tcBorders>
              <w:top w:val="nil"/>
              <w:left w:val="nil"/>
              <w:bottom w:val="nil"/>
              <w:right w:val="nil"/>
            </w:tcBorders>
            <w:noWrap/>
            <w:vAlign w:val="center"/>
            <w:hideMark/>
          </w:tcPr>
          <w:p w:rsidR="00EB3D3A" w:rsidRPr="00741433" w:rsidP="00EB3D3A" w14:paraId="054B14DC" w14:textId="3070D27E">
            <w:pPr>
              <w:jc w:val="center"/>
              <w:rPr>
                <w:rFonts w:ascii="Times New Roman" w:hAnsi="Times New Roman"/>
                <w:color w:val="000000"/>
                <w:szCs w:val="24"/>
              </w:rPr>
            </w:pPr>
            <w:r w:rsidRPr="00741433">
              <w:rPr>
                <w:rFonts w:ascii="Times New Roman" w:hAnsi="Times New Roman"/>
                <w:color w:val="000000"/>
                <w:szCs w:val="24"/>
              </w:rPr>
              <w:t xml:space="preserve">$59 </w:t>
            </w:r>
          </w:p>
        </w:tc>
        <w:tc>
          <w:tcPr>
            <w:tcW w:w="1116" w:type="dxa"/>
            <w:tcBorders>
              <w:top w:val="nil"/>
              <w:left w:val="nil"/>
              <w:bottom w:val="nil"/>
              <w:right w:val="nil"/>
            </w:tcBorders>
            <w:noWrap/>
            <w:vAlign w:val="center"/>
            <w:hideMark/>
          </w:tcPr>
          <w:p w:rsidR="00EB3D3A" w:rsidRPr="00741433" w:rsidP="00EB3D3A" w14:paraId="2C6BEB34" w14:textId="2C992EE2">
            <w:pPr>
              <w:jc w:val="center"/>
              <w:rPr>
                <w:rFonts w:ascii="Times New Roman" w:hAnsi="Times New Roman"/>
                <w:color w:val="000000"/>
                <w:szCs w:val="24"/>
              </w:rPr>
            </w:pPr>
            <w:r w:rsidRPr="00741433">
              <w:rPr>
                <w:rFonts w:ascii="Times New Roman" w:hAnsi="Times New Roman"/>
                <w:color w:val="000000"/>
                <w:szCs w:val="24"/>
              </w:rPr>
              <w:t>$354,444</w:t>
            </w:r>
          </w:p>
        </w:tc>
      </w:tr>
      <w:tr w14:paraId="28C40EEF" w14:textId="77777777" w:rsidTr="00D60C03">
        <w:tblPrEx>
          <w:tblW w:w="8623" w:type="dxa"/>
          <w:jc w:val="center"/>
          <w:tblLook w:val="04A0"/>
        </w:tblPrEx>
        <w:trPr>
          <w:trHeight w:val="315"/>
          <w:jc w:val="center"/>
        </w:trPr>
        <w:tc>
          <w:tcPr>
            <w:tcW w:w="1297" w:type="dxa"/>
            <w:tcBorders>
              <w:top w:val="nil"/>
              <w:left w:val="nil"/>
              <w:bottom w:val="nil"/>
              <w:right w:val="nil"/>
            </w:tcBorders>
            <w:noWrap/>
            <w:vAlign w:val="bottom"/>
            <w:hideMark/>
          </w:tcPr>
          <w:p w:rsidR="00EB3D3A" w:rsidRPr="00741433" w:rsidP="00D506EE" w14:paraId="6204A815" w14:textId="77777777">
            <w:pPr>
              <w:rPr>
                <w:rFonts w:ascii="Times New Roman" w:hAnsi="Times New Roman"/>
                <w:color w:val="000000"/>
                <w:szCs w:val="24"/>
              </w:rPr>
            </w:pPr>
            <w:r w:rsidRPr="00741433">
              <w:rPr>
                <w:rFonts w:ascii="Times New Roman" w:hAnsi="Times New Roman"/>
                <w:color w:val="000000"/>
                <w:szCs w:val="24"/>
              </w:rPr>
              <w:t>Proprietary</w:t>
            </w:r>
          </w:p>
        </w:tc>
        <w:tc>
          <w:tcPr>
            <w:tcW w:w="1523" w:type="dxa"/>
            <w:tcBorders>
              <w:top w:val="nil"/>
              <w:left w:val="nil"/>
              <w:bottom w:val="nil"/>
              <w:right w:val="nil"/>
            </w:tcBorders>
            <w:noWrap/>
            <w:vAlign w:val="center"/>
            <w:hideMark/>
          </w:tcPr>
          <w:p w:rsidR="00EB3D3A" w:rsidRPr="00741433" w:rsidP="00EB3D3A" w14:paraId="67B10D3C" w14:textId="77777777">
            <w:pPr>
              <w:jc w:val="center"/>
              <w:rPr>
                <w:rFonts w:ascii="Times New Roman" w:hAnsi="Times New Roman"/>
                <w:color w:val="000000"/>
                <w:szCs w:val="24"/>
              </w:rPr>
            </w:pPr>
            <w:r w:rsidRPr="00741433">
              <w:rPr>
                <w:rFonts w:ascii="Times New Roman" w:hAnsi="Times New Roman"/>
                <w:color w:val="000000"/>
                <w:szCs w:val="24"/>
              </w:rPr>
              <w:t>1094</w:t>
            </w:r>
          </w:p>
        </w:tc>
        <w:tc>
          <w:tcPr>
            <w:tcW w:w="1270" w:type="dxa"/>
            <w:tcBorders>
              <w:top w:val="nil"/>
              <w:left w:val="nil"/>
              <w:bottom w:val="nil"/>
              <w:right w:val="nil"/>
            </w:tcBorders>
            <w:noWrap/>
            <w:vAlign w:val="center"/>
            <w:hideMark/>
          </w:tcPr>
          <w:p w:rsidR="00EB3D3A" w:rsidRPr="00741433" w:rsidP="00EB3D3A" w14:paraId="0E55AE50" w14:textId="77777777">
            <w:pPr>
              <w:jc w:val="center"/>
              <w:rPr>
                <w:rFonts w:ascii="Times New Roman" w:hAnsi="Times New Roman"/>
                <w:color w:val="000000"/>
                <w:szCs w:val="24"/>
              </w:rPr>
            </w:pPr>
            <w:r w:rsidRPr="00741433">
              <w:rPr>
                <w:rFonts w:ascii="Times New Roman" w:hAnsi="Times New Roman"/>
                <w:color w:val="000000"/>
                <w:szCs w:val="24"/>
              </w:rPr>
              <w:t>1272</w:t>
            </w:r>
          </w:p>
        </w:tc>
        <w:tc>
          <w:tcPr>
            <w:tcW w:w="1177" w:type="dxa"/>
            <w:tcBorders>
              <w:top w:val="nil"/>
              <w:left w:val="nil"/>
              <w:bottom w:val="nil"/>
              <w:right w:val="nil"/>
            </w:tcBorders>
            <w:noWrap/>
            <w:vAlign w:val="center"/>
            <w:hideMark/>
          </w:tcPr>
          <w:p w:rsidR="00EB3D3A" w:rsidRPr="00741433" w:rsidP="00EB3D3A" w14:paraId="080CDBAD" w14:textId="5378374C">
            <w:pPr>
              <w:jc w:val="center"/>
              <w:rPr>
                <w:rFonts w:ascii="Times New Roman" w:hAnsi="Times New Roman"/>
                <w:color w:val="000000"/>
                <w:szCs w:val="24"/>
              </w:rPr>
            </w:pPr>
            <w:r w:rsidRPr="00741433">
              <w:rPr>
                <w:rFonts w:ascii="Times New Roman" w:hAnsi="Times New Roman"/>
                <w:color w:val="000000"/>
                <w:szCs w:val="24"/>
              </w:rPr>
              <w:t>3.3</w:t>
            </w:r>
          </w:p>
        </w:tc>
        <w:tc>
          <w:tcPr>
            <w:tcW w:w="1120" w:type="dxa"/>
            <w:tcBorders>
              <w:top w:val="nil"/>
              <w:left w:val="nil"/>
              <w:bottom w:val="nil"/>
              <w:right w:val="nil"/>
            </w:tcBorders>
            <w:noWrap/>
            <w:vAlign w:val="center"/>
            <w:hideMark/>
          </w:tcPr>
          <w:p w:rsidR="00EB3D3A" w:rsidRPr="00741433" w:rsidP="00EB3D3A" w14:paraId="7054408E" w14:textId="5F7C9F80">
            <w:pPr>
              <w:jc w:val="center"/>
              <w:rPr>
                <w:rFonts w:ascii="Times New Roman" w:hAnsi="Times New Roman"/>
                <w:color w:val="000000"/>
                <w:szCs w:val="24"/>
              </w:rPr>
            </w:pPr>
            <w:r w:rsidRPr="00741433">
              <w:rPr>
                <w:rFonts w:ascii="Times New Roman" w:hAnsi="Times New Roman"/>
                <w:color w:val="000000"/>
                <w:szCs w:val="24"/>
              </w:rPr>
              <w:t>4,197</w:t>
            </w:r>
          </w:p>
        </w:tc>
        <w:tc>
          <w:tcPr>
            <w:tcW w:w="1120" w:type="dxa"/>
            <w:tcBorders>
              <w:top w:val="nil"/>
              <w:left w:val="nil"/>
              <w:bottom w:val="nil"/>
              <w:right w:val="nil"/>
            </w:tcBorders>
            <w:noWrap/>
            <w:vAlign w:val="center"/>
            <w:hideMark/>
          </w:tcPr>
          <w:p w:rsidR="00EB3D3A" w:rsidRPr="00741433" w:rsidP="00EB3D3A" w14:paraId="6B3D7714" w14:textId="526D972C">
            <w:pPr>
              <w:jc w:val="center"/>
              <w:rPr>
                <w:rFonts w:ascii="Times New Roman" w:hAnsi="Times New Roman"/>
                <w:color w:val="000000"/>
                <w:szCs w:val="24"/>
              </w:rPr>
            </w:pPr>
            <w:r w:rsidRPr="00741433">
              <w:rPr>
                <w:rFonts w:ascii="Times New Roman" w:hAnsi="Times New Roman"/>
                <w:color w:val="000000"/>
                <w:szCs w:val="24"/>
              </w:rPr>
              <w:t xml:space="preserve">$67 </w:t>
            </w:r>
          </w:p>
        </w:tc>
        <w:tc>
          <w:tcPr>
            <w:tcW w:w="1116" w:type="dxa"/>
            <w:tcBorders>
              <w:top w:val="nil"/>
              <w:left w:val="nil"/>
              <w:bottom w:val="nil"/>
              <w:right w:val="nil"/>
            </w:tcBorders>
            <w:noWrap/>
            <w:vAlign w:val="center"/>
            <w:hideMark/>
          </w:tcPr>
          <w:p w:rsidR="00EB3D3A" w:rsidRPr="00741433" w:rsidP="00EB3D3A" w14:paraId="300E1EE5" w14:textId="1FE4B12B">
            <w:pPr>
              <w:jc w:val="center"/>
              <w:rPr>
                <w:rFonts w:ascii="Times New Roman" w:hAnsi="Times New Roman"/>
                <w:color w:val="000000"/>
                <w:szCs w:val="24"/>
              </w:rPr>
            </w:pPr>
            <w:r w:rsidRPr="00741433">
              <w:rPr>
                <w:rFonts w:ascii="Times New Roman" w:hAnsi="Times New Roman"/>
                <w:color w:val="000000"/>
                <w:szCs w:val="24"/>
              </w:rPr>
              <w:t>$281,212</w:t>
            </w:r>
          </w:p>
        </w:tc>
      </w:tr>
      <w:tr w14:paraId="15E3EBE7" w14:textId="77777777" w:rsidTr="00D60C03">
        <w:tblPrEx>
          <w:tblW w:w="8623" w:type="dxa"/>
          <w:jc w:val="center"/>
          <w:tblLook w:val="04A0"/>
        </w:tblPrEx>
        <w:trPr>
          <w:trHeight w:val="315"/>
          <w:jc w:val="center"/>
        </w:trPr>
        <w:tc>
          <w:tcPr>
            <w:tcW w:w="1297" w:type="dxa"/>
            <w:tcBorders>
              <w:top w:val="nil"/>
              <w:left w:val="nil"/>
              <w:bottom w:val="nil"/>
              <w:right w:val="nil"/>
            </w:tcBorders>
            <w:noWrap/>
            <w:vAlign w:val="center"/>
            <w:hideMark/>
          </w:tcPr>
          <w:p w:rsidR="00D878B1" w:rsidRPr="00741433" w:rsidP="00D506EE" w14:paraId="047DB534" w14:textId="77777777">
            <w:pPr>
              <w:rPr>
                <w:rFonts w:ascii="Times New Roman" w:hAnsi="Times New Roman"/>
                <w:i/>
                <w:iCs/>
                <w:color w:val="000000"/>
                <w:szCs w:val="24"/>
              </w:rPr>
            </w:pPr>
            <w:r w:rsidRPr="00741433">
              <w:rPr>
                <w:rFonts w:ascii="Times New Roman" w:hAnsi="Times New Roman"/>
                <w:i/>
                <w:iCs/>
                <w:color w:val="000000"/>
                <w:szCs w:val="24"/>
              </w:rPr>
              <w:t>Total</w:t>
            </w:r>
          </w:p>
        </w:tc>
        <w:tc>
          <w:tcPr>
            <w:tcW w:w="1523" w:type="dxa"/>
            <w:tcBorders>
              <w:top w:val="nil"/>
              <w:left w:val="nil"/>
              <w:bottom w:val="nil"/>
              <w:right w:val="nil"/>
            </w:tcBorders>
            <w:noWrap/>
            <w:vAlign w:val="center"/>
            <w:hideMark/>
          </w:tcPr>
          <w:p w:rsidR="00D878B1" w:rsidRPr="00741433" w:rsidP="00D878B1" w14:paraId="659D3F37" w14:textId="77777777">
            <w:pPr>
              <w:jc w:val="center"/>
              <w:rPr>
                <w:rFonts w:ascii="Times New Roman" w:hAnsi="Times New Roman"/>
                <w:i/>
                <w:iCs/>
                <w:color w:val="000000"/>
                <w:szCs w:val="24"/>
              </w:rPr>
            </w:pPr>
            <w:r w:rsidRPr="00741433">
              <w:rPr>
                <w:rFonts w:ascii="Times New Roman" w:hAnsi="Times New Roman"/>
                <w:i/>
                <w:iCs/>
                <w:color w:val="000000"/>
                <w:szCs w:val="24"/>
              </w:rPr>
              <w:t>3726</w:t>
            </w:r>
          </w:p>
        </w:tc>
        <w:tc>
          <w:tcPr>
            <w:tcW w:w="1270" w:type="dxa"/>
            <w:tcBorders>
              <w:top w:val="nil"/>
              <w:left w:val="nil"/>
              <w:bottom w:val="nil"/>
              <w:right w:val="nil"/>
            </w:tcBorders>
            <w:noWrap/>
            <w:vAlign w:val="center"/>
            <w:hideMark/>
          </w:tcPr>
          <w:p w:rsidR="00D878B1" w:rsidRPr="00741433" w:rsidP="00D878B1" w14:paraId="5C8F0B14" w14:textId="77777777">
            <w:pPr>
              <w:jc w:val="center"/>
              <w:rPr>
                <w:rFonts w:ascii="Times New Roman" w:hAnsi="Times New Roman"/>
                <w:i/>
                <w:iCs/>
                <w:color w:val="000000"/>
                <w:szCs w:val="24"/>
              </w:rPr>
            </w:pPr>
            <w:r w:rsidRPr="00741433">
              <w:rPr>
                <w:rFonts w:ascii="Times New Roman" w:hAnsi="Times New Roman"/>
                <w:i/>
                <w:iCs/>
                <w:color w:val="000000"/>
                <w:szCs w:val="24"/>
              </w:rPr>
              <w:t>4248</w:t>
            </w:r>
          </w:p>
        </w:tc>
        <w:tc>
          <w:tcPr>
            <w:tcW w:w="1177" w:type="dxa"/>
            <w:tcBorders>
              <w:top w:val="nil"/>
              <w:left w:val="nil"/>
              <w:bottom w:val="nil"/>
              <w:right w:val="nil"/>
            </w:tcBorders>
            <w:noWrap/>
            <w:vAlign w:val="center"/>
            <w:hideMark/>
          </w:tcPr>
          <w:p w:rsidR="00D878B1" w:rsidRPr="00741433" w:rsidP="00D878B1" w14:paraId="76A8DFE5"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hideMark/>
          </w:tcPr>
          <w:p w:rsidR="00D878B1" w:rsidRPr="00741433" w:rsidP="00D878B1" w14:paraId="47A24808" w14:textId="010F3B6C">
            <w:pPr>
              <w:jc w:val="center"/>
              <w:rPr>
                <w:rFonts w:ascii="Times New Roman" w:hAnsi="Times New Roman"/>
                <w:i/>
                <w:iCs/>
                <w:color w:val="000000"/>
                <w:szCs w:val="24"/>
              </w:rPr>
            </w:pPr>
            <w:r w:rsidRPr="00741433">
              <w:rPr>
                <w:rFonts w:ascii="Times New Roman" w:hAnsi="Times New Roman"/>
                <w:i/>
                <w:iCs/>
                <w:color w:val="000000"/>
                <w:szCs w:val="24"/>
              </w:rPr>
              <w:t>16,097</w:t>
            </w:r>
          </w:p>
        </w:tc>
        <w:tc>
          <w:tcPr>
            <w:tcW w:w="1120" w:type="dxa"/>
            <w:tcBorders>
              <w:top w:val="nil"/>
              <w:left w:val="nil"/>
              <w:bottom w:val="nil"/>
              <w:right w:val="nil"/>
            </w:tcBorders>
            <w:noWrap/>
            <w:vAlign w:val="center"/>
            <w:hideMark/>
          </w:tcPr>
          <w:p w:rsidR="00D878B1" w:rsidRPr="00741433" w:rsidP="00D878B1" w14:paraId="37B22DDA" w14:textId="77777777">
            <w:pPr>
              <w:jc w:val="center"/>
              <w:rPr>
                <w:rFonts w:ascii="Times New Roman" w:hAnsi="Times New Roman"/>
                <w:i/>
                <w:iCs/>
                <w:color w:val="000000"/>
                <w:szCs w:val="24"/>
              </w:rPr>
            </w:pPr>
          </w:p>
        </w:tc>
        <w:tc>
          <w:tcPr>
            <w:tcW w:w="1116" w:type="dxa"/>
            <w:tcBorders>
              <w:top w:val="nil"/>
              <w:left w:val="nil"/>
              <w:bottom w:val="nil"/>
              <w:right w:val="nil"/>
            </w:tcBorders>
            <w:noWrap/>
            <w:vAlign w:val="center"/>
            <w:hideMark/>
          </w:tcPr>
          <w:p w:rsidR="00D878B1" w:rsidRPr="00741433" w:rsidP="00D878B1" w14:paraId="4995E0F5" w14:textId="34D15E4F">
            <w:pPr>
              <w:jc w:val="center"/>
              <w:rPr>
                <w:rFonts w:ascii="Times New Roman" w:hAnsi="Times New Roman"/>
                <w:i/>
                <w:iCs/>
                <w:color w:val="000000"/>
                <w:szCs w:val="24"/>
              </w:rPr>
            </w:pPr>
            <w:r w:rsidRPr="00741433">
              <w:rPr>
                <w:rFonts w:ascii="Times New Roman" w:hAnsi="Times New Roman"/>
                <w:i/>
                <w:iCs/>
                <w:color w:val="000000"/>
                <w:szCs w:val="24"/>
              </w:rPr>
              <w:t>$953,819</w:t>
            </w:r>
          </w:p>
        </w:tc>
      </w:tr>
    </w:tbl>
    <w:p w:rsidR="00985EEC" w:rsidRPr="00741433" w:rsidP="00920687" w14:paraId="0021BC22" w14:textId="77777777">
      <w:pPr>
        <w:pStyle w:val="Caption"/>
      </w:pPr>
    </w:p>
    <w:p w:rsidR="00AA69BD" w:rsidRPr="00741433" w:rsidP="00920687" w14:paraId="464BCF71" w14:textId="49B6AD43">
      <w:pPr>
        <w:pStyle w:val="Caption"/>
        <w:rPr>
          <w:b w:val="0"/>
          <w:bCs w:val="0"/>
        </w:rPr>
      </w:pPr>
      <w:r w:rsidRPr="00741433">
        <w:t xml:space="preserve">Table </w:t>
      </w:r>
      <w:r>
        <w:fldChar w:fldCharType="begin"/>
      </w:r>
      <w:r>
        <w:instrText xml:space="preserve"> SEQ Table \* ARABIC </w:instrText>
      </w:r>
      <w:r>
        <w:fldChar w:fldCharType="separate"/>
      </w:r>
      <w:r w:rsidRPr="00741433" w:rsidR="008A64F5">
        <w:rPr>
          <w:noProof/>
        </w:rPr>
        <w:t>2</w:t>
      </w:r>
      <w:r w:rsidRPr="00741433" w:rsidR="008A64F5">
        <w:rPr>
          <w:noProof/>
        </w:rPr>
        <w:fldChar w:fldCharType="end"/>
      </w:r>
      <w:r w:rsidRPr="00741433">
        <w:t>: Supporting details - Estimated Responses by Application Type</w:t>
      </w:r>
    </w:p>
    <w:tbl>
      <w:tblPr>
        <w:tblW w:w="8424" w:type="dxa"/>
        <w:jc w:val="center"/>
        <w:tblLayout w:type="fixed"/>
        <w:tblLook w:val="04A0"/>
      </w:tblPr>
      <w:tblGrid>
        <w:gridCol w:w="1368"/>
        <w:gridCol w:w="1008"/>
        <w:gridCol w:w="1008"/>
        <w:gridCol w:w="1008"/>
        <w:gridCol w:w="1008"/>
        <w:gridCol w:w="1008"/>
        <w:gridCol w:w="1008"/>
        <w:gridCol w:w="1008"/>
      </w:tblGrid>
      <w:tr w14:paraId="0DEDB3A5" w14:textId="77777777" w:rsidTr="00B83048">
        <w:tblPrEx>
          <w:tblW w:w="8424" w:type="dxa"/>
          <w:jc w:val="center"/>
          <w:tblLayout w:type="fixed"/>
          <w:tblLook w:val="04A0"/>
        </w:tblPrEx>
        <w:trPr>
          <w:cantSplit/>
          <w:trHeight w:val="1665"/>
          <w:jc w:val="center"/>
        </w:trPr>
        <w:tc>
          <w:tcPr>
            <w:tcW w:w="1368" w:type="dxa"/>
            <w:tcBorders>
              <w:top w:val="nil"/>
              <w:left w:val="nil"/>
              <w:bottom w:val="nil"/>
              <w:right w:val="nil"/>
            </w:tcBorders>
            <w:shd w:val="clear" w:color="000000" w:fill="C0E6F5"/>
            <w:noWrap/>
            <w:textDirection w:val="btLr"/>
            <w:vAlign w:val="center"/>
            <w:hideMark/>
          </w:tcPr>
          <w:p w:rsidR="00A34519" w:rsidRPr="00741433" w:rsidP="00B83048" w14:paraId="6B65B98A" w14:textId="77777777">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Institution Type</w:t>
            </w:r>
          </w:p>
        </w:tc>
        <w:tc>
          <w:tcPr>
            <w:tcW w:w="1008" w:type="dxa"/>
            <w:tcBorders>
              <w:top w:val="nil"/>
              <w:left w:val="nil"/>
              <w:bottom w:val="nil"/>
              <w:right w:val="nil"/>
            </w:tcBorders>
            <w:shd w:val="clear" w:color="000000" w:fill="C0E6F5"/>
            <w:noWrap/>
            <w:textDirection w:val="btLr"/>
            <w:vAlign w:val="center"/>
            <w:hideMark/>
          </w:tcPr>
          <w:p w:rsidR="00A34519" w:rsidRPr="00741433" w:rsidP="00B83048" w14:paraId="6BAA2382" w14:textId="6E61E98A">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Change in Ownership</w:t>
            </w:r>
          </w:p>
        </w:tc>
        <w:tc>
          <w:tcPr>
            <w:tcW w:w="1008" w:type="dxa"/>
            <w:tcBorders>
              <w:top w:val="nil"/>
              <w:left w:val="nil"/>
              <w:bottom w:val="nil"/>
              <w:right w:val="nil"/>
            </w:tcBorders>
            <w:shd w:val="clear" w:color="000000" w:fill="C0E6F5"/>
            <w:noWrap/>
            <w:textDirection w:val="btLr"/>
            <w:vAlign w:val="center"/>
            <w:hideMark/>
          </w:tcPr>
          <w:p w:rsidR="00A34519" w:rsidRPr="00741433" w:rsidP="00B83048" w14:paraId="23898509" w14:textId="77777777">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Designated</w:t>
            </w:r>
          </w:p>
          <w:p w:rsidR="00A34519" w:rsidRPr="00741433" w:rsidP="00B83048" w14:paraId="79211581" w14:textId="2A268A04">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Eligible</w:t>
            </w:r>
          </w:p>
        </w:tc>
        <w:tc>
          <w:tcPr>
            <w:tcW w:w="1008" w:type="dxa"/>
            <w:tcBorders>
              <w:top w:val="nil"/>
              <w:left w:val="nil"/>
              <w:bottom w:val="nil"/>
              <w:right w:val="nil"/>
            </w:tcBorders>
            <w:shd w:val="clear" w:color="000000" w:fill="C0E6F5"/>
            <w:noWrap/>
            <w:textDirection w:val="btLr"/>
            <w:vAlign w:val="center"/>
            <w:hideMark/>
          </w:tcPr>
          <w:p w:rsidR="00A34519" w:rsidRPr="00741433" w:rsidP="00B83048" w14:paraId="0542E9A2" w14:textId="77777777">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Initial</w:t>
            </w:r>
          </w:p>
        </w:tc>
        <w:tc>
          <w:tcPr>
            <w:tcW w:w="1008" w:type="dxa"/>
            <w:tcBorders>
              <w:top w:val="nil"/>
              <w:left w:val="nil"/>
              <w:bottom w:val="nil"/>
              <w:right w:val="nil"/>
            </w:tcBorders>
            <w:shd w:val="clear" w:color="000000" w:fill="C0E6F5"/>
            <w:noWrap/>
            <w:textDirection w:val="btLr"/>
            <w:vAlign w:val="center"/>
            <w:hideMark/>
          </w:tcPr>
          <w:p w:rsidR="00A34519" w:rsidRPr="00741433" w:rsidP="00B83048" w14:paraId="73099163" w14:textId="77777777">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Merger</w:t>
            </w:r>
          </w:p>
        </w:tc>
        <w:tc>
          <w:tcPr>
            <w:tcW w:w="1008" w:type="dxa"/>
            <w:tcBorders>
              <w:top w:val="nil"/>
              <w:left w:val="nil"/>
              <w:bottom w:val="nil"/>
              <w:right w:val="nil"/>
            </w:tcBorders>
            <w:shd w:val="clear" w:color="000000" w:fill="C0E6F5"/>
            <w:noWrap/>
            <w:textDirection w:val="btLr"/>
            <w:vAlign w:val="center"/>
            <w:hideMark/>
          </w:tcPr>
          <w:p w:rsidR="00A34519" w:rsidRPr="00741433" w:rsidP="00B83048" w14:paraId="511B833E" w14:textId="4AB8A0A1">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Recertification</w:t>
            </w:r>
          </w:p>
        </w:tc>
        <w:tc>
          <w:tcPr>
            <w:tcW w:w="1008" w:type="dxa"/>
            <w:tcBorders>
              <w:top w:val="nil"/>
              <w:left w:val="nil"/>
              <w:bottom w:val="nil"/>
              <w:right w:val="nil"/>
            </w:tcBorders>
            <w:shd w:val="clear" w:color="000000" w:fill="C0E6F5"/>
            <w:noWrap/>
            <w:textDirection w:val="btLr"/>
            <w:vAlign w:val="center"/>
            <w:hideMark/>
          </w:tcPr>
          <w:p w:rsidR="00A34519" w:rsidRPr="00741433" w:rsidP="00B83048" w14:paraId="2786BA2A" w14:textId="77777777">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Reinstate</w:t>
            </w:r>
          </w:p>
        </w:tc>
        <w:tc>
          <w:tcPr>
            <w:tcW w:w="1008" w:type="dxa"/>
            <w:tcBorders>
              <w:top w:val="nil"/>
              <w:left w:val="nil"/>
              <w:bottom w:val="nil"/>
              <w:right w:val="nil"/>
            </w:tcBorders>
            <w:shd w:val="clear" w:color="000000" w:fill="C0E6F5"/>
            <w:noWrap/>
            <w:textDirection w:val="btLr"/>
            <w:vAlign w:val="center"/>
            <w:hideMark/>
          </w:tcPr>
          <w:p w:rsidR="00A34519" w:rsidRPr="00741433" w:rsidP="00B83048" w14:paraId="76A0B286" w14:textId="77777777">
            <w:pPr>
              <w:ind w:left="113" w:right="113"/>
              <w:jc w:val="center"/>
              <w:rPr>
                <w:rFonts w:ascii="Times New Roman" w:hAnsi="Times New Roman"/>
                <w:b/>
                <w:bCs/>
                <w:color w:val="000000"/>
                <w:sz w:val="22"/>
                <w:szCs w:val="22"/>
              </w:rPr>
            </w:pPr>
            <w:r w:rsidRPr="00741433">
              <w:rPr>
                <w:rFonts w:ascii="Times New Roman" w:hAnsi="Times New Roman"/>
                <w:b/>
                <w:bCs/>
                <w:color w:val="000000"/>
                <w:sz w:val="22"/>
                <w:szCs w:val="22"/>
              </w:rPr>
              <w:t>Update</w:t>
            </w:r>
          </w:p>
        </w:tc>
      </w:tr>
      <w:tr w14:paraId="687AB2D9"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741433" w:rsidP="00A34519" w14:paraId="7311893F" w14:textId="77777777">
            <w:pPr>
              <w:rPr>
                <w:rFonts w:ascii="Times New Roman" w:hAnsi="Times New Roman"/>
                <w:color w:val="000000"/>
                <w:sz w:val="22"/>
                <w:szCs w:val="22"/>
              </w:rPr>
            </w:pPr>
            <w:r w:rsidRPr="00741433">
              <w:rPr>
                <w:rFonts w:ascii="Times New Roman" w:hAnsi="Times New Roman"/>
                <w:color w:val="000000"/>
                <w:sz w:val="22"/>
                <w:szCs w:val="22"/>
              </w:rPr>
              <w:t>Public</w:t>
            </w:r>
          </w:p>
        </w:tc>
        <w:tc>
          <w:tcPr>
            <w:tcW w:w="1008" w:type="dxa"/>
            <w:tcBorders>
              <w:top w:val="nil"/>
              <w:left w:val="nil"/>
              <w:bottom w:val="nil"/>
              <w:right w:val="nil"/>
            </w:tcBorders>
            <w:noWrap/>
            <w:vAlign w:val="center"/>
            <w:hideMark/>
          </w:tcPr>
          <w:p w:rsidR="00A34519" w:rsidRPr="00741433" w:rsidP="00E9634F" w14:paraId="45883210" w14:textId="77777777">
            <w:pPr>
              <w:jc w:val="center"/>
              <w:rPr>
                <w:rFonts w:ascii="Times New Roman" w:hAnsi="Times New Roman"/>
                <w:color w:val="000000"/>
                <w:sz w:val="22"/>
                <w:szCs w:val="22"/>
              </w:rPr>
            </w:pPr>
            <w:r w:rsidRPr="00741433">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741433" w:rsidP="00E9634F" w14:paraId="14F55EA4" w14:textId="77777777">
            <w:pPr>
              <w:jc w:val="center"/>
              <w:rPr>
                <w:rFonts w:ascii="Times New Roman" w:hAnsi="Times New Roman"/>
                <w:color w:val="000000"/>
                <w:sz w:val="22"/>
                <w:szCs w:val="22"/>
              </w:rPr>
            </w:pPr>
            <w:r w:rsidRPr="00741433">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741433" w:rsidP="00E9634F" w14:paraId="243C705A" w14:textId="77777777">
            <w:pPr>
              <w:jc w:val="center"/>
              <w:rPr>
                <w:rFonts w:ascii="Times New Roman" w:hAnsi="Times New Roman"/>
                <w:color w:val="000000"/>
                <w:sz w:val="22"/>
                <w:szCs w:val="22"/>
              </w:rPr>
            </w:pPr>
            <w:r w:rsidRPr="00741433">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741433" w:rsidP="00E9634F" w14:paraId="3DAEFE11" w14:textId="77777777">
            <w:pPr>
              <w:jc w:val="center"/>
              <w:rPr>
                <w:rFonts w:ascii="Times New Roman" w:hAnsi="Times New Roman"/>
                <w:color w:val="000000"/>
                <w:sz w:val="22"/>
                <w:szCs w:val="22"/>
              </w:rPr>
            </w:pPr>
            <w:r w:rsidRPr="00741433">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741433" w:rsidP="00E9634F" w14:paraId="7D55B60D" w14:textId="77777777">
            <w:pPr>
              <w:jc w:val="center"/>
              <w:rPr>
                <w:rFonts w:ascii="Times New Roman" w:hAnsi="Times New Roman"/>
                <w:color w:val="000000"/>
                <w:sz w:val="22"/>
                <w:szCs w:val="22"/>
              </w:rPr>
            </w:pPr>
            <w:r w:rsidRPr="00741433">
              <w:rPr>
                <w:rFonts w:ascii="Times New Roman" w:hAnsi="Times New Roman"/>
                <w:color w:val="000000"/>
                <w:sz w:val="22"/>
                <w:szCs w:val="22"/>
              </w:rPr>
              <w:t>377</w:t>
            </w:r>
          </w:p>
        </w:tc>
        <w:tc>
          <w:tcPr>
            <w:tcW w:w="1008" w:type="dxa"/>
            <w:tcBorders>
              <w:top w:val="nil"/>
              <w:left w:val="nil"/>
              <w:bottom w:val="nil"/>
              <w:right w:val="nil"/>
            </w:tcBorders>
            <w:noWrap/>
            <w:vAlign w:val="center"/>
            <w:hideMark/>
          </w:tcPr>
          <w:p w:rsidR="00A34519" w:rsidRPr="00741433" w:rsidP="00E9634F" w14:paraId="5C3615CB" w14:textId="77777777">
            <w:pPr>
              <w:jc w:val="center"/>
              <w:rPr>
                <w:rFonts w:ascii="Times New Roman" w:hAnsi="Times New Roman"/>
                <w:color w:val="000000"/>
                <w:sz w:val="22"/>
                <w:szCs w:val="22"/>
              </w:rPr>
            </w:pPr>
            <w:r w:rsidRPr="00741433">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741433" w:rsidP="00E9634F" w14:paraId="21EEFD5E" w14:textId="77777777">
            <w:pPr>
              <w:jc w:val="center"/>
              <w:rPr>
                <w:rFonts w:ascii="Times New Roman" w:hAnsi="Times New Roman"/>
                <w:color w:val="000000"/>
                <w:sz w:val="22"/>
                <w:szCs w:val="22"/>
              </w:rPr>
            </w:pPr>
            <w:r w:rsidRPr="00741433">
              <w:rPr>
                <w:rFonts w:ascii="Times New Roman" w:hAnsi="Times New Roman"/>
                <w:color w:val="000000"/>
                <w:sz w:val="22"/>
                <w:szCs w:val="22"/>
              </w:rPr>
              <w:t>1121</w:t>
            </w:r>
          </w:p>
        </w:tc>
      </w:tr>
      <w:tr w14:paraId="6A7C48C7"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741433" w:rsidP="00A34519" w14:paraId="462C1569" w14:textId="6FD99758">
            <w:pPr>
              <w:rPr>
                <w:rFonts w:ascii="Times New Roman" w:hAnsi="Times New Roman"/>
                <w:color w:val="000000"/>
                <w:sz w:val="22"/>
                <w:szCs w:val="22"/>
              </w:rPr>
            </w:pPr>
            <w:r w:rsidRPr="00741433">
              <w:rPr>
                <w:rFonts w:ascii="Times New Roman" w:hAnsi="Times New Roman"/>
                <w:color w:val="000000"/>
                <w:sz w:val="22"/>
                <w:szCs w:val="22"/>
              </w:rPr>
              <w:t>Non-Profit</w:t>
            </w:r>
          </w:p>
        </w:tc>
        <w:tc>
          <w:tcPr>
            <w:tcW w:w="1008" w:type="dxa"/>
            <w:tcBorders>
              <w:top w:val="nil"/>
              <w:left w:val="nil"/>
              <w:bottom w:val="nil"/>
              <w:right w:val="nil"/>
            </w:tcBorders>
            <w:noWrap/>
            <w:vAlign w:val="center"/>
            <w:hideMark/>
          </w:tcPr>
          <w:p w:rsidR="00A34519" w:rsidRPr="00741433" w:rsidP="00E9634F" w14:paraId="0241096F" w14:textId="77777777">
            <w:pPr>
              <w:jc w:val="center"/>
              <w:rPr>
                <w:rFonts w:ascii="Times New Roman" w:hAnsi="Times New Roman"/>
                <w:color w:val="000000"/>
                <w:sz w:val="22"/>
                <w:szCs w:val="22"/>
              </w:rPr>
            </w:pPr>
            <w:r w:rsidRPr="00741433">
              <w:rPr>
                <w:rFonts w:ascii="Times New Roman" w:hAnsi="Times New Roman"/>
                <w:color w:val="000000"/>
                <w:sz w:val="22"/>
                <w:szCs w:val="22"/>
              </w:rPr>
              <w:t>9</w:t>
            </w:r>
          </w:p>
        </w:tc>
        <w:tc>
          <w:tcPr>
            <w:tcW w:w="1008" w:type="dxa"/>
            <w:tcBorders>
              <w:top w:val="nil"/>
              <w:left w:val="nil"/>
              <w:bottom w:val="nil"/>
              <w:right w:val="nil"/>
            </w:tcBorders>
            <w:noWrap/>
            <w:vAlign w:val="center"/>
            <w:hideMark/>
          </w:tcPr>
          <w:p w:rsidR="00A34519" w:rsidRPr="00741433" w:rsidP="00E9634F" w14:paraId="14139C00" w14:textId="77777777">
            <w:pPr>
              <w:jc w:val="center"/>
              <w:rPr>
                <w:rFonts w:ascii="Times New Roman" w:hAnsi="Times New Roman"/>
                <w:color w:val="000000"/>
                <w:sz w:val="22"/>
                <w:szCs w:val="22"/>
              </w:rPr>
            </w:pPr>
            <w:r w:rsidRPr="00741433">
              <w:rPr>
                <w:rFonts w:ascii="Times New Roman" w:hAnsi="Times New Roman"/>
                <w:color w:val="000000"/>
                <w:sz w:val="22"/>
                <w:szCs w:val="22"/>
              </w:rPr>
              <w:t>6</w:t>
            </w:r>
          </w:p>
        </w:tc>
        <w:tc>
          <w:tcPr>
            <w:tcW w:w="1008" w:type="dxa"/>
            <w:tcBorders>
              <w:top w:val="nil"/>
              <w:left w:val="nil"/>
              <w:bottom w:val="nil"/>
              <w:right w:val="nil"/>
            </w:tcBorders>
            <w:noWrap/>
            <w:vAlign w:val="center"/>
            <w:hideMark/>
          </w:tcPr>
          <w:p w:rsidR="00A34519" w:rsidRPr="00741433" w:rsidP="00E9634F" w14:paraId="4F547A14" w14:textId="77777777">
            <w:pPr>
              <w:jc w:val="center"/>
              <w:rPr>
                <w:rFonts w:ascii="Times New Roman" w:hAnsi="Times New Roman"/>
                <w:color w:val="000000"/>
                <w:sz w:val="22"/>
                <w:szCs w:val="22"/>
              </w:rPr>
            </w:pPr>
            <w:r w:rsidRPr="00741433">
              <w:rPr>
                <w:rFonts w:ascii="Times New Roman" w:hAnsi="Times New Roman"/>
                <w:color w:val="000000"/>
                <w:sz w:val="22"/>
                <w:szCs w:val="22"/>
              </w:rPr>
              <w:t>22</w:t>
            </w:r>
          </w:p>
        </w:tc>
        <w:tc>
          <w:tcPr>
            <w:tcW w:w="1008" w:type="dxa"/>
            <w:tcBorders>
              <w:top w:val="nil"/>
              <w:left w:val="nil"/>
              <w:bottom w:val="nil"/>
              <w:right w:val="nil"/>
            </w:tcBorders>
            <w:noWrap/>
            <w:vAlign w:val="center"/>
            <w:hideMark/>
          </w:tcPr>
          <w:p w:rsidR="00A34519" w:rsidRPr="00741433" w:rsidP="00E9634F" w14:paraId="76DC2615" w14:textId="77777777">
            <w:pPr>
              <w:jc w:val="center"/>
              <w:rPr>
                <w:rFonts w:ascii="Times New Roman" w:hAnsi="Times New Roman"/>
                <w:color w:val="000000"/>
                <w:sz w:val="22"/>
                <w:szCs w:val="22"/>
              </w:rPr>
            </w:pPr>
            <w:r w:rsidRPr="00741433">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741433" w:rsidP="00E9634F" w14:paraId="76ADE524" w14:textId="77777777">
            <w:pPr>
              <w:jc w:val="center"/>
              <w:rPr>
                <w:rFonts w:ascii="Times New Roman" w:hAnsi="Times New Roman"/>
                <w:color w:val="000000"/>
                <w:sz w:val="22"/>
                <w:szCs w:val="22"/>
              </w:rPr>
            </w:pPr>
            <w:r w:rsidRPr="00741433">
              <w:rPr>
                <w:rFonts w:ascii="Times New Roman" w:hAnsi="Times New Roman"/>
                <w:color w:val="000000"/>
                <w:sz w:val="22"/>
                <w:szCs w:val="22"/>
              </w:rPr>
              <w:t>427</w:t>
            </w:r>
          </w:p>
        </w:tc>
        <w:tc>
          <w:tcPr>
            <w:tcW w:w="1008" w:type="dxa"/>
            <w:tcBorders>
              <w:top w:val="nil"/>
              <w:left w:val="nil"/>
              <w:bottom w:val="nil"/>
              <w:right w:val="nil"/>
            </w:tcBorders>
            <w:noWrap/>
            <w:vAlign w:val="center"/>
            <w:hideMark/>
          </w:tcPr>
          <w:p w:rsidR="00A34519" w:rsidRPr="00741433" w:rsidP="00E9634F" w14:paraId="083C9D7A" w14:textId="77777777">
            <w:pPr>
              <w:jc w:val="center"/>
              <w:rPr>
                <w:rFonts w:ascii="Times New Roman" w:hAnsi="Times New Roman"/>
                <w:color w:val="000000"/>
                <w:sz w:val="22"/>
                <w:szCs w:val="22"/>
              </w:rPr>
            </w:pPr>
            <w:r w:rsidRPr="00741433">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741433" w:rsidP="00E9634F" w14:paraId="18720D7E" w14:textId="77777777">
            <w:pPr>
              <w:jc w:val="center"/>
              <w:rPr>
                <w:rFonts w:ascii="Times New Roman" w:hAnsi="Times New Roman"/>
                <w:color w:val="000000"/>
                <w:sz w:val="22"/>
                <w:szCs w:val="22"/>
              </w:rPr>
            </w:pPr>
            <w:r w:rsidRPr="00741433">
              <w:rPr>
                <w:rFonts w:ascii="Times New Roman" w:hAnsi="Times New Roman"/>
                <w:color w:val="000000"/>
                <w:sz w:val="22"/>
                <w:szCs w:val="22"/>
              </w:rPr>
              <w:t>994</w:t>
            </w:r>
          </w:p>
        </w:tc>
      </w:tr>
      <w:tr w14:paraId="223B4639"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741433" w:rsidP="00A34519" w14:paraId="3D00E85D" w14:textId="77777777">
            <w:pPr>
              <w:rPr>
                <w:rFonts w:ascii="Times New Roman" w:hAnsi="Times New Roman"/>
                <w:color w:val="000000"/>
                <w:sz w:val="22"/>
                <w:szCs w:val="22"/>
              </w:rPr>
            </w:pPr>
            <w:r w:rsidRPr="00741433">
              <w:rPr>
                <w:rFonts w:ascii="Times New Roman" w:hAnsi="Times New Roman"/>
                <w:color w:val="000000"/>
                <w:sz w:val="22"/>
                <w:szCs w:val="22"/>
              </w:rPr>
              <w:t>Proprietary</w:t>
            </w:r>
          </w:p>
        </w:tc>
        <w:tc>
          <w:tcPr>
            <w:tcW w:w="1008" w:type="dxa"/>
            <w:tcBorders>
              <w:top w:val="nil"/>
              <w:left w:val="nil"/>
              <w:bottom w:val="nil"/>
              <w:right w:val="nil"/>
            </w:tcBorders>
            <w:noWrap/>
            <w:vAlign w:val="center"/>
            <w:hideMark/>
          </w:tcPr>
          <w:p w:rsidR="00A34519" w:rsidRPr="00741433" w:rsidP="00E9634F" w14:paraId="176E8704" w14:textId="77777777">
            <w:pPr>
              <w:jc w:val="center"/>
              <w:rPr>
                <w:rFonts w:ascii="Times New Roman" w:hAnsi="Times New Roman"/>
                <w:color w:val="000000"/>
                <w:sz w:val="22"/>
                <w:szCs w:val="22"/>
              </w:rPr>
            </w:pPr>
            <w:r w:rsidRPr="00741433">
              <w:rPr>
                <w:rFonts w:ascii="Times New Roman" w:hAnsi="Times New Roman"/>
                <w:color w:val="000000"/>
                <w:sz w:val="22"/>
                <w:szCs w:val="22"/>
              </w:rPr>
              <w:t>75</w:t>
            </w:r>
          </w:p>
        </w:tc>
        <w:tc>
          <w:tcPr>
            <w:tcW w:w="1008" w:type="dxa"/>
            <w:tcBorders>
              <w:top w:val="nil"/>
              <w:left w:val="nil"/>
              <w:bottom w:val="nil"/>
              <w:right w:val="nil"/>
            </w:tcBorders>
            <w:noWrap/>
            <w:vAlign w:val="center"/>
            <w:hideMark/>
          </w:tcPr>
          <w:p w:rsidR="00A34519" w:rsidRPr="00741433" w:rsidP="00E9634F" w14:paraId="063E5217" w14:textId="77777777">
            <w:pPr>
              <w:jc w:val="center"/>
              <w:rPr>
                <w:rFonts w:ascii="Times New Roman" w:hAnsi="Times New Roman"/>
                <w:color w:val="000000"/>
                <w:sz w:val="22"/>
                <w:szCs w:val="22"/>
              </w:rPr>
            </w:pPr>
            <w:r w:rsidRPr="00741433">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741433" w:rsidP="00E9634F" w14:paraId="1FDFE139" w14:textId="77777777">
            <w:pPr>
              <w:jc w:val="center"/>
              <w:rPr>
                <w:rFonts w:ascii="Times New Roman" w:hAnsi="Times New Roman"/>
                <w:color w:val="000000"/>
                <w:sz w:val="22"/>
                <w:szCs w:val="22"/>
              </w:rPr>
            </w:pPr>
            <w:r w:rsidRPr="00741433">
              <w:rPr>
                <w:rFonts w:ascii="Times New Roman" w:hAnsi="Times New Roman"/>
                <w:color w:val="000000"/>
                <w:sz w:val="22"/>
                <w:szCs w:val="22"/>
              </w:rPr>
              <w:t>45</w:t>
            </w:r>
          </w:p>
        </w:tc>
        <w:tc>
          <w:tcPr>
            <w:tcW w:w="1008" w:type="dxa"/>
            <w:tcBorders>
              <w:top w:val="nil"/>
              <w:left w:val="nil"/>
              <w:bottom w:val="nil"/>
              <w:right w:val="nil"/>
            </w:tcBorders>
            <w:noWrap/>
            <w:vAlign w:val="center"/>
            <w:hideMark/>
          </w:tcPr>
          <w:p w:rsidR="00A34519" w:rsidRPr="00741433" w:rsidP="00E9634F" w14:paraId="6AD00944" w14:textId="77777777">
            <w:pPr>
              <w:jc w:val="center"/>
              <w:rPr>
                <w:rFonts w:ascii="Times New Roman" w:hAnsi="Times New Roman"/>
                <w:color w:val="000000"/>
                <w:sz w:val="22"/>
                <w:szCs w:val="22"/>
              </w:rPr>
            </w:pPr>
            <w:r w:rsidRPr="00741433">
              <w:rPr>
                <w:rFonts w:ascii="Times New Roman" w:hAnsi="Times New Roman"/>
                <w:color w:val="000000"/>
                <w:sz w:val="22"/>
                <w:szCs w:val="22"/>
              </w:rPr>
              <w:t>2</w:t>
            </w:r>
          </w:p>
        </w:tc>
        <w:tc>
          <w:tcPr>
            <w:tcW w:w="1008" w:type="dxa"/>
            <w:tcBorders>
              <w:top w:val="nil"/>
              <w:left w:val="nil"/>
              <w:bottom w:val="nil"/>
              <w:right w:val="nil"/>
            </w:tcBorders>
            <w:noWrap/>
            <w:vAlign w:val="center"/>
            <w:hideMark/>
          </w:tcPr>
          <w:p w:rsidR="00A34519" w:rsidRPr="00741433" w:rsidP="00E9634F" w14:paraId="4A00736F" w14:textId="77777777">
            <w:pPr>
              <w:jc w:val="center"/>
              <w:rPr>
                <w:rFonts w:ascii="Times New Roman" w:hAnsi="Times New Roman"/>
                <w:color w:val="000000"/>
                <w:sz w:val="22"/>
                <w:szCs w:val="22"/>
              </w:rPr>
            </w:pPr>
            <w:r w:rsidRPr="00741433">
              <w:rPr>
                <w:rFonts w:ascii="Times New Roman" w:hAnsi="Times New Roman"/>
                <w:color w:val="000000"/>
                <w:sz w:val="22"/>
                <w:szCs w:val="22"/>
              </w:rPr>
              <w:t>395</w:t>
            </w:r>
          </w:p>
        </w:tc>
        <w:tc>
          <w:tcPr>
            <w:tcW w:w="1008" w:type="dxa"/>
            <w:tcBorders>
              <w:top w:val="nil"/>
              <w:left w:val="nil"/>
              <w:bottom w:val="nil"/>
              <w:right w:val="nil"/>
            </w:tcBorders>
            <w:noWrap/>
            <w:vAlign w:val="center"/>
            <w:hideMark/>
          </w:tcPr>
          <w:p w:rsidR="00A34519" w:rsidRPr="00741433" w:rsidP="00E9634F" w14:paraId="0E593B60" w14:textId="77777777">
            <w:pPr>
              <w:jc w:val="center"/>
              <w:rPr>
                <w:rFonts w:ascii="Times New Roman" w:hAnsi="Times New Roman"/>
                <w:color w:val="000000"/>
                <w:sz w:val="22"/>
                <w:szCs w:val="22"/>
              </w:rPr>
            </w:pPr>
            <w:r w:rsidRPr="00741433">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741433" w:rsidP="00E9634F" w14:paraId="10478162" w14:textId="77777777">
            <w:pPr>
              <w:jc w:val="center"/>
              <w:rPr>
                <w:rFonts w:ascii="Times New Roman" w:hAnsi="Times New Roman"/>
                <w:color w:val="000000"/>
                <w:sz w:val="22"/>
                <w:szCs w:val="22"/>
              </w:rPr>
            </w:pPr>
            <w:r w:rsidRPr="00741433">
              <w:rPr>
                <w:rFonts w:ascii="Times New Roman" w:hAnsi="Times New Roman"/>
                <w:color w:val="000000"/>
                <w:sz w:val="22"/>
                <w:szCs w:val="22"/>
              </w:rPr>
              <w:t>750</w:t>
            </w:r>
          </w:p>
        </w:tc>
      </w:tr>
      <w:tr w14:paraId="0F97BDEB"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741433" w:rsidP="00A34519" w14:paraId="5701C655" w14:textId="77777777">
            <w:pPr>
              <w:rPr>
                <w:rFonts w:ascii="Times New Roman" w:hAnsi="Times New Roman"/>
                <w:i/>
                <w:iCs/>
                <w:color w:val="000000"/>
                <w:sz w:val="22"/>
                <w:szCs w:val="22"/>
              </w:rPr>
            </w:pPr>
            <w:r w:rsidRPr="00741433">
              <w:rPr>
                <w:rFonts w:ascii="Times New Roman" w:hAnsi="Times New Roman"/>
                <w:i/>
                <w:iCs/>
                <w:color w:val="000000"/>
                <w:sz w:val="22"/>
                <w:szCs w:val="22"/>
              </w:rPr>
              <w:t>Total</w:t>
            </w:r>
          </w:p>
        </w:tc>
        <w:tc>
          <w:tcPr>
            <w:tcW w:w="1008" w:type="dxa"/>
            <w:tcBorders>
              <w:top w:val="nil"/>
              <w:left w:val="nil"/>
              <w:bottom w:val="nil"/>
              <w:right w:val="nil"/>
            </w:tcBorders>
            <w:noWrap/>
            <w:vAlign w:val="center"/>
            <w:hideMark/>
          </w:tcPr>
          <w:p w:rsidR="00A34519" w:rsidRPr="00741433" w:rsidP="00E9634F" w14:paraId="7580A76E" w14:textId="77777777">
            <w:pPr>
              <w:jc w:val="center"/>
              <w:rPr>
                <w:rFonts w:ascii="Times New Roman" w:hAnsi="Times New Roman"/>
                <w:i/>
                <w:iCs/>
                <w:color w:val="000000"/>
                <w:sz w:val="22"/>
                <w:szCs w:val="22"/>
              </w:rPr>
            </w:pPr>
            <w:r w:rsidRPr="00741433">
              <w:rPr>
                <w:rFonts w:ascii="Times New Roman" w:hAnsi="Times New Roman"/>
                <w:i/>
                <w:iCs/>
                <w:color w:val="000000"/>
                <w:sz w:val="22"/>
                <w:szCs w:val="22"/>
              </w:rPr>
              <w:t>85</w:t>
            </w:r>
          </w:p>
        </w:tc>
        <w:tc>
          <w:tcPr>
            <w:tcW w:w="1008" w:type="dxa"/>
            <w:tcBorders>
              <w:top w:val="nil"/>
              <w:left w:val="nil"/>
              <w:bottom w:val="nil"/>
              <w:right w:val="nil"/>
            </w:tcBorders>
            <w:noWrap/>
            <w:vAlign w:val="center"/>
            <w:hideMark/>
          </w:tcPr>
          <w:p w:rsidR="00A34519" w:rsidRPr="00741433" w:rsidP="00E9634F" w14:paraId="63A42597" w14:textId="77777777">
            <w:pPr>
              <w:jc w:val="center"/>
              <w:rPr>
                <w:rFonts w:ascii="Times New Roman" w:hAnsi="Times New Roman"/>
                <w:i/>
                <w:iCs/>
                <w:color w:val="000000"/>
                <w:sz w:val="22"/>
                <w:szCs w:val="22"/>
              </w:rPr>
            </w:pPr>
            <w:r w:rsidRPr="00741433">
              <w:rPr>
                <w:rFonts w:ascii="Times New Roman" w:hAnsi="Times New Roman"/>
                <w:i/>
                <w:iCs/>
                <w:color w:val="000000"/>
                <w:sz w:val="22"/>
                <w:szCs w:val="22"/>
              </w:rPr>
              <w:t>9</w:t>
            </w:r>
          </w:p>
        </w:tc>
        <w:tc>
          <w:tcPr>
            <w:tcW w:w="1008" w:type="dxa"/>
            <w:tcBorders>
              <w:top w:val="nil"/>
              <w:left w:val="nil"/>
              <w:bottom w:val="nil"/>
              <w:right w:val="nil"/>
            </w:tcBorders>
            <w:noWrap/>
            <w:vAlign w:val="center"/>
            <w:hideMark/>
          </w:tcPr>
          <w:p w:rsidR="00A34519" w:rsidRPr="00741433" w:rsidP="00E9634F" w14:paraId="2B42EACC" w14:textId="77777777">
            <w:pPr>
              <w:jc w:val="center"/>
              <w:rPr>
                <w:rFonts w:ascii="Times New Roman" w:hAnsi="Times New Roman"/>
                <w:i/>
                <w:iCs/>
                <w:color w:val="000000"/>
                <w:sz w:val="22"/>
                <w:szCs w:val="22"/>
              </w:rPr>
            </w:pPr>
            <w:r w:rsidRPr="00741433">
              <w:rPr>
                <w:rFonts w:ascii="Times New Roman" w:hAnsi="Times New Roman"/>
                <w:i/>
                <w:iCs/>
                <w:color w:val="000000"/>
                <w:sz w:val="22"/>
                <w:szCs w:val="22"/>
              </w:rPr>
              <w:t>69</w:t>
            </w:r>
          </w:p>
        </w:tc>
        <w:tc>
          <w:tcPr>
            <w:tcW w:w="1008" w:type="dxa"/>
            <w:tcBorders>
              <w:top w:val="nil"/>
              <w:left w:val="nil"/>
              <w:bottom w:val="nil"/>
              <w:right w:val="nil"/>
            </w:tcBorders>
            <w:noWrap/>
            <w:vAlign w:val="center"/>
            <w:hideMark/>
          </w:tcPr>
          <w:p w:rsidR="00A34519" w:rsidRPr="00741433" w:rsidP="00E9634F" w14:paraId="41365EE3" w14:textId="77777777">
            <w:pPr>
              <w:jc w:val="center"/>
              <w:rPr>
                <w:rFonts w:ascii="Times New Roman" w:hAnsi="Times New Roman"/>
                <w:i/>
                <w:iCs/>
                <w:color w:val="000000"/>
                <w:sz w:val="22"/>
                <w:szCs w:val="22"/>
              </w:rPr>
            </w:pPr>
            <w:r w:rsidRPr="00741433">
              <w:rPr>
                <w:rFonts w:ascii="Times New Roman" w:hAnsi="Times New Roman"/>
                <w:i/>
                <w:iCs/>
                <w:color w:val="000000"/>
                <w:sz w:val="22"/>
                <w:szCs w:val="22"/>
              </w:rPr>
              <w:t>9</w:t>
            </w:r>
          </w:p>
        </w:tc>
        <w:tc>
          <w:tcPr>
            <w:tcW w:w="1008" w:type="dxa"/>
            <w:tcBorders>
              <w:top w:val="nil"/>
              <w:left w:val="nil"/>
              <w:bottom w:val="nil"/>
              <w:right w:val="nil"/>
            </w:tcBorders>
            <w:noWrap/>
            <w:vAlign w:val="center"/>
            <w:hideMark/>
          </w:tcPr>
          <w:p w:rsidR="00A34519" w:rsidRPr="00741433" w:rsidP="00E9634F" w14:paraId="5DE30EF1" w14:textId="77777777">
            <w:pPr>
              <w:jc w:val="center"/>
              <w:rPr>
                <w:rFonts w:ascii="Times New Roman" w:hAnsi="Times New Roman"/>
                <w:i/>
                <w:iCs/>
                <w:color w:val="000000"/>
                <w:sz w:val="22"/>
                <w:szCs w:val="22"/>
              </w:rPr>
            </w:pPr>
            <w:r w:rsidRPr="00741433">
              <w:rPr>
                <w:rFonts w:ascii="Times New Roman" w:hAnsi="Times New Roman"/>
                <w:i/>
                <w:iCs/>
                <w:color w:val="000000"/>
                <w:sz w:val="22"/>
                <w:szCs w:val="22"/>
              </w:rPr>
              <w:t>1200</w:t>
            </w:r>
          </w:p>
        </w:tc>
        <w:tc>
          <w:tcPr>
            <w:tcW w:w="1008" w:type="dxa"/>
            <w:tcBorders>
              <w:top w:val="nil"/>
              <w:left w:val="nil"/>
              <w:bottom w:val="nil"/>
              <w:right w:val="nil"/>
            </w:tcBorders>
            <w:noWrap/>
            <w:vAlign w:val="center"/>
            <w:hideMark/>
          </w:tcPr>
          <w:p w:rsidR="00A34519" w:rsidRPr="00741433" w:rsidP="00E9634F" w14:paraId="6AC123A4" w14:textId="77777777">
            <w:pPr>
              <w:jc w:val="center"/>
              <w:rPr>
                <w:rFonts w:ascii="Times New Roman" w:hAnsi="Times New Roman"/>
                <w:i/>
                <w:iCs/>
                <w:color w:val="000000"/>
                <w:sz w:val="22"/>
                <w:szCs w:val="22"/>
              </w:rPr>
            </w:pPr>
            <w:r w:rsidRPr="00741433">
              <w:rPr>
                <w:rFonts w:ascii="Times New Roman" w:hAnsi="Times New Roman"/>
                <w:i/>
                <w:iCs/>
                <w:color w:val="000000"/>
                <w:sz w:val="22"/>
                <w:szCs w:val="22"/>
              </w:rPr>
              <w:t>11</w:t>
            </w:r>
          </w:p>
        </w:tc>
        <w:tc>
          <w:tcPr>
            <w:tcW w:w="1008" w:type="dxa"/>
            <w:tcBorders>
              <w:top w:val="nil"/>
              <w:left w:val="nil"/>
              <w:bottom w:val="nil"/>
              <w:right w:val="nil"/>
            </w:tcBorders>
            <w:noWrap/>
            <w:vAlign w:val="center"/>
            <w:hideMark/>
          </w:tcPr>
          <w:p w:rsidR="00A34519" w:rsidRPr="00741433" w:rsidP="00E9634F" w14:paraId="0E814098" w14:textId="77777777">
            <w:pPr>
              <w:jc w:val="center"/>
              <w:rPr>
                <w:rFonts w:ascii="Times New Roman" w:hAnsi="Times New Roman"/>
                <w:i/>
                <w:iCs/>
                <w:color w:val="000000"/>
                <w:sz w:val="22"/>
                <w:szCs w:val="22"/>
              </w:rPr>
            </w:pPr>
            <w:r w:rsidRPr="00741433">
              <w:rPr>
                <w:rFonts w:ascii="Times New Roman" w:hAnsi="Times New Roman"/>
                <w:i/>
                <w:iCs/>
                <w:color w:val="000000"/>
                <w:sz w:val="22"/>
                <w:szCs w:val="22"/>
              </w:rPr>
              <w:t>2865</w:t>
            </w:r>
          </w:p>
        </w:tc>
      </w:tr>
    </w:tbl>
    <w:p w:rsidR="00043C32" w:rsidRPr="00620F8B" w:rsidP="00D60C03" w14:paraId="64280EE5" w14:textId="4C0A6555">
      <w:pPr>
        <w:pStyle w:val="Heading2"/>
      </w:pPr>
      <w:r w:rsidRPr="00741433">
        <w:rPr>
          <w:rStyle w:val="a"/>
        </w:rPr>
        <w:t>Provide an estimate of the total annual cost burden to respondents or record keepers resulting from the collection of information.</w:t>
      </w:r>
      <w:r w:rsidRPr="00741433" w:rsidR="003A1A3B">
        <w:rPr>
          <w:rStyle w:val="a"/>
        </w:rPr>
        <w:t xml:space="preserve"> </w:t>
      </w:r>
      <w:r w:rsidRPr="00741433">
        <w:rPr>
          <w:rStyle w:val="a"/>
        </w:rPr>
        <w:t>(Do not include the cost of any hour burden shown in Items 12 and 14.)</w:t>
      </w:r>
    </w:p>
    <w:p w:rsidR="00043C32" w:rsidRPr="00741433" w:rsidP="005D54A1" w14:paraId="64280EE6" w14:textId="3ACF9C72">
      <w:pPr>
        <w:pStyle w:val="ListParagraph"/>
        <w:numPr>
          <w:ilvl w:val="0"/>
          <w:numId w:val="17"/>
        </w:numPr>
        <w:tabs>
          <w:tab w:val="left" w:pos="-720"/>
        </w:tabs>
        <w:suppressAutoHyphens/>
        <w:rPr>
          <w:rFonts w:ascii="Times New Roman" w:hAnsi="Times New Roman"/>
          <w:b/>
          <w:szCs w:val="24"/>
        </w:rPr>
      </w:pPr>
      <w:r w:rsidRPr="00741433">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Pr="00741433" w:rsidR="003A1A3B">
        <w:rPr>
          <w:rFonts w:ascii="Times New Roman" w:hAnsi="Times New Roman"/>
          <w:b/>
          <w:szCs w:val="24"/>
        </w:rPr>
        <w:t xml:space="preserve"> </w:t>
      </w:r>
      <w:r w:rsidRPr="00741433">
        <w:rPr>
          <w:rFonts w:ascii="Times New Roman" w:hAnsi="Times New Roman"/>
          <w:b/>
          <w:szCs w:val="24"/>
        </w:rPr>
        <w:t xml:space="preserve">The estimates should </w:t>
      </w:r>
      <w:r w:rsidRPr="00741433">
        <w:rPr>
          <w:rFonts w:ascii="Times New Roman" w:hAnsi="Times New Roman"/>
          <w:b/>
          <w:szCs w:val="24"/>
        </w:rPr>
        <w:t>take into account</w:t>
      </w:r>
      <w:r w:rsidRPr="00741433">
        <w:rPr>
          <w:rFonts w:ascii="Times New Roman" w:hAnsi="Times New Roman"/>
          <w:b/>
          <w:szCs w:val="24"/>
        </w:rPr>
        <w:t xml:space="preserve"> costs associated with generating, maintaining, and disclosing or providing the information.</w:t>
      </w:r>
      <w:r w:rsidRPr="00741433" w:rsidR="003A1A3B">
        <w:rPr>
          <w:rFonts w:ascii="Times New Roman" w:hAnsi="Times New Roman"/>
          <w:b/>
          <w:szCs w:val="24"/>
        </w:rPr>
        <w:t xml:space="preserve"> </w:t>
      </w:r>
      <w:r w:rsidRPr="00741433">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741433">
        <w:rPr>
          <w:rFonts w:ascii="Times New Roman" w:hAnsi="Times New Roman"/>
          <w:b/>
          <w:szCs w:val="24"/>
        </w:rPr>
        <w:t>time period</w:t>
      </w:r>
      <w:r w:rsidRPr="00741433">
        <w:rPr>
          <w:rFonts w:ascii="Times New Roman" w:hAnsi="Times New Roman"/>
          <w:b/>
          <w:szCs w:val="24"/>
        </w:rPr>
        <w:t xml:space="preserve"> over which costs will be incurred.</w:t>
      </w:r>
      <w:r w:rsidRPr="00741433" w:rsidR="003A1A3B">
        <w:rPr>
          <w:rFonts w:ascii="Times New Roman" w:hAnsi="Times New Roman"/>
          <w:b/>
          <w:szCs w:val="24"/>
        </w:rPr>
        <w:t xml:space="preserve"> </w:t>
      </w:r>
      <w:r w:rsidRPr="00741433">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741433" w:rsidP="005D54A1" w14:paraId="64280EE8" w14:textId="44A03FB4">
      <w:pPr>
        <w:pStyle w:val="ListParagraph"/>
        <w:numPr>
          <w:ilvl w:val="0"/>
          <w:numId w:val="17"/>
        </w:numPr>
        <w:tabs>
          <w:tab w:val="left" w:pos="-720"/>
          <w:tab w:val="left" w:pos="1170"/>
        </w:tabs>
        <w:suppressAutoHyphens/>
        <w:rPr>
          <w:rFonts w:ascii="Times New Roman" w:hAnsi="Times New Roman"/>
          <w:b/>
          <w:szCs w:val="24"/>
        </w:rPr>
      </w:pPr>
      <w:r w:rsidRPr="00741433">
        <w:rPr>
          <w:rFonts w:ascii="Times New Roman" w:hAnsi="Times New Roman"/>
          <w:b/>
          <w:szCs w:val="24"/>
        </w:rPr>
        <w:t>If cost estimates are expected to vary widely, agencies should present ranges of cost burdens and explain the reasons for the variance.</w:t>
      </w:r>
      <w:r w:rsidRPr="00741433" w:rsidR="003A1A3B">
        <w:rPr>
          <w:rFonts w:ascii="Times New Roman" w:hAnsi="Times New Roman"/>
          <w:b/>
          <w:szCs w:val="24"/>
        </w:rPr>
        <w:t xml:space="preserve"> </w:t>
      </w:r>
      <w:r w:rsidRPr="00741433">
        <w:rPr>
          <w:rFonts w:ascii="Times New Roman" w:hAnsi="Times New Roman"/>
          <w:b/>
          <w:szCs w:val="24"/>
        </w:rPr>
        <w:t xml:space="preserve">The cost of </w:t>
      </w:r>
      <w:r w:rsidRPr="00741433">
        <w:rPr>
          <w:rFonts w:ascii="Times New Roman" w:hAnsi="Times New Roman"/>
          <w:b/>
          <w:szCs w:val="24"/>
        </w:rPr>
        <w:t>contracting out</w:t>
      </w:r>
      <w:r w:rsidRPr="00741433">
        <w:rPr>
          <w:rFonts w:ascii="Times New Roman" w:hAnsi="Times New Roman"/>
          <w:b/>
          <w:szCs w:val="24"/>
        </w:rPr>
        <w:t xml:space="preserve"> information collection services should be a part of this cost burden estimate.</w:t>
      </w:r>
      <w:r w:rsidRPr="00741433" w:rsidR="003A1A3B">
        <w:rPr>
          <w:rFonts w:ascii="Times New Roman" w:hAnsi="Times New Roman"/>
          <w:b/>
          <w:szCs w:val="24"/>
        </w:rPr>
        <w:t xml:space="preserve"> </w:t>
      </w:r>
      <w:r w:rsidRPr="00741433">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741433" w:rsidP="005D54A1" w14:paraId="64280EEA" w14:textId="77777777">
      <w:pPr>
        <w:pStyle w:val="ListParagraph"/>
        <w:numPr>
          <w:ilvl w:val="0"/>
          <w:numId w:val="17"/>
        </w:numPr>
        <w:tabs>
          <w:tab w:val="left" w:pos="-720"/>
          <w:tab w:val="left" w:pos="1170"/>
        </w:tabs>
        <w:suppressAutoHyphens/>
        <w:rPr>
          <w:rFonts w:ascii="Times New Roman" w:hAnsi="Times New Roman"/>
          <w:b/>
          <w:szCs w:val="24"/>
        </w:rPr>
      </w:pPr>
      <w:r w:rsidRPr="0074143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741433" w:rsidR="009243F3">
        <w:rPr>
          <w:rFonts w:ascii="Times New Roman" w:hAnsi="Times New Roman"/>
          <w:b/>
          <w:szCs w:val="24"/>
        </w:rPr>
        <w:t>.</w:t>
      </w:r>
    </w:p>
    <w:p w:rsidR="00043C32" w:rsidRPr="00741433" w:rsidP="009516E8" w14:paraId="64280EEB" w14:textId="77777777">
      <w:pPr>
        <w:tabs>
          <w:tab w:val="left" w:pos="-720"/>
        </w:tabs>
        <w:suppressAutoHyphens/>
        <w:rPr>
          <w:rFonts w:ascii="Times New Roman" w:hAnsi="Times New Roman"/>
          <w:b/>
          <w:szCs w:val="24"/>
        </w:rPr>
      </w:pPr>
    </w:p>
    <w:p w:rsidR="00043C32" w:rsidRPr="00741433" w:rsidP="009516E8" w14:paraId="64280EEC" w14:textId="77777777">
      <w:pPr>
        <w:tabs>
          <w:tab w:val="left" w:pos="-720"/>
        </w:tabs>
        <w:suppressAutoHyphens/>
        <w:rPr>
          <w:rFonts w:ascii="Times New Roman" w:hAnsi="Times New Roman"/>
          <w:b/>
          <w:szCs w:val="24"/>
        </w:rPr>
      </w:pPr>
      <w:r w:rsidRPr="00741433">
        <w:rPr>
          <w:rFonts w:ascii="Times New Roman" w:hAnsi="Times New Roman"/>
          <w:b/>
          <w:szCs w:val="24"/>
        </w:rPr>
        <w:tab/>
        <w:t>Total Annualized Capital/Startup Cost</w:t>
      </w:r>
      <w:r w:rsidRPr="00741433">
        <w:rPr>
          <w:rFonts w:ascii="Times New Roman" w:hAnsi="Times New Roman"/>
          <w:b/>
          <w:szCs w:val="24"/>
        </w:rPr>
        <w:tab/>
        <w:t>:</w:t>
      </w:r>
    </w:p>
    <w:p w:rsidR="00043C32" w:rsidRPr="00741433" w:rsidP="009516E8" w14:paraId="64280EED" w14:textId="77777777">
      <w:pPr>
        <w:tabs>
          <w:tab w:val="left" w:pos="-720"/>
        </w:tabs>
        <w:suppressAutoHyphens/>
        <w:rPr>
          <w:rFonts w:ascii="Times New Roman" w:hAnsi="Times New Roman"/>
          <w:b/>
          <w:szCs w:val="24"/>
        </w:rPr>
      </w:pPr>
      <w:r w:rsidRPr="00741433">
        <w:rPr>
          <w:rFonts w:ascii="Times New Roman" w:hAnsi="Times New Roman"/>
          <w:b/>
          <w:szCs w:val="24"/>
        </w:rPr>
        <w:tab/>
        <w:t>Total Annual Costs (O&amp;M)</w:t>
      </w:r>
      <w:r w:rsidRPr="00741433">
        <w:rPr>
          <w:rFonts w:ascii="Times New Roman" w:hAnsi="Times New Roman"/>
          <w:b/>
          <w:szCs w:val="24"/>
        </w:rPr>
        <w:tab/>
      </w:r>
      <w:r w:rsidRPr="00741433">
        <w:rPr>
          <w:rFonts w:ascii="Times New Roman" w:hAnsi="Times New Roman"/>
          <w:b/>
          <w:szCs w:val="24"/>
        </w:rPr>
        <w:tab/>
      </w:r>
      <w:r w:rsidRPr="00741433" w:rsidR="009243F3">
        <w:rPr>
          <w:rFonts w:ascii="Times New Roman" w:hAnsi="Times New Roman"/>
          <w:b/>
          <w:szCs w:val="24"/>
        </w:rPr>
        <w:tab/>
      </w:r>
      <w:r w:rsidRPr="00741433">
        <w:rPr>
          <w:rFonts w:ascii="Times New Roman" w:hAnsi="Times New Roman"/>
          <w:b/>
          <w:szCs w:val="24"/>
        </w:rPr>
        <w:t>:_</w:t>
      </w:r>
      <w:r w:rsidRPr="00741433">
        <w:rPr>
          <w:rFonts w:ascii="Times New Roman" w:hAnsi="Times New Roman"/>
          <w:b/>
          <w:szCs w:val="24"/>
        </w:rPr>
        <w:t>___________________</w:t>
      </w:r>
    </w:p>
    <w:p w:rsidR="00C41BE5" w:rsidRPr="00741433" w:rsidP="00D60C03" w14:paraId="577D66AF" w14:textId="78ACA1C5">
      <w:pPr>
        <w:tabs>
          <w:tab w:val="left" w:pos="-720"/>
        </w:tabs>
        <w:suppressAutoHyphens/>
        <w:spacing w:after="120"/>
        <w:rPr>
          <w:rFonts w:ascii="Times New Roman" w:hAnsi="Times New Roman"/>
          <w:b/>
          <w:szCs w:val="24"/>
        </w:rPr>
      </w:pPr>
      <w:r w:rsidRPr="00741433">
        <w:rPr>
          <w:rFonts w:ascii="Times New Roman" w:hAnsi="Times New Roman"/>
          <w:b/>
          <w:szCs w:val="24"/>
        </w:rPr>
        <w:tab/>
        <w:t>Total Annualized Costs Requested</w:t>
      </w:r>
      <w:r w:rsidRPr="00741433">
        <w:rPr>
          <w:rFonts w:ascii="Times New Roman" w:hAnsi="Times New Roman"/>
          <w:b/>
          <w:szCs w:val="24"/>
        </w:rPr>
        <w:tab/>
      </w:r>
      <w:r w:rsidRPr="00741433" w:rsidR="009243F3">
        <w:rPr>
          <w:rFonts w:ascii="Times New Roman" w:hAnsi="Times New Roman"/>
          <w:b/>
          <w:szCs w:val="24"/>
        </w:rPr>
        <w:tab/>
      </w:r>
      <w:r w:rsidRPr="00741433">
        <w:rPr>
          <w:rFonts w:ascii="Times New Roman" w:hAnsi="Times New Roman"/>
          <w:b/>
          <w:szCs w:val="24"/>
        </w:rPr>
        <w:t>:</w:t>
      </w:r>
    </w:p>
    <w:p w:rsidR="004C52D9" w:rsidRPr="00741433" w:rsidP="009516E8" w14:paraId="25138814" w14:textId="026578FD">
      <w:pPr>
        <w:tabs>
          <w:tab w:val="left" w:pos="-720"/>
        </w:tabs>
        <w:suppressAutoHyphens/>
        <w:rPr>
          <w:rFonts w:ascii="Times New Roman" w:hAnsi="Times New Roman"/>
          <w:szCs w:val="24"/>
        </w:rPr>
      </w:pPr>
      <w:r w:rsidRPr="00741433">
        <w:rPr>
          <w:rFonts w:ascii="Times New Roman" w:hAnsi="Times New Roman"/>
          <w:szCs w:val="24"/>
        </w:rPr>
        <w:t xml:space="preserve">There is no cost burden </w:t>
      </w:r>
      <w:r w:rsidRPr="00741433">
        <w:rPr>
          <w:rFonts w:ascii="Times New Roman" w:hAnsi="Times New Roman"/>
          <w:szCs w:val="24"/>
        </w:rPr>
        <w:t>to</w:t>
      </w:r>
      <w:r w:rsidRPr="00741433">
        <w:rPr>
          <w:rFonts w:ascii="Times New Roman" w:hAnsi="Times New Roman"/>
          <w:szCs w:val="24"/>
        </w:rPr>
        <w:t xml:space="preserve"> respondents or record-keepers resulting from the information collection other than </w:t>
      </w:r>
      <w:r w:rsidRPr="00741433" w:rsidR="00A8274B">
        <w:rPr>
          <w:rFonts w:ascii="Times New Roman" w:hAnsi="Times New Roman"/>
          <w:szCs w:val="24"/>
        </w:rPr>
        <w:t xml:space="preserve">that </w:t>
      </w:r>
      <w:r w:rsidRPr="00741433">
        <w:rPr>
          <w:rFonts w:ascii="Times New Roman" w:hAnsi="Times New Roman"/>
          <w:szCs w:val="24"/>
        </w:rPr>
        <w:t>shown in items 12 and 14.</w:t>
      </w:r>
      <w:r w:rsidRPr="00741433" w:rsidR="003A1A3B">
        <w:rPr>
          <w:rFonts w:ascii="Times New Roman" w:hAnsi="Times New Roman"/>
          <w:szCs w:val="24"/>
        </w:rPr>
        <w:t xml:space="preserve"> </w:t>
      </w:r>
      <w:r w:rsidRPr="00741433">
        <w:rPr>
          <w:rFonts w:ascii="Times New Roman" w:hAnsi="Times New Roman"/>
          <w:szCs w:val="24"/>
        </w:rPr>
        <w:t xml:space="preserve">The total government expense for capital and </w:t>
      </w:r>
      <w:r w:rsidRPr="00741433" w:rsidR="004E1DEA">
        <w:rPr>
          <w:rFonts w:ascii="Times New Roman" w:hAnsi="Times New Roman"/>
          <w:szCs w:val="24"/>
        </w:rPr>
        <w:t>startup</w:t>
      </w:r>
      <w:r w:rsidRPr="00741433">
        <w:rPr>
          <w:rFonts w:ascii="Times New Roman" w:hAnsi="Times New Roman"/>
          <w:szCs w:val="24"/>
        </w:rPr>
        <w:t xml:space="preserve"> costs for this Information Collection is zero.</w:t>
      </w:r>
    </w:p>
    <w:p w:rsidR="004C52D9" w:rsidRPr="00741433" w:rsidP="009516E8" w14:paraId="25B042AD" w14:textId="77777777">
      <w:pPr>
        <w:tabs>
          <w:tab w:val="left" w:pos="-720"/>
        </w:tabs>
        <w:suppressAutoHyphens/>
        <w:rPr>
          <w:rFonts w:ascii="Times New Roman" w:hAnsi="Times New Roman"/>
          <w:szCs w:val="24"/>
        </w:rPr>
      </w:pPr>
    </w:p>
    <w:p w:rsidR="00CC1373" w:rsidRPr="00F94009" w:rsidP="00D60C03" w14:paraId="0DD5CFB0" w14:textId="133A9A25">
      <w:pPr>
        <w:pStyle w:val="Heading2"/>
      </w:pPr>
      <w:r w:rsidRPr="00741433">
        <w:rPr>
          <w:rStyle w:val="a"/>
        </w:rPr>
        <w:t>Provide estimates of annualized cost to the Federal government.</w:t>
      </w:r>
      <w:r w:rsidRPr="00741433" w:rsidR="003A1A3B">
        <w:rPr>
          <w:rStyle w:val="a"/>
        </w:rPr>
        <w:t xml:space="preserve"> </w:t>
      </w:r>
      <w:r w:rsidRPr="00741433">
        <w:rPr>
          <w:rStyle w:val="a"/>
        </w:rPr>
        <w:t xml:space="preserve">Also, provide a description of the method used to estimate cost, which should include quantification of hours, operational expenses (such as equipment, overhead, printing, and support staff), and any </w:t>
      </w:r>
      <w:r w:rsidRPr="00741433">
        <w:rPr>
          <w:rStyle w:val="a"/>
        </w:rPr>
        <w:t xml:space="preserve">other </w:t>
      </w:r>
      <w:r w:rsidRPr="00741433">
        <w:rPr>
          <w:rStyle w:val="a"/>
        </w:rPr>
        <w:t>expense</w:t>
      </w:r>
      <w:r w:rsidRPr="00741433">
        <w:rPr>
          <w:rStyle w:val="a"/>
        </w:rPr>
        <w:t xml:space="preserve"> that would not have been incurred without this collection of information.</w:t>
      </w:r>
      <w:r w:rsidRPr="00741433" w:rsidR="003A1A3B">
        <w:rPr>
          <w:rStyle w:val="a"/>
        </w:rPr>
        <w:t xml:space="preserve"> </w:t>
      </w:r>
      <w:r w:rsidRPr="00741433">
        <w:rPr>
          <w:rStyle w:val="a"/>
        </w:rPr>
        <w:t>Agencies also may aggregate cost estimates from Items 12, 13, and 14 in a single table.</w:t>
      </w:r>
    </w:p>
    <w:p w:rsidR="00F94009" w14:paraId="6C16F210" w14:textId="0CC1465F">
      <w:pPr>
        <w:rPr>
          <w:rFonts w:ascii="Times New Roman" w:hAnsi="Times New Roman"/>
          <w:szCs w:val="24"/>
        </w:rPr>
      </w:pPr>
      <w:r w:rsidRPr="00C561C6">
        <w:rPr>
          <w:rFonts w:ascii="Times New Roman" w:hAnsi="Times New Roman"/>
          <w:szCs w:val="24"/>
        </w:rPr>
        <w:t xml:space="preserve">The Department has determined that the additional costs associated with the proposed changes are negligible. Any costs incurred are limited to minor system updates required to add the new data fields and clarify instructions in Partner Connect. These updates do not require substantial investment in technology or staff </w:t>
      </w:r>
      <w:r w:rsidRPr="00C561C6">
        <w:rPr>
          <w:rFonts w:ascii="Times New Roman" w:hAnsi="Times New Roman"/>
          <w:szCs w:val="24"/>
        </w:rPr>
        <w:t>time, and</w:t>
      </w:r>
      <w:r w:rsidRPr="00C561C6">
        <w:rPr>
          <w:rFonts w:ascii="Times New Roman" w:hAnsi="Times New Roman"/>
          <w:szCs w:val="24"/>
        </w:rPr>
        <w:t xml:space="preserve"> are incorporated as part of the Department’s ongoing system maintenance and improvement activities.</w:t>
      </w:r>
    </w:p>
    <w:p w:rsidR="00C561C6" w14:paraId="76C0EC6B" w14:textId="77777777">
      <w:pPr>
        <w:rPr>
          <w:rFonts w:ascii="Times New Roman" w:hAnsi="Times New Roman"/>
          <w:szCs w:val="24"/>
        </w:rPr>
      </w:pPr>
    </w:p>
    <w:p w:rsidR="00550492" w14:paraId="32944DFB" w14:textId="507D0E4A">
      <w:pPr>
        <w:rPr>
          <w:rFonts w:ascii="Times New Roman" w:hAnsi="Times New Roman"/>
          <w:szCs w:val="24"/>
        </w:rPr>
      </w:pPr>
      <w:r w:rsidRPr="00F94009">
        <w:rPr>
          <w:rFonts w:ascii="Times New Roman" w:hAnsi="Times New Roman"/>
          <w:szCs w:val="24"/>
        </w:rPr>
        <w:t xml:space="preserve">The following table identifies the costs associated with reviewing </w:t>
      </w:r>
      <w:r w:rsidR="00073097">
        <w:rPr>
          <w:rFonts w:ascii="Times New Roman" w:hAnsi="Times New Roman"/>
          <w:szCs w:val="24"/>
        </w:rPr>
        <w:t>a</w:t>
      </w:r>
      <w:r w:rsidRPr="00F94009">
        <w:rPr>
          <w:rFonts w:ascii="Times New Roman" w:hAnsi="Times New Roman"/>
          <w:szCs w:val="24"/>
        </w:rPr>
        <w:t xml:space="preserve">pplications and maintaining Partner Connect, the electronic system that stores </w:t>
      </w:r>
      <w:r w:rsidR="005D4439">
        <w:rPr>
          <w:rFonts w:ascii="Times New Roman" w:hAnsi="Times New Roman"/>
          <w:szCs w:val="24"/>
        </w:rPr>
        <w:t>Application</w:t>
      </w:r>
      <w:r w:rsidRPr="000567B4" w:rsidR="00073097">
        <w:rPr>
          <w:rFonts w:ascii="Times New Roman" w:hAnsi="Times New Roman"/>
          <w:szCs w:val="24"/>
        </w:rPr>
        <w:t xml:space="preserve"> </w:t>
      </w:r>
      <w:r w:rsidRPr="00F94009">
        <w:rPr>
          <w:rFonts w:ascii="Times New Roman" w:hAnsi="Times New Roman"/>
          <w:szCs w:val="24"/>
        </w:rPr>
        <w:t>data:</w:t>
      </w:r>
    </w:p>
    <w:p w:rsidR="00F94009" w:rsidRPr="00741433" w14:paraId="163EE9C1" w14:textId="77777777">
      <w:pPr>
        <w:rPr>
          <w:rFonts w:ascii="Times New Roman" w:hAnsi="Times New Roman"/>
          <w:szCs w:val="24"/>
        </w:rPr>
      </w:pPr>
    </w:p>
    <w:p w:rsidR="00330EA8" w:rsidRPr="00741433" w:rsidP="00330EA8" w14:paraId="4C1CFD66" w14:textId="19052481">
      <w:pPr>
        <w:pStyle w:val="Caption"/>
        <w:keepNext/>
      </w:pPr>
      <w:r w:rsidRPr="00741433">
        <w:t xml:space="preserve">Table </w:t>
      </w:r>
      <w:r>
        <w:fldChar w:fldCharType="begin"/>
      </w:r>
      <w:r>
        <w:instrText xml:space="preserve"> SEQ Table \* ARABIC </w:instrText>
      </w:r>
      <w:r>
        <w:fldChar w:fldCharType="separate"/>
      </w:r>
      <w:r w:rsidRPr="00741433" w:rsidR="008A64F5">
        <w:rPr>
          <w:noProof/>
        </w:rPr>
        <w:t>3</w:t>
      </w:r>
      <w:r w:rsidRPr="00741433" w:rsidR="008A64F5">
        <w:rPr>
          <w:noProof/>
        </w:rPr>
        <w:fldChar w:fldCharType="end"/>
      </w:r>
      <w:r w:rsidRPr="00741433">
        <w:t xml:space="preserve">: </w:t>
      </w:r>
      <w:r w:rsidRPr="00741433">
        <w:rPr>
          <w:rStyle w:val="a"/>
        </w:rPr>
        <w:t>Annualized Cost to the Federal Government</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6"/>
        <w:gridCol w:w="1303"/>
        <w:gridCol w:w="1147"/>
        <w:gridCol w:w="955"/>
        <w:gridCol w:w="1214"/>
        <w:gridCol w:w="1705"/>
      </w:tblGrid>
      <w:tr w14:paraId="2415C6CC" w14:textId="77777777" w:rsidTr="003446BD">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3"/>
          <w:jc w:val="center"/>
        </w:trPr>
        <w:tc>
          <w:tcPr>
            <w:tcW w:w="3026" w:type="dxa"/>
            <w:noWrap/>
            <w:vAlign w:val="center"/>
            <w:hideMark/>
          </w:tcPr>
          <w:p w:rsidR="004D784D" w:rsidRPr="00741433" w:rsidP="0013401F" w14:paraId="63FCECD6" w14:textId="6C028F10">
            <w:pPr>
              <w:jc w:val="center"/>
              <w:rPr>
                <w:rFonts w:ascii="Times New Roman" w:hAnsi="Times New Roman"/>
                <w:b/>
                <w:bCs/>
                <w:szCs w:val="24"/>
              </w:rPr>
            </w:pPr>
            <w:r w:rsidRPr="00741433">
              <w:rPr>
                <w:rFonts w:ascii="Times New Roman" w:hAnsi="Times New Roman"/>
                <w:b/>
                <w:bCs/>
                <w:szCs w:val="24"/>
              </w:rPr>
              <w:t>Application Type</w:t>
            </w:r>
          </w:p>
        </w:tc>
        <w:tc>
          <w:tcPr>
            <w:tcW w:w="1303" w:type="dxa"/>
            <w:noWrap/>
            <w:vAlign w:val="center"/>
            <w:hideMark/>
          </w:tcPr>
          <w:p w:rsidR="004D784D" w:rsidRPr="00741433" w:rsidP="0013401F" w14:paraId="7916B06B" w14:textId="77777777">
            <w:pPr>
              <w:jc w:val="center"/>
              <w:rPr>
                <w:rFonts w:ascii="Times New Roman" w:hAnsi="Times New Roman"/>
                <w:b/>
                <w:bCs/>
                <w:color w:val="000000"/>
                <w:szCs w:val="24"/>
              </w:rPr>
            </w:pPr>
            <w:r w:rsidRPr="00741433">
              <w:rPr>
                <w:rFonts w:ascii="Times New Roman" w:hAnsi="Times New Roman"/>
                <w:b/>
                <w:bCs/>
                <w:color w:val="000000"/>
                <w:szCs w:val="24"/>
              </w:rPr>
              <w:t>Responses</w:t>
            </w:r>
          </w:p>
        </w:tc>
        <w:tc>
          <w:tcPr>
            <w:tcW w:w="1147" w:type="dxa"/>
            <w:noWrap/>
            <w:vAlign w:val="center"/>
            <w:hideMark/>
          </w:tcPr>
          <w:p w:rsidR="0013401F" w:rsidRPr="00741433" w:rsidP="0013401F" w14:paraId="01CAC54F" w14:textId="4E7251C0">
            <w:pPr>
              <w:jc w:val="center"/>
              <w:rPr>
                <w:rFonts w:ascii="Times New Roman" w:hAnsi="Times New Roman"/>
                <w:b/>
                <w:bCs/>
                <w:color w:val="000000"/>
                <w:szCs w:val="24"/>
              </w:rPr>
            </w:pPr>
            <w:r w:rsidRPr="00741433">
              <w:rPr>
                <w:rFonts w:ascii="Times New Roman" w:hAnsi="Times New Roman"/>
                <w:b/>
                <w:bCs/>
                <w:color w:val="000000"/>
                <w:szCs w:val="24"/>
              </w:rPr>
              <w:t>Review</w:t>
            </w:r>
          </w:p>
          <w:p w:rsidR="004D784D" w:rsidRPr="00741433" w:rsidP="0013401F" w14:paraId="767B018A" w14:textId="12B71A01">
            <w:pPr>
              <w:jc w:val="center"/>
              <w:rPr>
                <w:rFonts w:ascii="Times New Roman" w:hAnsi="Times New Roman"/>
                <w:b/>
                <w:bCs/>
                <w:color w:val="000000"/>
                <w:szCs w:val="24"/>
              </w:rPr>
            </w:pPr>
            <w:r w:rsidRPr="00741433">
              <w:rPr>
                <w:rFonts w:ascii="Times New Roman" w:hAnsi="Times New Roman"/>
                <w:b/>
                <w:bCs/>
                <w:color w:val="000000"/>
                <w:szCs w:val="24"/>
              </w:rPr>
              <w:t xml:space="preserve">Hours </w:t>
            </w:r>
          </w:p>
        </w:tc>
        <w:tc>
          <w:tcPr>
            <w:tcW w:w="955" w:type="dxa"/>
            <w:noWrap/>
            <w:vAlign w:val="center"/>
            <w:hideMark/>
          </w:tcPr>
          <w:p w:rsidR="004D784D" w:rsidRPr="00741433" w:rsidP="0013401F" w14:paraId="67F6F0F5" w14:textId="77777777">
            <w:pPr>
              <w:jc w:val="center"/>
              <w:rPr>
                <w:rFonts w:ascii="Times New Roman" w:hAnsi="Times New Roman"/>
                <w:b/>
                <w:bCs/>
                <w:color w:val="000000"/>
                <w:szCs w:val="24"/>
              </w:rPr>
            </w:pPr>
            <w:r w:rsidRPr="00741433">
              <w:rPr>
                <w:rFonts w:ascii="Times New Roman" w:hAnsi="Times New Roman"/>
                <w:b/>
                <w:bCs/>
                <w:color w:val="000000"/>
                <w:szCs w:val="24"/>
              </w:rPr>
              <w:t>Total Hours</w:t>
            </w:r>
          </w:p>
        </w:tc>
        <w:tc>
          <w:tcPr>
            <w:tcW w:w="1214" w:type="dxa"/>
            <w:vAlign w:val="center"/>
            <w:hideMark/>
          </w:tcPr>
          <w:p w:rsidR="004D784D" w:rsidRPr="00741433" w:rsidP="0013401F" w14:paraId="0786E184" w14:textId="77777777">
            <w:pPr>
              <w:jc w:val="center"/>
              <w:rPr>
                <w:rFonts w:ascii="Times New Roman" w:hAnsi="Times New Roman"/>
                <w:b/>
                <w:bCs/>
                <w:color w:val="000000"/>
                <w:szCs w:val="24"/>
              </w:rPr>
            </w:pPr>
            <w:r w:rsidRPr="00741433">
              <w:rPr>
                <w:rFonts w:ascii="Times New Roman" w:hAnsi="Times New Roman"/>
                <w:b/>
                <w:bCs/>
                <w:color w:val="000000"/>
                <w:szCs w:val="24"/>
              </w:rPr>
              <w:t>Average</w:t>
            </w:r>
            <w:r w:rsidRPr="00741433">
              <w:rPr>
                <w:rFonts w:ascii="Times New Roman" w:hAnsi="Times New Roman"/>
                <w:b/>
                <w:bCs/>
                <w:color w:val="000000"/>
                <w:szCs w:val="24"/>
              </w:rPr>
              <w:br/>
              <w:t>Hourly</w:t>
            </w:r>
            <w:r w:rsidRPr="00741433">
              <w:rPr>
                <w:rFonts w:ascii="Times New Roman" w:hAnsi="Times New Roman"/>
                <w:b/>
                <w:bCs/>
                <w:color w:val="000000"/>
                <w:szCs w:val="24"/>
              </w:rPr>
              <w:br/>
              <w:t>Wage</w:t>
            </w:r>
          </w:p>
        </w:tc>
        <w:tc>
          <w:tcPr>
            <w:tcW w:w="1705" w:type="dxa"/>
            <w:noWrap/>
            <w:vAlign w:val="center"/>
            <w:hideMark/>
          </w:tcPr>
          <w:p w:rsidR="0013401F" w:rsidRPr="00741433" w:rsidP="0013401F" w14:paraId="786786D7" w14:textId="77777777">
            <w:pPr>
              <w:jc w:val="center"/>
              <w:rPr>
                <w:rFonts w:ascii="Times New Roman" w:hAnsi="Times New Roman"/>
                <w:b/>
                <w:bCs/>
                <w:color w:val="000000"/>
                <w:szCs w:val="24"/>
              </w:rPr>
            </w:pPr>
            <w:r w:rsidRPr="00741433">
              <w:rPr>
                <w:rFonts w:ascii="Times New Roman" w:hAnsi="Times New Roman"/>
                <w:b/>
                <w:bCs/>
                <w:color w:val="000000"/>
                <w:szCs w:val="24"/>
              </w:rPr>
              <w:t>Cost per</w:t>
            </w:r>
          </w:p>
          <w:p w:rsidR="004D784D" w:rsidRPr="00741433" w:rsidP="0013401F" w14:paraId="5C8637C1" w14:textId="32D98BCF">
            <w:pPr>
              <w:jc w:val="center"/>
              <w:rPr>
                <w:rFonts w:ascii="Times New Roman" w:hAnsi="Times New Roman"/>
                <w:b/>
                <w:bCs/>
                <w:color w:val="000000"/>
                <w:szCs w:val="24"/>
              </w:rPr>
            </w:pPr>
            <w:r w:rsidRPr="00741433">
              <w:rPr>
                <w:rFonts w:ascii="Times New Roman" w:hAnsi="Times New Roman"/>
                <w:b/>
                <w:bCs/>
                <w:color w:val="000000"/>
                <w:szCs w:val="24"/>
              </w:rPr>
              <w:t>A</w:t>
            </w:r>
            <w:r w:rsidRPr="00741433">
              <w:rPr>
                <w:rFonts w:ascii="Times New Roman" w:hAnsi="Times New Roman"/>
                <w:b/>
                <w:bCs/>
                <w:color w:val="000000"/>
                <w:szCs w:val="24"/>
              </w:rPr>
              <w:t xml:space="preserve">pplication </w:t>
            </w:r>
            <w:r w:rsidRPr="00741433">
              <w:rPr>
                <w:rFonts w:ascii="Times New Roman" w:hAnsi="Times New Roman"/>
                <w:b/>
                <w:bCs/>
                <w:color w:val="000000"/>
                <w:szCs w:val="24"/>
              </w:rPr>
              <w:t>T</w:t>
            </w:r>
            <w:r w:rsidRPr="00741433">
              <w:rPr>
                <w:rFonts w:ascii="Times New Roman" w:hAnsi="Times New Roman"/>
                <w:b/>
                <w:bCs/>
                <w:color w:val="000000"/>
                <w:szCs w:val="24"/>
              </w:rPr>
              <w:t>ype</w:t>
            </w:r>
          </w:p>
        </w:tc>
      </w:tr>
      <w:tr w14:paraId="79ABD4CA" w14:textId="77777777" w:rsidTr="00D133BA">
        <w:tblPrEx>
          <w:tblW w:w="9350" w:type="dxa"/>
          <w:jc w:val="center"/>
          <w:tblLook w:val="04A0"/>
        </w:tblPrEx>
        <w:trPr>
          <w:trHeight w:val="321"/>
          <w:jc w:val="center"/>
        </w:trPr>
        <w:tc>
          <w:tcPr>
            <w:tcW w:w="3026" w:type="dxa"/>
            <w:noWrap/>
            <w:vAlign w:val="center"/>
            <w:hideMark/>
          </w:tcPr>
          <w:p w:rsidR="009B76FC" w:rsidRPr="00741433" w:rsidP="009B76FC" w14:paraId="72785839" w14:textId="55F14117">
            <w:pPr>
              <w:rPr>
                <w:rFonts w:ascii="Times New Roman" w:hAnsi="Times New Roman"/>
                <w:color w:val="000000"/>
                <w:szCs w:val="24"/>
              </w:rPr>
            </w:pPr>
            <w:r w:rsidRPr="00741433">
              <w:rPr>
                <w:rFonts w:ascii="Times New Roman" w:hAnsi="Times New Roman"/>
                <w:color w:val="000000"/>
                <w:szCs w:val="24"/>
              </w:rPr>
              <w:t>Merger / Change in Ownership</w:t>
            </w:r>
          </w:p>
        </w:tc>
        <w:tc>
          <w:tcPr>
            <w:tcW w:w="1303" w:type="dxa"/>
            <w:tcBorders>
              <w:top w:val="nil"/>
              <w:left w:val="nil"/>
              <w:bottom w:val="single" w:sz="8" w:space="0" w:color="auto"/>
              <w:right w:val="single" w:sz="8" w:space="0" w:color="auto"/>
            </w:tcBorders>
            <w:noWrap/>
            <w:vAlign w:val="center"/>
            <w:hideMark/>
          </w:tcPr>
          <w:p w:rsidR="009B76FC" w:rsidRPr="00741433" w:rsidP="009B76FC" w14:paraId="0DDD73ED" w14:textId="5F74457F">
            <w:pPr>
              <w:jc w:val="center"/>
              <w:rPr>
                <w:rFonts w:ascii="Times New Roman" w:hAnsi="Times New Roman"/>
                <w:color w:val="000000"/>
                <w:szCs w:val="24"/>
              </w:rPr>
            </w:pPr>
            <w:r w:rsidRPr="00741433">
              <w:rPr>
                <w:rFonts w:ascii="Times New Roman" w:hAnsi="Times New Roman"/>
                <w:color w:val="000000"/>
              </w:rPr>
              <w:t>94</w:t>
            </w:r>
          </w:p>
        </w:tc>
        <w:tc>
          <w:tcPr>
            <w:tcW w:w="1147" w:type="dxa"/>
            <w:noWrap/>
            <w:vAlign w:val="center"/>
            <w:hideMark/>
          </w:tcPr>
          <w:p w:rsidR="009B76FC" w:rsidRPr="00741433" w:rsidP="009B76FC" w14:paraId="03B51043" w14:textId="77777777">
            <w:pPr>
              <w:jc w:val="center"/>
              <w:rPr>
                <w:rFonts w:ascii="Times New Roman" w:hAnsi="Times New Roman"/>
                <w:color w:val="000000"/>
                <w:szCs w:val="24"/>
              </w:rPr>
            </w:pPr>
            <w:r w:rsidRPr="00741433">
              <w:rPr>
                <w:rFonts w:ascii="Times New Roman" w:hAnsi="Times New Roman"/>
                <w:color w:val="000000"/>
                <w:szCs w:val="24"/>
              </w:rPr>
              <w:t>4</w:t>
            </w:r>
          </w:p>
        </w:tc>
        <w:tc>
          <w:tcPr>
            <w:tcW w:w="955" w:type="dxa"/>
            <w:tcBorders>
              <w:top w:val="nil"/>
              <w:left w:val="nil"/>
              <w:bottom w:val="single" w:sz="8" w:space="0" w:color="auto"/>
              <w:right w:val="single" w:sz="8" w:space="0" w:color="auto"/>
            </w:tcBorders>
            <w:noWrap/>
            <w:vAlign w:val="center"/>
            <w:hideMark/>
          </w:tcPr>
          <w:p w:rsidR="009B76FC" w:rsidRPr="00741433" w:rsidP="009B76FC" w14:paraId="543D808D" w14:textId="297536C9">
            <w:pPr>
              <w:jc w:val="center"/>
              <w:rPr>
                <w:rFonts w:ascii="Times New Roman" w:hAnsi="Times New Roman"/>
                <w:color w:val="000000"/>
                <w:szCs w:val="24"/>
              </w:rPr>
            </w:pPr>
            <w:r w:rsidRPr="00741433">
              <w:rPr>
                <w:rFonts w:ascii="Times New Roman" w:hAnsi="Times New Roman"/>
                <w:color w:val="000000"/>
              </w:rPr>
              <w:t>377</w:t>
            </w:r>
          </w:p>
        </w:tc>
        <w:tc>
          <w:tcPr>
            <w:tcW w:w="1214" w:type="dxa"/>
            <w:noWrap/>
            <w:vAlign w:val="center"/>
            <w:hideMark/>
          </w:tcPr>
          <w:p w:rsidR="009B76FC" w:rsidRPr="00741433" w:rsidP="009B76FC" w14:paraId="5679937D" w14:textId="77777777">
            <w:pPr>
              <w:jc w:val="center"/>
              <w:rPr>
                <w:rFonts w:ascii="Times New Roman" w:hAnsi="Times New Roman"/>
                <w:color w:val="000000"/>
                <w:szCs w:val="24"/>
              </w:rPr>
            </w:pPr>
            <w:r w:rsidRPr="00741433">
              <w:rPr>
                <w:rFonts w:ascii="Times New Roman" w:hAnsi="Times New Roman"/>
                <w:color w:val="000000"/>
                <w:szCs w:val="24"/>
              </w:rPr>
              <w:t>$44</w:t>
            </w:r>
          </w:p>
        </w:tc>
        <w:tc>
          <w:tcPr>
            <w:tcW w:w="1705" w:type="dxa"/>
            <w:noWrap/>
            <w:vAlign w:val="center"/>
            <w:hideMark/>
          </w:tcPr>
          <w:p w:rsidR="009B76FC" w:rsidRPr="00741433" w:rsidP="009B76FC" w14:paraId="111BFC54" w14:textId="0FB13BFA">
            <w:pPr>
              <w:jc w:val="center"/>
              <w:rPr>
                <w:rFonts w:ascii="Times New Roman" w:hAnsi="Times New Roman"/>
                <w:color w:val="000000"/>
                <w:szCs w:val="24"/>
              </w:rPr>
            </w:pPr>
            <w:r w:rsidRPr="00741433">
              <w:rPr>
                <w:rFonts w:ascii="Times New Roman" w:hAnsi="Times New Roman"/>
                <w:color w:val="000000"/>
              </w:rPr>
              <w:t xml:space="preserve">$16,566 </w:t>
            </w:r>
          </w:p>
        </w:tc>
      </w:tr>
      <w:tr w14:paraId="6F7C74B0" w14:textId="77777777" w:rsidTr="00D133BA">
        <w:tblPrEx>
          <w:tblW w:w="9350" w:type="dxa"/>
          <w:jc w:val="center"/>
          <w:tblLook w:val="04A0"/>
        </w:tblPrEx>
        <w:trPr>
          <w:trHeight w:val="321"/>
          <w:jc w:val="center"/>
        </w:trPr>
        <w:tc>
          <w:tcPr>
            <w:tcW w:w="3026" w:type="dxa"/>
            <w:noWrap/>
            <w:vAlign w:val="center"/>
            <w:hideMark/>
          </w:tcPr>
          <w:p w:rsidR="009B76FC" w:rsidRPr="00741433" w:rsidP="009B76FC" w14:paraId="500F4504" w14:textId="747CB4A2">
            <w:pPr>
              <w:rPr>
                <w:rFonts w:ascii="Times New Roman" w:hAnsi="Times New Roman"/>
                <w:color w:val="000000"/>
                <w:szCs w:val="24"/>
              </w:rPr>
            </w:pPr>
            <w:r w:rsidRPr="00741433">
              <w:rPr>
                <w:rFonts w:ascii="Times New Roman" w:hAnsi="Times New Roman"/>
                <w:color w:val="000000"/>
                <w:szCs w:val="24"/>
              </w:rPr>
              <w:t>Initial / Designated as Eligible</w:t>
            </w:r>
          </w:p>
        </w:tc>
        <w:tc>
          <w:tcPr>
            <w:tcW w:w="1303" w:type="dxa"/>
            <w:tcBorders>
              <w:top w:val="nil"/>
              <w:left w:val="nil"/>
              <w:bottom w:val="single" w:sz="8" w:space="0" w:color="auto"/>
              <w:right w:val="single" w:sz="8" w:space="0" w:color="auto"/>
            </w:tcBorders>
            <w:noWrap/>
            <w:vAlign w:val="center"/>
            <w:hideMark/>
          </w:tcPr>
          <w:p w:rsidR="009B76FC" w:rsidRPr="00741433" w:rsidP="009B76FC" w14:paraId="74D77933" w14:textId="76738676">
            <w:pPr>
              <w:jc w:val="center"/>
              <w:rPr>
                <w:rFonts w:ascii="Times New Roman" w:hAnsi="Times New Roman"/>
                <w:color w:val="000000"/>
                <w:szCs w:val="24"/>
              </w:rPr>
            </w:pPr>
            <w:r w:rsidRPr="00741433">
              <w:rPr>
                <w:rFonts w:ascii="Times New Roman" w:hAnsi="Times New Roman"/>
                <w:color w:val="000000"/>
              </w:rPr>
              <w:t>78</w:t>
            </w:r>
          </w:p>
        </w:tc>
        <w:tc>
          <w:tcPr>
            <w:tcW w:w="1147" w:type="dxa"/>
            <w:noWrap/>
            <w:vAlign w:val="center"/>
            <w:hideMark/>
          </w:tcPr>
          <w:p w:rsidR="009B76FC" w:rsidRPr="00741433" w:rsidP="009B76FC" w14:paraId="09519610" w14:textId="5D8CE128">
            <w:pPr>
              <w:jc w:val="center"/>
              <w:rPr>
                <w:rFonts w:ascii="Times New Roman" w:hAnsi="Times New Roman"/>
                <w:color w:val="000000"/>
                <w:szCs w:val="24"/>
              </w:rPr>
            </w:pPr>
            <w:r w:rsidRPr="00741433">
              <w:rPr>
                <w:rFonts w:ascii="Times New Roman" w:hAnsi="Times New Roman"/>
                <w:color w:val="000000"/>
                <w:szCs w:val="24"/>
              </w:rPr>
              <w:t>1</w:t>
            </w:r>
          </w:p>
        </w:tc>
        <w:tc>
          <w:tcPr>
            <w:tcW w:w="955" w:type="dxa"/>
            <w:tcBorders>
              <w:top w:val="nil"/>
              <w:left w:val="nil"/>
              <w:bottom w:val="single" w:sz="8" w:space="0" w:color="auto"/>
              <w:right w:val="single" w:sz="8" w:space="0" w:color="auto"/>
            </w:tcBorders>
            <w:noWrap/>
            <w:vAlign w:val="center"/>
            <w:hideMark/>
          </w:tcPr>
          <w:p w:rsidR="009B76FC" w:rsidRPr="00741433" w:rsidP="009B76FC" w14:paraId="19F69318" w14:textId="36CAB246">
            <w:pPr>
              <w:jc w:val="center"/>
              <w:rPr>
                <w:rFonts w:ascii="Times New Roman" w:hAnsi="Times New Roman"/>
                <w:color w:val="000000"/>
                <w:szCs w:val="24"/>
              </w:rPr>
            </w:pPr>
            <w:r w:rsidRPr="00741433">
              <w:rPr>
                <w:rFonts w:ascii="Times New Roman" w:hAnsi="Times New Roman"/>
                <w:color w:val="000000"/>
              </w:rPr>
              <w:t>78</w:t>
            </w:r>
          </w:p>
        </w:tc>
        <w:tc>
          <w:tcPr>
            <w:tcW w:w="1214" w:type="dxa"/>
            <w:noWrap/>
            <w:vAlign w:val="center"/>
            <w:hideMark/>
          </w:tcPr>
          <w:p w:rsidR="009B76FC" w:rsidRPr="00741433" w:rsidP="009B76FC" w14:paraId="2375CACD" w14:textId="6951D979">
            <w:pPr>
              <w:jc w:val="center"/>
              <w:rPr>
                <w:rFonts w:ascii="Times New Roman" w:hAnsi="Times New Roman"/>
                <w:color w:val="000000"/>
                <w:szCs w:val="24"/>
              </w:rPr>
            </w:pPr>
            <w:r w:rsidRPr="00741433">
              <w:rPr>
                <w:rFonts w:ascii="Times New Roman" w:hAnsi="Times New Roman"/>
                <w:color w:val="000000"/>
                <w:szCs w:val="24"/>
              </w:rPr>
              <w:t>$44</w:t>
            </w:r>
          </w:p>
        </w:tc>
        <w:tc>
          <w:tcPr>
            <w:tcW w:w="1705" w:type="dxa"/>
            <w:noWrap/>
            <w:vAlign w:val="center"/>
            <w:hideMark/>
          </w:tcPr>
          <w:p w:rsidR="009B76FC" w:rsidRPr="00741433" w:rsidP="009B76FC" w14:paraId="78F1CE18" w14:textId="1E2CCB51">
            <w:pPr>
              <w:jc w:val="center"/>
              <w:rPr>
                <w:rFonts w:ascii="Times New Roman" w:hAnsi="Times New Roman"/>
                <w:color w:val="000000"/>
                <w:szCs w:val="24"/>
              </w:rPr>
            </w:pPr>
            <w:r w:rsidRPr="00741433">
              <w:rPr>
                <w:rFonts w:ascii="Times New Roman" w:hAnsi="Times New Roman"/>
                <w:color w:val="000000"/>
              </w:rPr>
              <w:t xml:space="preserve">$3,432 </w:t>
            </w:r>
          </w:p>
        </w:tc>
      </w:tr>
      <w:tr w14:paraId="037D60C1" w14:textId="77777777" w:rsidTr="00D133BA">
        <w:tblPrEx>
          <w:tblW w:w="9350" w:type="dxa"/>
          <w:jc w:val="center"/>
          <w:tblLook w:val="04A0"/>
        </w:tblPrEx>
        <w:trPr>
          <w:trHeight w:val="321"/>
          <w:jc w:val="center"/>
        </w:trPr>
        <w:tc>
          <w:tcPr>
            <w:tcW w:w="3026" w:type="dxa"/>
            <w:noWrap/>
            <w:vAlign w:val="center"/>
            <w:hideMark/>
          </w:tcPr>
          <w:p w:rsidR="009B76FC" w:rsidRPr="00741433" w:rsidP="009B76FC" w14:paraId="14957B73" w14:textId="4E92DC37">
            <w:pPr>
              <w:rPr>
                <w:rFonts w:ascii="Times New Roman" w:hAnsi="Times New Roman"/>
                <w:color w:val="000000"/>
                <w:szCs w:val="24"/>
              </w:rPr>
            </w:pPr>
            <w:r w:rsidRPr="00741433">
              <w:rPr>
                <w:rFonts w:ascii="Times New Roman" w:hAnsi="Times New Roman"/>
                <w:color w:val="000000"/>
                <w:szCs w:val="24"/>
              </w:rPr>
              <w:t>Recertification / Reinstatement</w:t>
            </w:r>
          </w:p>
        </w:tc>
        <w:tc>
          <w:tcPr>
            <w:tcW w:w="1303" w:type="dxa"/>
            <w:tcBorders>
              <w:top w:val="nil"/>
              <w:left w:val="nil"/>
              <w:bottom w:val="single" w:sz="8" w:space="0" w:color="auto"/>
              <w:right w:val="single" w:sz="8" w:space="0" w:color="auto"/>
            </w:tcBorders>
            <w:noWrap/>
            <w:vAlign w:val="center"/>
            <w:hideMark/>
          </w:tcPr>
          <w:p w:rsidR="009B76FC" w:rsidRPr="00741433" w:rsidP="009B76FC" w14:paraId="45ADB9D4" w14:textId="47CE6D7D">
            <w:pPr>
              <w:jc w:val="center"/>
              <w:rPr>
                <w:rFonts w:ascii="Times New Roman" w:hAnsi="Times New Roman"/>
                <w:color w:val="000000"/>
                <w:szCs w:val="24"/>
              </w:rPr>
            </w:pPr>
            <w:r w:rsidRPr="00741433">
              <w:rPr>
                <w:rFonts w:ascii="Times New Roman" w:hAnsi="Times New Roman"/>
                <w:color w:val="000000"/>
              </w:rPr>
              <w:t>1210</w:t>
            </w:r>
          </w:p>
        </w:tc>
        <w:tc>
          <w:tcPr>
            <w:tcW w:w="1147" w:type="dxa"/>
            <w:noWrap/>
            <w:vAlign w:val="center"/>
            <w:hideMark/>
          </w:tcPr>
          <w:p w:rsidR="009B76FC" w:rsidRPr="00741433" w:rsidP="009B76FC" w14:paraId="34BEC5B2" w14:textId="1432B2DD">
            <w:pPr>
              <w:jc w:val="center"/>
              <w:rPr>
                <w:rFonts w:ascii="Times New Roman" w:hAnsi="Times New Roman"/>
                <w:color w:val="000000"/>
                <w:szCs w:val="24"/>
              </w:rPr>
            </w:pPr>
            <w:r w:rsidRPr="00741433">
              <w:rPr>
                <w:rFonts w:ascii="Times New Roman" w:hAnsi="Times New Roman"/>
                <w:color w:val="000000"/>
                <w:szCs w:val="24"/>
              </w:rPr>
              <w:t>1</w:t>
            </w:r>
          </w:p>
        </w:tc>
        <w:tc>
          <w:tcPr>
            <w:tcW w:w="955" w:type="dxa"/>
            <w:tcBorders>
              <w:top w:val="nil"/>
              <w:left w:val="nil"/>
              <w:bottom w:val="single" w:sz="8" w:space="0" w:color="auto"/>
              <w:right w:val="single" w:sz="8" w:space="0" w:color="auto"/>
            </w:tcBorders>
            <w:noWrap/>
            <w:vAlign w:val="center"/>
            <w:hideMark/>
          </w:tcPr>
          <w:p w:rsidR="009B76FC" w:rsidRPr="00741433" w:rsidP="009B76FC" w14:paraId="15B302AD" w14:textId="69044054">
            <w:pPr>
              <w:jc w:val="center"/>
              <w:rPr>
                <w:rFonts w:ascii="Times New Roman" w:hAnsi="Times New Roman"/>
                <w:color w:val="000000"/>
                <w:szCs w:val="24"/>
              </w:rPr>
            </w:pPr>
            <w:r w:rsidRPr="00741433">
              <w:rPr>
                <w:rFonts w:ascii="Times New Roman" w:hAnsi="Times New Roman"/>
                <w:color w:val="000000"/>
              </w:rPr>
              <w:t>1,210</w:t>
            </w:r>
          </w:p>
        </w:tc>
        <w:tc>
          <w:tcPr>
            <w:tcW w:w="1214" w:type="dxa"/>
            <w:noWrap/>
            <w:vAlign w:val="center"/>
            <w:hideMark/>
          </w:tcPr>
          <w:p w:rsidR="009B76FC" w:rsidRPr="00741433" w:rsidP="009B76FC" w14:paraId="0F7A657E" w14:textId="6F5AB799">
            <w:pPr>
              <w:jc w:val="center"/>
              <w:rPr>
                <w:rFonts w:ascii="Times New Roman" w:hAnsi="Times New Roman"/>
                <w:color w:val="000000"/>
                <w:szCs w:val="24"/>
              </w:rPr>
            </w:pPr>
            <w:r w:rsidRPr="00741433">
              <w:rPr>
                <w:rFonts w:ascii="Times New Roman" w:hAnsi="Times New Roman"/>
                <w:color w:val="000000"/>
                <w:szCs w:val="24"/>
              </w:rPr>
              <w:t>$44</w:t>
            </w:r>
          </w:p>
        </w:tc>
        <w:tc>
          <w:tcPr>
            <w:tcW w:w="1705" w:type="dxa"/>
            <w:noWrap/>
            <w:vAlign w:val="center"/>
            <w:hideMark/>
          </w:tcPr>
          <w:p w:rsidR="009B76FC" w:rsidRPr="00741433" w:rsidP="009B76FC" w14:paraId="6594408D" w14:textId="5FE31876">
            <w:pPr>
              <w:jc w:val="center"/>
              <w:rPr>
                <w:rFonts w:ascii="Times New Roman" w:hAnsi="Times New Roman"/>
                <w:color w:val="000000"/>
                <w:szCs w:val="24"/>
              </w:rPr>
            </w:pPr>
            <w:r w:rsidRPr="00741433">
              <w:rPr>
                <w:rFonts w:ascii="Times New Roman" w:hAnsi="Times New Roman"/>
                <w:color w:val="000000"/>
              </w:rPr>
              <w:t xml:space="preserve">$53,257 </w:t>
            </w:r>
          </w:p>
        </w:tc>
      </w:tr>
      <w:tr w14:paraId="5C3CBA0A" w14:textId="77777777" w:rsidTr="00D133BA">
        <w:tblPrEx>
          <w:tblW w:w="9350" w:type="dxa"/>
          <w:jc w:val="center"/>
          <w:tblLook w:val="04A0"/>
        </w:tblPrEx>
        <w:trPr>
          <w:trHeight w:val="321"/>
          <w:jc w:val="center"/>
        </w:trPr>
        <w:tc>
          <w:tcPr>
            <w:tcW w:w="3026" w:type="dxa"/>
            <w:noWrap/>
            <w:vAlign w:val="center"/>
            <w:hideMark/>
          </w:tcPr>
          <w:p w:rsidR="009B76FC" w:rsidRPr="00741433" w:rsidP="009B76FC" w14:paraId="7BF5856E" w14:textId="55C957A6">
            <w:pPr>
              <w:rPr>
                <w:rFonts w:ascii="Times New Roman" w:hAnsi="Times New Roman"/>
                <w:color w:val="000000"/>
                <w:szCs w:val="24"/>
              </w:rPr>
            </w:pPr>
            <w:r w:rsidRPr="00741433">
              <w:rPr>
                <w:rFonts w:ascii="Times New Roman" w:hAnsi="Times New Roman"/>
                <w:color w:val="000000"/>
                <w:szCs w:val="24"/>
              </w:rPr>
              <w:t>Update</w:t>
            </w:r>
          </w:p>
        </w:tc>
        <w:tc>
          <w:tcPr>
            <w:tcW w:w="1303" w:type="dxa"/>
            <w:noWrap/>
            <w:vAlign w:val="center"/>
            <w:hideMark/>
          </w:tcPr>
          <w:p w:rsidR="009B76FC" w:rsidRPr="00741433" w:rsidP="009B76FC" w14:paraId="150CCB71" w14:textId="08A3D1E2">
            <w:pPr>
              <w:jc w:val="center"/>
              <w:rPr>
                <w:rFonts w:ascii="Times New Roman" w:hAnsi="Times New Roman"/>
                <w:color w:val="000000"/>
                <w:szCs w:val="24"/>
              </w:rPr>
            </w:pPr>
            <w:r w:rsidRPr="00D60C03">
              <w:rPr>
                <w:rFonts w:ascii="Times New Roman" w:hAnsi="Times New Roman"/>
                <w:color w:val="000000" w:themeColor="text1"/>
                <w:szCs w:val="24"/>
              </w:rPr>
              <w:t>2579</w:t>
            </w:r>
            <w:r>
              <w:rPr>
                <w:rStyle w:val="FootnoteReference"/>
                <w:rFonts w:ascii="Times New Roman" w:hAnsi="Times New Roman"/>
                <w:color w:val="000000" w:themeColor="text1"/>
                <w:szCs w:val="24"/>
              </w:rPr>
              <w:footnoteReference w:id="3"/>
            </w:r>
          </w:p>
        </w:tc>
        <w:tc>
          <w:tcPr>
            <w:tcW w:w="1147" w:type="dxa"/>
            <w:noWrap/>
            <w:vAlign w:val="center"/>
            <w:hideMark/>
          </w:tcPr>
          <w:p w:rsidR="009B76FC" w:rsidRPr="00741433" w:rsidP="009B76FC" w14:paraId="26E578E8" w14:textId="70A3AB72">
            <w:pPr>
              <w:jc w:val="center"/>
              <w:rPr>
                <w:rFonts w:ascii="Times New Roman" w:hAnsi="Times New Roman"/>
                <w:color w:val="000000"/>
                <w:szCs w:val="24"/>
              </w:rPr>
            </w:pPr>
            <w:r w:rsidRPr="00741433">
              <w:rPr>
                <w:rFonts w:ascii="Times New Roman" w:hAnsi="Times New Roman"/>
                <w:color w:val="000000"/>
                <w:szCs w:val="24"/>
              </w:rPr>
              <w:t>0.4</w:t>
            </w:r>
          </w:p>
        </w:tc>
        <w:tc>
          <w:tcPr>
            <w:tcW w:w="955" w:type="dxa"/>
            <w:tcBorders>
              <w:top w:val="nil"/>
              <w:left w:val="nil"/>
              <w:bottom w:val="single" w:sz="8" w:space="0" w:color="auto"/>
              <w:right w:val="single" w:sz="8" w:space="0" w:color="auto"/>
            </w:tcBorders>
            <w:noWrap/>
            <w:vAlign w:val="center"/>
            <w:hideMark/>
          </w:tcPr>
          <w:p w:rsidR="009B76FC" w:rsidRPr="00741433" w:rsidP="009B76FC" w14:paraId="4C5C215D" w14:textId="6FC20712">
            <w:pPr>
              <w:jc w:val="center"/>
              <w:rPr>
                <w:rFonts w:ascii="Times New Roman" w:hAnsi="Times New Roman"/>
                <w:color w:val="000000"/>
                <w:szCs w:val="24"/>
              </w:rPr>
            </w:pPr>
            <w:r w:rsidRPr="00741433">
              <w:rPr>
                <w:rFonts w:ascii="Times New Roman" w:hAnsi="Times New Roman"/>
                <w:color w:val="000000"/>
              </w:rPr>
              <w:t>1,032</w:t>
            </w:r>
          </w:p>
        </w:tc>
        <w:tc>
          <w:tcPr>
            <w:tcW w:w="1214" w:type="dxa"/>
            <w:noWrap/>
            <w:vAlign w:val="center"/>
            <w:hideMark/>
          </w:tcPr>
          <w:p w:rsidR="009B76FC" w:rsidRPr="00741433" w:rsidP="009B76FC" w14:paraId="0578D8C3" w14:textId="386602D1">
            <w:pPr>
              <w:jc w:val="center"/>
              <w:rPr>
                <w:rFonts w:ascii="Times New Roman" w:hAnsi="Times New Roman"/>
                <w:color w:val="000000"/>
                <w:szCs w:val="24"/>
              </w:rPr>
            </w:pPr>
            <w:r w:rsidRPr="00741433">
              <w:rPr>
                <w:rFonts w:ascii="Times New Roman" w:hAnsi="Times New Roman"/>
                <w:color w:val="000000"/>
                <w:szCs w:val="24"/>
              </w:rPr>
              <w:t>$44</w:t>
            </w:r>
          </w:p>
        </w:tc>
        <w:tc>
          <w:tcPr>
            <w:tcW w:w="1705" w:type="dxa"/>
            <w:noWrap/>
            <w:vAlign w:val="center"/>
            <w:hideMark/>
          </w:tcPr>
          <w:p w:rsidR="009B76FC" w:rsidRPr="00741433" w:rsidP="009B76FC" w14:paraId="08205A81" w14:textId="5991991C">
            <w:pPr>
              <w:jc w:val="center"/>
              <w:rPr>
                <w:rFonts w:ascii="Times New Roman" w:hAnsi="Times New Roman"/>
                <w:color w:val="000000"/>
                <w:szCs w:val="24"/>
              </w:rPr>
            </w:pPr>
            <w:r w:rsidRPr="00741433">
              <w:rPr>
                <w:rFonts w:ascii="Times New Roman" w:hAnsi="Times New Roman"/>
                <w:color w:val="000000"/>
              </w:rPr>
              <w:t xml:space="preserve">$45,388 </w:t>
            </w:r>
          </w:p>
        </w:tc>
      </w:tr>
      <w:tr w14:paraId="16AD9BEE" w14:textId="77777777" w:rsidTr="003446BD">
        <w:tblPrEx>
          <w:tblW w:w="9350" w:type="dxa"/>
          <w:jc w:val="center"/>
          <w:tblLook w:val="04A0"/>
        </w:tblPrEx>
        <w:trPr>
          <w:trHeight w:val="321"/>
          <w:jc w:val="center"/>
        </w:trPr>
        <w:tc>
          <w:tcPr>
            <w:tcW w:w="7645" w:type="dxa"/>
            <w:gridSpan w:val="5"/>
            <w:noWrap/>
            <w:vAlign w:val="center"/>
            <w:hideMark/>
          </w:tcPr>
          <w:p w:rsidR="00D25610" w:rsidRPr="00741433" w:rsidP="00D25610" w14:paraId="76F54FEB" w14:textId="65910661">
            <w:pPr>
              <w:rPr>
                <w:rFonts w:ascii="Times New Roman" w:hAnsi="Times New Roman"/>
                <w:b/>
                <w:bCs/>
                <w:szCs w:val="24"/>
              </w:rPr>
            </w:pPr>
            <w:r w:rsidRPr="00741433">
              <w:rPr>
                <w:rFonts w:ascii="Times New Roman" w:hAnsi="Times New Roman"/>
                <w:b/>
                <w:bCs/>
                <w:color w:val="000000"/>
                <w:szCs w:val="24"/>
              </w:rPr>
              <w:t>Cost to review Application information:</w:t>
            </w:r>
          </w:p>
        </w:tc>
        <w:tc>
          <w:tcPr>
            <w:tcW w:w="1705" w:type="dxa"/>
            <w:tcBorders>
              <w:top w:val="nil"/>
              <w:left w:val="nil"/>
              <w:bottom w:val="single" w:sz="8" w:space="0" w:color="auto"/>
              <w:right w:val="single" w:sz="8" w:space="0" w:color="auto"/>
            </w:tcBorders>
            <w:noWrap/>
            <w:vAlign w:val="center"/>
            <w:hideMark/>
          </w:tcPr>
          <w:p w:rsidR="00D25610" w:rsidRPr="00741433" w:rsidP="003446BD" w14:paraId="3C07EA20" w14:textId="48D547F3">
            <w:pPr>
              <w:jc w:val="center"/>
              <w:rPr>
                <w:rFonts w:ascii="Times New Roman" w:hAnsi="Times New Roman"/>
                <w:color w:val="000000"/>
                <w:szCs w:val="24"/>
              </w:rPr>
            </w:pPr>
            <w:r w:rsidRPr="00741433">
              <w:rPr>
                <w:rFonts w:ascii="Times New Roman" w:hAnsi="Times New Roman"/>
                <w:color w:val="000000"/>
              </w:rPr>
              <w:t>$118,642</w:t>
            </w:r>
          </w:p>
        </w:tc>
      </w:tr>
      <w:tr w14:paraId="6FEE9D02" w14:textId="77777777" w:rsidTr="003446BD">
        <w:tblPrEx>
          <w:tblW w:w="9350" w:type="dxa"/>
          <w:jc w:val="center"/>
          <w:tblLook w:val="04A0"/>
        </w:tblPrEx>
        <w:trPr>
          <w:trHeight w:val="321"/>
          <w:jc w:val="center"/>
        </w:trPr>
        <w:tc>
          <w:tcPr>
            <w:tcW w:w="7645" w:type="dxa"/>
            <w:gridSpan w:val="5"/>
            <w:noWrap/>
            <w:vAlign w:val="center"/>
            <w:hideMark/>
          </w:tcPr>
          <w:p w:rsidR="00D25610" w:rsidRPr="00741433" w:rsidP="00D25610" w14:paraId="5F792294" w14:textId="5C9FB455">
            <w:pPr>
              <w:rPr>
                <w:rFonts w:ascii="Times New Roman" w:hAnsi="Times New Roman"/>
                <w:b/>
                <w:bCs/>
                <w:color w:val="000000"/>
                <w:szCs w:val="24"/>
              </w:rPr>
            </w:pPr>
            <w:r w:rsidRPr="00741433">
              <w:rPr>
                <w:rFonts w:ascii="Times New Roman" w:hAnsi="Times New Roman"/>
                <w:b/>
                <w:bCs/>
                <w:color w:val="000000"/>
                <w:szCs w:val="24"/>
              </w:rPr>
              <w:t xml:space="preserve">Cost to maintain system and improve electronic Application: </w:t>
            </w:r>
          </w:p>
        </w:tc>
        <w:tc>
          <w:tcPr>
            <w:tcW w:w="1705" w:type="dxa"/>
            <w:tcBorders>
              <w:top w:val="nil"/>
              <w:left w:val="nil"/>
              <w:bottom w:val="single" w:sz="8" w:space="0" w:color="auto"/>
              <w:right w:val="single" w:sz="8" w:space="0" w:color="auto"/>
            </w:tcBorders>
            <w:noWrap/>
            <w:vAlign w:val="center"/>
            <w:hideMark/>
          </w:tcPr>
          <w:p w:rsidR="00D25610" w:rsidRPr="00741433" w:rsidP="003446BD" w14:paraId="45307B15" w14:textId="39361124">
            <w:pPr>
              <w:jc w:val="center"/>
              <w:rPr>
                <w:rFonts w:ascii="Times New Roman" w:hAnsi="Times New Roman"/>
                <w:color w:val="000000"/>
                <w:szCs w:val="24"/>
              </w:rPr>
            </w:pPr>
            <w:r w:rsidRPr="00741433">
              <w:rPr>
                <w:rFonts w:ascii="Times New Roman" w:hAnsi="Times New Roman"/>
                <w:color w:val="000000"/>
              </w:rPr>
              <w:t>$11,800,000</w:t>
            </w:r>
          </w:p>
        </w:tc>
      </w:tr>
      <w:tr w14:paraId="1B7D6527" w14:textId="77777777" w:rsidTr="003446BD">
        <w:tblPrEx>
          <w:tblW w:w="9350" w:type="dxa"/>
          <w:jc w:val="center"/>
          <w:tblLook w:val="04A0"/>
        </w:tblPrEx>
        <w:trPr>
          <w:trHeight w:val="321"/>
          <w:jc w:val="center"/>
        </w:trPr>
        <w:tc>
          <w:tcPr>
            <w:tcW w:w="7645" w:type="dxa"/>
            <w:gridSpan w:val="5"/>
            <w:noWrap/>
            <w:vAlign w:val="bottom"/>
            <w:hideMark/>
          </w:tcPr>
          <w:p w:rsidR="00D25610" w:rsidRPr="00741433" w:rsidP="00D25610" w14:paraId="713D0519" w14:textId="7DD2FBDF">
            <w:pPr>
              <w:rPr>
                <w:rFonts w:ascii="Times New Roman" w:hAnsi="Times New Roman"/>
                <w:b/>
                <w:bCs/>
                <w:szCs w:val="24"/>
              </w:rPr>
            </w:pPr>
            <w:r w:rsidRPr="00741433">
              <w:rPr>
                <w:rFonts w:ascii="Times New Roman" w:hAnsi="Times New Roman"/>
                <w:b/>
                <w:bCs/>
                <w:color w:val="000000"/>
                <w:szCs w:val="24"/>
              </w:rPr>
              <w:t>Total Annualized Cost to the Federal government:</w:t>
            </w:r>
          </w:p>
        </w:tc>
        <w:tc>
          <w:tcPr>
            <w:tcW w:w="1705" w:type="dxa"/>
            <w:tcBorders>
              <w:top w:val="nil"/>
              <w:left w:val="nil"/>
              <w:bottom w:val="single" w:sz="8" w:space="0" w:color="auto"/>
              <w:right w:val="single" w:sz="8" w:space="0" w:color="auto"/>
            </w:tcBorders>
            <w:noWrap/>
            <w:vAlign w:val="center"/>
            <w:hideMark/>
          </w:tcPr>
          <w:p w:rsidR="00D25610" w:rsidRPr="00741433" w:rsidP="003446BD" w14:paraId="4CF98558" w14:textId="6A3C6014">
            <w:pPr>
              <w:jc w:val="center"/>
              <w:rPr>
                <w:rFonts w:ascii="Times New Roman" w:hAnsi="Times New Roman"/>
                <w:color w:val="000000"/>
                <w:szCs w:val="24"/>
              </w:rPr>
            </w:pPr>
            <w:r w:rsidRPr="00741433">
              <w:rPr>
                <w:rFonts w:ascii="Times New Roman" w:hAnsi="Times New Roman"/>
                <w:color w:val="000000"/>
              </w:rPr>
              <w:t>$11,918,642</w:t>
            </w:r>
          </w:p>
        </w:tc>
      </w:tr>
    </w:tbl>
    <w:p w:rsidR="002E431E" w:rsidRPr="00D60C03" w:rsidP="00D60C03" w14:paraId="1BBB968E" w14:textId="77777777"/>
    <w:p w:rsidR="00800D30" w:rsidRPr="00F94009" w:rsidP="00D60C03" w14:paraId="64280EF4" w14:textId="35A534BB">
      <w:pPr>
        <w:pStyle w:val="Heading2"/>
      </w:pPr>
      <w:r w:rsidRPr="00741433">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741433">
        <w:t>Program</w:t>
      </w:r>
      <w:r w:rsidRPr="00741433">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741433">
        <w:t xml:space="preserve"> </w:t>
      </w:r>
    </w:p>
    <w:p w:rsidR="00416A23" w:rsidRPr="00741433" w:rsidP="00D60C03" w14:paraId="3723B8CF" w14:textId="10976CC3">
      <w:pPr>
        <w:pStyle w:val="ListParagraph"/>
        <w:tabs>
          <w:tab w:val="left" w:pos="-720"/>
        </w:tabs>
        <w:suppressAutoHyphens/>
        <w:spacing w:after="120"/>
        <w:ind w:left="0"/>
        <w:contextualSpacing w:val="0"/>
        <w:rPr>
          <w:rFonts w:ascii="Times New Roman" w:hAnsi="Times New Roman"/>
          <w:b/>
          <w:szCs w:val="24"/>
        </w:rPr>
      </w:pPr>
      <w:r w:rsidRPr="00741433">
        <w:rPr>
          <w:rFonts w:ascii="Times New Roman" w:hAnsi="Times New Roman"/>
          <w:b/>
          <w:szCs w:val="24"/>
        </w:rPr>
        <w:t>Provide a descriptive narrative for the reasons of any change in addition to completing the table with the burden hour change(s)</w:t>
      </w:r>
      <w:r w:rsidRPr="00741433" w:rsidR="002A3221">
        <w:rPr>
          <w:rFonts w:ascii="Times New Roman" w:hAnsi="Times New Roman"/>
          <w:b/>
          <w:szCs w:val="24"/>
        </w:rPr>
        <w:t xml:space="preserve"> here</w:t>
      </w:r>
      <w:r w:rsidRPr="00741433" w:rsidR="00946126">
        <w:rPr>
          <w:rFonts w:ascii="Times New Roman" w:hAnsi="Times New Roman"/>
          <w:b/>
          <w:szCs w:val="24"/>
        </w:rPr>
        <w:t>.</w:t>
      </w:r>
    </w:p>
    <w:p w:rsidR="003C0053" w14:paraId="3CFA432C" w14:textId="77777777">
      <w:pPr>
        <w:pStyle w:val="ListParagraph"/>
        <w:tabs>
          <w:tab w:val="left" w:pos="-720"/>
        </w:tabs>
        <w:suppressAutoHyphens/>
        <w:ind w:left="0"/>
        <w:contextualSpacing w:val="0"/>
        <w:rPr>
          <w:rFonts w:ascii="Times New Roman" w:hAnsi="Times New Roman"/>
          <w:bCs/>
          <w:szCs w:val="24"/>
        </w:rPr>
      </w:pPr>
    </w:p>
    <w:tbl>
      <w:tblPr>
        <w:tblStyle w:val="TableGrid"/>
        <w:tblW w:w="9445" w:type="dxa"/>
        <w:tblLook w:val="04A0"/>
      </w:tblPr>
      <w:tblGrid>
        <w:gridCol w:w="2048"/>
        <w:gridCol w:w="2048"/>
        <w:gridCol w:w="2829"/>
        <w:gridCol w:w="2520"/>
      </w:tblGrid>
      <w:tr w14:paraId="4FDB1E85" w14:textId="77777777" w:rsidTr="00771D1F">
        <w:tblPrEx>
          <w:tblW w:w="9445" w:type="dxa"/>
          <w:tblLook w:val="04A0"/>
        </w:tblPrEx>
        <w:tc>
          <w:tcPr>
            <w:tcW w:w="2048" w:type="dxa"/>
            <w:shd w:val="clear" w:color="auto" w:fill="D9D9D9" w:themeFill="background1" w:themeFillShade="D9"/>
          </w:tcPr>
          <w:p w:rsidR="003C0053" w:rsidP="00771D1F" w14:paraId="689CCE2C" w14:textId="77777777">
            <w:pPr>
              <w:tabs>
                <w:tab w:val="left" w:pos="-720"/>
              </w:tabs>
              <w:suppressAutoHyphens/>
              <w:rPr>
                <w:rFonts w:ascii="Times New Roman" w:hAnsi="Times New Roman"/>
                <w:b/>
                <w:szCs w:val="24"/>
              </w:rPr>
            </w:pPr>
          </w:p>
        </w:tc>
        <w:tc>
          <w:tcPr>
            <w:tcW w:w="2048" w:type="dxa"/>
          </w:tcPr>
          <w:p w:rsidR="003C0053" w:rsidP="00771D1F" w14:paraId="629E60D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3C0053" w:rsidP="00771D1F" w14:paraId="70F6502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3C0053" w:rsidP="00771D1F" w14:paraId="346CE00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17250B95" w14:textId="77777777" w:rsidTr="00771D1F">
        <w:tblPrEx>
          <w:tblW w:w="9445" w:type="dxa"/>
          <w:tblLook w:val="04A0"/>
        </w:tblPrEx>
        <w:tc>
          <w:tcPr>
            <w:tcW w:w="2048" w:type="dxa"/>
          </w:tcPr>
          <w:p w:rsidR="003C0053" w:rsidP="00771D1F" w14:paraId="242EB414"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3C0053" w:rsidP="00771D1F" w14:paraId="2EBF1BFD" w14:textId="331FB740">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3C0053" w:rsidP="00771D1F" w14:paraId="74A17FA4" w14:textId="62C5E784">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3C0053" w:rsidP="00771D1F" w14:paraId="72AAA266" w14:textId="5D4FA7EA">
            <w:pPr>
              <w:tabs>
                <w:tab w:val="left" w:pos="-720"/>
              </w:tabs>
              <w:suppressAutoHyphens/>
              <w:rPr>
                <w:rFonts w:ascii="Times New Roman" w:hAnsi="Times New Roman"/>
                <w:b/>
                <w:szCs w:val="24"/>
              </w:rPr>
            </w:pPr>
            <w:r>
              <w:rPr>
                <w:rFonts w:ascii="Times New Roman" w:hAnsi="Times New Roman"/>
                <w:b/>
                <w:szCs w:val="24"/>
              </w:rPr>
              <w:t>0</w:t>
            </w:r>
          </w:p>
        </w:tc>
      </w:tr>
      <w:tr w14:paraId="7556CA55" w14:textId="77777777" w:rsidTr="00771D1F">
        <w:tblPrEx>
          <w:tblW w:w="9445" w:type="dxa"/>
          <w:tblLook w:val="04A0"/>
        </w:tblPrEx>
        <w:tc>
          <w:tcPr>
            <w:tcW w:w="2048" w:type="dxa"/>
          </w:tcPr>
          <w:p w:rsidR="003C0053" w:rsidP="00771D1F" w14:paraId="033A159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3C0053" w:rsidP="00771D1F" w14:paraId="665B201D" w14:textId="07F3FCF8">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3C0053" w:rsidP="00771D1F" w14:paraId="50EBE5B5" w14:textId="4642B3AE">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3C0053" w:rsidP="00771D1F" w14:paraId="04D83430" w14:textId="53E9AA9A">
            <w:pPr>
              <w:tabs>
                <w:tab w:val="left" w:pos="-720"/>
              </w:tabs>
              <w:suppressAutoHyphens/>
              <w:rPr>
                <w:rFonts w:ascii="Times New Roman" w:hAnsi="Times New Roman"/>
                <w:b/>
                <w:szCs w:val="24"/>
              </w:rPr>
            </w:pPr>
            <w:r>
              <w:rPr>
                <w:rFonts w:ascii="Times New Roman" w:hAnsi="Times New Roman"/>
                <w:b/>
                <w:szCs w:val="24"/>
              </w:rPr>
              <w:t>0</w:t>
            </w:r>
          </w:p>
        </w:tc>
      </w:tr>
      <w:tr w14:paraId="162F1511" w14:textId="77777777" w:rsidTr="00771D1F">
        <w:tblPrEx>
          <w:tblW w:w="9445" w:type="dxa"/>
          <w:tblLook w:val="04A0"/>
        </w:tblPrEx>
        <w:tc>
          <w:tcPr>
            <w:tcW w:w="2048" w:type="dxa"/>
          </w:tcPr>
          <w:p w:rsidR="003C0053" w:rsidP="00771D1F" w14:paraId="1D9D283A"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3C0053" w:rsidP="00771D1F" w14:paraId="311CEA99" w14:textId="77777777">
            <w:pPr>
              <w:tabs>
                <w:tab w:val="left" w:pos="-720"/>
              </w:tabs>
              <w:suppressAutoHyphens/>
              <w:rPr>
                <w:rFonts w:ascii="Times New Roman" w:hAnsi="Times New Roman"/>
                <w:b/>
                <w:szCs w:val="24"/>
              </w:rPr>
            </w:pPr>
          </w:p>
        </w:tc>
        <w:tc>
          <w:tcPr>
            <w:tcW w:w="2829" w:type="dxa"/>
          </w:tcPr>
          <w:p w:rsidR="003C0053" w:rsidP="00771D1F" w14:paraId="3D60CBE5" w14:textId="77777777">
            <w:pPr>
              <w:tabs>
                <w:tab w:val="left" w:pos="-720"/>
              </w:tabs>
              <w:suppressAutoHyphens/>
              <w:rPr>
                <w:rFonts w:ascii="Times New Roman" w:hAnsi="Times New Roman"/>
                <w:b/>
                <w:szCs w:val="24"/>
              </w:rPr>
            </w:pPr>
          </w:p>
        </w:tc>
        <w:tc>
          <w:tcPr>
            <w:tcW w:w="2520" w:type="dxa"/>
          </w:tcPr>
          <w:p w:rsidR="003C0053" w:rsidP="00771D1F" w14:paraId="457AE1A3" w14:textId="77777777">
            <w:pPr>
              <w:tabs>
                <w:tab w:val="left" w:pos="-720"/>
              </w:tabs>
              <w:suppressAutoHyphens/>
              <w:rPr>
                <w:rFonts w:ascii="Times New Roman" w:hAnsi="Times New Roman"/>
                <w:b/>
                <w:szCs w:val="24"/>
              </w:rPr>
            </w:pPr>
          </w:p>
        </w:tc>
      </w:tr>
    </w:tbl>
    <w:p w:rsidR="003C0053" w14:paraId="6B061404" w14:textId="77777777">
      <w:pPr>
        <w:pStyle w:val="ListParagraph"/>
        <w:tabs>
          <w:tab w:val="left" w:pos="-720"/>
        </w:tabs>
        <w:suppressAutoHyphens/>
        <w:ind w:left="0"/>
        <w:contextualSpacing w:val="0"/>
        <w:rPr>
          <w:rFonts w:ascii="Times New Roman" w:hAnsi="Times New Roman"/>
          <w:bCs/>
          <w:szCs w:val="24"/>
        </w:rPr>
      </w:pPr>
    </w:p>
    <w:p w:rsidR="003C0053" w14:paraId="76FAA12C" w14:textId="77777777">
      <w:pPr>
        <w:pStyle w:val="ListParagraph"/>
        <w:tabs>
          <w:tab w:val="left" w:pos="-720"/>
        </w:tabs>
        <w:suppressAutoHyphens/>
        <w:ind w:left="0"/>
        <w:contextualSpacing w:val="0"/>
        <w:rPr>
          <w:rFonts w:ascii="Times New Roman" w:hAnsi="Times New Roman"/>
          <w:bCs/>
          <w:szCs w:val="24"/>
        </w:rPr>
      </w:pPr>
    </w:p>
    <w:p w:rsidR="00013917" w14:paraId="17820C6E" w14:textId="514D79B5">
      <w:pPr>
        <w:pStyle w:val="ListParagraph"/>
        <w:tabs>
          <w:tab w:val="left" w:pos="-720"/>
        </w:tabs>
        <w:suppressAutoHyphens/>
        <w:ind w:left="0"/>
        <w:contextualSpacing w:val="0"/>
        <w:rPr>
          <w:rFonts w:ascii="Times New Roman" w:hAnsi="Times New Roman"/>
          <w:bCs/>
          <w:szCs w:val="24"/>
        </w:rPr>
      </w:pPr>
      <w:r w:rsidRPr="00741433">
        <w:rPr>
          <w:rFonts w:ascii="Times New Roman" w:hAnsi="Times New Roman"/>
          <w:bCs/>
          <w:szCs w:val="24"/>
        </w:rPr>
        <w:t xml:space="preserve">The </w:t>
      </w:r>
      <w:r w:rsidR="005D4439">
        <w:rPr>
          <w:rFonts w:ascii="Times New Roman" w:hAnsi="Times New Roman"/>
          <w:bCs/>
          <w:szCs w:val="24"/>
        </w:rPr>
        <w:t>Application</w:t>
      </w:r>
      <w:r w:rsidRPr="00741433" w:rsidR="00994CBE">
        <w:rPr>
          <w:rFonts w:ascii="Times New Roman" w:hAnsi="Times New Roman"/>
          <w:bCs/>
          <w:szCs w:val="24"/>
        </w:rPr>
        <w:t xml:space="preserve"> </w:t>
      </w:r>
      <w:r w:rsidRPr="00741433">
        <w:rPr>
          <w:rFonts w:ascii="Times New Roman" w:hAnsi="Times New Roman"/>
          <w:bCs/>
          <w:szCs w:val="24"/>
        </w:rPr>
        <w:t xml:space="preserve">is only receiving minor updates since </w:t>
      </w:r>
      <w:r w:rsidR="00A67598">
        <w:rPr>
          <w:rFonts w:ascii="Times New Roman" w:hAnsi="Times New Roman"/>
          <w:bCs/>
          <w:szCs w:val="24"/>
        </w:rPr>
        <w:t>the most recent OMB approval</w:t>
      </w:r>
      <w:r w:rsidR="009E3BC1">
        <w:rPr>
          <w:rFonts w:ascii="Times New Roman" w:hAnsi="Times New Roman"/>
          <w:bCs/>
          <w:szCs w:val="24"/>
        </w:rPr>
        <w:t xml:space="preserve"> of this collection on 03/31/2026. The minor updates </w:t>
      </w:r>
      <w:r w:rsidRPr="00741433">
        <w:rPr>
          <w:rFonts w:ascii="Times New Roman" w:hAnsi="Times New Roman"/>
          <w:bCs/>
          <w:szCs w:val="24"/>
        </w:rPr>
        <w:t>entail negligible changes in data entry burden for schools</w:t>
      </w:r>
      <w:r w:rsidRPr="00741433" w:rsidR="00964FA2">
        <w:rPr>
          <w:rFonts w:ascii="Times New Roman" w:hAnsi="Times New Roman"/>
          <w:bCs/>
          <w:szCs w:val="24"/>
        </w:rPr>
        <w:t>.</w:t>
      </w:r>
      <w:r w:rsidR="00DC7F16">
        <w:rPr>
          <w:rFonts w:ascii="Times New Roman" w:hAnsi="Times New Roman"/>
          <w:bCs/>
          <w:szCs w:val="24"/>
        </w:rPr>
        <w:t xml:space="preserve"> The Department continues to estimate</w:t>
      </w:r>
      <w:r w:rsidR="000A6F4C">
        <w:rPr>
          <w:rFonts w:ascii="Times New Roman" w:hAnsi="Times New Roman"/>
          <w:bCs/>
          <w:szCs w:val="24"/>
        </w:rPr>
        <w:t xml:space="preserve"> 4,2</w:t>
      </w:r>
      <w:r w:rsidR="00092515">
        <w:rPr>
          <w:rFonts w:ascii="Times New Roman" w:hAnsi="Times New Roman"/>
          <w:bCs/>
          <w:szCs w:val="24"/>
        </w:rPr>
        <w:t xml:space="preserve">48 responses and </w:t>
      </w:r>
      <w:r w:rsidRPr="00092515" w:rsidR="00092515">
        <w:rPr>
          <w:rFonts w:ascii="Times New Roman" w:hAnsi="Times New Roman"/>
          <w:bCs/>
          <w:szCs w:val="24"/>
        </w:rPr>
        <w:t>16,097 burden hours</w:t>
      </w:r>
      <w:r w:rsidR="00092515">
        <w:rPr>
          <w:rFonts w:ascii="Times New Roman" w:hAnsi="Times New Roman"/>
          <w:bCs/>
          <w:szCs w:val="24"/>
        </w:rPr>
        <w:t>.</w:t>
      </w:r>
    </w:p>
    <w:p w:rsidR="00F94009" w:rsidRPr="00741433" w14:paraId="1673BDFB" w14:textId="77777777">
      <w:pPr>
        <w:pStyle w:val="ListParagraph"/>
        <w:tabs>
          <w:tab w:val="left" w:pos="-720"/>
        </w:tabs>
        <w:suppressAutoHyphens/>
        <w:ind w:left="0"/>
        <w:contextualSpacing w:val="0"/>
        <w:rPr>
          <w:rFonts w:ascii="Times New Roman" w:hAnsi="Times New Roman"/>
          <w:bCs/>
          <w:szCs w:val="24"/>
        </w:rPr>
      </w:pPr>
    </w:p>
    <w:p w:rsidR="00534B4A" w:rsidRPr="00F94009" w:rsidP="00D60C03" w14:paraId="64280F0E" w14:textId="745C1D73">
      <w:pPr>
        <w:pStyle w:val="Heading2"/>
      </w:pPr>
      <w:r w:rsidRPr="00741433">
        <w:rPr>
          <w:rStyle w:val="a"/>
        </w:rPr>
        <w:t>For collections of information whose results will be published, outline plans for tabulation and publication.</w:t>
      </w:r>
      <w:r w:rsidRPr="00741433" w:rsidR="003A1A3B">
        <w:rPr>
          <w:rStyle w:val="a"/>
        </w:rPr>
        <w:t xml:space="preserve"> </w:t>
      </w:r>
      <w:r w:rsidRPr="00741433">
        <w:rPr>
          <w:rStyle w:val="a"/>
        </w:rPr>
        <w:t>Address any complex analytical techniques that will be used.</w:t>
      </w:r>
      <w:r w:rsidRPr="00741433" w:rsidR="003A1A3B">
        <w:rPr>
          <w:rStyle w:val="a"/>
        </w:rPr>
        <w:t xml:space="preserve"> </w:t>
      </w:r>
      <w:r w:rsidRPr="00741433">
        <w:rPr>
          <w:rStyle w:val="a"/>
        </w:rPr>
        <w:t>Provide the time schedule for the entire project, including beginning and ending dates of the collection of information, completion of report, publication dates, and other actions.</w:t>
      </w:r>
    </w:p>
    <w:p w:rsidR="00C561C6" w:rsidP="00F94009" w14:paraId="4DB0C99C" w14:textId="695FCFEF">
      <w:pPr>
        <w:pStyle w:val="ListParagraph"/>
        <w:tabs>
          <w:tab w:val="left" w:pos="-720"/>
        </w:tabs>
        <w:suppressAutoHyphens/>
        <w:ind w:left="0"/>
        <w:contextualSpacing w:val="0"/>
        <w:rPr>
          <w:rFonts w:ascii="Times New Roman" w:hAnsi="Times New Roman"/>
          <w:szCs w:val="24"/>
        </w:rPr>
      </w:pPr>
      <w:r w:rsidRPr="00741433">
        <w:rPr>
          <w:rFonts w:ascii="Times New Roman" w:hAnsi="Times New Roman"/>
          <w:szCs w:val="24"/>
        </w:rPr>
        <w:t>Application information is not analyzed and no results are published.</w:t>
      </w:r>
    </w:p>
    <w:p w:rsidR="009D5D3D" w:rsidRPr="00741433" w:rsidP="00D60C03" w14:paraId="1B9D6BEA" w14:textId="77777777">
      <w:pPr>
        <w:pStyle w:val="ListParagraph"/>
        <w:tabs>
          <w:tab w:val="left" w:pos="-720"/>
        </w:tabs>
        <w:suppressAutoHyphens/>
        <w:ind w:left="0"/>
        <w:contextualSpacing w:val="0"/>
      </w:pPr>
    </w:p>
    <w:p w:rsidR="00534B4A" w:rsidRPr="00073097" w:rsidP="00D60C03" w14:paraId="64280F11" w14:textId="64FAB4F5">
      <w:pPr>
        <w:pStyle w:val="Heading2"/>
      </w:pPr>
      <w:r w:rsidRPr="00741433">
        <w:rPr>
          <w:rStyle w:val="a"/>
        </w:rPr>
        <w:t>If seeking approval to not display the expiration date for OMB approval of the information collection, explain the reasons that display would be inappropriate.</w:t>
      </w:r>
    </w:p>
    <w:p w:rsidR="009D5D3D" w:rsidRPr="00741433" w:rsidP="009516E8" w14:paraId="77866ADC" w14:textId="5E5EA60B">
      <w:pPr>
        <w:pStyle w:val="ListParagraph"/>
        <w:tabs>
          <w:tab w:val="left" w:pos="-720"/>
        </w:tabs>
        <w:suppressAutoHyphens/>
        <w:ind w:left="0"/>
        <w:contextualSpacing w:val="0"/>
        <w:rPr>
          <w:rFonts w:ascii="Times New Roman" w:hAnsi="Times New Roman"/>
          <w:szCs w:val="24"/>
        </w:rPr>
      </w:pPr>
      <w:r w:rsidRPr="00741433">
        <w:rPr>
          <w:rFonts w:ascii="Times New Roman" w:hAnsi="Times New Roman"/>
          <w:szCs w:val="24"/>
        </w:rPr>
        <w:t xml:space="preserve">The Department is not seeking approval to omit the display of the OMB expiration date. </w:t>
      </w:r>
    </w:p>
    <w:p w:rsidR="00534B4A" w:rsidRPr="00741433" w:rsidP="009516E8" w14:paraId="64280F12" w14:textId="77777777">
      <w:pPr>
        <w:tabs>
          <w:tab w:val="left" w:pos="-720"/>
        </w:tabs>
        <w:suppressAutoHyphens/>
        <w:rPr>
          <w:rFonts w:ascii="Times New Roman" w:hAnsi="Times New Roman"/>
          <w:bCs/>
          <w:szCs w:val="24"/>
        </w:rPr>
      </w:pPr>
    </w:p>
    <w:p w:rsidR="00AA5138" w:rsidRPr="00073097" w:rsidP="00D60C03" w14:paraId="07117DF1" w14:textId="4D1C3F8A">
      <w:pPr>
        <w:pStyle w:val="Heading2"/>
      </w:pPr>
      <w:r w:rsidRPr="00741433">
        <w:rPr>
          <w:rStyle w:val="a"/>
        </w:rPr>
        <w:t>Explain each exception to the certification statement identified in the Certification of Paperwork Reduction Act.</w:t>
      </w:r>
    </w:p>
    <w:p w:rsidR="00AA5138" w:rsidRPr="00741433" w:rsidP="009516E8" w14:paraId="1D395179" w14:textId="72692C4A">
      <w:pPr>
        <w:tabs>
          <w:tab w:val="left" w:pos="-720"/>
        </w:tabs>
        <w:suppressAutoHyphens/>
        <w:rPr>
          <w:rFonts w:ascii="Times New Roman" w:hAnsi="Times New Roman"/>
          <w:szCs w:val="24"/>
        </w:rPr>
      </w:pPr>
      <w:r w:rsidRPr="00741433">
        <w:rPr>
          <w:rFonts w:ascii="Times New Roman" w:hAnsi="Times New Roman"/>
          <w:szCs w:val="24"/>
        </w:rPr>
        <w:t>The Department is not requesting any exceptions to the certification statement.</w:t>
      </w:r>
    </w:p>
    <w:sectPr w:rsidSect="00043C32">
      <w:head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60B7" w:rsidP="00043C32" w14:paraId="0C84097E" w14:textId="77777777">
      <w:r>
        <w:separator/>
      </w:r>
    </w:p>
  </w:footnote>
  <w:footnote w:type="continuationSeparator" w:id="1">
    <w:p w:rsidR="00E060B7" w:rsidP="00043C32" w14:paraId="29F246F3" w14:textId="77777777">
      <w:r>
        <w:continuationSeparator/>
      </w:r>
    </w:p>
  </w:footnote>
  <w:footnote w:type="continuationNotice" w:id="2">
    <w:p w:rsidR="00E060B7" w14:paraId="52D65BFE" w14:textId="77777777"/>
  </w:footnote>
  <w:footnote w:id="3">
    <w:p w:rsidR="009B76FC" w:rsidRPr="00F02B90" w14:paraId="2DD6E6F0" w14:textId="61269FFD">
      <w:pPr>
        <w:pStyle w:val="FootnoteText"/>
        <w:rPr>
          <w:rFonts w:ascii="Times New Roman" w:hAnsi="Times New Roman"/>
          <w:sz w:val="20"/>
        </w:rPr>
      </w:pPr>
      <w:r w:rsidRPr="00F02B90">
        <w:rPr>
          <w:rStyle w:val="FootnoteReference"/>
          <w:rFonts w:ascii="Times New Roman" w:hAnsi="Times New Roman"/>
          <w:sz w:val="20"/>
        </w:rPr>
        <w:footnoteRef/>
      </w:r>
      <w:r w:rsidRPr="00F02B90">
        <w:rPr>
          <w:rFonts w:ascii="Times New Roman" w:hAnsi="Times New Roman"/>
          <w:sz w:val="20"/>
        </w:rPr>
        <w:t xml:space="preserve"> Approximately 10% of these update applications </w:t>
      </w:r>
      <w:r w:rsidR="00B20618">
        <w:rPr>
          <w:rFonts w:ascii="Times New Roman" w:hAnsi="Times New Roman"/>
          <w:sz w:val="20"/>
        </w:rPr>
        <w:t xml:space="preserve">are </w:t>
      </w:r>
      <w:r w:rsidRPr="00F02B90">
        <w:rPr>
          <w:rFonts w:ascii="Times New Roman" w:hAnsi="Times New Roman"/>
          <w:sz w:val="20"/>
        </w:rPr>
        <w:t>automatically reviewed</w:t>
      </w:r>
      <w:r>
        <w:rPr>
          <w:rFonts w:ascii="Times New Roman" w:hAnsi="Times New Roman"/>
          <w:sz w:val="20"/>
        </w:rPr>
        <w:t>. The cost and hours figures for this line reflect that savings.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D08" w:rsidRPr="00AD381B" w:rsidP="00FB115B" w14:paraId="5B053501" w14:textId="670F107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D74C4">
      <w:rPr>
        <w:rFonts w:ascii="Times New Roman" w:hAnsi="Times New Roman"/>
        <w:szCs w:val="24"/>
      </w:rPr>
      <w:t>1845-0012</w:t>
    </w:r>
    <w:r w:rsidR="00B355FB">
      <w:rPr>
        <w:rFonts w:ascii="Times New Roman" w:hAnsi="Times New Roman"/>
        <w:szCs w:val="24"/>
      </w:rPr>
      <w:tab/>
    </w:r>
    <w:r w:rsidR="00946748">
      <w:rPr>
        <w:rFonts w:ascii="Times New Roman" w:hAnsi="Times New Roman"/>
        <w:szCs w:val="24"/>
      </w:rPr>
      <w:t xml:space="preserve">Revised: </w:t>
    </w:r>
    <w:r w:rsidR="007D44B3">
      <w:rPr>
        <w:rFonts w:ascii="Times New Roman" w:hAnsi="Times New Roman"/>
        <w:szCs w:val="24"/>
      </w:rPr>
      <w:t>0</w:t>
    </w:r>
    <w:r w:rsidR="001A2648">
      <w:rPr>
        <w:rFonts w:ascii="Times New Roman" w:hAnsi="Times New Roman"/>
        <w:szCs w:val="24"/>
      </w:rPr>
      <w:t>6</w:t>
    </w:r>
    <w:r w:rsidR="007D44B3">
      <w:rPr>
        <w:rFonts w:ascii="Times New Roman" w:hAnsi="Times New Roman"/>
        <w:szCs w:val="24"/>
      </w:rPr>
      <w:t>/</w:t>
    </w:r>
    <w:r w:rsidR="001A2648">
      <w:rPr>
        <w:rFonts w:ascii="Times New Roman" w:hAnsi="Times New Roman"/>
        <w:szCs w:val="24"/>
      </w:rPr>
      <w:t>11</w:t>
    </w:r>
    <w:r w:rsidR="007D44B3">
      <w:rPr>
        <w:rFonts w:ascii="Times New Roman" w:hAnsi="Times New Roman"/>
        <w:szCs w:val="24"/>
      </w:rPr>
      <w:t>/2026</w:t>
    </w:r>
    <w:r>
      <w:rPr>
        <w:rFonts w:ascii="Times New Roman" w:hAnsi="Times New Roman"/>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6337326"/>
    <w:multiLevelType w:val="hybridMultilevel"/>
    <w:tmpl w:val="95B83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1B6169"/>
    <w:multiLevelType w:val="hybridMultilevel"/>
    <w:tmpl w:val="77FC60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0B0AB0"/>
    <w:multiLevelType w:val="hybridMultilevel"/>
    <w:tmpl w:val="8CDA3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F481C"/>
    <w:multiLevelType w:val="hybridMultilevel"/>
    <w:tmpl w:val="3FA040B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1ED3304D"/>
    <w:multiLevelType w:val="hybridMultilevel"/>
    <w:tmpl w:val="63D2C6B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D87EEC"/>
    <w:multiLevelType w:val="hybridMultilevel"/>
    <w:tmpl w:val="D8E8B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AE5C04"/>
    <w:multiLevelType w:val="hybridMultilevel"/>
    <w:tmpl w:val="305CAF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7722A8"/>
    <w:multiLevelType w:val="hybridMultilevel"/>
    <w:tmpl w:val="595456BA"/>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821DD"/>
    <w:multiLevelType w:val="hybridMultilevel"/>
    <w:tmpl w:val="9FB2E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96529E"/>
    <w:multiLevelType w:val="hybridMultilevel"/>
    <w:tmpl w:val="8E76EA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456F50"/>
    <w:multiLevelType w:val="hybridMultilevel"/>
    <w:tmpl w:val="554A813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C66603B"/>
    <w:multiLevelType w:val="hybridMultilevel"/>
    <w:tmpl w:val="BB2614CA"/>
    <w:lvl w:ilvl="0">
      <w:start w:val="79"/>
      <w:numFmt w:val="bullet"/>
      <w:lvlText w:val="-"/>
      <w:lvlJc w:val="left"/>
      <w:pPr>
        <w:ind w:left="720" w:hanging="360"/>
      </w:pPr>
      <w:rPr>
        <w:rFonts w:ascii="Times New Roman" w:eastAsia="Times New Roman" w:hAnsi="Times New Roman" w:cs="Times New Roman" w:hint="default"/>
        <w:color w:val="00B05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74782"/>
    <w:multiLevelType w:val="hybridMultilevel"/>
    <w:tmpl w:val="F67CB2D4"/>
    <w:lvl w:ilvl="0">
      <w:start w:val="1"/>
      <w:numFmt w:val="bullet"/>
      <w:lvlText w:val=""/>
      <w:lvlJc w:val="left"/>
      <w:pPr>
        <w:ind w:left="720" w:hanging="360"/>
      </w:pPr>
      <w:rPr>
        <w:rFonts w:ascii="Symbol" w:hAnsi="Symbol" w:hint="default"/>
      </w:rPr>
    </w:lvl>
    <w:lvl w:ilvl="1">
      <w:start w:val="1"/>
      <w:numFmt w:val="bullet"/>
      <w:lvlText w:val="o"/>
      <w:lvlJc w:val="left"/>
      <w:pPr>
        <w:ind w:left="459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6">
    <w:nsid w:val="4F7460B2"/>
    <w:multiLevelType w:val="hybridMultilevel"/>
    <w:tmpl w:val="B0C63AAE"/>
    <w:lvl w:ilvl="0">
      <w:start w:val="0"/>
      <w:numFmt w:val="bullet"/>
      <w:lvlText w:val=""/>
      <w:lvlJc w:val="left"/>
      <w:pPr>
        <w:ind w:left="360" w:hanging="360"/>
      </w:pPr>
      <w:rPr>
        <w:rFonts w:ascii="Wingdings" w:eastAsia="Wingdings" w:hAnsi="Wingdings" w:cs="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435397D"/>
    <w:multiLevelType w:val="hybridMultilevel"/>
    <w:tmpl w:val="58C4B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866D44"/>
    <w:multiLevelType w:val="hybridMultilevel"/>
    <w:tmpl w:val="9402B0A8"/>
    <w:lvl w:ilvl="0">
      <w:start w:val="79"/>
      <w:numFmt w:val="bullet"/>
      <w:lvlText w:val="-"/>
      <w:lvlJc w:val="left"/>
      <w:pPr>
        <w:ind w:left="1080" w:hanging="360"/>
      </w:pPr>
      <w:rPr>
        <w:rFonts w:ascii="Times New Roman" w:eastAsia="Times New Roman" w:hAnsi="Times New Roman" w:cs="Times New Roman" w:hint="default"/>
        <w:color w:val="00B05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DCB0598"/>
    <w:multiLevelType w:val="hybridMultilevel"/>
    <w:tmpl w:val="CB24BF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5C46FE"/>
    <w:multiLevelType w:val="hybridMultilevel"/>
    <w:tmpl w:val="92AA12F0"/>
    <w:lvl w:ilvl="0">
      <w:start w:val="1"/>
      <w:numFmt w:val="decimal"/>
      <w:pStyle w:val="Heading2"/>
      <w:lvlText w:val="%1."/>
      <w:lvlJc w:val="left"/>
      <w:pPr>
        <w:ind w:left="1080" w:hanging="360"/>
      </w:pPr>
      <w:rPr>
        <w:rFonts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58B60D2"/>
    <w:multiLevelType w:val="hybridMultilevel"/>
    <w:tmpl w:val="3C34F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8525700"/>
    <w:multiLevelType w:val="hybridMultilevel"/>
    <w:tmpl w:val="CBB8CE7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8B4006"/>
    <w:multiLevelType w:val="hybridMultilevel"/>
    <w:tmpl w:val="F1CA612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933810"/>
    <w:multiLevelType w:val="hybridMultilevel"/>
    <w:tmpl w:val="0CE401C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57705"/>
    <w:multiLevelType w:val="hybridMultilevel"/>
    <w:tmpl w:val="A83CB16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4E11F0"/>
    <w:multiLevelType w:val="hybridMultilevel"/>
    <w:tmpl w:val="B11E4800"/>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AFA0AD1"/>
    <w:multiLevelType w:val="multilevel"/>
    <w:tmpl w:val="4C20C61C"/>
    <w:lvl w:ilvl="0">
      <w:start w:val="600"/>
      <w:numFmt w:val="decimal"/>
      <w:lvlText w:val="%1"/>
      <w:lvlJc w:val="left"/>
      <w:pPr>
        <w:tabs>
          <w:tab w:val="num" w:pos="975"/>
        </w:tabs>
        <w:ind w:left="975" w:hanging="975"/>
      </w:pPr>
      <w:rPr>
        <w:rFonts w:cs="Times New Roman" w:hint="default"/>
      </w:rPr>
    </w:lvl>
    <w:lvl w:ilvl="1">
      <w:start w:val="20"/>
      <w:numFmt w:val="decimal"/>
      <w:lvlText w:val="%1.%2"/>
      <w:lvlJc w:val="left"/>
      <w:pPr>
        <w:tabs>
          <w:tab w:val="num" w:pos="1245"/>
        </w:tabs>
        <w:ind w:left="124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7BAD6C46"/>
    <w:multiLevelType w:val="multilevel"/>
    <w:tmpl w:val="27A6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328862">
    <w:abstractNumId w:val="0"/>
  </w:num>
  <w:num w:numId="2" w16cid:durableId="715785514">
    <w:abstractNumId w:val="15"/>
  </w:num>
  <w:num w:numId="3" w16cid:durableId="1291745108">
    <w:abstractNumId w:val="14"/>
  </w:num>
  <w:num w:numId="4" w16cid:durableId="1655835471">
    <w:abstractNumId w:val="25"/>
  </w:num>
  <w:num w:numId="5" w16cid:durableId="1293630580">
    <w:abstractNumId w:val="27"/>
  </w:num>
  <w:num w:numId="6" w16cid:durableId="1342659605">
    <w:abstractNumId w:val="21"/>
  </w:num>
  <w:num w:numId="7" w16cid:durableId="953752269">
    <w:abstractNumId w:val="28"/>
  </w:num>
  <w:num w:numId="8" w16cid:durableId="923537188">
    <w:abstractNumId w:val="29"/>
  </w:num>
  <w:num w:numId="9" w16cid:durableId="1360549621">
    <w:abstractNumId w:val="20"/>
  </w:num>
  <w:num w:numId="10" w16cid:durableId="1570118167">
    <w:abstractNumId w:val="3"/>
  </w:num>
  <w:num w:numId="11" w16cid:durableId="1133407796">
    <w:abstractNumId w:val="19"/>
  </w:num>
  <w:num w:numId="12" w16cid:durableId="1787772981">
    <w:abstractNumId w:val="24"/>
  </w:num>
  <w:num w:numId="13" w16cid:durableId="1055467945">
    <w:abstractNumId w:val="23"/>
  </w:num>
  <w:num w:numId="14" w16cid:durableId="1903370381">
    <w:abstractNumId w:val="22"/>
  </w:num>
  <w:num w:numId="15" w16cid:durableId="1152330540">
    <w:abstractNumId w:val="26"/>
  </w:num>
  <w:num w:numId="16" w16cid:durableId="914516332">
    <w:abstractNumId w:val="5"/>
  </w:num>
  <w:num w:numId="17" w16cid:durableId="2121759850">
    <w:abstractNumId w:val="10"/>
  </w:num>
  <w:num w:numId="18" w16cid:durableId="1223636635">
    <w:abstractNumId w:val="2"/>
  </w:num>
  <w:num w:numId="19" w16cid:durableId="1222861808">
    <w:abstractNumId w:val="1"/>
  </w:num>
  <w:num w:numId="20" w16cid:durableId="1622301329">
    <w:abstractNumId w:val="8"/>
  </w:num>
  <w:num w:numId="21" w16cid:durableId="908733176">
    <w:abstractNumId w:val="11"/>
  </w:num>
  <w:num w:numId="22" w16cid:durableId="539586488">
    <w:abstractNumId w:val="9"/>
  </w:num>
  <w:num w:numId="23" w16cid:durableId="1700550546">
    <w:abstractNumId w:val="13"/>
  </w:num>
  <w:num w:numId="24" w16cid:durableId="1183516902">
    <w:abstractNumId w:val="4"/>
  </w:num>
  <w:num w:numId="25" w16cid:durableId="1038119037">
    <w:abstractNumId w:val="12"/>
  </w:num>
  <w:num w:numId="26" w16cid:durableId="671371588">
    <w:abstractNumId w:val="18"/>
  </w:num>
  <w:num w:numId="27" w16cid:durableId="2046951577">
    <w:abstractNumId w:val="6"/>
  </w:num>
  <w:num w:numId="28" w16cid:durableId="425539986">
    <w:abstractNumId w:val="16"/>
  </w:num>
  <w:num w:numId="29" w16cid:durableId="1135486949">
    <w:abstractNumId w:val="7"/>
  </w:num>
  <w:num w:numId="30" w16cid:durableId="1941520623">
    <w:abstractNumId w:val="17"/>
  </w:num>
  <w:num w:numId="31" w16cid:durableId="751784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F6D"/>
    <w:rsid w:val="000043DE"/>
    <w:rsid w:val="000047F6"/>
    <w:rsid w:val="00005ACF"/>
    <w:rsid w:val="000079E2"/>
    <w:rsid w:val="00007F9D"/>
    <w:rsid w:val="00010D85"/>
    <w:rsid w:val="00011B7E"/>
    <w:rsid w:val="00011E78"/>
    <w:rsid w:val="00012414"/>
    <w:rsid w:val="00013917"/>
    <w:rsid w:val="0002290A"/>
    <w:rsid w:val="00023D0A"/>
    <w:rsid w:val="00023E59"/>
    <w:rsid w:val="00024944"/>
    <w:rsid w:val="00025325"/>
    <w:rsid w:val="00032240"/>
    <w:rsid w:val="00032F0A"/>
    <w:rsid w:val="00034487"/>
    <w:rsid w:val="00035C24"/>
    <w:rsid w:val="00035ED5"/>
    <w:rsid w:val="000408FD"/>
    <w:rsid w:val="00041201"/>
    <w:rsid w:val="00041D1D"/>
    <w:rsid w:val="000425FA"/>
    <w:rsid w:val="00043C32"/>
    <w:rsid w:val="000441CC"/>
    <w:rsid w:val="000446F5"/>
    <w:rsid w:val="00047133"/>
    <w:rsid w:val="00050BA8"/>
    <w:rsid w:val="00054CAB"/>
    <w:rsid w:val="000567B4"/>
    <w:rsid w:val="00057382"/>
    <w:rsid w:val="00057E59"/>
    <w:rsid w:val="00060544"/>
    <w:rsid w:val="00061648"/>
    <w:rsid w:val="00062313"/>
    <w:rsid w:val="00062F7A"/>
    <w:rsid w:val="00063CFD"/>
    <w:rsid w:val="00063E8E"/>
    <w:rsid w:val="00064CDF"/>
    <w:rsid w:val="00065A4B"/>
    <w:rsid w:val="00070C14"/>
    <w:rsid w:val="00073097"/>
    <w:rsid w:val="0007590D"/>
    <w:rsid w:val="000763A1"/>
    <w:rsid w:val="00076EAC"/>
    <w:rsid w:val="000772C6"/>
    <w:rsid w:val="0008101B"/>
    <w:rsid w:val="000811AE"/>
    <w:rsid w:val="00081783"/>
    <w:rsid w:val="0008218F"/>
    <w:rsid w:val="000852ED"/>
    <w:rsid w:val="00090626"/>
    <w:rsid w:val="00091B2F"/>
    <w:rsid w:val="00092515"/>
    <w:rsid w:val="000926A3"/>
    <w:rsid w:val="00093017"/>
    <w:rsid w:val="00094FC4"/>
    <w:rsid w:val="000950CA"/>
    <w:rsid w:val="00095B11"/>
    <w:rsid w:val="000963A1"/>
    <w:rsid w:val="000A1B13"/>
    <w:rsid w:val="000A2137"/>
    <w:rsid w:val="000A3E64"/>
    <w:rsid w:val="000A6F4C"/>
    <w:rsid w:val="000A78EC"/>
    <w:rsid w:val="000B3B14"/>
    <w:rsid w:val="000B7023"/>
    <w:rsid w:val="000C53A5"/>
    <w:rsid w:val="000C639C"/>
    <w:rsid w:val="000C7EA6"/>
    <w:rsid w:val="000D1743"/>
    <w:rsid w:val="000D380B"/>
    <w:rsid w:val="000D7D66"/>
    <w:rsid w:val="000E009E"/>
    <w:rsid w:val="000E07AC"/>
    <w:rsid w:val="000E2757"/>
    <w:rsid w:val="000E2AF6"/>
    <w:rsid w:val="000E325D"/>
    <w:rsid w:val="000F05CE"/>
    <w:rsid w:val="000F138C"/>
    <w:rsid w:val="000F210C"/>
    <w:rsid w:val="000F4279"/>
    <w:rsid w:val="000F509F"/>
    <w:rsid w:val="00101C56"/>
    <w:rsid w:val="00105E20"/>
    <w:rsid w:val="00106BC0"/>
    <w:rsid w:val="00111A4E"/>
    <w:rsid w:val="00111B69"/>
    <w:rsid w:val="00112EC1"/>
    <w:rsid w:val="00114A78"/>
    <w:rsid w:val="001159B2"/>
    <w:rsid w:val="00115D44"/>
    <w:rsid w:val="00120691"/>
    <w:rsid w:val="001223F8"/>
    <w:rsid w:val="00123596"/>
    <w:rsid w:val="00126D2F"/>
    <w:rsid w:val="00131D00"/>
    <w:rsid w:val="00131F5B"/>
    <w:rsid w:val="0013241D"/>
    <w:rsid w:val="00132C60"/>
    <w:rsid w:val="0013401F"/>
    <w:rsid w:val="00134365"/>
    <w:rsid w:val="001360BE"/>
    <w:rsid w:val="001411BF"/>
    <w:rsid w:val="001429F8"/>
    <w:rsid w:val="0014588F"/>
    <w:rsid w:val="00146473"/>
    <w:rsid w:val="00146D7A"/>
    <w:rsid w:val="00147172"/>
    <w:rsid w:val="00147259"/>
    <w:rsid w:val="0014754A"/>
    <w:rsid w:val="00147B6A"/>
    <w:rsid w:val="001502E5"/>
    <w:rsid w:val="00151FDB"/>
    <w:rsid w:val="00152625"/>
    <w:rsid w:val="00152D00"/>
    <w:rsid w:val="001535EE"/>
    <w:rsid w:val="0015424E"/>
    <w:rsid w:val="00154555"/>
    <w:rsid w:val="0015618A"/>
    <w:rsid w:val="001571ED"/>
    <w:rsid w:val="00157814"/>
    <w:rsid w:val="001609D2"/>
    <w:rsid w:val="00160D34"/>
    <w:rsid w:val="00163035"/>
    <w:rsid w:val="00163DAF"/>
    <w:rsid w:val="00165027"/>
    <w:rsid w:val="00172497"/>
    <w:rsid w:val="00174CED"/>
    <w:rsid w:val="00181149"/>
    <w:rsid w:val="001824F3"/>
    <w:rsid w:val="00182E01"/>
    <w:rsid w:val="001832B5"/>
    <w:rsid w:val="00184E9A"/>
    <w:rsid w:val="00186352"/>
    <w:rsid w:val="001871B1"/>
    <w:rsid w:val="00190D13"/>
    <w:rsid w:val="00191044"/>
    <w:rsid w:val="00192EE5"/>
    <w:rsid w:val="00193D4C"/>
    <w:rsid w:val="00194751"/>
    <w:rsid w:val="00194A83"/>
    <w:rsid w:val="001A0E4F"/>
    <w:rsid w:val="001A2648"/>
    <w:rsid w:val="001A3BEB"/>
    <w:rsid w:val="001A68B9"/>
    <w:rsid w:val="001A6AE0"/>
    <w:rsid w:val="001B0463"/>
    <w:rsid w:val="001B230F"/>
    <w:rsid w:val="001B2D46"/>
    <w:rsid w:val="001B6DA4"/>
    <w:rsid w:val="001C0994"/>
    <w:rsid w:val="001C3AE8"/>
    <w:rsid w:val="001C49FF"/>
    <w:rsid w:val="001C56B7"/>
    <w:rsid w:val="001C73C0"/>
    <w:rsid w:val="001D04B7"/>
    <w:rsid w:val="001D1DBF"/>
    <w:rsid w:val="001D3F31"/>
    <w:rsid w:val="001D5821"/>
    <w:rsid w:val="001D79AB"/>
    <w:rsid w:val="001E009D"/>
    <w:rsid w:val="001E0783"/>
    <w:rsid w:val="001E0F25"/>
    <w:rsid w:val="001E4762"/>
    <w:rsid w:val="001E4FCA"/>
    <w:rsid w:val="001E79BD"/>
    <w:rsid w:val="001F0B46"/>
    <w:rsid w:val="001F174C"/>
    <w:rsid w:val="001F2F04"/>
    <w:rsid w:val="001F321C"/>
    <w:rsid w:val="001F597B"/>
    <w:rsid w:val="001F768E"/>
    <w:rsid w:val="00200773"/>
    <w:rsid w:val="00201C8D"/>
    <w:rsid w:val="002043AC"/>
    <w:rsid w:val="00204BF5"/>
    <w:rsid w:val="00205CC4"/>
    <w:rsid w:val="00207198"/>
    <w:rsid w:val="00210766"/>
    <w:rsid w:val="00210A34"/>
    <w:rsid w:val="00214A57"/>
    <w:rsid w:val="00220C5B"/>
    <w:rsid w:val="002225CC"/>
    <w:rsid w:val="00222AC1"/>
    <w:rsid w:val="00224A3B"/>
    <w:rsid w:val="0022504B"/>
    <w:rsid w:val="002301C9"/>
    <w:rsid w:val="0023199E"/>
    <w:rsid w:val="00237AF3"/>
    <w:rsid w:val="00240A39"/>
    <w:rsid w:val="00243013"/>
    <w:rsid w:val="00244908"/>
    <w:rsid w:val="00246239"/>
    <w:rsid w:val="00246FE9"/>
    <w:rsid w:val="00250100"/>
    <w:rsid w:val="002502D7"/>
    <w:rsid w:val="002508EE"/>
    <w:rsid w:val="0025250E"/>
    <w:rsid w:val="002531D9"/>
    <w:rsid w:val="002536D3"/>
    <w:rsid w:val="00253A81"/>
    <w:rsid w:val="00254161"/>
    <w:rsid w:val="00256383"/>
    <w:rsid w:val="00257A8B"/>
    <w:rsid w:val="00260D5A"/>
    <w:rsid w:val="00261EFA"/>
    <w:rsid w:val="00262A69"/>
    <w:rsid w:val="00263180"/>
    <w:rsid w:val="002657C0"/>
    <w:rsid w:val="00265931"/>
    <w:rsid w:val="00266236"/>
    <w:rsid w:val="00270AF7"/>
    <w:rsid w:val="002715E0"/>
    <w:rsid w:val="00271A01"/>
    <w:rsid w:val="00271BC6"/>
    <w:rsid w:val="00272D2F"/>
    <w:rsid w:val="00272D97"/>
    <w:rsid w:val="00274850"/>
    <w:rsid w:val="0027541C"/>
    <w:rsid w:val="00275AEA"/>
    <w:rsid w:val="002760F6"/>
    <w:rsid w:val="002775F9"/>
    <w:rsid w:val="0028054B"/>
    <w:rsid w:val="00284B82"/>
    <w:rsid w:val="0028643B"/>
    <w:rsid w:val="0029174A"/>
    <w:rsid w:val="00292150"/>
    <w:rsid w:val="0029328B"/>
    <w:rsid w:val="002933FB"/>
    <w:rsid w:val="00297AC6"/>
    <w:rsid w:val="002A07DD"/>
    <w:rsid w:val="002A1880"/>
    <w:rsid w:val="002A3221"/>
    <w:rsid w:val="002A364A"/>
    <w:rsid w:val="002A5354"/>
    <w:rsid w:val="002B0BFB"/>
    <w:rsid w:val="002B283C"/>
    <w:rsid w:val="002B4259"/>
    <w:rsid w:val="002B65A4"/>
    <w:rsid w:val="002B7E55"/>
    <w:rsid w:val="002C3520"/>
    <w:rsid w:val="002C6F30"/>
    <w:rsid w:val="002D20FF"/>
    <w:rsid w:val="002D2A13"/>
    <w:rsid w:val="002D2C8D"/>
    <w:rsid w:val="002D430D"/>
    <w:rsid w:val="002E14B7"/>
    <w:rsid w:val="002E14E0"/>
    <w:rsid w:val="002E3F8F"/>
    <w:rsid w:val="002E420B"/>
    <w:rsid w:val="002E431E"/>
    <w:rsid w:val="002E5044"/>
    <w:rsid w:val="002E53CF"/>
    <w:rsid w:val="002E6201"/>
    <w:rsid w:val="002E75C0"/>
    <w:rsid w:val="002E7787"/>
    <w:rsid w:val="002F105A"/>
    <w:rsid w:val="002F20E3"/>
    <w:rsid w:val="002F3803"/>
    <w:rsid w:val="002F55E5"/>
    <w:rsid w:val="002F7503"/>
    <w:rsid w:val="002F7D2F"/>
    <w:rsid w:val="00301B8C"/>
    <w:rsid w:val="003043B3"/>
    <w:rsid w:val="00307650"/>
    <w:rsid w:val="00307A24"/>
    <w:rsid w:val="003117E8"/>
    <w:rsid w:val="0031270C"/>
    <w:rsid w:val="00313ABD"/>
    <w:rsid w:val="003141DD"/>
    <w:rsid w:val="003145F5"/>
    <w:rsid w:val="0032078A"/>
    <w:rsid w:val="00320B2F"/>
    <w:rsid w:val="00322183"/>
    <w:rsid w:val="0032539E"/>
    <w:rsid w:val="0032786C"/>
    <w:rsid w:val="00330EA8"/>
    <w:rsid w:val="003332DE"/>
    <w:rsid w:val="00334198"/>
    <w:rsid w:val="00334C9B"/>
    <w:rsid w:val="00334FDD"/>
    <w:rsid w:val="00335E3A"/>
    <w:rsid w:val="003379C3"/>
    <w:rsid w:val="00337E0C"/>
    <w:rsid w:val="003407F2"/>
    <w:rsid w:val="00341FAC"/>
    <w:rsid w:val="00342A78"/>
    <w:rsid w:val="00343AB2"/>
    <w:rsid w:val="003446BD"/>
    <w:rsid w:val="0034477B"/>
    <w:rsid w:val="003462E1"/>
    <w:rsid w:val="003466DB"/>
    <w:rsid w:val="00346A68"/>
    <w:rsid w:val="00347EDE"/>
    <w:rsid w:val="00350345"/>
    <w:rsid w:val="00350BD5"/>
    <w:rsid w:val="00351BDE"/>
    <w:rsid w:val="0035234A"/>
    <w:rsid w:val="003525AA"/>
    <w:rsid w:val="00353F2F"/>
    <w:rsid w:val="00355D4F"/>
    <w:rsid w:val="00355DB9"/>
    <w:rsid w:val="00356010"/>
    <w:rsid w:val="00356C09"/>
    <w:rsid w:val="003573D0"/>
    <w:rsid w:val="00357597"/>
    <w:rsid w:val="00360FD5"/>
    <w:rsid w:val="003612CC"/>
    <w:rsid w:val="003618E9"/>
    <w:rsid w:val="00361E42"/>
    <w:rsid w:val="00365A1F"/>
    <w:rsid w:val="00365B4D"/>
    <w:rsid w:val="003675D2"/>
    <w:rsid w:val="003722C0"/>
    <w:rsid w:val="00373D08"/>
    <w:rsid w:val="0037504F"/>
    <w:rsid w:val="00375D86"/>
    <w:rsid w:val="00376268"/>
    <w:rsid w:val="00376F76"/>
    <w:rsid w:val="00382247"/>
    <w:rsid w:val="00384051"/>
    <w:rsid w:val="003860E4"/>
    <w:rsid w:val="003953AB"/>
    <w:rsid w:val="00395B3E"/>
    <w:rsid w:val="003A1A3B"/>
    <w:rsid w:val="003A41F6"/>
    <w:rsid w:val="003B08DE"/>
    <w:rsid w:val="003B1545"/>
    <w:rsid w:val="003B2DA1"/>
    <w:rsid w:val="003B4086"/>
    <w:rsid w:val="003B6426"/>
    <w:rsid w:val="003B6974"/>
    <w:rsid w:val="003B711F"/>
    <w:rsid w:val="003C0053"/>
    <w:rsid w:val="003C0582"/>
    <w:rsid w:val="003C079C"/>
    <w:rsid w:val="003C1A5E"/>
    <w:rsid w:val="003C37DA"/>
    <w:rsid w:val="003C3987"/>
    <w:rsid w:val="003C42C3"/>
    <w:rsid w:val="003C4B49"/>
    <w:rsid w:val="003C6DB0"/>
    <w:rsid w:val="003C6F02"/>
    <w:rsid w:val="003D1BCA"/>
    <w:rsid w:val="003D2067"/>
    <w:rsid w:val="003D2395"/>
    <w:rsid w:val="003D3A32"/>
    <w:rsid w:val="003D425D"/>
    <w:rsid w:val="003E04CD"/>
    <w:rsid w:val="003E55A1"/>
    <w:rsid w:val="003E6C74"/>
    <w:rsid w:val="003E7A2B"/>
    <w:rsid w:val="003F0127"/>
    <w:rsid w:val="003F1CF8"/>
    <w:rsid w:val="003F2CD5"/>
    <w:rsid w:val="003F61EE"/>
    <w:rsid w:val="00401661"/>
    <w:rsid w:val="00401EB1"/>
    <w:rsid w:val="004035D1"/>
    <w:rsid w:val="00406065"/>
    <w:rsid w:val="004077E9"/>
    <w:rsid w:val="00407B17"/>
    <w:rsid w:val="00412308"/>
    <w:rsid w:val="00412915"/>
    <w:rsid w:val="004129A7"/>
    <w:rsid w:val="00416A23"/>
    <w:rsid w:val="004205A8"/>
    <w:rsid w:val="00420CC6"/>
    <w:rsid w:val="00420D9C"/>
    <w:rsid w:val="00421A57"/>
    <w:rsid w:val="004252FF"/>
    <w:rsid w:val="0042770C"/>
    <w:rsid w:val="00427A7C"/>
    <w:rsid w:val="0043149F"/>
    <w:rsid w:val="004328FF"/>
    <w:rsid w:val="00433CC4"/>
    <w:rsid w:val="0043742B"/>
    <w:rsid w:val="00442E07"/>
    <w:rsid w:val="00443850"/>
    <w:rsid w:val="00445AE2"/>
    <w:rsid w:val="004506E5"/>
    <w:rsid w:val="00451EA0"/>
    <w:rsid w:val="004531AE"/>
    <w:rsid w:val="004532F6"/>
    <w:rsid w:val="0045449F"/>
    <w:rsid w:val="004545D9"/>
    <w:rsid w:val="00454FA3"/>
    <w:rsid w:val="0046144F"/>
    <w:rsid w:val="00467074"/>
    <w:rsid w:val="00470033"/>
    <w:rsid w:val="0047058A"/>
    <w:rsid w:val="00470B51"/>
    <w:rsid w:val="00470CA5"/>
    <w:rsid w:val="00473C2E"/>
    <w:rsid w:val="00474B23"/>
    <w:rsid w:val="004752D2"/>
    <w:rsid w:val="00477F1B"/>
    <w:rsid w:val="00481234"/>
    <w:rsid w:val="00482A77"/>
    <w:rsid w:val="004858F1"/>
    <w:rsid w:val="00487809"/>
    <w:rsid w:val="0049267C"/>
    <w:rsid w:val="00493E31"/>
    <w:rsid w:val="00495ED3"/>
    <w:rsid w:val="00496B48"/>
    <w:rsid w:val="00496BF7"/>
    <w:rsid w:val="004A2C32"/>
    <w:rsid w:val="004A2FAC"/>
    <w:rsid w:val="004A3F1E"/>
    <w:rsid w:val="004A645A"/>
    <w:rsid w:val="004A6C63"/>
    <w:rsid w:val="004B0707"/>
    <w:rsid w:val="004B6DEE"/>
    <w:rsid w:val="004B6EBD"/>
    <w:rsid w:val="004C16FC"/>
    <w:rsid w:val="004C52D9"/>
    <w:rsid w:val="004C6081"/>
    <w:rsid w:val="004C6103"/>
    <w:rsid w:val="004C6B59"/>
    <w:rsid w:val="004C6FF7"/>
    <w:rsid w:val="004D00E6"/>
    <w:rsid w:val="004D07E1"/>
    <w:rsid w:val="004D0A22"/>
    <w:rsid w:val="004D1664"/>
    <w:rsid w:val="004D3F5A"/>
    <w:rsid w:val="004D70AD"/>
    <w:rsid w:val="004D784D"/>
    <w:rsid w:val="004E0FD8"/>
    <w:rsid w:val="004E1DEA"/>
    <w:rsid w:val="004E5364"/>
    <w:rsid w:val="004E6CFF"/>
    <w:rsid w:val="004F2DCA"/>
    <w:rsid w:val="004F328F"/>
    <w:rsid w:val="004F36B5"/>
    <w:rsid w:val="004F4E72"/>
    <w:rsid w:val="00503AD9"/>
    <w:rsid w:val="00504AF4"/>
    <w:rsid w:val="00505420"/>
    <w:rsid w:val="005063BB"/>
    <w:rsid w:val="00506646"/>
    <w:rsid w:val="00506D17"/>
    <w:rsid w:val="00506DEB"/>
    <w:rsid w:val="0051252E"/>
    <w:rsid w:val="0051314B"/>
    <w:rsid w:val="00515E1A"/>
    <w:rsid w:val="00516AE9"/>
    <w:rsid w:val="0052073E"/>
    <w:rsid w:val="00520E29"/>
    <w:rsid w:val="00524285"/>
    <w:rsid w:val="00524990"/>
    <w:rsid w:val="00524D16"/>
    <w:rsid w:val="00527E40"/>
    <w:rsid w:val="0053139D"/>
    <w:rsid w:val="00533145"/>
    <w:rsid w:val="005339D6"/>
    <w:rsid w:val="00534520"/>
    <w:rsid w:val="00534B4A"/>
    <w:rsid w:val="00534E9B"/>
    <w:rsid w:val="00537072"/>
    <w:rsid w:val="00545A26"/>
    <w:rsid w:val="00546E2D"/>
    <w:rsid w:val="00547D33"/>
    <w:rsid w:val="00550134"/>
    <w:rsid w:val="00550492"/>
    <w:rsid w:val="005515CE"/>
    <w:rsid w:val="00552CED"/>
    <w:rsid w:val="005543D4"/>
    <w:rsid w:val="005545FF"/>
    <w:rsid w:val="00554F2C"/>
    <w:rsid w:val="00555BF6"/>
    <w:rsid w:val="00556F2E"/>
    <w:rsid w:val="005576FD"/>
    <w:rsid w:val="00561C27"/>
    <w:rsid w:val="0056498F"/>
    <w:rsid w:val="00564C22"/>
    <w:rsid w:val="0056516A"/>
    <w:rsid w:val="0056557F"/>
    <w:rsid w:val="00570467"/>
    <w:rsid w:val="005706C2"/>
    <w:rsid w:val="0057085A"/>
    <w:rsid w:val="005708A2"/>
    <w:rsid w:val="00570CA6"/>
    <w:rsid w:val="005710D5"/>
    <w:rsid w:val="005711FE"/>
    <w:rsid w:val="005726D0"/>
    <w:rsid w:val="0057330C"/>
    <w:rsid w:val="00575DDA"/>
    <w:rsid w:val="005768DB"/>
    <w:rsid w:val="00577922"/>
    <w:rsid w:val="00581C11"/>
    <w:rsid w:val="00581CD0"/>
    <w:rsid w:val="00583202"/>
    <w:rsid w:val="00583272"/>
    <w:rsid w:val="00584E5D"/>
    <w:rsid w:val="00584E63"/>
    <w:rsid w:val="00585084"/>
    <w:rsid w:val="00590131"/>
    <w:rsid w:val="00590830"/>
    <w:rsid w:val="005920A1"/>
    <w:rsid w:val="0059337B"/>
    <w:rsid w:val="00593590"/>
    <w:rsid w:val="00594B64"/>
    <w:rsid w:val="00594D56"/>
    <w:rsid w:val="00595293"/>
    <w:rsid w:val="0059614B"/>
    <w:rsid w:val="0059741D"/>
    <w:rsid w:val="00597AC3"/>
    <w:rsid w:val="005A054E"/>
    <w:rsid w:val="005A124A"/>
    <w:rsid w:val="005A2535"/>
    <w:rsid w:val="005A3115"/>
    <w:rsid w:val="005A4671"/>
    <w:rsid w:val="005A519D"/>
    <w:rsid w:val="005A53CF"/>
    <w:rsid w:val="005A6BDA"/>
    <w:rsid w:val="005B0083"/>
    <w:rsid w:val="005B02DF"/>
    <w:rsid w:val="005B17B6"/>
    <w:rsid w:val="005B5607"/>
    <w:rsid w:val="005B5AB7"/>
    <w:rsid w:val="005B5D04"/>
    <w:rsid w:val="005B712F"/>
    <w:rsid w:val="005B7386"/>
    <w:rsid w:val="005B7A99"/>
    <w:rsid w:val="005C1C55"/>
    <w:rsid w:val="005C1CAB"/>
    <w:rsid w:val="005C2375"/>
    <w:rsid w:val="005C3A66"/>
    <w:rsid w:val="005C4505"/>
    <w:rsid w:val="005C57F8"/>
    <w:rsid w:val="005C5E8F"/>
    <w:rsid w:val="005C6D2C"/>
    <w:rsid w:val="005C71E5"/>
    <w:rsid w:val="005C7E84"/>
    <w:rsid w:val="005D3AFB"/>
    <w:rsid w:val="005D4439"/>
    <w:rsid w:val="005D49AB"/>
    <w:rsid w:val="005D54A1"/>
    <w:rsid w:val="005D6AB8"/>
    <w:rsid w:val="005D6AC6"/>
    <w:rsid w:val="005E20C2"/>
    <w:rsid w:val="005E2AC4"/>
    <w:rsid w:val="005E2AC5"/>
    <w:rsid w:val="005E2CCF"/>
    <w:rsid w:val="005E4FC1"/>
    <w:rsid w:val="005E5689"/>
    <w:rsid w:val="005E5E3D"/>
    <w:rsid w:val="005E6327"/>
    <w:rsid w:val="005E6645"/>
    <w:rsid w:val="005E68AE"/>
    <w:rsid w:val="005E6F8E"/>
    <w:rsid w:val="005F159C"/>
    <w:rsid w:val="005F1F02"/>
    <w:rsid w:val="005F3CB5"/>
    <w:rsid w:val="005F4E11"/>
    <w:rsid w:val="005F5ED4"/>
    <w:rsid w:val="00601FB9"/>
    <w:rsid w:val="006021EB"/>
    <w:rsid w:val="006026CF"/>
    <w:rsid w:val="0060551F"/>
    <w:rsid w:val="0060652A"/>
    <w:rsid w:val="00611673"/>
    <w:rsid w:val="006158F5"/>
    <w:rsid w:val="0061659A"/>
    <w:rsid w:val="00616E46"/>
    <w:rsid w:val="00616E9C"/>
    <w:rsid w:val="00617BD1"/>
    <w:rsid w:val="00617E29"/>
    <w:rsid w:val="006208D0"/>
    <w:rsid w:val="00620F8B"/>
    <w:rsid w:val="00623689"/>
    <w:rsid w:val="00634D2F"/>
    <w:rsid w:val="00634D57"/>
    <w:rsid w:val="00635724"/>
    <w:rsid w:val="00637352"/>
    <w:rsid w:val="00637359"/>
    <w:rsid w:val="0064400A"/>
    <w:rsid w:val="00646DE9"/>
    <w:rsid w:val="006476EE"/>
    <w:rsid w:val="00653CC5"/>
    <w:rsid w:val="00653E51"/>
    <w:rsid w:val="00655813"/>
    <w:rsid w:val="00655C45"/>
    <w:rsid w:val="00655EB9"/>
    <w:rsid w:val="0065632E"/>
    <w:rsid w:val="006565E0"/>
    <w:rsid w:val="006575D3"/>
    <w:rsid w:val="006675EA"/>
    <w:rsid w:val="006718B6"/>
    <w:rsid w:val="006736DB"/>
    <w:rsid w:val="006738DC"/>
    <w:rsid w:val="00675AA7"/>
    <w:rsid w:val="006764DF"/>
    <w:rsid w:val="0067655D"/>
    <w:rsid w:val="00677614"/>
    <w:rsid w:val="006776F6"/>
    <w:rsid w:val="00677F3F"/>
    <w:rsid w:val="00682EE2"/>
    <w:rsid w:val="0068366D"/>
    <w:rsid w:val="00683B8F"/>
    <w:rsid w:val="00684335"/>
    <w:rsid w:val="006851D4"/>
    <w:rsid w:val="0068567A"/>
    <w:rsid w:val="00686773"/>
    <w:rsid w:val="00691B2A"/>
    <w:rsid w:val="0069301E"/>
    <w:rsid w:val="00694782"/>
    <w:rsid w:val="006A0E31"/>
    <w:rsid w:val="006A292A"/>
    <w:rsid w:val="006A38F7"/>
    <w:rsid w:val="006A4E50"/>
    <w:rsid w:val="006A4EBB"/>
    <w:rsid w:val="006B2670"/>
    <w:rsid w:val="006B4172"/>
    <w:rsid w:val="006B5387"/>
    <w:rsid w:val="006B5DE7"/>
    <w:rsid w:val="006B65B4"/>
    <w:rsid w:val="006B6F58"/>
    <w:rsid w:val="006B6F60"/>
    <w:rsid w:val="006C0FFA"/>
    <w:rsid w:val="006C1E2F"/>
    <w:rsid w:val="006C2965"/>
    <w:rsid w:val="006C585F"/>
    <w:rsid w:val="006C662D"/>
    <w:rsid w:val="006C6735"/>
    <w:rsid w:val="006C6B06"/>
    <w:rsid w:val="006D20FC"/>
    <w:rsid w:val="006D2FC0"/>
    <w:rsid w:val="006D53BE"/>
    <w:rsid w:val="006D5990"/>
    <w:rsid w:val="006D5CF9"/>
    <w:rsid w:val="006D6D5F"/>
    <w:rsid w:val="006E1516"/>
    <w:rsid w:val="006E16ED"/>
    <w:rsid w:val="006E44D7"/>
    <w:rsid w:val="006E56A5"/>
    <w:rsid w:val="006E715D"/>
    <w:rsid w:val="006E7186"/>
    <w:rsid w:val="006F17A7"/>
    <w:rsid w:val="006F1A91"/>
    <w:rsid w:val="006F1ECC"/>
    <w:rsid w:val="006F1F62"/>
    <w:rsid w:val="00700D21"/>
    <w:rsid w:val="00702185"/>
    <w:rsid w:val="007022D5"/>
    <w:rsid w:val="00704986"/>
    <w:rsid w:val="007064E1"/>
    <w:rsid w:val="007108D3"/>
    <w:rsid w:val="00710A87"/>
    <w:rsid w:val="00711616"/>
    <w:rsid w:val="00713B69"/>
    <w:rsid w:val="00713B7F"/>
    <w:rsid w:val="00716E68"/>
    <w:rsid w:val="0072151E"/>
    <w:rsid w:val="00721F91"/>
    <w:rsid w:val="007224BD"/>
    <w:rsid w:val="00722BB3"/>
    <w:rsid w:val="00722FB8"/>
    <w:rsid w:val="0072464C"/>
    <w:rsid w:val="00725F7B"/>
    <w:rsid w:val="00727ED3"/>
    <w:rsid w:val="007319F3"/>
    <w:rsid w:val="00732AAD"/>
    <w:rsid w:val="00733F92"/>
    <w:rsid w:val="00736624"/>
    <w:rsid w:val="0074009C"/>
    <w:rsid w:val="00740393"/>
    <w:rsid w:val="00740B74"/>
    <w:rsid w:val="00741433"/>
    <w:rsid w:val="007420F9"/>
    <w:rsid w:val="00742610"/>
    <w:rsid w:val="00743920"/>
    <w:rsid w:val="0074542D"/>
    <w:rsid w:val="00745842"/>
    <w:rsid w:val="0074596F"/>
    <w:rsid w:val="007514A0"/>
    <w:rsid w:val="00752B61"/>
    <w:rsid w:val="007535A3"/>
    <w:rsid w:val="00754991"/>
    <w:rsid w:val="00755D99"/>
    <w:rsid w:val="00756AD8"/>
    <w:rsid w:val="00756FD3"/>
    <w:rsid w:val="007574E2"/>
    <w:rsid w:val="007575C7"/>
    <w:rsid w:val="0076035F"/>
    <w:rsid w:val="007621BD"/>
    <w:rsid w:val="007623B4"/>
    <w:rsid w:val="007626C1"/>
    <w:rsid w:val="00763616"/>
    <w:rsid w:val="00764748"/>
    <w:rsid w:val="00765392"/>
    <w:rsid w:val="007666C9"/>
    <w:rsid w:val="00771D1F"/>
    <w:rsid w:val="007727AA"/>
    <w:rsid w:val="00773022"/>
    <w:rsid w:val="007732AF"/>
    <w:rsid w:val="007908D9"/>
    <w:rsid w:val="00790E3E"/>
    <w:rsid w:val="00792D7D"/>
    <w:rsid w:val="00793461"/>
    <w:rsid w:val="007937F0"/>
    <w:rsid w:val="007950FB"/>
    <w:rsid w:val="0079572B"/>
    <w:rsid w:val="007A0020"/>
    <w:rsid w:val="007A1284"/>
    <w:rsid w:val="007A1768"/>
    <w:rsid w:val="007A2F80"/>
    <w:rsid w:val="007A340A"/>
    <w:rsid w:val="007A3689"/>
    <w:rsid w:val="007A3730"/>
    <w:rsid w:val="007A43A2"/>
    <w:rsid w:val="007A5F49"/>
    <w:rsid w:val="007A7598"/>
    <w:rsid w:val="007B07B1"/>
    <w:rsid w:val="007B22A0"/>
    <w:rsid w:val="007B2332"/>
    <w:rsid w:val="007B37CB"/>
    <w:rsid w:val="007B5DBF"/>
    <w:rsid w:val="007B5EA8"/>
    <w:rsid w:val="007B668E"/>
    <w:rsid w:val="007B674A"/>
    <w:rsid w:val="007B69EE"/>
    <w:rsid w:val="007B7F21"/>
    <w:rsid w:val="007C0651"/>
    <w:rsid w:val="007C0A4C"/>
    <w:rsid w:val="007C1C80"/>
    <w:rsid w:val="007C26CA"/>
    <w:rsid w:val="007C4799"/>
    <w:rsid w:val="007C495D"/>
    <w:rsid w:val="007C504D"/>
    <w:rsid w:val="007C59B4"/>
    <w:rsid w:val="007C658E"/>
    <w:rsid w:val="007C66BE"/>
    <w:rsid w:val="007C700A"/>
    <w:rsid w:val="007C75D0"/>
    <w:rsid w:val="007D0ACB"/>
    <w:rsid w:val="007D182D"/>
    <w:rsid w:val="007D19ED"/>
    <w:rsid w:val="007D227B"/>
    <w:rsid w:val="007D2379"/>
    <w:rsid w:val="007D44B3"/>
    <w:rsid w:val="007D536B"/>
    <w:rsid w:val="007D7D20"/>
    <w:rsid w:val="007E1A63"/>
    <w:rsid w:val="007E30D1"/>
    <w:rsid w:val="007E3231"/>
    <w:rsid w:val="007E6284"/>
    <w:rsid w:val="007E6599"/>
    <w:rsid w:val="007F2287"/>
    <w:rsid w:val="007F2788"/>
    <w:rsid w:val="007F338E"/>
    <w:rsid w:val="007F3C29"/>
    <w:rsid w:val="007F4083"/>
    <w:rsid w:val="007F45ED"/>
    <w:rsid w:val="007F6104"/>
    <w:rsid w:val="008009E0"/>
    <w:rsid w:val="00800D30"/>
    <w:rsid w:val="00804DA5"/>
    <w:rsid w:val="00806E72"/>
    <w:rsid w:val="00807735"/>
    <w:rsid w:val="00807D1A"/>
    <w:rsid w:val="0081407C"/>
    <w:rsid w:val="0081616B"/>
    <w:rsid w:val="00817A49"/>
    <w:rsid w:val="00817BE0"/>
    <w:rsid w:val="00817D51"/>
    <w:rsid w:val="008206A3"/>
    <w:rsid w:val="00822C3E"/>
    <w:rsid w:val="00824149"/>
    <w:rsid w:val="00827272"/>
    <w:rsid w:val="008301F5"/>
    <w:rsid w:val="008313BD"/>
    <w:rsid w:val="00832743"/>
    <w:rsid w:val="00834A62"/>
    <w:rsid w:val="00836A4F"/>
    <w:rsid w:val="00836B29"/>
    <w:rsid w:val="0083716F"/>
    <w:rsid w:val="00837B33"/>
    <w:rsid w:val="008404F3"/>
    <w:rsid w:val="00840B41"/>
    <w:rsid w:val="00840D6B"/>
    <w:rsid w:val="00840F51"/>
    <w:rsid w:val="008418F8"/>
    <w:rsid w:val="00841EE1"/>
    <w:rsid w:val="008427D3"/>
    <w:rsid w:val="00844A7E"/>
    <w:rsid w:val="00847A62"/>
    <w:rsid w:val="008505F2"/>
    <w:rsid w:val="00852845"/>
    <w:rsid w:val="00854B08"/>
    <w:rsid w:val="00855471"/>
    <w:rsid w:val="00860425"/>
    <w:rsid w:val="00861EBD"/>
    <w:rsid w:val="00863A56"/>
    <w:rsid w:val="008644F0"/>
    <w:rsid w:val="008652DD"/>
    <w:rsid w:val="00867337"/>
    <w:rsid w:val="00867474"/>
    <w:rsid w:val="008675DC"/>
    <w:rsid w:val="0087145A"/>
    <w:rsid w:val="00872B87"/>
    <w:rsid w:val="00874164"/>
    <w:rsid w:val="008745E4"/>
    <w:rsid w:val="00874EFE"/>
    <w:rsid w:val="00875983"/>
    <w:rsid w:val="008817AB"/>
    <w:rsid w:val="00882126"/>
    <w:rsid w:val="008870F6"/>
    <w:rsid w:val="00890668"/>
    <w:rsid w:val="00890742"/>
    <w:rsid w:val="00890996"/>
    <w:rsid w:val="008933F1"/>
    <w:rsid w:val="00894524"/>
    <w:rsid w:val="00896D29"/>
    <w:rsid w:val="008A070A"/>
    <w:rsid w:val="008A0DF0"/>
    <w:rsid w:val="008A37F2"/>
    <w:rsid w:val="008A401F"/>
    <w:rsid w:val="008A64F5"/>
    <w:rsid w:val="008B0930"/>
    <w:rsid w:val="008B18DE"/>
    <w:rsid w:val="008B317A"/>
    <w:rsid w:val="008B3374"/>
    <w:rsid w:val="008B3477"/>
    <w:rsid w:val="008B461F"/>
    <w:rsid w:val="008B5654"/>
    <w:rsid w:val="008B736C"/>
    <w:rsid w:val="008C0498"/>
    <w:rsid w:val="008C1DEA"/>
    <w:rsid w:val="008C2195"/>
    <w:rsid w:val="008C2B7C"/>
    <w:rsid w:val="008C3197"/>
    <w:rsid w:val="008C3B99"/>
    <w:rsid w:val="008D0206"/>
    <w:rsid w:val="008D0601"/>
    <w:rsid w:val="008D1AEE"/>
    <w:rsid w:val="008D1F11"/>
    <w:rsid w:val="008D22D8"/>
    <w:rsid w:val="008D32BD"/>
    <w:rsid w:val="008D3CEF"/>
    <w:rsid w:val="008D47A4"/>
    <w:rsid w:val="008D635B"/>
    <w:rsid w:val="008E5619"/>
    <w:rsid w:val="008E5919"/>
    <w:rsid w:val="008F1B5D"/>
    <w:rsid w:val="008F20C0"/>
    <w:rsid w:val="008F31E9"/>
    <w:rsid w:val="008F6775"/>
    <w:rsid w:val="008F77E7"/>
    <w:rsid w:val="009013DD"/>
    <w:rsid w:val="0090244B"/>
    <w:rsid w:val="00903186"/>
    <w:rsid w:val="00905115"/>
    <w:rsid w:val="00905662"/>
    <w:rsid w:val="00905951"/>
    <w:rsid w:val="00905CEB"/>
    <w:rsid w:val="00905DAD"/>
    <w:rsid w:val="009106D1"/>
    <w:rsid w:val="00912D2C"/>
    <w:rsid w:val="00915595"/>
    <w:rsid w:val="0091638D"/>
    <w:rsid w:val="00916EE4"/>
    <w:rsid w:val="00917911"/>
    <w:rsid w:val="00920687"/>
    <w:rsid w:val="00920F63"/>
    <w:rsid w:val="009219D1"/>
    <w:rsid w:val="00921E6D"/>
    <w:rsid w:val="00921FBA"/>
    <w:rsid w:val="00922678"/>
    <w:rsid w:val="00923132"/>
    <w:rsid w:val="009236F1"/>
    <w:rsid w:val="00924078"/>
    <w:rsid w:val="009243F3"/>
    <w:rsid w:val="00924DE2"/>
    <w:rsid w:val="009270A2"/>
    <w:rsid w:val="009306C0"/>
    <w:rsid w:val="00930C91"/>
    <w:rsid w:val="0093366B"/>
    <w:rsid w:val="00934185"/>
    <w:rsid w:val="00934683"/>
    <w:rsid w:val="00934AAB"/>
    <w:rsid w:val="009356EF"/>
    <w:rsid w:val="00935EA5"/>
    <w:rsid w:val="009374AE"/>
    <w:rsid w:val="00942DD2"/>
    <w:rsid w:val="00944935"/>
    <w:rsid w:val="00946126"/>
    <w:rsid w:val="00946748"/>
    <w:rsid w:val="00947785"/>
    <w:rsid w:val="009516E8"/>
    <w:rsid w:val="00952DF9"/>
    <w:rsid w:val="009533E6"/>
    <w:rsid w:val="00953D62"/>
    <w:rsid w:val="0095421D"/>
    <w:rsid w:val="00955744"/>
    <w:rsid w:val="009564F5"/>
    <w:rsid w:val="00960A5E"/>
    <w:rsid w:val="00960C86"/>
    <w:rsid w:val="009623AA"/>
    <w:rsid w:val="0096445B"/>
    <w:rsid w:val="00964FA2"/>
    <w:rsid w:val="0096522B"/>
    <w:rsid w:val="009665E6"/>
    <w:rsid w:val="00967B11"/>
    <w:rsid w:val="00967F3B"/>
    <w:rsid w:val="00970002"/>
    <w:rsid w:val="009726B4"/>
    <w:rsid w:val="00974A19"/>
    <w:rsid w:val="00974A55"/>
    <w:rsid w:val="00975129"/>
    <w:rsid w:val="00976012"/>
    <w:rsid w:val="009767AF"/>
    <w:rsid w:val="00977F48"/>
    <w:rsid w:val="00980EE0"/>
    <w:rsid w:val="00981F58"/>
    <w:rsid w:val="00982E74"/>
    <w:rsid w:val="00984CED"/>
    <w:rsid w:val="00985EEC"/>
    <w:rsid w:val="00986D0A"/>
    <w:rsid w:val="0098750A"/>
    <w:rsid w:val="009879BB"/>
    <w:rsid w:val="00990569"/>
    <w:rsid w:val="00990921"/>
    <w:rsid w:val="00990B40"/>
    <w:rsid w:val="00990E2B"/>
    <w:rsid w:val="009926B7"/>
    <w:rsid w:val="00994720"/>
    <w:rsid w:val="00994CBE"/>
    <w:rsid w:val="009A0ABA"/>
    <w:rsid w:val="009A141F"/>
    <w:rsid w:val="009A1472"/>
    <w:rsid w:val="009A2701"/>
    <w:rsid w:val="009A27A9"/>
    <w:rsid w:val="009A2883"/>
    <w:rsid w:val="009A2890"/>
    <w:rsid w:val="009A2DC5"/>
    <w:rsid w:val="009A3397"/>
    <w:rsid w:val="009A38A4"/>
    <w:rsid w:val="009A7B18"/>
    <w:rsid w:val="009B07A1"/>
    <w:rsid w:val="009B26E3"/>
    <w:rsid w:val="009B3C1D"/>
    <w:rsid w:val="009B76FC"/>
    <w:rsid w:val="009C0682"/>
    <w:rsid w:val="009C1BEB"/>
    <w:rsid w:val="009C37AF"/>
    <w:rsid w:val="009C43ED"/>
    <w:rsid w:val="009C575A"/>
    <w:rsid w:val="009C596C"/>
    <w:rsid w:val="009C60EE"/>
    <w:rsid w:val="009C65D0"/>
    <w:rsid w:val="009C695D"/>
    <w:rsid w:val="009C6F9B"/>
    <w:rsid w:val="009D0F81"/>
    <w:rsid w:val="009D18D2"/>
    <w:rsid w:val="009D1F82"/>
    <w:rsid w:val="009D5D3D"/>
    <w:rsid w:val="009D7233"/>
    <w:rsid w:val="009E0D23"/>
    <w:rsid w:val="009E3179"/>
    <w:rsid w:val="009E3517"/>
    <w:rsid w:val="009E3B0A"/>
    <w:rsid w:val="009E3BC1"/>
    <w:rsid w:val="009E3E86"/>
    <w:rsid w:val="009E44CF"/>
    <w:rsid w:val="009E64B3"/>
    <w:rsid w:val="009E697F"/>
    <w:rsid w:val="009E7CA0"/>
    <w:rsid w:val="009E7D11"/>
    <w:rsid w:val="009F02C8"/>
    <w:rsid w:val="009F036F"/>
    <w:rsid w:val="009F04B7"/>
    <w:rsid w:val="009F14D2"/>
    <w:rsid w:val="009F1CCB"/>
    <w:rsid w:val="009F2ADB"/>
    <w:rsid w:val="009F3A99"/>
    <w:rsid w:val="009F3F3B"/>
    <w:rsid w:val="00A0087F"/>
    <w:rsid w:val="00A01113"/>
    <w:rsid w:val="00A01E09"/>
    <w:rsid w:val="00A02912"/>
    <w:rsid w:val="00A04583"/>
    <w:rsid w:val="00A05D37"/>
    <w:rsid w:val="00A066E5"/>
    <w:rsid w:val="00A07623"/>
    <w:rsid w:val="00A10D45"/>
    <w:rsid w:val="00A1181A"/>
    <w:rsid w:val="00A118A2"/>
    <w:rsid w:val="00A13E7F"/>
    <w:rsid w:val="00A16557"/>
    <w:rsid w:val="00A16834"/>
    <w:rsid w:val="00A17311"/>
    <w:rsid w:val="00A20944"/>
    <w:rsid w:val="00A21086"/>
    <w:rsid w:val="00A22EF1"/>
    <w:rsid w:val="00A23169"/>
    <w:rsid w:val="00A23F26"/>
    <w:rsid w:val="00A24D31"/>
    <w:rsid w:val="00A254F7"/>
    <w:rsid w:val="00A34519"/>
    <w:rsid w:val="00A34E95"/>
    <w:rsid w:val="00A355A3"/>
    <w:rsid w:val="00A37544"/>
    <w:rsid w:val="00A4001C"/>
    <w:rsid w:val="00A40AAB"/>
    <w:rsid w:val="00A4105E"/>
    <w:rsid w:val="00A44F91"/>
    <w:rsid w:val="00A454EA"/>
    <w:rsid w:val="00A45A9D"/>
    <w:rsid w:val="00A46600"/>
    <w:rsid w:val="00A467EE"/>
    <w:rsid w:val="00A46D01"/>
    <w:rsid w:val="00A46F44"/>
    <w:rsid w:val="00A47D74"/>
    <w:rsid w:val="00A50010"/>
    <w:rsid w:val="00A5148C"/>
    <w:rsid w:val="00A52FE3"/>
    <w:rsid w:val="00A53B51"/>
    <w:rsid w:val="00A6083F"/>
    <w:rsid w:val="00A61C1F"/>
    <w:rsid w:val="00A62E62"/>
    <w:rsid w:val="00A638CF"/>
    <w:rsid w:val="00A6546F"/>
    <w:rsid w:val="00A67598"/>
    <w:rsid w:val="00A70600"/>
    <w:rsid w:val="00A70816"/>
    <w:rsid w:val="00A7081C"/>
    <w:rsid w:val="00A722DC"/>
    <w:rsid w:val="00A72619"/>
    <w:rsid w:val="00A73590"/>
    <w:rsid w:val="00A73E88"/>
    <w:rsid w:val="00A75B52"/>
    <w:rsid w:val="00A7636D"/>
    <w:rsid w:val="00A8081F"/>
    <w:rsid w:val="00A823AD"/>
    <w:rsid w:val="00A8262B"/>
    <w:rsid w:val="00A8274B"/>
    <w:rsid w:val="00A83CB3"/>
    <w:rsid w:val="00A8641A"/>
    <w:rsid w:val="00A86841"/>
    <w:rsid w:val="00A8688A"/>
    <w:rsid w:val="00A9138E"/>
    <w:rsid w:val="00A92E3E"/>
    <w:rsid w:val="00A9433F"/>
    <w:rsid w:val="00A968F3"/>
    <w:rsid w:val="00A974D4"/>
    <w:rsid w:val="00AA0CA3"/>
    <w:rsid w:val="00AA4380"/>
    <w:rsid w:val="00AA5138"/>
    <w:rsid w:val="00AA5AB1"/>
    <w:rsid w:val="00AA5C81"/>
    <w:rsid w:val="00AA69BD"/>
    <w:rsid w:val="00AA7C24"/>
    <w:rsid w:val="00AB025D"/>
    <w:rsid w:val="00AB1573"/>
    <w:rsid w:val="00AB1DA8"/>
    <w:rsid w:val="00AB4930"/>
    <w:rsid w:val="00AB4CD7"/>
    <w:rsid w:val="00AB6CF8"/>
    <w:rsid w:val="00AC0163"/>
    <w:rsid w:val="00AC0F3B"/>
    <w:rsid w:val="00AC1C89"/>
    <w:rsid w:val="00AC4149"/>
    <w:rsid w:val="00AC5D57"/>
    <w:rsid w:val="00AC78A3"/>
    <w:rsid w:val="00AC7AC2"/>
    <w:rsid w:val="00AD381B"/>
    <w:rsid w:val="00AD45D1"/>
    <w:rsid w:val="00AD652A"/>
    <w:rsid w:val="00AD6F9C"/>
    <w:rsid w:val="00AD7BB6"/>
    <w:rsid w:val="00AE07B2"/>
    <w:rsid w:val="00AE20AB"/>
    <w:rsid w:val="00AE42FE"/>
    <w:rsid w:val="00AE5A20"/>
    <w:rsid w:val="00AF4BD9"/>
    <w:rsid w:val="00AF5B5B"/>
    <w:rsid w:val="00AF5D1A"/>
    <w:rsid w:val="00B0047E"/>
    <w:rsid w:val="00B017F9"/>
    <w:rsid w:val="00B038F3"/>
    <w:rsid w:val="00B03CC5"/>
    <w:rsid w:val="00B049AE"/>
    <w:rsid w:val="00B05BE3"/>
    <w:rsid w:val="00B05D58"/>
    <w:rsid w:val="00B06668"/>
    <w:rsid w:val="00B07213"/>
    <w:rsid w:val="00B10A05"/>
    <w:rsid w:val="00B11A38"/>
    <w:rsid w:val="00B12899"/>
    <w:rsid w:val="00B130D4"/>
    <w:rsid w:val="00B146EA"/>
    <w:rsid w:val="00B15996"/>
    <w:rsid w:val="00B20349"/>
    <w:rsid w:val="00B20618"/>
    <w:rsid w:val="00B20A20"/>
    <w:rsid w:val="00B20A77"/>
    <w:rsid w:val="00B21137"/>
    <w:rsid w:val="00B21C94"/>
    <w:rsid w:val="00B220E4"/>
    <w:rsid w:val="00B22B39"/>
    <w:rsid w:val="00B22DA4"/>
    <w:rsid w:val="00B2318E"/>
    <w:rsid w:val="00B23598"/>
    <w:rsid w:val="00B23A88"/>
    <w:rsid w:val="00B33EDB"/>
    <w:rsid w:val="00B355FB"/>
    <w:rsid w:val="00B36A0D"/>
    <w:rsid w:val="00B44600"/>
    <w:rsid w:val="00B450BF"/>
    <w:rsid w:val="00B4519D"/>
    <w:rsid w:val="00B453E5"/>
    <w:rsid w:val="00B45499"/>
    <w:rsid w:val="00B46737"/>
    <w:rsid w:val="00B473CF"/>
    <w:rsid w:val="00B474B1"/>
    <w:rsid w:val="00B527D9"/>
    <w:rsid w:val="00B54167"/>
    <w:rsid w:val="00B54BF8"/>
    <w:rsid w:val="00B54FA5"/>
    <w:rsid w:val="00B56894"/>
    <w:rsid w:val="00B56D50"/>
    <w:rsid w:val="00B5747F"/>
    <w:rsid w:val="00B57918"/>
    <w:rsid w:val="00B62E06"/>
    <w:rsid w:val="00B632BF"/>
    <w:rsid w:val="00B64B1D"/>
    <w:rsid w:val="00B65948"/>
    <w:rsid w:val="00B6729C"/>
    <w:rsid w:val="00B6794C"/>
    <w:rsid w:val="00B70C1D"/>
    <w:rsid w:val="00B743F6"/>
    <w:rsid w:val="00B75551"/>
    <w:rsid w:val="00B75776"/>
    <w:rsid w:val="00B76776"/>
    <w:rsid w:val="00B76C23"/>
    <w:rsid w:val="00B76DD7"/>
    <w:rsid w:val="00B76F90"/>
    <w:rsid w:val="00B77E63"/>
    <w:rsid w:val="00B82B27"/>
    <w:rsid w:val="00B83048"/>
    <w:rsid w:val="00B8426E"/>
    <w:rsid w:val="00B90EE6"/>
    <w:rsid w:val="00B92196"/>
    <w:rsid w:val="00B93196"/>
    <w:rsid w:val="00B95FAD"/>
    <w:rsid w:val="00B9671B"/>
    <w:rsid w:val="00B96F10"/>
    <w:rsid w:val="00BA03F2"/>
    <w:rsid w:val="00BA0776"/>
    <w:rsid w:val="00BA1D31"/>
    <w:rsid w:val="00BA2427"/>
    <w:rsid w:val="00BA3021"/>
    <w:rsid w:val="00BA34C9"/>
    <w:rsid w:val="00BA4A3B"/>
    <w:rsid w:val="00BA6B67"/>
    <w:rsid w:val="00BB03CE"/>
    <w:rsid w:val="00BB196A"/>
    <w:rsid w:val="00BB1BAD"/>
    <w:rsid w:val="00BB3609"/>
    <w:rsid w:val="00BB485D"/>
    <w:rsid w:val="00BB72B4"/>
    <w:rsid w:val="00BB7BCB"/>
    <w:rsid w:val="00BC0786"/>
    <w:rsid w:val="00BC10BF"/>
    <w:rsid w:val="00BC1231"/>
    <w:rsid w:val="00BC1A67"/>
    <w:rsid w:val="00BC266B"/>
    <w:rsid w:val="00BC3239"/>
    <w:rsid w:val="00BC4062"/>
    <w:rsid w:val="00BC4628"/>
    <w:rsid w:val="00BD1B77"/>
    <w:rsid w:val="00BD2B39"/>
    <w:rsid w:val="00BD5E65"/>
    <w:rsid w:val="00BD6E88"/>
    <w:rsid w:val="00BD7BB6"/>
    <w:rsid w:val="00BE1708"/>
    <w:rsid w:val="00BE18D8"/>
    <w:rsid w:val="00BE2BA2"/>
    <w:rsid w:val="00BE2BF1"/>
    <w:rsid w:val="00BE3513"/>
    <w:rsid w:val="00BE65BF"/>
    <w:rsid w:val="00BE6D2E"/>
    <w:rsid w:val="00BE7736"/>
    <w:rsid w:val="00BE798E"/>
    <w:rsid w:val="00BF3C09"/>
    <w:rsid w:val="00BF3CFB"/>
    <w:rsid w:val="00BF4721"/>
    <w:rsid w:val="00BF65FF"/>
    <w:rsid w:val="00BF6AE5"/>
    <w:rsid w:val="00BF6BFF"/>
    <w:rsid w:val="00C014EC"/>
    <w:rsid w:val="00C02C20"/>
    <w:rsid w:val="00C02DB5"/>
    <w:rsid w:val="00C05D1D"/>
    <w:rsid w:val="00C06C72"/>
    <w:rsid w:val="00C06E81"/>
    <w:rsid w:val="00C13B68"/>
    <w:rsid w:val="00C15628"/>
    <w:rsid w:val="00C15721"/>
    <w:rsid w:val="00C1609D"/>
    <w:rsid w:val="00C162C4"/>
    <w:rsid w:val="00C164D3"/>
    <w:rsid w:val="00C20670"/>
    <w:rsid w:val="00C224FD"/>
    <w:rsid w:val="00C230E3"/>
    <w:rsid w:val="00C272A5"/>
    <w:rsid w:val="00C311D4"/>
    <w:rsid w:val="00C339BC"/>
    <w:rsid w:val="00C33DB5"/>
    <w:rsid w:val="00C341DC"/>
    <w:rsid w:val="00C34991"/>
    <w:rsid w:val="00C35DBD"/>
    <w:rsid w:val="00C363A4"/>
    <w:rsid w:val="00C365D6"/>
    <w:rsid w:val="00C37B01"/>
    <w:rsid w:val="00C417A8"/>
    <w:rsid w:val="00C41800"/>
    <w:rsid w:val="00C4198D"/>
    <w:rsid w:val="00C41BE5"/>
    <w:rsid w:val="00C4331A"/>
    <w:rsid w:val="00C433B7"/>
    <w:rsid w:val="00C4497D"/>
    <w:rsid w:val="00C44F8B"/>
    <w:rsid w:val="00C45C00"/>
    <w:rsid w:val="00C51EDC"/>
    <w:rsid w:val="00C528A5"/>
    <w:rsid w:val="00C561C6"/>
    <w:rsid w:val="00C6195F"/>
    <w:rsid w:val="00C633ED"/>
    <w:rsid w:val="00C64900"/>
    <w:rsid w:val="00C662E7"/>
    <w:rsid w:val="00C71ED4"/>
    <w:rsid w:val="00C746EF"/>
    <w:rsid w:val="00C770F3"/>
    <w:rsid w:val="00C77AF5"/>
    <w:rsid w:val="00C80A5D"/>
    <w:rsid w:val="00C814C8"/>
    <w:rsid w:val="00C82352"/>
    <w:rsid w:val="00C8416E"/>
    <w:rsid w:val="00C84E10"/>
    <w:rsid w:val="00C86168"/>
    <w:rsid w:val="00C86713"/>
    <w:rsid w:val="00C86F13"/>
    <w:rsid w:val="00C87321"/>
    <w:rsid w:val="00C875E8"/>
    <w:rsid w:val="00C909EF"/>
    <w:rsid w:val="00C92035"/>
    <w:rsid w:val="00C938FB"/>
    <w:rsid w:val="00C93A34"/>
    <w:rsid w:val="00C96994"/>
    <w:rsid w:val="00C9769C"/>
    <w:rsid w:val="00CA3800"/>
    <w:rsid w:val="00CA3C56"/>
    <w:rsid w:val="00CA745B"/>
    <w:rsid w:val="00CA7E69"/>
    <w:rsid w:val="00CB0148"/>
    <w:rsid w:val="00CB0BA0"/>
    <w:rsid w:val="00CB2060"/>
    <w:rsid w:val="00CB31E2"/>
    <w:rsid w:val="00CB3471"/>
    <w:rsid w:val="00CB3858"/>
    <w:rsid w:val="00CB61DB"/>
    <w:rsid w:val="00CB779F"/>
    <w:rsid w:val="00CC0221"/>
    <w:rsid w:val="00CC04FC"/>
    <w:rsid w:val="00CC08E5"/>
    <w:rsid w:val="00CC1373"/>
    <w:rsid w:val="00CC142F"/>
    <w:rsid w:val="00CC20A1"/>
    <w:rsid w:val="00CC2A72"/>
    <w:rsid w:val="00CC3D42"/>
    <w:rsid w:val="00CC3FB5"/>
    <w:rsid w:val="00CC4FAB"/>
    <w:rsid w:val="00CC6495"/>
    <w:rsid w:val="00CD0297"/>
    <w:rsid w:val="00CD06BB"/>
    <w:rsid w:val="00CD1C2B"/>
    <w:rsid w:val="00CD2067"/>
    <w:rsid w:val="00CD2157"/>
    <w:rsid w:val="00CD2BAA"/>
    <w:rsid w:val="00CD4242"/>
    <w:rsid w:val="00CD434D"/>
    <w:rsid w:val="00CD47BC"/>
    <w:rsid w:val="00CD5AC1"/>
    <w:rsid w:val="00CE1348"/>
    <w:rsid w:val="00CE21A2"/>
    <w:rsid w:val="00CE2B0E"/>
    <w:rsid w:val="00CE332D"/>
    <w:rsid w:val="00CE41D9"/>
    <w:rsid w:val="00CE582A"/>
    <w:rsid w:val="00CF171A"/>
    <w:rsid w:val="00CF4147"/>
    <w:rsid w:val="00D00953"/>
    <w:rsid w:val="00D0105D"/>
    <w:rsid w:val="00D01CA7"/>
    <w:rsid w:val="00D057A7"/>
    <w:rsid w:val="00D079E0"/>
    <w:rsid w:val="00D21EDC"/>
    <w:rsid w:val="00D2396C"/>
    <w:rsid w:val="00D25610"/>
    <w:rsid w:val="00D26101"/>
    <w:rsid w:val="00D31297"/>
    <w:rsid w:val="00D34984"/>
    <w:rsid w:val="00D349AB"/>
    <w:rsid w:val="00D34ADA"/>
    <w:rsid w:val="00D35FFC"/>
    <w:rsid w:val="00D36C35"/>
    <w:rsid w:val="00D402EB"/>
    <w:rsid w:val="00D40601"/>
    <w:rsid w:val="00D41397"/>
    <w:rsid w:val="00D45E05"/>
    <w:rsid w:val="00D468AE"/>
    <w:rsid w:val="00D46EFF"/>
    <w:rsid w:val="00D478B5"/>
    <w:rsid w:val="00D506EE"/>
    <w:rsid w:val="00D50BBF"/>
    <w:rsid w:val="00D50DF1"/>
    <w:rsid w:val="00D54050"/>
    <w:rsid w:val="00D549D0"/>
    <w:rsid w:val="00D55D01"/>
    <w:rsid w:val="00D56A14"/>
    <w:rsid w:val="00D60C03"/>
    <w:rsid w:val="00D620BF"/>
    <w:rsid w:val="00D62C62"/>
    <w:rsid w:val="00D62D28"/>
    <w:rsid w:val="00D62FE5"/>
    <w:rsid w:val="00D64127"/>
    <w:rsid w:val="00D64DCE"/>
    <w:rsid w:val="00D66C06"/>
    <w:rsid w:val="00D671E1"/>
    <w:rsid w:val="00D7094D"/>
    <w:rsid w:val="00D7125F"/>
    <w:rsid w:val="00D71BE0"/>
    <w:rsid w:val="00D71E5F"/>
    <w:rsid w:val="00D75313"/>
    <w:rsid w:val="00D76C37"/>
    <w:rsid w:val="00D81100"/>
    <w:rsid w:val="00D81174"/>
    <w:rsid w:val="00D874A3"/>
    <w:rsid w:val="00D874EA"/>
    <w:rsid w:val="00D878B1"/>
    <w:rsid w:val="00D90AF8"/>
    <w:rsid w:val="00D94FBC"/>
    <w:rsid w:val="00D96F2D"/>
    <w:rsid w:val="00D977D5"/>
    <w:rsid w:val="00D97F36"/>
    <w:rsid w:val="00DA3B41"/>
    <w:rsid w:val="00DA48DA"/>
    <w:rsid w:val="00DA6BC3"/>
    <w:rsid w:val="00DB1D4B"/>
    <w:rsid w:val="00DB209E"/>
    <w:rsid w:val="00DB24CE"/>
    <w:rsid w:val="00DB2649"/>
    <w:rsid w:val="00DB2E57"/>
    <w:rsid w:val="00DB4D70"/>
    <w:rsid w:val="00DB6A69"/>
    <w:rsid w:val="00DB7E35"/>
    <w:rsid w:val="00DC0A58"/>
    <w:rsid w:val="00DC494B"/>
    <w:rsid w:val="00DC5165"/>
    <w:rsid w:val="00DC697D"/>
    <w:rsid w:val="00DC6CBF"/>
    <w:rsid w:val="00DC7F16"/>
    <w:rsid w:val="00DD09CF"/>
    <w:rsid w:val="00DD0D04"/>
    <w:rsid w:val="00DD31C0"/>
    <w:rsid w:val="00DD475A"/>
    <w:rsid w:val="00DD4D9B"/>
    <w:rsid w:val="00DD61A7"/>
    <w:rsid w:val="00DD6310"/>
    <w:rsid w:val="00DD66E4"/>
    <w:rsid w:val="00DE0806"/>
    <w:rsid w:val="00DE0FDD"/>
    <w:rsid w:val="00DE4568"/>
    <w:rsid w:val="00DE6CAA"/>
    <w:rsid w:val="00DE7E1F"/>
    <w:rsid w:val="00DF0638"/>
    <w:rsid w:val="00DF0DB8"/>
    <w:rsid w:val="00DF23BB"/>
    <w:rsid w:val="00DF24A0"/>
    <w:rsid w:val="00DF39C2"/>
    <w:rsid w:val="00DF6E28"/>
    <w:rsid w:val="00DF7254"/>
    <w:rsid w:val="00E00C61"/>
    <w:rsid w:val="00E01CF0"/>
    <w:rsid w:val="00E060B7"/>
    <w:rsid w:val="00E06BC4"/>
    <w:rsid w:val="00E0730F"/>
    <w:rsid w:val="00E15B0D"/>
    <w:rsid w:val="00E15C99"/>
    <w:rsid w:val="00E16ACD"/>
    <w:rsid w:val="00E17134"/>
    <w:rsid w:val="00E17564"/>
    <w:rsid w:val="00E21DCA"/>
    <w:rsid w:val="00E22F52"/>
    <w:rsid w:val="00E22FD3"/>
    <w:rsid w:val="00E245DA"/>
    <w:rsid w:val="00E24B62"/>
    <w:rsid w:val="00E25EBC"/>
    <w:rsid w:val="00E2791F"/>
    <w:rsid w:val="00E31668"/>
    <w:rsid w:val="00E3243F"/>
    <w:rsid w:val="00E32BC2"/>
    <w:rsid w:val="00E41A5B"/>
    <w:rsid w:val="00E4719E"/>
    <w:rsid w:val="00E53E80"/>
    <w:rsid w:val="00E56936"/>
    <w:rsid w:val="00E604DC"/>
    <w:rsid w:val="00E61752"/>
    <w:rsid w:val="00E619DF"/>
    <w:rsid w:val="00E6229A"/>
    <w:rsid w:val="00E66550"/>
    <w:rsid w:val="00E701D2"/>
    <w:rsid w:val="00E70D6D"/>
    <w:rsid w:val="00E718FC"/>
    <w:rsid w:val="00E73A54"/>
    <w:rsid w:val="00E74FC0"/>
    <w:rsid w:val="00E762D8"/>
    <w:rsid w:val="00E771F3"/>
    <w:rsid w:val="00E77516"/>
    <w:rsid w:val="00E77CF8"/>
    <w:rsid w:val="00E82052"/>
    <w:rsid w:val="00E83BA6"/>
    <w:rsid w:val="00E842A2"/>
    <w:rsid w:val="00E86717"/>
    <w:rsid w:val="00E87239"/>
    <w:rsid w:val="00E877BF"/>
    <w:rsid w:val="00E87E42"/>
    <w:rsid w:val="00E90007"/>
    <w:rsid w:val="00E9388A"/>
    <w:rsid w:val="00E93D6D"/>
    <w:rsid w:val="00E9634F"/>
    <w:rsid w:val="00EA1767"/>
    <w:rsid w:val="00EA2B65"/>
    <w:rsid w:val="00EA43B1"/>
    <w:rsid w:val="00EA47CB"/>
    <w:rsid w:val="00EA512C"/>
    <w:rsid w:val="00EA5BC4"/>
    <w:rsid w:val="00EA6860"/>
    <w:rsid w:val="00EA7639"/>
    <w:rsid w:val="00EB0929"/>
    <w:rsid w:val="00EB0FA5"/>
    <w:rsid w:val="00EB3D3A"/>
    <w:rsid w:val="00EB47BD"/>
    <w:rsid w:val="00EC01DD"/>
    <w:rsid w:val="00EC0714"/>
    <w:rsid w:val="00EC2314"/>
    <w:rsid w:val="00EC2BAE"/>
    <w:rsid w:val="00EC2C97"/>
    <w:rsid w:val="00EC3518"/>
    <w:rsid w:val="00EC35E3"/>
    <w:rsid w:val="00EC5766"/>
    <w:rsid w:val="00EC5F35"/>
    <w:rsid w:val="00EC6FE4"/>
    <w:rsid w:val="00EC766D"/>
    <w:rsid w:val="00ED2522"/>
    <w:rsid w:val="00ED271B"/>
    <w:rsid w:val="00ED2D71"/>
    <w:rsid w:val="00ED5E26"/>
    <w:rsid w:val="00ED70DE"/>
    <w:rsid w:val="00ED7195"/>
    <w:rsid w:val="00ED7A90"/>
    <w:rsid w:val="00EE13D1"/>
    <w:rsid w:val="00EE23A7"/>
    <w:rsid w:val="00EE5ECD"/>
    <w:rsid w:val="00EE653D"/>
    <w:rsid w:val="00EE6E4B"/>
    <w:rsid w:val="00EE6FB7"/>
    <w:rsid w:val="00EE791B"/>
    <w:rsid w:val="00EF0F7E"/>
    <w:rsid w:val="00EF29CA"/>
    <w:rsid w:val="00EF4C67"/>
    <w:rsid w:val="00EF5111"/>
    <w:rsid w:val="00EF554A"/>
    <w:rsid w:val="00EF6184"/>
    <w:rsid w:val="00EF6F64"/>
    <w:rsid w:val="00EF74BC"/>
    <w:rsid w:val="00EF7F39"/>
    <w:rsid w:val="00F00F22"/>
    <w:rsid w:val="00F02B90"/>
    <w:rsid w:val="00F0414F"/>
    <w:rsid w:val="00F05254"/>
    <w:rsid w:val="00F0678C"/>
    <w:rsid w:val="00F070F3"/>
    <w:rsid w:val="00F07E57"/>
    <w:rsid w:val="00F119CD"/>
    <w:rsid w:val="00F11DA9"/>
    <w:rsid w:val="00F13850"/>
    <w:rsid w:val="00F1776A"/>
    <w:rsid w:val="00F20B24"/>
    <w:rsid w:val="00F2341A"/>
    <w:rsid w:val="00F236C6"/>
    <w:rsid w:val="00F247EE"/>
    <w:rsid w:val="00F25D4A"/>
    <w:rsid w:val="00F25F25"/>
    <w:rsid w:val="00F270AF"/>
    <w:rsid w:val="00F275B0"/>
    <w:rsid w:val="00F27AAF"/>
    <w:rsid w:val="00F27C72"/>
    <w:rsid w:val="00F3007F"/>
    <w:rsid w:val="00F31B7C"/>
    <w:rsid w:val="00F31BEC"/>
    <w:rsid w:val="00F3345E"/>
    <w:rsid w:val="00F33977"/>
    <w:rsid w:val="00F34231"/>
    <w:rsid w:val="00F412B2"/>
    <w:rsid w:val="00F415EF"/>
    <w:rsid w:val="00F423A0"/>
    <w:rsid w:val="00F44A8B"/>
    <w:rsid w:val="00F45831"/>
    <w:rsid w:val="00F50E29"/>
    <w:rsid w:val="00F51C65"/>
    <w:rsid w:val="00F51D6F"/>
    <w:rsid w:val="00F5257F"/>
    <w:rsid w:val="00F52AB0"/>
    <w:rsid w:val="00F534D4"/>
    <w:rsid w:val="00F54AB4"/>
    <w:rsid w:val="00F5655F"/>
    <w:rsid w:val="00F566F1"/>
    <w:rsid w:val="00F570E7"/>
    <w:rsid w:val="00F576A9"/>
    <w:rsid w:val="00F5782B"/>
    <w:rsid w:val="00F61F3F"/>
    <w:rsid w:val="00F65172"/>
    <w:rsid w:val="00F65B86"/>
    <w:rsid w:val="00F71801"/>
    <w:rsid w:val="00F71FB2"/>
    <w:rsid w:val="00F72096"/>
    <w:rsid w:val="00F73131"/>
    <w:rsid w:val="00F74288"/>
    <w:rsid w:val="00F76507"/>
    <w:rsid w:val="00F771CE"/>
    <w:rsid w:val="00F80145"/>
    <w:rsid w:val="00F80DFC"/>
    <w:rsid w:val="00F82767"/>
    <w:rsid w:val="00F83989"/>
    <w:rsid w:val="00F85C13"/>
    <w:rsid w:val="00F910BF"/>
    <w:rsid w:val="00F91BB5"/>
    <w:rsid w:val="00F92193"/>
    <w:rsid w:val="00F94009"/>
    <w:rsid w:val="00F94719"/>
    <w:rsid w:val="00F949E0"/>
    <w:rsid w:val="00F94D40"/>
    <w:rsid w:val="00F959B4"/>
    <w:rsid w:val="00FA0A0F"/>
    <w:rsid w:val="00FA1320"/>
    <w:rsid w:val="00FA1B7C"/>
    <w:rsid w:val="00FA22C8"/>
    <w:rsid w:val="00FA2662"/>
    <w:rsid w:val="00FA671B"/>
    <w:rsid w:val="00FB115B"/>
    <w:rsid w:val="00FB21E3"/>
    <w:rsid w:val="00FB2336"/>
    <w:rsid w:val="00FB2BE7"/>
    <w:rsid w:val="00FB2E68"/>
    <w:rsid w:val="00FB36C9"/>
    <w:rsid w:val="00FB3C92"/>
    <w:rsid w:val="00FB548B"/>
    <w:rsid w:val="00FB6B58"/>
    <w:rsid w:val="00FC2C84"/>
    <w:rsid w:val="00FC2EA4"/>
    <w:rsid w:val="00FC3198"/>
    <w:rsid w:val="00FC3356"/>
    <w:rsid w:val="00FC3989"/>
    <w:rsid w:val="00FC669D"/>
    <w:rsid w:val="00FC7A97"/>
    <w:rsid w:val="00FD041B"/>
    <w:rsid w:val="00FD1487"/>
    <w:rsid w:val="00FD1808"/>
    <w:rsid w:val="00FD2042"/>
    <w:rsid w:val="00FD22BD"/>
    <w:rsid w:val="00FD3A94"/>
    <w:rsid w:val="00FD4058"/>
    <w:rsid w:val="00FD4164"/>
    <w:rsid w:val="00FD4F0B"/>
    <w:rsid w:val="00FD513C"/>
    <w:rsid w:val="00FD5293"/>
    <w:rsid w:val="00FD61FC"/>
    <w:rsid w:val="00FD74C4"/>
    <w:rsid w:val="00FD7BD7"/>
    <w:rsid w:val="00FE02FC"/>
    <w:rsid w:val="00FE1BAE"/>
    <w:rsid w:val="00FE3BB4"/>
    <w:rsid w:val="00FE55ED"/>
    <w:rsid w:val="00FE7C7E"/>
    <w:rsid w:val="00FF14BF"/>
    <w:rsid w:val="00FF1C63"/>
    <w:rsid w:val="00FF2931"/>
    <w:rsid w:val="00FF2CE7"/>
    <w:rsid w:val="00FF2EB7"/>
    <w:rsid w:val="00FF414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ListParagraph"/>
    <w:next w:val="Normal"/>
    <w:link w:val="Heading2Char"/>
    <w:qFormat/>
    <w:rsid w:val="0027541C"/>
    <w:pPr>
      <w:numPr>
        <w:numId w:val="9"/>
      </w:numPr>
      <w:suppressAutoHyphens/>
      <w:spacing w:before="240" w:after="120" w:line="240" w:lineRule="exact"/>
      <w:ind w:left="0"/>
      <w:contextualSpacing w:val="0"/>
      <w:outlineLvl w:val="1"/>
    </w:pPr>
    <w:rPr>
      <w:rFonts w:ascii="Times New Roman" w:hAnsi="Times New Roman"/>
      <w:b/>
      <w:bCs/>
      <w:szCs w:val="24"/>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27541C"/>
    <w:rPr>
      <w:b/>
      <w:bCs/>
      <w:sz w:val="24"/>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920687"/>
    <w:pPr>
      <w:spacing w:after="120"/>
      <w:jc w:val="center"/>
    </w:pPr>
    <w:rPr>
      <w:rFonts w:ascii="Times New Roman" w:hAnsi="Times New Roman"/>
      <w:b/>
      <w:bCs/>
      <w:color w:val="000000" w:themeColor="text1"/>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095B1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95B11"/>
    <w:rPr>
      <w:rFonts w:ascii="Arial" w:hAnsi="Arial"/>
      <w:b/>
      <w:kern w:val="28"/>
      <w:sz w:val="32"/>
    </w:rPr>
  </w:style>
  <w:style w:type="character" w:styleId="FollowedHyperlink">
    <w:name w:val="FollowedHyperlink"/>
    <w:basedOn w:val="DefaultParagraphFont"/>
    <w:uiPriority w:val="99"/>
    <w:semiHidden/>
    <w:unhideWhenUsed/>
    <w:rsid w:val="00BF3CFB"/>
    <w:rPr>
      <w:color w:val="800080" w:themeColor="followedHyperlink"/>
      <w:u w:val="single"/>
    </w:rPr>
  </w:style>
  <w:style w:type="paragraph" w:styleId="Revision">
    <w:name w:val="Revision"/>
    <w:hidden/>
    <w:uiPriority w:val="99"/>
    <w:semiHidden/>
    <w:rsid w:val="00BF6AE5"/>
    <w:rPr>
      <w:rFonts w:ascii="Courier" w:hAnsi="Courier"/>
      <w:sz w:val="24"/>
    </w:rPr>
  </w:style>
  <w:style w:type="table" w:styleId="GridTable2Accent1">
    <w:name w:val="Grid Table 2 Accent 1"/>
    <w:basedOn w:val="TableNormal"/>
    <w:uiPriority w:val="47"/>
    <w:rsid w:val="005C237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EC03BF3B-9D33-4053-85AC-C582C68BE327}">
  <ds:schemaRefs/>
</ds:datastoreItem>
</file>

<file path=customXml/itemProps3.xml><?xml version="1.0" encoding="utf-8"?>
<ds:datastoreItem xmlns:ds="http://schemas.openxmlformats.org/officeDocument/2006/customXml" ds:itemID="{5CAA5758-6738-493E-87DB-4B622D52AB8A}">
  <ds:schemaRefs/>
</ds:datastoreItem>
</file>

<file path=customXml/itemProps4.xml><?xml version="1.0" encoding="utf-8"?>
<ds:datastoreItem xmlns:ds="http://schemas.openxmlformats.org/officeDocument/2006/customXml" ds:itemID="{19270E9D-F326-4032-BFC1-F06F5A86FE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3116</Words>
  <Characters>17919</Characters>
  <Application>Microsoft Office Word</Application>
  <DocSecurity>0</DocSecurity>
  <Lines>447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2026-06-11T17:00:00Z</dcterms:created>
  <dcterms:modified xsi:type="dcterms:W3CDTF">2026-06-11T17:00:00Z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1e6bb59b-6f78-45db-a542-3aaa9a046aa5</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