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RPr="00D324C2" w:rsidP="005A26D5" w14:paraId="34560268" w14:textId="77777777">
      <w:pPr>
        <w:jc w:val="center"/>
        <w:rPr>
          <w:rFonts w:ascii="Times New Roman" w:hAnsi="Times New Roman"/>
          <w:b/>
          <w:bCs/>
        </w:rPr>
      </w:pPr>
      <w:r w:rsidRPr="00D324C2">
        <w:rPr>
          <w:rFonts w:ascii="Times New Roman" w:hAnsi="Times New Roman"/>
          <w:b/>
          <w:bCs/>
        </w:rPr>
        <w:t>SUPPORTING STATEMENT</w:t>
      </w:r>
    </w:p>
    <w:p w:rsidR="00F530C8" w:rsidRPr="00B112D6" w:rsidP="005A26D5" w14:paraId="2168C39E" w14:textId="1F4E6A23">
      <w:pPr>
        <w:jc w:val="center"/>
        <w:rPr>
          <w:rFonts w:ascii="Times New Roman" w:hAnsi="Times New Roman"/>
        </w:rPr>
      </w:pPr>
      <w:r w:rsidRPr="00B112D6">
        <w:rPr>
          <w:rFonts w:ascii="Times New Roman" w:hAnsi="Times New Roman"/>
        </w:rPr>
        <w:t>Internal Revenue Service</w:t>
      </w:r>
    </w:p>
    <w:p w:rsidR="00F46BFC" w:rsidRPr="00B112D6" w:rsidP="005A26D5" w14:paraId="146B69F4" w14:textId="77777777">
      <w:pPr>
        <w:jc w:val="center"/>
        <w:rPr>
          <w:rFonts w:ascii="Times New Roman" w:hAnsi="Times New Roman"/>
        </w:rPr>
      </w:pPr>
      <w:r w:rsidRPr="00B112D6">
        <w:rPr>
          <w:rFonts w:ascii="Times New Roman" w:hAnsi="Times New Roman"/>
        </w:rPr>
        <w:t xml:space="preserve">Form 56, </w:t>
      </w:r>
      <w:r w:rsidRPr="00B112D6" w:rsidR="00AF76C3">
        <w:rPr>
          <w:rFonts w:ascii="Times New Roman" w:hAnsi="Times New Roman"/>
        </w:rPr>
        <w:t>Notice Concerning Fiduciary Relationship</w:t>
      </w:r>
    </w:p>
    <w:p w:rsidR="00AF76C3" w:rsidRPr="00B112D6" w:rsidP="005A26D5" w14:paraId="1E4A8AD2" w14:textId="6E260E84">
      <w:pPr>
        <w:jc w:val="center"/>
        <w:rPr>
          <w:rFonts w:ascii="Times New Roman" w:hAnsi="Times New Roman"/>
        </w:rPr>
      </w:pPr>
      <w:r w:rsidRPr="00B112D6">
        <w:rPr>
          <w:rFonts w:ascii="Times New Roman" w:hAnsi="Times New Roman"/>
        </w:rPr>
        <w:t>Form 56-F, Notice Concerning Fiduciary Relationship of Financial Institution</w:t>
      </w:r>
    </w:p>
    <w:p w:rsidR="002174CE" w:rsidRPr="00B112D6" w:rsidP="005A26D5" w14:paraId="3E17B6EC" w14:textId="3247CED3">
      <w:pPr>
        <w:jc w:val="center"/>
        <w:rPr>
          <w:rFonts w:ascii="Times New Roman" w:hAnsi="Times New Roman"/>
        </w:rPr>
      </w:pPr>
      <w:r w:rsidRPr="00B112D6">
        <w:rPr>
          <w:rFonts w:ascii="Times New Roman" w:hAnsi="Times New Roman"/>
        </w:rPr>
        <w:t xml:space="preserve">OMB </w:t>
      </w:r>
      <w:r w:rsidRPr="00B112D6" w:rsidR="00F46BFC">
        <w:rPr>
          <w:rFonts w:ascii="Times New Roman" w:hAnsi="Times New Roman"/>
        </w:rPr>
        <w:t>Control Number</w:t>
      </w:r>
      <w:r w:rsidRPr="00B112D6">
        <w:rPr>
          <w:rFonts w:ascii="Times New Roman" w:hAnsi="Times New Roman"/>
        </w:rPr>
        <w:t xml:space="preserve"> 1545-</w:t>
      </w:r>
      <w:r w:rsidRPr="00B112D6" w:rsidR="008E079F">
        <w:rPr>
          <w:rFonts w:ascii="Times New Roman" w:hAnsi="Times New Roman"/>
        </w:rPr>
        <w:t>0013</w:t>
      </w:r>
    </w:p>
    <w:p w:rsidR="00067742" w:rsidRPr="00B112D6" w14:paraId="2ED15354" w14:textId="77777777">
      <w:pPr>
        <w:ind w:left="18" w:right="-72"/>
        <w:rPr>
          <w:rFonts w:ascii="Times New Roman" w:hAnsi="Times New Roman"/>
        </w:rPr>
      </w:pPr>
    </w:p>
    <w:p w:rsidR="00067742" w:rsidRPr="00B112D6" w:rsidP="00C076C8" w14:paraId="2F767DF5" w14:textId="77777777">
      <w:pPr>
        <w:tabs>
          <w:tab w:val="left" w:pos="720"/>
        </w:tabs>
        <w:ind w:left="720" w:right="-72" w:hanging="720"/>
        <w:rPr>
          <w:rFonts w:ascii="Times New Roman" w:hAnsi="Times New Roman"/>
        </w:rPr>
      </w:pPr>
    </w:p>
    <w:p w:rsidR="00067742" w:rsidRPr="00D324C2" w:rsidP="00F46BFC" w14:paraId="6FCADB92"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CIRCUMSTANCES NECESSITATING COLLECTION OF INFORMATION</w:t>
      </w:r>
    </w:p>
    <w:p w:rsidR="00067742" w:rsidRPr="00B112D6" w:rsidP="00C076C8" w14:paraId="54565963" w14:textId="77777777">
      <w:pPr>
        <w:tabs>
          <w:tab w:val="left" w:pos="720"/>
        </w:tabs>
        <w:ind w:left="720" w:right="-72" w:hanging="720"/>
        <w:rPr>
          <w:rFonts w:ascii="Times New Roman" w:hAnsi="Times New Roman"/>
        </w:rPr>
      </w:pPr>
    </w:p>
    <w:p w:rsidR="008E079F" w:rsidRPr="00B112D6" w:rsidP="000F3EEF" w14:paraId="5AF9E180" w14:textId="622C4D7B">
      <w:pPr>
        <w:tabs>
          <w:tab w:val="left" w:pos="720"/>
        </w:tabs>
        <w:ind w:left="720" w:right="-72"/>
        <w:rPr>
          <w:rFonts w:ascii="Times New Roman" w:hAnsi="Times New Roman"/>
        </w:rPr>
      </w:pPr>
      <w:bookmarkStart w:id="0" w:name="_Hlk524906353"/>
      <w:r w:rsidRPr="00B112D6">
        <w:rPr>
          <w:rFonts w:ascii="Times New Roman" w:hAnsi="Times New Roman"/>
        </w:rPr>
        <w:t xml:space="preserve">Internal Revenue Code (IRC) section 6903 </w:t>
      </w:r>
      <w:bookmarkEnd w:id="0"/>
      <w:r w:rsidRPr="00B112D6">
        <w:rPr>
          <w:rFonts w:ascii="Times New Roman" w:hAnsi="Times New Roman"/>
        </w:rPr>
        <w:t>provide</w:t>
      </w:r>
      <w:r w:rsidRPr="00B112D6" w:rsidR="003549CA">
        <w:rPr>
          <w:rFonts w:ascii="Times New Roman" w:hAnsi="Times New Roman"/>
        </w:rPr>
        <w:t>s</w:t>
      </w:r>
      <w:r w:rsidRPr="00B112D6">
        <w:rPr>
          <w:rFonts w:ascii="Times New Roman" w:hAnsi="Times New Roman"/>
        </w:rPr>
        <w:t xml:space="preserve"> that upon notice to the </w:t>
      </w:r>
      <w:r w:rsidRPr="00DF016F" w:rsidR="00DF016F">
        <w:rPr>
          <w:rFonts w:ascii="Times New Roman" w:hAnsi="Times New Roman"/>
        </w:rPr>
        <w:t>Internal Revenue Service</w:t>
      </w:r>
      <w:r w:rsidR="00DF016F">
        <w:rPr>
          <w:rFonts w:ascii="Times New Roman" w:hAnsi="Times New Roman"/>
        </w:rPr>
        <w:t xml:space="preserve"> (</w:t>
      </w:r>
      <w:r w:rsidRPr="00B112D6">
        <w:rPr>
          <w:rFonts w:ascii="Times New Roman" w:hAnsi="Times New Roman"/>
        </w:rPr>
        <w:t>IRS</w:t>
      </w:r>
      <w:r w:rsidR="00DF016F">
        <w:rPr>
          <w:rFonts w:ascii="Times New Roman" w:hAnsi="Times New Roman"/>
        </w:rPr>
        <w:t>)</w:t>
      </w:r>
      <w:r w:rsidRPr="00B112D6">
        <w:rPr>
          <w:rFonts w:ascii="Times New Roman" w:hAnsi="Times New Roman"/>
        </w:rPr>
        <w:t xml:space="preserve"> of the fiduciary relationship, the fiduciary shall assume the powers, rights, duties, and privileges of the person for whom the fiduciary is acting in respect of taxes imposed by the </w:t>
      </w:r>
      <w:r w:rsidRPr="00B112D6" w:rsidR="002663AC">
        <w:rPr>
          <w:rFonts w:ascii="Times New Roman" w:hAnsi="Times New Roman"/>
        </w:rPr>
        <w:t>IRC, until notice is given that the fiduciary capacity has terminated</w:t>
      </w:r>
      <w:r w:rsidRPr="00B112D6">
        <w:rPr>
          <w:rFonts w:ascii="Times New Roman" w:hAnsi="Times New Roman"/>
        </w:rPr>
        <w:t xml:space="preserve">. </w:t>
      </w:r>
      <w:r w:rsidRPr="00B112D6" w:rsidR="003549CA">
        <w:rPr>
          <w:rFonts w:ascii="Times New Roman" w:hAnsi="Times New Roman"/>
        </w:rPr>
        <w:t xml:space="preserve">IRC section </w:t>
      </w:r>
      <w:r w:rsidRPr="00B112D6" w:rsidR="00607393">
        <w:rPr>
          <w:rFonts w:ascii="Times New Roman" w:hAnsi="Times New Roman"/>
        </w:rPr>
        <w:t xml:space="preserve">6036 requires the fiduciary to provide the IRS with their qualification to act in such a capacity. </w:t>
      </w:r>
      <w:r w:rsidRPr="00B112D6" w:rsidR="002663AC">
        <w:rPr>
          <w:rFonts w:ascii="Times New Roman" w:hAnsi="Times New Roman"/>
        </w:rPr>
        <w:t>Treasury Regulations sections</w:t>
      </w:r>
      <w:r w:rsidRPr="00B112D6">
        <w:rPr>
          <w:rFonts w:ascii="Times New Roman" w:hAnsi="Times New Roman"/>
        </w:rPr>
        <w:t xml:space="preserve"> 301.6903-1 and 301.6036-1 </w:t>
      </w:r>
      <w:r w:rsidRPr="00B112D6" w:rsidR="002663AC">
        <w:rPr>
          <w:rFonts w:ascii="Times New Roman" w:hAnsi="Times New Roman"/>
        </w:rPr>
        <w:t xml:space="preserve">provide guidance and requirements for filing written notice </w:t>
      </w:r>
      <w:r w:rsidRPr="00B112D6" w:rsidR="00607393">
        <w:rPr>
          <w:rFonts w:ascii="Times New Roman" w:hAnsi="Times New Roman"/>
        </w:rPr>
        <w:t xml:space="preserve">and providing qualification </w:t>
      </w:r>
      <w:r w:rsidRPr="00B112D6" w:rsidR="002663AC">
        <w:rPr>
          <w:rFonts w:ascii="Times New Roman" w:hAnsi="Times New Roman"/>
        </w:rPr>
        <w:t xml:space="preserve">of </w:t>
      </w:r>
      <w:r w:rsidRPr="00B112D6" w:rsidR="00607393">
        <w:rPr>
          <w:rFonts w:ascii="Times New Roman" w:hAnsi="Times New Roman"/>
        </w:rPr>
        <w:t>the</w:t>
      </w:r>
      <w:r w:rsidRPr="00B112D6" w:rsidR="002663AC">
        <w:rPr>
          <w:rFonts w:ascii="Times New Roman" w:hAnsi="Times New Roman"/>
        </w:rPr>
        <w:t xml:space="preserve"> fiduciary relationship.</w:t>
      </w:r>
      <w:r w:rsidRPr="00B112D6">
        <w:rPr>
          <w:rFonts w:ascii="Times New Roman" w:hAnsi="Times New Roman"/>
        </w:rPr>
        <w:t xml:space="preserve"> </w:t>
      </w:r>
    </w:p>
    <w:p w:rsidR="002663AC" w:rsidRPr="00B112D6" w:rsidP="000F3EEF" w14:paraId="64968521" w14:textId="7D7E3A92">
      <w:pPr>
        <w:tabs>
          <w:tab w:val="left" w:pos="720"/>
        </w:tabs>
        <w:ind w:left="720" w:right="-72"/>
        <w:rPr>
          <w:rFonts w:ascii="Times New Roman" w:hAnsi="Times New Roman"/>
        </w:rPr>
      </w:pPr>
    </w:p>
    <w:p w:rsidR="002663AC" w:rsidRPr="00B112D6" w:rsidP="000F3EEF" w14:paraId="6E99EF58" w14:textId="2F35EA98">
      <w:pPr>
        <w:tabs>
          <w:tab w:val="left" w:pos="720"/>
        </w:tabs>
        <w:ind w:left="720" w:right="-72"/>
        <w:rPr>
          <w:rFonts w:ascii="Times New Roman" w:hAnsi="Times New Roman"/>
        </w:rPr>
      </w:pPr>
      <w:r w:rsidRPr="00B112D6">
        <w:rPr>
          <w:rFonts w:ascii="Times New Roman" w:hAnsi="Times New Roman"/>
        </w:rPr>
        <w:t xml:space="preserve">IRC section 6402(k) allows a statutory or court-appointed fiduciary to claim the tax refund of </w:t>
      </w:r>
      <w:r w:rsidRPr="00B112D6" w:rsidR="003549CA">
        <w:rPr>
          <w:rFonts w:ascii="Times New Roman" w:hAnsi="Times New Roman"/>
        </w:rPr>
        <w:t>an</w:t>
      </w:r>
      <w:r w:rsidRPr="00B112D6">
        <w:rPr>
          <w:rFonts w:ascii="Times New Roman" w:hAnsi="Times New Roman"/>
        </w:rPr>
        <w:t xml:space="preserve"> insolvent corporation</w:t>
      </w:r>
      <w:r w:rsidRPr="00B112D6" w:rsidR="003549CA">
        <w:rPr>
          <w:rFonts w:ascii="Times New Roman" w:hAnsi="Times New Roman"/>
        </w:rPr>
        <w:t xml:space="preserve"> which is a member of an affiliated group of corporations filing a consolidated return</w:t>
      </w:r>
      <w:r w:rsidRPr="00B112D6">
        <w:rPr>
          <w:rFonts w:ascii="Times New Roman" w:hAnsi="Times New Roman"/>
        </w:rPr>
        <w:t>. Treasury Regulations section 301.6402-7</w:t>
      </w:r>
      <w:r w:rsidRPr="00B112D6" w:rsidR="003549CA">
        <w:rPr>
          <w:rFonts w:ascii="Times New Roman" w:hAnsi="Times New Roman"/>
        </w:rPr>
        <w:t xml:space="preserve"> provides guidance on claiming such a refund and requirements for filing written notice of the fiduciary relationship.</w:t>
      </w:r>
    </w:p>
    <w:p w:rsidR="003549CA" w:rsidRPr="00B112D6" w:rsidP="000F3EEF" w14:paraId="42759CFD" w14:textId="35147299">
      <w:pPr>
        <w:tabs>
          <w:tab w:val="left" w:pos="720"/>
        </w:tabs>
        <w:ind w:left="720" w:right="-72"/>
        <w:rPr>
          <w:rFonts w:ascii="Times New Roman" w:hAnsi="Times New Roman"/>
        </w:rPr>
      </w:pPr>
    </w:p>
    <w:p w:rsidR="003549CA" w:rsidRPr="00B112D6" w:rsidP="000F3EEF" w14:paraId="6C7D2581" w14:textId="543E6CBC">
      <w:pPr>
        <w:tabs>
          <w:tab w:val="left" w:pos="720"/>
        </w:tabs>
        <w:ind w:left="720" w:right="-72"/>
        <w:rPr>
          <w:rFonts w:ascii="Times New Roman" w:hAnsi="Times New Roman"/>
        </w:rPr>
      </w:pPr>
      <w:r w:rsidRPr="00B112D6">
        <w:rPr>
          <w:rFonts w:ascii="Times New Roman" w:hAnsi="Times New Roman"/>
        </w:rPr>
        <w:t>Form 56 is used to notify the</w:t>
      </w:r>
      <w:r w:rsidR="00DF016F">
        <w:rPr>
          <w:rFonts w:ascii="Times New Roman" w:hAnsi="Times New Roman"/>
        </w:rPr>
        <w:t xml:space="preserve"> </w:t>
      </w:r>
      <w:r w:rsidRPr="00B112D6">
        <w:rPr>
          <w:rFonts w:ascii="Times New Roman" w:hAnsi="Times New Roman"/>
        </w:rPr>
        <w:t>IRS of the creation or termination of a fiduciary relationship</w:t>
      </w:r>
      <w:r w:rsidRPr="00B112D6" w:rsidR="00607393">
        <w:rPr>
          <w:rFonts w:ascii="Times New Roman" w:hAnsi="Times New Roman"/>
        </w:rPr>
        <w:t xml:space="preserve"> and provide qualification for the relationship. Form 56-F is used </w:t>
      </w:r>
      <w:r w:rsidRPr="00B112D6" w:rsidR="007B250B">
        <w:rPr>
          <w:rFonts w:ascii="Times New Roman" w:hAnsi="Times New Roman"/>
        </w:rPr>
        <w:t>by the federal agency acting as a fiduciary</w:t>
      </w:r>
      <w:r w:rsidRPr="00B112D6" w:rsidR="004B2A86">
        <w:rPr>
          <w:rFonts w:ascii="Times New Roman" w:hAnsi="Times New Roman"/>
        </w:rPr>
        <w:t xml:space="preserve"> </w:t>
      </w:r>
      <w:r w:rsidRPr="00B112D6" w:rsidR="00607393">
        <w:rPr>
          <w:rFonts w:ascii="Times New Roman" w:hAnsi="Times New Roman"/>
        </w:rPr>
        <w:t xml:space="preserve">to notify the IRS of </w:t>
      </w:r>
      <w:r w:rsidRPr="00B112D6" w:rsidR="004B2A86">
        <w:rPr>
          <w:rFonts w:ascii="Times New Roman" w:hAnsi="Times New Roman"/>
        </w:rPr>
        <w:t>the creation, termination, or change in status of a fiduciary relationship with a financial institution</w:t>
      </w:r>
      <w:r w:rsidRPr="00B112D6" w:rsidR="00041EE0">
        <w:rPr>
          <w:rFonts w:ascii="Times New Roman" w:hAnsi="Times New Roman"/>
        </w:rPr>
        <w:t>.</w:t>
      </w:r>
    </w:p>
    <w:p w:rsidR="00067742" w:rsidRPr="00B112D6" w:rsidP="00C076C8" w14:paraId="70EE4AE6" w14:textId="1D1D3400">
      <w:pPr>
        <w:tabs>
          <w:tab w:val="left" w:pos="720"/>
        </w:tabs>
        <w:ind w:left="720" w:right="-72" w:hanging="720"/>
        <w:rPr>
          <w:rFonts w:ascii="Times New Roman" w:hAnsi="Times New Roman"/>
        </w:rPr>
      </w:pPr>
      <w:r w:rsidRPr="00B112D6">
        <w:rPr>
          <w:rFonts w:ascii="Times New Roman" w:hAnsi="Times New Roman"/>
        </w:rPr>
        <w:t xml:space="preserve"> </w:t>
      </w:r>
    </w:p>
    <w:p w:rsidR="00067742" w:rsidRPr="00D324C2" w:rsidP="00041EE0" w14:paraId="00BC4EF9"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 xml:space="preserve">USE OF DATA </w:t>
      </w:r>
    </w:p>
    <w:p w:rsidR="00067742" w:rsidRPr="00B112D6" w:rsidP="00C076C8" w14:paraId="532E4BD8" w14:textId="77777777">
      <w:pPr>
        <w:tabs>
          <w:tab w:val="left" w:pos="720"/>
        </w:tabs>
        <w:ind w:left="720" w:right="-72" w:hanging="720"/>
        <w:rPr>
          <w:rFonts w:ascii="Times New Roman" w:hAnsi="Times New Roman"/>
        </w:rPr>
      </w:pPr>
    </w:p>
    <w:p w:rsidR="00F841ED" w:rsidRPr="00B112D6" w:rsidP="00041EE0" w14:paraId="6C8BF35A" w14:textId="2A350AE5">
      <w:pPr>
        <w:tabs>
          <w:tab w:val="left" w:pos="720"/>
        </w:tabs>
        <w:ind w:left="720" w:right="-72"/>
        <w:rPr>
          <w:rFonts w:ascii="Times New Roman" w:hAnsi="Times New Roman"/>
        </w:rPr>
      </w:pPr>
      <w:r w:rsidRPr="00B112D6">
        <w:rPr>
          <w:rFonts w:ascii="Times New Roman" w:hAnsi="Times New Roman"/>
        </w:rPr>
        <w:t xml:space="preserve">The data is used by the IRS to ensure that the fiduciary relationship has been established or terminated and to mail or discontinue mailing to the fiduciary designated tax notices concerning the person </w:t>
      </w:r>
      <w:r w:rsidRPr="00B112D6" w:rsidR="00041EE0">
        <w:rPr>
          <w:rFonts w:ascii="Times New Roman" w:hAnsi="Times New Roman"/>
        </w:rPr>
        <w:t xml:space="preserve">or institution </w:t>
      </w:r>
      <w:r w:rsidRPr="00B112D6">
        <w:rPr>
          <w:rFonts w:ascii="Times New Roman" w:hAnsi="Times New Roman"/>
        </w:rPr>
        <w:t>for whom the fiduciary is acting.</w:t>
      </w:r>
    </w:p>
    <w:p w:rsidR="00067742" w:rsidRPr="00B112D6" w:rsidP="00C076C8" w14:paraId="2639E48C" w14:textId="77777777">
      <w:pPr>
        <w:tabs>
          <w:tab w:val="left" w:pos="720"/>
        </w:tabs>
        <w:ind w:left="720" w:right="-72" w:hanging="720"/>
        <w:rPr>
          <w:rFonts w:ascii="Times New Roman" w:hAnsi="Times New Roman"/>
          <w:b/>
        </w:rPr>
      </w:pPr>
    </w:p>
    <w:p w:rsidR="00067742" w:rsidRPr="00D324C2" w:rsidP="00E76BC6" w14:paraId="16019B5D"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USE OF IMPROVED INFORMATION TECHNOLOGY TO REDUCE BURDEN</w:t>
      </w:r>
    </w:p>
    <w:p w:rsidR="00DF016F" w:rsidP="00DF016F" w14:paraId="122D189B" w14:textId="41E2741E">
      <w:pPr>
        <w:tabs>
          <w:tab w:val="left" w:pos="720"/>
        </w:tabs>
        <w:ind w:left="720" w:right="-72" w:hanging="720"/>
        <w:rPr>
          <w:rFonts w:ascii="Times New Roman" w:hAnsi="Times New Roman"/>
          <w:highlight w:val="yellow"/>
        </w:rPr>
      </w:pPr>
    </w:p>
    <w:p w:rsidR="00C076C8" w:rsidRPr="00B112D6" w:rsidP="00E76BC6" w14:paraId="347A9B01" w14:textId="54B62611">
      <w:pPr>
        <w:tabs>
          <w:tab w:val="left" w:pos="720"/>
        </w:tabs>
        <w:ind w:left="720" w:right="-72"/>
        <w:rPr>
          <w:rFonts w:ascii="Times New Roman" w:hAnsi="Times New Roman"/>
        </w:rPr>
      </w:pPr>
      <w:r w:rsidRPr="00DF016F">
        <w:rPr>
          <w:rFonts w:ascii="Times New Roman" w:hAnsi="Times New Roman"/>
        </w:rPr>
        <w:t>The IRS has no plans to provide electronic filing due to the requir</w:t>
      </w:r>
      <w:r>
        <w:rPr>
          <w:rFonts w:ascii="Times New Roman" w:hAnsi="Times New Roman"/>
        </w:rPr>
        <w:t>ed signatures and supporting documentation.</w:t>
      </w:r>
      <w:r w:rsidRPr="00B112D6" w:rsidR="00BE5838">
        <w:rPr>
          <w:rFonts w:ascii="Times New Roman" w:hAnsi="Times New Roman"/>
        </w:rPr>
        <w:t xml:space="preserve"> </w:t>
      </w:r>
    </w:p>
    <w:p w:rsidR="00BE5838" w:rsidRPr="00B112D6" w:rsidP="00C076C8" w14:paraId="54AD05FD" w14:textId="77777777">
      <w:pPr>
        <w:tabs>
          <w:tab w:val="left" w:pos="720"/>
        </w:tabs>
        <w:ind w:left="720" w:right="-72" w:hanging="720"/>
        <w:rPr>
          <w:rFonts w:ascii="Times New Roman" w:hAnsi="Times New Roman"/>
        </w:rPr>
      </w:pPr>
    </w:p>
    <w:p w:rsidR="00067742" w:rsidRPr="00D324C2" w:rsidP="00E76BC6" w14:paraId="5E994E27"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EFFORTS TO IDENTIFY DUPLICATION</w:t>
      </w:r>
    </w:p>
    <w:p w:rsidR="00067742" w:rsidRPr="00B112D6" w:rsidP="00C076C8" w14:paraId="3A581160" w14:textId="77777777">
      <w:pPr>
        <w:tabs>
          <w:tab w:val="left" w:pos="720"/>
        </w:tabs>
        <w:ind w:left="720" w:right="-72" w:hanging="720"/>
        <w:rPr>
          <w:rFonts w:ascii="Times New Roman" w:hAnsi="Times New Roman"/>
        </w:rPr>
      </w:pPr>
    </w:p>
    <w:p w:rsidR="00D44FBE" w:rsidRPr="00B112D6" w:rsidP="00E76BC6" w14:paraId="5AEEA7E9" w14:textId="77777777">
      <w:pPr>
        <w:tabs>
          <w:tab w:val="left" w:pos="720"/>
        </w:tabs>
        <w:ind w:left="720" w:right="-72"/>
        <w:rPr>
          <w:rFonts w:ascii="Times New Roman" w:hAnsi="Times New Roman"/>
        </w:rPr>
      </w:pPr>
      <w:r w:rsidRPr="00B112D6">
        <w:rPr>
          <w:rFonts w:ascii="Times New Roman" w:hAnsi="Times New Roman"/>
        </w:rPr>
        <w:t>The information obtained through this collection is unique and is not already available for use or adaptation from another source.</w:t>
      </w:r>
    </w:p>
    <w:p w:rsidR="00D44FBE" w:rsidRPr="00B112D6" w:rsidP="00D44FBE" w14:paraId="10AC7016" w14:textId="77777777">
      <w:pPr>
        <w:tabs>
          <w:tab w:val="left" w:pos="720"/>
        </w:tabs>
        <w:ind w:left="720" w:right="-72" w:hanging="720"/>
        <w:rPr>
          <w:rFonts w:ascii="Times New Roman" w:hAnsi="Times New Roman"/>
        </w:rPr>
      </w:pPr>
    </w:p>
    <w:p w:rsidR="00067742" w:rsidRPr="00D324C2" w:rsidP="00E76BC6" w14:paraId="0E101CFD"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METHODS TO MINIMIZE BURDEN ON SMALL BUSINESSES OR OTHER</w:t>
      </w:r>
      <w:r w:rsidRPr="00D324C2" w:rsidR="00C076C8">
        <w:rPr>
          <w:rFonts w:ascii="Times New Roman" w:hAnsi="Times New Roman"/>
          <w:b/>
          <w:bCs/>
          <w:u w:val="single"/>
        </w:rPr>
        <w:t xml:space="preserve"> </w:t>
      </w:r>
      <w:r w:rsidRPr="00D324C2">
        <w:rPr>
          <w:rFonts w:ascii="Times New Roman" w:hAnsi="Times New Roman"/>
          <w:b/>
          <w:bCs/>
          <w:u w:val="single"/>
        </w:rPr>
        <w:t>SMALL ENTITIES</w:t>
      </w:r>
    </w:p>
    <w:p w:rsidR="00067742" w:rsidRPr="00B112D6" w:rsidP="00C076C8" w14:paraId="1B34CF88" w14:textId="77777777">
      <w:pPr>
        <w:tabs>
          <w:tab w:val="left" w:pos="720"/>
        </w:tabs>
        <w:ind w:left="720" w:right="-72" w:hanging="720"/>
        <w:rPr>
          <w:rFonts w:ascii="Times New Roman" w:hAnsi="Times New Roman"/>
        </w:rPr>
      </w:pPr>
    </w:p>
    <w:p w:rsidR="00421E3F" w:rsidRPr="00B112D6" w:rsidP="00E76BC6" w14:paraId="540A6208" w14:textId="330A7CF3">
      <w:pPr>
        <w:tabs>
          <w:tab w:val="left" w:pos="720"/>
        </w:tabs>
        <w:ind w:left="720" w:right="-72"/>
        <w:rPr>
          <w:rFonts w:ascii="Times New Roman" w:hAnsi="Times New Roman"/>
        </w:rPr>
      </w:pPr>
      <w:r w:rsidRPr="00B112D6">
        <w:rPr>
          <w:rFonts w:ascii="Times New Roman" w:hAnsi="Times New Roman"/>
          <w:color w:val="000000"/>
        </w:rPr>
        <w:t>The collection of information requirement will not have a significant economic impact on a substantial number of small entities.</w:t>
      </w:r>
    </w:p>
    <w:p w:rsidR="00067742" w:rsidRPr="00B112D6" w:rsidP="00C076C8" w14:paraId="2D5FADA4" w14:textId="77777777">
      <w:pPr>
        <w:tabs>
          <w:tab w:val="left" w:pos="720"/>
        </w:tabs>
        <w:ind w:left="720" w:right="-72" w:hanging="720"/>
        <w:rPr>
          <w:rFonts w:ascii="Times New Roman" w:hAnsi="Times New Roman"/>
        </w:rPr>
      </w:pPr>
    </w:p>
    <w:p w:rsidR="00067742" w:rsidRPr="00D324C2" w:rsidP="00E76BC6" w14:paraId="4A953329"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 xml:space="preserve">CONSEQUENCES OF LESS FREQUENT COLLECTION ON FEDERAL PROGRAMS </w:t>
      </w:r>
      <w:r w:rsidRPr="00D324C2" w:rsidR="005A26D5">
        <w:rPr>
          <w:rFonts w:ascii="Times New Roman" w:hAnsi="Times New Roman"/>
          <w:b/>
          <w:bCs/>
          <w:u w:val="single"/>
        </w:rPr>
        <w:t>O</w:t>
      </w:r>
      <w:r w:rsidRPr="00D324C2">
        <w:rPr>
          <w:rFonts w:ascii="Times New Roman" w:hAnsi="Times New Roman"/>
          <w:b/>
          <w:bCs/>
          <w:u w:val="single"/>
        </w:rPr>
        <w:t>R POLICY ACTIVITIES</w:t>
      </w:r>
    </w:p>
    <w:p w:rsidR="00067742" w:rsidRPr="00B112D6" w:rsidP="00C076C8" w14:paraId="58D889C7" w14:textId="77777777">
      <w:pPr>
        <w:tabs>
          <w:tab w:val="left" w:pos="720"/>
        </w:tabs>
        <w:ind w:left="720" w:right="-72" w:hanging="720"/>
        <w:rPr>
          <w:rFonts w:ascii="Times New Roman" w:hAnsi="Times New Roman"/>
        </w:rPr>
      </w:pPr>
    </w:p>
    <w:p w:rsidR="00D46989" w:rsidRPr="00B112D6" w:rsidP="00BE07D3" w14:paraId="15B54EB9" w14:textId="088F5E06">
      <w:pPr>
        <w:tabs>
          <w:tab w:val="left" w:pos="720"/>
        </w:tabs>
        <w:ind w:left="720" w:right="-72"/>
        <w:rPr>
          <w:rFonts w:ascii="Times New Roman" w:hAnsi="Times New Roman"/>
          <w:color w:val="000000"/>
        </w:rPr>
      </w:pPr>
      <w:r w:rsidRPr="00B112D6">
        <w:rPr>
          <w:rFonts w:ascii="Times New Roman" w:hAnsi="Times New Roman"/>
        </w:rPr>
        <w:t>A less frequent collection on federal programs would result in the IRS unable to determine the establishment or termination of a fiduciary relationship, thereby engendering the inability of IRS to meet its mission.</w:t>
      </w:r>
    </w:p>
    <w:p w:rsidR="00067742" w:rsidRPr="00B112D6" w:rsidP="00C076C8" w14:paraId="28AFAF95" w14:textId="77777777">
      <w:pPr>
        <w:tabs>
          <w:tab w:val="left" w:pos="720"/>
        </w:tabs>
        <w:ind w:left="720" w:right="-72" w:hanging="720"/>
        <w:rPr>
          <w:rFonts w:ascii="Times New Roman" w:hAnsi="Times New Roman"/>
        </w:rPr>
      </w:pPr>
    </w:p>
    <w:p w:rsidR="00067742" w:rsidRPr="00D324C2" w:rsidP="00E76BC6" w14:paraId="76EFA338"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SPECIAL CIRCUMSTANCES REQUIRING DATA COLLECTION TO BE</w:t>
      </w:r>
      <w:r w:rsidRPr="00D324C2" w:rsidR="00C076C8">
        <w:rPr>
          <w:rFonts w:ascii="Times New Roman" w:hAnsi="Times New Roman"/>
          <w:b/>
          <w:bCs/>
          <w:u w:val="single"/>
        </w:rPr>
        <w:t xml:space="preserve"> </w:t>
      </w:r>
      <w:r w:rsidRPr="00D324C2">
        <w:rPr>
          <w:rFonts w:ascii="Times New Roman" w:hAnsi="Times New Roman"/>
          <w:b/>
          <w:bCs/>
          <w:u w:val="single"/>
        </w:rPr>
        <w:t>INCONSISTENT WITH GUIDELINES IN 5 CFR 1320.5(d)(2)</w:t>
      </w:r>
    </w:p>
    <w:p w:rsidR="00067742" w:rsidRPr="00B112D6" w:rsidP="00C076C8" w14:paraId="62558F1B" w14:textId="77777777">
      <w:pPr>
        <w:tabs>
          <w:tab w:val="left" w:pos="720"/>
        </w:tabs>
        <w:ind w:left="720" w:right="-72" w:hanging="720"/>
        <w:rPr>
          <w:rFonts w:ascii="Times New Roman" w:hAnsi="Times New Roman"/>
        </w:rPr>
      </w:pPr>
    </w:p>
    <w:p w:rsidR="008F75D5" w:rsidRPr="00B112D6" w:rsidP="00554B86" w14:paraId="317BA3E3" w14:textId="60247068">
      <w:pPr>
        <w:tabs>
          <w:tab w:val="left" w:pos="720"/>
        </w:tabs>
        <w:ind w:left="720" w:right="-72"/>
        <w:rPr>
          <w:rFonts w:ascii="Times New Roman" w:hAnsi="Times New Roman"/>
        </w:rPr>
      </w:pPr>
      <w:r w:rsidRPr="00B112D6">
        <w:rPr>
          <w:rFonts w:ascii="Times New Roman" w:hAnsi="Times New Roman"/>
        </w:rPr>
        <w:t xml:space="preserve">There are no special circumstances requiring data collection to be inconsistent with </w:t>
      </w:r>
      <w:r w:rsidRPr="00B112D6" w:rsidR="00D46989">
        <w:rPr>
          <w:rFonts w:ascii="Times New Roman" w:hAnsi="Times New Roman"/>
        </w:rPr>
        <w:t>g</w:t>
      </w:r>
      <w:r w:rsidRPr="00B112D6">
        <w:rPr>
          <w:rFonts w:ascii="Times New Roman" w:hAnsi="Times New Roman"/>
        </w:rPr>
        <w:t>uidelines in 5 CFR 1320.5(d)(2).</w:t>
      </w:r>
    </w:p>
    <w:p w:rsidR="00067742" w:rsidRPr="00B112D6" w:rsidP="00C076C8" w14:paraId="06B03FD2" w14:textId="77777777">
      <w:pPr>
        <w:tabs>
          <w:tab w:val="left" w:pos="720"/>
        </w:tabs>
        <w:ind w:left="720" w:right="-72" w:hanging="720"/>
        <w:rPr>
          <w:rFonts w:ascii="Times New Roman" w:hAnsi="Times New Roman"/>
          <w:b/>
          <w:bCs/>
        </w:rPr>
      </w:pPr>
    </w:p>
    <w:p w:rsidR="00067742" w:rsidRPr="00D324C2" w:rsidP="00D46989" w14:paraId="079E61F5"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CONSULTATION WITH INDIVIDUALS OUTSIDE OF THE AGENCY ON</w:t>
      </w:r>
      <w:r w:rsidRPr="00D324C2" w:rsidR="00C076C8">
        <w:rPr>
          <w:rFonts w:ascii="Times New Roman" w:hAnsi="Times New Roman"/>
          <w:b/>
          <w:bCs/>
          <w:u w:val="single"/>
        </w:rPr>
        <w:t xml:space="preserve"> </w:t>
      </w:r>
      <w:r w:rsidRPr="00D324C2">
        <w:rPr>
          <w:rFonts w:ascii="Times New Roman" w:hAnsi="Times New Roman"/>
          <w:b/>
          <w:bCs/>
          <w:u w:val="single"/>
        </w:rPr>
        <w:t>AVAILABILITY OF DATA, FREQUENCY OF COLLECTION, CLARITY</w:t>
      </w:r>
      <w:r w:rsidRPr="00D324C2" w:rsidR="00C076C8">
        <w:rPr>
          <w:rFonts w:ascii="Times New Roman" w:hAnsi="Times New Roman"/>
          <w:b/>
          <w:bCs/>
          <w:u w:val="single"/>
        </w:rPr>
        <w:t xml:space="preserve"> </w:t>
      </w:r>
      <w:r w:rsidRPr="00D324C2">
        <w:rPr>
          <w:rFonts w:ascii="Times New Roman" w:hAnsi="Times New Roman"/>
          <w:b/>
          <w:bCs/>
          <w:u w:val="single"/>
        </w:rPr>
        <w:t>OF INSTRUCTIONS AND FORMS, AND DATA ELEMENTS</w:t>
      </w:r>
    </w:p>
    <w:p w:rsidR="00067742" w:rsidRPr="00B112D6" w:rsidP="00C076C8" w14:paraId="6220B6EA" w14:textId="77777777">
      <w:pPr>
        <w:tabs>
          <w:tab w:val="left" w:pos="720"/>
        </w:tabs>
        <w:ind w:left="720" w:right="-72" w:hanging="720"/>
        <w:rPr>
          <w:rFonts w:ascii="Times New Roman" w:hAnsi="Times New Roman"/>
        </w:rPr>
      </w:pPr>
    </w:p>
    <w:p w:rsidR="00067742" w:rsidRPr="00B112D6" w:rsidP="00554B86" w14:paraId="397222C6" w14:textId="67E54F15">
      <w:pPr>
        <w:tabs>
          <w:tab w:val="left" w:pos="720"/>
        </w:tabs>
        <w:ind w:left="720" w:right="-72"/>
        <w:rPr>
          <w:rFonts w:ascii="Times New Roman" w:hAnsi="Times New Roman"/>
        </w:rPr>
      </w:pPr>
      <w:r w:rsidRPr="00755122">
        <w:rPr>
          <w:rFonts w:ascii="Times New Roman" w:hAnsi="Times New Roman"/>
        </w:rPr>
        <w:t>We received no comments during the comment period in response to the Federal Register notice (</w:t>
      </w:r>
      <w:r w:rsidRPr="00755122" w:rsidR="00755122">
        <w:rPr>
          <w:rFonts w:ascii="Times New Roman" w:hAnsi="Times New Roman"/>
        </w:rPr>
        <w:t>90</w:t>
      </w:r>
      <w:r w:rsidRPr="00755122">
        <w:rPr>
          <w:rFonts w:ascii="Times New Roman" w:hAnsi="Times New Roman"/>
        </w:rPr>
        <w:t xml:space="preserve"> FR </w:t>
      </w:r>
      <w:r w:rsidRPr="00755122" w:rsidR="00755122">
        <w:rPr>
          <w:rFonts w:ascii="Times New Roman" w:hAnsi="Times New Roman"/>
        </w:rPr>
        <w:t>12636</w:t>
      </w:r>
      <w:r w:rsidRPr="00755122">
        <w:rPr>
          <w:rFonts w:ascii="Times New Roman" w:hAnsi="Times New Roman"/>
        </w:rPr>
        <w:t xml:space="preserve">), dated </w:t>
      </w:r>
      <w:r w:rsidRPr="00755122" w:rsidR="00755122">
        <w:rPr>
          <w:rFonts w:ascii="Times New Roman" w:hAnsi="Times New Roman"/>
        </w:rPr>
        <w:t>March 18</w:t>
      </w:r>
      <w:r w:rsidRPr="00755122">
        <w:rPr>
          <w:rFonts w:ascii="Times New Roman" w:hAnsi="Times New Roman"/>
        </w:rPr>
        <w:t>, 202</w:t>
      </w:r>
      <w:r w:rsidRPr="00755122" w:rsidR="00755122">
        <w:rPr>
          <w:rFonts w:ascii="Times New Roman" w:hAnsi="Times New Roman"/>
        </w:rPr>
        <w:t>5</w:t>
      </w:r>
      <w:r w:rsidRPr="00755122">
        <w:rPr>
          <w:rFonts w:ascii="Times New Roman" w:hAnsi="Times New Roman"/>
        </w:rPr>
        <w:t>.</w:t>
      </w:r>
    </w:p>
    <w:p w:rsidR="00067742" w:rsidRPr="00B112D6" w:rsidP="00C076C8" w14:paraId="6AACD520" w14:textId="77777777">
      <w:pPr>
        <w:tabs>
          <w:tab w:val="left" w:pos="720"/>
        </w:tabs>
        <w:ind w:left="720" w:hanging="720"/>
        <w:rPr>
          <w:rFonts w:ascii="Times New Roman" w:hAnsi="Times New Roman"/>
          <w:b/>
        </w:rPr>
      </w:pPr>
    </w:p>
    <w:p w:rsidR="00067742" w:rsidRPr="00D324C2" w:rsidP="00D46989" w14:paraId="03792C9B"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EXPLANATION OF DECISION TO PROVIDE ANY PAYMENT OR GIFT TO</w:t>
      </w:r>
      <w:r w:rsidRPr="00D324C2" w:rsidR="00C076C8">
        <w:rPr>
          <w:rFonts w:ascii="Times New Roman" w:hAnsi="Times New Roman"/>
          <w:b/>
          <w:bCs/>
          <w:u w:val="single"/>
        </w:rPr>
        <w:t xml:space="preserve"> </w:t>
      </w:r>
      <w:r w:rsidRPr="00D324C2">
        <w:rPr>
          <w:rFonts w:ascii="Times New Roman" w:hAnsi="Times New Roman"/>
          <w:b/>
          <w:bCs/>
          <w:u w:val="single"/>
        </w:rPr>
        <w:t>RESPONDENTS</w:t>
      </w:r>
    </w:p>
    <w:p w:rsidR="00067742" w:rsidRPr="00B112D6" w:rsidP="00C076C8" w14:paraId="5AB0F313" w14:textId="77777777">
      <w:pPr>
        <w:tabs>
          <w:tab w:val="left" w:pos="720"/>
        </w:tabs>
        <w:ind w:left="720" w:hanging="720"/>
        <w:rPr>
          <w:rFonts w:ascii="Times New Roman" w:hAnsi="Times New Roman"/>
          <w:b/>
        </w:rPr>
      </w:pPr>
    </w:p>
    <w:p w:rsidR="00421E3F" w:rsidRPr="00B112D6" w:rsidP="00421E3F" w14:paraId="516A05A7" w14:textId="77777777">
      <w:pPr>
        <w:ind w:firstLine="720"/>
        <w:rPr>
          <w:rFonts w:ascii="Times New Roman" w:hAnsi="Times New Roman"/>
        </w:rPr>
      </w:pPr>
      <w:r w:rsidRPr="00B112D6">
        <w:rPr>
          <w:rFonts w:ascii="Times New Roman" w:hAnsi="Times New Roman"/>
        </w:rPr>
        <w:t>No payment or gift has been provided to any respondents.</w:t>
      </w:r>
    </w:p>
    <w:p w:rsidR="00067742" w:rsidRPr="00D324C2" w:rsidP="00C076C8" w14:paraId="6B67CB21" w14:textId="77777777">
      <w:pPr>
        <w:tabs>
          <w:tab w:val="left" w:pos="720"/>
        </w:tabs>
        <w:ind w:left="720" w:hanging="720"/>
        <w:rPr>
          <w:rFonts w:ascii="Times New Roman" w:hAnsi="Times New Roman"/>
          <w:b/>
          <w:bCs/>
        </w:rPr>
      </w:pPr>
    </w:p>
    <w:p w:rsidR="00067742" w:rsidRPr="00D324C2" w:rsidP="00D46989" w14:paraId="07E8ADAC"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ASSURANCE OF CONFIDENTIALITY OF RESPONSES</w:t>
      </w:r>
    </w:p>
    <w:p w:rsidR="00067742" w:rsidRPr="00D324C2" w:rsidP="00C076C8" w14:paraId="045B5C8E" w14:textId="77777777">
      <w:pPr>
        <w:tabs>
          <w:tab w:val="left" w:pos="720"/>
        </w:tabs>
        <w:ind w:left="720" w:hanging="720"/>
        <w:rPr>
          <w:rFonts w:ascii="Times New Roman" w:hAnsi="Times New Roman"/>
          <w:b/>
          <w:bCs/>
        </w:rPr>
      </w:pPr>
    </w:p>
    <w:p w:rsidR="00067742" w:rsidRPr="00B112D6" w:rsidP="00554B86" w14:paraId="3FFA687C" w14:textId="299AA484">
      <w:pPr>
        <w:tabs>
          <w:tab w:val="left" w:pos="720"/>
        </w:tabs>
        <w:ind w:left="720" w:right="-72"/>
        <w:rPr>
          <w:rFonts w:ascii="Times New Roman" w:hAnsi="Times New Roman"/>
        </w:rPr>
      </w:pPr>
      <w:r w:rsidRPr="00B112D6">
        <w:rPr>
          <w:rFonts w:ascii="Times New Roman" w:hAnsi="Times New Roman"/>
        </w:rPr>
        <w:t>Generally, tax returns and tax return information are confidential as required by 26 U</w:t>
      </w:r>
      <w:r w:rsidRPr="00B112D6" w:rsidR="00D46989">
        <w:rPr>
          <w:rFonts w:ascii="Times New Roman" w:hAnsi="Times New Roman"/>
        </w:rPr>
        <w:t>.</w:t>
      </w:r>
      <w:r w:rsidRPr="00B112D6">
        <w:rPr>
          <w:rFonts w:ascii="Times New Roman" w:hAnsi="Times New Roman"/>
        </w:rPr>
        <w:t>S</w:t>
      </w:r>
      <w:r w:rsidRPr="00B112D6" w:rsidR="00D46989">
        <w:rPr>
          <w:rFonts w:ascii="Times New Roman" w:hAnsi="Times New Roman"/>
        </w:rPr>
        <w:t>.</w:t>
      </w:r>
      <w:r w:rsidRPr="00B112D6">
        <w:rPr>
          <w:rFonts w:ascii="Times New Roman" w:hAnsi="Times New Roman"/>
        </w:rPr>
        <w:t>C</w:t>
      </w:r>
      <w:r w:rsidRPr="00B112D6" w:rsidR="00D46989">
        <w:rPr>
          <w:rFonts w:ascii="Times New Roman" w:hAnsi="Times New Roman"/>
        </w:rPr>
        <w:t>.</w:t>
      </w:r>
      <w:r w:rsidRPr="00B112D6">
        <w:rPr>
          <w:rFonts w:ascii="Times New Roman" w:hAnsi="Times New Roman"/>
        </w:rPr>
        <w:t xml:space="preserve"> 6103.</w:t>
      </w:r>
    </w:p>
    <w:p w:rsidR="00067742" w:rsidRPr="00B112D6" w:rsidP="00C076C8" w14:paraId="04874008" w14:textId="77777777">
      <w:pPr>
        <w:tabs>
          <w:tab w:val="left" w:pos="720"/>
        </w:tabs>
        <w:ind w:left="720" w:hanging="720"/>
        <w:rPr>
          <w:rFonts w:ascii="Times New Roman" w:hAnsi="Times New Roman"/>
        </w:rPr>
      </w:pPr>
      <w:r w:rsidRPr="00B112D6">
        <w:rPr>
          <w:rFonts w:ascii="Times New Roman" w:hAnsi="Times New Roman"/>
        </w:rPr>
        <w:t xml:space="preserve"> </w:t>
      </w:r>
    </w:p>
    <w:p w:rsidR="00067742" w:rsidRPr="00D324C2" w:rsidP="00D46989" w14:paraId="53B0245C"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JUSTIFICATION OF SENSITIVE QUESTIONS</w:t>
      </w:r>
    </w:p>
    <w:p w:rsidR="00067742" w:rsidRPr="00B112D6" w:rsidP="00C076C8" w14:paraId="276FB2C4" w14:textId="77777777">
      <w:pPr>
        <w:tabs>
          <w:tab w:val="left" w:pos="720"/>
        </w:tabs>
        <w:ind w:left="720" w:hanging="720"/>
        <w:rPr>
          <w:rFonts w:ascii="Times New Roman" w:hAnsi="Times New Roman"/>
          <w:u w:val="single"/>
        </w:rPr>
      </w:pPr>
    </w:p>
    <w:p w:rsidR="00C515A5" w:rsidRPr="00B112D6" w:rsidP="00D46989" w14:paraId="72C343D6" w14:textId="19DADB75">
      <w:pPr>
        <w:tabs>
          <w:tab w:val="left" w:pos="720"/>
        </w:tabs>
        <w:ind w:left="720" w:right="-72"/>
        <w:rPr>
          <w:rFonts w:ascii="Times New Roman" w:hAnsi="Times New Roman"/>
        </w:rPr>
      </w:pPr>
      <w:r w:rsidRPr="00B112D6">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w:t>
      </w:r>
      <w:bookmarkStart w:id="1" w:name="_Hlk90540730"/>
      <w:r w:rsidRPr="00B112D6">
        <w:rPr>
          <w:rFonts w:ascii="Times New Roman" w:hAnsi="Times New Roman"/>
        </w:rPr>
        <w:t>The Internal Revenue Service PIA’s can be found at</w:t>
      </w:r>
      <w:r w:rsidRPr="00B112D6" w:rsidR="000655EF">
        <w:rPr>
          <w:rFonts w:ascii="Times New Roman" w:hAnsi="Times New Roman"/>
        </w:rPr>
        <w:t xml:space="preserve"> </w:t>
      </w:r>
      <w:hyperlink r:id="rId4" w:history="1">
        <w:r w:rsidRPr="00B112D6" w:rsidR="000655EF">
          <w:rPr>
            <w:rStyle w:val="Hyperlink"/>
            <w:rFonts w:ascii="Times New Roman" w:hAnsi="Times New Roman"/>
          </w:rPr>
          <w:t>https://www.irs.gov/privacy-disclosure/privacy-impact-assessments-pia</w:t>
        </w:r>
      </w:hyperlink>
      <w:r w:rsidRPr="00B112D6" w:rsidR="000655EF">
        <w:rPr>
          <w:rFonts w:ascii="Times New Roman" w:hAnsi="Times New Roman"/>
        </w:rPr>
        <w:t>.</w:t>
      </w:r>
      <w:bookmarkEnd w:id="1"/>
    </w:p>
    <w:p w:rsidR="00AC046A" w:rsidRPr="00B112D6" w:rsidP="00D46989" w14:paraId="2601C96E" w14:textId="77777777">
      <w:pPr>
        <w:ind w:left="720"/>
        <w:jc w:val="both"/>
        <w:rPr>
          <w:rFonts w:ascii="Times New Roman" w:hAnsi="Times New Roman"/>
        </w:rPr>
      </w:pPr>
    </w:p>
    <w:p w:rsidR="00791E96" w:rsidRPr="00B112D6" w:rsidP="00D46989" w14:paraId="0329DEC6" w14:textId="4B5F594C">
      <w:pPr>
        <w:tabs>
          <w:tab w:val="left" w:pos="720"/>
        </w:tabs>
        <w:ind w:left="720" w:right="-72"/>
        <w:rPr>
          <w:rFonts w:ascii="Times New Roman" w:hAnsi="Times New Roman"/>
        </w:rPr>
      </w:pPr>
      <w:r w:rsidRPr="00B112D6">
        <w:rPr>
          <w:rFonts w:ascii="Times New Roman" w:hAnsi="Times New Roman"/>
        </w:rPr>
        <w:t>Title 26 U</w:t>
      </w:r>
      <w:r w:rsidRPr="00B112D6" w:rsidR="00D46989">
        <w:rPr>
          <w:rFonts w:ascii="Times New Roman" w:hAnsi="Times New Roman"/>
        </w:rPr>
        <w:t>.</w:t>
      </w:r>
      <w:r w:rsidRPr="00B112D6">
        <w:rPr>
          <w:rFonts w:ascii="Times New Roman" w:hAnsi="Times New Roman"/>
        </w:rPr>
        <w:t>S</w:t>
      </w:r>
      <w:r w:rsidRPr="00B112D6" w:rsidR="00D46989">
        <w:rPr>
          <w:rFonts w:ascii="Times New Roman" w:hAnsi="Times New Roman"/>
        </w:rPr>
        <w:t>.</w:t>
      </w:r>
      <w:r w:rsidRPr="00B112D6">
        <w:rPr>
          <w:rFonts w:ascii="Times New Roman" w:hAnsi="Times New Roman"/>
        </w:rPr>
        <w:t xml:space="preserve">C 6109 requires inclusion of identifying numbers in returns, statements, or </w:t>
      </w:r>
      <w:r w:rsidRPr="00B112D6">
        <w:rPr>
          <w:rFonts w:ascii="Times New Roman" w:hAnsi="Times New Roman"/>
        </w:rPr>
        <w:t>other documents for securing proper identification of persons required to make such returns, statements, or documents and is the authority for social security numbers (SSNs) in IRS systems.</w:t>
      </w:r>
    </w:p>
    <w:p w:rsidR="002174CE" w:rsidRPr="00B112D6" w:rsidP="00C076C8" w14:paraId="78541609" w14:textId="77777777">
      <w:pPr>
        <w:tabs>
          <w:tab w:val="left" w:pos="720"/>
        </w:tabs>
        <w:ind w:left="720" w:hanging="720"/>
        <w:rPr>
          <w:rFonts w:ascii="Times New Roman" w:hAnsi="Times New Roman"/>
        </w:rPr>
      </w:pPr>
    </w:p>
    <w:p w:rsidR="00067742" w:rsidRPr="00D324C2" w:rsidP="00D46989" w14:paraId="4CDE5BBF" w14:textId="05941FC5">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ESTIMATED BURDEN OF INFORMATION COLLECTION</w:t>
      </w:r>
    </w:p>
    <w:p w:rsidR="00D46989" w:rsidRPr="00B112D6" w:rsidP="00F841ED" w14:paraId="3EAF94C1" w14:textId="1D0C91FB">
      <w:pPr>
        <w:tabs>
          <w:tab w:val="left" w:pos="720"/>
        </w:tabs>
        <w:ind w:left="720"/>
        <w:rPr>
          <w:rFonts w:ascii="Times New Roman" w:hAnsi="Times New Roman"/>
          <w:bCs/>
        </w:rPr>
      </w:pPr>
    </w:p>
    <w:p w:rsidR="00D46989" w:rsidRPr="00B112D6" w:rsidP="00F841ED" w14:paraId="06490C59" w14:textId="04C49D6A">
      <w:pPr>
        <w:tabs>
          <w:tab w:val="left" w:pos="720"/>
        </w:tabs>
        <w:ind w:left="720"/>
        <w:rPr>
          <w:rFonts w:ascii="Times New Roman" w:hAnsi="Times New Roman"/>
          <w:bCs/>
        </w:rPr>
      </w:pPr>
      <w:r w:rsidRPr="00B112D6">
        <w:rPr>
          <w:rFonts w:ascii="Times New Roman" w:hAnsi="Times New Roman"/>
          <w:bCs/>
        </w:rPr>
        <w:t>The estimated burden is as follows:</w:t>
      </w:r>
    </w:p>
    <w:p w:rsidR="00D46989" w:rsidRPr="00B112D6" w:rsidP="00F841ED" w14:paraId="14BF48FF" w14:textId="77777777">
      <w:pPr>
        <w:tabs>
          <w:tab w:val="left" w:pos="720"/>
        </w:tabs>
        <w:ind w:left="720"/>
        <w:rPr>
          <w:rFonts w:ascii="Times New Roman" w:hAnsi="Times New Roman"/>
          <w:bCs/>
        </w:rPr>
      </w:pPr>
    </w:p>
    <w:tbl>
      <w:tblPr>
        <w:tblW w:w="878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1403"/>
        <w:gridCol w:w="1523"/>
        <w:gridCol w:w="1430"/>
        <w:gridCol w:w="1270"/>
        <w:gridCol w:w="1177"/>
        <w:gridCol w:w="996"/>
      </w:tblGrid>
      <w:tr w14:paraId="157A7E4E" w14:textId="77777777" w:rsidTr="00BD53E2">
        <w:tblPrEx>
          <w:tblW w:w="878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3" w:type="dxa"/>
            <w:shd w:val="clear" w:color="auto" w:fill="auto"/>
            <w:vAlign w:val="bottom"/>
          </w:tcPr>
          <w:p w:rsidR="00D46989" w:rsidRPr="00B112D6" w:rsidP="00D46989" w14:paraId="1E00F2F0" w14:textId="77777777">
            <w:pPr>
              <w:keepNext/>
              <w:keepLines/>
              <w:numPr>
                <w:ilvl w:val="12"/>
                <w:numId w:val="0"/>
              </w:numPr>
              <w:jc w:val="center"/>
              <w:rPr>
                <w:rFonts w:ascii="Times New Roman" w:hAnsi="Times New Roman"/>
                <w:b/>
              </w:rPr>
            </w:pPr>
            <w:bookmarkStart w:id="2" w:name="_Hlk90530245"/>
            <w:r w:rsidRPr="00B112D6">
              <w:rPr>
                <w:rFonts w:ascii="Times New Roman" w:hAnsi="Times New Roman"/>
                <w:b/>
              </w:rPr>
              <w:t>Authority</w:t>
            </w:r>
          </w:p>
        </w:tc>
        <w:tc>
          <w:tcPr>
            <w:tcW w:w="1403" w:type="dxa"/>
            <w:vAlign w:val="bottom"/>
          </w:tcPr>
          <w:p w:rsidR="00D46989" w:rsidRPr="00B112D6" w:rsidP="00D46989" w14:paraId="25749D22" w14:textId="77777777">
            <w:pPr>
              <w:keepNext/>
              <w:keepLines/>
              <w:numPr>
                <w:ilvl w:val="12"/>
                <w:numId w:val="0"/>
              </w:numPr>
              <w:jc w:val="center"/>
              <w:rPr>
                <w:rFonts w:ascii="Times New Roman" w:hAnsi="Times New Roman"/>
                <w:b/>
              </w:rPr>
            </w:pPr>
            <w:r w:rsidRPr="00B112D6">
              <w:rPr>
                <w:rFonts w:ascii="Times New Roman" w:hAnsi="Times New Roman"/>
                <w:b/>
              </w:rPr>
              <w:t>Description</w:t>
            </w:r>
          </w:p>
        </w:tc>
        <w:tc>
          <w:tcPr>
            <w:tcW w:w="1523" w:type="dxa"/>
            <w:vAlign w:val="bottom"/>
          </w:tcPr>
          <w:p w:rsidR="00D46989" w:rsidRPr="00B112D6" w:rsidP="00D46989" w14:paraId="05BCE0D2" w14:textId="77777777">
            <w:pPr>
              <w:keepNext/>
              <w:keepLines/>
              <w:numPr>
                <w:ilvl w:val="12"/>
                <w:numId w:val="0"/>
              </w:numPr>
              <w:jc w:val="center"/>
              <w:rPr>
                <w:rFonts w:ascii="Times New Roman" w:hAnsi="Times New Roman"/>
                <w:b/>
              </w:rPr>
            </w:pPr>
            <w:r w:rsidRPr="00B112D6">
              <w:rPr>
                <w:rFonts w:ascii="Times New Roman" w:hAnsi="Times New Roman"/>
                <w:b/>
              </w:rPr>
              <w:t># of Respondents</w:t>
            </w:r>
          </w:p>
        </w:tc>
        <w:tc>
          <w:tcPr>
            <w:tcW w:w="1430" w:type="dxa"/>
            <w:vAlign w:val="bottom"/>
          </w:tcPr>
          <w:p w:rsidR="00D46989" w:rsidRPr="00B112D6" w:rsidP="00D46989" w14:paraId="3A0985FF" w14:textId="77777777">
            <w:pPr>
              <w:keepNext/>
              <w:keepLines/>
              <w:numPr>
                <w:ilvl w:val="12"/>
                <w:numId w:val="0"/>
              </w:numPr>
              <w:jc w:val="center"/>
              <w:rPr>
                <w:rFonts w:ascii="Times New Roman" w:hAnsi="Times New Roman"/>
                <w:b/>
              </w:rPr>
            </w:pPr>
            <w:r w:rsidRPr="00B112D6">
              <w:rPr>
                <w:rFonts w:ascii="Times New Roman" w:hAnsi="Times New Roman"/>
                <w:b/>
              </w:rPr>
              <w:t># Responses per Respondent</w:t>
            </w:r>
          </w:p>
        </w:tc>
        <w:tc>
          <w:tcPr>
            <w:tcW w:w="1270" w:type="dxa"/>
            <w:shd w:val="clear" w:color="auto" w:fill="auto"/>
            <w:vAlign w:val="bottom"/>
          </w:tcPr>
          <w:p w:rsidR="00D46989" w:rsidRPr="00B112D6" w:rsidP="00D46989" w14:paraId="1A6659D6" w14:textId="77777777">
            <w:pPr>
              <w:keepNext/>
              <w:keepLines/>
              <w:numPr>
                <w:ilvl w:val="12"/>
                <w:numId w:val="0"/>
              </w:numPr>
              <w:jc w:val="center"/>
              <w:rPr>
                <w:rFonts w:ascii="Times New Roman" w:hAnsi="Times New Roman"/>
                <w:b/>
              </w:rPr>
            </w:pPr>
            <w:r w:rsidRPr="00B112D6">
              <w:rPr>
                <w:rFonts w:ascii="Times New Roman" w:hAnsi="Times New Roman"/>
                <w:b/>
              </w:rPr>
              <w:t>Annual Responses</w:t>
            </w:r>
          </w:p>
        </w:tc>
        <w:tc>
          <w:tcPr>
            <w:tcW w:w="1177" w:type="dxa"/>
            <w:vAlign w:val="bottom"/>
          </w:tcPr>
          <w:p w:rsidR="00D46989" w:rsidRPr="00B112D6" w:rsidP="00D46989" w14:paraId="6391242E" w14:textId="77777777">
            <w:pPr>
              <w:keepNext/>
              <w:keepLines/>
              <w:numPr>
                <w:ilvl w:val="12"/>
                <w:numId w:val="0"/>
              </w:numPr>
              <w:jc w:val="center"/>
              <w:rPr>
                <w:rFonts w:ascii="Times New Roman" w:hAnsi="Times New Roman"/>
                <w:b/>
              </w:rPr>
            </w:pPr>
            <w:r w:rsidRPr="00B112D6">
              <w:rPr>
                <w:rFonts w:ascii="Times New Roman" w:hAnsi="Times New Roman"/>
                <w:b/>
              </w:rPr>
              <w:t>Hours per Response</w:t>
            </w:r>
          </w:p>
        </w:tc>
        <w:tc>
          <w:tcPr>
            <w:tcW w:w="996" w:type="dxa"/>
            <w:shd w:val="clear" w:color="auto" w:fill="auto"/>
            <w:vAlign w:val="bottom"/>
          </w:tcPr>
          <w:p w:rsidR="00D46989" w:rsidRPr="00B112D6" w:rsidP="00D46989" w14:paraId="5225F6D1" w14:textId="20A5B598">
            <w:pPr>
              <w:keepNext/>
              <w:keepLines/>
              <w:numPr>
                <w:ilvl w:val="12"/>
                <w:numId w:val="0"/>
              </w:numPr>
              <w:jc w:val="center"/>
              <w:rPr>
                <w:rFonts w:ascii="Times New Roman" w:hAnsi="Times New Roman"/>
                <w:b/>
              </w:rPr>
            </w:pPr>
            <w:r w:rsidRPr="00B112D6">
              <w:rPr>
                <w:rFonts w:ascii="Times New Roman" w:hAnsi="Times New Roman"/>
                <w:b/>
              </w:rPr>
              <w:t>Total Burden</w:t>
            </w:r>
            <w:r w:rsidRPr="00B112D6" w:rsidR="003C1907">
              <w:rPr>
                <w:rFonts w:ascii="Times New Roman" w:hAnsi="Times New Roman"/>
                <w:b/>
              </w:rPr>
              <w:t xml:space="preserve"> Hours</w:t>
            </w:r>
          </w:p>
        </w:tc>
      </w:tr>
      <w:tr w14:paraId="543DDB83" w14:textId="77777777" w:rsidTr="00BD53E2">
        <w:tblPrEx>
          <w:tblW w:w="8782" w:type="dxa"/>
          <w:tblInd w:w="715" w:type="dxa"/>
          <w:tblLook w:val="04A0"/>
        </w:tblPrEx>
        <w:tc>
          <w:tcPr>
            <w:tcW w:w="983" w:type="dxa"/>
            <w:shd w:val="clear" w:color="auto" w:fill="auto"/>
            <w:vAlign w:val="bottom"/>
          </w:tcPr>
          <w:p w:rsidR="00D46989" w:rsidRPr="00B112D6" w:rsidP="00D46989" w14:paraId="174C29AA" w14:textId="3A724A13">
            <w:pPr>
              <w:keepNext/>
              <w:keepLines/>
              <w:numPr>
                <w:ilvl w:val="12"/>
                <w:numId w:val="0"/>
              </w:numPr>
              <w:jc w:val="center"/>
              <w:rPr>
                <w:rFonts w:ascii="Times New Roman" w:hAnsi="Times New Roman"/>
              </w:rPr>
            </w:pPr>
            <w:r w:rsidRPr="00B112D6">
              <w:rPr>
                <w:rFonts w:ascii="Times New Roman" w:hAnsi="Times New Roman"/>
              </w:rPr>
              <w:t>IRC 6903 and 6036</w:t>
            </w:r>
          </w:p>
        </w:tc>
        <w:tc>
          <w:tcPr>
            <w:tcW w:w="1403" w:type="dxa"/>
            <w:vAlign w:val="bottom"/>
          </w:tcPr>
          <w:p w:rsidR="00D46989" w:rsidRPr="00B112D6" w:rsidP="00D46989" w14:paraId="5FE7227E" w14:textId="12221551">
            <w:pPr>
              <w:keepNext/>
              <w:keepLines/>
              <w:numPr>
                <w:ilvl w:val="12"/>
                <w:numId w:val="0"/>
              </w:numPr>
              <w:jc w:val="center"/>
              <w:rPr>
                <w:rFonts w:ascii="Times New Roman" w:hAnsi="Times New Roman"/>
              </w:rPr>
            </w:pPr>
            <w:r w:rsidRPr="00B112D6">
              <w:rPr>
                <w:rFonts w:ascii="Times New Roman" w:hAnsi="Times New Roman"/>
              </w:rPr>
              <w:t>Form 56</w:t>
            </w:r>
          </w:p>
        </w:tc>
        <w:tc>
          <w:tcPr>
            <w:tcW w:w="1523" w:type="dxa"/>
            <w:vAlign w:val="bottom"/>
          </w:tcPr>
          <w:p w:rsidR="00D46989" w:rsidRPr="00B112D6" w:rsidP="00D46989" w14:paraId="41231D68" w14:textId="63C99CC2">
            <w:pPr>
              <w:keepNext/>
              <w:keepLines/>
              <w:numPr>
                <w:ilvl w:val="12"/>
                <w:numId w:val="0"/>
              </w:numPr>
              <w:jc w:val="center"/>
              <w:rPr>
                <w:rFonts w:ascii="Times New Roman" w:hAnsi="Times New Roman"/>
              </w:rPr>
            </w:pPr>
            <w:r w:rsidRPr="00B112D6">
              <w:rPr>
                <w:rFonts w:ascii="Times New Roman" w:hAnsi="Times New Roman"/>
              </w:rPr>
              <w:t>173,944</w:t>
            </w:r>
          </w:p>
        </w:tc>
        <w:tc>
          <w:tcPr>
            <w:tcW w:w="1430" w:type="dxa"/>
            <w:vAlign w:val="bottom"/>
          </w:tcPr>
          <w:p w:rsidR="00D46989" w:rsidRPr="00B112D6" w:rsidP="00D46989" w14:paraId="7B2BEC41" w14:textId="488FA4FA">
            <w:pPr>
              <w:keepNext/>
              <w:keepLines/>
              <w:numPr>
                <w:ilvl w:val="12"/>
                <w:numId w:val="0"/>
              </w:numPr>
              <w:jc w:val="center"/>
              <w:rPr>
                <w:rFonts w:ascii="Times New Roman" w:hAnsi="Times New Roman"/>
              </w:rPr>
            </w:pPr>
            <w:r w:rsidRPr="00B112D6">
              <w:rPr>
                <w:rFonts w:ascii="Times New Roman" w:hAnsi="Times New Roman"/>
              </w:rPr>
              <w:t>1</w:t>
            </w:r>
          </w:p>
        </w:tc>
        <w:tc>
          <w:tcPr>
            <w:tcW w:w="1270" w:type="dxa"/>
            <w:shd w:val="clear" w:color="auto" w:fill="auto"/>
            <w:vAlign w:val="bottom"/>
          </w:tcPr>
          <w:p w:rsidR="00D46989" w:rsidRPr="00B112D6" w:rsidP="00D46989" w14:paraId="5F1372C5" w14:textId="4C91D30E">
            <w:pPr>
              <w:keepNext/>
              <w:keepLines/>
              <w:numPr>
                <w:ilvl w:val="12"/>
                <w:numId w:val="0"/>
              </w:numPr>
              <w:jc w:val="center"/>
              <w:rPr>
                <w:rFonts w:ascii="Times New Roman" w:hAnsi="Times New Roman"/>
              </w:rPr>
            </w:pPr>
            <w:r w:rsidRPr="00B112D6">
              <w:rPr>
                <w:rFonts w:ascii="Times New Roman" w:hAnsi="Times New Roman"/>
              </w:rPr>
              <w:t>173,944</w:t>
            </w:r>
          </w:p>
        </w:tc>
        <w:tc>
          <w:tcPr>
            <w:tcW w:w="1177" w:type="dxa"/>
            <w:vAlign w:val="bottom"/>
          </w:tcPr>
          <w:p w:rsidR="00D46989" w:rsidRPr="00B112D6" w:rsidP="00D46989" w14:paraId="0826E4D5" w14:textId="279BB8AE">
            <w:pPr>
              <w:keepNext/>
              <w:keepLines/>
              <w:numPr>
                <w:ilvl w:val="12"/>
                <w:numId w:val="0"/>
              </w:numPr>
              <w:jc w:val="center"/>
              <w:rPr>
                <w:rFonts w:ascii="Times New Roman" w:hAnsi="Times New Roman"/>
              </w:rPr>
            </w:pPr>
            <w:r w:rsidRPr="00B112D6">
              <w:rPr>
                <w:rFonts w:ascii="Times New Roman" w:hAnsi="Times New Roman"/>
              </w:rPr>
              <w:t>2.01</w:t>
            </w:r>
          </w:p>
        </w:tc>
        <w:tc>
          <w:tcPr>
            <w:tcW w:w="996" w:type="dxa"/>
            <w:shd w:val="clear" w:color="auto" w:fill="auto"/>
            <w:vAlign w:val="bottom"/>
          </w:tcPr>
          <w:p w:rsidR="00D46989" w:rsidRPr="00B112D6" w:rsidP="00D46989" w14:paraId="57257D1E" w14:textId="2CBD4948">
            <w:pPr>
              <w:keepNext/>
              <w:keepLines/>
              <w:numPr>
                <w:ilvl w:val="12"/>
                <w:numId w:val="0"/>
              </w:numPr>
              <w:jc w:val="center"/>
              <w:rPr>
                <w:rFonts w:ascii="Times New Roman" w:hAnsi="Times New Roman"/>
              </w:rPr>
            </w:pPr>
            <w:r w:rsidRPr="00B112D6">
              <w:rPr>
                <w:rFonts w:ascii="Times New Roman" w:hAnsi="Times New Roman"/>
              </w:rPr>
              <w:t>349,627</w:t>
            </w:r>
          </w:p>
        </w:tc>
      </w:tr>
      <w:tr w14:paraId="32B1CEDA" w14:textId="77777777" w:rsidTr="00BD53E2">
        <w:tblPrEx>
          <w:tblW w:w="8782" w:type="dxa"/>
          <w:tblInd w:w="715" w:type="dxa"/>
          <w:tblLook w:val="04A0"/>
        </w:tblPrEx>
        <w:tc>
          <w:tcPr>
            <w:tcW w:w="983" w:type="dxa"/>
            <w:shd w:val="clear" w:color="auto" w:fill="auto"/>
            <w:vAlign w:val="bottom"/>
          </w:tcPr>
          <w:p w:rsidR="00C4051B" w:rsidRPr="00B112D6" w:rsidP="00D46989" w14:paraId="3EA1EB2B" w14:textId="7F00D137">
            <w:pPr>
              <w:keepNext/>
              <w:keepLines/>
              <w:numPr>
                <w:ilvl w:val="12"/>
                <w:numId w:val="0"/>
              </w:numPr>
              <w:jc w:val="center"/>
              <w:rPr>
                <w:rFonts w:ascii="Times New Roman" w:hAnsi="Times New Roman"/>
              </w:rPr>
            </w:pPr>
            <w:r w:rsidRPr="00B112D6">
              <w:rPr>
                <w:rFonts w:ascii="Times New Roman" w:hAnsi="Times New Roman"/>
              </w:rPr>
              <w:t>IRC 6903 and 6036</w:t>
            </w:r>
          </w:p>
        </w:tc>
        <w:tc>
          <w:tcPr>
            <w:tcW w:w="1403" w:type="dxa"/>
            <w:vAlign w:val="bottom"/>
          </w:tcPr>
          <w:p w:rsidR="00C4051B" w:rsidRPr="00B112D6" w:rsidP="00D46989" w14:paraId="64C7AAFC" w14:textId="0AA11BB8">
            <w:pPr>
              <w:keepNext/>
              <w:keepLines/>
              <w:numPr>
                <w:ilvl w:val="12"/>
                <w:numId w:val="0"/>
              </w:numPr>
              <w:jc w:val="center"/>
              <w:rPr>
                <w:rFonts w:ascii="Times New Roman" w:hAnsi="Times New Roman"/>
              </w:rPr>
            </w:pPr>
            <w:r w:rsidRPr="00B112D6">
              <w:rPr>
                <w:rFonts w:ascii="Times New Roman" w:hAnsi="Times New Roman"/>
              </w:rPr>
              <w:t>Form 56-F</w:t>
            </w:r>
          </w:p>
        </w:tc>
        <w:tc>
          <w:tcPr>
            <w:tcW w:w="1523" w:type="dxa"/>
            <w:vAlign w:val="bottom"/>
          </w:tcPr>
          <w:p w:rsidR="00C4051B" w:rsidRPr="00B112D6" w:rsidP="00D46989" w14:paraId="5AF761A2" w14:textId="1F82DEBE">
            <w:pPr>
              <w:keepNext/>
              <w:keepLines/>
              <w:numPr>
                <w:ilvl w:val="12"/>
                <w:numId w:val="0"/>
              </w:numPr>
              <w:jc w:val="center"/>
              <w:rPr>
                <w:rFonts w:ascii="Times New Roman" w:hAnsi="Times New Roman"/>
              </w:rPr>
            </w:pPr>
            <w:r w:rsidRPr="00B112D6">
              <w:rPr>
                <w:rFonts w:ascii="Times New Roman" w:hAnsi="Times New Roman"/>
              </w:rPr>
              <w:t>106</w:t>
            </w:r>
          </w:p>
        </w:tc>
        <w:tc>
          <w:tcPr>
            <w:tcW w:w="1430" w:type="dxa"/>
            <w:vAlign w:val="bottom"/>
          </w:tcPr>
          <w:p w:rsidR="00C4051B" w:rsidRPr="00B112D6" w:rsidP="00D46989" w14:paraId="5F6966C1" w14:textId="7AA7DDE3">
            <w:pPr>
              <w:keepNext/>
              <w:keepLines/>
              <w:numPr>
                <w:ilvl w:val="12"/>
                <w:numId w:val="0"/>
              </w:numPr>
              <w:jc w:val="center"/>
              <w:rPr>
                <w:rFonts w:ascii="Times New Roman" w:hAnsi="Times New Roman"/>
              </w:rPr>
            </w:pPr>
            <w:r w:rsidRPr="00B112D6">
              <w:rPr>
                <w:rFonts w:ascii="Times New Roman" w:hAnsi="Times New Roman"/>
              </w:rPr>
              <w:t>1</w:t>
            </w:r>
          </w:p>
        </w:tc>
        <w:tc>
          <w:tcPr>
            <w:tcW w:w="1270" w:type="dxa"/>
            <w:shd w:val="clear" w:color="auto" w:fill="auto"/>
            <w:vAlign w:val="bottom"/>
          </w:tcPr>
          <w:p w:rsidR="00C4051B" w:rsidRPr="00B112D6" w:rsidP="00D46989" w14:paraId="6997F152" w14:textId="4CBDB6A9">
            <w:pPr>
              <w:keepNext/>
              <w:keepLines/>
              <w:numPr>
                <w:ilvl w:val="12"/>
                <w:numId w:val="0"/>
              </w:numPr>
              <w:jc w:val="center"/>
              <w:rPr>
                <w:rFonts w:ascii="Times New Roman" w:hAnsi="Times New Roman"/>
              </w:rPr>
            </w:pPr>
            <w:r w:rsidRPr="00B112D6">
              <w:rPr>
                <w:rFonts w:ascii="Times New Roman" w:hAnsi="Times New Roman"/>
              </w:rPr>
              <w:t>106</w:t>
            </w:r>
          </w:p>
        </w:tc>
        <w:tc>
          <w:tcPr>
            <w:tcW w:w="1177" w:type="dxa"/>
            <w:vAlign w:val="bottom"/>
          </w:tcPr>
          <w:p w:rsidR="00C4051B" w:rsidRPr="00B112D6" w:rsidP="00D46989" w14:paraId="0511D69F" w14:textId="7F525CF5">
            <w:pPr>
              <w:keepNext/>
              <w:keepLines/>
              <w:numPr>
                <w:ilvl w:val="12"/>
                <w:numId w:val="0"/>
              </w:numPr>
              <w:jc w:val="center"/>
              <w:rPr>
                <w:rFonts w:ascii="Times New Roman" w:hAnsi="Times New Roman"/>
              </w:rPr>
            </w:pPr>
            <w:r w:rsidRPr="00B112D6">
              <w:rPr>
                <w:rFonts w:ascii="Times New Roman" w:hAnsi="Times New Roman"/>
              </w:rPr>
              <w:t>1.5</w:t>
            </w:r>
          </w:p>
        </w:tc>
        <w:tc>
          <w:tcPr>
            <w:tcW w:w="996" w:type="dxa"/>
            <w:shd w:val="clear" w:color="auto" w:fill="auto"/>
            <w:vAlign w:val="bottom"/>
          </w:tcPr>
          <w:p w:rsidR="00C4051B" w:rsidRPr="00B112D6" w:rsidP="00D46989" w14:paraId="18634098" w14:textId="6101CD44">
            <w:pPr>
              <w:keepNext/>
              <w:keepLines/>
              <w:numPr>
                <w:ilvl w:val="12"/>
                <w:numId w:val="0"/>
              </w:numPr>
              <w:jc w:val="center"/>
              <w:rPr>
                <w:rFonts w:ascii="Times New Roman" w:hAnsi="Times New Roman"/>
              </w:rPr>
            </w:pPr>
            <w:r w:rsidRPr="00B112D6">
              <w:rPr>
                <w:rFonts w:ascii="Times New Roman" w:hAnsi="Times New Roman"/>
              </w:rPr>
              <w:t>159</w:t>
            </w:r>
          </w:p>
        </w:tc>
      </w:tr>
      <w:tr w14:paraId="5B6FB285" w14:textId="77777777" w:rsidTr="00BD53E2">
        <w:tblPrEx>
          <w:tblW w:w="8782" w:type="dxa"/>
          <w:tblInd w:w="715" w:type="dxa"/>
          <w:tblLook w:val="04A0"/>
        </w:tblPrEx>
        <w:tc>
          <w:tcPr>
            <w:tcW w:w="983" w:type="dxa"/>
            <w:shd w:val="clear" w:color="auto" w:fill="auto"/>
            <w:vAlign w:val="bottom"/>
          </w:tcPr>
          <w:p w:rsidR="00D46989" w:rsidRPr="00B112D6" w:rsidP="00D46989" w14:paraId="641B14D8" w14:textId="77777777">
            <w:pPr>
              <w:keepNext/>
              <w:keepLines/>
              <w:numPr>
                <w:ilvl w:val="12"/>
                <w:numId w:val="0"/>
              </w:numPr>
              <w:jc w:val="center"/>
              <w:rPr>
                <w:rFonts w:ascii="Times New Roman" w:hAnsi="Times New Roman"/>
                <w:b/>
                <w:bCs/>
              </w:rPr>
            </w:pPr>
            <w:r w:rsidRPr="00B112D6">
              <w:rPr>
                <w:rFonts w:ascii="Times New Roman" w:hAnsi="Times New Roman"/>
                <w:b/>
                <w:bCs/>
              </w:rPr>
              <w:t>Totals</w:t>
            </w:r>
          </w:p>
        </w:tc>
        <w:tc>
          <w:tcPr>
            <w:tcW w:w="1403" w:type="dxa"/>
            <w:vAlign w:val="bottom"/>
          </w:tcPr>
          <w:p w:rsidR="00D46989" w:rsidRPr="00B112D6" w:rsidP="00D46989" w14:paraId="7DFB7DA7" w14:textId="77777777">
            <w:pPr>
              <w:keepNext/>
              <w:keepLines/>
              <w:numPr>
                <w:ilvl w:val="12"/>
                <w:numId w:val="0"/>
              </w:numPr>
              <w:jc w:val="center"/>
              <w:rPr>
                <w:rFonts w:ascii="Times New Roman" w:hAnsi="Times New Roman"/>
                <w:b/>
                <w:bCs/>
              </w:rPr>
            </w:pPr>
          </w:p>
        </w:tc>
        <w:tc>
          <w:tcPr>
            <w:tcW w:w="1523" w:type="dxa"/>
            <w:vAlign w:val="bottom"/>
          </w:tcPr>
          <w:p w:rsidR="00D46989" w:rsidRPr="00B112D6" w:rsidP="00D46989" w14:paraId="3410720B" w14:textId="56AAA8C0">
            <w:pPr>
              <w:keepNext/>
              <w:keepLines/>
              <w:numPr>
                <w:ilvl w:val="12"/>
                <w:numId w:val="0"/>
              </w:numPr>
              <w:jc w:val="center"/>
              <w:rPr>
                <w:rFonts w:ascii="Times New Roman" w:hAnsi="Times New Roman"/>
                <w:b/>
                <w:bCs/>
              </w:rPr>
            </w:pPr>
            <w:r w:rsidRPr="00B112D6">
              <w:rPr>
                <w:rFonts w:ascii="Times New Roman" w:hAnsi="Times New Roman"/>
                <w:b/>
                <w:bCs/>
              </w:rPr>
              <w:t>174,050</w:t>
            </w:r>
          </w:p>
        </w:tc>
        <w:tc>
          <w:tcPr>
            <w:tcW w:w="1430" w:type="dxa"/>
            <w:vAlign w:val="bottom"/>
          </w:tcPr>
          <w:p w:rsidR="00D46989" w:rsidRPr="00B112D6" w:rsidP="00D46989" w14:paraId="75F3EBEE" w14:textId="77777777">
            <w:pPr>
              <w:keepNext/>
              <w:keepLines/>
              <w:numPr>
                <w:ilvl w:val="12"/>
                <w:numId w:val="0"/>
              </w:numPr>
              <w:jc w:val="center"/>
              <w:rPr>
                <w:rFonts w:ascii="Times New Roman" w:hAnsi="Times New Roman"/>
                <w:b/>
                <w:bCs/>
              </w:rPr>
            </w:pPr>
          </w:p>
        </w:tc>
        <w:tc>
          <w:tcPr>
            <w:tcW w:w="1270" w:type="dxa"/>
            <w:shd w:val="clear" w:color="auto" w:fill="auto"/>
            <w:vAlign w:val="bottom"/>
          </w:tcPr>
          <w:p w:rsidR="00D46989" w:rsidRPr="00B112D6" w:rsidP="00D46989" w14:paraId="29AF04CB" w14:textId="09110AD1">
            <w:pPr>
              <w:keepNext/>
              <w:keepLines/>
              <w:numPr>
                <w:ilvl w:val="12"/>
                <w:numId w:val="0"/>
              </w:numPr>
              <w:jc w:val="center"/>
              <w:rPr>
                <w:rFonts w:ascii="Times New Roman" w:hAnsi="Times New Roman"/>
                <w:b/>
                <w:bCs/>
              </w:rPr>
            </w:pPr>
            <w:r w:rsidRPr="00B112D6">
              <w:rPr>
                <w:rFonts w:ascii="Times New Roman" w:hAnsi="Times New Roman"/>
                <w:b/>
                <w:bCs/>
              </w:rPr>
              <w:t>174,050</w:t>
            </w:r>
          </w:p>
        </w:tc>
        <w:tc>
          <w:tcPr>
            <w:tcW w:w="1177" w:type="dxa"/>
            <w:vAlign w:val="bottom"/>
          </w:tcPr>
          <w:p w:rsidR="00D46989" w:rsidRPr="00B112D6" w:rsidP="00D46989" w14:paraId="3A57B8FD" w14:textId="77777777">
            <w:pPr>
              <w:keepNext/>
              <w:keepLines/>
              <w:numPr>
                <w:ilvl w:val="12"/>
                <w:numId w:val="0"/>
              </w:numPr>
              <w:jc w:val="center"/>
              <w:rPr>
                <w:rFonts w:ascii="Times New Roman" w:hAnsi="Times New Roman"/>
                <w:b/>
                <w:bCs/>
              </w:rPr>
            </w:pPr>
          </w:p>
        </w:tc>
        <w:tc>
          <w:tcPr>
            <w:tcW w:w="996" w:type="dxa"/>
            <w:shd w:val="clear" w:color="auto" w:fill="auto"/>
            <w:vAlign w:val="bottom"/>
          </w:tcPr>
          <w:p w:rsidR="00D46989" w:rsidRPr="00B112D6" w:rsidP="00D46989" w14:paraId="52608233" w14:textId="1DBC9D2E">
            <w:pPr>
              <w:keepNext/>
              <w:keepLines/>
              <w:numPr>
                <w:ilvl w:val="12"/>
                <w:numId w:val="0"/>
              </w:numPr>
              <w:jc w:val="center"/>
              <w:rPr>
                <w:rFonts w:ascii="Times New Roman" w:hAnsi="Times New Roman"/>
                <w:b/>
                <w:bCs/>
              </w:rPr>
            </w:pPr>
            <w:r w:rsidRPr="00B112D6">
              <w:rPr>
                <w:rFonts w:ascii="Times New Roman" w:hAnsi="Times New Roman"/>
                <w:b/>
                <w:bCs/>
              </w:rPr>
              <w:t>349,786</w:t>
            </w:r>
          </w:p>
        </w:tc>
      </w:tr>
      <w:bookmarkEnd w:id="2"/>
    </w:tbl>
    <w:p w:rsidR="00D46989" w:rsidRPr="00B112D6" w:rsidP="00F841ED" w14:paraId="62395F3D" w14:textId="77F82315">
      <w:pPr>
        <w:tabs>
          <w:tab w:val="left" w:pos="720"/>
        </w:tabs>
        <w:ind w:left="720"/>
        <w:rPr>
          <w:rFonts w:ascii="Times New Roman" w:hAnsi="Times New Roman"/>
          <w:bCs/>
        </w:rPr>
      </w:pPr>
    </w:p>
    <w:p w:rsidR="000655EF" w:rsidRPr="00B112D6" w:rsidP="00F841ED" w14:paraId="0566CBE7" w14:textId="79FD8534">
      <w:pPr>
        <w:tabs>
          <w:tab w:val="left" w:pos="720"/>
        </w:tabs>
        <w:ind w:left="720"/>
        <w:rPr>
          <w:rFonts w:ascii="Times New Roman" w:hAnsi="Times New Roman"/>
          <w:bCs/>
        </w:rPr>
      </w:pPr>
      <w:r w:rsidRPr="00B112D6">
        <w:rPr>
          <w:rFonts w:ascii="Times New Roman" w:hAnsi="Times New Roman"/>
          <w:bCs/>
        </w:rPr>
        <w:t>The following regulations impose no additional burden. Please continue to assign OMB number 1545-0013 to these regulations.</w:t>
      </w:r>
    </w:p>
    <w:p w:rsidR="000655EF" w:rsidRPr="00B112D6" w:rsidP="00F841ED" w14:paraId="0DEC0FBC" w14:textId="34244BE1">
      <w:pPr>
        <w:tabs>
          <w:tab w:val="left" w:pos="720"/>
        </w:tabs>
        <w:ind w:left="720"/>
        <w:rPr>
          <w:rFonts w:ascii="Times New Roman" w:hAnsi="Times New Roman"/>
          <w:bCs/>
        </w:rPr>
      </w:pPr>
    </w:p>
    <w:p w:rsidR="000655EF" w:rsidRPr="00B112D6" w:rsidP="00F841ED" w14:paraId="7DD4453F" w14:textId="77777777">
      <w:pPr>
        <w:tabs>
          <w:tab w:val="left" w:pos="720"/>
        </w:tabs>
        <w:ind w:left="720"/>
        <w:rPr>
          <w:rFonts w:ascii="Times New Roman" w:hAnsi="Times New Roman"/>
          <w:bCs/>
        </w:rPr>
        <w:sectPr w:rsidSect="000655EF">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cols w:space="720"/>
          <w:noEndnote/>
          <w:docGrid w:linePitch="326"/>
        </w:sectPr>
      </w:pPr>
    </w:p>
    <w:p w:rsidR="000655EF" w:rsidRPr="00B112D6" w:rsidP="00F841ED" w14:paraId="6F7FD37F" w14:textId="2563B99B">
      <w:pPr>
        <w:tabs>
          <w:tab w:val="left" w:pos="720"/>
        </w:tabs>
        <w:ind w:left="720"/>
        <w:rPr>
          <w:rFonts w:ascii="Times New Roman" w:hAnsi="Times New Roman"/>
          <w:bCs/>
        </w:rPr>
      </w:pPr>
      <w:r w:rsidRPr="00B112D6">
        <w:rPr>
          <w:rFonts w:ascii="Times New Roman" w:hAnsi="Times New Roman"/>
          <w:bCs/>
        </w:rPr>
        <w:t>301.6036-1</w:t>
      </w:r>
    </w:p>
    <w:p w:rsidR="000655EF" w:rsidRPr="00B112D6" w:rsidP="00F841ED" w14:paraId="18B911FE" w14:textId="5256A310">
      <w:pPr>
        <w:tabs>
          <w:tab w:val="left" w:pos="720"/>
        </w:tabs>
        <w:ind w:left="720"/>
        <w:rPr>
          <w:rFonts w:ascii="Times New Roman" w:hAnsi="Times New Roman"/>
          <w:bCs/>
        </w:rPr>
      </w:pPr>
      <w:r w:rsidRPr="00B112D6">
        <w:rPr>
          <w:rFonts w:ascii="Times New Roman" w:hAnsi="Times New Roman"/>
          <w:bCs/>
        </w:rPr>
        <w:t>301.6903-1</w:t>
      </w:r>
    </w:p>
    <w:p w:rsidR="000655EF" w:rsidRPr="00B112D6" w:rsidP="00F841ED" w14:paraId="60BA7381" w14:textId="4FF472F5">
      <w:pPr>
        <w:tabs>
          <w:tab w:val="left" w:pos="720"/>
        </w:tabs>
        <w:ind w:left="720"/>
        <w:rPr>
          <w:rFonts w:ascii="Times New Roman" w:hAnsi="Times New Roman"/>
          <w:bCs/>
        </w:rPr>
      </w:pPr>
      <w:r w:rsidRPr="00B112D6">
        <w:rPr>
          <w:rFonts w:ascii="Times New Roman" w:hAnsi="Times New Roman"/>
          <w:bCs/>
        </w:rPr>
        <w:t>301.6402-7</w:t>
      </w:r>
    </w:p>
    <w:p w:rsidR="000655EF" w:rsidRPr="00B112D6" w:rsidP="00C076C8" w14:paraId="468F878C" w14:textId="77777777">
      <w:pPr>
        <w:tabs>
          <w:tab w:val="left" w:pos="720"/>
        </w:tabs>
        <w:ind w:left="720" w:hanging="720"/>
        <w:rPr>
          <w:rFonts w:ascii="Times New Roman" w:hAnsi="Times New Roman"/>
          <w:b/>
          <w:bCs/>
        </w:rPr>
        <w:sectPr w:rsidSect="000655EF">
          <w:type w:val="continuous"/>
          <w:pgSz w:w="12240" w:h="15840"/>
          <w:pgMar w:top="1368" w:right="1368" w:bottom="1368" w:left="1368" w:header="720" w:footer="720" w:gutter="0"/>
          <w:cols w:num="3" w:space="720"/>
          <w:noEndnote/>
          <w:docGrid w:linePitch="326"/>
        </w:sectPr>
      </w:pPr>
    </w:p>
    <w:p w:rsidR="00067742" w:rsidRPr="00B112D6" w:rsidP="00C076C8" w14:paraId="525F80EC" w14:textId="53718F33">
      <w:pPr>
        <w:tabs>
          <w:tab w:val="left" w:pos="720"/>
        </w:tabs>
        <w:ind w:left="720" w:hanging="720"/>
        <w:rPr>
          <w:rFonts w:ascii="Times New Roman" w:hAnsi="Times New Roman"/>
          <w:b/>
          <w:bCs/>
        </w:rPr>
      </w:pPr>
    </w:p>
    <w:p w:rsidR="00067742" w:rsidRPr="00D324C2" w:rsidP="00C4051B" w14:paraId="34E1C3CA" w14:textId="20CE78B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ESTIMATED TOTAL ANNUAL COST BURDEN TO RESPONDENTS</w:t>
      </w:r>
    </w:p>
    <w:p w:rsidR="00067742" w:rsidRPr="00B112D6" w:rsidP="00C076C8" w14:paraId="5420DEFE" w14:textId="77777777">
      <w:pPr>
        <w:tabs>
          <w:tab w:val="left" w:pos="720"/>
        </w:tabs>
        <w:ind w:left="720" w:hanging="720"/>
        <w:rPr>
          <w:rFonts w:ascii="Times New Roman" w:hAnsi="Times New Roman"/>
        </w:rPr>
      </w:pPr>
      <w:bookmarkStart w:id="3" w:name="_Hlk524897593"/>
    </w:p>
    <w:p w:rsidR="00421E3F" w:rsidRPr="00B112D6" w:rsidP="00C4051B" w14:paraId="0C17A279" w14:textId="3174FF0D">
      <w:pPr>
        <w:tabs>
          <w:tab w:val="left" w:pos="720"/>
        </w:tabs>
        <w:ind w:left="720" w:right="-72"/>
        <w:rPr>
          <w:rFonts w:ascii="Times New Roman" w:hAnsi="Times New Roman"/>
        </w:rPr>
      </w:pPr>
      <w:r w:rsidRPr="00B112D6">
        <w:rPr>
          <w:rFonts w:ascii="Times New Roman" w:hAnsi="Times New Roman"/>
        </w:rPr>
        <w:t xml:space="preserve">To ensure more accuracy and consistency across its information collections, </w:t>
      </w:r>
      <w:r w:rsidRPr="00B112D6" w:rsidR="00C4051B">
        <w:rPr>
          <w:rFonts w:ascii="Times New Roman" w:hAnsi="Times New Roman"/>
        </w:rPr>
        <w:t xml:space="preserve">the </w:t>
      </w:r>
      <w:r w:rsidRPr="00B112D6">
        <w:rPr>
          <w:rFonts w:ascii="Times New Roman" w:hAnsi="Times New Roman"/>
        </w:rPr>
        <w:t>IRS is currently in</w:t>
      </w:r>
      <w:r w:rsidRPr="00B112D6" w:rsidR="00C4051B">
        <w:rPr>
          <w:rFonts w:ascii="Times New Roman" w:hAnsi="Times New Roman"/>
        </w:rPr>
        <w:t xml:space="preserve"> </w:t>
      </w:r>
      <w:r w:rsidRPr="00B112D6">
        <w:rPr>
          <w:rFonts w:ascii="Times New Roman" w:hAnsi="Times New Roman"/>
        </w:rPr>
        <w:t xml:space="preserve">the process of revising the methodology it uses to estimate burden and costs. Once this methodology is complete, </w:t>
      </w:r>
      <w:r w:rsidRPr="00B112D6" w:rsidR="00C4051B">
        <w:rPr>
          <w:rFonts w:ascii="Times New Roman" w:hAnsi="Times New Roman"/>
        </w:rPr>
        <w:t xml:space="preserve">the </w:t>
      </w:r>
      <w:r w:rsidRPr="00B112D6">
        <w:rPr>
          <w:rFonts w:ascii="Times New Roman" w:hAnsi="Times New Roman"/>
        </w:rPr>
        <w:t>IRS will update this information collection to reflect a more precise estimate of burden and costs.</w:t>
      </w:r>
    </w:p>
    <w:bookmarkEnd w:id="3"/>
    <w:p w:rsidR="00067742" w:rsidRPr="00B112D6" w:rsidP="00ED18D6" w14:paraId="01C0BA87" w14:textId="77777777">
      <w:pPr>
        <w:tabs>
          <w:tab w:val="left" w:pos="-1440"/>
          <w:tab w:val="left" w:pos="720"/>
        </w:tabs>
        <w:ind w:left="720" w:hanging="720"/>
        <w:rPr>
          <w:rFonts w:ascii="Times New Roman" w:hAnsi="Times New Roman"/>
        </w:rPr>
      </w:pPr>
    </w:p>
    <w:p w:rsidR="00067742" w:rsidRPr="00D324C2" w:rsidP="000655EF" w14:paraId="59C073DB" w14:textId="2A124A9E">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ESTIMATED ANNUALIZED COST TO THE FEDERAL GOVERNMENT</w:t>
      </w:r>
    </w:p>
    <w:p w:rsidR="00B27BA4" w:rsidRPr="00B112D6" w:rsidP="00B27BA4" w14:paraId="1AC55D40" w14:textId="78D0D7AB">
      <w:pPr>
        <w:tabs>
          <w:tab w:val="left" w:pos="720"/>
        </w:tabs>
        <w:rPr>
          <w:rFonts w:ascii="Times New Roman" w:hAnsi="Times New Roman"/>
          <w:b/>
          <w:bCs/>
          <w:u w:val="single"/>
        </w:rPr>
      </w:pPr>
    </w:p>
    <w:p w:rsidR="00C4051B" w:rsidRPr="00B112D6" w:rsidP="00C4051B" w14:paraId="3DB9B3DB" w14:textId="77777777">
      <w:pPr>
        <w:tabs>
          <w:tab w:val="left" w:pos="720"/>
        </w:tabs>
        <w:ind w:left="720" w:right="-72"/>
        <w:rPr>
          <w:rFonts w:ascii="Times New Roman" w:hAnsi="Times New Roman"/>
        </w:rPr>
      </w:pPr>
      <w:bookmarkStart w:id="4" w:name="_Hlk523834409"/>
      <w:r w:rsidRPr="00B112D6">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 </w:t>
      </w:r>
    </w:p>
    <w:p w:rsidR="00C4051B" w:rsidRPr="00B112D6" w:rsidP="00C4051B" w14:paraId="1835B818" w14:textId="77777777">
      <w:pPr>
        <w:tabs>
          <w:tab w:val="left" w:pos="720"/>
        </w:tabs>
        <w:ind w:left="720" w:right="-72"/>
        <w:rPr>
          <w:rFonts w:ascii="Times New Roman" w:hAnsi="Times New Roman"/>
        </w:rPr>
      </w:pPr>
    </w:p>
    <w:p w:rsidR="00C4051B" w:rsidRPr="00B112D6" w:rsidP="00C4051B" w14:paraId="5FE43AE5" w14:textId="77777777">
      <w:pPr>
        <w:tabs>
          <w:tab w:val="left" w:pos="720"/>
        </w:tabs>
        <w:ind w:left="720" w:right="-72"/>
        <w:rPr>
          <w:rFonts w:ascii="Times New Roman" w:hAnsi="Times New Roman"/>
        </w:rPr>
      </w:pPr>
      <w:r w:rsidRPr="00B112D6">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w:t>
      </w:r>
      <w:r w:rsidRPr="00B112D6">
        <w:rPr>
          <w:rFonts w:ascii="Times New Roman" w:hAnsi="Times New Roman"/>
        </w:rPr>
        <w:t>National Distribution Center, libraries, and other outlets. The result is the government cost estimate per product.</w:t>
      </w:r>
    </w:p>
    <w:p w:rsidR="00C4051B" w:rsidRPr="00B112D6" w:rsidP="00C4051B" w14:paraId="51B45CA6" w14:textId="77777777">
      <w:pPr>
        <w:tabs>
          <w:tab w:val="left" w:pos="720"/>
        </w:tabs>
        <w:ind w:left="720" w:right="-72"/>
        <w:rPr>
          <w:rFonts w:ascii="Times New Roman" w:hAnsi="Times New Roman"/>
        </w:rPr>
      </w:pPr>
    </w:p>
    <w:p w:rsidR="00C515A5" w:rsidRPr="00B112D6" w:rsidP="00C4051B" w14:paraId="09D820CF" w14:textId="0F533702">
      <w:pPr>
        <w:tabs>
          <w:tab w:val="left" w:pos="720"/>
        </w:tabs>
        <w:ind w:left="720" w:right="-72"/>
        <w:rPr>
          <w:rFonts w:ascii="Times New Roman" w:hAnsi="Times New Roman"/>
        </w:rPr>
      </w:pPr>
      <w:r w:rsidRPr="00B112D6">
        <w:rPr>
          <w:rFonts w:ascii="Times New Roman" w:hAnsi="Times New Roman"/>
        </w:rPr>
        <w:t>The government cost estimate for this collection is summarized in the table below.</w:t>
      </w:r>
    </w:p>
    <w:p w:rsidR="00C515A5" w:rsidRPr="00B112D6" w:rsidP="00C515A5" w14:paraId="436F6E2E" w14:textId="77777777">
      <w:pPr>
        <w:ind w:left="360"/>
        <w:rPr>
          <w:rFonts w:ascii="Times New Roman" w:hAnsi="Times New Roman"/>
        </w:rPr>
      </w:pPr>
    </w:p>
    <w:tbl>
      <w:tblPr>
        <w:tblW w:w="83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7082B386" w14:textId="77777777" w:rsidTr="00C4051B">
        <w:tblPrEx>
          <w:tblW w:w="83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tcBorders>
              <w:top w:val="single" w:sz="4" w:space="0" w:color="auto"/>
              <w:left w:val="single" w:sz="4" w:space="0" w:color="auto"/>
              <w:bottom w:val="single" w:sz="4" w:space="0" w:color="auto"/>
              <w:right w:val="single" w:sz="4" w:space="0" w:color="auto"/>
            </w:tcBorders>
            <w:vAlign w:val="bottom"/>
            <w:hideMark/>
          </w:tcPr>
          <w:p w:rsidR="00C515A5" w:rsidRPr="00B112D6" w14:paraId="24E2B168" w14:textId="77777777">
            <w:pPr>
              <w:keepNext/>
              <w:keepLines/>
              <w:jc w:val="center"/>
              <w:rPr>
                <w:rFonts w:ascii="Times New Roman" w:hAnsi="Times New Roman"/>
                <w:b/>
                <w:u w:val="single"/>
              </w:rPr>
            </w:pPr>
            <w:r w:rsidRPr="00B112D6">
              <w:rPr>
                <w:rFonts w:ascii="Times New Roman" w:hAnsi="Times New Roman"/>
                <w:b/>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C515A5" w:rsidRPr="00B112D6" w14:paraId="27BC9C54" w14:textId="77777777">
            <w:pPr>
              <w:keepNext/>
              <w:keepLines/>
              <w:jc w:val="center"/>
              <w:rPr>
                <w:rFonts w:ascii="Times New Roman" w:hAnsi="Times New Roman"/>
                <w:b/>
                <w:u w:val="single"/>
              </w:rPr>
            </w:pPr>
            <w:r w:rsidRPr="00B112D6">
              <w:rPr>
                <w:rFonts w:ascii="Times New Roman" w:hAnsi="Times New Roman"/>
                <w:b/>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C515A5" w:rsidRPr="00B112D6" w14:paraId="09C6092D" w14:textId="77777777">
            <w:pPr>
              <w:keepNext/>
              <w:keepLines/>
              <w:jc w:val="center"/>
              <w:rPr>
                <w:rFonts w:ascii="Times New Roman" w:hAnsi="Times New Roman"/>
                <w:b/>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C515A5" w:rsidRPr="00B112D6" w14:paraId="0D5AC1D7" w14:textId="77777777">
            <w:pPr>
              <w:keepNext/>
              <w:keepLines/>
              <w:jc w:val="center"/>
              <w:rPr>
                <w:rFonts w:ascii="Times New Roman" w:hAnsi="Times New Roman"/>
                <w:b/>
                <w:u w:val="single"/>
              </w:rPr>
            </w:pPr>
            <w:r w:rsidRPr="00B112D6">
              <w:rPr>
                <w:rFonts w:ascii="Times New Roman" w:hAnsi="Times New Roman"/>
                <w:b/>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C515A5" w:rsidRPr="00B112D6" w14:paraId="6DCB1B50" w14:textId="77777777">
            <w:pPr>
              <w:keepNext/>
              <w:keepLines/>
              <w:jc w:val="center"/>
              <w:rPr>
                <w:rFonts w:ascii="Times New Roman" w:hAnsi="Times New Roman"/>
                <w:b/>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C515A5" w:rsidRPr="00B112D6" w14:paraId="23E3AD79" w14:textId="77777777">
            <w:pPr>
              <w:keepNext/>
              <w:keepLines/>
              <w:jc w:val="center"/>
              <w:rPr>
                <w:rFonts w:ascii="Times New Roman" w:hAnsi="Times New Roman"/>
                <w:b/>
                <w:u w:val="single"/>
              </w:rPr>
            </w:pPr>
            <w:r w:rsidRPr="00B112D6">
              <w:rPr>
                <w:rFonts w:ascii="Times New Roman" w:hAnsi="Times New Roman"/>
                <w:b/>
                <w:u w:val="single"/>
              </w:rPr>
              <w:t>Government Cost Estimate per Product</w:t>
            </w:r>
          </w:p>
        </w:tc>
      </w:tr>
      <w:tr w14:paraId="56399BFC" w14:textId="77777777" w:rsidTr="00C4051B">
        <w:tblPrEx>
          <w:tblW w:w="8355" w:type="dxa"/>
          <w:tblInd w:w="828" w:type="dxa"/>
          <w:tblLook w:val="04A0"/>
        </w:tblPrEx>
        <w:tc>
          <w:tcPr>
            <w:tcW w:w="2358" w:type="dxa"/>
            <w:tcBorders>
              <w:top w:val="single" w:sz="4" w:space="0" w:color="auto"/>
              <w:left w:val="single" w:sz="4" w:space="0" w:color="auto"/>
              <w:bottom w:val="single" w:sz="4" w:space="0" w:color="auto"/>
              <w:right w:val="single" w:sz="4" w:space="0" w:color="auto"/>
            </w:tcBorders>
            <w:vAlign w:val="bottom"/>
            <w:hideMark/>
          </w:tcPr>
          <w:p w:rsidR="00C515A5" w:rsidRPr="00B112D6" w14:paraId="612E2133" w14:textId="19911FAA">
            <w:pPr>
              <w:keepNext/>
              <w:keepLines/>
              <w:numPr>
                <w:ilvl w:val="12"/>
                <w:numId w:val="0"/>
              </w:numPr>
              <w:rPr>
                <w:rFonts w:ascii="Times New Roman" w:hAnsi="Times New Roman"/>
              </w:rPr>
            </w:pPr>
            <w:r w:rsidRPr="00B112D6">
              <w:rPr>
                <w:rFonts w:ascii="Times New Roman" w:hAnsi="Times New Roman"/>
              </w:rPr>
              <w:t>Form 56</w:t>
            </w:r>
          </w:p>
        </w:tc>
        <w:tc>
          <w:tcPr>
            <w:tcW w:w="1980" w:type="dxa"/>
            <w:tcBorders>
              <w:top w:val="single" w:sz="4" w:space="0" w:color="auto"/>
              <w:left w:val="single" w:sz="4" w:space="0" w:color="auto"/>
              <w:bottom w:val="single" w:sz="4" w:space="0" w:color="auto"/>
              <w:right w:val="single" w:sz="4" w:space="0" w:color="auto"/>
            </w:tcBorders>
            <w:vAlign w:val="bottom"/>
            <w:hideMark/>
          </w:tcPr>
          <w:p w:rsidR="00C515A5" w:rsidRPr="00B112D6" w14:paraId="41BC95BE" w14:textId="6175D9B3">
            <w:pPr>
              <w:keepNext/>
              <w:keepLines/>
              <w:numPr>
                <w:ilvl w:val="12"/>
                <w:numId w:val="0"/>
              </w:numPr>
              <w:jc w:val="center"/>
              <w:rPr>
                <w:rFonts w:ascii="Times New Roman" w:hAnsi="Times New Roman"/>
              </w:rPr>
            </w:pPr>
            <w:r w:rsidRPr="00B112D6">
              <w:rPr>
                <w:rFonts w:ascii="Times New Roman" w:hAnsi="Times New Roman"/>
              </w:rPr>
              <w:t>$</w:t>
            </w:r>
            <w:r w:rsidRPr="00B112D6" w:rsidR="00C4051B">
              <w:rPr>
                <w:rFonts w:ascii="Times New Roman" w:hAnsi="Times New Roman"/>
              </w:rPr>
              <w:t>1</w:t>
            </w:r>
            <w:r w:rsidR="00FD33D1">
              <w:rPr>
                <w:rFonts w:ascii="Times New Roman" w:hAnsi="Times New Roman"/>
              </w:rPr>
              <w:t>9,417</w:t>
            </w:r>
          </w:p>
        </w:tc>
        <w:tc>
          <w:tcPr>
            <w:tcW w:w="303" w:type="dxa"/>
            <w:tcBorders>
              <w:top w:val="single" w:sz="4" w:space="0" w:color="auto"/>
              <w:left w:val="single" w:sz="4" w:space="0" w:color="auto"/>
              <w:bottom w:val="single" w:sz="4" w:space="0" w:color="auto"/>
              <w:right w:val="single" w:sz="4" w:space="0" w:color="auto"/>
            </w:tcBorders>
          </w:tcPr>
          <w:p w:rsidR="00C515A5" w:rsidRPr="00B112D6" w14:paraId="7AC9694B" w14:textId="77777777">
            <w:pPr>
              <w:keepNext/>
              <w:keepLines/>
              <w:jc w:val="center"/>
              <w:rPr>
                <w:rFonts w:ascii="Times New Roman" w:hAnsi="Times New Roman"/>
              </w:rPr>
            </w:pPr>
          </w:p>
        </w:tc>
        <w:tc>
          <w:tcPr>
            <w:tcW w:w="1745" w:type="dxa"/>
            <w:tcBorders>
              <w:top w:val="single" w:sz="4" w:space="0" w:color="auto"/>
              <w:left w:val="single" w:sz="4" w:space="0" w:color="auto"/>
              <w:bottom w:val="single" w:sz="4" w:space="0" w:color="auto"/>
              <w:right w:val="single" w:sz="4" w:space="0" w:color="auto"/>
            </w:tcBorders>
          </w:tcPr>
          <w:p w:rsidR="00C515A5" w:rsidRPr="00B112D6" w14:paraId="1BD96932" w14:textId="56BD8B79">
            <w:pPr>
              <w:keepNext/>
              <w:keepLines/>
              <w:jc w:val="center"/>
              <w:rPr>
                <w:rFonts w:ascii="Times New Roman" w:hAnsi="Times New Roman"/>
              </w:rPr>
            </w:pPr>
            <w:r w:rsidRPr="00B112D6">
              <w:rPr>
                <w:rFonts w:ascii="Times New Roman" w:hAnsi="Times New Roman"/>
              </w:rPr>
              <w:t>$</w:t>
            </w:r>
            <w:r w:rsidR="00FD33D1">
              <w:rPr>
                <w:rFonts w:ascii="Times New Roman" w:hAnsi="Times New Roman"/>
              </w:rPr>
              <w:t>869</w:t>
            </w:r>
          </w:p>
        </w:tc>
        <w:tc>
          <w:tcPr>
            <w:tcW w:w="387" w:type="dxa"/>
            <w:tcBorders>
              <w:top w:val="single" w:sz="4" w:space="0" w:color="auto"/>
              <w:left w:val="single" w:sz="4" w:space="0" w:color="auto"/>
              <w:bottom w:val="single" w:sz="4" w:space="0" w:color="auto"/>
              <w:right w:val="single" w:sz="4" w:space="0" w:color="auto"/>
            </w:tcBorders>
          </w:tcPr>
          <w:p w:rsidR="00C515A5" w:rsidRPr="00B112D6" w14:paraId="7EA55BE2" w14:textId="77777777">
            <w:pPr>
              <w:keepNext/>
              <w:keepLines/>
              <w:jc w:val="center"/>
              <w:rPr>
                <w:rFonts w:ascii="Times New Roman" w:hAnsi="Times New Roman"/>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C515A5" w:rsidRPr="00B112D6" w14:paraId="28C2DA33" w14:textId="22257711">
            <w:pPr>
              <w:keepNext/>
              <w:keepLines/>
              <w:jc w:val="center"/>
              <w:rPr>
                <w:rFonts w:ascii="Times New Roman" w:hAnsi="Times New Roman"/>
              </w:rPr>
            </w:pPr>
            <w:r w:rsidRPr="00B112D6">
              <w:rPr>
                <w:rFonts w:ascii="Times New Roman" w:hAnsi="Times New Roman"/>
              </w:rPr>
              <w:t>$</w:t>
            </w:r>
            <w:r w:rsidR="00FD33D1">
              <w:rPr>
                <w:rFonts w:ascii="Times New Roman" w:hAnsi="Times New Roman"/>
              </w:rPr>
              <w:t>20,286</w:t>
            </w:r>
          </w:p>
        </w:tc>
      </w:tr>
      <w:tr w14:paraId="08FDDEDC" w14:textId="77777777" w:rsidTr="00C4051B">
        <w:tblPrEx>
          <w:tblW w:w="8355" w:type="dxa"/>
          <w:tblInd w:w="828" w:type="dxa"/>
          <w:tblLook w:val="04A0"/>
        </w:tblPrEx>
        <w:tc>
          <w:tcPr>
            <w:tcW w:w="2358" w:type="dxa"/>
            <w:tcBorders>
              <w:top w:val="single" w:sz="4" w:space="0" w:color="auto"/>
              <w:left w:val="single" w:sz="4" w:space="0" w:color="auto"/>
              <w:bottom w:val="single" w:sz="4" w:space="0" w:color="auto"/>
              <w:right w:val="single" w:sz="4" w:space="0" w:color="auto"/>
            </w:tcBorders>
            <w:vAlign w:val="bottom"/>
          </w:tcPr>
          <w:p w:rsidR="00C4051B" w:rsidRPr="00B112D6" w14:paraId="3A1D2BF8" w14:textId="3B42843A">
            <w:pPr>
              <w:keepNext/>
              <w:keepLines/>
              <w:numPr>
                <w:ilvl w:val="12"/>
                <w:numId w:val="0"/>
              </w:numPr>
              <w:rPr>
                <w:rFonts w:ascii="Times New Roman" w:hAnsi="Times New Roman"/>
              </w:rPr>
            </w:pPr>
            <w:r w:rsidRPr="00B112D6">
              <w:rPr>
                <w:rFonts w:ascii="Times New Roman" w:hAnsi="Times New Roman"/>
              </w:rPr>
              <w:t>Form 56 Instructions</w:t>
            </w:r>
          </w:p>
        </w:tc>
        <w:tc>
          <w:tcPr>
            <w:tcW w:w="1980" w:type="dxa"/>
            <w:tcBorders>
              <w:top w:val="single" w:sz="4" w:space="0" w:color="auto"/>
              <w:left w:val="single" w:sz="4" w:space="0" w:color="auto"/>
              <w:bottom w:val="single" w:sz="4" w:space="0" w:color="auto"/>
              <w:right w:val="single" w:sz="4" w:space="0" w:color="auto"/>
            </w:tcBorders>
            <w:vAlign w:val="bottom"/>
          </w:tcPr>
          <w:p w:rsidR="00C4051B" w:rsidRPr="00B112D6" w14:paraId="0C2CA1AA" w14:textId="2F85EABD">
            <w:pPr>
              <w:keepNext/>
              <w:keepLines/>
              <w:numPr>
                <w:ilvl w:val="12"/>
                <w:numId w:val="0"/>
              </w:numPr>
              <w:jc w:val="center"/>
              <w:rPr>
                <w:rFonts w:ascii="Times New Roman" w:hAnsi="Times New Roman"/>
              </w:rPr>
            </w:pPr>
            <w:r w:rsidRPr="00B112D6">
              <w:rPr>
                <w:rFonts w:ascii="Times New Roman" w:hAnsi="Times New Roman"/>
              </w:rPr>
              <w:t>$</w:t>
            </w:r>
            <w:r w:rsidR="00FD33D1">
              <w:rPr>
                <w:rFonts w:ascii="Times New Roman" w:hAnsi="Times New Roman"/>
              </w:rPr>
              <w:t>4,854</w:t>
            </w:r>
          </w:p>
        </w:tc>
        <w:tc>
          <w:tcPr>
            <w:tcW w:w="303" w:type="dxa"/>
            <w:tcBorders>
              <w:top w:val="single" w:sz="4" w:space="0" w:color="auto"/>
              <w:left w:val="single" w:sz="4" w:space="0" w:color="auto"/>
              <w:bottom w:val="single" w:sz="4" w:space="0" w:color="auto"/>
              <w:right w:val="single" w:sz="4" w:space="0" w:color="auto"/>
            </w:tcBorders>
          </w:tcPr>
          <w:p w:rsidR="00C4051B" w:rsidRPr="00B112D6" w14:paraId="27429EB2" w14:textId="77777777">
            <w:pPr>
              <w:keepNext/>
              <w:keepLines/>
              <w:jc w:val="center"/>
              <w:rPr>
                <w:rFonts w:ascii="Times New Roman" w:hAnsi="Times New Roman"/>
              </w:rPr>
            </w:pPr>
          </w:p>
        </w:tc>
        <w:tc>
          <w:tcPr>
            <w:tcW w:w="1745" w:type="dxa"/>
            <w:tcBorders>
              <w:top w:val="single" w:sz="4" w:space="0" w:color="auto"/>
              <w:left w:val="single" w:sz="4" w:space="0" w:color="auto"/>
              <w:bottom w:val="single" w:sz="4" w:space="0" w:color="auto"/>
              <w:right w:val="single" w:sz="4" w:space="0" w:color="auto"/>
            </w:tcBorders>
          </w:tcPr>
          <w:p w:rsidR="00C4051B" w:rsidRPr="00B112D6" w14:paraId="41CEE563" w14:textId="6DA6C05B">
            <w:pPr>
              <w:keepNext/>
              <w:keepLines/>
              <w:jc w:val="center"/>
              <w:rPr>
                <w:rFonts w:ascii="Times New Roman" w:hAnsi="Times New Roman"/>
              </w:rPr>
            </w:pPr>
            <w:r w:rsidRPr="00B112D6">
              <w:rPr>
                <w:rFonts w:ascii="Times New Roman" w:hAnsi="Times New Roman"/>
              </w:rPr>
              <w:t>$</w:t>
            </w:r>
            <w:r w:rsidR="00FD33D1">
              <w:rPr>
                <w:rFonts w:ascii="Times New Roman" w:hAnsi="Times New Roman"/>
              </w:rPr>
              <w:t>114</w:t>
            </w:r>
          </w:p>
        </w:tc>
        <w:tc>
          <w:tcPr>
            <w:tcW w:w="387" w:type="dxa"/>
            <w:tcBorders>
              <w:top w:val="single" w:sz="4" w:space="0" w:color="auto"/>
              <w:left w:val="single" w:sz="4" w:space="0" w:color="auto"/>
              <w:bottom w:val="single" w:sz="4" w:space="0" w:color="auto"/>
              <w:right w:val="single" w:sz="4" w:space="0" w:color="auto"/>
            </w:tcBorders>
          </w:tcPr>
          <w:p w:rsidR="00C4051B" w:rsidRPr="00B112D6" w14:paraId="3942CED2" w14:textId="77777777">
            <w:pPr>
              <w:keepNext/>
              <w:keepLines/>
              <w:jc w:val="center"/>
              <w:rPr>
                <w:rFonts w:ascii="Times New Roman" w:hAnsi="Times New Roman"/>
              </w:rPr>
            </w:pPr>
          </w:p>
        </w:tc>
        <w:tc>
          <w:tcPr>
            <w:tcW w:w="1582" w:type="dxa"/>
            <w:tcBorders>
              <w:top w:val="single" w:sz="4" w:space="0" w:color="auto"/>
              <w:left w:val="single" w:sz="4" w:space="0" w:color="auto"/>
              <w:bottom w:val="single" w:sz="4" w:space="0" w:color="auto"/>
              <w:right w:val="single" w:sz="4" w:space="0" w:color="auto"/>
            </w:tcBorders>
            <w:vAlign w:val="bottom"/>
          </w:tcPr>
          <w:p w:rsidR="00C4051B" w:rsidRPr="00B112D6" w14:paraId="53052F8C" w14:textId="325B43E7">
            <w:pPr>
              <w:keepNext/>
              <w:keepLines/>
              <w:jc w:val="center"/>
              <w:rPr>
                <w:rFonts w:ascii="Times New Roman" w:hAnsi="Times New Roman"/>
              </w:rPr>
            </w:pPr>
            <w:r w:rsidRPr="00B112D6">
              <w:rPr>
                <w:rFonts w:ascii="Times New Roman" w:hAnsi="Times New Roman"/>
              </w:rPr>
              <w:t>$4,</w:t>
            </w:r>
            <w:r w:rsidR="00FD33D1">
              <w:rPr>
                <w:rFonts w:ascii="Times New Roman" w:hAnsi="Times New Roman"/>
              </w:rPr>
              <w:t>968</w:t>
            </w:r>
          </w:p>
        </w:tc>
      </w:tr>
      <w:tr w14:paraId="3D11C367" w14:textId="77777777" w:rsidTr="00C4051B">
        <w:tblPrEx>
          <w:tblW w:w="8355" w:type="dxa"/>
          <w:tblInd w:w="828" w:type="dxa"/>
          <w:tblLook w:val="04A0"/>
        </w:tblPrEx>
        <w:tc>
          <w:tcPr>
            <w:tcW w:w="2358" w:type="dxa"/>
            <w:tcBorders>
              <w:top w:val="single" w:sz="4" w:space="0" w:color="auto"/>
              <w:left w:val="single" w:sz="4" w:space="0" w:color="auto"/>
              <w:bottom w:val="single" w:sz="4" w:space="0" w:color="auto"/>
              <w:right w:val="single" w:sz="4" w:space="0" w:color="auto"/>
            </w:tcBorders>
            <w:vAlign w:val="bottom"/>
            <w:hideMark/>
          </w:tcPr>
          <w:p w:rsidR="00C515A5" w:rsidRPr="00DF016F" w14:paraId="7B21FAFE" w14:textId="4DA8D692">
            <w:pPr>
              <w:keepNext/>
              <w:keepLines/>
              <w:numPr>
                <w:ilvl w:val="12"/>
                <w:numId w:val="0"/>
              </w:numPr>
              <w:rPr>
                <w:rFonts w:ascii="Times New Roman" w:hAnsi="Times New Roman"/>
              </w:rPr>
            </w:pPr>
            <w:r w:rsidRPr="00DF016F">
              <w:rPr>
                <w:rFonts w:ascii="Times New Roman" w:hAnsi="Times New Roman"/>
              </w:rPr>
              <w:t>Form 56-F</w:t>
            </w:r>
          </w:p>
        </w:tc>
        <w:tc>
          <w:tcPr>
            <w:tcW w:w="1980" w:type="dxa"/>
            <w:tcBorders>
              <w:top w:val="single" w:sz="4" w:space="0" w:color="auto"/>
              <w:left w:val="single" w:sz="4" w:space="0" w:color="auto"/>
              <w:bottom w:val="single" w:sz="4" w:space="0" w:color="auto"/>
              <w:right w:val="single" w:sz="4" w:space="0" w:color="auto"/>
            </w:tcBorders>
            <w:vAlign w:val="bottom"/>
            <w:hideMark/>
          </w:tcPr>
          <w:p w:rsidR="00C515A5" w:rsidRPr="00DF016F" w14:paraId="61A6EA6B" w14:textId="278CE257">
            <w:pPr>
              <w:keepNext/>
              <w:keepLines/>
              <w:numPr>
                <w:ilvl w:val="12"/>
                <w:numId w:val="0"/>
              </w:numPr>
              <w:jc w:val="center"/>
              <w:rPr>
                <w:rFonts w:ascii="Times New Roman" w:hAnsi="Times New Roman"/>
              </w:rPr>
            </w:pPr>
            <w:r w:rsidRPr="00DF016F">
              <w:rPr>
                <w:rFonts w:ascii="Times New Roman" w:hAnsi="Times New Roman"/>
              </w:rPr>
              <w:t>$</w:t>
            </w:r>
            <w:r w:rsidRPr="00DF016F" w:rsidR="00DF016F">
              <w:rPr>
                <w:rFonts w:ascii="Times New Roman" w:hAnsi="Times New Roman"/>
              </w:rPr>
              <w:t>19,417</w:t>
            </w:r>
          </w:p>
        </w:tc>
        <w:tc>
          <w:tcPr>
            <w:tcW w:w="303" w:type="dxa"/>
            <w:tcBorders>
              <w:top w:val="single" w:sz="4" w:space="0" w:color="auto"/>
              <w:left w:val="single" w:sz="4" w:space="0" w:color="auto"/>
              <w:bottom w:val="single" w:sz="4" w:space="0" w:color="auto"/>
              <w:right w:val="single" w:sz="4" w:space="0" w:color="auto"/>
            </w:tcBorders>
          </w:tcPr>
          <w:p w:rsidR="00C515A5" w:rsidRPr="007002A2" w14:paraId="5B7BE65B" w14:textId="77777777">
            <w:pPr>
              <w:keepNext/>
              <w:keepLines/>
              <w:jc w:val="center"/>
              <w:rPr>
                <w:rFonts w:ascii="Times New Roman" w:hAnsi="Times New Roman"/>
                <w:highlight w:val="yellow"/>
              </w:rPr>
            </w:pPr>
          </w:p>
        </w:tc>
        <w:tc>
          <w:tcPr>
            <w:tcW w:w="1745" w:type="dxa"/>
            <w:tcBorders>
              <w:top w:val="single" w:sz="4" w:space="0" w:color="auto"/>
              <w:left w:val="single" w:sz="4" w:space="0" w:color="auto"/>
              <w:bottom w:val="single" w:sz="4" w:space="0" w:color="auto"/>
              <w:right w:val="single" w:sz="4" w:space="0" w:color="auto"/>
            </w:tcBorders>
          </w:tcPr>
          <w:p w:rsidR="00C515A5" w:rsidRPr="00DF016F" w14:paraId="3B4128F2" w14:textId="135D1BE8">
            <w:pPr>
              <w:keepNext/>
              <w:keepLines/>
              <w:jc w:val="center"/>
              <w:rPr>
                <w:rFonts w:ascii="Times New Roman" w:hAnsi="Times New Roman"/>
              </w:rPr>
            </w:pPr>
            <w:r w:rsidRPr="00DF016F">
              <w:rPr>
                <w:rFonts w:ascii="Times New Roman" w:hAnsi="Times New Roman"/>
              </w:rPr>
              <w:t>$</w:t>
            </w:r>
            <w:r w:rsidRPr="00DF016F" w:rsidR="00DF016F">
              <w:rPr>
                <w:rFonts w:ascii="Times New Roman" w:hAnsi="Times New Roman"/>
              </w:rPr>
              <w:t>0</w:t>
            </w:r>
          </w:p>
        </w:tc>
        <w:tc>
          <w:tcPr>
            <w:tcW w:w="387" w:type="dxa"/>
            <w:tcBorders>
              <w:top w:val="single" w:sz="4" w:space="0" w:color="auto"/>
              <w:left w:val="single" w:sz="4" w:space="0" w:color="auto"/>
              <w:bottom w:val="single" w:sz="4" w:space="0" w:color="auto"/>
              <w:right w:val="single" w:sz="4" w:space="0" w:color="auto"/>
            </w:tcBorders>
          </w:tcPr>
          <w:p w:rsidR="00C515A5" w:rsidRPr="007002A2" w14:paraId="4DCC975E" w14:textId="77777777">
            <w:pPr>
              <w:keepNext/>
              <w:keepLines/>
              <w:jc w:val="center"/>
              <w:rPr>
                <w:rFonts w:ascii="Times New Roman" w:hAnsi="Times New Roman"/>
                <w:highlight w:val="yellow"/>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C515A5" w:rsidRPr="007632F4" w14:paraId="3CD7C79E" w14:textId="2C2F5146">
            <w:pPr>
              <w:keepNext/>
              <w:keepLines/>
              <w:jc w:val="center"/>
              <w:rPr>
                <w:rFonts w:ascii="Times New Roman" w:hAnsi="Times New Roman"/>
              </w:rPr>
            </w:pPr>
            <w:r w:rsidRPr="007632F4">
              <w:rPr>
                <w:rFonts w:ascii="Times New Roman" w:hAnsi="Times New Roman"/>
              </w:rPr>
              <w:t>$</w:t>
            </w:r>
            <w:r w:rsidRPr="007632F4" w:rsidR="00DF016F">
              <w:rPr>
                <w:rFonts w:ascii="Times New Roman" w:hAnsi="Times New Roman"/>
              </w:rPr>
              <w:t>19,417</w:t>
            </w:r>
          </w:p>
        </w:tc>
      </w:tr>
      <w:tr w14:paraId="38485801" w14:textId="77777777" w:rsidTr="00C4051B">
        <w:tblPrEx>
          <w:tblW w:w="8355" w:type="dxa"/>
          <w:tblInd w:w="828" w:type="dxa"/>
          <w:tblLook w:val="04A0"/>
        </w:tblPrEx>
        <w:tc>
          <w:tcPr>
            <w:tcW w:w="2358" w:type="dxa"/>
            <w:tcBorders>
              <w:top w:val="single" w:sz="4" w:space="0" w:color="auto"/>
              <w:left w:val="single" w:sz="4" w:space="0" w:color="auto"/>
              <w:bottom w:val="single" w:sz="4" w:space="0" w:color="auto"/>
              <w:right w:val="single" w:sz="4" w:space="0" w:color="auto"/>
            </w:tcBorders>
            <w:hideMark/>
          </w:tcPr>
          <w:p w:rsidR="00C515A5" w:rsidRPr="00DF016F" w14:paraId="6D821970" w14:textId="77777777">
            <w:pPr>
              <w:keepNext/>
              <w:keepLines/>
              <w:rPr>
                <w:rFonts w:ascii="Times New Roman" w:hAnsi="Times New Roman"/>
                <w:b/>
              </w:rPr>
            </w:pPr>
            <w:r w:rsidRPr="00DF016F">
              <w:rPr>
                <w:rFonts w:ascii="Times New Roman" w:hAnsi="Times New Roman"/>
                <w:b/>
              </w:rPr>
              <w:t>Grand Total</w:t>
            </w:r>
          </w:p>
        </w:tc>
        <w:tc>
          <w:tcPr>
            <w:tcW w:w="1980" w:type="dxa"/>
            <w:tcBorders>
              <w:top w:val="single" w:sz="4" w:space="0" w:color="auto"/>
              <w:left w:val="single" w:sz="4" w:space="0" w:color="auto"/>
              <w:bottom w:val="single" w:sz="4" w:space="0" w:color="auto"/>
              <w:right w:val="single" w:sz="4" w:space="0" w:color="auto"/>
            </w:tcBorders>
            <w:hideMark/>
          </w:tcPr>
          <w:p w:rsidR="00C515A5" w:rsidRPr="00DF016F" w14:paraId="3316C16B" w14:textId="285D55FE">
            <w:pPr>
              <w:keepNext/>
              <w:keepLines/>
              <w:jc w:val="center"/>
              <w:rPr>
                <w:rFonts w:ascii="Times New Roman" w:hAnsi="Times New Roman"/>
                <w:b/>
              </w:rPr>
            </w:pPr>
            <w:r w:rsidRPr="00DF016F">
              <w:rPr>
                <w:rFonts w:ascii="Times New Roman" w:hAnsi="Times New Roman"/>
                <w:b/>
              </w:rPr>
              <w:fldChar w:fldCharType="begin"/>
            </w:r>
            <w:r w:rsidRPr="00DF016F">
              <w:rPr>
                <w:rFonts w:ascii="Times New Roman" w:hAnsi="Times New Roman"/>
                <w:b/>
              </w:rPr>
              <w:instrText xml:space="preserve"> =SUM(ABOVE) </w:instrText>
            </w:r>
            <w:r w:rsidRPr="00DF016F">
              <w:rPr>
                <w:rFonts w:ascii="Times New Roman" w:hAnsi="Times New Roman"/>
                <w:b/>
              </w:rPr>
              <w:fldChar w:fldCharType="separate"/>
            </w:r>
            <w:r w:rsidRPr="00DF016F">
              <w:rPr>
                <w:rFonts w:ascii="Times New Roman" w:hAnsi="Times New Roman"/>
                <w:b/>
                <w:noProof/>
              </w:rPr>
              <w:t>$</w:t>
            </w:r>
            <w:r w:rsidRPr="00DF016F">
              <w:rPr>
                <w:rFonts w:ascii="Times New Roman" w:hAnsi="Times New Roman"/>
                <w:b/>
              </w:rPr>
              <w:fldChar w:fldCharType="end"/>
            </w:r>
            <w:r w:rsidRPr="00DF016F" w:rsidR="00C4051B">
              <w:rPr>
                <w:rFonts w:ascii="Times New Roman" w:hAnsi="Times New Roman"/>
                <w:b/>
              </w:rPr>
              <w:t>4</w:t>
            </w:r>
            <w:r w:rsidRPr="00DF016F" w:rsidR="00DF016F">
              <w:rPr>
                <w:rFonts w:ascii="Times New Roman" w:hAnsi="Times New Roman"/>
                <w:b/>
              </w:rPr>
              <w:t>3</w:t>
            </w:r>
            <w:r w:rsidRPr="00DF016F" w:rsidR="00C4051B">
              <w:rPr>
                <w:rFonts w:ascii="Times New Roman" w:hAnsi="Times New Roman"/>
                <w:b/>
              </w:rPr>
              <w:t>,</w:t>
            </w:r>
            <w:r w:rsidRPr="00DF016F" w:rsidR="00DF016F">
              <w:rPr>
                <w:rFonts w:ascii="Times New Roman" w:hAnsi="Times New Roman"/>
                <w:b/>
              </w:rPr>
              <w:t>688</w:t>
            </w:r>
          </w:p>
        </w:tc>
        <w:tc>
          <w:tcPr>
            <w:tcW w:w="303" w:type="dxa"/>
            <w:tcBorders>
              <w:top w:val="single" w:sz="4" w:space="0" w:color="auto"/>
              <w:left w:val="single" w:sz="4" w:space="0" w:color="auto"/>
              <w:bottom w:val="single" w:sz="4" w:space="0" w:color="auto"/>
              <w:right w:val="single" w:sz="4" w:space="0" w:color="auto"/>
            </w:tcBorders>
          </w:tcPr>
          <w:p w:rsidR="00C515A5" w:rsidRPr="007002A2" w14:paraId="0B06F6B9" w14:textId="77777777">
            <w:pPr>
              <w:keepNext/>
              <w:keepLines/>
              <w:jc w:val="center"/>
              <w:rPr>
                <w:rFonts w:ascii="Times New Roman" w:hAnsi="Times New Roman"/>
                <w:b/>
                <w:highlight w:val="yellow"/>
              </w:rPr>
            </w:pPr>
          </w:p>
        </w:tc>
        <w:tc>
          <w:tcPr>
            <w:tcW w:w="1745" w:type="dxa"/>
            <w:tcBorders>
              <w:top w:val="single" w:sz="4" w:space="0" w:color="auto"/>
              <w:left w:val="single" w:sz="4" w:space="0" w:color="auto"/>
              <w:bottom w:val="single" w:sz="4" w:space="0" w:color="auto"/>
              <w:right w:val="single" w:sz="4" w:space="0" w:color="auto"/>
            </w:tcBorders>
          </w:tcPr>
          <w:p w:rsidR="00C515A5" w:rsidRPr="00DF016F" w14:paraId="2533CA4F" w14:textId="7FD67E20">
            <w:pPr>
              <w:keepNext/>
              <w:keepLines/>
              <w:jc w:val="center"/>
              <w:rPr>
                <w:rFonts w:ascii="Times New Roman" w:hAnsi="Times New Roman"/>
                <w:b/>
              </w:rPr>
            </w:pPr>
            <w:r w:rsidRPr="00DF016F">
              <w:rPr>
                <w:rFonts w:ascii="Times New Roman" w:hAnsi="Times New Roman"/>
                <w:b/>
              </w:rPr>
              <w:t>$0</w:t>
            </w:r>
          </w:p>
        </w:tc>
        <w:tc>
          <w:tcPr>
            <w:tcW w:w="387" w:type="dxa"/>
            <w:tcBorders>
              <w:top w:val="single" w:sz="4" w:space="0" w:color="auto"/>
              <w:left w:val="single" w:sz="4" w:space="0" w:color="auto"/>
              <w:bottom w:val="single" w:sz="4" w:space="0" w:color="auto"/>
              <w:right w:val="single" w:sz="4" w:space="0" w:color="auto"/>
            </w:tcBorders>
          </w:tcPr>
          <w:p w:rsidR="00C515A5" w:rsidRPr="007002A2" w14:paraId="4EE50DE4" w14:textId="77777777">
            <w:pPr>
              <w:keepNext/>
              <w:keepLines/>
              <w:jc w:val="center"/>
              <w:rPr>
                <w:rFonts w:ascii="Times New Roman" w:hAnsi="Times New Roman"/>
                <w:b/>
                <w:highlight w:val="yellow"/>
              </w:rPr>
            </w:pPr>
          </w:p>
        </w:tc>
        <w:tc>
          <w:tcPr>
            <w:tcW w:w="1582" w:type="dxa"/>
            <w:tcBorders>
              <w:top w:val="single" w:sz="4" w:space="0" w:color="auto"/>
              <w:left w:val="single" w:sz="4" w:space="0" w:color="auto"/>
              <w:bottom w:val="single" w:sz="4" w:space="0" w:color="auto"/>
              <w:right w:val="single" w:sz="4" w:space="0" w:color="auto"/>
            </w:tcBorders>
            <w:hideMark/>
          </w:tcPr>
          <w:p w:rsidR="00C515A5" w:rsidRPr="007632F4" w14:paraId="4452D1D3" w14:textId="02940E91">
            <w:pPr>
              <w:keepNext/>
              <w:keepLines/>
              <w:jc w:val="center"/>
              <w:rPr>
                <w:rFonts w:ascii="Times New Roman" w:hAnsi="Times New Roman"/>
                <w:b/>
                <w:noProof/>
              </w:rPr>
            </w:pPr>
            <w:r w:rsidRPr="007632F4">
              <w:rPr>
                <w:rFonts w:ascii="Times New Roman" w:hAnsi="Times New Roman"/>
                <w:b/>
                <w:noProof/>
              </w:rPr>
              <w:fldChar w:fldCharType="begin"/>
            </w:r>
            <w:r w:rsidRPr="007632F4">
              <w:rPr>
                <w:rFonts w:ascii="Times New Roman" w:hAnsi="Times New Roman"/>
                <w:b/>
                <w:noProof/>
              </w:rPr>
              <w:instrText xml:space="preserve"> =SUM(ABOVE) </w:instrText>
            </w:r>
            <w:r w:rsidRPr="007632F4">
              <w:rPr>
                <w:rFonts w:ascii="Times New Roman" w:hAnsi="Times New Roman"/>
                <w:b/>
                <w:noProof/>
              </w:rPr>
              <w:fldChar w:fldCharType="separate"/>
            </w:r>
            <w:r w:rsidRPr="007632F4">
              <w:rPr>
                <w:rFonts w:ascii="Times New Roman" w:hAnsi="Times New Roman"/>
                <w:b/>
                <w:noProof/>
              </w:rPr>
              <w:t>$</w:t>
            </w:r>
            <w:r w:rsidRPr="007632F4">
              <w:rPr>
                <w:rFonts w:ascii="Times New Roman" w:hAnsi="Times New Roman"/>
                <w:b/>
                <w:noProof/>
              </w:rPr>
              <w:fldChar w:fldCharType="end"/>
            </w:r>
            <w:r w:rsidRPr="007632F4" w:rsidR="00C4051B">
              <w:rPr>
                <w:rFonts w:ascii="Times New Roman" w:hAnsi="Times New Roman"/>
                <w:b/>
                <w:noProof/>
              </w:rPr>
              <w:t>4</w:t>
            </w:r>
            <w:r w:rsidR="007632F4">
              <w:rPr>
                <w:rFonts w:ascii="Times New Roman" w:hAnsi="Times New Roman"/>
                <w:b/>
                <w:noProof/>
              </w:rPr>
              <w:t>4,671</w:t>
            </w:r>
          </w:p>
        </w:tc>
      </w:tr>
      <w:tr w14:paraId="1F19CE7D" w14:textId="77777777" w:rsidTr="00C4051B">
        <w:tblPrEx>
          <w:tblW w:w="8355" w:type="dxa"/>
          <w:tblInd w:w="828" w:type="dxa"/>
          <w:tblLook w:val="04A0"/>
        </w:tblPrEx>
        <w:tc>
          <w:tcPr>
            <w:tcW w:w="8355" w:type="dxa"/>
            <w:gridSpan w:val="6"/>
            <w:tcBorders>
              <w:top w:val="single" w:sz="4" w:space="0" w:color="auto"/>
              <w:left w:val="single" w:sz="4" w:space="0" w:color="auto"/>
              <w:bottom w:val="single" w:sz="4" w:space="0" w:color="auto"/>
              <w:right w:val="single" w:sz="4" w:space="0" w:color="auto"/>
            </w:tcBorders>
            <w:hideMark/>
          </w:tcPr>
          <w:p w:rsidR="00C515A5" w:rsidRPr="00B112D6" w14:paraId="4A64FBB9" w14:textId="6388DF32">
            <w:pPr>
              <w:keepNext/>
              <w:keepLines/>
              <w:rPr>
                <w:rFonts w:ascii="Times New Roman" w:hAnsi="Times New Roman"/>
              </w:rPr>
            </w:pPr>
            <w:r w:rsidRPr="00B112D6">
              <w:rPr>
                <w:rFonts w:ascii="Times New Roman" w:hAnsi="Times New Roman"/>
              </w:rPr>
              <w:t xml:space="preserve">Table costs are based on </w:t>
            </w:r>
            <w:r w:rsidRPr="00B112D6" w:rsidR="00726EAD">
              <w:rPr>
                <w:rFonts w:ascii="Times New Roman" w:hAnsi="Times New Roman"/>
              </w:rPr>
              <w:t>202</w:t>
            </w:r>
            <w:r w:rsidR="00726EAD">
              <w:rPr>
                <w:rFonts w:ascii="Times New Roman" w:hAnsi="Times New Roman"/>
              </w:rPr>
              <w:t>3</w:t>
            </w:r>
            <w:r w:rsidRPr="00B112D6" w:rsidR="00726EAD">
              <w:rPr>
                <w:rFonts w:ascii="Times New Roman" w:hAnsi="Times New Roman"/>
              </w:rPr>
              <w:t xml:space="preserve"> </w:t>
            </w:r>
            <w:r w:rsidRPr="00B112D6">
              <w:rPr>
                <w:rFonts w:ascii="Times New Roman" w:hAnsi="Times New Roman"/>
              </w:rPr>
              <w:t>actuals obtained from IRS Chief Financial Office and Media and Publications</w:t>
            </w:r>
          </w:p>
        </w:tc>
      </w:tr>
      <w:bookmarkEnd w:id="4"/>
    </w:tbl>
    <w:p w:rsidR="00B27BA4" w:rsidRPr="00D324C2" w:rsidP="00B27BA4" w14:paraId="7EEEA61D" w14:textId="6A19C8E0">
      <w:pPr>
        <w:tabs>
          <w:tab w:val="left" w:pos="720"/>
        </w:tabs>
        <w:ind w:left="720" w:hanging="720"/>
        <w:rPr>
          <w:rFonts w:ascii="Times New Roman" w:hAnsi="Times New Roman" w:eastAsiaTheme="minorHAnsi"/>
          <w:b/>
          <w:bCs/>
        </w:rPr>
      </w:pPr>
    </w:p>
    <w:p w:rsidR="00067742" w:rsidRPr="00D324C2" w:rsidP="000655EF" w14:paraId="03958D5B"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REASONS FOR CHANGE IN BURDEN</w:t>
      </w:r>
    </w:p>
    <w:p w:rsidR="00067742" w:rsidRPr="00B112D6" w:rsidP="00C076C8" w14:paraId="1B5C9F46" w14:textId="77777777">
      <w:pPr>
        <w:tabs>
          <w:tab w:val="left" w:pos="720"/>
        </w:tabs>
        <w:ind w:left="720" w:hanging="720"/>
        <w:rPr>
          <w:rFonts w:ascii="Times New Roman" w:hAnsi="Times New Roman"/>
          <w:b/>
        </w:rPr>
      </w:pPr>
    </w:p>
    <w:p w:rsidR="00C33A48" w:rsidRPr="00B112D6" w:rsidP="00085A09" w14:paraId="36AC9D77" w14:textId="3954D602">
      <w:pPr>
        <w:tabs>
          <w:tab w:val="left" w:pos="720"/>
        </w:tabs>
        <w:ind w:left="720"/>
        <w:rPr>
          <w:rFonts w:ascii="Times New Roman" w:hAnsi="Times New Roman"/>
        </w:rPr>
      </w:pPr>
      <w:r w:rsidRPr="00B112D6">
        <w:rPr>
          <w:rFonts w:ascii="Times New Roman" w:hAnsi="Times New Roman"/>
        </w:rPr>
        <w:t>There is no change in the paperwork burden previously approved by OMB. We are making this submission to renew the OMB approval.</w:t>
      </w:r>
    </w:p>
    <w:p w:rsidR="00C33A48" w:rsidRPr="00D324C2" w:rsidP="00C076C8" w14:paraId="620406BA" w14:textId="77777777">
      <w:pPr>
        <w:tabs>
          <w:tab w:val="left" w:pos="720"/>
        </w:tabs>
        <w:ind w:left="720" w:hanging="720"/>
        <w:rPr>
          <w:rFonts w:ascii="Times New Roman" w:hAnsi="Times New Roman"/>
          <w:b/>
          <w:bCs/>
        </w:rPr>
      </w:pPr>
    </w:p>
    <w:p w:rsidR="00067742" w:rsidRPr="00D324C2" w:rsidP="000655EF" w14:paraId="1DA3DBDC"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PLANS FOR TABULATION, STATISTICAL ANALYSIS AND PUBLICATION</w:t>
      </w:r>
    </w:p>
    <w:p w:rsidR="00067742" w:rsidRPr="00B112D6" w:rsidP="00C076C8" w14:paraId="32364809" w14:textId="77777777">
      <w:pPr>
        <w:tabs>
          <w:tab w:val="left" w:pos="720"/>
        </w:tabs>
        <w:ind w:left="720" w:hanging="720"/>
        <w:rPr>
          <w:rFonts w:ascii="Times New Roman" w:hAnsi="Times New Roman"/>
          <w:b/>
        </w:rPr>
      </w:pPr>
    </w:p>
    <w:p w:rsidR="00421E3F" w:rsidRPr="00B112D6" w:rsidP="000655EF" w14:paraId="67765530" w14:textId="56A52C16">
      <w:pPr>
        <w:tabs>
          <w:tab w:val="left" w:pos="720"/>
        </w:tabs>
        <w:ind w:left="720"/>
        <w:rPr>
          <w:rFonts w:ascii="Times New Roman" w:hAnsi="Times New Roman"/>
        </w:rPr>
      </w:pPr>
      <w:r w:rsidRPr="00B112D6">
        <w:rPr>
          <w:rFonts w:ascii="Times New Roman" w:hAnsi="Times New Roman"/>
        </w:rPr>
        <w:t>There are no plans for tabulation, statistical analysis</w:t>
      </w:r>
      <w:r w:rsidRPr="00B112D6" w:rsidR="005C1464">
        <w:rPr>
          <w:rFonts w:ascii="Times New Roman" w:hAnsi="Times New Roman"/>
        </w:rPr>
        <w:t>,</w:t>
      </w:r>
      <w:r w:rsidRPr="00B112D6">
        <w:rPr>
          <w:rFonts w:ascii="Times New Roman" w:hAnsi="Times New Roman"/>
        </w:rPr>
        <w:t xml:space="preserve"> and publication.</w:t>
      </w:r>
    </w:p>
    <w:p w:rsidR="005C0C47" w:rsidRPr="00B112D6" w:rsidP="00ED18D6" w14:paraId="41AEFD10" w14:textId="77777777">
      <w:pPr>
        <w:spacing w:line="228" w:lineRule="auto"/>
        <w:ind w:firstLine="720"/>
        <w:rPr>
          <w:rFonts w:ascii="Times New Roman" w:hAnsi="Times New Roman"/>
        </w:rPr>
      </w:pPr>
    </w:p>
    <w:p w:rsidR="00067742" w:rsidRPr="00D324C2" w:rsidP="000655EF" w14:paraId="712F147E" w14:textId="77777777">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REASONS WHY DISPLAYING THE OMB EXPIRATION DATE IS</w:t>
      </w:r>
      <w:r w:rsidRPr="00D324C2" w:rsidR="00C076C8">
        <w:rPr>
          <w:rFonts w:ascii="Times New Roman" w:hAnsi="Times New Roman"/>
          <w:b/>
          <w:bCs/>
          <w:u w:val="single"/>
        </w:rPr>
        <w:t xml:space="preserve"> </w:t>
      </w:r>
      <w:r w:rsidRPr="00D324C2">
        <w:rPr>
          <w:rFonts w:ascii="Times New Roman" w:hAnsi="Times New Roman"/>
          <w:b/>
          <w:bCs/>
          <w:u w:val="single"/>
        </w:rPr>
        <w:t>INAPPROPRIATE</w:t>
      </w:r>
    </w:p>
    <w:p w:rsidR="00067742" w:rsidRPr="00B112D6" w:rsidP="00C076C8" w14:paraId="36322321" w14:textId="77777777">
      <w:pPr>
        <w:tabs>
          <w:tab w:val="left" w:pos="720"/>
        </w:tabs>
        <w:ind w:left="720" w:hanging="720"/>
        <w:rPr>
          <w:rFonts w:ascii="Times New Roman" w:hAnsi="Times New Roman"/>
        </w:rPr>
      </w:pPr>
    </w:p>
    <w:p w:rsidR="00421E3F" w:rsidRPr="00B112D6" w:rsidP="000655EF" w14:paraId="3C7A7E7B" w14:textId="598C009A">
      <w:pPr>
        <w:tabs>
          <w:tab w:val="left" w:pos="720"/>
        </w:tabs>
        <w:ind w:left="720"/>
        <w:rPr>
          <w:rFonts w:ascii="Times New Roman" w:hAnsi="Times New Roman"/>
        </w:rPr>
      </w:pPr>
      <w:r w:rsidRPr="00B112D6">
        <w:rPr>
          <w:rFonts w:ascii="Times New Roman" w:hAnsi="Times New Roman"/>
        </w:rPr>
        <w:t xml:space="preserve">The IRS believes that displaying the OMB expiration date is inappropriate because it could cause confusion by leading taxpayers to believe that the form sunsets as of the expiration date. Taxpayers are not likely to be aware that the </w:t>
      </w:r>
      <w:r w:rsidRPr="00B112D6" w:rsidR="009462EE">
        <w:rPr>
          <w:rFonts w:ascii="Times New Roman" w:hAnsi="Times New Roman"/>
        </w:rPr>
        <w:t>IRS</w:t>
      </w:r>
      <w:r w:rsidRPr="00B112D6">
        <w:rPr>
          <w:rFonts w:ascii="Times New Roman" w:hAnsi="Times New Roman"/>
        </w:rPr>
        <w:t xml:space="preserve"> intends to request renewal of the OMB approval and obtain a new expiration date before the old one expires.</w:t>
      </w:r>
    </w:p>
    <w:p w:rsidR="00067742" w:rsidRPr="00B112D6" w:rsidP="00C076C8" w14:paraId="42531830" w14:textId="77777777">
      <w:pPr>
        <w:tabs>
          <w:tab w:val="left" w:pos="720"/>
        </w:tabs>
        <w:ind w:left="720" w:hanging="720"/>
        <w:rPr>
          <w:rFonts w:ascii="Times New Roman" w:hAnsi="Times New Roman"/>
        </w:rPr>
      </w:pPr>
    </w:p>
    <w:p w:rsidR="00067742" w:rsidRPr="00D324C2" w:rsidP="000655EF" w14:paraId="08D3CBAC" w14:textId="0F0A7338">
      <w:pPr>
        <w:pStyle w:val="Level1"/>
        <w:numPr>
          <w:ilvl w:val="0"/>
          <w:numId w:val="4"/>
        </w:numPr>
        <w:tabs>
          <w:tab w:val="left" w:pos="-1440"/>
          <w:tab w:val="num" w:pos="720"/>
        </w:tabs>
        <w:ind w:hanging="720"/>
        <w:rPr>
          <w:rFonts w:ascii="Times New Roman" w:hAnsi="Times New Roman"/>
          <w:b/>
          <w:bCs/>
          <w:u w:val="single"/>
        </w:rPr>
      </w:pPr>
      <w:r w:rsidRPr="00D324C2">
        <w:rPr>
          <w:rFonts w:ascii="Times New Roman" w:hAnsi="Times New Roman"/>
          <w:b/>
          <w:bCs/>
          <w:u w:val="single"/>
        </w:rPr>
        <w:t xml:space="preserve">EXCEPTIONS TO THE CERTIFICATION STATEMENT </w:t>
      </w:r>
    </w:p>
    <w:p w:rsidR="005C0C47" w:rsidRPr="00B112D6" w:rsidP="00ED18D6" w14:paraId="40393DFB" w14:textId="77777777">
      <w:pPr>
        <w:tabs>
          <w:tab w:val="left" w:pos="720"/>
        </w:tabs>
        <w:ind w:left="720"/>
        <w:rPr>
          <w:rFonts w:ascii="Times New Roman" w:hAnsi="Times New Roman"/>
        </w:rPr>
      </w:pPr>
    </w:p>
    <w:p w:rsidR="00067742" w:rsidRPr="00B112D6" w:rsidP="00D24CA1" w14:paraId="2BC79AB3" w14:textId="3CFD7B46">
      <w:pPr>
        <w:tabs>
          <w:tab w:val="left" w:pos="720"/>
        </w:tabs>
        <w:ind w:left="720"/>
        <w:rPr>
          <w:rFonts w:ascii="Times New Roman" w:hAnsi="Times New Roman"/>
        </w:rPr>
      </w:pPr>
      <w:r w:rsidRPr="00B112D6">
        <w:rPr>
          <w:rFonts w:ascii="Times New Roman" w:hAnsi="Times New Roman"/>
        </w:rPr>
        <w:t xml:space="preserve">There are no exceptions to the certification statement for this </w:t>
      </w:r>
      <w:r w:rsidRPr="00B112D6" w:rsidR="00BD53E2">
        <w:rPr>
          <w:rFonts w:ascii="Times New Roman" w:hAnsi="Times New Roman"/>
        </w:rPr>
        <w:t>collection</w:t>
      </w:r>
      <w:r w:rsidR="00BD53E2">
        <w:rPr>
          <w:rFonts w:ascii="Times New Roman" w:hAnsi="Times New Roman"/>
        </w:rPr>
        <w:t>.</w:t>
      </w:r>
    </w:p>
    <w:sectPr w:rsidSect="002174CE">
      <w:type w:val="continuous"/>
      <w:pgSz w:w="12240" w:h="15840"/>
      <w:pgMar w:top="1368" w:right="1368" w:bottom="1368" w:left="136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474B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764B2964">
    <w:pPr>
      <w:pStyle w:val="Footer"/>
      <w:jc w:val="right"/>
    </w:pPr>
    <w:r>
      <w:fldChar w:fldCharType="begin"/>
    </w:r>
    <w:r>
      <w:instrText xml:space="preserve"> PAGE   \* MERGEFORMAT </w:instrText>
    </w:r>
    <w:r>
      <w:fldChar w:fldCharType="separate"/>
    </w:r>
    <w:r w:rsidR="00903196">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3E2F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7CC8B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0C8" w14:paraId="5BAB7C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2AB02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343559155">
    <w:abstractNumId w:val="3"/>
  </w:num>
  <w:num w:numId="2" w16cid:durableId="198200072">
    <w:abstractNumId w:val="2"/>
  </w:num>
  <w:num w:numId="3" w16cid:durableId="1440950676">
    <w:abstractNumId w:val="1"/>
  </w:num>
  <w:num w:numId="4" w16cid:durableId="34937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10B11"/>
    <w:rsid w:val="00034067"/>
    <w:rsid w:val="00041EE0"/>
    <w:rsid w:val="00047528"/>
    <w:rsid w:val="00051A9F"/>
    <w:rsid w:val="000655EF"/>
    <w:rsid w:val="00067742"/>
    <w:rsid w:val="00085A09"/>
    <w:rsid w:val="000F3EEF"/>
    <w:rsid w:val="00125D6B"/>
    <w:rsid w:val="001334D5"/>
    <w:rsid w:val="00153BDF"/>
    <w:rsid w:val="00164935"/>
    <w:rsid w:val="0017274F"/>
    <w:rsid w:val="001A65F5"/>
    <w:rsid w:val="002157B5"/>
    <w:rsid w:val="002174CE"/>
    <w:rsid w:val="002663AC"/>
    <w:rsid w:val="002952FE"/>
    <w:rsid w:val="002C7558"/>
    <w:rsid w:val="002E556F"/>
    <w:rsid w:val="00316394"/>
    <w:rsid w:val="00324A3B"/>
    <w:rsid w:val="003549CA"/>
    <w:rsid w:val="003C1907"/>
    <w:rsid w:val="003D33B0"/>
    <w:rsid w:val="003E560A"/>
    <w:rsid w:val="00415252"/>
    <w:rsid w:val="00421E3F"/>
    <w:rsid w:val="004475A8"/>
    <w:rsid w:val="00455111"/>
    <w:rsid w:val="004B2A86"/>
    <w:rsid w:val="004C430A"/>
    <w:rsid w:val="004E1299"/>
    <w:rsid w:val="004E37FF"/>
    <w:rsid w:val="00512F2F"/>
    <w:rsid w:val="00521424"/>
    <w:rsid w:val="005441DC"/>
    <w:rsid w:val="005474A3"/>
    <w:rsid w:val="00554B86"/>
    <w:rsid w:val="00581AD7"/>
    <w:rsid w:val="005A26D5"/>
    <w:rsid w:val="005B4E51"/>
    <w:rsid w:val="005C0C47"/>
    <w:rsid w:val="005C1464"/>
    <w:rsid w:val="005F1D18"/>
    <w:rsid w:val="00607393"/>
    <w:rsid w:val="00637E67"/>
    <w:rsid w:val="00642FD1"/>
    <w:rsid w:val="00643CFB"/>
    <w:rsid w:val="0065723F"/>
    <w:rsid w:val="00694D3D"/>
    <w:rsid w:val="006A4003"/>
    <w:rsid w:val="006E1EE8"/>
    <w:rsid w:val="006F619A"/>
    <w:rsid w:val="007002A2"/>
    <w:rsid w:val="00701BE0"/>
    <w:rsid w:val="00724CA7"/>
    <w:rsid w:val="00726EAD"/>
    <w:rsid w:val="00755122"/>
    <w:rsid w:val="007632F4"/>
    <w:rsid w:val="0078668E"/>
    <w:rsid w:val="00786FAB"/>
    <w:rsid w:val="00791E96"/>
    <w:rsid w:val="007B250B"/>
    <w:rsid w:val="007C25DD"/>
    <w:rsid w:val="00817DCB"/>
    <w:rsid w:val="00821982"/>
    <w:rsid w:val="00865757"/>
    <w:rsid w:val="00882166"/>
    <w:rsid w:val="008C739B"/>
    <w:rsid w:val="008E079F"/>
    <w:rsid w:val="008F75D5"/>
    <w:rsid w:val="00903196"/>
    <w:rsid w:val="00931C0C"/>
    <w:rsid w:val="009462EE"/>
    <w:rsid w:val="0098050C"/>
    <w:rsid w:val="00A03ECA"/>
    <w:rsid w:val="00A432BF"/>
    <w:rsid w:val="00A47917"/>
    <w:rsid w:val="00A47C54"/>
    <w:rsid w:val="00A632C6"/>
    <w:rsid w:val="00A75FAF"/>
    <w:rsid w:val="00AB7031"/>
    <w:rsid w:val="00AC046A"/>
    <w:rsid w:val="00AC3F27"/>
    <w:rsid w:val="00AE1D32"/>
    <w:rsid w:val="00AE2DF3"/>
    <w:rsid w:val="00AF6C0C"/>
    <w:rsid w:val="00AF76C3"/>
    <w:rsid w:val="00B112D6"/>
    <w:rsid w:val="00B134FB"/>
    <w:rsid w:val="00B21768"/>
    <w:rsid w:val="00B264F5"/>
    <w:rsid w:val="00B27BA4"/>
    <w:rsid w:val="00B6720C"/>
    <w:rsid w:val="00B953EE"/>
    <w:rsid w:val="00BD53E2"/>
    <w:rsid w:val="00BE07D3"/>
    <w:rsid w:val="00BE2BAB"/>
    <w:rsid w:val="00BE5838"/>
    <w:rsid w:val="00BE6C13"/>
    <w:rsid w:val="00BE6D58"/>
    <w:rsid w:val="00C04F5A"/>
    <w:rsid w:val="00C076C8"/>
    <w:rsid w:val="00C24CE6"/>
    <w:rsid w:val="00C33A48"/>
    <w:rsid w:val="00C34E34"/>
    <w:rsid w:val="00C4051B"/>
    <w:rsid w:val="00C468C2"/>
    <w:rsid w:val="00C515A5"/>
    <w:rsid w:val="00C5228F"/>
    <w:rsid w:val="00C611EA"/>
    <w:rsid w:val="00C82FFC"/>
    <w:rsid w:val="00C83323"/>
    <w:rsid w:val="00C91DF3"/>
    <w:rsid w:val="00C94228"/>
    <w:rsid w:val="00C97C33"/>
    <w:rsid w:val="00CA0921"/>
    <w:rsid w:val="00CA0ABE"/>
    <w:rsid w:val="00CA7758"/>
    <w:rsid w:val="00CE3C78"/>
    <w:rsid w:val="00CF6216"/>
    <w:rsid w:val="00D23A01"/>
    <w:rsid w:val="00D24CA1"/>
    <w:rsid w:val="00D258A7"/>
    <w:rsid w:val="00D324C2"/>
    <w:rsid w:val="00D44FBE"/>
    <w:rsid w:val="00D46989"/>
    <w:rsid w:val="00D80AE0"/>
    <w:rsid w:val="00D96486"/>
    <w:rsid w:val="00D97FA8"/>
    <w:rsid w:val="00DF016F"/>
    <w:rsid w:val="00DF7B6E"/>
    <w:rsid w:val="00E049FD"/>
    <w:rsid w:val="00E11583"/>
    <w:rsid w:val="00E2129E"/>
    <w:rsid w:val="00E45B1C"/>
    <w:rsid w:val="00E52BF5"/>
    <w:rsid w:val="00E61A6D"/>
    <w:rsid w:val="00E76BC6"/>
    <w:rsid w:val="00EA42E4"/>
    <w:rsid w:val="00EC175F"/>
    <w:rsid w:val="00ED18D6"/>
    <w:rsid w:val="00ED2B32"/>
    <w:rsid w:val="00EF0BCE"/>
    <w:rsid w:val="00F13A87"/>
    <w:rsid w:val="00F46BFC"/>
    <w:rsid w:val="00F530C8"/>
    <w:rsid w:val="00F841ED"/>
    <w:rsid w:val="00FA112F"/>
    <w:rsid w:val="00FD33D1"/>
    <w:rsid w:val="00FD50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paragraph" w:customStyle="1" w:styleId="Level1">
    <w:name w:val="Level 1"/>
    <w:basedOn w:val="Normal"/>
    <w:rsid w:val="00F46BFC"/>
    <w:pPr>
      <w:outlineLvl w:val="0"/>
    </w:pPr>
    <w:rPr>
      <w:rFonts w:ascii="Courier" w:hAnsi="Courier"/>
    </w:rPr>
  </w:style>
  <w:style w:type="character" w:styleId="UnresolvedMention">
    <w:name w:val="Unresolved Mention"/>
    <w:basedOn w:val="DefaultParagraphFont"/>
    <w:uiPriority w:val="99"/>
    <w:semiHidden/>
    <w:unhideWhenUsed/>
    <w:rsid w:val="00D46989"/>
    <w:rPr>
      <w:color w:val="605E5C"/>
      <w:shd w:val="clear" w:color="auto" w:fill="E1DFDD"/>
    </w:rPr>
  </w:style>
  <w:style w:type="paragraph" w:styleId="Revision">
    <w:name w:val="Revision"/>
    <w:hidden/>
    <w:uiPriority w:val="99"/>
    <w:semiHidden/>
    <w:rsid w:val="00BD53E2"/>
    <w:rPr>
      <w:rFonts w:ascii="Berylium" w:hAnsi="Berylium"/>
      <w:sz w:val="24"/>
      <w:szCs w:val="24"/>
    </w:rPr>
  </w:style>
  <w:style w:type="character" w:styleId="CommentReference">
    <w:name w:val="annotation reference"/>
    <w:basedOn w:val="DefaultParagraphFont"/>
    <w:semiHidden/>
    <w:unhideWhenUsed/>
    <w:rsid w:val="005474A3"/>
    <w:rPr>
      <w:sz w:val="16"/>
      <w:szCs w:val="16"/>
    </w:rPr>
  </w:style>
  <w:style w:type="paragraph" w:styleId="CommentText">
    <w:name w:val="annotation text"/>
    <w:basedOn w:val="Normal"/>
    <w:link w:val="CommentTextChar"/>
    <w:unhideWhenUsed/>
    <w:rsid w:val="005474A3"/>
    <w:rPr>
      <w:sz w:val="20"/>
      <w:szCs w:val="20"/>
    </w:rPr>
  </w:style>
  <w:style w:type="character" w:customStyle="1" w:styleId="CommentTextChar">
    <w:name w:val="Comment Text Char"/>
    <w:basedOn w:val="DefaultParagraphFont"/>
    <w:link w:val="CommentText"/>
    <w:rsid w:val="005474A3"/>
    <w:rPr>
      <w:rFonts w:ascii="Berylium" w:hAnsi="Berylium"/>
    </w:rPr>
  </w:style>
  <w:style w:type="paragraph" w:styleId="CommentSubject">
    <w:name w:val="annotation subject"/>
    <w:basedOn w:val="CommentText"/>
    <w:next w:val="CommentText"/>
    <w:link w:val="CommentSubjectChar"/>
    <w:semiHidden/>
    <w:unhideWhenUsed/>
    <w:rsid w:val="005474A3"/>
    <w:rPr>
      <w:b/>
      <w:bCs/>
    </w:rPr>
  </w:style>
  <w:style w:type="character" w:customStyle="1" w:styleId="CommentSubjectChar">
    <w:name w:val="Comment Subject Char"/>
    <w:basedOn w:val="CommentTextChar"/>
    <w:link w:val="CommentSubject"/>
    <w:semiHidden/>
    <w:rsid w:val="005474A3"/>
    <w:rPr>
      <w:rFonts w:ascii="Berylium" w:hAnsi="Beryl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2025-06-11T17:48:00Z</dcterms:created>
  <dcterms:modified xsi:type="dcterms:W3CDTF">2025-06-11T17:48:00Z</dcterms:modified>
</cp:coreProperties>
</file>