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33B0F" w14:paraId="42D54A23" w14:textId="1CF7FD6D">
      <w:r w:rsidRPr="00933B0F">
        <w:t>I am opposed to the proposed elimination of CC-305. My perspective is shaped by over four decades of experience in affirmative action compliance. Please see attached for a direct response to the three desired focus areas.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0F"/>
    <w:rsid w:val="003D04DE"/>
    <w:rsid w:val="00933B0F"/>
    <w:rsid w:val="00FF5C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4F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B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C6E"/>
  </w:style>
  <w:style w:type="paragraph" w:styleId="Footer">
    <w:name w:val="footer"/>
    <w:basedOn w:val="Normal"/>
    <w:link w:val="FooterChar"/>
    <w:uiPriority w:val="99"/>
    <w:unhideWhenUsed/>
    <w:rsid w:val="00FF5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186</Characters>
  <Application>Microsoft Office Word</Application>
  <DocSecurity>0</DocSecurity>
  <Lines>3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2026-04-17T16:38:00Z</dcterms:created>
  <dcterms:modified xsi:type="dcterms:W3CDTF">2026-04-17T16:38:00Z</dcterms:modified>
</cp:coreProperties>
</file>