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6ECB" w:rsidRPr="006735B7" w:rsidP="007E6FBB" w14:paraId="1FC1E6E9" w14:textId="20FA5C53">
      <w:pPr>
        <w:jc w:val="center"/>
        <w:rPr>
          <w:b/>
          <w:sz w:val="24"/>
          <w:szCs w:val="24"/>
        </w:rPr>
      </w:pPr>
      <w:r w:rsidRPr="006735B7">
        <w:rPr>
          <w:b/>
          <w:sz w:val="24"/>
          <w:szCs w:val="24"/>
        </w:rPr>
        <w:t>U.S. Department of Labor</w:t>
      </w:r>
    </w:p>
    <w:p w:rsidR="009B6ECB" w:rsidRPr="006735B7" w:rsidP="007E6FBB" w14:paraId="6CC43F39" w14:textId="77777777">
      <w:pPr>
        <w:jc w:val="center"/>
        <w:rPr>
          <w:b/>
          <w:sz w:val="24"/>
          <w:szCs w:val="24"/>
        </w:rPr>
      </w:pPr>
      <w:r w:rsidRPr="006735B7">
        <w:rPr>
          <w:b/>
          <w:sz w:val="24"/>
          <w:szCs w:val="24"/>
        </w:rPr>
        <w:t>Office of Federal Contract Compliance Programs</w:t>
      </w:r>
    </w:p>
    <w:p w:rsidR="009B6ECB" w:rsidRPr="006735B7" w:rsidP="007E6FBB" w14:paraId="3FBA71F5" w14:textId="77777777">
      <w:pPr>
        <w:jc w:val="center"/>
        <w:rPr>
          <w:b/>
          <w:color w:val="000000"/>
          <w:sz w:val="24"/>
          <w:szCs w:val="24"/>
        </w:rPr>
      </w:pPr>
      <w:r w:rsidRPr="006735B7">
        <w:rPr>
          <w:b/>
          <w:color w:val="000000"/>
          <w:sz w:val="24"/>
          <w:szCs w:val="24"/>
        </w:rPr>
        <w:t>Recordkeeping Requirements—38 U.S.C. 4212</w:t>
      </w:r>
    </w:p>
    <w:p w:rsidR="009B6ECB" w:rsidRPr="006735B7" w:rsidP="007E6FBB" w14:paraId="6EB28E68" w14:textId="77777777">
      <w:pPr>
        <w:jc w:val="center"/>
        <w:rPr>
          <w:b/>
          <w:color w:val="000000"/>
          <w:sz w:val="24"/>
          <w:szCs w:val="24"/>
        </w:rPr>
      </w:pPr>
      <w:r w:rsidRPr="006735B7">
        <w:rPr>
          <w:b/>
          <w:color w:val="000000"/>
          <w:sz w:val="24"/>
          <w:szCs w:val="24"/>
        </w:rPr>
        <w:t>Vietnam Era Veterans’ Readjustment Assistance Act of 1974, As Amended</w:t>
      </w:r>
    </w:p>
    <w:p w:rsidR="009B6ECB" w:rsidRPr="006735B7" w:rsidP="007E6FBB" w14:paraId="530E13C8" w14:textId="77777777">
      <w:pPr>
        <w:jc w:val="center"/>
        <w:rPr>
          <w:b/>
          <w:color w:val="000000"/>
          <w:sz w:val="24"/>
          <w:szCs w:val="24"/>
        </w:rPr>
      </w:pPr>
    </w:p>
    <w:p w:rsidR="009B6ECB" w:rsidRPr="006735B7" w:rsidP="007E6FBB" w14:paraId="5E19BDFD" w14:textId="70E58605">
      <w:pPr>
        <w:pStyle w:val="Heading1"/>
      </w:pPr>
      <w:r w:rsidRPr="006C062E">
        <w:t>O</w:t>
      </w:r>
      <w:r>
        <w:t xml:space="preserve">ffice of </w:t>
      </w:r>
      <w:r w:rsidRPr="006C062E">
        <w:t>M</w:t>
      </w:r>
      <w:r>
        <w:t xml:space="preserve">anagement and </w:t>
      </w:r>
      <w:r w:rsidRPr="006C062E">
        <w:t>B</w:t>
      </w:r>
      <w:r>
        <w:t>udget (OMB)</w:t>
      </w:r>
      <w:r w:rsidRPr="006C062E">
        <w:t xml:space="preserve"> </w:t>
      </w:r>
      <w:r w:rsidRPr="00B1447A" w:rsidR="009A1E37">
        <w:t>Number 1250-0004</w:t>
      </w:r>
    </w:p>
    <w:p w:rsidR="009B6ECB" w:rsidRPr="00D81F6B" w:rsidP="007E6FBB" w14:paraId="1C9A870D" w14:textId="77777777">
      <w:pPr>
        <w:rPr>
          <w:sz w:val="24"/>
          <w:szCs w:val="24"/>
        </w:rPr>
      </w:pPr>
    </w:p>
    <w:p w:rsidR="00767AD2" w:rsidP="00767AD2" w14:paraId="50253A4C" w14:textId="1F03A70E">
      <w:pPr>
        <w:rPr>
          <w:sz w:val="24"/>
          <w:szCs w:val="24"/>
        </w:rPr>
      </w:pPr>
      <w:r w:rsidRPr="006C062E">
        <w:rPr>
          <w:sz w:val="24"/>
          <w:szCs w:val="24"/>
        </w:rPr>
        <w:t>Th</w:t>
      </w:r>
      <w:r>
        <w:rPr>
          <w:sz w:val="24"/>
          <w:szCs w:val="24"/>
        </w:rPr>
        <w:t>e U.S. Department of Labor’s Office of Federal Contract Compliance Programs (OFCCP) is seeking an extension without change of a currently approved information collection (OMB #1250-000</w:t>
      </w:r>
      <w:r w:rsidR="00B62550">
        <w:rPr>
          <w:sz w:val="24"/>
          <w:szCs w:val="24"/>
        </w:rPr>
        <w:t>4</w:t>
      </w:r>
      <w:r>
        <w:rPr>
          <w:sz w:val="24"/>
          <w:szCs w:val="24"/>
        </w:rPr>
        <w:t>).</w:t>
      </w:r>
    </w:p>
    <w:p w:rsidR="00767AD2" w:rsidRPr="00D81F6B" w:rsidP="00D81F6B" w14:paraId="0793E783" w14:textId="040FD2F5">
      <w:pPr>
        <w:tabs>
          <w:tab w:val="left" w:pos="5900"/>
        </w:tabs>
        <w:rPr>
          <w:sz w:val="24"/>
          <w:szCs w:val="24"/>
        </w:rPr>
      </w:pPr>
      <w:r w:rsidRPr="00D81F6B">
        <w:rPr>
          <w:sz w:val="24"/>
          <w:szCs w:val="24"/>
        </w:rPr>
        <w:tab/>
      </w:r>
    </w:p>
    <w:p w:rsidR="009B6ECB" w:rsidRPr="00D81F6B" w:rsidP="007E6FBB" w14:paraId="32095286" w14:textId="77777777">
      <w:pPr>
        <w:pStyle w:val="Heading2"/>
        <w:rPr>
          <w:szCs w:val="24"/>
        </w:rPr>
      </w:pPr>
      <w:r w:rsidRPr="00D81F6B">
        <w:rPr>
          <w:szCs w:val="24"/>
        </w:rPr>
        <w:t>A.</w:t>
      </w:r>
      <w:r w:rsidRPr="00D81F6B">
        <w:rPr>
          <w:szCs w:val="24"/>
        </w:rPr>
        <w:tab/>
        <w:t>JUSTIFICATION</w:t>
      </w:r>
    </w:p>
    <w:p w:rsidR="009B6ECB" w:rsidRPr="00765616" w:rsidP="007E6FBB" w14:paraId="2AAFA1F8" w14:textId="34188694">
      <w:pPr>
        <w:rPr>
          <w:sz w:val="24"/>
          <w:szCs w:val="24"/>
        </w:rPr>
      </w:pPr>
    </w:p>
    <w:p w:rsidR="009B6ECB" w:rsidRPr="00D81F6B" w:rsidP="007E6FBB" w14:paraId="2EE55EEB" w14:textId="77777777">
      <w:pPr>
        <w:pStyle w:val="Heading3"/>
        <w:rPr>
          <w:szCs w:val="24"/>
        </w:rPr>
      </w:pPr>
      <w:r w:rsidRPr="00D81F6B">
        <w:rPr>
          <w:szCs w:val="24"/>
        </w:rPr>
        <w:t>Legal and Administrative Requirements</w:t>
      </w:r>
    </w:p>
    <w:p w:rsidR="009B6ECB" w:rsidRPr="00765616" w:rsidP="007E6FBB" w14:paraId="30771D36" w14:textId="77777777">
      <w:pPr>
        <w:rPr>
          <w:sz w:val="24"/>
          <w:szCs w:val="24"/>
        </w:rPr>
      </w:pPr>
    </w:p>
    <w:p w:rsidR="00EB6482" w:rsidRPr="00B1447A" w:rsidP="689196CA" w14:paraId="5BBF233B" w14:textId="2784B4C8">
      <w:pPr>
        <w:rPr>
          <w:sz w:val="24"/>
          <w:szCs w:val="24"/>
        </w:rPr>
      </w:pPr>
      <w:r w:rsidRPr="00724A5A">
        <w:rPr>
          <w:sz w:val="24"/>
          <w:szCs w:val="24"/>
        </w:rPr>
        <w:t xml:space="preserve">This information collection request (ICR) covers </w:t>
      </w:r>
      <w:r w:rsidRPr="00724A5A" w:rsidR="00935ADC">
        <w:rPr>
          <w:sz w:val="24"/>
          <w:szCs w:val="24"/>
        </w:rPr>
        <w:t xml:space="preserve">the information collection burden for various requirements under the </w:t>
      </w:r>
      <w:r w:rsidRPr="00724A5A" w:rsidR="003F7F00">
        <w:rPr>
          <w:sz w:val="24"/>
          <w:szCs w:val="24"/>
        </w:rPr>
        <w:t>Vietnam Era Veterans’ Readjustment Assistance Act of 1974, as amended, 38 U.S.C. 4212 (VEVRAA</w:t>
      </w:r>
      <w:r w:rsidRPr="00724A5A" w:rsidR="00292FEA">
        <w:rPr>
          <w:sz w:val="24"/>
          <w:szCs w:val="24"/>
        </w:rPr>
        <w:t>)</w:t>
      </w:r>
      <w:r w:rsidRPr="00724A5A" w:rsidR="000F7D9F">
        <w:rPr>
          <w:sz w:val="24"/>
          <w:szCs w:val="24"/>
        </w:rPr>
        <w:t xml:space="preserve">, and its implementing regulations at 41 CFR part 60-300. </w:t>
      </w:r>
      <w:r w:rsidRPr="00724A5A" w:rsidR="003B1F0C">
        <w:rPr>
          <w:sz w:val="24"/>
          <w:szCs w:val="24"/>
        </w:rPr>
        <w:t>VEVRAA</w:t>
      </w:r>
      <w:r w:rsidRPr="00724A5A" w:rsidR="00BE4C7E">
        <w:rPr>
          <w:sz w:val="24"/>
          <w:szCs w:val="24"/>
        </w:rPr>
        <w:t>, as applied by regulation,</w:t>
      </w:r>
      <w:r w:rsidRPr="00724A5A" w:rsidR="003B1F0C">
        <w:rPr>
          <w:sz w:val="24"/>
          <w:szCs w:val="24"/>
        </w:rPr>
        <w:t xml:space="preserve"> prohibits </w:t>
      </w:r>
      <w:r w:rsidRPr="00724A5A" w:rsidR="00E603CA">
        <w:rPr>
          <w:sz w:val="24"/>
          <w:szCs w:val="24"/>
        </w:rPr>
        <w:t xml:space="preserve">covered </w:t>
      </w:r>
      <w:r w:rsidRPr="00D81F6B" w:rsidR="00991927">
        <w:rPr>
          <w:sz w:val="24"/>
          <w:szCs w:val="24"/>
        </w:rPr>
        <w:t>f</w:t>
      </w:r>
      <w:r w:rsidRPr="00D81F6B" w:rsidR="00E603CA">
        <w:rPr>
          <w:sz w:val="24"/>
          <w:szCs w:val="24"/>
        </w:rPr>
        <w:t>ederal</w:t>
      </w:r>
      <w:r w:rsidRPr="00724A5A" w:rsidR="00E603CA">
        <w:rPr>
          <w:sz w:val="24"/>
          <w:szCs w:val="24"/>
        </w:rPr>
        <w:t xml:space="preserve"> contractors and subcontractors (“contracto</w:t>
      </w:r>
      <w:r w:rsidRPr="00724A5A" w:rsidR="005F52A6">
        <w:rPr>
          <w:sz w:val="24"/>
          <w:szCs w:val="24"/>
        </w:rPr>
        <w:t>r</w:t>
      </w:r>
      <w:r w:rsidRPr="00724A5A" w:rsidR="00E603CA">
        <w:rPr>
          <w:sz w:val="24"/>
          <w:szCs w:val="24"/>
        </w:rPr>
        <w:t>s”)</w:t>
      </w:r>
      <w:r>
        <w:rPr>
          <w:rStyle w:val="FootnoteReference"/>
          <w:sz w:val="24"/>
          <w:szCs w:val="24"/>
          <w:vertAlign w:val="superscript"/>
        </w:rPr>
        <w:footnoteReference w:id="2"/>
      </w:r>
      <w:r w:rsidRPr="00724A5A" w:rsidR="00C76C2E">
        <w:rPr>
          <w:sz w:val="24"/>
          <w:szCs w:val="24"/>
        </w:rPr>
        <w:t xml:space="preserve"> from</w:t>
      </w:r>
      <w:r w:rsidRPr="00724A5A" w:rsidR="005F52A6">
        <w:rPr>
          <w:sz w:val="24"/>
          <w:szCs w:val="24"/>
        </w:rPr>
        <w:t xml:space="preserve"> discriminating</w:t>
      </w:r>
      <w:r w:rsidRPr="00724A5A" w:rsidR="003B1F0C">
        <w:rPr>
          <w:sz w:val="24"/>
          <w:szCs w:val="24"/>
        </w:rPr>
        <w:t xml:space="preserve"> against qualified </w:t>
      </w:r>
      <w:r w:rsidRPr="00B1447A" w:rsidR="10DDF7D9">
        <w:rPr>
          <w:sz w:val="24"/>
          <w:szCs w:val="24"/>
        </w:rPr>
        <w:t>“</w:t>
      </w:r>
      <w:r w:rsidRPr="00724A5A" w:rsidR="003B1F0C">
        <w:rPr>
          <w:sz w:val="24"/>
          <w:szCs w:val="24"/>
        </w:rPr>
        <w:t>protected veterans</w:t>
      </w:r>
      <w:r w:rsidRPr="00B1447A" w:rsidR="007E177D">
        <w:rPr>
          <w:sz w:val="24"/>
          <w:szCs w:val="24"/>
        </w:rPr>
        <w:t>”</w:t>
      </w:r>
      <w:r>
        <w:rPr>
          <w:rStyle w:val="FootnoteReference"/>
          <w:sz w:val="24"/>
          <w:szCs w:val="24"/>
          <w:vertAlign w:val="superscript"/>
        </w:rPr>
        <w:footnoteReference w:id="3"/>
      </w:r>
      <w:r w:rsidRPr="00724A5A" w:rsidR="003B1F0C">
        <w:rPr>
          <w:sz w:val="24"/>
          <w:szCs w:val="24"/>
        </w:rPr>
        <w:t xml:space="preserve"> in all employment practices. </w:t>
      </w:r>
      <w:r w:rsidRPr="00724A5A" w:rsidR="00583330">
        <w:rPr>
          <w:sz w:val="24"/>
          <w:szCs w:val="24"/>
        </w:rPr>
        <w:t xml:space="preserve">Contractors </w:t>
      </w:r>
      <w:r w:rsidRPr="00724A5A" w:rsidR="003B1F0C">
        <w:rPr>
          <w:sz w:val="24"/>
          <w:szCs w:val="24"/>
        </w:rPr>
        <w:t xml:space="preserve">are also required to take </w:t>
      </w:r>
      <w:r w:rsidRPr="00724A5A" w:rsidR="00583330">
        <w:rPr>
          <w:sz w:val="24"/>
          <w:szCs w:val="24"/>
        </w:rPr>
        <w:t>“</w:t>
      </w:r>
      <w:r w:rsidRPr="00724A5A" w:rsidR="003B1F0C">
        <w:rPr>
          <w:sz w:val="24"/>
          <w:szCs w:val="24"/>
        </w:rPr>
        <w:t xml:space="preserve">affirmative action to employ and advance in employment qualified </w:t>
      </w:r>
      <w:r w:rsidRPr="00B1447A" w:rsidR="1D63D202">
        <w:rPr>
          <w:sz w:val="24"/>
          <w:szCs w:val="24"/>
        </w:rPr>
        <w:t>covered</w:t>
      </w:r>
      <w:r w:rsidRPr="00B1447A" w:rsidR="5E8E86A9">
        <w:rPr>
          <w:sz w:val="24"/>
          <w:szCs w:val="24"/>
        </w:rPr>
        <w:t xml:space="preserve"> </w:t>
      </w:r>
      <w:r w:rsidRPr="00724A5A" w:rsidR="003B1F0C">
        <w:rPr>
          <w:sz w:val="24"/>
          <w:szCs w:val="24"/>
        </w:rPr>
        <w:t>veterans.</w:t>
      </w:r>
      <w:r w:rsidRPr="00724A5A" w:rsidR="00A1515C">
        <w:rPr>
          <w:sz w:val="24"/>
          <w:szCs w:val="24"/>
        </w:rPr>
        <w:t>” 38 U.S.C.</w:t>
      </w:r>
      <w:r w:rsidRPr="00724A5A" w:rsidR="00C03BE3">
        <w:rPr>
          <w:sz w:val="24"/>
          <w:szCs w:val="24"/>
        </w:rPr>
        <w:t xml:space="preserve"> </w:t>
      </w:r>
      <w:r w:rsidRPr="00724A5A" w:rsidR="00A1515C">
        <w:rPr>
          <w:sz w:val="24"/>
          <w:szCs w:val="24"/>
        </w:rPr>
        <w:t>4212.</w:t>
      </w:r>
      <w:r w:rsidRPr="00724A5A" w:rsidR="00B61E20">
        <w:rPr>
          <w:sz w:val="24"/>
          <w:szCs w:val="24"/>
        </w:rPr>
        <w:t xml:space="preserve"> Section 12 </w:t>
      </w:r>
      <w:r w:rsidR="00887541">
        <w:rPr>
          <w:sz w:val="24"/>
          <w:szCs w:val="24"/>
        </w:rPr>
        <w:t xml:space="preserve">of this supporting statement </w:t>
      </w:r>
      <w:r w:rsidRPr="00724A5A" w:rsidR="00B61E20">
        <w:rPr>
          <w:sz w:val="24"/>
          <w:szCs w:val="24"/>
        </w:rPr>
        <w:t xml:space="preserve">below describes </w:t>
      </w:r>
      <w:r w:rsidRPr="00724A5A" w:rsidR="00D053CF">
        <w:rPr>
          <w:sz w:val="24"/>
          <w:szCs w:val="24"/>
        </w:rPr>
        <w:t>specific regulatory</w:t>
      </w:r>
      <w:r w:rsidRPr="00724A5A">
        <w:rPr>
          <w:sz w:val="24"/>
          <w:szCs w:val="24"/>
        </w:rPr>
        <w:t xml:space="preserve"> </w:t>
      </w:r>
      <w:r w:rsidRPr="00724A5A" w:rsidR="00D053CF">
        <w:rPr>
          <w:sz w:val="24"/>
          <w:szCs w:val="24"/>
        </w:rPr>
        <w:t>requirements</w:t>
      </w:r>
      <w:r w:rsidRPr="00B1447A" w:rsidR="530C64F8">
        <w:rPr>
          <w:sz w:val="24"/>
          <w:szCs w:val="24"/>
        </w:rPr>
        <w:t xml:space="preserve"> </w:t>
      </w:r>
      <w:r w:rsidRPr="00B1447A" w:rsidR="10D49CAA">
        <w:rPr>
          <w:sz w:val="24"/>
          <w:szCs w:val="24"/>
        </w:rPr>
        <w:t>for</w:t>
      </w:r>
      <w:r w:rsidRPr="00724A5A" w:rsidR="00D053CF">
        <w:rPr>
          <w:sz w:val="24"/>
          <w:szCs w:val="24"/>
        </w:rPr>
        <w:t xml:space="preserve"> this ICR.</w:t>
      </w:r>
    </w:p>
    <w:p w:rsidR="00EB6482" w:rsidRPr="00B1447A" w:rsidP="689196CA" w14:paraId="14FCB00F" w14:textId="1A21A333">
      <w:pPr>
        <w:rPr>
          <w:sz w:val="24"/>
          <w:szCs w:val="24"/>
        </w:rPr>
      </w:pPr>
    </w:p>
    <w:p w:rsidR="00EB6482" w:rsidRPr="000F7D9F" w:rsidP="007E6FBB" w14:paraId="0CFE2CEF" w14:textId="5F3B829D">
      <w:pPr>
        <w:rPr>
          <w:sz w:val="24"/>
          <w:szCs w:val="24"/>
        </w:rPr>
      </w:pPr>
      <w:r w:rsidRPr="00B1447A">
        <w:rPr>
          <w:sz w:val="24"/>
          <w:szCs w:val="24"/>
        </w:rPr>
        <w:t>At this time</w:t>
      </w:r>
      <w:r w:rsidRPr="00B1447A">
        <w:rPr>
          <w:sz w:val="24"/>
          <w:szCs w:val="24"/>
        </w:rPr>
        <w:t xml:space="preserve">, OFCCP </w:t>
      </w:r>
      <w:r w:rsidRPr="00B1447A" w:rsidR="00CF0F13">
        <w:rPr>
          <w:sz w:val="24"/>
          <w:szCs w:val="24"/>
        </w:rPr>
        <w:t>seeks</w:t>
      </w:r>
      <w:r w:rsidRPr="00B1447A">
        <w:rPr>
          <w:sz w:val="24"/>
          <w:szCs w:val="24"/>
        </w:rPr>
        <w:t xml:space="preserve"> an extension</w:t>
      </w:r>
      <w:r w:rsidRPr="00B1447A" w:rsidR="10E33AE7">
        <w:rPr>
          <w:sz w:val="24"/>
          <w:szCs w:val="24"/>
        </w:rPr>
        <w:t xml:space="preserve"> </w:t>
      </w:r>
      <w:r w:rsidRPr="00B1447A" w:rsidR="00263247">
        <w:rPr>
          <w:sz w:val="24"/>
          <w:szCs w:val="24"/>
        </w:rPr>
        <w:t xml:space="preserve">without change of </w:t>
      </w:r>
      <w:r w:rsidRPr="00B1447A" w:rsidR="005E19A9">
        <w:rPr>
          <w:sz w:val="24"/>
          <w:szCs w:val="24"/>
        </w:rPr>
        <w:t xml:space="preserve">OMB #1250-0004 </w:t>
      </w:r>
      <w:r w:rsidRPr="00B1447A" w:rsidR="10E33AE7">
        <w:rPr>
          <w:sz w:val="24"/>
          <w:szCs w:val="24"/>
        </w:rPr>
        <w:t>because</w:t>
      </w:r>
      <w:r w:rsidRPr="00B1447A" w:rsidR="009C522B">
        <w:rPr>
          <w:sz w:val="24"/>
          <w:szCs w:val="24"/>
        </w:rPr>
        <w:t xml:space="preserve"> OMB a</w:t>
      </w:r>
      <w:r w:rsidRPr="00B1447A" w:rsidR="004E7298">
        <w:rPr>
          <w:sz w:val="24"/>
          <w:szCs w:val="24"/>
        </w:rPr>
        <w:t xml:space="preserve">uthorization </w:t>
      </w:r>
      <w:r w:rsidRPr="00B1447A" w:rsidR="00CF4222">
        <w:rPr>
          <w:sz w:val="24"/>
          <w:szCs w:val="24"/>
        </w:rPr>
        <w:t>of th</w:t>
      </w:r>
      <w:r w:rsidRPr="00B1447A" w:rsidR="00CF0F13">
        <w:rPr>
          <w:sz w:val="24"/>
          <w:szCs w:val="24"/>
        </w:rPr>
        <w:t>is</w:t>
      </w:r>
      <w:r w:rsidRPr="00B1447A" w:rsidR="00CF4222">
        <w:rPr>
          <w:sz w:val="24"/>
          <w:szCs w:val="24"/>
        </w:rPr>
        <w:t xml:space="preserve"> information collection </w:t>
      </w:r>
      <w:r w:rsidRPr="00B1447A" w:rsidR="00D018A3">
        <w:rPr>
          <w:sz w:val="24"/>
          <w:szCs w:val="24"/>
        </w:rPr>
        <w:t>expires on A</w:t>
      </w:r>
      <w:r w:rsidRPr="00B1447A" w:rsidR="009C522B">
        <w:rPr>
          <w:sz w:val="24"/>
          <w:szCs w:val="24"/>
        </w:rPr>
        <w:t>pril 30, 2026</w:t>
      </w:r>
      <w:r w:rsidRPr="00B1447A" w:rsidR="005C3D47">
        <w:rPr>
          <w:sz w:val="24"/>
          <w:szCs w:val="24"/>
        </w:rPr>
        <w:t>.</w:t>
      </w:r>
    </w:p>
    <w:p w:rsidR="009B6ECB" w:rsidRPr="00AC3EC3" w:rsidP="007E6FBB" w14:paraId="0D341325" w14:textId="67D83617">
      <w:pPr>
        <w:tabs>
          <w:tab w:val="left" w:pos="-720"/>
        </w:tabs>
        <w:rPr>
          <w:color w:val="000000"/>
          <w:sz w:val="24"/>
          <w:szCs w:val="24"/>
        </w:rPr>
      </w:pPr>
    </w:p>
    <w:p w:rsidR="009B6ECB" w:rsidRPr="00D81F6B" w:rsidP="007E6FBB" w14:paraId="41614938" w14:textId="77777777">
      <w:pPr>
        <w:pStyle w:val="Heading3"/>
        <w:rPr>
          <w:szCs w:val="24"/>
        </w:rPr>
      </w:pPr>
      <w:r w:rsidRPr="00D81F6B">
        <w:rPr>
          <w:szCs w:val="24"/>
        </w:rPr>
        <w:t>Use of Collected Material</w:t>
      </w:r>
    </w:p>
    <w:p w:rsidR="009B6ECB" w:rsidRPr="00D81F6B" w:rsidP="007E6FBB" w14:paraId="4C42B40C" w14:textId="77777777">
      <w:pPr>
        <w:rPr>
          <w:sz w:val="24"/>
          <w:szCs w:val="24"/>
        </w:rPr>
      </w:pPr>
    </w:p>
    <w:p w:rsidR="005B1B6A" w:rsidP="005B1B6A" w14:paraId="2794EE2A" w14:textId="0E7816F3">
      <w:pPr>
        <w:pStyle w:val="Footer"/>
        <w:tabs>
          <w:tab w:val="left" w:pos="720"/>
        </w:tabs>
        <w:rPr>
          <w:sz w:val="24"/>
          <w:szCs w:val="24"/>
        </w:rPr>
      </w:pPr>
      <w:r>
        <w:rPr>
          <w:sz w:val="24"/>
          <w:szCs w:val="24"/>
        </w:rPr>
        <w:t xml:space="preserve">Contractors use the information collected to meet the </w:t>
      </w:r>
      <w:r w:rsidR="00E70AFA">
        <w:rPr>
          <w:sz w:val="24"/>
          <w:szCs w:val="24"/>
        </w:rPr>
        <w:t>VEVRAA</w:t>
      </w:r>
      <w:r>
        <w:rPr>
          <w:sz w:val="24"/>
          <w:szCs w:val="24"/>
        </w:rPr>
        <w:t xml:space="preserve"> regulatory requirements described in Section 12 </w:t>
      </w:r>
      <w:r w:rsidRPr="00B1447A" w:rsidR="54933E03">
        <w:rPr>
          <w:sz w:val="24"/>
          <w:szCs w:val="24"/>
        </w:rPr>
        <w:t xml:space="preserve">of this </w:t>
      </w:r>
      <w:r w:rsidRPr="00B1447A" w:rsidR="00CC0FBC">
        <w:rPr>
          <w:sz w:val="24"/>
          <w:szCs w:val="24"/>
        </w:rPr>
        <w:t>supporting statement</w:t>
      </w:r>
      <w:r w:rsidRPr="00B1447A" w:rsidR="54933E03">
        <w:rPr>
          <w:sz w:val="24"/>
          <w:szCs w:val="24"/>
        </w:rPr>
        <w:t xml:space="preserve"> </w:t>
      </w:r>
      <w:r w:rsidRPr="00B1447A" w:rsidR="389C33E2">
        <w:rPr>
          <w:sz w:val="24"/>
          <w:szCs w:val="24"/>
        </w:rPr>
        <w:t>below.</w:t>
      </w:r>
      <w:r>
        <w:rPr>
          <w:sz w:val="24"/>
          <w:szCs w:val="24"/>
        </w:rPr>
        <w:t xml:space="preserve"> OFCCP may also review the collected information to determine contractors’ compliance with </w:t>
      </w:r>
      <w:r w:rsidR="004F2368">
        <w:rPr>
          <w:sz w:val="24"/>
          <w:szCs w:val="24"/>
        </w:rPr>
        <w:t>VEVRAA</w:t>
      </w:r>
      <w:r w:rsidR="0015147E">
        <w:rPr>
          <w:sz w:val="24"/>
          <w:szCs w:val="24"/>
        </w:rPr>
        <w:t xml:space="preserve"> and </w:t>
      </w:r>
      <w:r w:rsidR="00F61AEE">
        <w:rPr>
          <w:sz w:val="24"/>
          <w:szCs w:val="24"/>
        </w:rPr>
        <w:t>its implementing regulations at 41 CFR part 60-300</w:t>
      </w:r>
      <w:r>
        <w:rPr>
          <w:sz w:val="24"/>
          <w:szCs w:val="24"/>
        </w:rPr>
        <w:t xml:space="preserve"> (</w:t>
      </w:r>
      <w:r w:rsidRPr="008626F6">
        <w:rPr>
          <w:i/>
          <w:iCs/>
          <w:sz w:val="24"/>
          <w:szCs w:val="24"/>
        </w:rPr>
        <w:t>e.g.</w:t>
      </w:r>
      <w:r>
        <w:rPr>
          <w:sz w:val="24"/>
          <w:szCs w:val="24"/>
        </w:rPr>
        <w:t xml:space="preserve">, during a </w:t>
      </w:r>
      <w:r w:rsidR="004F2368">
        <w:rPr>
          <w:sz w:val="24"/>
          <w:szCs w:val="24"/>
        </w:rPr>
        <w:t>VEVRAA</w:t>
      </w:r>
      <w:r>
        <w:rPr>
          <w:sz w:val="24"/>
          <w:szCs w:val="24"/>
        </w:rPr>
        <w:t xml:space="preserve"> complaint investigation).</w:t>
      </w:r>
    </w:p>
    <w:p w:rsidR="005B1B6A" w:rsidP="007E6FBB" w14:paraId="56F246DA" w14:textId="77777777">
      <w:pPr>
        <w:pStyle w:val="Footer"/>
        <w:tabs>
          <w:tab w:val="clear" w:pos="4320"/>
          <w:tab w:val="clear" w:pos="8640"/>
        </w:tabs>
        <w:rPr>
          <w:sz w:val="24"/>
          <w:szCs w:val="24"/>
        </w:rPr>
      </w:pPr>
    </w:p>
    <w:p w:rsidR="009B6ECB" w:rsidRPr="00D81F6B" w:rsidP="007E6FBB" w14:paraId="7258AC35" w14:textId="77777777">
      <w:pPr>
        <w:pStyle w:val="Heading3"/>
        <w:rPr>
          <w:szCs w:val="24"/>
        </w:rPr>
      </w:pPr>
      <w:r w:rsidRPr="00D81F6B">
        <w:rPr>
          <w:szCs w:val="24"/>
        </w:rPr>
        <w:t>Use of Information Technology</w:t>
      </w:r>
    </w:p>
    <w:p w:rsidR="00FC520C" w:rsidRPr="00D81F6B" w:rsidP="00FC520C" w14:paraId="73D4FCE4" w14:textId="77777777">
      <w:pPr>
        <w:rPr>
          <w:sz w:val="24"/>
          <w:szCs w:val="24"/>
        </w:rPr>
      </w:pPr>
    </w:p>
    <w:p w:rsidR="00EF102A" w:rsidRPr="008B3B4E" w:rsidP="007E6FBB" w14:paraId="5039E6E1" w14:textId="2CBAFD64">
      <w:pPr>
        <w:tabs>
          <w:tab w:val="left" w:pos="-720"/>
          <w:tab w:val="left" w:pos="0"/>
        </w:tabs>
        <w:rPr>
          <w:color w:val="000000"/>
          <w:sz w:val="24"/>
          <w:szCs w:val="24"/>
        </w:rPr>
      </w:pPr>
      <w:r w:rsidRPr="008B3B4E">
        <w:rPr>
          <w:color w:val="000000"/>
          <w:sz w:val="24"/>
          <w:szCs w:val="24"/>
        </w:rPr>
        <w:t>In general,</w:t>
      </w:r>
      <w:r w:rsidRPr="008B3B4E" w:rsidR="001A64FD">
        <w:rPr>
          <w:color w:val="000000"/>
          <w:sz w:val="24"/>
          <w:szCs w:val="24"/>
        </w:rPr>
        <w:t xml:space="preserve"> </w:t>
      </w:r>
      <w:r w:rsidRPr="008B3B4E">
        <w:rPr>
          <w:color w:val="000000"/>
          <w:sz w:val="24"/>
          <w:szCs w:val="24"/>
        </w:rPr>
        <w:t xml:space="preserve">each contractor develops its own methods for collecting and maintaining </w:t>
      </w:r>
      <w:r w:rsidR="00CA1AE8">
        <w:rPr>
          <w:color w:val="000000"/>
          <w:sz w:val="24"/>
          <w:szCs w:val="24"/>
        </w:rPr>
        <w:t>the ICR</w:t>
      </w:r>
      <w:r w:rsidRPr="008B3B4E" w:rsidR="00150645">
        <w:rPr>
          <w:color w:val="000000"/>
          <w:sz w:val="24"/>
          <w:szCs w:val="24"/>
        </w:rPr>
        <w:t xml:space="preserve"> </w:t>
      </w:r>
      <w:r w:rsidRPr="008B3B4E">
        <w:rPr>
          <w:color w:val="000000"/>
          <w:sz w:val="24"/>
          <w:szCs w:val="24"/>
        </w:rPr>
        <w:t xml:space="preserve">information. Contractors have the option to use methods that best suit their needs </w:t>
      </w:r>
      <w:r w:rsidR="00725036">
        <w:rPr>
          <w:color w:val="000000"/>
          <w:sz w:val="24"/>
          <w:szCs w:val="24"/>
        </w:rPr>
        <w:t>provided</w:t>
      </w:r>
      <w:r w:rsidRPr="008B3B4E">
        <w:rPr>
          <w:color w:val="000000"/>
          <w:sz w:val="24"/>
          <w:szCs w:val="24"/>
        </w:rPr>
        <w:t xml:space="preserve"> they can retrieve and </w:t>
      </w:r>
      <w:r w:rsidR="00725036">
        <w:rPr>
          <w:color w:val="000000"/>
          <w:sz w:val="24"/>
          <w:szCs w:val="24"/>
        </w:rPr>
        <w:t>submit</w:t>
      </w:r>
      <w:r w:rsidRPr="008B3B4E">
        <w:rPr>
          <w:color w:val="000000"/>
          <w:sz w:val="24"/>
          <w:szCs w:val="24"/>
        </w:rPr>
        <w:t xml:space="preserve"> the </w:t>
      </w:r>
      <w:r w:rsidR="00D673AD">
        <w:rPr>
          <w:color w:val="000000"/>
          <w:sz w:val="24"/>
          <w:szCs w:val="24"/>
        </w:rPr>
        <w:t xml:space="preserve">requested </w:t>
      </w:r>
      <w:r w:rsidRPr="008B3B4E">
        <w:rPr>
          <w:color w:val="000000"/>
          <w:sz w:val="24"/>
          <w:szCs w:val="24"/>
        </w:rPr>
        <w:t>data</w:t>
      </w:r>
      <w:r w:rsidR="00725036">
        <w:rPr>
          <w:color w:val="000000"/>
          <w:sz w:val="24"/>
          <w:szCs w:val="24"/>
        </w:rPr>
        <w:t xml:space="preserve"> to OFCCP</w:t>
      </w:r>
      <w:r w:rsidR="00D673AD">
        <w:rPr>
          <w:color w:val="000000"/>
          <w:sz w:val="24"/>
          <w:szCs w:val="24"/>
        </w:rPr>
        <w:t>.</w:t>
      </w:r>
    </w:p>
    <w:p w:rsidR="009B6ECB" w:rsidRPr="00D81F6B" w:rsidP="007E6FBB" w14:paraId="550D3731" w14:textId="77777777">
      <w:pPr>
        <w:tabs>
          <w:tab w:val="left" w:pos="-720"/>
        </w:tabs>
        <w:rPr>
          <w:color w:val="000000"/>
          <w:sz w:val="24"/>
          <w:szCs w:val="24"/>
        </w:rPr>
      </w:pPr>
    </w:p>
    <w:p w:rsidR="009B6ECB" w:rsidRPr="00D81F6B" w:rsidP="3D8B0CF3" w14:paraId="6A9BBDE7" w14:textId="67D67EC1">
      <w:pPr>
        <w:tabs>
          <w:tab w:val="left" w:pos="0"/>
        </w:tabs>
        <w:rPr>
          <w:color w:val="000000"/>
          <w:sz w:val="24"/>
          <w:szCs w:val="24"/>
        </w:rPr>
      </w:pPr>
      <w:r w:rsidRPr="00B1447A">
        <w:rPr>
          <w:color w:val="000000" w:themeColor="text1"/>
          <w:sz w:val="24"/>
          <w:szCs w:val="24"/>
        </w:rPr>
        <w:t xml:space="preserve">According to the Government Paperwork Elimination Act (GPEA, P.L. 105-277, 1998), by October 2003, government </w:t>
      </w:r>
      <w:r w:rsidRPr="00B1447A" w:rsidR="00BC3B4D">
        <w:rPr>
          <w:color w:val="000000" w:themeColor="text1"/>
          <w:sz w:val="24"/>
          <w:szCs w:val="24"/>
        </w:rPr>
        <w:t>agencies</w:t>
      </w:r>
      <w:r w:rsidRPr="00B1447A">
        <w:rPr>
          <w:color w:val="000000" w:themeColor="text1"/>
          <w:sz w:val="24"/>
          <w:szCs w:val="24"/>
        </w:rPr>
        <w:t xml:space="preserve"> </w:t>
      </w:r>
      <w:r w:rsidRPr="00B1447A" w:rsidR="00486894">
        <w:rPr>
          <w:color w:val="000000" w:themeColor="text1"/>
          <w:sz w:val="24"/>
          <w:szCs w:val="24"/>
        </w:rPr>
        <w:t xml:space="preserve">must </w:t>
      </w:r>
      <w:r w:rsidRPr="00B1447A">
        <w:rPr>
          <w:color w:val="000000" w:themeColor="text1"/>
          <w:sz w:val="24"/>
          <w:szCs w:val="24"/>
        </w:rPr>
        <w:t xml:space="preserve">provide the option of using and accepting electronic documents and signatures, and electronic recordkeeping, where practicable. OFCCP fulfills its GPEA requirements by permitting contractors to submit documentation via e-mail or </w:t>
      </w:r>
      <w:r w:rsidRPr="00B1447A" w:rsidR="00486894">
        <w:rPr>
          <w:color w:val="000000" w:themeColor="text1"/>
          <w:sz w:val="24"/>
          <w:szCs w:val="24"/>
        </w:rPr>
        <w:t>another</w:t>
      </w:r>
      <w:r w:rsidRPr="00B1447A">
        <w:rPr>
          <w:color w:val="000000" w:themeColor="text1"/>
          <w:sz w:val="24"/>
          <w:szCs w:val="24"/>
        </w:rPr>
        <w:t xml:space="preserve"> electronic format.</w:t>
      </w:r>
    </w:p>
    <w:p w:rsidR="009B6ECB" w:rsidRPr="00D81F6B" w:rsidP="007E6FBB" w14:paraId="73D14937" w14:textId="77777777">
      <w:pPr>
        <w:tabs>
          <w:tab w:val="left" w:pos="-720"/>
        </w:tabs>
        <w:rPr>
          <w:color w:val="000000"/>
          <w:sz w:val="24"/>
          <w:szCs w:val="24"/>
        </w:rPr>
      </w:pPr>
    </w:p>
    <w:p w:rsidR="009B6ECB" w:rsidRPr="00D81F6B" w:rsidP="007E6FBB" w14:paraId="3EF2BE50" w14:textId="77777777">
      <w:pPr>
        <w:pStyle w:val="Heading3"/>
        <w:rPr>
          <w:szCs w:val="24"/>
        </w:rPr>
      </w:pPr>
      <w:r w:rsidRPr="00D81F6B">
        <w:rPr>
          <w:szCs w:val="24"/>
        </w:rPr>
        <w:t>Description of Efforts to Identify Duplication</w:t>
      </w:r>
    </w:p>
    <w:p w:rsidR="009B6ECB" w:rsidRPr="00E01A4A" w:rsidP="007E6FBB" w14:paraId="017BDC4E" w14:textId="77777777">
      <w:pPr>
        <w:tabs>
          <w:tab w:val="left" w:pos="-720"/>
        </w:tabs>
        <w:rPr>
          <w:color w:val="000000"/>
          <w:sz w:val="24"/>
          <w:szCs w:val="24"/>
        </w:rPr>
      </w:pPr>
    </w:p>
    <w:p w:rsidR="00F3534B" w:rsidRPr="006C062E" w:rsidP="007E6FBB" w14:paraId="1B45483B" w14:textId="77777777">
      <w:pPr>
        <w:tabs>
          <w:tab w:val="left" w:pos="-720"/>
        </w:tabs>
        <w:rPr>
          <w:b/>
          <w:color w:val="000000"/>
          <w:sz w:val="24"/>
          <w:szCs w:val="24"/>
        </w:rPr>
      </w:pPr>
      <w:r w:rsidRPr="006C062E">
        <w:rPr>
          <w:color w:val="000000"/>
          <w:sz w:val="24"/>
          <w:szCs w:val="24"/>
        </w:rPr>
        <w:t xml:space="preserve">No duplication of effort exists because no other </w:t>
      </w:r>
      <w:r>
        <w:rPr>
          <w:color w:val="000000"/>
          <w:sz w:val="24"/>
          <w:szCs w:val="24"/>
        </w:rPr>
        <w:t>g</w:t>
      </w:r>
      <w:r w:rsidRPr="006C062E">
        <w:rPr>
          <w:color w:val="000000"/>
          <w:sz w:val="24"/>
          <w:szCs w:val="24"/>
        </w:rPr>
        <w:t>overnment agency has these specific data collection requirements.</w:t>
      </w:r>
    </w:p>
    <w:p w:rsidR="00EB6482" w:rsidRPr="00D81F6B" w:rsidP="007E6FBB" w14:paraId="37572AD1" w14:textId="77777777">
      <w:pPr>
        <w:pStyle w:val="EndnoteText"/>
        <w:widowControl/>
        <w:tabs>
          <w:tab w:val="left" w:pos="-720"/>
        </w:tabs>
        <w:rPr>
          <w:rFonts w:ascii="Times New Roman" w:hAnsi="Times New Roman"/>
          <w:color w:val="000000"/>
          <w:szCs w:val="24"/>
        </w:rPr>
      </w:pPr>
    </w:p>
    <w:p w:rsidR="009B6ECB" w:rsidRPr="00D81F6B" w:rsidP="007E6FBB" w14:paraId="5B48120A" w14:textId="77777777">
      <w:pPr>
        <w:pStyle w:val="Heading3"/>
        <w:rPr>
          <w:szCs w:val="24"/>
        </w:rPr>
      </w:pPr>
      <w:r w:rsidRPr="00D81F6B">
        <w:rPr>
          <w:szCs w:val="24"/>
        </w:rPr>
        <w:t>Impact on Small Businesses</w:t>
      </w:r>
    </w:p>
    <w:p w:rsidR="009B6ECB" w:rsidRPr="00847077" w:rsidP="007E6FBB" w14:paraId="76E8EB7C" w14:textId="77777777">
      <w:pPr>
        <w:tabs>
          <w:tab w:val="left" w:pos="-720"/>
          <w:tab w:val="left" w:pos="0"/>
        </w:tabs>
        <w:rPr>
          <w:color w:val="000000"/>
          <w:sz w:val="24"/>
          <w:szCs w:val="24"/>
          <w:highlight w:val="green"/>
        </w:rPr>
      </w:pPr>
    </w:p>
    <w:p w:rsidR="00F870FE" w:rsidP="3D8B0CF3" w14:paraId="7BFE4701" w14:textId="083BB02E">
      <w:pPr>
        <w:rPr>
          <w:sz w:val="24"/>
          <w:szCs w:val="24"/>
        </w:rPr>
      </w:pPr>
      <w:r>
        <w:rPr>
          <w:sz w:val="24"/>
          <w:szCs w:val="24"/>
        </w:rPr>
        <w:t>This ICR</w:t>
      </w:r>
      <w:r w:rsidRPr="00847077" w:rsidR="00847077">
        <w:rPr>
          <w:sz w:val="24"/>
          <w:szCs w:val="24"/>
        </w:rPr>
        <w:t xml:space="preserve"> does not have a significant economic impact on a substantial number of small businesses. OFCCP minimizes the burden on small businesses by exempting</w:t>
      </w:r>
      <w:r w:rsidR="00EF19C9">
        <w:rPr>
          <w:sz w:val="24"/>
          <w:szCs w:val="24"/>
        </w:rPr>
        <w:t xml:space="preserve"> entities who fail to meet the higher AAP contract size and employee thresholds</w:t>
      </w:r>
      <w:r>
        <w:rPr>
          <w:rStyle w:val="FootnoteReference"/>
          <w:sz w:val="24"/>
          <w:szCs w:val="24"/>
          <w:vertAlign w:val="superscript"/>
        </w:rPr>
        <w:footnoteReference w:id="4"/>
      </w:r>
      <w:r w:rsidR="00EF19C9">
        <w:rPr>
          <w:sz w:val="24"/>
          <w:szCs w:val="24"/>
        </w:rPr>
        <w:t xml:space="preserve"> from the </w:t>
      </w:r>
      <w:r w:rsidR="00657F82">
        <w:rPr>
          <w:sz w:val="24"/>
          <w:szCs w:val="24"/>
        </w:rPr>
        <w:t xml:space="preserve">affirmative action </w:t>
      </w:r>
      <w:r w:rsidR="0067601D">
        <w:rPr>
          <w:sz w:val="24"/>
          <w:szCs w:val="24"/>
        </w:rPr>
        <w:t xml:space="preserve">regulatory </w:t>
      </w:r>
      <w:r>
        <w:rPr>
          <w:sz w:val="24"/>
          <w:szCs w:val="24"/>
        </w:rPr>
        <w:t>requirements described in Section 12</w:t>
      </w:r>
      <w:r w:rsidRPr="00B1447A" w:rsidR="00CC0FBC">
        <w:rPr>
          <w:sz w:val="24"/>
          <w:szCs w:val="24"/>
        </w:rPr>
        <w:t xml:space="preserve"> of this supporting statement</w:t>
      </w:r>
      <w:r w:rsidRPr="00B1447A" w:rsidR="27B2F4D9">
        <w:rPr>
          <w:sz w:val="24"/>
          <w:szCs w:val="24"/>
        </w:rPr>
        <w:t xml:space="preserve"> below</w:t>
      </w:r>
      <w:r w:rsidRPr="00B1447A" w:rsidR="0177AFD6">
        <w:rPr>
          <w:sz w:val="24"/>
          <w:szCs w:val="24"/>
        </w:rPr>
        <w:t>.</w:t>
      </w:r>
    </w:p>
    <w:p w:rsidR="00847077" w:rsidRPr="00D81F6B" w:rsidP="007E6FBB" w14:paraId="4E21034C" w14:textId="6AB97B09">
      <w:pPr>
        <w:tabs>
          <w:tab w:val="left" w:pos="-720"/>
        </w:tabs>
        <w:rPr>
          <w:color w:val="000000"/>
          <w:sz w:val="24"/>
          <w:szCs w:val="24"/>
        </w:rPr>
      </w:pPr>
      <w:r>
        <w:rPr>
          <w:sz w:val="24"/>
          <w:szCs w:val="24"/>
        </w:rPr>
        <w:t xml:space="preserve"> </w:t>
      </w:r>
      <w:r w:rsidRPr="00847077">
        <w:rPr>
          <w:sz w:val="24"/>
          <w:szCs w:val="24"/>
        </w:rPr>
        <w:t xml:space="preserve"> </w:t>
      </w:r>
    </w:p>
    <w:p w:rsidR="009B6ECB" w:rsidRPr="00D81F6B" w:rsidP="007E6FBB" w14:paraId="1F1C21DC" w14:textId="77777777">
      <w:pPr>
        <w:pStyle w:val="Heading3"/>
        <w:rPr>
          <w:szCs w:val="24"/>
        </w:rPr>
      </w:pPr>
      <w:r w:rsidRPr="00D81F6B">
        <w:rPr>
          <w:szCs w:val="24"/>
        </w:rPr>
        <w:t>Consequences of a Less Frequent Collection</w:t>
      </w:r>
    </w:p>
    <w:p w:rsidR="009B6ECB" w:rsidRPr="00D81F6B" w:rsidP="007E6FBB" w14:paraId="154BAF38" w14:textId="77777777">
      <w:pPr>
        <w:tabs>
          <w:tab w:val="left" w:pos="-720"/>
          <w:tab w:val="left" w:pos="0"/>
        </w:tabs>
        <w:rPr>
          <w:color w:val="000000"/>
          <w:sz w:val="24"/>
          <w:szCs w:val="24"/>
        </w:rPr>
      </w:pPr>
    </w:p>
    <w:p w:rsidR="009B6ECB" w:rsidRPr="003E627E" w:rsidP="004D194B" w14:paraId="1C69B80C" w14:textId="205FE9D8">
      <w:pPr>
        <w:tabs>
          <w:tab w:val="left" w:pos="-720"/>
        </w:tabs>
        <w:rPr>
          <w:sz w:val="24"/>
          <w:szCs w:val="24"/>
        </w:rPr>
      </w:pPr>
      <w:r w:rsidRPr="003E627E">
        <w:rPr>
          <w:sz w:val="24"/>
          <w:szCs w:val="24"/>
        </w:rPr>
        <w:t xml:space="preserve">There is not a specific schedule for the collection of this information. OFCCP reviews the </w:t>
      </w:r>
      <w:r w:rsidRPr="003E627E" w:rsidR="003E627E">
        <w:rPr>
          <w:sz w:val="24"/>
          <w:szCs w:val="24"/>
        </w:rPr>
        <w:t xml:space="preserve">collected information when reviewing contractors’ compliance with VEVRAA </w:t>
      </w:r>
      <w:r w:rsidR="004F2368">
        <w:rPr>
          <w:sz w:val="24"/>
          <w:szCs w:val="24"/>
        </w:rPr>
        <w:t xml:space="preserve">and its implementing regulations at </w:t>
      </w:r>
      <w:r w:rsidRPr="00724A5A" w:rsidR="005C3C09">
        <w:rPr>
          <w:sz w:val="24"/>
          <w:szCs w:val="24"/>
        </w:rPr>
        <w:t>41 CFR part 60-300</w:t>
      </w:r>
      <w:r w:rsidRPr="003E627E" w:rsidR="003E627E">
        <w:rPr>
          <w:sz w:val="24"/>
          <w:szCs w:val="24"/>
        </w:rPr>
        <w:t xml:space="preserve"> (</w:t>
      </w:r>
      <w:r w:rsidRPr="003E627E" w:rsidR="003E627E">
        <w:rPr>
          <w:i/>
          <w:iCs/>
          <w:sz w:val="24"/>
          <w:szCs w:val="24"/>
        </w:rPr>
        <w:t>e.g.</w:t>
      </w:r>
      <w:r w:rsidRPr="003E627E" w:rsidR="003E627E">
        <w:rPr>
          <w:sz w:val="24"/>
          <w:szCs w:val="24"/>
        </w:rPr>
        <w:t xml:space="preserve">, during a VEVRAA complaint investigation). </w:t>
      </w:r>
      <w:r w:rsidR="00E822FA">
        <w:rPr>
          <w:sz w:val="24"/>
          <w:szCs w:val="24"/>
        </w:rPr>
        <w:t>W</w:t>
      </w:r>
      <w:r w:rsidR="00C06533">
        <w:rPr>
          <w:sz w:val="24"/>
          <w:szCs w:val="24"/>
        </w:rPr>
        <w:t>ithout this information, OFCCP may not be able to review contractors’ compliance with the</w:t>
      </w:r>
      <w:r w:rsidR="005C3C09">
        <w:rPr>
          <w:sz w:val="24"/>
          <w:szCs w:val="24"/>
        </w:rPr>
        <w:t>se requirements</w:t>
      </w:r>
      <w:r w:rsidR="00C06533">
        <w:rPr>
          <w:sz w:val="24"/>
          <w:szCs w:val="24"/>
        </w:rPr>
        <w:t>.</w:t>
      </w:r>
      <w:r w:rsidRPr="003E627E" w:rsidR="003E627E">
        <w:rPr>
          <w:sz w:val="24"/>
          <w:szCs w:val="24"/>
        </w:rPr>
        <w:t xml:space="preserve"> </w:t>
      </w:r>
    </w:p>
    <w:p w:rsidR="009B6ECB" w:rsidRPr="00D81F6B" w:rsidP="007E6FBB" w14:paraId="1EC6628D" w14:textId="77777777">
      <w:pPr>
        <w:tabs>
          <w:tab w:val="left" w:pos="-720"/>
        </w:tabs>
        <w:rPr>
          <w:color w:val="000000"/>
          <w:sz w:val="24"/>
          <w:szCs w:val="24"/>
        </w:rPr>
      </w:pPr>
    </w:p>
    <w:p w:rsidR="009B6ECB" w:rsidRPr="00D81F6B" w:rsidP="007E6FBB" w14:paraId="3BBF8BEC" w14:textId="1D84A8DC">
      <w:pPr>
        <w:pStyle w:val="Heading3"/>
        <w:rPr>
          <w:szCs w:val="24"/>
        </w:rPr>
      </w:pPr>
      <w:r w:rsidRPr="00D81F6B">
        <w:rPr>
          <w:szCs w:val="24"/>
        </w:rPr>
        <w:t>Special Circumstances</w:t>
      </w:r>
    </w:p>
    <w:p w:rsidR="009B6ECB" w:rsidRPr="00E02047" w:rsidP="007E6FBB" w14:paraId="3E67A843" w14:textId="77777777">
      <w:pPr>
        <w:tabs>
          <w:tab w:val="left" w:pos="-720"/>
        </w:tabs>
        <w:rPr>
          <w:color w:val="000000"/>
          <w:sz w:val="24"/>
          <w:szCs w:val="24"/>
        </w:rPr>
      </w:pPr>
    </w:p>
    <w:p w:rsidR="009B6ECB" w:rsidRPr="00D81F6B" w:rsidP="007E6FBB" w14:paraId="29AEEFC7" w14:textId="77777777">
      <w:pPr>
        <w:tabs>
          <w:tab w:val="left" w:pos="-720"/>
          <w:tab w:val="left" w:pos="0"/>
        </w:tabs>
        <w:rPr>
          <w:color w:val="000000"/>
          <w:sz w:val="24"/>
          <w:szCs w:val="24"/>
        </w:rPr>
      </w:pPr>
      <w:r w:rsidRPr="00D81F6B">
        <w:rPr>
          <w:color w:val="000000"/>
          <w:sz w:val="24"/>
          <w:szCs w:val="24"/>
        </w:rPr>
        <w:t>There are no special circumstances for the collection of this information.</w:t>
      </w:r>
    </w:p>
    <w:p w:rsidR="009B6ECB" w:rsidRPr="00D81F6B" w:rsidP="007E6FBB" w14:paraId="37316C2D" w14:textId="77777777">
      <w:pPr>
        <w:pStyle w:val="EndnoteText"/>
        <w:widowControl/>
        <w:tabs>
          <w:tab w:val="left" w:pos="-720"/>
        </w:tabs>
        <w:rPr>
          <w:rFonts w:ascii="Times New Roman" w:hAnsi="Times New Roman"/>
          <w:color w:val="000000"/>
          <w:szCs w:val="24"/>
        </w:rPr>
      </w:pPr>
    </w:p>
    <w:p w:rsidR="006B161C" w:rsidRPr="00D81F6B" w:rsidP="006B161C" w14:paraId="48BA6BE8" w14:textId="5D7168B5">
      <w:pPr>
        <w:pStyle w:val="Heading3"/>
        <w:rPr>
          <w:szCs w:val="24"/>
        </w:rPr>
      </w:pPr>
      <w:r w:rsidRPr="00D81F6B">
        <w:rPr>
          <w:szCs w:val="24"/>
        </w:rPr>
        <w:t>Consultation Outside the Agenc</w:t>
      </w:r>
      <w:bookmarkStart w:id="0" w:name="consultation"/>
      <w:bookmarkEnd w:id="0"/>
      <w:r w:rsidRPr="00D81F6B">
        <w:rPr>
          <w:szCs w:val="24"/>
        </w:rPr>
        <w:t>y</w:t>
      </w:r>
    </w:p>
    <w:p w:rsidR="009B6ECB" w:rsidRPr="00FF5D50" w:rsidP="007E6FBB" w14:paraId="3F54D23B" w14:textId="77777777">
      <w:pPr>
        <w:tabs>
          <w:tab w:val="left" w:pos="-720"/>
        </w:tabs>
        <w:rPr>
          <w:color w:val="000000"/>
          <w:sz w:val="24"/>
          <w:szCs w:val="24"/>
        </w:rPr>
      </w:pPr>
    </w:p>
    <w:p w:rsidR="00C07988" w:rsidP="007E6FBB" w14:paraId="30AD54B1" w14:textId="0DE34B48">
      <w:pPr>
        <w:rPr>
          <w:sz w:val="24"/>
          <w:szCs w:val="24"/>
        </w:rPr>
      </w:pPr>
      <w:r w:rsidRPr="00B27E90">
        <w:rPr>
          <w:sz w:val="24"/>
          <w:szCs w:val="24"/>
        </w:rPr>
        <w:t xml:space="preserve">OFCCP has a help desk that receives inquiries from the public about </w:t>
      </w:r>
      <w:r>
        <w:rPr>
          <w:sz w:val="24"/>
          <w:szCs w:val="24"/>
        </w:rPr>
        <w:t xml:space="preserve">the agency’s programs and requirements. </w:t>
      </w:r>
      <w:r w:rsidRPr="00B27E90">
        <w:rPr>
          <w:sz w:val="24"/>
          <w:szCs w:val="24"/>
        </w:rPr>
        <w:t xml:space="preserve">OFCCP uses this information to help inform the </w:t>
      </w:r>
      <w:r w:rsidR="00CB7578">
        <w:rPr>
          <w:sz w:val="24"/>
          <w:szCs w:val="24"/>
        </w:rPr>
        <w:t>agency’s administration of the VEVRAA program</w:t>
      </w:r>
      <w:r>
        <w:rPr>
          <w:sz w:val="24"/>
          <w:szCs w:val="24"/>
        </w:rPr>
        <w:t xml:space="preserve">. </w:t>
      </w:r>
      <w:r w:rsidRPr="00FF5D50">
        <w:rPr>
          <w:sz w:val="24"/>
          <w:szCs w:val="24"/>
        </w:rPr>
        <w:t xml:space="preserve">OFCCP </w:t>
      </w:r>
      <w:r>
        <w:rPr>
          <w:sz w:val="24"/>
          <w:szCs w:val="24"/>
        </w:rPr>
        <w:t xml:space="preserve">also </w:t>
      </w:r>
      <w:r w:rsidRPr="00FF5D50">
        <w:rPr>
          <w:sz w:val="24"/>
          <w:szCs w:val="24"/>
        </w:rPr>
        <w:t xml:space="preserve">published a </w:t>
      </w:r>
      <w:r w:rsidRPr="005335FB">
        <w:rPr>
          <w:sz w:val="24"/>
          <w:szCs w:val="24"/>
        </w:rPr>
        <w:t xml:space="preserve">notice in the </w:t>
      </w:r>
      <w:r w:rsidRPr="005335FB">
        <w:rPr>
          <w:i/>
          <w:sz w:val="24"/>
          <w:szCs w:val="24"/>
        </w:rPr>
        <w:t>Federal Register</w:t>
      </w:r>
      <w:r w:rsidRPr="005335FB">
        <w:rPr>
          <w:sz w:val="24"/>
          <w:szCs w:val="24"/>
        </w:rPr>
        <w:t xml:space="preserve"> seeking comments from the public on this </w:t>
      </w:r>
      <w:r w:rsidR="001A60A6">
        <w:rPr>
          <w:sz w:val="24"/>
          <w:szCs w:val="24"/>
        </w:rPr>
        <w:t xml:space="preserve">ICR. </w:t>
      </w:r>
      <w:r w:rsidRPr="005335FB" w:rsidR="001A60A6">
        <w:rPr>
          <w:sz w:val="24"/>
          <w:szCs w:val="24"/>
        </w:rPr>
        <w:t>91 FR 541</w:t>
      </w:r>
      <w:r w:rsidR="004F55E2">
        <w:rPr>
          <w:sz w:val="24"/>
          <w:szCs w:val="24"/>
        </w:rPr>
        <w:t xml:space="preserve"> (Jan. 7, 2026)</w:t>
      </w:r>
      <w:r w:rsidR="001A60A6">
        <w:rPr>
          <w:sz w:val="24"/>
          <w:szCs w:val="24"/>
        </w:rPr>
        <w:t>.</w:t>
      </w:r>
    </w:p>
    <w:p w:rsidR="00FC1BFF" w:rsidP="007E6FBB" w14:paraId="13E1C41F" w14:textId="77777777">
      <w:pPr>
        <w:rPr>
          <w:sz w:val="24"/>
          <w:szCs w:val="24"/>
        </w:rPr>
      </w:pPr>
    </w:p>
    <w:p w:rsidR="001D7270" w:rsidP="00B47147" w14:paraId="619D317F" w14:textId="2923EA5D">
      <w:pPr>
        <w:rPr>
          <w:bCs/>
          <w:sz w:val="24"/>
          <w:szCs w:val="24"/>
        </w:rPr>
      </w:pPr>
      <w:r>
        <w:rPr>
          <w:sz w:val="24"/>
          <w:szCs w:val="24"/>
        </w:rPr>
        <w:t xml:space="preserve">Nine commenters submitted public comments on the ICR. </w:t>
      </w:r>
      <w:r w:rsidR="00172054">
        <w:rPr>
          <w:sz w:val="24"/>
          <w:szCs w:val="24"/>
        </w:rPr>
        <w:t>Most</w:t>
      </w:r>
      <w:r w:rsidR="00FC1BFF">
        <w:rPr>
          <w:sz w:val="24"/>
          <w:szCs w:val="24"/>
        </w:rPr>
        <w:t xml:space="preserve"> commenters agreed with </w:t>
      </w:r>
      <w:r w:rsidRPr="00D81F6B" w:rsidR="003003A8">
        <w:rPr>
          <w:sz w:val="24"/>
          <w:szCs w:val="24"/>
        </w:rPr>
        <w:t xml:space="preserve">reauthorizing </w:t>
      </w:r>
      <w:r w:rsidR="00FC1BFF">
        <w:rPr>
          <w:sz w:val="24"/>
          <w:szCs w:val="24"/>
        </w:rPr>
        <w:t xml:space="preserve">the </w:t>
      </w:r>
      <w:r w:rsidRPr="00D81F6B" w:rsidR="00D27C12">
        <w:rPr>
          <w:sz w:val="24"/>
          <w:szCs w:val="24"/>
        </w:rPr>
        <w:t>information collection</w:t>
      </w:r>
      <w:r w:rsidRPr="00D81F6B" w:rsidR="00FC1BFF">
        <w:rPr>
          <w:sz w:val="24"/>
          <w:szCs w:val="24"/>
        </w:rPr>
        <w:t>.</w:t>
      </w:r>
      <w:r w:rsidR="00B47147">
        <w:rPr>
          <w:sz w:val="24"/>
          <w:szCs w:val="24"/>
        </w:rPr>
        <w:t xml:space="preserve"> For example, </w:t>
      </w:r>
      <w:r w:rsidR="00B47147">
        <w:rPr>
          <w:bCs/>
          <w:sz w:val="24"/>
          <w:szCs w:val="24"/>
        </w:rPr>
        <w:t>an individual with experience in talent acquisition (including veteran hiring</w:t>
      </w:r>
      <w:r w:rsidRPr="00B1447A" w:rsidR="00B47147">
        <w:rPr>
          <w:bCs/>
          <w:sz w:val="24"/>
          <w:szCs w:val="24"/>
        </w:rPr>
        <w:t>)</w:t>
      </w:r>
      <w:r w:rsidR="00B47147">
        <w:rPr>
          <w:bCs/>
          <w:sz w:val="24"/>
          <w:szCs w:val="24"/>
        </w:rPr>
        <w:t xml:space="preserve"> asserted that the VEVRAA requirements </w:t>
      </w:r>
      <w:r w:rsidRPr="00217EE4" w:rsidR="00B47147">
        <w:rPr>
          <w:bCs/>
          <w:sz w:val="24"/>
          <w:szCs w:val="24"/>
        </w:rPr>
        <w:t>ensure fairness, access and accountability</w:t>
      </w:r>
      <w:r w:rsidR="00B47147">
        <w:rPr>
          <w:bCs/>
          <w:sz w:val="24"/>
          <w:szCs w:val="24"/>
        </w:rPr>
        <w:t xml:space="preserve"> for veteran workers and expressed general support for reauthorizing the information collection.</w:t>
      </w:r>
    </w:p>
    <w:p w:rsidR="002E6DDD" w:rsidRPr="00D81F6B" w:rsidP="00D81F6B" w14:paraId="6C801771" w14:textId="77777777">
      <w:pPr>
        <w:rPr>
          <w:bCs/>
          <w:sz w:val="24"/>
          <w:szCs w:val="24"/>
        </w:rPr>
      </w:pPr>
    </w:p>
    <w:p w:rsidR="001D7270" w:rsidP="001D7270" w14:paraId="59933F14" w14:textId="5EF90D2E">
      <w:pPr>
        <w:rPr>
          <w:sz w:val="24"/>
          <w:szCs w:val="24"/>
          <w:highlight w:val="green"/>
        </w:rPr>
      </w:pPr>
      <w:r>
        <w:rPr>
          <w:bCs/>
          <w:sz w:val="24"/>
          <w:szCs w:val="24"/>
        </w:rPr>
        <w:t>A s</w:t>
      </w:r>
      <w:r w:rsidRPr="0072462C">
        <w:rPr>
          <w:bCs/>
          <w:sz w:val="24"/>
          <w:szCs w:val="24"/>
        </w:rPr>
        <w:t>ervice-</w:t>
      </w:r>
      <w:r>
        <w:rPr>
          <w:bCs/>
          <w:sz w:val="24"/>
          <w:szCs w:val="24"/>
        </w:rPr>
        <w:t>d</w:t>
      </w:r>
      <w:r w:rsidRPr="0072462C">
        <w:rPr>
          <w:bCs/>
          <w:sz w:val="24"/>
          <w:szCs w:val="24"/>
        </w:rPr>
        <w:t xml:space="preserve">isabled </w:t>
      </w:r>
      <w:r>
        <w:rPr>
          <w:bCs/>
          <w:sz w:val="24"/>
          <w:szCs w:val="24"/>
        </w:rPr>
        <w:t>v</w:t>
      </w:r>
      <w:r w:rsidRPr="0072462C">
        <w:rPr>
          <w:bCs/>
          <w:sz w:val="24"/>
          <w:szCs w:val="24"/>
        </w:rPr>
        <w:t>eteran-</w:t>
      </w:r>
      <w:r>
        <w:rPr>
          <w:bCs/>
          <w:sz w:val="24"/>
          <w:szCs w:val="24"/>
        </w:rPr>
        <w:t>o</w:t>
      </w:r>
      <w:r w:rsidRPr="0072462C">
        <w:rPr>
          <w:bCs/>
          <w:sz w:val="24"/>
          <w:szCs w:val="24"/>
        </w:rPr>
        <w:t xml:space="preserve">wned </w:t>
      </w:r>
      <w:r>
        <w:rPr>
          <w:bCs/>
          <w:sz w:val="24"/>
          <w:szCs w:val="24"/>
        </w:rPr>
        <w:t>s</w:t>
      </w:r>
      <w:r w:rsidRPr="0072462C">
        <w:rPr>
          <w:bCs/>
          <w:sz w:val="24"/>
          <w:szCs w:val="24"/>
        </w:rPr>
        <w:t xml:space="preserve">mall </w:t>
      </w:r>
      <w:r>
        <w:rPr>
          <w:bCs/>
          <w:sz w:val="24"/>
          <w:szCs w:val="24"/>
        </w:rPr>
        <w:t>b</w:t>
      </w:r>
      <w:r w:rsidRPr="0072462C">
        <w:rPr>
          <w:bCs/>
          <w:sz w:val="24"/>
          <w:szCs w:val="24"/>
        </w:rPr>
        <w:t>usiness</w:t>
      </w:r>
      <w:r>
        <w:rPr>
          <w:bCs/>
          <w:sz w:val="24"/>
          <w:szCs w:val="24"/>
        </w:rPr>
        <w:t xml:space="preserve"> also agreed with reauthorizing the information collection. The commenter emphasized the value of the collected information and agreed with OFCCP that a </w:t>
      </w:r>
      <w:r w:rsidRPr="00D95DD6">
        <w:rPr>
          <w:bCs/>
          <w:sz w:val="24"/>
          <w:szCs w:val="24"/>
        </w:rPr>
        <w:t>less frequent collection would compromise enforcement.</w:t>
      </w:r>
      <w:r w:rsidRPr="0072462C">
        <w:rPr>
          <w:bCs/>
          <w:sz w:val="24"/>
          <w:szCs w:val="24"/>
        </w:rPr>
        <w:t> </w:t>
      </w:r>
      <w:r>
        <w:rPr>
          <w:bCs/>
          <w:sz w:val="24"/>
          <w:szCs w:val="24"/>
        </w:rPr>
        <w:t xml:space="preserve">Another commenter, an individual, expressed general support for the VEVRAA regulatory requirements and supported </w:t>
      </w:r>
      <w:r w:rsidRPr="00E3406E">
        <w:rPr>
          <w:bCs/>
          <w:sz w:val="24"/>
          <w:szCs w:val="24"/>
        </w:rPr>
        <w:t xml:space="preserve">reauthorizing the information collection. An </w:t>
      </w:r>
      <w:r w:rsidRPr="00E3406E">
        <w:rPr>
          <w:sz w:val="24"/>
          <w:szCs w:val="24"/>
        </w:rPr>
        <w:t xml:space="preserve">organization that assists companies with hiring veterans did not raise issues specific to the proposal but expressed general support for the VEVRAA </w:t>
      </w:r>
      <w:r w:rsidRPr="00D81F6B" w:rsidR="00DC1E46">
        <w:rPr>
          <w:sz w:val="24"/>
          <w:szCs w:val="24"/>
        </w:rPr>
        <w:t>program</w:t>
      </w:r>
      <w:r w:rsidRPr="00E3406E">
        <w:rPr>
          <w:sz w:val="24"/>
          <w:szCs w:val="24"/>
        </w:rPr>
        <w:t>.</w:t>
      </w:r>
    </w:p>
    <w:p w:rsidR="001D7270" w:rsidP="00B47147" w14:paraId="22F62FC4" w14:textId="77777777">
      <w:pPr>
        <w:rPr>
          <w:bCs/>
          <w:sz w:val="24"/>
          <w:szCs w:val="24"/>
        </w:rPr>
      </w:pPr>
    </w:p>
    <w:p w:rsidR="00DC1E46" w:rsidRPr="00D81F6B" w:rsidP="00D81F6B" w14:paraId="05EAA844" w14:textId="0F481C54">
      <w:pPr>
        <w:rPr>
          <w:bCs/>
          <w:sz w:val="24"/>
          <w:szCs w:val="24"/>
        </w:rPr>
      </w:pPr>
      <w:r>
        <w:rPr>
          <w:bCs/>
          <w:sz w:val="24"/>
          <w:szCs w:val="24"/>
        </w:rPr>
        <w:t>A</w:t>
      </w:r>
      <w:r w:rsidR="00B47147">
        <w:rPr>
          <w:bCs/>
          <w:sz w:val="24"/>
          <w:szCs w:val="24"/>
        </w:rPr>
        <w:t xml:space="preserve">n anonymous commenter supported reauthorization of the information collection, noting that the </w:t>
      </w:r>
      <w:r w:rsidRPr="00210DBA" w:rsidR="00B47147">
        <w:rPr>
          <w:bCs/>
          <w:sz w:val="24"/>
          <w:szCs w:val="24"/>
        </w:rPr>
        <w:t>collection</w:t>
      </w:r>
      <w:r w:rsidR="00B47147">
        <w:rPr>
          <w:bCs/>
          <w:sz w:val="24"/>
          <w:szCs w:val="24"/>
        </w:rPr>
        <w:t xml:space="preserve"> is</w:t>
      </w:r>
      <w:r w:rsidRPr="00210DBA" w:rsidR="00B47147">
        <w:rPr>
          <w:bCs/>
          <w:sz w:val="24"/>
          <w:szCs w:val="24"/>
        </w:rPr>
        <w:t xml:space="preserve"> necessary and ha</w:t>
      </w:r>
      <w:r w:rsidR="00B47147">
        <w:rPr>
          <w:bCs/>
          <w:sz w:val="24"/>
          <w:szCs w:val="24"/>
        </w:rPr>
        <w:t xml:space="preserve">s </w:t>
      </w:r>
      <w:r w:rsidRPr="00210DBA" w:rsidR="00B47147">
        <w:rPr>
          <w:bCs/>
          <w:sz w:val="24"/>
          <w:szCs w:val="24"/>
        </w:rPr>
        <w:t>clear practical utility.</w:t>
      </w:r>
      <w:r w:rsidR="00B47147">
        <w:rPr>
          <w:bCs/>
          <w:sz w:val="24"/>
          <w:szCs w:val="24"/>
        </w:rPr>
        <w:t xml:space="preserve"> The commenter also stated that “an</w:t>
      </w:r>
      <w:r w:rsidRPr="00BB06BE" w:rsidR="00B47147">
        <w:rPr>
          <w:bCs/>
          <w:sz w:val="24"/>
          <w:szCs w:val="24"/>
        </w:rPr>
        <w:t>y administrative cost is outweighed by the public interest value of transparency and accountability in the use of public funds.</w:t>
      </w:r>
      <w:r w:rsidR="00B47147">
        <w:rPr>
          <w:bCs/>
          <w:sz w:val="24"/>
          <w:szCs w:val="24"/>
        </w:rPr>
        <w:t xml:space="preserve">” </w:t>
      </w:r>
      <w:r w:rsidRPr="00F00017" w:rsidR="00B47147">
        <w:rPr>
          <w:bCs/>
          <w:sz w:val="24"/>
          <w:szCs w:val="24"/>
        </w:rPr>
        <w:t xml:space="preserve">To enhance utility while minimizing burden, </w:t>
      </w:r>
      <w:r w:rsidR="00B47147">
        <w:rPr>
          <w:bCs/>
          <w:sz w:val="24"/>
          <w:szCs w:val="24"/>
        </w:rPr>
        <w:t xml:space="preserve">the commenter urged </w:t>
      </w:r>
      <w:r w:rsidRPr="00F00017" w:rsidR="00B47147">
        <w:rPr>
          <w:bCs/>
          <w:sz w:val="24"/>
          <w:szCs w:val="24"/>
        </w:rPr>
        <w:t xml:space="preserve">OFCCP </w:t>
      </w:r>
      <w:r w:rsidR="00B47147">
        <w:rPr>
          <w:bCs/>
          <w:sz w:val="24"/>
          <w:szCs w:val="24"/>
        </w:rPr>
        <w:t>to “</w:t>
      </w:r>
      <w:r w:rsidRPr="00F00017" w:rsidR="00B47147">
        <w:rPr>
          <w:bCs/>
          <w:sz w:val="24"/>
          <w:szCs w:val="24"/>
        </w:rPr>
        <w:t>continue expanding standardized electronic submission</w:t>
      </w:r>
      <w:r w:rsidR="00B47147">
        <w:rPr>
          <w:bCs/>
          <w:sz w:val="24"/>
          <w:szCs w:val="24"/>
        </w:rPr>
        <w:t xml:space="preserve"> [and]</w:t>
      </w:r>
      <w:r w:rsidRPr="00F00017" w:rsidR="00B47147">
        <w:rPr>
          <w:bCs/>
          <w:sz w:val="24"/>
          <w:szCs w:val="24"/>
        </w:rPr>
        <w:t xml:space="preserve"> HRIS integration</w:t>
      </w:r>
      <w:r w:rsidR="00B47147">
        <w:rPr>
          <w:bCs/>
          <w:sz w:val="24"/>
          <w:szCs w:val="24"/>
        </w:rPr>
        <w:t>”</w:t>
      </w:r>
      <w:r w:rsidRPr="00F00017" w:rsidR="00B47147">
        <w:rPr>
          <w:bCs/>
          <w:sz w:val="24"/>
          <w:szCs w:val="24"/>
        </w:rPr>
        <w:t xml:space="preserve"> and </w:t>
      </w:r>
      <w:r w:rsidR="00B47147">
        <w:rPr>
          <w:bCs/>
          <w:sz w:val="24"/>
          <w:szCs w:val="24"/>
        </w:rPr>
        <w:t>requested “</w:t>
      </w:r>
      <w:r w:rsidRPr="00F00017" w:rsidR="00B47147">
        <w:rPr>
          <w:bCs/>
          <w:sz w:val="24"/>
          <w:szCs w:val="24"/>
        </w:rPr>
        <w:t>clearer guidance that distinguishes hiring, promotion, and advancement outcomes.</w:t>
      </w:r>
      <w:r w:rsidR="00B47147">
        <w:rPr>
          <w:bCs/>
          <w:sz w:val="24"/>
          <w:szCs w:val="24"/>
        </w:rPr>
        <w:t>”</w:t>
      </w:r>
    </w:p>
    <w:p w:rsidR="00DC1E46" w:rsidRPr="00D81F6B" w:rsidP="00D81F6B" w14:paraId="11F2E45D" w14:textId="77777777">
      <w:pPr>
        <w:rPr>
          <w:bCs/>
          <w:sz w:val="24"/>
          <w:szCs w:val="24"/>
        </w:rPr>
      </w:pPr>
    </w:p>
    <w:p w:rsidR="00B47147" w:rsidP="00B47147" w14:paraId="1E166AFE" w14:textId="630440E0">
      <w:pPr>
        <w:rPr>
          <w:bCs/>
          <w:sz w:val="24"/>
          <w:szCs w:val="24"/>
        </w:rPr>
      </w:pPr>
      <w:r>
        <w:rPr>
          <w:bCs/>
          <w:sz w:val="24"/>
          <w:szCs w:val="24"/>
        </w:rPr>
        <w:t xml:space="preserve">In response, OFCCP agrees with the commenter on the utility of </w:t>
      </w:r>
      <w:r w:rsidR="00486894">
        <w:rPr>
          <w:bCs/>
          <w:sz w:val="24"/>
          <w:szCs w:val="24"/>
        </w:rPr>
        <w:t>information</w:t>
      </w:r>
      <w:r>
        <w:rPr>
          <w:bCs/>
          <w:sz w:val="24"/>
          <w:szCs w:val="24"/>
        </w:rPr>
        <w:t xml:space="preserve"> collection. As discussed above, OFCCP also encourages the use of electronic submissions and systems for submitting and maintaining </w:t>
      </w:r>
      <w:r w:rsidR="00833ACA">
        <w:rPr>
          <w:bCs/>
          <w:sz w:val="24"/>
          <w:szCs w:val="24"/>
        </w:rPr>
        <w:t>records</w:t>
      </w:r>
      <w:r>
        <w:rPr>
          <w:bCs/>
          <w:sz w:val="24"/>
          <w:szCs w:val="24"/>
        </w:rPr>
        <w:t xml:space="preserve">. With respect to agency guidance, </w:t>
      </w:r>
      <w:r w:rsidR="001416D7">
        <w:rPr>
          <w:bCs/>
          <w:sz w:val="24"/>
          <w:szCs w:val="24"/>
        </w:rPr>
        <w:t>OFCCP continues</w:t>
      </w:r>
      <w:r>
        <w:rPr>
          <w:bCs/>
          <w:sz w:val="24"/>
          <w:szCs w:val="24"/>
        </w:rPr>
        <w:t xml:space="preserve"> to provide </w:t>
      </w:r>
      <w:r w:rsidR="00AC726B">
        <w:rPr>
          <w:bCs/>
          <w:sz w:val="24"/>
          <w:szCs w:val="24"/>
        </w:rPr>
        <w:t xml:space="preserve">stakeholders with </w:t>
      </w:r>
      <w:r w:rsidRPr="00FA602C" w:rsidR="00FA602C">
        <w:rPr>
          <w:bCs/>
          <w:sz w:val="24"/>
          <w:szCs w:val="24"/>
        </w:rPr>
        <w:t xml:space="preserve">updated </w:t>
      </w:r>
      <w:r>
        <w:rPr>
          <w:bCs/>
          <w:sz w:val="24"/>
          <w:szCs w:val="24"/>
        </w:rPr>
        <w:t xml:space="preserve">compliance assistance </w:t>
      </w:r>
      <w:r w:rsidRPr="00FA602C" w:rsidR="00FA602C">
        <w:rPr>
          <w:bCs/>
          <w:sz w:val="24"/>
          <w:szCs w:val="24"/>
        </w:rPr>
        <w:t xml:space="preserve">on the VEVRAA program </w:t>
      </w:r>
      <w:r>
        <w:rPr>
          <w:bCs/>
          <w:sz w:val="24"/>
          <w:szCs w:val="24"/>
        </w:rPr>
        <w:t>through the agency’s help desk</w:t>
      </w:r>
      <w:r w:rsidRPr="4460A84D" w:rsidR="614DDF82">
        <w:rPr>
          <w:sz w:val="24"/>
          <w:szCs w:val="24"/>
        </w:rPr>
        <w:t xml:space="preserve">. </w:t>
      </w:r>
      <w:r w:rsidRPr="4460A84D" w:rsidR="32F5E9E8">
        <w:rPr>
          <w:sz w:val="24"/>
          <w:szCs w:val="24"/>
        </w:rPr>
        <w:t>Any</w:t>
      </w:r>
      <w:r w:rsidRPr="4460A84D" w:rsidR="614DDF82">
        <w:rPr>
          <w:sz w:val="24"/>
          <w:szCs w:val="24"/>
        </w:rPr>
        <w:t xml:space="preserve"> decision </w:t>
      </w:r>
      <w:r w:rsidRPr="4460A84D" w:rsidR="1018D182">
        <w:rPr>
          <w:sz w:val="24"/>
          <w:szCs w:val="24"/>
        </w:rPr>
        <w:t>o</w:t>
      </w:r>
      <w:r w:rsidRPr="4460A84D" w:rsidR="416AFFDA">
        <w:rPr>
          <w:sz w:val="24"/>
          <w:szCs w:val="24"/>
        </w:rPr>
        <w:t>n</w:t>
      </w:r>
      <w:r w:rsidRPr="4460A84D" w:rsidR="614DDF82">
        <w:rPr>
          <w:sz w:val="24"/>
          <w:szCs w:val="24"/>
        </w:rPr>
        <w:t xml:space="preserve"> whether to provide additional guidance is outside the scope of this </w:t>
      </w:r>
      <w:r w:rsidRPr="4460A84D" w:rsidR="7874E2DE">
        <w:rPr>
          <w:sz w:val="24"/>
          <w:szCs w:val="24"/>
        </w:rPr>
        <w:t>information collection</w:t>
      </w:r>
      <w:r w:rsidRPr="4460A84D" w:rsidR="53D45ACB">
        <w:rPr>
          <w:sz w:val="24"/>
          <w:szCs w:val="24"/>
        </w:rPr>
        <w:t>.</w:t>
      </w:r>
    </w:p>
    <w:p w:rsidR="00B47147" w:rsidRPr="00FC40A1" w:rsidP="00B47147" w14:paraId="5D135063" w14:textId="77777777">
      <w:pPr>
        <w:rPr>
          <w:bCs/>
          <w:sz w:val="24"/>
          <w:szCs w:val="24"/>
        </w:rPr>
      </w:pPr>
    </w:p>
    <w:p w:rsidR="00E71AF7" w:rsidRPr="00FC40A1" w:rsidP="007E6FBB" w14:paraId="2A4C099C" w14:textId="4A7DCE14">
      <w:pPr>
        <w:rPr>
          <w:sz w:val="24"/>
          <w:szCs w:val="24"/>
        </w:rPr>
      </w:pPr>
      <w:r w:rsidRPr="00FC40A1">
        <w:rPr>
          <w:bCs/>
          <w:sz w:val="24"/>
          <w:szCs w:val="24"/>
        </w:rPr>
        <w:t>Similarly, a</w:t>
      </w:r>
      <w:r w:rsidRPr="00FC40A1" w:rsidR="00793BC3">
        <w:rPr>
          <w:bCs/>
          <w:sz w:val="24"/>
          <w:szCs w:val="24"/>
        </w:rPr>
        <w:t>n employer association</w:t>
      </w:r>
      <w:r w:rsidRPr="00FC40A1" w:rsidR="00457C2C">
        <w:rPr>
          <w:bCs/>
          <w:sz w:val="24"/>
          <w:szCs w:val="24"/>
        </w:rPr>
        <w:t xml:space="preserve"> agreed with the information collection, stating that its members have</w:t>
      </w:r>
      <w:r w:rsidRPr="00FC40A1" w:rsidR="00793BC3">
        <w:rPr>
          <w:bCs/>
          <w:sz w:val="24"/>
          <w:szCs w:val="24"/>
        </w:rPr>
        <w:t xml:space="preserve"> found their veteran compliance programs to be of value in ensuring protected veterans have equal access to workplace programs.</w:t>
      </w:r>
      <w:r w:rsidRPr="00FC40A1">
        <w:rPr>
          <w:bCs/>
          <w:sz w:val="24"/>
          <w:szCs w:val="24"/>
        </w:rPr>
        <w:t xml:space="preserve"> The </w:t>
      </w:r>
      <w:r w:rsidRPr="00FC40A1" w:rsidR="00BD43C3">
        <w:rPr>
          <w:bCs/>
          <w:sz w:val="24"/>
          <w:szCs w:val="24"/>
        </w:rPr>
        <w:t xml:space="preserve">commenter also requested that OFCCP update its subregulatory guidance </w:t>
      </w:r>
      <w:r w:rsidRPr="00FC40A1" w:rsidR="00BB4905">
        <w:rPr>
          <w:bCs/>
          <w:sz w:val="24"/>
          <w:szCs w:val="24"/>
        </w:rPr>
        <w:t>on collecting protected veteran hiring data</w:t>
      </w:r>
      <w:r w:rsidRPr="00FC40A1" w:rsidR="005F208E">
        <w:rPr>
          <w:bCs/>
          <w:sz w:val="24"/>
          <w:szCs w:val="24"/>
        </w:rPr>
        <w:t xml:space="preserve">, particularly </w:t>
      </w:r>
      <w:r w:rsidR="007F0893">
        <w:rPr>
          <w:bCs/>
          <w:sz w:val="24"/>
          <w:szCs w:val="24"/>
        </w:rPr>
        <w:t>how</w:t>
      </w:r>
      <w:r w:rsidRPr="00FC40A1" w:rsidR="005F208E">
        <w:rPr>
          <w:bCs/>
          <w:sz w:val="24"/>
          <w:szCs w:val="24"/>
        </w:rPr>
        <w:t xml:space="preserve"> OFCCP </w:t>
      </w:r>
      <w:r w:rsidR="007F0893">
        <w:rPr>
          <w:bCs/>
          <w:sz w:val="24"/>
          <w:szCs w:val="24"/>
        </w:rPr>
        <w:t xml:space="preserve">defines </w:t>
      </w:r>
      <w:r w:rsidRPr="00FC40A1" w:rsidR="005F208E">
        <w:rPr>
          <w:bCs/>
          <w:sz w:val="24"/>
          <w:szCs w:val="24"/>
        </w:rPr>
        <w:t xml:space="preserve">key terms </w:t>
      </w:r>
      <w:r w:rsidRPr="00FC40A1" w:rsidR="00123DC5">
        <w:rPr>
          <w:bCs/>
          <w:sz w:val="24"/>
          <w:szCs w:val="24"/>
        </w:rPr>
        <w:t>(</w:t>
      </w:r>
      <w:r w:rsidRPr="004E6903" w:rsidR="00123DC5">
        <w:rPr>
          <w:i/>
          <w:sz w:val="24"/>
          <w:szCs w:val="24"/>
        </w:rPr>
        <w:t>e.g.</w:t>
      </w:r>
      <w:r w:rsidRPr="00FC40A1" w:rsidR="00123DC5">
        <w:rPr>
          <w:bCs/>
          <w:sz w:val="24"/>
          <w:szCs w:val="24"/>
        </w:rPr>
        <w:t>, “job filled</w:t>
      </w:r>
      <w:r w:rsidRPr="00FC40A1" w:rsidR="00E47768">
        <w:rPr>
          <w:bCs/>
          <w:sz w:val="24"/>
          <w:szCs w:val="24"/>
        </w:rPr>
        <w:t>,</w:t>
      </w:r>
      <w:r w:rsidRPr="00FC40A1" w:rsidR="00123DC5">
        <w:rPr>
          <w:bCs/>
          <w:sz w:val="24"/>
          <w:szCs w:val="24"/>
        </w:rPr>
        <w:t>”</w:t>
      </w:r>
      <w:r w:rsidRPr="00FC40A1" w:rsidR="00E47768">
        <w:rPr>
          <w:bCs/>
          <w:sz w:val="24"/>
          <w:szCs w:val="24"/>
        </w:rPr>
        <w:t xml:space="preserve"> “total number of openings</w:t>
      </w:r>
      <w:r w:rsidRPr="00FC40A1" w:rsidR="004829F4">
        <w:rPr>
          <w:bCs/>
          <w:sz w:val="24"/>
          <w:szCs w:val="24"/>
        </w:rPr>
        <w:t>,</w:t>
      </w:r>
      <w:r w:rsidRPr="00FC40A1" w:rsidR="00E47768">
        <w:rPr>
          <w:bCs/>
          <w:sz w:val="24"/>
          <w:szCs w:val="24"/>
        </w:rPr>
        <w:t>”</w:t>
      </w:r>
      <w:r w:rsidRPr="00FC40A1" w:rsidR="00666377">
        <w:rPr>
          <w:bCs/>
          <w:sz w:val="24"/>
          <w:szCs w:val="24"/>
        </w:rPr>
        <w:t xml:space="preserve"> </w:t>
      </w:r>
      <w:r w:rsidRPr="00FC40A1" w:rsidR="004829F4">
        <w:rPr>
          <w:bCs/>
          <w:sz w:val="24"/>
          <w:szCs w:val="24"/>
        </w:rPr>
        <w:t>etc</w:t>
      </w:r>
      <w:r w:rsidRPr="00D81F6B" w:rsidR="004829F4">
        <w:rPr>
          <w:bCs/>
          <w:sz w:val="24"/>
          <w:szCs w:val="24"/>
        </w:rPr>
        <w:t>.</w:t>
      </w:r>
      <w:r w:rsidRPr="00D81F6B" w:rsidR="00E47768">
        <w:rPr>
          <w:bCs/>
          <w:sz w:val="24"/>
          <w:szCs w:val="24"/>
        </w:rPr>
        <w:t>)</w:t>
      </w:r>
      <w:r w:rsidRPr="00D81F6B" w:rsidR="00780754">
        <w:rPr>
          <w:bCs/>
          <w:sz w:val="24"/>
          <w:szCs w:val="24"/>
        </w:rPr>
        <w:t>.</w:t>
      </w:r>
      <w:r>
        <w:rPr>
          <w:rStyle w:val="FootnoteReference"/>
          <w:bCs/>
          <w:sz w:val="24"/>
          <w:szCs w:val="24"/>
          <w:vertAlign w:val="superscript"/>
        </w:rPr>
        <w:footnoteReference w:id="5"/>
      </w:r>
      <w:r w:rsidRPr="00FC40A1" w:rsidR="00CB4520">
        <w:rPr>
          <w:bCs/>
          <w:sz w:val="24"/>
          <w:szCs w:val="24"/>
        </w:rPr>
        <w:t xml:space="preserve"> </w:t>
      </w:r>
      <w:r w:rsidR="00262403">
        <w:rPr>
          <w:bCs/>
          <w:sz w:val="24"/>
          <w:szCs w:val="24"/>
        </w:rPr>
        <w:t>T</w:t>
      </w:r>
      <w:r w:rsidRPr="00FC40A1" w:rsidR="00CB4520">
        <w:rPr>
          <w:bCs/>
          <w:sz w:val="24"/>
          <w:szCs w:val="24"/>
        </w:rPr>
        <w:t xml:space="preserve">he commenter </w:t>
      </w:r>
      <w:r w:rsidRPr="00FC40A1" w:rsidR="00CB4520">
        <w:rPr>
          <w:sz w:val="24"/>
          <w:szCs w:val="24"/>
        </w:rPr>
        <w:t xml:space="preserve">urged OFCCP to consider issuing new guidance, perhaps in the form of FAQs, stating that </w:t>
      </w:r>
      <w:r w:rsidRPr="00FC40A1" w:rsidR="00CB4520">
        <w:rPr>
          <w:sz w:val="24"/>
          <w:szCs w:val="24"/>
        </w:rPr>
        <w:t>contractors are permitted to define these terms in a manner consistent with the way they define those terms for other federal, state, and local requirements</w:t>
      </w:r>
      <w:r w:rsidRPr="00FC40A1" w:rsidR="0030392D">
        <w:rPr>
          <w:sz w:val="24"/>
          <w:szCs w:val="24"/>
        </w:rPr>
        <w:t xml:space="preserve">. </w:t>
      </w:r>
      <w:r w:rsidRPr="4460A84D" w:rsidR="554B5B51">
        <w:rPr>
          <w:sz w:val="24"/>
          <w:szCs w:val="24"/>
        </w:rPr>
        <w:t>Any decision on whether to provide new guidance is outside the scope of this information collection.</w:t>
      </w:r>
    </w:p>
    <w:p w:rsidR="00E71AF7" w:rsidP="007E6FBB" w14:paraId="657A4A90" w14:textId="77777777">
      <w:pPr>
        <w:rPr>
          <w:bCs/>
          <w:sz w:val="24"/>
          <w:szCs w:val="24"/>
        </w:rPr>
      </w:pPr>
    </w:p>
    <w:p w:rsidR="006A3E47" w:rsidRPr="007A6652" w:rsidP="006A3E47" w14:paraId="614D2CAD" w14:textId="1D5A0DBF">
      <w:pPr>
        <w:rPr>
          <w:bCs/>
          <w:sz w:val="24"/>
          <w:szCs w:val="24"/>
        </w:rPr>
      </w:pPr>
      <w:r>
        <w:rPr>
          <w:bCs/>
          <w:sz w:val="24"/>
          <w:szCs w:val="24"/>
        </w:rPr>
        <w:t xml:space="preserve">OFCCP also received a public comment from an </w:t>
      </w:r>
      <w:r w:rsidRPr="007A6652">
        <w:rPr>
          <w:bCs/>
          <w:sz w:val="24"/>
          <w:szCs w:val="24"/>
        </w:rPr>
        <w:t xml:space="preserve">anonymous commenter </w:t>
      </w:r>
      <w:r>
        <w:rPr>
          <w:bCs/>
          <w:sz w:val="24"/>
          <w:szCs w:val="24"/>
        </w:rPr>
        <w:t xml:space="preserve">who </w:t>
      </w:r>
      <w:r w:rsidRPr="00D81F6B" w:rsidR="00A91E4F">
        <w:rPr>
          <w:bCs/>
          <w:sz w:val="24"/>
          <w:szCs w:val="24"/>
        </w:rPr>
        <w:t xml:space="preserve">generally </w:t>
      </w:r>
      <w:r w:rsidRPr="007A6652">
        <w:rPr>
          <w:bCs/>
          <w:sz w:val="24"/>
          <w:szCs w:val="24"/>
        </w:rPr>
        <w:t xml:space="preserve">agreed with the </w:t>
      </w:r>
      <w:r>
        <w:rPr>
          <w:bCs/>
          <w:sz w:val="24"/>
          <w:szCs w:val="24"/>
        </w:rPr>
        <w:t>ICR</w:t>
      </w:r>
      <w:r w:rsidRPr="00D81F6B" w:rsidR="00A91E4F">
        <w:rPr>
          <w:bCs/>
          <w:sz w:val="24"/>
          <w:szCs w:val="24"/>
        </w:rPr>
        <w:t xml:space="preserve"> and VEVRAA requirements</w:t>
      </w:r>
      <w:r w:rsidRPr="007A6652">
        <w:rPr>
          <w:bCs/>
          <w:sz w:val="24"/>
          <w:szCs w:val="24"/>
        </w:rPr>
        <w:t xml:space="preserve">, except </w:t>
      </w:r>
      <w:r w:rsidR="00D17E91">
        <w:rPr>
          <w:bCs/>
          <w:sz w:val="24"/>
          <w:szCs w:val="24"/>
        </w:rPr>
        <w:t xml:space="preserve">for </w:t>
      </w:r>
      <w:r w:rsidRPr="007A6652">
        <w:rPr>
          <w:bCs/>
          <w:sz w:val="24"/>
          <w:szCs w:val="24"/>
        </w:rPr>
        <w:t>the requirement at 41 CFR 60-300.5</w:t>
      </w:r>
      <w:r>
        <w:rPr>
          <w:bCs/>
          <w:sz w:val="24"/>
          <w:szCs w:val="24"/>
        </w:rPr>
        <w:t xml:space="preserve">. This regulation requires </w:t>
      </w:r>
      <w:r w:rsidRPr="007A6652">
        <w:rPr>
          <w:bCs/>
          <w:sz w:val="24"/>
          <w:szCs w:val="24"/>
        </w:rPr>
        <w:t>contractors to list their job openings with the state or local Employment Service Delivery Systems</w:t>
      </w:r>
      <w:r>
        <w:rPr>
          <w:bCs/>
          <w:sz w:val="24"/>
          <w:szCs w:val="24"/>
        </w:rPr>
        <w:t xml:space="preserve"> (ESDS)</w:t>
      </w:r>
      <w:r w:rsidRPr="007A6652">
        <w:rPr>
          <w:bCs/>
          <w:sz w:val="24"/>
          <w:szCs w:val="24"/>
        </w:rPr>
        <w:t>.</w:t>
      </w:r>
      <w:r>
        <w:rPr>
          <w:bCs/>
          <w:sz w:val="24"/>
          <w:szCs w:val="24"/>
        </w:rPr>
        <w:t xml:space="preserve"> </w:t>
      </w:r>
      <w:r w:rsidRPr="00B1447A">
        <w:rPr>
          <w:bCs/>
          <w:sz w:val="24"/>
          <w:szCs w:val="24"/>
        </w:rPr>
        <w:t xml:space="preserve">The </w:t>
      </w:r>
      <w:r w:rsidRPr="00B1447A" w:rsidR="40B1D100">
        <w:rPr>
          <w:sz w:val="24"/>
          <w:szCs w:val="24"/>
        </w:rPr>
        <w:t>commenter</w:t>
      </w:r>
      <w:r>
        <w:rPr>
          <w:bCs/>
          <w:sz w:val="24"/>
          <w:szCs w:val="24"/>
        </w:rPr>
        <w:t xml:space="preserve"> asserted that this requirement imposes a financial burden because contractors feel pressure to use third-party </w:t>
      </w:r>
      <w:r w:rsidRPr="00C33C9E">
        <w:rPr>
          <w:bCs/>
          <w:sz w:val="24"/>
          <w:szCs w:val="24"/>
        </w:rPr>
        <w:t>ESDS software companies</w:t>
      </w:r>
      <w:r>
        <w:rPr>
          <w:bCs/>
          <w:sz w:val="24"/>
          <w:szCs w:val="24"/>
        </w:rPr>
        <w:t xml:space="preserve"> that charge high prices. The commenter also stated that they </w:t>
      </w:r>
      <w:r w:rsidRPr="00C33C9E">
        <w:rPr>
          <w:bCs/>
          <w:sz w:val="24"/>
          <w:szCs w:val="24"/>
        </w:rPr>
        <w:t xml:space="preserve">rarely see results from this mandatory requirement, </w:t>
      </w:r>
      <w:r>
        <w:rPr>
          <w:bCs/>
          <w:sz w:val="24"/>
          <w:szCs w:val="24"/>
        </w:rPr>
        <w:t xml:space="preserve">asserting that </w:t>
      </w:r>
      <w:r w:rsidRPr="00C33C9E">
        <w:rPr>
          <w:bCs/>
          <w:sz w:val="24"/>
          <w:szCs w:val="24"/>
        </w:rPr>
        <w:t>the most successful veteran placements come from veteran focused employment sites, not state job boards</w:t>
      </w:r>
      <w:r>
        <w:rPr>
          <w:bCs/>
          <w:sz w:val="24"/>
          <w:szCs w:val="24"/>
        </w:rPr>
        <w:t xml:space="preserve">. In response, </w:t>
      </w:r>
      <w:r w:rsidR="00624DAC">
        <w:rPr>
          <w:bCs/>
          <w:sz w:val="24"/>
          <w:szCs w:val="24"/>
        </w:rPr>
        <w:t xml:space="preserve">OFCCP notes that the requirement to list job openings with the ESDS is </w:t>
      </w:r>
      <w:r w:rsidRPr="00D81F6B" w:rsidR="00E85D9D">
        <w:rPr>
          <w:bCs/>
          <w:sz w:val="24"/>
          <w:szCs w:val="24"/>
        </w:rPr>
        <w:t xml:space="preserve">a </w:t>
      </w:r>
      <w:r w:rsidRPr="00D81F6B" w:rsidR="00624DAC">
        <w:rPr>
          <w:bCs/>
          <w:sz w:val="24"/>
          <w:szCs w:val="24"/>
        </w:rPr>
        <w:t>statutory require</w:t>
      </w:r>
      <w:r w:rsidRPr="00D81F6B" w:rsidR="00E85D9D">
        <w:rPr>
          <w:bCs/>
          <w:sz w:val="24"/>
          <w:szCs w:val="24"/>
        </w:rPr>
        <w:t>ment</w:t>
      </w:r>
      <w:r w:rsidRPr="00D81F6B" w:rsidR="00624DAC">
        <w:rPr>
          <w:bCs/>
          <w:sz w:val="24"/>
          <w:szCs w:val="24"/>
        </w:rPr>
        <w:t>.</w:t>
      </w:r>
      <w:r w:rsidR="00624DAC">
        <w:rPr>
          <w:bCs/>
          <w:sz w:val="24"/>
          <w:szCs w:val="24"/>
        </w:rPr>
        <w:t xml:space="preserve"> </w:t>
      </w:r>
      <w:r w:rsidRPr="00624DAC" w:rsidR="00624DAC">
        <w:rPr>
          <w:bCs/>
          <w:i/>
          <w:iCs/>
          <w:sz w:val="24"/>
          <w:szCs w:val="24"/>
        </w:rPr>
        <w:t>See</w:t>
      </w:r>
      <w:r w:rsidR="00624DAC">
        <w:rPr>
          <w:bCs/>
          <w:sz w:val="24"/>
          <w:szCs w:val="24"/>
        </w:rPr>
        <w:t xml:space="preserve"> 38 U.S.C. 4212(a)(2). </w:t>
      </w:r>
      <w:r w:rsidR="00D06061">
        <w:rPr>
          <w:bCs/>
          <w:sz w:val="24"/>
          <w:szCs w:val="24"/>
        </w:rPr>
        <w:t xml:space="preserve">Although contractors may choose to utilize third-party ESDS software companies, </w:t>
      </w:r>
      <w:r w:rsidRPr="00D81F6B" w:rsidR="00D06061">
        <w:rPr>
          <w:bCs/>
          <w:sz w:val="24"/>
          <w:szCs w:val="24"/>
        </w:rPr>
        <w:t>OFCCP</w:t>
      </w:r>
      <w:r w:rsidRPr="00D81F6B" w:rsidR="00CD732C">
        <w:rPr>
          <w:bCs/>
          <w:sz w:val="24"/>
          <w:szCs w:val="24"/>
        </w:rPr>
        <w:t>’s implementing regulations</w:t>
      </w:r>
      <w:r w:rsidRPr="00D81F6B" w:rsidR="00D06061">
        <w:rPr>
          <w:bCs/>
          <w:sz w:val="24"/>
          <w:szCs w:val="24"/>
        </w:rPr>
        <w:t xml:space="preserve"> do</w:t>
      </w:r>
      <w:r w:rsidR="00D06061">
        <w:rPr>
          <w:bCs/>
          <w:sz w:val="24"/>
          <w:szCs w:val="24"/>
        </w:rPr>
        <w:t xml:space="preserve"> not prescribe any </w:t>
      </w:r>
      <w:r w:rsidR="00873C4B">
        <w:rPr>
          <w:bCs/>
          <w:sz w:val="24"/>
          <w:szCs w:val="24"/>
        </w:rPr>
        <w:t>specific</w:t>
      </w:r>
      <w:r w:rsidR="00D06061">
        <w:rPr>
          <w:bCs/>
          <w:sz w:val="24"/>
          <w:szCs w:val="24"/>
        </w:rPr>
        <w:t xml:space="preserve"> method to meet this statutory requirement.</w:t>
      </w:r>
      <w:r w:rsidRPr="00DF27E9" w:rsidR="00DF27E9">
        <w:rPr>
          <w:bCs/>
          <w:sz w:val="24"/>
          <w:szCs w:val="24"/>
        </w:rPr>
        <w:t xml:space="preserve"> </w:t>
      </w:r>
      <w:r w:rsidR="00873C4B">
        <w:rPr>
          <w:bCs/>
          <w:sz w:val="24"/>
          <w:szCs w:val="24"/>
        </w:rPr>
        <w:t xml:space="preserve">Rather, </w:t>
      </w:r>
      <w:r w:rsidR="00DF27E9">
        <w:rPr>
          <w:bCs/>
          <w:sz w:val="24"/>
          <w:szCs w:val="24"/>
        </w:rPr>
        <w:t xml:space="preserve">OFCCP allows contractors flexibility in choosing the most efficient and cost-effective method </w:t>
      </w:r>
      <w:r w:rsidR="00423811">
        <w:rPr>
          <w:bCs/>
          <w:sz w:val="24"/>
          <w:szCs w:val="24"/>
        </w:rPr>
        <w:t>to meet their individual needs</w:t>
      </w:r>
      <w:r w:rsidR="00DF27E9">
        <w:rPr>
          <w:bCs/>
          <w:sz w:val="24"/>
          <w:szCs w:val="24"/>
        </w:rPr>
        <w:t>.</w:t>
      </w:r>
    </w:p>
    <w:p w:rsidR="006A3E47" w:rsidRPr="00FC40A1" w:rsidP="007E6FBB" w14:paraId="663A2FEB" w14:textId="77777777">
      <w:pPr>
        <w:rPr>
          <w:bCs/>
          <w:sz w:val="24"/>
          <w:szCs w:val="24"/>
        </w:rPr>
      </w:pPr>
    </w:p>
    <w:p w:rsidR="00112EB4" w:rsidRPr="00FC40A1" w:rsidP="007E6FBB" w14:paraId="676BA891" w14:textId="49EA8BC4">
      <w:pPr>
        <w:rPr>
          <w:bCs/>
          <w:sz w:val="24"/>
          <w:szCs w:val="24"/>
        </w:rPr>
      </w:pPr>
      <w:r w:rsidRPr="00FC40A1">
        <w:rPr>
          <w:bCs/>
          <w:sz w:val="24"/>
          <w:szCs w:val="24"/>
        </w:rPr>
        <w:t>Another commenter</w:t>
      </w:r>
      <w:r w:rsidRPr="00FC40A1" w:rsidR="000122E9">
        <w:rPr>
          <w:bCs/>
          <w:sz w:val="24"/>
          <w:szCs w:val="24"/>
        </w:rPr>
        <w:t>, a cybersecurity company,</w:t>
      </w:r>
      <w:r w:rsidRPr="00FC40A1" w:rsidR="00227BD0">
        <w:rPr>
          <w:bCs/>
          <w:sz w:val="24"/>
          <w:szCs w:val="24"/>
        </w:rPr>
        <w:t xml:space="preserve"> disagreed with the</w:t>
      </w:r>
      <w:r w:rsidRPr="00FC40A1" w:rsidR="00ED18C8">
        <w:rPr>
          <w:bCs/>
          <w:sz w:val="24"/>
          <w:szCs w:val="24"/>
        </w:rPr>
        <w:t xml:space="preserve"> ICR</w:t>
      </w:r>
      <w:r w:rsidRPr="00FC40A1" w:rsidR="00E52163">
        <w:rPr>
          <w:bCs/>
          <w:sz w:val="24"/>
          <w:szCs w:val="24"/>
        </w:rPr>
        <w:t>.</w:t>
      </w:r>
      <w:r w:rsidRPr="00FC40A1" w:rsidR="000D6F71">
        <w:rPr>
          <w:bCs/>
          <w:sz w:val="24"/>
          <w:szCs w:val="24"/>
        </w:rPr>
        <w:t xml:space="preserve"> </w:t>
      </w:r>
      <w:r w:rsidR="00FC40A1">
        <w:rPr>
          <w:bCs/>
          <w:sz w:val="24"/>
          <w:szCs w:val="24"/>
        </w:rPr>
        <w:t>The commenter</w:t>
      </w:r>
      <w:r w:rsidRPr="00FC40A1" w:rsidR="00227BD0">
        <w:rPr>
          <w:bCs/>
          <w:sz w:val="24"/>
          <w:szCs w:val="24"/>
        </w:rPr>
        <w:t xml:space="preserve"> </w:t>
      </w:r>
      <w:r w:rsidRPr="00FC40A1" w:rsidR="009319C2">
        <w:rPr>
          <w:bCs/>
          <w:sz w:val="24"/>
          <w:szCs w:val="24"/>
        </w:rPr>
        <w:t>believed</w:t>
      </w:r>
      <w:r w:rsidRPr="00FC40A1" w:rsidR="00024803">
        <w:rPr>
          <w:bCs/>
          <w:sz w:val="24"/>
          <w:szCs w:val="24"/>
        </w:rPr>
        <w:t xml:space="preserve"> </w:t>
      </w:r>
      <w:r w:rsidRPr="00FC40A1" w:rsidR="00227BD0">
        <w:rPr>
          <w:bCs/>
          <w:sz w:val="24"/>
          <w:szCs w:val="24"/>
        </w:rPr>
        <w:t>that the agency</w:t>
      </w:r>
      <w:r w:rsidRPr="00FC40A1" w:rsidR="009319C2">
        <w:rPr>
          <w:bCs/>
          <w:sz w:val="24"/>
          <w:szCs w:val="24"/>
        </w:rPr>
        <w:t xml:space="preserve"> </w:t>
      </w:r>
      <w:r w:rsidRPr="00FC40A1" w:rsidR="00C836F6">
        <w:rPr>
          <w:bCs/>
          <w:sz w:val="24"/>
          <w:szCs w:val="24"/>
        </w:rPr>
        <w:t>und</w:t>
      </w:r>
      <w:r w:rsidRPr="00FC40A1" w:rsidR="009319C2">
        <w:rPr>
          <w:bCs/>
          <w:sz w:val="24"/>
          <w:szCs w:val="24"/>
        </w:rPr>
        <w:t>e</w:t>
      </w:r>
      <w:r w:rsidRPr="00FC40A1" w:rsidR="00C836F6">
        <w:rPr>
          <w:bCs/>
          <w:sz w:val="24"/>
          <w:szCs w:val="24"/>
        </w:rPr>
        <w:t>restimates</w:t>
      </w:r>
      <w:r w:rsidRPr="00FC40A1" w:rsidR="00227BD0">
        <w:rPr>
          <w:bCs/>
          <w:sz w:val="24"/>
          <w:szCs w:val="24"/>
        </w:rPr>
        <w:t xml:space="preserve"> the burden of the collection</w:t>
      </w:r>
      <w:r w:rsidRPr="00FC40A1" w:rsidR="00C836F6">
        <w:rPr>
          <w:bCs/>
          <w:sz w:val="24"/>
          <w:szCs w:val="24"/>
        </w:rPr>
        <w:t xml:space="preserve"> and is required to </w:t>
      </w:r>
      <w:r w:rsidRPr="00FC40A1" w:rsidR="0086729E">
        <w:rPr>
          <w:bCs/>
          <w:sz w:val="24"/>
          <w:szCs w:val="24"/>
        </w:rPr>
        <w:t xml:space="preserve">include additional </w:t>
      </w:r>
      <w:r w:rsidRPr="00FC40A1" w:rsidR="00D80AFD">
        <w:rPr>
          <w:bCs/>
          <w:sz w:val="24"/>
          <w:szCs w:val="24"/>
        </w:rPr>
        <w:t>information to support i</w:t>
      </w:r>
      <w:r w:rsidR="009A5293">
        <w:rPr>
          <w:bCs/>
          <w:sz w:val="24"/>
          <w:szCs w:val="24"/>
        </w:rPr>
        <w:t>t</w:t>
      </w:r>
      <w:r w:rsidRPr="00FC40A1" w:rsidR="00D80AFD">
        <w:rPr>
          <w:bCs/>
          <w:sz w:val="24"/>
          <w:szCs w:val="24"/>
        </w:rPr>
        <w:t xml:space="preserve">s </w:t>
      </w:r>
      <w:r w:rsidRPr="00FC40A1" w:rsidR="005B48B9">
        <w:rPr>
          <w:bCs/>
          <w:sz w:val="24"/>
          <w:szCs w:val="24"/>
        </w:rPr>
        <w:t xml:space="preserve">request </w:t>
      </w:r>
      <w:r w:rsidRPr="00FC40A1" w:rsidR="00D80AFD">
        <w:rPr>
          <w:bCs/>
          <w:sz w:val="24"/>
          <w:szCs w:val="24"/>
        </w:rPr>
        <w:t>such as</w:t>
      </w:r>
      <w:r w:rsidRPr="00FC40A1" w:rsidR="005B48B9">
        <w:rPr>
          <w:bCs/>
          <w:sz w:val="24"/>
          <w:szCs w:val="24"/>
        </w:rPr>
        <w:t xml:space="preserve"> an </w:t>
      </w:r>
      <w:r w:rsidRPr="00FC40A1" w:rsidR="00CF792B">
        <w:rPr>
          <w:bCs/>
          <w:sz w:val="24"/>
          <w:szCs w:val="24"/>
        </w:rPr>
        <w:t>Initial Regulatory Flexibility Analysis</w:t>
      </w:r>
      <w:r w:rsidRPr="00FC40A1" w:rsidR="00993CB4">
        <w:rPr>
          <w:bCs/>
          <w:sz w:val="24"/>
          <w:szCs w:val="24"/>
        </w:rPr>
        <w:t xml:space="preserve"> (IRFA)</w:t>
      </w:r>
      <w:r w:rsidRPr="00FC40A1" w:rsidR="00B8006F">
        <w:rPr>
          <w:bCs/>
          <w:sz w:val="24"/>
          <w:szCs w:val="24"/>
        </w:rPr>
        <w:t xml:space="preserve">. </w:t>
      </w:r>
      <w:r w:rsidRPr="00FC40A1" w:rsidR="006468C7">
        <w:rPr>
          <w:bCs/>
          <w:sz w:val="24"/>
          <w:szCs w:val="24"/>
        </w:rPr>
        <w:t xml:space="preserve">The commenter also requested that </w:t>
      </w:r>
      <w:r w:rsidRPr="00D81F6B" w:rsidR="00502EF9">
        <w:rPr>
          <w:bCs/>
          <w:sz w:val="24"/>
          <w:szCs w:val="24"/>
        </w:rPr>
        <w:t>OFCCP</w:t>
      </w:r>
      <w:r w:rsidRPr="00FC40A1" w:rsidR="005523F6">
        <w:rPr>
          <w:bCs/>
          <w:sz w:val="24"/>
          <w:szCs w:val="24"/>
        </w:rPr>
        <w:t xml:space="preserve"> pursue additional </w:t>
      </w:r>
      <w:r w:rsidRPr="00FC40A1" w:rsidR="00656431">
        <w:rPr>
          <w:bCs/>
          <w:sz w:val="24"/>
          <w:szCs w:val="24"/>
        </w:rPr>
        <w:t xml:space="preserve">initiatives aimed at decreasing the burden for contractors </w:t>
      </w:r>
      <w:r w:rsidRPr="00FC40A1" w:rsidR="00ED18C8">
        <w:rPr>
          <w:bCs/>
          <w:sz w:val="24"/>
          <w:szCs w:val="24"/>
        </w:rPr>
        <w:t>and</w:t>
      </w:r>
      <w:r w:rsidRPr="00FC40A1" w:rsidR="00656431">
        <w:rPr>
          <w:bCs/>
          <w:sz w:val="24"/>
          <w:szCs w:val="24"/>
        </w:rPr>
        <w:t xml:space="preserve"> improving the VEVRAA program (</w:t>
      </w:r>
      <w:r w:rsidRPr="00FC40A1" w:rsidR="00656431">
        <w:rPr>
          <w:bCs/>
          <w:i/>
          <w:iCs/>
          <w:sz w:val="24"/>
          <w:szCs w:val="24"/>
        </w:rPr>
        <w:t>e.g.,</w:t>
      </w:r>
      <w:r w:rsidRPr="00FC40A1" w:rsidR="00656431">
        <w:rPr>
          <w:bCs/>
          <w:sz w:val="24"/>
          <w:szCs w:val="24"/>
        </w:rPr>
        <w:t xml:space="preserve"> </w:t>
      </w:r>
      <w:r w:rsidRPr="00FC40A1" w:rsidR="00C942E0">
        <w:rPr>
          <w:bCs/>
          <w:sz w:val="24"/>
          <w:szCs w:val="24"/>
        </w:rPr>
        <w:t xml:space="preserve">rulemaking </w:t>
      </w:r>
      <w:r w:rsidR="00D61BBE">
        <w:rPr>
          <w:bCs/>
          <w:sz w:val="24"/>
          <w:szCs w:val="24"/>
        </w:rPr>
        <w:t xml:space="preserve">defining what an “establishment” is </w:t>
      </w:r>
      <w:r w:rsidR="00B81005">
        <w:rPr>
          <w:bCs/>
          <w:sz w:val="24"/>
          <w:szCs w:val="24"/>
        </w:rPr>
        <w:t xml:space="preserve">for </w:t>
      </w:r>
      <w:r w:rsidRPr="00FC40A1" w:rsidR="00C942E0">
        <w:rPr>
          <w:bCs/>
          <w:sz w:val="24"/>
          <w:szCs w:val="24"/>
        </w:rPr>
        <w:t>remote contractors,</w:t>
      </w:r>
      <w:r w:rsidRPr="00FC40A1" w:rsidR="005D1222">
        <w:rPr>
          <w:bCs/>
          <w:sz w:val="24"/>
          <w:szCs w:val="24"/>
        </w:rPr>
        <w:t xml:space="preserve"> </w:t>
      </w:r>
      <w:r w:rsidR="00D57E92">
        <w:rPr>
          <w:bCs/>
          <w:sz w:val="24"/>
          <w:szCs w:val="24"/>
        </w:rPr>
        <w:t xml:space="preserve">restructuring VEVRAA compliance and recordkeeping frameworks, </w:t>
      </w:r>
      <w:r w:rsidRPr="00FC40A1" w:rsidR="005D1222">
        <w:rPr>
          <w:bCs/>
          <w:sz w:val="24"/>
          <w:szCs w:val="24"/>
        </w:rPr>
        <w:t xml:space="preserve">implementing safe harbor rules, </w:t>
      </w:r>
      <w:r w:rsidRPr="00FC40A1" w:rsidR="00035BC8">
        <w:rPr>
          <w:bCs/>
          <w:sz w:val="24"/>
          <w:szCs w:val="24"/>
        </w:rPr>
        <w:t>cons</w:t>
      </w:r>
      <w:r w:rsidRPr="00FC40A1" w:rsidR="00D22158">
        <w:rPr>
          <w:bCs/>
          <w:sz w:val="24"/>
          <w:szCs w:val="24"/>
        </w:rPr>
        <w:t>ulting with other agencies</w:t>
      </w:r>
      <w:r w:rsidRPr="00FC40A1" w:rsidR="00374B49">
        <w:rPr>
          <w:bCs/>
          <w:sz w:val="24"/>
          <w:szCs w:val="24"/>
        </w:rPr>
        <w:t xml:space="preserve"> on VEVRAA</w:t>
      </w:r>
      <w:r w:rsidRPr="00FC40A1" w:rsidR="00840AB3">
        <w:rPr>
          <w:bCs/>
          <w:sz w:val="24"/>
          <w:szCs w:val="24"/>
        </w:rPr>
        <w:t xml:space="preserve"> compliance and costs</w:t>
      </w:r>
      <w:r w:rsidRPr="00FC40A1" w:rsidR="00FE0CE7">
        <w:rPr>
          <w:bCs/>
          <w:sz w:val="24"/>
          <w:szCs w:val="24"/>
        </w:rPr>
        <w:t>,</w:t>
      </w:r>
      <w:r w:rsidRPr="00FC40A1" w:rsidR="005D5C30">
        <w:rPr>
          <w:bCs/>
          <w:sz w:val="24"/>
          <w:szCs w:val="24"/>
        </w:rPr>
        <w:t xml:space="preserve"> </w:t>
      </w:r>
      <w:r w:rsidRPr="00FC40A1" w:rsidR="004A706A">
        <w:rPr>
          <w:bCs/>
          <w:sz w:val="24"/>
          <w:szCs w:val="24"/>
        </w:rPr>
        <w:t xml:space="preserve">creating a government-wide portal </w:t>
      </w:r>
      <w:r w:rsidRPr="00FC40A1" w:rsidR="00C51199">
        <w:rPr>
          <w:bCs/>
          <w:sz w:val="24"/>
          <w:szCs w:val="24"/>
        </w:rPr>
        <w:t xml:space="preserve">for </w:t>
      </w:r>
      <w:r w:rsidRPr="00FC40A1" w:rsidR="004A706A">
        <w:rPr>
          <w:bCs/>
          <w:sz w:val="24"/>
          <w:szCs w:val="24"/>
        </w:rPr>
        <w:t xml:space="preserve">accepting </w:t>
      </w:r>
      <w:r w:rsidRPr="00D81F6B" w:rsidR="008906F7">
        <w:rPr>
          <w:bCs/>
          <w:sz w:val="24"/>
          <w:szCs w:val="24"/>
        </w:rPr>
        <w:t>an</w:t>
      </w:r>
      <w:r w:rsidRPr="00FC40A1" w:rsidR="004A706A">
        <w:rPr>
          <w:bCs/>
          <w:sz w:val="24"/>
          <w:szCs w:val="24"/>
        </w:rPr>
        <w:t xml:space="preserve"> annual submission that satisfies </w:t>
      </w:r>
      <w:r w:rsidRPr="00FC40A1" w:rsidR="00BA1BCE">
        <w:rPr>
          <w:bCs/>
          <w:sz w:val="24"/>
          <w:szCs w:val="24"/>
        </w:rPr>
        <w:t>various federal government repo</w:t>
      </w:r>
      <w:r w:rsidRPr="00FC40A1" w:rsidR="00C51199">
        <w:rPr>
          <w:bCs/>
          <w:sz w:val="24"/>
          <w:szCs w:val="24"/>
        </w:rPr>
        <w:t>rting requirements</w:t>
      </w:r>
      <w:r w:rsidRPr="00FC40A1" w:rsidR="00FE0CE7">
        <w:rPr>
          <w:bCs/>
          <w:sz w:val="24"/>
          <w:szCs w:val="24"/>
        </w:rPr>
        <w:t>, etc.</w:t>
      </w:r>
      <w:r w:rsidRPr="00FC40A1" w:rsidR="00C51199">
        <w:rPr>
          <w:bCs/>
          <w:sz w:val="24"/>
          <w:szCs w:val="24"/>
        </w:rPr>
        <w:t>).</w:t>
      </w:r>
    </w:p>
    <w:p w:rsidR="0083749C" w:rsidRPr="00FC40A1" w:rsidP="007E6FBB" w14:paraId="79F255AC" w14:textId="77777777">
      <w:pPr>
        <w:rPr>
          <w:bCs/>
          <w:sz w:val="24"/>
          <w:szCs w:val="24"/>
        </w:rPr>
      </w:pPr>
    </w:p>
    <w:p w:rsidR="006C35DE" w:rsidRPr="00FC40A1" w:rsidP="00AD29CA" w14:paraId="1191D79A" w14:textId="40803E6B">
      <w:pPr>
        <w:jc w:val="both"/>
        <w:rPr>
          <w:bCs/>
          <w:sz w:val="24"/>
          <w:szCs w:val="24"/>
        </w:rPr>
      </w:pPr>
      <w:r w:rsidRPr="00FC40A1">
        <w:rPr>
          <w:sz w:val="24"/>
          <w:szCs w:val="24"/>
        </w:rPr>
        <w:t>OFCCP</w:t>
      </w:r>
      <w:r w:rsidRPr="00FC40A1">
        <w:rPr>
          <w:sz w:val="24"/>
          <w:szCs w:val="24"/>
        </w:rPr>
        <w:t xml:space="preserve"> has carefully reviewed this comment and</w:t>
      </w:r>
      <w:r w:rsidRPr="00FC40A1">
        <w:rPr>
          <w:sz w:val="24"/>
          <w:szCs w:val="24"/>
        </w:rPr>
        <w:t xml:space="preserve"> disagrees that additional information such as </w:t>
      </w:r>
      <w:r w:rsidRPr="00FC40A1">
        <w:rPr>
          <w:sz w:val="24"/>
          <w:szCs w:val="24"/>
        </w:rPr>
        <w:t>a</w:t>
      </w:r>
      <w:r w:rsidRPr="00FC40A1" w:rsidR="00993CB4">
        <w:rPr>
          <w:sz w:val="24"/>
          <w:szCs w:val="24"/>
        </w:rPr>
        <w:t>n</w:t>
      </w:r>
      <w:r w:rsidRPr="00FC40A1">
        <w:rPr>
          <w:sz w:val="24"/>
          <w:szCs w:val="24"/>
        </w:rPr>
        <w:t xml:space="preserve"> IRFA</w:t>
      </w:r>
      <w:r w:rsidRPr="00FC40A1">
        <w:rPr>
          <w:sz w:val="24"/>
          <w:szCs w:val="24"/>
        </w:rPr>
        <w:t xml:space="preserve"> </w:t>
      </w:r>
      <w:r w:rsidRPr="00FC40A1" w:rsidR="00993CB4">
        <w:rPr>
          <w:sz w:val="24"/>
          <w:szCs w:val="24"/>
        </w:rPr>
        <w:t>or other procedural requirements are necessary</w:t>
      </w:r>
      <w:r w:rsidR="006E71E9">
        <w:rPr>
          <w:sz w:val="24"/>
          <w:szCs w:val="24"/>
        </w:rPr>
        <w:t xml:space="preserve"> for</w:t>
      </w:r>
      <w:r w:rsidR="00D2670F">
        <w:rPr>
          <w:sz w:val="24"/>
          <w:szCs w:val="24"/>
        </w:rPr>
        <w:t xml:space="preserve"> </w:t>
      </w:r>
      <w:r w:rsidR="00653565">
        <w:rPr>
          <w:sz w:val="24"/>
          <w:szCs w:val="24"/>
        </w:rPr>
        <w:t xml:space="preserve">reauthorizing </w:t>
      </w:r>
      <w:r w:rsidR="00D2670F">
        <w:rPr>
          <w:sz w:val="24"/>
          <w:szCs w:val="24"/>
        </w:rPr>
        <w:t>this ICR</w:t>
      </w:r>
      <w:r w:rsidRPr="00FC40A1" w:rsidR="00993CB4">
        <w:rPr>
          <w:sz w:val="24"/>
          <w:szCs w:val="24"/>
        </w:rPr>
        <w:t>. As a point of clarification,</w:t>
      </w:r>
      <w:r w:rsidRPr="00FC40A1" w:rsidR="00F445C3">
        <w:rPr>
          <w:sz w:val="24"/>
          <w:szCs w:val="24"/>
        </w:rPr>
        <w:t xml:space="preserve"> this </w:t>
      </w:r>
      <w:r w:rsidR="009947CB">
        <w:rPr>
          <w:sz w:val="24"/>
          <w:szCs w:val="24"/>
        </w:rPr>
        <w:t>ICR</w:t>
      </w:r>
      <w:r w:rsidRPr="00FC40A1" w:rsidR="00F445C3">
        <w:rPr>
          <w:sz w:val="24"/>
          <w:szCs w:val="24"/>
        </w:rPr>
        <w:t xml:space="preserve"> is not associated with a proposed rule</w:t>
      </w:r>
      <w:r w:rsidRPr="00D81F6B" w:rsidR="00143DA8">
        <w:rPr>
          <w:sz w:val="24"/>
          <w:szCs w:val="24"/>
        </w:rPr>
        <w:t>.</w:t>
      </w:r>
      <w:r w:rsidRPr="00FC40A1" w:rsidR="00F445C3">
        <w:rPr>
          <w:sz w:val="24"/>
          <w:szCs w:val="24"/>
        </w:rPr>
        <w:t xml:space="preserve"> </w:t>
      </w:r>
      <w:r w:rsidRPr="00FC40A1" w:rsidR="00F445C3">
        <w:rPr>
          <w:rFonts w:eastAsia="Calibri"/>
          <w:sz w:val="24"/>
          <w:szCs w:val="24"/>
        </w:rPr>
        <w:t xml:space="preserve">While the agency </w:t>
      </w:r>
      <w:r w:rsidRPr="00B1447A" w:rsidR="00C9047A">
        <w:rPr>
          <w:rFonts w:eastAsia="Calibri"/>
          <w:sz w:val="24"/>
          <w:szCs w:val="24"/>
        </w:rPr>
        <w:t>issued</w:t>
      </w:r>
      <w:r w:rsidRPr="00FC40A1" w:rsidR="00F445C3">
        <w:rPr>
          <w:rFonts w:eastAsia="Calibri"/>
          <w:sz w:val="24"/>
          <w:szCs w:val="24"/>
        </w:rPr>
        <w:t xml:space="preserve"> a </w:t>
      </w:r>
      <w:r w:rsidRPr="00B1447A" w:rsidR="00C9047A">
        <w:rPr>
          <w:rFonts w:eastAsia="Calibri"/>
          <w:sz w:val="24"/>
          <w:szCs w:val="24"/>
        </w:rPr>
        <w:t xml:space="preserve">Notice of Proposed Rulemaking </w:t>
      </w:r>
      <w:r w:rsidRPr="00B1447A" w:rsidR="00133E41">
        <w:rPr>
          <w:rFonts w:eastAsia="Calibri"/>
          <w:sz w:val="24"/>
          <w:szCs w:val="24"/>
        </w:rPr>
        <w:t xml:space="preserve">(NPRM) </w:t>
      </w:r>
      <w:r w:rsidRPr="00B1447A" w:rsidR="00C9047A">
        <w:rPr>
          <w:rFonts w:eastAsia="Calibri"/>
          <w:sz w:val="24"/>
          <w:szCs w:val="24"/>
        </w:rPr>
        <w:t xml:space="preserve">for the </w:t>
      </w:r>
      <w:r w:rsidRPr="00FC40A1" w:rsidR="00F445C3">
        <w:rPr>
          <w:rFonts w:eastAsia="Calibri"/>
          <w:sz w:val="24"/>
          <w:szCs w:val="24"/>
        </w:rPr>
        <w:t xml:space="preserve">VEVRAA </w:t>
      </w:r>
      <w:r w:rsidRPr="00B1447A" w:rsidR="0083786C">
        <w:rPr>
          <w:rFonts w:eastAsia="Calibri"/>
          <w:sz w:val="24"/>
          <w:szCs w:val="24"/>
        </w:rPr>
        <w:t>regulations,</w:t>
      </w:r>
      <w:r w:rsidRPr="00B1447A" w:rsidR="00133E41">
        <w:rPr>
          <w:rFonts w:eastAsia="Calibri"/>
          <w:sz w:val="24"/>
          <w:szCs w:val="24"/>
        </w:rPr>
        <w:t xml:space="preserve"> </w:t>
      </w:r>
      <w:r w:rsidRPr="00B1447A" w:rsidR="0083786C">
        <w:rPr>
          <w:rFonts w:eastAsia="Calibri"/>
          <w:sz w:val="24"/>
          <w:szCs w:val="24"/>
        </w:rPr>
        <w:t xml:space="preserve">the </w:t>
      </w:r>
      <w:r w:rsidRPr="00B1447A" w:rsidR="00133E41">
        <w:rPr>
          <w:rFonts w:eastAsia="Calibri"/>
          <w:sz w:val="24"/>
          <w:szCs w:val="24"/>
        </w:rPr>
        <w:t>NPRM</w:t>
      </w:r>
      <w:r w:rsidRPr="00B1447A" w:rsidR="004D5C6A">
        <w:rPr>
          <w:rFonts w:eastAsia="Calibri"/>
          <w:sz w:val="24"/>
          <w:szCs w:val="24"/>
        </w:rPr>
        <w:t xml:space="preserve"> propos</w:t>
      </w:r>
      <w:r w:rsidRPr="00B1447A" w:rsidR="00133E41">
        <w:rPr>
          <w:rFonts w:eastAsia="Calibri"/>
          <w:sz w:val="24"/>
          <w:szCs w:val="24"/>
        </w:rPr>
        <w:t>e</w:t>
      </w:r>
      <w:r w:rsidRPr="00B1447A" w:rsidR="00D33DE5">
        <w:rPr>
          <w:rFonts w:eastAsia="Calibri"/>
          <w:sz w:val="24"/>
          <w:szCs w:val="24"/>
        </w:rPr>
        <w:t>d</w:t>
      </w:r>
      <w:r w:rsidRPr="00FC40A1" w:rsidR="004D5C6A">
        <w:rPr>
          <w:rFonts w:eastAsia="Calibri"/>
          <w:sz w:val="24"/>
          <w:szCs w:val="24"/>
        </w:rPr>
        <w:t xml:space="preserve"> </w:t>
      </w:r>
      <w:r w:rsidRPr="00FC40A1" w:rsidR="006D0010">
        <w:rPr>
          <w:rFonts w:eastAsia="Calibri"/>
          <w:sz w:val="24"/>
          <w:szCs w:val="24"/>
        </w:rPr>
        <w:t xml:space="preserve">technical revisions </w:t>
      </w:r>
      <w:r w:rsidRPr="00FC40A1" w:rsidR="00BF3ED5">
        <w:rPr>
          <w:rFonts w:eastAsia="Calibri"/>
          <w:sz w:val="24"/>
          <w:szCs w:val="24"/>
        </w:rPr>
        <w:t xml:space="preserve">that </w:t>
      </w:r>
      <w:r w:rsidRPr="00FC40A1" w:rsidR="00F445C3">
        <w:rPr>
          <w:rFonts w:eastAsia="Calibri"/>
          <w:sz w:val="24"/>
          <w:szCs w:val="24"/>
        </w:rPr>
        <w:t>do not</w:t>
      </w:r>
      <w:r w:rsidR="008F7D3A">
        <w:rPr>
          <w:rFonts w:eastAsia="Calibri"/>
          <w:sz w:val="24"/>
          <w:szCs w:val="24"/>
        </w:rPr>
        <w:t xml:space="preserve"> </w:t>
      </w:r>
      <w:r w:rsidR="00762CE7">
        <w:rPr>
          <w:rFonts w:eastAsia="Calibri"/>
          <w:sz w:val="24"/>
          <w:szCs w:val="24"/>
        </w:rPr>
        <w:t xml:space="preserve">impact </w:t>
      </w:r>
      <w:r w:rsidRPr="00B1447A" w:rsidR="00762CE7">
        <w:rPr>
          <w:rFonts w:eastAsia="Calibri"/>
          <w:sz w:val="24"/>
          <w:szCs w:val="24"/>
        </w:rPr>
        <w:t>th</w:t>
      </w:r>
      <w:r w:rsidRPr="00B1447A" w:rsidR="007A468D">
        <w:rPr>
          <w:rFonts w:eastAsia="Calibri"/>
          <w:sz w:val="24"/>
          <w:szCs w:val="24"/>
        </w:rPr>
        <w:t>is</w:t>
      </w:r>
      <w:r w:rsidRPr="00B1447A" w:rsidR="00AD6B91">
        <w:rPr>
          <w:rFonts w:eastAsia="Calibri"/>
          <w:sz w:val="24"/>
          <w:szCs w:val="24"/>
        </w:rPr>
        <w:t xml:space="preserve"> </w:t>
      </w:r>
      <w:r w:rsidRPr="00D81F6B" w:rsidR="009C5EA3">
        <w:rPr>
          <w:rFonts w:eastAsia="Calibri"/>
          <w:sz w:val="24"/>
          <w:szCs w:val="24"/>
        </w:rPr>
        <w:t>informat</w:t>
      </w:r>
      <w:r w:rsidRPr="00D81F6B" w:rsidR="008C2ECD">
        <w:rPr>
          <w:rFonts w:eastAsia="Calibri"/>
          <w:sz w:val="24"/>
          <w:szCs w:val="24"/>
        </w:rPr>
        <w:t>ion collection</w:t>
      </w:r>
      <w:r w:rsidRPr="00D81F6B" w:rsidR="003F7768">
        <w:rPr>
          <w:rFonts w:eastAsia="Calibri"/>
          <w:sz w:val="24"/>
          <w:szCs w:val="24"/>
        </w:rPr>
        <w:t>.</w:t>
      </w:r>
      <w:r w:rsidR="003F7768">
        <w:rPr>
          <w:rFonts w:eastAsia="Calibri"/>
          <w:sz w:val="24"/>
          <w:szCs w:val="24"/>
        </w:rPr>
        <w:t xml:space="preserve"> </w:t>
      </w:r>
      <w:r w:rsidRPr="003F7768" w:rsidR="003F7768">
        <w:rPr>
          <w:rFonts w:eastAsia="Calibri"/>
          <w:i/>
          <w:iCs/>
          <w:sz w:val="24"/>
          <w:szCs w:val="24"/>
        </w:rPr>
        <w:t>See</w:t>
      </w:r>
      <w:r w:rsidR="003F7768">
        <w:rPr>
          <w:rFonts w:eastAsia="Calibri"/>
          <w:sz w:val="24"/>
          <w:szCs w:val="24"/>
        </w:rPr>
        <w:t xml:space="preserve"> </w:t>
      </w:r>
      <w:r w:rsidRPr="0031424C" w:rsidR="003F7768">
        <w:rPr>
          <w:rFonts w:eastAsia="Calibri"/>
          <w:sz w:val="24"/>
          <w:szCs w:val="24"/>
        </w:rPr>
        <w:t>90 FR 28485</w:t>
      </w:r>
      <w:r w:rsidR="003F7768">
        <w:rPr>
          <w:rFonts w:eastAsia="Calibri"/>
          <w:sz w:val="24"/>
          <w:szCs w:val="24"/>
        </w:rPr>
        <w:t xml:space="preserve"> (July 1, 2025</w:t>
      </w:r>
      <w:r w:rsidRPr="00FC40A1" w:rsidR="003F7768">
        <w:rPr>
          <w:rFonts w:eastAsia="Calibri"/>
          <w:sz w:val="24"/>
          <w:szCs w:val="24"/>
        </w:rPr>
        <w:t>)</w:t>
      </w:r>
      <w:r w:rsidR="008F7D3A">
        <w:rPr>
          <w:rFonts w:eastAsia="Calibri"/>
          <w:sz w:val="24"/>
          <w:szCs w:val="24"/>
        </w:rPr>
        <w:t>.</w:t>
      </w:r>
      <w:r w:rsidRPr="00FC40A1" w:rsidR="002026A9">
        <w:rPr>
          <w:rFonts w:eastAsia="Calibri"/>
          <w:sz w:val="24"/>
          <w:szCs w:val="24"/>
        </w:rPr>
        <w:t xml:space="preserve"> </w:t>
      </w:r>
      <w:r w:rsidRPr="00FC40A1" w:rsidR="00BF3ED5">
        <w:rPr>
          <w:rFonts w:eastAsia="Calibri"/>
          <w:sz w:val="24"/>
          <w:szCs w:val="24"/>
        </w:rPr>
        <w:t>Th</w:t>
      </w:r>
      <w:r w:rsidRPr="00FC40A1" w:rsidR="009A2FAA">
        <w:rPr>
          <w:rFonts w:eastAsia="Calibri"/>
          <w:sz w:val="24"/>
          <w:szCs w:val="24"/>
        </w:rPr>
        <w:t xml:space="preserve">e </w:t>
      </w:r>
      <w:r w:rsidRPr="00FC40A1" w:rsidR="00827EB8">
        <w:rPr>
          <w:rFonts w:eastAsia="Calibri"/>
          <w:sz w:val="24"/>
          <w:szCs w:val="24"/>
        </w:rPr>
        <w:t xml:space="preserve">regulatory </w:t>
      </w:r>
      <w:r w:rsidRPr="00FC40A1" w:rsidR="009A2FAA">
        <w:rPr>
          <w:rFonts w:eastAsia="Calibri"/>
          <w:sz w:val="24"/>
          <w:szCs w:val="24"/>
        </w:rPr>
        <w:t xml:space="preserve">requirements set forth in this ICR have been in place since </w:t>
      </w:r>
      <w:r w:rsidRPr="00FC40A1" w:rsidR="0043251A">
        <w:rPr>
          <w:rFonts w:eastAsia="Calibri"/>
          <w:sz w:val="24"/>
          <w:szCs w:val="24"/>
        </w:rPr>
        <w:t xml:space="preserve">the agency’s </w:t>
      </w:r>
      <w:r w:rsidRPr="00FC40A1" w:rsidR="009A2FAA">
        <w:rPr>
          <w:rFonts w:eastAsia="Calibri"/>
          <w:sz w:val="24"/>
          <w:szCs w:val="24"/>
        </w:rPr>
        <w:t>2013</w:t>
      </w:r>
      <w:r w:rsidRPr="00FC40A1" w:rsidR="0043251A">
        <w:rPr>
          <w:rFonts w:eastAsia="Calibri"/>
          <w:sz w:val="24"/>
          <w:szCs w:val="24"/>
        </w:rPr>
        <w:t xml:space="preserve"> VEVRAA rulemaking</w:t>
      </w:r>
      <w:r w:rsidRPr="00FC40A1" w:rsidR="00C81807">
        <w:rPr>
          <w:rFonts w:eastAsia="Calibri"/>
          <w:sz w:val="24"/>
          <w:szCs w:val="24"/>
        </w:rPr>
        <w:t xml:space="preserve"> and the agency</w:t>
      </w:r>
      <w:r w:rsidRPr="00FC40A1" w:rsidR="00CE27E0">
        <w:rPr>
          <w:rFonts w:eastAsia="Calibri"/>
          <w:sz w:val="24"/>
          <w:szCs w:val="24"/>
        </w:rPr>
        <w:t xml:space="preserve"> </w:t>
      </w:r>
      <w:r w:rsidRPr="00FC40A1" w:rsidR="00827EB8">
        <w:rPr>
          <w:rFonts w:eastAsia="Calibri"/>
          <w:sz w:val="24"/>
          <w:szCs w:val="24"/>
        </w:rPr>
        <w:t xml:space="preserve">received OMB approval </w:t>
      </w:r>
      <w:r w:rsidRPr="00FC40A1" w:rsidR="00CE27E0">
        <w:rPr>
          <w:rFonts w:eastAsia="Calibri"/>
          <w:sz w:val="24"/>
          <w:szCs w:val="24"/>
        </w:rPr>
        <w:t xml:space="preserve">and reauthorization of </w:t>
      </w:r>
      <w:r w:rsidRPr="00FC40A1" w:rsidR="0043251A">
        <w:rPr>
          <w:rFonts w:eastAsia="Calibri"/>
          <w:sz w:val="24"/>
          <w:szCs w:val="24"/>
        </w:rPr>
        <w:t xml:space="preserve">this ICR </w:t>
      </w:r>
      <w:r w:rsidRPr="00FC40A1" w:rsidR="00CE27E0">
        <w:rPr>
          <w:rFonts w:eastAsia="Calibri"/>
          <w:sz w:val="24"/>
          <w:szCs w:val="24"/>
        </w:rPr>
        <w:t>since t</w:t>
      </w:r>
      <w:r w:rsidRPr="00FC40A1" w:rsidR="0043251A">
        <w:rPr>
          <w:rFonts w:eastAsia="Calibri"/>
          <w:sz w:val="24"/>
          <w:szCs w:val="24"/>
        </w:rPr>
        <w:t>hat time</w:t>
      </w:r>
      <w:r w:rsidRPr="00FC40A1" w:rsidR="00F770A4">
        <w:rPr>
          <w:rFonts w:eastAsia="Calibri"/>
          <w:sz w:val="24"/>
          <w:szCs w:val="24"/>
        </w:rPr>
        <w:t xml:space="preserve">. </w:t>
      </w:r>
      <w:r w:rsidRPr="00BC5FDA" w:rsidR="0031424C">
        <w:rPr>
          <w:rFonts w:eastAsia="Calibri"/>
          <w:i/>
          <w:iCs/>
          <w:sz w:val="24"/>
          <w:szCs w:val="24"/>
        </w:rPr>
        <w:t>See</w:t>
      </w:r>
      <w:r w:rsidR="00BC5FDA">
        <w:rPr>
          <w:rFonts w:eastAsia="Calibri"/>
          <w:sz w:val="24"/>
          <w:szCs w:val="24"/>
        </w:rPr>
        <w:t xml:space="preserve"> </w:t>
      </w:r>
      <w:r w:rsidRPr="00BC5FDA" w:rsidR="00BC5FDA">
        <w:rPr>
          <w:rFonts w:eastAsia="Calibri"/>
          <w:sz w:val="24"/>
          <w:szCs w:val="24"/>
        </w:rPr>
        <w:t>78 FR 58614</w:t>
      </w:r>
      <w:r w:rsidR="007B4E84">
        <w:rPr>
          <w:rFonts w:eastAsia="Calibri"/>
          <w:sz w:val="24"/>
          <w:szCs w:val="24"/>
        </w:rPr>
        <w:t xml:space="preserve"> (Sept. 24, 2013)</w:t>
      </w:r>
      <w:r w:rsidR="00BC5FDA">
        <w:rPr>
          <w:rFonts w:eastAsia="Calibri"/>
          <w:sz w:val="24"/>
          <w:szCs w:val="24"/>
        </w:rPr>
        <w:t>.</w:t>
      </w:r>
      <w:r w:rsidRPr="00FC40A1" w:rsidR="0043251A">
        <w:rPr>
          <w:rFonts w:eastAsia="Calibri"/>
          <w:sz w:val="24"/>
          <w:szCs w:val="24"/>
        </w:rPr>
        <w:t xml:space="preserve"> </w:t>
      </w:r>
      <w:r w:rsidRPr="00B1447A" w:rsidR="7113E056">
        <w:rPr>
          <w:rFonts w:eastAsia="Calibri"/>
          <w:sz w:val="24"/>
          <w:szCs w:val="24"/>
        </w:rPr>
        <w:t>Since</w:t>
      </w:r>
      <w:r w:rsidRPr="00D81F6B" w:rsidR="00C523D5">
        <w:rPr>
          <w:rFonts w:eastAsia="Calibri"/>
          <w:sz w:val="24"/>
          <w:szCs w:val="24"/>
        </w:rPr>
        <w:t xml:space="preserve"> </w:t>
      </w:r>
      <w:r w:rsidRPr="00D81F6B" w:rsidR="00546788">
        <w:rPr>
          <w:rFonts w:eastAsia="Calibri"/>
          <w:sz w:val="24"/>
          <w:szCs w:val="24"/>
        </w:rPr>
        <w:t xml:space="preserve">the currently approved collection is set to expire on April </w:t>
      </w:r>
      <w:r w:rsidRPr="00D81F6B" w:rsidR="0072078A">
        <w:rPr>
          <w:rFonts w:eastAsia="Calibri"/>
          <w:sz w:val="24"/>
          <w:szCs w:val="24"/>
        </w:rPr>
        <w:t>3</w:t>
      </w:r>
      <w:r w:rsidRPr="00D81F6B" w:rsidR="00546788">
        <w:rPr>
          <w:rFonts w:eastAsia="Calibri"/>
          <w:sz w:val="24"/>
          <w:szCs w:val="24"/>
        </w:rPr>
        <w:t>0, 2026</w:t>
      </w:r>
      <w:r w:rsidRPr="00D81F6B" w:rsidR="00C523D5">
        <w:rPr>
          <w:rFonts w:eastAsia="Calibri"/>
          <w:sz w:val="24"/>
          <w:szCs w:val="24"/>
        </w:rPr>
        <w:t xml:space="preserve">, </w:t>
      </w:r>
      <w:r w:rsidRPr="00FC40A1" w:rsidR="0043251A">
        <w:rPr>
          <w:rFonts w:eastAsia="Calibri"/>
          <w:sz w:val="24"/>
          <w:szCs w:val="24"/>
        </w:rPr>
        <w:t xml:space="preserve">OFCCP </w:t>
      </w:r>
      <w:r w:rsidRPr="00B1447A" w:rsidR="067F1149">
        <w:rPr>
          <w:rFonts w:eastAsia="Calibri"/>
          <w:sz w:val="24"/>
          <w:szCs w:val="24"/>
        </w:rPr>
        <w:t>seek</w:t>
      </w:r>
      <w:r w:rsidRPr="00B1447A" w:rsidR="4F959B82">
        <w:rPr>
          <w:rFonts w:eastAsia="Calibri"/>
          <w:sz w:val="24"/>
          <w:szCs w:val="24"/>
        </w:rPr>
        <w:t>s</w:t>
      </w:r>
      <w:r w:rsidRPr="00FC40A1" w:rsidR="0043251A">
        <w:rPr>
          <w:rFonts w:eastAsia="Calibri"/>
          <w:sz w:val="24"/>
          <w:szCs w:val="24"/>
        </w:rPr>
        <w:t xml:space="preserve"> </w:t>
      </w:r>
      <w:r w:rsidRPr="00FC40A1" w:rsidR="0030711A">
        <w:rPr>
          <w:sz w:val="24"/>
          <w:szCs w:val="24"/>
        </w:rPr>
        <w:t xml:space="preserve">an extension without change of </w:t>
      </w:r>
      <w:r w:rsidRPr="00FC40A1" w:rsidR="004361B1">
        <w:rPr>
          <w:sz w:val="24"/>
          <w:szCs w:val="24"/>
        </w:rPr>
        <w:t xml:space="preserve">the </w:t>
      </w:r>
      <w:r w:rsidRPr="00FC40A1" w:rsidR="0030711A">
        <w:rPr>
          <w:sz w:val="24"/>
          <w:szCs w:val="24"/>
        </w:rPr>
        <w:t>currently approved information collectio</w:t>
      </w:r>
      <w:r w:rsidRPr="00FC40A1" w:rsidR="00BA4884">
        <w:rPr>
          <w:sz w:val="24"/>
          <w:szCs w:val="24"/>
        </w:rPr>
        <w:t>n</w:t>
      </w:r>
      <w:r w:rsidRPr="00FC40A1" w:rsidR="004361B1">
        <w:rPr>
          <w:sz w:val="24"/>
          <w:szCs w:val="24"/>
        </w:rPr>
        <w:t xml:space="preserve"> and </w:t>
      </w:r>
      <w:r w:rsidRPr="00B1447A" w:rsidR="02D0F532">
        <w:rPr>
          <w:sz w:val="24"/>
          <w:szCs w:val="24"/>
        </w:rPr>
        <w:t>submit</w:t>
      </w:r>
      <w:r w:rsidRPr="00B1447A" w:rsidR="74953FF6">
        <w:rPr>
          <w:sz w:val="24"/>
          <w:szCs w:val="24"/>
        </w:rPr>
        <w:t>s</w:t>
      </w:r>
      <w:r w:rsidRPr="00FC40A1" w:rsidR="004361B1">
        <w:rPr>
          <w:sz w:val="24"/>
          <w:szCs w:val="24"/>
        </w:rPr>
        <w:t xml:space="preserve"> the request in accordance with the Paperwork Reduction Act </w:t>
      </w:r>
      <w:r w:rsidRPr="00BB1F0C" w:rsidR="00BB1F0C">
        <w:rPr>
          <w:sz w:val="24"/>
          <w:szCs w:val="24"/>
        </w:rPr>
        <w:t xml:space="preserve">of 1995 </w:t>
      </w:r>
      <w:r w:rsidRPr="00FC40A1" w:rsidR="003C1A7C">
        <w:rPr>
          <w:sz w:val="24"/>
          <w:szCs w:val="24"/>
        </w:rPr>
        <w:t xml:space="preserve">(PRA) </w:t>
      </w:r>
      <w:r w:rsidRPr="00FC40A1" w:rsidR="004361B1">
        <w:rPr>
          <w:sz w:val="24"/>
          <w:szCs w:val="24"/>
        </w:rPr>
        <w:t>requirements</w:t>
      </w:r>
      <w:r w:rsidR="00727326">
        <w:rPr>
          <w:sz w:val="24"/>
          <w:szCs w:val="24"/>
        </w:rPr>
        <w:t xml:space="preserve">. </w:t>
      </w:r>
      <w:r w:rsidRPr="00AD29CA" w:rsidR="00AD29CA">
        <w:rPr>
          <w:sz w:val="24"/>
          <w:szCs w:val="24"/>
        </w:rPr>
        <w:t xml:space="preserve">44 U.S.C. 3501 </w:t>
      </w:r>
      <w:r w:rsidRPr="00AD29CA" w:rsidR="00AD29CA">
        <w:rPr>
          <w:i/>
          <w:iCs/>
          <w:sz w:val="24"/>
          <w:szCs w:val="24"/>
        </w:rPr>
        <w:t>et seq</w:t>
      </w:r>
      <w:r w:rsidRPr="00AD29CA" w:rsidR="00AD29CA">
        <w:rPr>
          <w:sz w:val="24"/>
          <w:szCs w:val="24"/>
        </w:rPr>
        <w:t>.</w:t>
      </w:r>
    </w:p>
    <w:p w:rsidR="00AD29CA" w:rsidRPr="00FC40A1" w:rsidP="00AD29CA" w14:paraId="318DF5AC" w14:textId="77777777">
      <w:pPr>
        <w:jc w:val="both"/>
        <w:rPr>
          <w:bCs/>
          <w:sz w:val="24"/>
          <w:szCs w:val="24"/>
        </w:rPr>
      </w:pPr>
    </w:p>
    <w:p w:rsidR="001837AA" w:rsidP="00302FAB" w14:paraId="53BDB73E" w14:textId="04233572">
      <w:pPr>
        <w:rPr>
          <w:sz w:val="24"/>
          <w:szCs w:val="24"/>
        </w:rPr>
      </w:pPr>
      <w:r w:rsidRPr="00FC40A1">
        <w:rPr>
          <w:bCs/>
          <w:sz w:val="24"/>
          <w:szCs w:val="24"/>
        </w:rPr>
        <w:t>OFCCP acknowledges that the burden associated with the collection may differ for individual contractors</w:t>
      </w:r>
      <w:r w:rsidRPr="00B1447A" w:rsidR="3F5BFA8C">
        <w:rPr>
          <w:sz w:val="24"/>
          <w:szCs w:val="24"/>
        </w:rPr>
        <w:t xml:space="preserve"> because</w:t>
      </w:r>
      <w:r w:rsidRPr="00FC40A1">
        <w:rPr>
          <w:bCs/>
          <w:sz w:val="24"/>
          <w:szCs w:val="24"/>
        </w:rPr>
        <w:t xml:space="preserve"> contractors </w:t>
      </w:r>
      <w:r w:rsidRPr="00B1447A" w:rsidR="140745D8">
        <w:rPr>
          <w:sz w:val="24"/>
          <w:szCs w:val="24"/>
        </w:rPr>
        <w:t xml:space="preserve">have </w:t>
      </w:r>
      <w:r w:rsidRPr="00B1447A" w:rsidR="66E1C4CF">
        <w:rPr>
          <w:sz w:val="24"/>
          <w:szCs w:val="24"/>
        </w:rPr>
        <w:t>differ</w:t>
      </w:r>
      <w:r w:rsidRPr="00B1447A" w:rsidR="28A607EA">
        <w:rPr>
          <w:sz w:val="24"/>
          <w:szCs w:val="24"/>
        </w:rPr>
        <w:t>ent</w:t>
      </w:r>
      <w:r w:rsidRPr="00FC40A1">
        <w:rPr>
          <w:bCs/>
          <w:sz w:val="24"/>
          <w:szCs w:val="24"/>
        </w:rPr>
        <w:t xml:space="preserve"> resources, </w:t>
      </w:r>
      <w:r w:rsidRPr="00B1447A" w:rsidR="66E1C4CF">
        <w:rPr>
          <w:sz w:val="24"/>
          <w:szCs w:val="24"/>
        </w:rPr>
        <w:t>size</w:t>
      </w:r>
      <w:r w:rsidRPr="00B1447A" w:rsidR="3476FFDE">
        <w:rPr>
          <w:sz w:val="24"/>
          <w:szCs w:val="24"/>
        </w:rPr>
        <w:t>s</w:t>
      </w:r>
      <w:r w:rsidRPr="00FC40A1">
        <w:rPr>
          <w:bCs/>
          <w:sz w:val="24"/>
          <w:szCs w:val="24"/>
        </w:rPr>
        <w:t xml:space="preserve"> and policies. However, the estimates included in </w:t>
      </w:r>
      <w:r w:rsidRPr="00D81F6B">
        <w:rPr>
          <w:bCs/>
          <w:sz w:val="24"/>
          <w:szCs w:val="24"/>
        </w:rPr>
        <w:t>th</w:t>
      </w:r>
      <w:r w:rsidRPr="00D81F6B" w:rsidR="00E67028">
        <w:rPr>
          <w:bCs/>
          <w:sz w:val="24"/>
          <w:szCs w:val="24"/>
        </w:rPr>
        <w:t>e</w:t>
      </w:r>
      <w:r w:rsidRPr="00FC40A1">
        <w:rPr>
          <w:bCs/>
          <w:sz w:val="24"/>
          <w:szCs w:val="24"/>
        </w:rPr>
        <w:t xml:space="preserve"> ICR are based on average costs for the contractor universe. Further, as </w:t>
      </w:r>
      <w:r w:rsidRPr="00B1447A" w:rsidR="5C0FBDA6">
        <w:rPr>
          <w:sz w:val="24"/>
          <w:szCs w:val="24"/>
        </w:rPr>
        <w:t>with</w:t>
      </w:r>
      <w:r w:rsidRPr="00B1447A">
        <w:rPr>
          <w:bCs/>
          <w:sz w:val="24"/>
          <w:szCs w:val="24"/>
        </w:rPr>
        <w:t xml:space="preserve"> </w:t>
      </w:r>
      <w:r w:rsidRPr="00FC40A1">
        <w:rPr>
          <w:bCs/>
          <w:sz w:val="24"/>
          <w:szCs w:val="24"/>
        </w:rPr>
        <w:t xml:space="preserve">past ICRs, OFCCP determined that the </w:t>
      </w:r>
      <w:r w:rsidRPr="00FC40A1">
        <w:rPr>
          <w:sz w:val="24"/>
          <w:szCs w:val="24"/>
        </w:rPr>
        <w:t>information collection does not have a significant economic impact on a substantial number of small businesses</w:t>
      </w:r>
      <w:r w:rsidRPr="7A8A8451">
        <w:rPr>
          <w:sz w:val="24"/>
          <w:szCs w:val="24"/>
        </w:rPr>
        <w:t>.</w:t>
      </w:r>
      <w:r w:rsidRPr="00FC40A1">
        <w:rPr>
          <w:sz w:val="24"/>
          <w:szCs w:val="24"/>
        </w:rPr>
        <w:t xml:space="preserve"> OFCCP minimizes the burden on small </w:t>
      </w:r>
      <w:r w:rsidRPr="00A93779">
        <w:rPr>
          <w:sz w:val="24"/>
          <w:szCs w:val="24"/>
        </w:rPr>
        <w:t>businesses by exempting entities who fail to</w:t>
      </w:r>
      <w:r w:rsidRPr="00A93779" w:rsidR="00A93779">
        <w:t xml:space="preserve"> </w:t>
      </w:r>
      <w:r w:rsidRPr="00A93779" w:rsidR="00A93779">
        <w:rPr>
          <w:sz w:val="24"/>
          <w:szCs w:val="24"/>
        </w:rPr>
        <w:t>meet the higher AAP contract size and employee thresholds</w:t>
      </w:r>
      <w:r>
        <w:rPr>
          <w:rStyle w:val="FootnoteReference"/>
          <w:sz w:val="24"/>
          <w:szCs w:val="24"/>
          <w:vertAlign w:val="superscript"/>
        </w:rPr>
        <w:footnoteReference w:id="6"/>
      </w:r>
      <w:r w:rsidRPr="00A93779">
        <w:rPr>
          <w:sz w:val="24"/>
          <w:szCs w:val="24"/>
        </w:rPr>
        <w:t xml:space="preserve"> from the affirmative action</w:t>
      </w:r>
      <w:r w:rsidR="00A93779">
        <w:rPr>
          <w:sz w:val="24"/>
          <w:szCs w:val="24"/>
        </w:rPr>
        <w:t xml:space="preserve"> regulatory</w:t>
      </w:r>
      <w:r w:rsidRPr="00A93779">
        <w:rPr>
          <w:sz w:val="24"/>
          <w:szCs w:val="24"/>
        </w:rPr>
        <w:t xml:space="preserve"> requirements described</w:t>
      </w:r>
      <w:r w:rsidRPr="00FC40A1">
        <w:rPr>
          <w:sz w:val="24"/>
          <w:szCs w:val="24"/>
        </w:rPr>
        <w:t xml:space="preserve"> in Section 12</w:t>
      </w:r>
      <w:r w:rsidRPr="00B1447A" w:rsidR="13F8A7BD">
        <w:rPr>
          <w:sz w:val="24"/>
          <w:szCs w:val="24"/>
        </w:rPr>
        <w:t xml:space="preserve"> </w:t>
      </w:r>
      <w:r w:rsidRPr="00B1447A" w:rsidR="00C70B2F">
        <w:rPr>
          <w:sz w:val="24"/>
          <w:szCs w:val="24"/>
        </w:rPr>
        <w:t xml:space="preserve">of this supporting statement </w:t>
      </w:r>
      <w:r w:rsidRPr="00B1447A" w:rsidR="13F8A7BD">
        <w:rPr>
          <w:sz w:val="24"/>
          <w:szCs w:val="24"/>
        </w:rPr>
        <w:t>below</w:t>
      </w:r>
      <w:r w:rsidRPr="00B1447A" w:rsidR="66E1C4CF">
        <w:rPr>
          <w:sz w:val="24"/>
          <w:szCs w:val="24"/>
        </w:rPr>
        <w:t>.</w:t>
      </w:r>
      <w:r w:rsidRPr="00FC40A1">
        <w:rPr>
          <w:sz w:val="24"/>
          <w:szCs w:val="24"/>
        </w:rPr>
        <w:t xml:space="preserve"> As noted above, OFCCP also provides contractors with extensive flexibility </w:t>
      </w:r>
      <w:r w:rsidRPr="00B1447A" w:rsidR="733671FF">
        <w:rPr>
          <w:sz w:val="24"/>
          <w:szCs w:val="24"/>
        </w:rPr>
        <w:t>when it comes to</w:t>
      </w:r>
      <w:r w:rsidRPr="00FC40A1">
        <w:rPr>
          <w:sz w:val="24"/>
          <w:szCs w:val="24"/>
        </w:rPr>
        <w:t xml:space="preserve"> submitting information. As such, OFCCP believes that </w:t>
      </w:r>
      <w:r w:rsidRPr="00FC40A1" w:rsidR="007B7E65">
        <w:rPr>
          <w:sz w:val="24"/>
          <w:szCs w:val="24"/>
        </w:rPr>
        <w:t xml:space="preserve">the </w:t>
      </w:r>
      <w:r w:rsidRPr="00FC40A1">
        <w:rPr>
          <w:sz w:val="24"/>
          <w:szCs w:val="24"/>
        </w:rPr>
        <w:t>ICR</w:t>
      </w:r>
      <w:r w:rsidRPr="00FC40A1" w:rsidR="007B7E65">
        <w:rPr>
          <w:sz w:val="24"/>
          <w:szCs w:val="24"/>
        </w:rPr>
        <w:t xml:space="preserve"> </w:t>
      </w:r>
      <w:r w:rsidRPr="00FC40A1">
        <w:rPr>
          <w:sz w:val="24"/>
          <w:szCs w:val="24"/>
        </w:rPr>
        <w:t xml:space="preserve">balances the need for the information while minimizing contractor </w:t>
      </w:r>
      <w:r w:rsidRPr="00FC40A1" w:rsidR="007B7E65">
        <w:rPr>
          <w:sz w:val="24"/>
          <w:szCs w:val="24"/>
        </w:rPr>
        <w:t>burden</w:t>
      </w:r>
      <w:r w:rsidRPr="00FC40A1">
        <w:rPr>
          <w:sz w:val="24"/>
          <w:szCs w:val="24"/>
        </w:rPr>
        <w:t>.</w:t>
      </w:r>
    </w:p>
    <w:p w:rsidR="001837AA" w:rsidP="00302FAB" w14:paraId="61BD5F50" w14:textId="77777777">
      <w:pPr>
        <w:rPr>
          <w:sz w:val="24"/>
          <w:szCs w:val="24"/>
        </w:rPr>
      </w:pPr>
    </w:p>
    <w:p w:rsidR="0083749C" w:rsidRPr="00FC40A1" w:rsidP="00302FAB" w14:paraId="5439CD1B" w14:textId="1B31D4CC">
      <w:pPr>
        <w:rPr>
          <w:bCs/>
          <w:sz w:val="24"/>
          <w:szCs w:val="24"/>
        </w:rPr>
      </w:pPr>
      <w:r w:rsidRPr="00FC40A1">
        <w:rPr>
          <w:sz w:val="24"/>
          <w:szCs w:val="24"/>
        </w:rPr>
        <w:t>OFCCP also declines to adopt the commenter’s additional recommendations</w:t>
      </w:r>
      <w:r w:rsidRPr="00B1447A" w:rsidR="004047B7">
        <w:rPr>
          <w:sz w:val="24"/>
          <w:szCs w:val="24"/>
        </w:rPr>
        <w:t xml:space="preserve"> </w:t>
      </w:r>
      <w:r w:rsidRPr="00B1447A" w:rsidR="004047B7">
        <w:rPr>
          <w:sz w:val="24"/>
          <w:szCs w:val="24"/>
        </w:rPr>
        <w:t>at this time</w:t>
      </w:r>
      <w:r w:rsidRPr="00FC40A1" w:rsidR="00702715">
        <w:rPr>
          <w:sz w:val="24"/>
          <w:szCs w:val="24"/>
        </w:rPr>
        <w:t>, as they are outside of the scope of this ICR</w:t>
      </w:r>
      <w:r w:rsidRPr="00FC40A1" w:rsidR="00ED18C8">
        <w:rPr>
          <w:sz w:val="24"/>
          <w:szCs w:val="24"/>
        </w:rPr>
        <w:t xml:space="preserve"> and are broader than the PRA requirements</w:t>
      </w:r>
      <w:r w:rsidRPr="00FC40A1" w:rsidR="00702715">
        <w:rPr>
          <w:sz w:val="24"/>
          <w:szCs w:val="24"/>
        </w:rPr>
        <w:t>.</w:t>
      </w:r>
    </w:p>
    <w:p w:rsidR="003831F1" w:rsidP="007E6FBB" w14:paraId="03E47E5A" w14:textId="77777777">
      <w:pPr>
        <w:rPr>
          <w:b/>
          <w:sz w:val="24"/>
          <w:szCs w:val="24"/>
        </w:rPr>
      </w:pPr>
    </w:p>
    <w:p w:rsidR="00FC1BFF" w:rsidP="00FC1BFF" w14:paraId="375A232C" w14:textId="076BF0B3">
      <w:pPr>
        <w:rPr>
          <w:sz w:val="24"/>
          <w:szCs w:val="24"/>
          <w:highlight w:val="green"/>
        </w:rPr>
      </w:pPr>
      <w:r w:rsidRPr="00B1447A">
        <w:rPr>
          <w:sz w:val="24"/>
          <w:szCs w:val="24"/>
        </w:rPr>
        <w:t xml:space="preserve">Lastly, </w:t>
      </w:r>
      <w:r w:rsidRPr="00E3406E">
        <w:rPr>
          <w:sz w:val="24"/>
          <w:szCs w:val="24"/>
        </w:rPr>
        <w:t xml:space="preserve">an </w:t>
      </w:r>
      <w:r w:rsidRPr="00E3406E">
        <w:rPr>
          <w:sz w:val="24"/>
          <w:szCs w:val="24"/>
        </w:rPr>
        <w:t xml:space="preserve">anonymous </w:t>
      </w:r>
      <w:r w:rsidRPr="00E3406E">
        <w:rPr>
          <w:sz w:val="24"/>
          <w:szCs w:val="24"/>
        </w:rPr>
        <w:t>commenter submitted a comment</w:t>
      </w:r>
      <w:r w:rsidRPr="00B1447A" w:rsidR="00ED7E48">
        <w:rPr>
          <w:sz w:val="24"/>
          <w:szCs w:val="24"/>
        </w:rPr>
        <w:t xml:space="preserve"> </w:t>
      </w:r>
      <w:r w:rsidRPr="00B1447A" w:rsidR="3B80D452">
        <w:rPr>
          <w:sz w:val="24"/>
          <w:szCs w:val="24"/>
        </w:rPr>
        <w:t>that</w:t>
      </w:r>
      <w:r w:rsidRPr="00E3406E" w:rsidR="00ED7E48">
        <w:rPr>
          <w:sz w:val="24"/>
          <w:szCs w:val="24"/>
        </w:rPr>
        <w:t xml:space="preserve"> </w:t>
      </w:r>
      <w:r w:rsidRPr="00E3406E">
        <w:rPr>
          <w:sz w:val="24"/>
          <w:szCs w:val="24"/>
        </w:rPr>
        <w:t xml:space="preserve">neither </w:t>
      </w:r>
      <w:r w:rsidRPr="00B1447A">
        <w:rPr>
          <w:sz w:val="24"/>
          <w:szCs w:val="24"/>
        </w:rPr>
        <w:t>support</w:t>
      </w:r>
      <w:r w:rsidRPr="00B1447A" w:rsidR="119EF73B">
        <w:rPr>
          <w:sz w:val="24"/>
          <w:szCs w:val="24"/>
        </w:rPr>
        <w:t>ed</w:t>
      </w:r>
      <w:r w:rsidRPr="00E3406E">
        <w:rPr>
          <w:sz w:val="24"/>
          <w:szCs w:val="24"/>
        </w:rPr>
        <w:t xml:space="preserve"> </w:t>
      </w:r>
      <w:r w:rsidRPr="00E3406E" w:rsidR="002E74E9">
        <w:rPr>
          <w:sz w:val="24"/>
          <w:szCs w:val="24"/>
        </w:rPr>
        <w:t>n</w:t>
      </w:r>
      <w:r w:rsidRPr="00E3406E">
        <w:rPr>
          <w:sz w:val="24"/>
          <w:szCs w:val="24"/>
        </w:rPr>
        <w:t xml:space="preserve">or </w:t>
      </w:r>
      <w:r w:rsidRPr="00B1447A">
        <w:rPr>
          <w:sz w:val="24"/>
          <w:szCs w:val="24"/>
        </w:rPr>
        <w:t>disagree</w:t>
      </w:r>
      <w:r w:rsidRPr="00B1447A" w:rsidR="45EDF545">
        <w:rPr>
          <w:sz w:val="24"/>
          <w:szCs w:val="24"/>
        </w:rPr>
        <w:t>d</w:t>
      </w:r>
      <w:r w:rsidRPr="00E3406E">
        <w:rPr>
          <w:sz w:val="24"/>
          <w:szCs w:val="24"/>
        </w:rPr>
        <w:t xml:space="preserve"> with the proposal. </w:t>
      </w:r>
      <w:r w:rsidR="00946F59">
        <w:rPr>
          <w:sz w:val="24"/>
          <w:szCs w:val="24"/>
        </w:rPr>
        <w:t xml:space="preserve">OFCCP is not addressing this comment, as it does not raise substantive issues </w:t>
      </w:r>
      <w:r w:rsidR="00FC40A1">
        <w:rPr>
          <w:sz w:val="24"/>
          <w:szCs w:val="24"/>
        </w:rPr>
        <w:t xml:space="preserve">concerning the ICR </w:t>
      </w:r>
      <w:r w:rsidR="00946F59">
        <w:rPr>
          <w:sz w:val="24"/>
          <w:szCs w:val="24"/>
        </w:rPr>
        <w:t>proposal.</w:t>
      </w:r>
    </w:p>
    <w:p w:rsidR="0070083E" w:rsidP="007E6FBB" w14:paraId="666409C6" w14:textId="77777777">
      <w:pPr>
        <w:rPr>
          <w:b/>
          <w:sz w:val="24"/>
          <w:szCs w:val="24"/>
        </w:rPr>
      </w:pPr>
    </w:p>
    <w:p w:rsidR="009B6ECB" w:rsidRPr="00D81F6B" w:rsidP="007E6FBB" w14:paraId="7BBD33A5" w14:textId="77777777">
      <w:pPr>
        <w:pStyle w:val="Heading3"/>
        <w:rPr>
          <w:szCs w:val="24"/>
        </w:rPr>
      </w:pPr>
      <w:r w:rsidRPr="00D81F6B">
        <w:rPr>
          <w:szCs w:val="24"/>
        </w:rPr>
        <w:t>Gifts or Payments</w:t>
      </w:r>
    </w:p>
    <w:p w:rsidR="009B6ECB" w:rsidRPr="00DA702A" w:rsidP="007E6FBB" w14:paraId="24734DF5" w14:textId="77777777">
      <w:pPr>
        <w:tabs>
          <w:tab w:val="left" w:pos="-720"/>
          <w:tab w:val="left" w:pos="0"/>
        </w:tabs>
        <w:ind w:left="720" w:hanging="720"/>
        <w:rPr>
          <w:color w:val="000000"/>
          <w:sz w:val="24"/>
          <w:szCs w:val="24"/>
        </w:rPr>
      </w:pPr>
    </w:p>
    <w:p w:rsidR="009B6ECB" w:rsidRPr="00D81F6B" w:rsidP="007E6FBB" w14:paraId="76828425" w14:textId="77777777">
      <w:pPr>
        <w:tabs>
          <w:tab w:val="left" w:pos="-720"/>
          <w:tab w:val="left" w:pos="0"/>
        </w:tabs>
        <w:rPr>
          <w:color w:val="000000"/>
          <w:sz w:val="24"/>
          <w:szCs w:val="24"/>
        </w:rPr>
      </w:pPr>
      <w:r w:rsidRPr="00D81F6B">
        <w:rPr>
          <w:color w:val="000000"/>
          <w:sz w:val="24"/>
          <w:szCs w:val="24"/>
        </w:rPr>
        <w:t>OFCCP provides neither payments nor gifts to respondents.</w:t>
      </w:r>
    </w:p>
    <w:p w:rsidR="009B6ECB" w:rsidRPr="00D81F6B" w:rsidP="007E6FBB" w14:paraId="08147EF9" w14:textId="77777777">
      <w:pPr>
        <w:tabs>
          <w:tab w:val="left" w:pos="-720"/>
        </w:tabs>
        <w:rPr>
          <w:color w:val="000000"/>
          <w:sz w:val="24"/>
          <w:szCs w:val="24"/>
        </w:rPr>
      </w:pPr>
    </w:p>
    <w:p w:rsidR="009B6ECB" w:rsidRPr="00D81F6B" w:rsidP="007E6FBB" w14:paraId="1557CFEE" w14:textId="77777777">
      <w:pPr>
        <w:pStyle w:val="Heading3"/>
        <w:rPr>
          <w:szCs w:val="24"/>
        </w:rPr>
      </w:pPr>
      <w:r w:rsidRPr="00D81F6B">
        <w:rPr>
          <w:szCs w:val="24"/>
        </w:rPr>
        <w:t>Confidentiality of Information</w:t>
      </w:r>
    </w:p>
    <w:p w:rsidR="009B6ECB" w:rsidRPr="00DA702A" w:rsidP="007E6FBB" w14:paraId="64D09D26" w14:textId="77777777">
      <w:pPr>
        <w:tabs>
          <w:tab w:val="left" w:pos="-720"/>
        </w:tabs>
        <w:rPr>
          <w:color w:val="000000"/>
          <w:sz w:val="24"/>
          <w:szCs w:val="24"/>
        </w:rPr>
      </w:pPr>
    </w:p>
    <w:p w:rsidR="009B6ECB" w:rsidRPr="00D81F6B" w:rsidP="007E6FBB" w14:paraId="3229A3C8" w14:textId="16090D0A">
      <w:pPr>
        <w:pStyle w:val="CommentText"/>
        <w:rPr>
          <w:sz w:val="24"/>
          <w:szCs w:val="24"/>
        </w:rPr>
      </w:pPr>
      <w:r w:rsidRPr="00D81F6B">
        <w:rPr>
          <w:sz w:val="24"/>
          <w:szCs w:val="24"/>
        </w:rPr>
        <w:t xml:space="preserve">OFCCP </w:t>
      </w:r>
      <w:r w:rsidRPr="00F4481E">
        <w:rPr>
          <w:sz w:val="24"/>
          <w:szCs w:val="24"/>
        </w:rPr>
        <w:t xml:space="preserve">will treat records provided by </w:t>
      </w:r>
      <w:r w:rsidR="00733C68">
        <w:rPr>
          <w:sz w:val="24"/>
          <w:szCs w:val="24"/>
        </w:rPr>
        <w:t>a</w:t>
      </w:r>
      <w:r w:rsidRPr="00F4481E">
        <w:rPr>
          <w:sz w:val="24"/>
          <w:szCs w:val="24"/>
        </w:rPr>
        <w:t xml:space="preserve"> contractor</w:t>
      </w:r>
      <w:r w:rsidR="00AF5124">
        <w:rPr>
          <w:sz w:val="24"/>
          <w:szCs w:val="24"/>
        </w:rPr>
        <w:t xml:space="preserve"> or complainant</w:t>
      </w:r>
      <w:r w:rsidRPr="00F4481E">
        <w:rPr>
          <w:sz w:val="24"/>
          <w:szCs w:val="24"/>
        </w:rPr>
        <w:t xml:space="preserve"> as confidential to the maximum extent the information is exempt from public disclosure under the Freedom of Information Act (FOIA), 5 U.S.C. 552. OFCCP</w:t>
      </w:r>
      <w:r w:rsidRPr="00D81F6B">
        <w:rPr>
          <w:sz w:val="24"/>
          <w:szCs w:val="24"/>
        </w:rPr>
        <w:t xml:space="preserve"> will evaluate all information requests pursuant to the public inspection and disclosure provisions of FOIA and</w:t>
      </w:r>
      <w:r w:rsidRPr="00D81F6B" w:rsidR="00AF5124">
        <w:rPr>
          <w:sz w:val="24"/>
          <w:szCs w:val="24"/>
        </w:rPr>
        <w:t xml:space="preserve"> its</w:t>
      </w:r>
      <w:r w:rsidRPr="00D81F6B">
        <w:rPr>
          <w:sz w:val="24"/>
          <w:szCs w:val="24"/>
        </w:rPr>
        <w:t xml:space="preserve"> implementing regulations at 29 CFR part 70.</w:t>
      </w:r>
    </w:p>
    <w:p w:rsidR="00F4481E" w:rsidRPr="00D81F6B" w:rsidP="007E6FBB" w14:paraId="014A26A2" w14:textId="77777777">
      <w:pPr>
        <w:pStyle w:val="CommentText"/>
        <w:rPr>
          <w:sz w:val="24"/>
          <w:szCs w:val="24"/>
        </w:rPr>
      </w:pPr>
    </w:p>
    <w:p w:rsidR="009B6ECB" w:rsidRPr="00D81F6B" w:rsidP="007E6FBB" w14:paraId="0EE2A158" w14:textId="2EA2B5DC">
      <w:pPr>
        <w:pStyle w:val="CommentText"/>
        <w:rPr>
          <w:sz w:val="24"/>
          <w:szCs w:val="24"/>
        </w:rPr>
      </w:pPr>
      <w:r w:rsidRPr="00D81F6B">
        <w:rPr>
          <w:sz w:val="24"/>
          <w:szCs w:val="24"/>
        </w:rPr>
        <w:t>OFCCP safeguards and protects personally identifiable information it receives from contractors</w:t>
      </w:r>
      <w:r w:rsidRPr="00D81F6B" w:rsidR="00AF5124">
        <w:rPr>
          <w:sz w:val="24"/>
          <w:szCs w:val="24"/>
        </w:rPr>
        <w:t xml:space="preserve"> or complainants</w:t>
      </w:r>
      <w:r w:rsidRPr="00D81F6B">
        <w:rPr>
          <w:sz w:val="24"/>
          <w:szCs w:val="24"/>
        </w:rPr>
        <w:t xml:space="preserve"> to the maximum extent allowable under the law in accordance with the Privacy Act of 1974, as amended (5 U.S.C. 552a).</w:t>
      </w:r>
    </w:p>
    <w:p w:rsidR="009B6ECB" w:rsidRPr="00D81F6B" w:rsidP="007E6FBB" w14:paraId="275453C9" w14:textId="77777777">
      <w:pPr>
        <w:tabs>
          <w:tab w:val="left" w:pos="-720"/>
        </w:tabs>
        <w:rPr>
          <w:color w:val="000000"/>
          <w:sz w:val="24"/>
          <w:szCs w:val="24"/>
        </w:rPr>
      </w:pPr>
    </w:p>
    <w:p w:rsidR="009B6ECB" w:rsidRPr="00D81F6B" w:rsidP="007E6FBB" w14:paraId="691F13F1" w14:textId="77777777">
      <w:pPr>
        <w:pStyle w:val="Heading3"/>
        <w:rPr>
          <w:szCs w:val="24"/>
        </w:rPr>
      </w:pPr>
      <w:r w:rsidRPr="00D81F6B">
        <w:rPr>
          <w:szCs w:val="24"/>
        </w:rPr>
        <w:t>Questions of Sensitive Nature</w:t>
      </w:r>
    </w:p>
    <w:p w:rsidR="009B6ECB" w:rsidRPr="001C498C" w:rsidP="007E6FBB" w14:paraId="684D0128" w14:textId="77777777">
      <w:pPr>
        <w:tabs>
          <w:tab w:val="left" w:pos="-720"/>
          <w:tab w:val="left" w:pos="0"/>
        </w:tabs>
        <w:rPr>
          <w:color w:val="000000"/>
          <w:sz w:val="24"/>
          <w:szCs w:val="24"/>
        </w:rPr>
      </w:pPr>
    </w:p>
    <w:p w:rsidR="00463214" w:rsidP="3DE33642" w14:paraId="636FD9F8" w14:textId="4BB858D9">
      <w:pPr>
        <w:tabs>
          <w:tab w:val="left" w:pos="0"/>
        </w:tabs>
        <w:rPr>
          <w:sz w:val="24"/>
          <w:szCs w:val="24"/>
        </w:rPr>
      </w:pPr>
      <w:r w:rsidRPr="3DE33642">
        <w:rPr>
          <w:sz w:val="24"/>
          <w:szCs w:val="24"/>
        </w:rPr>
        <w:t>The VEVRAA regulations at 41 CFR 60-300.80 require contractors to maintain various employment records. These records may include sensitive information (</w:t>
      </w:r>
      <w:r w:rsidRPr="3DE33642">
        <w:rPr>
          <w:i/>
          <w:iCs/>
          <w:sz w:val="24"/>
          <w:szCs w:val="24"/>
        </w:rPr>
        <w:t>e.g.</w:t>
      </w:r>
      <w:r w:rsidRPr="3DE33642">
        <w:rPr>
          <w:sz w:val="24"/>
          <w:szCs w:val="24"/>
        </w:rPr>
        <w:t xml:space="preserve">, records on workers’ reasonable accommodation requests). When using this information, contractors must adhere to the confidentiality provisions set forth in the VEVRAA regulations. </w:t>
      </w:r>
      <w:r w:rsidRPr="3DE33642">
        <w:rPr>
          <w:i/>
          <w:iCs/>
          <w:sz w:val="24"/>
          <w:szCs w:val="24"/>
        </w:rPr>
        <w:t>See e.g</w:t>
      </w:r>
      <w:r w:rsidRPr="3DE33642">
        <w:rPr>
          <w:sz w:val="24"/>
          <w:szCs w:val="24"/>
        </w:rPr>
        <w:t>., 41 CFR 60-300.23(d) and 41 CFR 60-300.44(d).</w:t>
      </w:r>
    </w:p>
    <w:p w:rsidR="00463214" w:rsidRPr="001C498C" w:rsidP="3DE33642" w14:paraId="6925CEDB" w14:textId="77777777">
      <w:pPr>
        <w:tabs>
          <w:tab w:val="left" w:pos="0"/>
        </w:tabs>
        <w:rPr>
          <w:sz w:val="24"/>
          <w:szCs w:val="24"/>
        </w:rPr>
      </w:pPr>
    </w:p>
    <w:p w:rsidR="009B6ECB" w:rsidRPr="00D81F6B" w:rsidP="007E6FBB" w14:paraId="136EF611" w14:textId="437856D3">
      <w:pPr>
        <w:pStyle w:val="Heading3"/>
      </w:pPr>
      <w:bookmarkStart w:id="1" w:name="Recordkeeping_Burden"/>
      <w:bookmarkStart w:id="2" w:name="_msoanchor_1"/>
      <w:bookmarkStart w:id="3" w:name="Reporting_Burden"/>
      <w:bookmarkStart w:id="4" w:name="Change_in_Burden_Hours"/>
      <w:bookmarkEnd w:id="1"/>
      <w:bookmarkEnd w:id="2"/>
      <w:bookmarkEnd w:id="3"/>
      <w:bookmarkEnd w:id="4"/>
      <w:r w:rsidRPr="0F4FA4EA">
        <w:t>Information Collection Hour Burden</w:t>
      </w:r>
      <w:r>
        <w:rPr>
          <w:rStyle w:val="FootnoteReference"/>
          <w:vertAlign w:val="superscript"/>
        </w:rPr>
        <w:footnoteReference w:id="7"/>
      </w:r>
    </w:p>
    <w:p w:rsidR="00850AB0" w:rsidRPr="00D81F6B" w:rsidP="00850AB0" w14:paraId="502B4B66" w14:textId="1080B71F">
      <w:pPr>
        <w:rPr>
          <w:sz w:val="24"/>
          <w:szCs w:val="24"/>
        </w:rPr>
      </w:pPr>
    </w:p>
    <w:p w:rsidR="004705F5" w:rsidP="00850AB0" w14:paraId="083AF0A3" w14:textId="30BE29B8">
      <w:pPr>
        <w:spacing w:before="1"/>
        <w:rPr>
          <w:bCs/>
          <w:sz w:val="24"/>
          <w:szCs w:val="24"/>
        </w:rPr>
      </w:pPr>
      <w:r w:rsidRPr="00587FC6">
        <w:rPr>
          <w:bCs/>
          <w:sz w:val="24"/>
          <w:szCs w:val="24"/>
        </w:rPr>
        <w:t>Below is a description of the regulatory requirements covered by th</w:t>
      </w:r>
      <w:r w:rsidR="008E4901">
        <w:rPr>
          <w:bCs/>
          <w:sz w:val="24"/>
          <w:szCs w:val="24"/>
        </w:rPr>
        <w:t>is</w:t>
      </w:r>
      <w:r w:rsidRPr="00587FC6">
        <w:rPr>
          <w:bCs/>
          <w:sz w:val="24"/>
          <w:szCs w:val="24"/>
        </w:rPr>
        <w:t xml:space="preserve"> ICR and </w:t>
      </w:r>
      <w:r w:rsidRPr="00587FC6" w:rsidR="00587FC6">
        <w:rPr>
          <w:bCs/>
          <w:sz w:val="24"/>
          <w:szCs w:val="24"/>
        </w:rPr>
        <w:t xml:space="preserve">their associated </w:t>
      </w:r>
      <w:r w:rsidRPr="00B1447A" w:rsidR="07AC1A64">
        <w:rPr>
          <w:sz w:val="24"/>
          <w:szCs w:val="24"/>
        </w:rPr>
        <w:t>burden</w:t>
      </w:r>
      <w:r w:rsidRPr="00B1447A" w:rsidR="46415BE9">
        <w:rPr>
          <w:sz w:val="24"/>
          <w:szCs w:val="24"/>
        </w:rPr>
        <w:t>s</w:t>
      </w:r>
      <w:r w:rsidRPr="00587FC6" w:rsidR="00587FC6">
        <w:rPr>
          <w:bCs/>
          <w:sz w:val="24"/>
          <w:szCs w:val="24"/>
        </w:rPr>
        <w:t>.</w:t>
      </w:r>
    </w:p>
    <w:p w:rsidR="00850AB0" w:rsidRPr="002C342B" w:rsidP="00850AB0" w14:paraId="0A3FE794" w14:textId="46823E5B">
      <w:pPr>
        <w:spacing w:before="1"/>
        <w:rPr>
          <w:b/>
          <w:sz w:val="24"/>
          <w:szCs w:val="24"/>
        </w:rPr>
      </w:pPr>
      <w:r>
        <w:rPr>
          <w:b/>
          <w:sz w:val="24"/>
          <w:szCs w:val="24"/>
          <w:u w:val="single"/>
        </w:rPr>
        <w:t>Recordkeeping</w:t>
      </w:r>
      <w:r w:rsidRPr="00D81F6B" w:rsidR="00212A83">
        <w:rPr>
          <w:b/>
          <w:sz w:val="24"/>
          <w:szCs w:val="24"/>
          <w:u w:val="single"/>
        </w:rPr>
        <w:t xml:space="preserve"> </w:t>
      </w:r>
      <w:r w:rsidRPr="00D81F6B">
        <w:rPr>
          <w:b/>
          <w:spacing w:val="-2"/>
          <w:sz w:val="24"/>
          <w:szCs w:val="24"/>
          <w:u w:val="single"/>
        </w:rPr>
        <w:t>Burden</w:t>
      </w:r>
    </w:p>
    <w:p w:rsidR="00850AB0" w:rsidRPr="002C342B" w:rsidP="00212A83" w14:paraId="3794500C" w14:textId="06057647">
      <w:pPr>
        <w:pStyle w:val="BodyText"/>
        <w:spacing w:before="275"/>
        <w:rPr>
          <w:rFonts w:ascii="Times New Roman" w:hAnsi="Times New Roman"/>
          <w:szCs w:val="24"/>
          <w:u w:val="single"/>
        </w:rPr>
      </w:pPr>
      <w:r w:rsidRPr="002C342B">
        <w:rPr>
          <w:rFonts w:ascii="Times New Roman" w:hAnsi="Times New Roman"/>
          <w:szCs w:val="24"/>
          <w:u w:val="single"/>
        </w:rPr>
        <w:t>Section</w:t>
      </w:r>
      <w:r w:rsidRPr="002C342B">
        <w:rPr>
          <w:rFonts w:ascii="Times New Roman" w:hAnsi="Times New Roman"/>
          <w:spacing w:val="-1"/>
          <w:szCs w:val="24"/>
          <w:u w:val="single"/>
        </w:rPr>
        <w:t xml:space="preserve"> </w:t>
      </w:r>
      <w:r w:rsidRPr="002C342B">
        <w:rPr>
          <w:rFonts w:ascii="Times New Roman" w:hAnsi="Times New Roman"/>
          <w:szCs w:val="24"/>
          <w:u w:val="single"/>
        </w:rPr>
        <w:t>60-300.42</w:t>
      </w:r>
    </w:p>
    <w:p w:rsidR="00212A83" w:rsidRPr="002C342B" w:rsidP="00850AB0" w14:paraId="4C7F05CB" w14:textId="77777777">
      <w:pPr>
        <w:pStyle w:val="BodyText"/>
        <w:ind w:right="68"/>
        <w:rPr>
          <w:rFonts w:ascii="Times New Roman" w:hAnsi="Times New Roman"/>
          <w:szCs w:val="24"/>
        </w:rPr>
      </w:pPr>
    </w:p>
    <w:p w:rsidR="0090083B" w:rsidRPr="0090083B" w:rsidP="00DB4BD7" w14:paraId="5B21E78E" w14:textId="6130EF3A">
      <w:pPr>
        <w:pStyle w:val="BodyText"/>
        <w:ind w:right="68"/>
        <w:rPr>
          <w:rFonts w:ascii="Times New Roman" w:hAnsi="Times New Roman"/>
          <w:szCs w:val="24"/>
        </w:rPr>
      </w:pPr>
      <w:r w:rsidRPr="00B1447A">
        <w:rPr>
          <w:rFonts w:ascii="Times New Roman" w:hAnsi="Times New Roman"/>
          <w:szCs w:val="24"/>
        </w:rPr>
        <w:t>Section</w:t>
      </w:r>
      <w:r w:rsidRPr="00BB00F5">
        <w:rPr>
          <w:rFonts w:ascii="Times New Roman" w:hAnsi="Times New Roman"/>
          <w:szCs w:val="24"/>
        </w:rPr>
        <w:t xml:space="preserve"> 60-300.42(a) </w:t>
      </w:r>
      <w:r w:rsidRPr="00B1447A" w:rsidR="70C46256">
        <w:rPr>
          <w:rFonts w:ascii="Times New Roman" w:hAnsi="Times New Roman"/>
          <w:szCs w:val="24"/>
        </w:rPr>
        <w:t>require</w:t>
      </w:r>
      <w:r w:rsidRPr="00B1447A" w:rsidR="51843B04">
        <w:rPr>
          <w:rFonts w:ascii="Times New Roman" w:hAnsi="Times New Roman"/>
          <w:szCs w:val="24"/>
        </w:rPr>
        <w:t>s</w:t>
      </w:r>
      <w:r w:rsidRPr="00BB00F5">
        <w:rPr>
          <w:rFonts w:ascii="Times New Roman" w:hAnsi="Times New Roman"/>
          <w:szCs w:val="24"/>
        </w:rPr>
        <w:t xml:space="preserve"> contractors to </w:t>
      </w:r>
      <w:r w:rsidRPr="00BB00F5" w:rsidR="00E41685">
        <w:rPr>
          <w:rFonts w:ascii="Times New Roman" w:hAnsi="Times New Roman"/>
          <w:szCs w:val="24"/>
        </w:rPr>
        <w:t xml:space="preserve">inquire about an </w:t>
      </w:r>
      <w:r w:rsidRPr="00BB00F5">
        <w:rPr>
          <w:rFonts w:ascii="Times New Roman" w:hAnsi="Times New Roman"/>
          <w:szCs w:val="24"/>
        </w:rPr>
        <w:t>applicant</w:t>
      </w:r>
      <w:r w:rsidRPr="00BB00F5" w:rsidR="00314B98">
        <w:rPr>
          <w:rFonts w:ascii="Times New Roman" w:hAnsi="Times New Roman"/>
          <w:szCs w:val="24"/>
        </w:rPr>
        <w:t>’</w:t>
      </w:r>
      <w:r w:rsidRPr="00BB00F5">
        <w:rPr>
          <w:rFonts w:ascii="Times New Roman" w:hAnsi="Times New Roman"/>
          <w:szCs w:val="24"/>
        </w:rPr>
        <w:t xml:space="preserve">s </w:t>
      </w:r>
      <w:r w:rsidRPr="00B1447A" w:rsidR="67C7E4DD">
        <w:rPr>
          <w:rFonts w:ascii="Times New Roman" w:hAnsi="Times New Roman"/>
          <w:szCs w:val="24"/>
        </w:rPr>
        <w:t>“</w:t>
      </w:r>
      <w:r w:rsidRPr="00BB00F5" w:rsidR="00E41685">
        <w:rPr>
          <w:rFonts w:ascii="Times New Roman" w:hAnsi="Times New Roman"/>
          <w:szCs w:val="24"/>
        </w:rPr>
        <w:t>protected veteran</w:t>
      </w:r>
      <w:r w:rsidRPr="00B1447A" w:rsidR="19E38B45">
        <w:rPr>
          <w:rFonts w:ascii="Times New Roman" w:hAnsi="Times New Roman"/>
          <w:szCs w:val="24"/>
        </w:rPr>
        <w:t>”</w:t>
      </w:r>
      <w:r w:rsidRPr="00BB00F5" w:rsidR="00E41685">
        <w:rPr>
          <w:rFonts w:ascii="Times New Roman" w:hAnsi="Times New Roman"/>
          <w:szCs w:val="24"/>
        </w:rPr>
        <w:t xml:space="preserve"> status at the </w:t>
      </w:r>
      <w:r w:rsidRPr="00BB00F5">
        <w:rPr>
          <w:rFonts w:ascii="Times New Roman" w:hAnsi="Times New Roman"/>
          <w:szCs w:val="24"/>
        </w:rPr>
        <w:t xml:space="preserve">pre-offer </w:t>
      </w:r>
      <w:r w:rsidRPr="00BB00F5" w:rsidR="00E41685">
        <w:rPr>
          <w:rFonts w:ascii="Times New Roman" w:hAnsi="Times New Roman"/>
          <w:szCs w:val="24"/>
        </w:rPr>
        <w:t xml:space="preserve">stage. </w:t>
      </w:r>
      <w:r w:rsidRPr="00B1447A" w:rsidR="06D4DE5A">
        <w:rPr>
          <w:rFonts w:ascii="Times New Roman" w:hAnsi="Times New Roman"/>
          <w:szCs w:val="24"/>
        </w:rPr>
        <w:t>Section 60-300.42(b)</w:t>
      </w:r>
      <w:r w:rsidRPr="00B1447A" w:rsidR="3284597F">
        <w:rPr>
          <w:rFonts w:ascii="Times New Roman" w:hAnsi="Times New Roman"/>
          <w:szCs w:val="24"/>
        </w:rPr>
        <w:t xml:space="preserve"> </w:t>
      </w:r>
      <w:r w:rsidRPr="00B1447A" w:rsidR="4C19D280">
        <w:rPr>
          <w:rFonts w:ascii="Times New Roman" w:hAnsi="Times New Roman"/>
          <w:szCs w:val="24"/>
        </w:rPr>
        <w:t>requires contractors to inquire about an applicant’s “protected veteran” status</w:t>
      </w:r>
      <w:r w:rsidRPr="00B1447A" w:rsidR="3284597F">
        <w:rPr>
          <w:rFonts w:ascii="Times New Roman" w:hAnsi="Times New Roman"/>
          <w:szCs w:val="24"/>
        </w:rPr>
        <w:t xml:space="preserve"> during the period that is after the offer of employment but before the individual begins the job</w:t>
      </w:r>
      <w:r w:rsidRPr="00B1447A" w:rsidR="30CF7928">
        <w:rPr>
          <w:rFonts w:ascii="Times New Roman" w:hAnsi="Times New Roman"/>
          <w:szCs w:val="24"/>
        </w:rPr>
        <w:t xml:space="preserve">. </w:t>
      </w:r>
      <w:r w:rsidRPr="00BB00F5">
        <w:rPr>
          <w:rFonts w:ascii="Times New Roman" w:hAnsi="Times New Roman"/>
          <w:szCs w:val="24"/>
        </w:rPr>
        <w:t xml:space="preserve">OFCCP estimates that </w:t>
      </w:r>
      <w:r w:rsidRPr="00B1447A" w:rsidR="3D382ADE">
        <w:rPr>
          <w:rFonts w:ascii="Times New Roman" w:hAnsi="Times New Roman"/>
          <w:szCs w:val="24"/>
        </w:rPr>
        <w:t>it will take</w:t>
      </w:r>
      <w:r w:rsidRPr="00B1447A">
        <w:rPr>
          <w:rFonts w:ascii="Times New Roman" w:hAnsi="Times New Roman"/>
          <w:szCs w:val="24"/>
        </w:rPr>
        <w:t xml:space="preserve"> contractors</w:t>
      </w:r>
      <w:r w:rsidRPr="00BB00F5">
        <w:rPr>
          <w:rFonts w:ascii="Times New Roman" w:hAnsi="Times New Roman"/>
          <w:szCs w:val="24"/>
        </w:rPr>
        <w:t xml:space="preserve"> 1.5 hours to review</w:t>
      </w:r>
      <w:r w:rsidRPr="00BB00F5" w:rsidR="00CF125D">
        <w:rPr>
          <w:rFonts w:ascii="Times New Roman" w:hAnsi="Times New Roman"/>
          <w:szCs w:val="24"/>
        </w:rPr>
        <w:t>,</w:t>
      </w:r>
      <w:r w:rsidRPr="00BB00F5">
        <w:rPr>
          <w:rFonts w:ascii="Times New Roman" w:hAnsi="Times New Roman"/>
          <w:szCs w:val="24"/>
        </w:rPr>
        <w:t xml:space="preserve"> </w:t>
      </w:r>
      <w:r w:rsidRPr="00BB00F5" w:rsidR="009300BB">
        <w:rPr>
          <w:rFonts w:ascii="Times New Roman" w:hAnsi="Times New Roman"/>
          <w:szCs w:val="24"/>
        </w:rPr>
        <w:t xml:space="preserve">modify </w:t>
      </w:r>
      <w:r w:rsidRPr="0090083B">
        <w:rPr>
          <w:rFonts w:ascii="Times New Roman" w:hAnsi="Times New Roman"/>
          <w:szCs w:val="24"/>
        </w:rPr>
        <w:t xml:space="preserve">and incorporate the </w:t>
      </w:r>
      <w:r w:rsidRPr="00BB00F5" w:rsidR="00BB00F5">
        <w:rPr>
          <w:rFonts w:ascii="Times New Roman" w:hAnsi="Times New Roman"/>
          <w:szCs w:val="24"/>
        </w:rPr>
        <w:t>form requesting this information</w:t>
      </w:r>
      <w:r w:rsidRPr="0090083B">
        <w:rPr>
          <w:rFonts w:ascii="Times New Roman" w:hAnsi="Times New Roman"/>
          <w:szCs w:val="24"/>
        </w:rPr>
        <w:t xml:space="preserve"> in the contractor’s application process. The estimated burden in this information collection applies to only new contractor parent companies, or 1 percent of the 22,428 contractor parent companies.</w:t>
      </w:r>
      <w:r>
        <w:rPr>
          <w:rFonts w:ascii="Times New Roman" w:hAnsi="Times New Roman"/>
          <w:szCs w:val="24"/>
          <w:vertAlign w:val="superscript"/>
        </w:rPr>
        <w:footnoteReference w:id="8"/>
      </w:r>
      <w:r w:rsidRPr="0090083B">
        <w:rPr>
          <w:rFonts w:ascii="Times New Roman" w:hAnsi="Times New Roman"/>
          <w:szCs w:val="24"/>
          <w:vertAlign w:val="superscript"/>
        </w:rPr>
        <w:t xml:space="preserve"> </w:t>
      </w:r>
      <w:r w:rsidRPr="0090083B">
        <w:rPr>
          <w:rFonts w:ascii="Times New Roman" w:hAnsi="Times New Roman"/>
          <w:szCs w:val="24"/>
        </w:rPr>
        <w:t xml:space="preserve">The burden for this provision is 336 hours (224 new contractor companies </w:t>
      </w:r>
      <w:r w:rsidRPr="0090083B">
        <w:rPr>
          <w:rFonts w:ascii="Times New Roman" w:hAnsi="Times New Roman"/>
          <w:snapToGrid w:val="0"/>
          <w:szCs w:val="24"/>
        </w:rPr>
        <w:t>×</w:t>
      </w:r>
      <w:r w:rsidRPr="0090083B">
        <w:rPr>
          <w:rFonts w:ascii="Times New Roman" w:hAnsi="Times New Roman"/>
          <w:szCs w:val="24"/>
        </w:rPr>
        <w:t xml:space="preserve"> 1.5 hours = 336 hours).</w:t>
      </w:r>
    </w:p>
    <w:p w:rsidR="0090083B" w:rsidRPr="0090083B" w:rsidP="0090083B" w14:paraId="3EBD089B" w14:textId="77777777">
      <w:pPr>
        <w:rPr>
          <w:sz w:val="24"/>
          <w:szCs w:val="24"/>
        </w:rPr>
      </w:pPr>
    </w:p>
    <w:p w:rsidR="0090083B" w:rsidRPr="0090083B" w:rsidP="0090083B" w14:paraId="74FFE9DD" w14:textId="29ECA341">
      <w:pPr>
        <w:rPr>
          <w:sz w:val="24"/>
          <w:szCs w:val="24"/>
        </w:rPr>
      </w:pPr>
      <w:r w:rsidRPr="0090083B">
        <w:rPr>
          <w:sz w:val="24"/>
          <w:szCs w:val="24"/>
        </w:rPr>
        <w:t xml:space="preserve">OFCCP further estimates that it will take each contractor establishment 15 minutes to maintain </w:t>
      </w:r>
      <w:r w:rsidR="000F5930">
        <w:rPr>
          <w:sz w:val="24"/>
          <w:szCs w:val="24"/>
        </w:rPr>
        <w:t>the</w:t>
      </w:r>
      <w:r w:rsidRPr="0090083B">
        <w:rPr>
          <w:sz w:val="24"/>
          <w:szCs w:val="24"/>
        </w:rPr>
        <w:t xml:space="preserve"> forms. This time includes either manually storing the forms in a filing cabinet or saving them to an electronic database. The burden for this provision is 22,495 hours (89,978</w:t>
      </w:r>
      <w:r w:rsidRPr="0090083B">
        <w:rPr>
          <w:color w:val="000000"/>
          <w:sz w:val="24"/>
          <w:szCs w:val="24"/>
        </w:rPr>
        <w:t xml:space="preserve"> </w:t>
      </w:r>
      <w:r w:rsidRPr="0090083B">
        <w:rPr>
          <w:sz w:val="24"/>
          <w:szCs w:val="24"/>
        </w:rPr>
        <w:t>contractor establishments</w:t>
      </w:r>
      <w:r>
        <w:rPr>
          <w:sz w:val="24"/>
          <w:szCs w:val="24"/>
          <w:vertAlign w:val="superscript"/>
        </w:rPr>
        <w:footnoteReference w:id="9"/>
      </w:r>
      <w:r w:rsidRPr="0090083B">
        <w:rPr>
          <w:sz w:val="24"/>
          <w:szCs w:val="24"/>
          <w:vertAlign w:val="superscript"/>
        </w:rPr>
        <w:t xml:space="preserve"> </w:t>
      </w:r>
      <w:r w:rsidRPr="0090083B">
        <w:rPr>
          <w:sz w:val="24"/>
          <w:szCs w:val="24"/>
        </w:rPr>
        <w:t xml:space="preserve">× </w:t>
      </w:r>
      <w:r w:rsidRPr="00B1447A" w:rsidR="08A71144">
        <w:rPr>
          <w:sz w:val="24"/>
          <w:szCs w:val="24"/>
        </w:rPr>
        <w:t>(</w:t>
      </w:r>
      <w:r w:rsidRPr="0090083B">
        <w:rPr>
          <w:sz w:val="24"/>
          <w:szCs w:val="24"/>
        </w:rPr>
        <w:t xml:space="preserve">15 minutes/60 </w:t>
      </w:r>
      <w:r w:rsidRPr="00B1447A" w:rsidR="3A2D9E2C">
        <w:rPr>
          <w:sz w:val="24"/>
          <w:szCs w:val="24"/>
        </w:rPr>
        <w:t>minutes</w:t>
      </w:r>
      <w:r w:rsidRPr="00B1447A" w:rsidR="39465BB7">
        <w:rPr>
          <w:sz w:val="24"/>
          <w:szCs w:val="24"/>
        </w:rPr>
        <w:t>)</w:t>
      </w:r>
      <w:r w:rsidRPr="00B1447A" w:rsidR="05CB7DC2">
        <w:rPr>
          <w:sz w:val="24"/>
          <w:szCs w:val="24"/>
        </w:rPr>
        <w:t xml:space="preserve"> </w:t>
      </w:r>
      <w:r w:rsidRPr="0090083B">
        <w:rPr>
          <w:sz w:val="24"/>
          <w:szCs w:val="24"/>
        </w:rPr>
        <w:t>= 22,495 hours).</w:t>
      </w:r>
    </w:p>
    <w:p w:rsidR="0090083B" w:rsidRPr="0090083B" w:rsidP="0090083B" w14:paraId="18BBAF09" w14:textId="77777777">
      <w:pPr>
        <w:rPr>
          <w:sz w:val="24"/>
          <w:szCs w:val="24"/>
          <w:u w:val="single"/>
        </w:rPr>
      </w:pPr>
    </w:p>
    <w:p w:rsidR="0090083B" w:rsidRPr="0090083B" w:rsidP="008807A6" w14:paraId="12C6269D" w14:textId="5913119B">
      <w:pPr>
        <w:keepNext/>
        <w:rPr>
          <w:sz w:val="24"/>
          <w:szCs w:val="24"/>
          <w:u w:val="single"/>
        </w:rPr>
      </w:pPr>
      <w:r w:rsidRPr="0090083B">
        <w:rPr>
          <w:sz w:val="24"/>
          <w:szCs w:val="24"/>
          <w:u w:val="single"/>
        </w:rPr>
        <w:t>Section 60-300.44</w:t>
      </w:r>
    </w:p>
    <w:p w:rsidR="0090083B" w:rsidRPr="0090083B" w:rsidP="008807A6" w14:paraId="56C4019E" w14:textId="77777777">
      <w:pPr>
        <w:keepNext/>
        <w:rPr>
          <w:sz w:val="24"/>
          <w:szCs w:val="24"/>
        </w:rPr>
      </w:pPr>
    </w:p>
    <w:p w:rsidR="0090083B" w:rsidRPr="0090083B" w:rsidP="008807A6" w14:paraId="387EE729" w14:textId="5B26F036">
      <w:pPr>
        <w:keepNext/>
        <w:rPr>
          <w:color w:val="000000"/>
          <w:sz w:val="24"/>
          <w:szCs w:val="24"/>
        </w:rPr>
      </w:pPr>
      <w:r w:rsidRPr="0090083B">
        <w:rPr>
          <w:sz w:val="24"/>
          <w:szCs w:val="24"/>
        </w:rPr>
        <w:t xml:space="preserve">Section 60-300.44 </w:t>
      </w:r>
      <w:r w:rsidRPr="00130651">
        <w:rPr>
          <w:sz w:val="24"/>
          <w:szCs w:val="24"/>
        </w:rPr>
        <w:t>describes the r</w:t>
      </w:r>
      <w:r w:rsidRPr="0090083B">
        <w:rPr>
          <w:sz w:val="24"/>
          <w:szCs w:val="24"/>
        </w:rPr>
        <w:t>equired contents of the</w:t>
      </w:r>
      <w:r w:rsidRPr="00130651">
        <w:rPr>
          <w:sz w:val="24"/>
          <w:szCs w:val="24"/>
        </w:rPr>
        <w:t xml:space="preserve"> AAP. </w:t>
      </w:r>
      <w:r w:rsidRPr="0090083B">
        <w:rPr>
          <w:color w:val="000000"/>
          <w:sz w:val="24"/>
          <w:szCs w:val="24"/>
        </w:rPr>
        <w:t xml:space="preserve">OFCCP estimates that it will take existing contractors </w:t>
      </w:r>
      <w:r w:rsidRPr="00B1447A" w:rsidR="295B1B85">
        <w:rPr>
          <w:color w:val="000000"/>
          <w:sz w:val="24"/>
          <w:szCs w:val="24"/>
        </w:rPr>
        <w:t>(as defined above)</w:t>
      </w:r>
      <w:r w:rsidRPr="00B1447A" w:rsidR="05CB7DC2">
        <w:rPr>
          <w:color w:val="000000"/>
          <w:sz w:val="24"/>
          <w:szCs w:val="24"/>
        </w:rPr>
        <w:t xml:space="preserve"> </w:t>
      </w:r>
      <w:r w:rsidRPr="0090083B">
        <w:rPr>
          <w:color w:val="000000"/>
          <w:sz w:val="24"/>
          <w:szCs w:val="24"/>
        </w:rPr>
        <w:t xml:space="preserve">approximately 7.5 hours to document and maintain material evidence </w:t>
      </w:r>
      <w:r w:rsidRPr="00B1447A">
        <w:rPr>
          <w:color w:val="000000" w:themeColor="text1"/>
          <w:sz w:val="24"/>
          <w:szCs w:val="24"/>
        </w:rPr>
        <w:t>of</w:t>
      </w:r>
      <w:r w:rsidRPr="0090083B">
        <w:rPr>
          <w:color w:val="000000"/>
          <w:sz w:val="24"/>
          <w:szCs w:val="24"/>
        </w:rPr>
        <w:t xml:space="preserve"> annually updat</w:t>
      </w:r>
      <w:r w:rsidRPr="00B1447A">
        <w:rPr>
          <w:color w:val="000000" w:themeColor="text1"/>
          <w:sz w:val="24"/>
          <w:szCs w:val="24"/>
        </w:rPr>
        <w:t>ing</w:t>
      </w:r>
      <w:r w:rsidRPr="0090083B">
        <w:rPr>
          <w:color w:val="000000"/>
          <w:sz w:val="24"/>
          <w:szCs w:val="24"/>
        </w:rPr>
        <w:t xml:space="preserve"> their AAPs and that it will take new contractors 18 hours to </w:t>
      </w:r>
      <w:r w:rsidRPr="00B1447A" w:rsidR="6BB23201">
        <w:rPr>
          <w:color w:val="000000"/>
          <w:sz w:val="24"/>
          <w:szCs w:val="24"/>
        </w:rPr>
        <w:t>perform</w:t>
      </w:r>
      <w:r w:rsidRPr="0090083B">
        <w:rPr>
          <w:color w:val="000000"/>
          <w:sz w:val="24"/>
          <w:szCs w:val="24"/>
        </w:rPr>
        <w:t xml:space="preserve"> these tasks. The total estimated burden for this requirement is 890,785 hours for existing contractors and 21,595 hours for new contractors.</w:t>
      </w:r>
      <w:r>
        <w:rPr>
          <w:color w:val="000000"/>
          <w:sz w:val="24"/>
          <w:szCs w:val="24"/>
          <w:vertAlign w:val="superscript"/>
        </w:rPr>
        <w:footnoteReference w:id="10"/>
      </w:r>
    </w:p>
    <w:p w:rsidR="689196CA" w:rsidRPr="00B1447A" w:rsidP="689196CA" w14:paraId="52597053" w14:textId="32F9298D">
      <w:pPr>
        <w:rPr>
          <w:sz w:val="24"/>
          <w:szCs w:val="24"/>
          <w:u w:val="single"/>
        </w:rPr>
      </w:pPr>
    </w:p>
    <w:p w:rsidR="0090083B" w:rsidRPr="0090083B" w:rsidP="0090083B" w14:paraId="2733EB82" w14:textId="02E6A0B7">
      <w:pPr>
        <w:rPr>
          <w:sz w:val="24"/>
          <w:szCs w:val="24"/>
          <w:u w:val="single"/>
        </w:rPr>
      </w:pPr>
      <w:r w:rsidRPr="0090083B">
        <w:rPr>
          <w:sz w:val="24"/>
          <w:szCs w:val="24"/>
          <w:u w:val="single"/>
        </w:rPr>
        <w:t>Section 60-300.44(f)</w:t>
      </w:r>
    </w:p>
    <w:p w:rsidR="0090083B" w:rsidRPr="0090083B" w:rsidP="0090083B" w14:paraId="0DDE90B4" w14:textId="77777777">
      <w:pPr>
        <w:rPr>
          <w:sz w:val="24"/>
          <w:szCs w:val="24"/>
        </w:rPr>
      </w:pPr>
    </w:p>
    <w:p w:rsidR="0090083B" w:rsidRPr="0090083B" w:rsidP="00156505" w14:paraId="2E61FEE4" w14:textId="4D023172">
      <w:pPr>
        <w:rPr>
          <w:sz w:val="24"/>
          <w:szCs w:val="24"/>
        </w:rPr>
      </w:pPr>
      <w:r w:rsidRPr="0090083B">
        <w:rPr>
          <w:sz w:val="24"/>
          <w:szCs w:val="24"/>
        </w:rPr>
        <w:t>Section 60-300.44(f)(4)</w:t>
      </w:r>
      <w:r w:rsidR="00156505">
        <w:rPr>
          <w:sz w:val="24"/>
          <w:szCs w:val="24"/>
        </w:rPr>
        <w:t xml:space="preserve"> </w:t>
      </w:r>
      <w:r w:rsidRPr="00156505" w:rsidR="00156505">
        <w:rPr>
          <w:sz w:val="24"/>
          <w:szCs w:val="24"/>
        </w:rPr>
        <w:t>requires each contractor to document all activities it undertakes to comply with its obligations related to external dissemination of policy, outreach</w:t>
      </w:r>
      <w:r w:rsidR="008013D1">
        <w:rPr>
          <w:sz w:val="24"/>
          <w:szCs w:val="24"/>
        </w:rPr>
        <w:t>,</w:t>
      </w:r>
      <w:r w:rsidRPr="00156505" w:rsidR="00156505">
        <w:rPr>
          <w:sz w:val="24"/>
          <w:szCs w:val="24"/>
        </w:rPr>
        <w:t xml:space="preserve"> and positive recruitment for </w:t>
      </w:r>
      <w:r w:rsidR="00603EDA">
        <w:rPr>
          <w:sz w:val="24"/>
          <w:szCs w:val="24"/>
        </w:rPr>
        <w:t>protected veterans</w:t>
      </w:r>
      <w:r w:rsidRPr="00156505" w:rsidR="00156505">
        <w:rPr>
          <w:sz w:val="24"/>
          <w:szCs w:val="24"/>
        </w:rPr>
        <w:t xml:space="preserve"> and to retain these documents for a period of three (3) years.</w:t>
      </w:r>
      <w:r w:rsidR="00156505">
        <w:rPr>
          <w:sz w:val="24"/>
          <w:szCs w:val="24"/>
        </w:rPr>
        <w:t xml:space="preserve"> </w:t>
      </w:r>
      <w:r w:rsidRPr="0090083B">
        <w:rPr>
          <w:sz w:val="24"/>
          <w:szCs w:val="24"/>
        </w:rPr>
        <w:t xml:space="preserve">OFCCP estimates that it will take contractors 10 minutes (0.17 hours) to retain the required documentation. Retaining these records means storing the records generated either electronically or in </w:t>
      </w:r>
      <w:r w:rsidRPr="00B1447A" w:rsidR="05CB7DC2">
        <w:rPr>
          <w:sz w:val="24"/>
          <w:szCs w:val="24"/>
        </w:rPr>
        <w:t>hard</w:t>
      </w:r>
      <w:r w:rsidRPr="00B1447A" w:rsidR="55A69E37">
        <w:rPr>
          <w:sz w:val="24"/>
          <w:szCs w:val="24"/>
        </w:rPr>
        <w:t xml:space="preserve"> </w:t>
      </w:r>
      <w:r w:rsidRPr="00B1447A" w:rsidR="05CB7DC2">
        <w:rPr>
          <w:sz w:val="24"/>
          <w:szCs w:val="24"/>
        </w:rPr>
        <w:t>copy</w:t>
      </w:r>
      <w:r w:rsidR="00F00FA7">
        <w:rPr>
          <w:sz w:val="24"/>
          <w:szCs w:val="24"/>
        </w:rPr>
        <w:t xml:space="preserve"> form</w:t>
      </w:r>
      <w:r w:rsidRPr="0090083B">
        <w:rPr>
          <w:sz w:val="24"/>
          <w:szCs w:val="24"/>
        </w:rPr>
        <w:t xml:space="preserve">, consistent with the contractor’s existing business practices for how to store records. The annual recordkeeping burden for this provision is 15,296 hours (89,978 contractor establishments </w:t>
      </w:r>
      <w:r w:rsidRPr="0090083B">
        <w:rPr>
          <w:snapToGrid w:val="0"/>
          <w:sz w:val="24"/>
          <w:szCs w:val="24"/>
        </w:rPr>
        <w:t>×</w:t>
      </w:r>
      <w:r w:rsidRPr="0090083B">
        <w:rPr>
          <w:sz w:val="24"/>
          <w:szCs w:val="24"/>
        </w:rPr>
        <w:t xml:space="preserve"> 0.17 hours = 15,296 hours).</w:t>
      </w:r>
    </w:p>
    <w:p w:rsidR="0090083B" w:rsidRPr="0090083B" w:rsidP="0090083B" w14:paraId="007C3ED5" w14:textId="77777777">
      <w:pPr>
        <w:rPr>
          <w:sz w:val="24"/>
          <w:szCs w:val="24"/>
          <w:u w:val="single"/>
        </w:rPr>
      </w:pPr>
    </w:p>
    <w:p w:rsidR="0090083B" w:rsidRPr="0090083B" w:rsidP="0090083B" w14:paraId="3983283A" w14:textId="6D2082BA">
      <w:pPr>
        <w:rPr>
          <w:sz w:val="24"/>
          <w:szCs w:val="24"/>
          <w:u w:val="single"/>
        </w:rPr>
      </w:pPr>
      <w:r w:rsidRPr="0090083B">
        <w:rPr>
          <w:sz w:val="24"/>
          <w:szCs w:val="24"/>
          <w:u w:val="single"/>
        </w:rPr>
        <w:t>Section 60-300.44(h)</w:t>
      </w:r>
    </w:p>
    <w:p w:rsidR="0090083B" w:rsidRPr="0090083B" w:rsidP="0090083B" w14:paraId="77AB1169" w14:textId="77777777">
      <w:pPr>
        <w:rPr>
          <w:sz w:val="24"/>
          <w:szCs w:val="24"/>
        </w:rPr>
      </w:pPr>
    </w:p>
    <w:p w:rsidR="0090083B" w:rsidRPr="0090083B" w:rsidP="0090083B" w14:paraId="78C7D45D" w14:textId="391E834D">
      <w:pPr>
        <w:rPr>
          <w:sz w:val="24"/>
          <w:szCs w:val="24"/>
        </w:rPr>
      </w:pPr>
      <w:r w:rsidRPr="0090083B">
        <w:rPr>
          <w:sz w:val="24"/>
          <w:szCs w:val="24"/>
        </w:rPr>
        <w:t xml:space="preserve">Section 60-300.44(h)(1)(vi) requires </w:t>
      </w:r>
      <w:r w:rsidRPr="00B1447A" w:rsidR="7C2607AE">
        <w:rPr>
          <w:sz w:val="24"/>
          <w:szCs w:val="24"/>
        </w:rPr>
        <w:t xml:space="preserve">each </w:t>
      </w:r>
      <w:r w:rsidRPr="00B1447A">
        <w:rPr>
          <w:sz w:val="24"/>
          <w:szCs w:val="24"/>
        </w:rPr>
        <w:t xml:space="preserve">contractor to </w:t>
      </w:r>
      <w:r w:rsidRPr="00B1447A" w:rsidR="047B655B">
        <w:rPr>
          <w:sz w:val="24"/>
          <w:szCs w:val="24"/>
        </w:rPr>
        <w:t>design and implement an audit and reporting system that will</w:t>
      </w:r>
      <w:r w:rsidRPr="0090083B">
        <w:rPr>
          <w:sz w:val="24"/>
          <w:szCs w:val="24"/>
        </w:rPr>
        <w:t xml:space="preserve"> document the actions taken to meet the </w:t>
      </w:r>
      <w:r w:rsidRPr="00B1447A">
        <w:rPr>
          <w:rFonts w:eastAsiaTheme="minorEastAsia"/>
          <w:sz w:val="24"/>
          <w:szCs w:val="24"/>
        </w:rPr>
        <w:t xml:space="preserve">requirements of 60-300.44(h). </w:t>
      </w:r>
      <w:r w:rsidRPr="0090083B">
        <w:rPr>
          <w:sz w:val="24"/>
          <w:szCs w:val="24"/>
        </w:rPr>
        <w:t xml:space="preserve">OFCCP estimates that it will take contractors 10 minutes (0.17 hours) to document compliance with the provision to create an audit and reporting system. Documentation may include, as an example, the standard operating procedure of the system including roles and responsibilities, and audit and reporting timeframes and lifecycles. The annual recordkeeping burden of this provision is 15,296 hours (89,978 contractor establishments </w:t>
      </w:r>
      <w:r w:rsidRPr="0090083B">
        <w:rPr>
          <w:snapToGrid w:val="0"/>
          <w:sz w:val="24"/>
          <w:szCs w:val="24"/>
        </w:rPr>
        <w:t>×</w:t>
      </w:r>
      <w:r w:rsidRPr="0090083B">
        <w:rPr>
          <w:sz w:val="24"/>
          <w:szCs w:val="24"/>
        </w:rPr>
        <w:t xml:space="preserve"> 0.17 hours = 15,296 hours).</w:t>
      </w:r>
    </w:p>
    <w:p w:rsidR="0090083B" w:rsidRPr="0090083B" w:rsidP="0090083B" w14:paraId="252AF14B" w14:textId="77777777">
      <w:pPr>
        <w:rPr>
          <w:sz w:val="24"/>
          <w:szCs w:val="24"/>
          <w:highlight w:val="cyan"/>
          <w:u w:val="single"/>
        </w:rPr>
      </w:pPr>
    </w:p>
    <w:p w:rsidR="0090083B" w:rsidRPr="0090083B" w:rsidP="0090083B" w14:paraId="7B77874F" w14:textId="3BD77B48">
      <w:pPr>
        <w:rPr>
          <w:sz w:val="24"/>
          <w:szCs w:val="24"/>
          <w:u w:val="single"/>
        </w:rPr>
      </w:pPr>
      <w:r w:rsidRPr="0090083B">
        <w:rPr>
          <w:sz w:val="24"/>
          <w:szCs w:val="24"/>
          <w:u w:val="single"/>
        </w:rPr>
        <w:t>Section 60-300.44(k)</w:t>
      </w:r>
    </w:p>
    <w:p w:rsidR="0090083B" w:rsidRPr="0090083B" w:rsidP="0090083B" w14:paraId="338EE354" w14:textId="77777777">
      <w:pPr>
        <w:rPr>
          <w:sz w:val="24"/>
          <w:szCs w:val="24"/>
        </w:rPr>
      </w:pPr>
    </w:p>
    <w:p w:rsidR="0090083B" w:rsidRPr="0090083B" w:rsidP="0090083B" w14:paraId="0BB3CA49" w14:textId="5A938D35">
      <w:pPr>
        <w:rPr>
          <w:sz w:val="24"/>
          <w:szCs w:val="24"/>
        </w:rPr>
      </w:pPr>
      <w:r w:rsidRPr="0090083B">
        <w:rPr>
          <w:sz w:val="24"/>
          <w:szCs w:val="24"/>
        </w:rPr>
        <w:t>Section 60-300.44(k) requires contractors to collect and analyze certain categories of data</w:t>
      </w:r>
      <w:r w:rsidRPr="00B1447A" w:rsidR="7C5C64FE">
        <w:rPr>
          <w:sz w:val="24"/>
          <w:szCs w:val="24"/>
        </w:rPr>
        <w:t xml:space="preserve"> and maintain data for a period of three (3) years</w:t>
      </w:r>
      <w:r w:rsidRPr="00B1447A" w:rsidR="05CB7DC2">
        <w:rPr>
          <w:sz w:val="24"/>
          <w:szCs w:val="24"/>
        </w:rPr>
        <w:t>.</w:t>
      </w:r>
      <w:r w:rsidRPr="0090083B">
        <w:rPr>
          <w:sz w:val="24"/>
          <w:szCs w:val="24"/>
        </w:rPr>
        <w:t xml:space="preserve"> OFCCP believes that most contractors have the capability to conduct the required calculations </w:t>
      </w:r>
      <w:r w:rsidRPr="00B1447A" w:rsidR="61E11820">
        <w:rPr>
          <w:sz w:val="24"/>
          <w:szCs w:val="24"/>
        </w:rPr>
        <w:t xml:space="preserve">and store this information </w:t>
      </w:r>
      <w:r w:rsidRPr="00B1447A" w:rsidR="05CB7DC2">
        <w:rPr>
          <w:sz w:val="24"/>
          <w:szCs w:val="24"/>
        </w:rPr>
        <w:t xml:space="preserve">electronically. </w:t>
      </w:r>
      <w:r w:rsidRPr="0090083B">
        <w:rPr>
          <w:sz w:val="24"/>
          <w:szCs w:val="24"/>
        </w:rPr>
        <w:t>However, some companies may have to calculate this information manually</w:t>
      </w:r>
      <w:r w:rsidRPr="00B1447A" w:rsidR="07D4FBA7">
        <w:rPr>
          <w:sz w:val="24"/>
          <w:szCs w:val="24"/>
        </w:rPr>
        <w:t xml:space="preserve"> and store it in hard copy</w:t>
      </w:r>
      <w:r w:rsidRPr="00B1447A" w:rsidR="6843C267">
        <w:rPr>
          <w:sz w:val="24"/>
          <w:szCs w:val="24"/>
        </w:rPr>
        <w:t xml:space="preserve"> form</w:t>
      </w:r>
      <w:r w:rsidRPr="00B1447A" w:rsidR="05CB7DC2">
        <w:rPr>
          <w:sz w:val="24"/>
          <w:szCs w:val="24"/>
        </w:rPr>
        <w:t>.</w:t>
      </w:r>
      <w:r w:rsidRPr="0090083B">
        <w:rPr>
          <w:sz w:val="24"/>
          <w:szCs w:val="24"/>
        </w:rPr>
        <w:t xml:space="preserve"> Therefore, OFCCP estimates that the average time </w:t>
      </w:r>
      <w:r w:rsidRPr="00B1447A" w:rsidR="1B710DE6">
        <w:rPr>
          <w:sz w:val="24"/>
          <w:szCs w:val="24"/>
        </w:rPr>
        <w:t xml:space="preserve">it </w:t>
      </w:r>
      <w:r w:rsidRPr="00B1447A" w:rsidR="30C339A5">
        <w:rPr>
          <w:sz w:val="24"/>
          <w:szCs w:val="24"/>
        </w:rPr>
        <w:t xml:space="preserve">will </w:t>
      </w:r>
      <w:r w:rsidRPr="00B1447A" w:rsidR="1B710DE6">
        <w:rPr>
          <w:sz w:val="24"/>
          <w:szCs w:val="24"/>
        </w:rPr>
        <w:t>take a contractor</w:t>
      </w:r>
      <w:r w:rsidRPr="00B1447A" w:rsidR="05CB7DC2">
        <w:rPr>
          <w:sz w:val="24"/>
          <w:szCs w:val="24"/>
        </w:rPr>
        <w:t xml:space="preserve"> </w:t>
      </w:r>
      <w:r w:rsidRPr="0090083B">
        <w:rPr>
          <w:sz w:val="24"/>
          <w:szCs w:val="24"/>
        </w:rPr>
        <w:t xml:space="preserve">to conduct the analysis and maintain the relevant documentation </w:t>
      </w:r>
      <w:r w:rsidRPr="00B1447A" w:rsidR="62EF3ED6">
        <w:rPr>
          <w:sz w:val="24"/>
          <w:szCs w:val="24"/>
        </w:rPr>
        <w:t>is</w:t>
      </w:r>
      <w:r w:rsidRPr="0090083B">
        <w:rPr>
          <w:sz w:val="24"/>
          <w:szCs w:val="24"/>
        </w:rPr>
        <w:t xml:space="preserve"> 1 hour 25 minutes (1.42 hours). Relevant documentation may include the report or other written documentation generated by the calculations that </w:t>
      </w:r>
      <w:r w:rsidRPr="00B1447A" w:rsidR="05CB7DC2">
        <w:rPr>
          <w:sz w:val="24"/>
          <w:szCs w:val="24"/>
        </w:rPr>
        <w:t>explain</w:t>
      </w:r>
      <w:r w:rsidRPr="00B1447A" w:rsidR="039A18B8">
        <w:rPr>
          <w:sz w:val="24"/>
          <w:szCs w:val="24"/>
        </w:rPr>
        <w:t>s</w:t>
      </w:r>
      <w:r w:rsidRPr="0090083B">
        <w:rPr>
          <w:sz w:val="24"/>
          <w:szCs w:val="24"/>
        </w:rPr>
        <w:t xml:space="preserve"> the methodology, the data used, and the findings and conclusions; the data used to conduct the calculations for subsequent validation of the results; and other material used by the contractor for the calculations. The annual recordkeeping burden for this provision is 127,769 hours (89,978 contractor establishments </w:t>
      </w:r>
      <w:r w:rsidRPr="0090083B">
        <w:rPr>
          <w:snapToGrid w:val="0"/>
          <w:sz w:val="24"/>
          <w:szCs w:val="24"/>
        </w:rPr>
        <w:t>×</w:t>
      </w:r>
      <w:r w:rsidRPr="0090083B">
        <w:rPr>
          <w:sz w:val="24"/>
          <w:szCs w:val="24"/>
        </w:rPr>
        <w:t xml:space="preserve"> 1.42 hours = 127,769 hours).</w:t>
      </w:r>
    </w:p>
    <w:p w:rsidR="0090083B" w:rsidRPr="0090083B" w:rsidP="0090083B" w14:paraId="0B6411EA" w14:textId="77777777">
      <w:pPr>
        <w:rPr>
          <w:sz w:val="24"/>
          <w:szCs w:val="24"/>
        </w:rPr>
      </w:pPr>
    </w:p>
    <w:p w:rsidR="0090083B" w:rsidRPr="0090083B" w:rsidP="00291D2B" w14:paraId="190FE4C0" w14:textId="125369AC">
      <w:pPr>
        <w:keepNext/>
        <w:rPr>
          <w:sz w:val="24"/>
          <w:szCs w:val="24"/>
          <w:u w:val="single"/>
        </w:rPr>
      </w:pPr>
      <w:r w:rsidRPr="0090083B">
        <w:rPr>
          <w:sz w:val="24"/>
          <w:szCs w:val="24"/>
          <w:u w:val="single"/>
        </w:rPr>
        <w:t>Section 60-300.45</w:t>
      </w:r>
    </w:p>
    <w:p w:rsidR="0090083B" w:rsidRPr="0090083B" w:rsidP="00291D2B" w14:paraId="11C749B5" w14:textId="77777777">
      <w:pPr>
        <w:keepNext/>
        <w:tabs>
          <w:tab w:val="left" w:pos="0"/>
          <w:tab w:val="center" w:pos="4320"/>
          <w:tab w:val="right" w:pos="8640"/>
        </w:tabs>
        <w:rPr>
          <w:sz w:val="24"/>
          <w:szCs w:val="24"/>
        </w:rPr>
      </w:pPr>
    </w:p>
    <w:p w:rsidR="00E20C80" w:rsidRPr="00D81F6B" w:rsidP="00E9042E" w14:paraId="27E531FB" w14:textId="7627F4FC">
      <w:pPr>
        <w:keepNext/>
        <w:tabs>
          <w:tab w:val="left" w:pos="0"/>
          <w:tab w:val="center" w:pos="4320"/>
          <w:tab w:val="right" w:pos="8640"/>
        </w:tabs>
        <w:rPr>
          <w:sz w:val="24"/>
          <w:szCs w:val="24"/>
        </w:rPr>
      </w:pPr>
      <w:r w:rsidRPr="0090083B">
        <w:rPr>
          <w:sz w:val="24"/>
          <w:szCs w:val="24"/>
        </w:rPr>
        <w:t>Section 60-300.45 requires the contractor</w:t>
      </w:r>
      <w:r w:rsidRPr="00B1447A" w:rsidR="00291D2B">
        <w:rPr>
          <w:sz w:val="24"/>
          <w:szCs w:val="24"/>
        </w:rPr>
        <w:t>, on an annual basis,</w:t>
      </w:r>
      <w:r w:rsidRPr="0090083B">
        <w:rPr>
          <w:sz w:val="24"/>
          <w:szCs w:val="24"/>
        </w:rPr>
        <w:t xml:space="preserve"> to establish a hiring benchmark in one of two ways</w:t>
      </w:r>
      <w:r w:rsidRPr="00B1447A" w:rsidR="0026C204">
        <w:rPr>
          <w:sz w:val="24"/>
          <w:szCs w:val="24"/>
        </w:rPr>
        <w:t>: a</w:t>
      </w:r>
      <w:r w:rsidRPr="0090083B">
        <w:rPr>
          <w:sz w:val="24"/>
          <w:szCs w:val="24"/>
        </w:rPr>
        <w:t xml:space="preserve"> contractor may use as its benchmark the national </w:t>
      </w:r>
      <w:r w:rsidRPr="00B1447A" w:rsidR="7433B9BB">
        <w:rPr>
          <w:sz w:val="24"/>
          <w:szCs w:val="24"/>
        </w:rPr>
        <w:t>percentage</w:t>
      </w:r>
      <w:r w:rsidRPr="00B1447A" w:rsidR="05CB7DC2">
        <w:rPr>
          <w:sz w:val="24"/>
          <w:szCs w:val="24"/>
        </w:rPr>
        <w:t xml:space="preserve"> </w:t>
      </w:r>
      <w:r w:rsidRPr="0090083B">
        <w:rPr>
          <w:sz w:val="24"/>
          <w:szCs w:val="24"/>
        </w:rPr>
        <w:t>of veterans in the civilian labor force, which OFCCP will provide (and periodically update) on its public website</w:t>
      </w:r>
      <w:r w:rsidRPr="00B1447A" w:rsidR="33746C0F">
        <w:rPr>
          <w:sz w:val="24"/>
          <w:szCs w:val="24"/>
        </w:rPr>
        <w:t>;</w:t>
      </w:r>
      <w:r w:rsidRPr="00B1447A" w:rsidR="6F767306">
        <w:rPr>
          <w:sz w:val="24"/>
          <w:szCs w:val="24"/>
        </w:rPr>
        <w:t xml:space="preserve"> or</w:t>
      </w:r>
      <w:r w:rsidRPr="0090083B">
        <w:rPr>
          <w:sz w:val="24"/>
          <w:szCs w:val="24"/>
        </w:rPr>
        <w:t xml:space="preserve"> the contractor may establish its own individual benchmark using the five-factor method set forth in Section 60-300.45(b)(2)(i)–(v). OFCCP estimates that </w:t>
      </w:r>
      <w:r w:rsidRPr="00B1447A" w:rsidR="1686A985">
        <w:rPr>
          <w:sz w:val="24"/>
          <w:szCs w:val="24"/>
        </w:rPr>
        <w:t>the average time</w:t>
      </w:r>
      <w:r w:rsidRPr="00B1447A" w:rsidR="05CB7DC2">
        <w:rPr>
          <w:sz w:val="24"/>
          <w:szCs w:val="24"/>
        </w:rPr>
        <w:t xml:space="preserve"> </w:t>
      </w:r>
      <w:r w:rsidRPr="0090083B">
        <w:rPr>
          <w:sz w:val="24"/>
          <w:szCs w:val="24"/>
        </w:rPr>
        <w:t xml:space="preserve">it will take </w:t>
      </w:r>
      <w:r w:rsidRPr="00B1447A" w:rsidR="08C26B53">
        <w:rPr>
          <w:sz w:val="24"/>
          <w:szCs w:val="24"/>
        </w:rPr>
        <w:t xml:space="preserve">a </w:t>
      </w:r>
      <w:r w:rsidRPr="00B1447A">
        <w:rPr>
          <w:sz w:val="24"/>
          <w:szCs w:val="24"/>
        </w:rPr>
        <w:t>contractor</w:t>
      </w:r>
      <w:r w:rsidRPr="0090083B">
        <w:rPr>
          <w:sz w:val="24"/>
          <w:szCs w:val="24"/>
        </w:rPr>
        <w:t xml:space="preserve"> to maintain material evidence of compliance with this provision</w:t>
      </w:r>
      <w:r w:rsidRPr="00B1447A" w:rsidR="157F1C49">
        <w:rPr>
          <w:sz w:val="24"/>
          <w:szCs w:val="24"/>
        </w:rPr>
        <w:t xml:space="preserve"> is 10 minutes (0.17 hours)</w:t>
      </w:r>
      <w:r w:rsidRPr="00B1447A" w:rsidR="05CB7DC2">
        <w:rPr>
          <w:sz w:val="24"/>
          <w:szCs w:val="24"/>
        </w:rPr>
        <w:t>.</w:t>
      </w:r>
      <w:r w:rsidRPr="0090083B">
        <w:rPr>
          <w:sz w:val="24"/>
          <w:szCs w:val="24"/>
        </w:rPr>
        <w:t xml:space="preserve"> The annual recordkeeping burden for this provision would be 15,296 hours (89,978 establishments </w:t>
      </w:r>
      <w:r w:rsidRPr="0090083B">
        <w:rPr>
          <w:snapToGrid w:val="0"/>
          <w:sz w:val="24"/>
          <w:szCs w:val="24"/>
        </w:rPr>
        <w:t>×</w:t>
      </w:r>
      <w:r w:rsidRPr="0090083B">
        <w:rPr>
          <w:sz w:val="24"/>
          <w:szCs w:val="24"/>
        </w:rPr>
        <w:t xml:space="preserve"> 0.17 hours = 15,296 hours).</w:t>
      </w:r>
    </w:p>
    <w:p w:rsidR="0090083B" w:rsidRPr="0090083B" w:rsidP="0090083B" w14:paraId="70AC908D" w14:textId="77777777">
      <w:pPr>
        <w:rPr>
          <w:sz w:val="24"/>
          <w:szCs w:val="24"/>
          <w:u w:val="single"/>
        </w:rPr>
      </w:pPr>
    </w:p>
    <w:p w:rsidR="0090083B" w:rsidRPr="0090083B" w:rsidP="0090083B" w14:paraId="27325434" w14:textId="6054FB7F">
      <w:pPr>
        <w:rPr>
          <w:sz w:val="24"/>
          <w:szCs w:val="24"/>
          <w:u w:val="single"/>
        </w:rPr>
      </w:pPr>
      <w:r w:rsidRPr="0090083B">
        <w:rPr>
          <w:sz w:val="24"/>
          <w:szCs w:val="24"/>
          <w:u w:val="single"/>
        </w:rPr>
        <w:t>Section 60-300.81</w:t>
      </w:r>
    </w:p>
    <w:p w:rsidR="0090083B" w:rsidRPr="0090083B" w:rsidP="0090083B" w14:paraId="50D526C8" w14:textId="77777777">
      <w:pPr>
        <w:rPr>
          <w:sz w:val="24"/>
          <w:szCs w:val="24"/>
        </w:rPr>
      </w:pPr>
    </w:p>
    <w:p w:rsidR="0090083B" w:rsidRPr="0090083B" w:rsidP="0090083B" w14:paraId="1C3DA2F8" w14:textId="2C1CD981">
      <w:pPr>
        <w:rPr>
          <w:sz w:val="24"/>
          <w:szCs w:val="24"/>
        </w:rPr>
      </w:pPr>
      <w:r w:rsidRPr="00B1447A">
        <w:rPr>
          <w:sz w:val="24"/>
          <w:szCs w:val="24"/>
        </w:rPr>
        <w:t xml:space="preserve">Section 60-300.81 </w:t>
      </w:r>
      <w:r w:rsidRPr="00B1447A" w:rsidR="00110E36">
        <w:rPr>
          <w:sz w:val="24"/>
          <w:szCs w:val="24"/>
        </w:rPr>
        <w:t>describes the records access requirements</w:t>
      </w:r>
      <w:r w:rsidR="00110E36">
        <w:rPr>
          <w:sz w:val="24"/>
          <w:szCs w:val="24"/>
        </w:rPr>
        <w:t xml:space="preserve">. </w:t>
      </w:r>
      <w:r w:rsidRPr="0090083B">
        <w:rPr>
          <w:sz w:val="24"/>
          <w:szCs w:val="24"/>
        </w:rPr>
        <w:t xml:space="preserve">Pursuant to 5 CFR 1320.4(a)(2), this information collection is excluded from the </w:t>
      </w:r>
      <w:r w:rsidR="005C4912">
        <w:rPr>
          <w:sz w:val="24"/>
          <w:szCs w:val="24"/>
        </w:rPr>
        <w:t>PRA</w:t>
      </w:r>
      <w:r w:rsidRPr="0090083B">
        <w:rPr>
          <w:sz w:val="24"/>
          <w:szCs w:val="24"/>
        </w:rPr>
        <w:t xml:space="preserve"> requirements because it is related to an “administrative action, investigation, or audit involving an agency against specific individuals or entities.”</w:t>
      </w:r>
    </w:p>
    <w:p w:rsidR="0090083B" w:rsidRPr="0090083B" w:rsidP="0090083B" w14:paraId="03A1D58B" w14:textId="77777777">
      <w:pPr>
        <w:rPr>
          <w:sz w:val="24"/>
          <w:szCs w:val="24"/>
        </w:rPr>
      </w:pPr>
    </w:p>
    <w:p w:rsidR="0090083B" w:rsidRPr="0090083B" w:rsidP="0090083B" w14:paraId="7289F9FA" w14:textId="77777777">
      <w:pPr>
        <w:outlineLvl w:val="3"/>
        <w:rPr>
          <w:b/>
          <w:sz w:val="24"/>
          <w:szCs w:val="24"/>
          <w:u w:val="single"/>
        </w:rPr>
      </w:pPr>
      <w:r w:rsidRPr="0090083B">
        <w:rPr>
          <w:b/>
          <w:sz w:val="24"/>
          <w:szCs w:val="24"/>
          <w:u w:val="single"/>
        </w:rPr>
        <w:t>Third-Party Disclosure Burden</w:t>
      </w:r>
    </w:p>
    <w:p w:rsidR="0090083B" w:rsidRPr="0090083B" w:rsidP="0090083B" w14:paraId="3247ECC6" w14:textId="77777777">
      <w:pPr>
        <w:widowControl w:val="0"/>
        <w:rPr>
          <w:b/>
          <w:sz w:val="24"/>
          <w:szCs w:val="24"/>
          <w:u w:val="single"/>
        </w:rPr>
      </w:pPr>
    </w:p>
    <w:p w:rsidR="0090083B" w:rsidRPr="0090083B" w:rsidP="0090083B" w14:paraId="0C5332A3" w14:textId="6ECAF238">
      <w:pPr>
        <w:rPr>
          <w:sz w:val="24"/>
          <w:szCs w:val="24"/>
          <w:u w:val="single"/>
        </w:rPr>
      </w:pPr>
      <w:r w:rsidRPr="0090083B">
        <w:rPr>
          <w:sz w:val="24"/>
          <w:szCs w:val="24"/>
          <w:u w:val="single"/>
        </w:rPr>
        <w:t>Section 60-300.5</w:t>
      </w:r>
    </w:p>
    <w:p w:rsidR="0090083B" w:rsidRPr="0090083B" w:rsidP="0090083B" w14:paraId="6ECA4E5C" w14:textId="77777777">
      <w:pPr>
        <w:rPr>
          <w:sz w:val="24"/>
          <w:szCs w:val="24"/>
          <w:u w:val="single"/>
        </w:rPr>
      </w:pPr>
    </w:p>
    <w:p w:rsidR="0090083B" w:rsidRPr="0090083B" w:rsidP="0090083B" w14:paraId="622D13A2" w14:textId="74CFC0AF">
      <w:pPr>
        <w:rPr>
          <w:sz w:val="24"/>
          <w:szCs w:val="24"/>
          <w:u w:val="single"/>
        </w:rPr>
      </w:pPr>
      <w:r w:rsidRPr="0090083B">
        <w:rPr>
          <w:sz w:val="24"/>
          <w:szCs w:val="24"/>
        </w:rPr>
        <w:t xml:space="preserve">Section 60-300.5 </w:t>
      </w:r>
      <w:r w:rsidRPr="00110E36">
        <w:rPr>
          <w:sz w:val="24"/>
          <w:szCs w:val="24"/>
        </w:rPr>
        <w:t xml:space="preserve">describes the </w:t>
      </w:r>
      <w:r w:rsidRPr="0090083B">
        <w:rPr>
          <w:sz w:val="24"/>
          <w:szCs w:val="24"/>
        </w:rPr>
        <w:t xml:space="preserve">Equal Opportunity </w:t>
      </w:r>
      <w:r w:rsidR="009F3A9B">
        <w:rPr>
          <w:sz w:val="24"/>
          <w:szCs w:val="24"/>
        </w:rPr>
        <w:t xml:space="preserve">(EO) </w:t>
      </w:r>
      <w:r w:rsidRPr="0090083B">
        <w:rPr>
          <w:sz w:val="24"/>
          <w:szCs w:val="24"/>
        </w:rPr>
        <w:t>Clause</w:t>
      </w:r>
      <w:r w:rsidRPr="00110E36">
        <w:rPr>
          <w:sz w:val="24"/>
          <w:szCs w:val="24"/>
        </w:rPr>
        <w:t xml:space="preserve">. </w:t>
      </w:r>
      <w:r w:rsidRPr="0090083B">
        <w:rPr>
          <w:sz w:val="24"/>
          <w:szCs w:val="24"/>
        </w:rPr>
        <w:t xml:space="preserve">Paragraph 2 of the EO Clause requires contractors to list their job openings with the state or local ESDS. OFCCP estimates that gathering records and providing the job openings to the ESDS will take 25 minutes (0.42 hours) for approximately 15 vacancies per year. The burden is 566,861 hours (89,978 contractor establishments </w:t>
      </w:r>
      <w:r w:rsidRPr="0090083B">
        <w:rPr>
          <w:snapToGrid w:val="0"/>
          <w:sz w:val="24"/>
          <w:szCs w:val="24"/>
        </w:rPr>
        <w:t>×</w:t>
      </w:r>
      <w:r w:rsidRPr="0090083B">
        <w:rPr>
          <w:sz w:val="24"/>
          <w:szCs w:val="24"/>
        </w:rPr>
        <w:t xml:space="preserve"> 15 vacancies x 0.42 hours = 566,861 hours).</w:t>
      </w:r>
    </w:p>
    <w:p w:rsidR="0090083B" w:rsidRPr="0090083B" w:rsidP="0090083B" w14:paraId="76572390" w14:textId="77777777">
      <w:pPr>
        <w:rPr>
          <w:sz w:val="24"/>
          <w:szCs w:val="24"/>
        </w:rPr>
      </w:pPr>
    </w:p>
    <w:p w:rsidR="0090083B" w:rsidRPr="0090083B" w:rsidP="0090083B" w14:paraId="07FC32DE" w14:textId="733C0964">
      <w:pPr>
        <w:rPr>
          <w:sz w:val="24"/>
          <w:szCs w:val="24"/>
        </w:rPr>
      </w:pPr>
      <w:r w:rsidRPr="0090083B">
        <w:rPr>
          <w:sz w:val="24"/>
          <w:szCs w:val="24"/>
        </w:rPr>
        <w:t xml:space="preserve">Paragraph 4 of the EO Clause requires contractors to provide the appropriate ESDS with the name and location of each of the contractor’s hiring locations, a statement of its status as a </w:t>
      </w:r>
      <w:r w:rsidRPr="00D81F6B" w:rsidR="00991927">
        <w:rPr>
          <w:sz w:val="24"/>
          <w:szCs w:val="24"/>
        </w:rPr>
        <w:t>f</w:t>
      </w:r>
      <w:r w:rsidRPr="00D81F6B">
        <w:rPr>
          <w:sz w:val="24"/>
          <w:szCs w:val="24"/>
        </w:rPr>
        <w:t>ederal</w:t>
      </w:r>
      <w:r w:rsidRPr="0090083B">
        <w:rPr>
          <w:sz w:val="24"/>
          <w:szCs w:val="24"/>
        </w:rPr>
        <w:t xml:space="preserve"> contractor, the contact information for the hiring official at each location in the state, and a request for priority referrals of protected veterans. Paragraph 4 also requires contractors that use job search organizations to provide the ESDS with the contact information for each job search organization. These requirements apply to new contractors, which OFCCP estimates to be 1 percent of all covered contractors (or 0.01 x 89,978 = 900 contractor establishments). OFCCP estimates a total of 15 minutes (0.25 hours) for a new contractor to ensure that its information is provided to the ESDS. The annual burden for this provision is 225 hours (900 new contractor establishments </w:t>
      </w:r>
      <w:r w:rsidRPr="0090083B">
        <w:rPr>
          <w:snapToGrid w:val="0"/>
          <w:sz w:val="24"/>
          <w:szCs w:val="24"/>
        </w:rPr>
        <w:t>×</w:t>
      </w:r>
      <w:r w:rsidRPr="0090083B">
        <w:rPr>
          <w:sz w:val="24"/>
          <w:szCs w:val="24"/>
        </w:rPr>
        <w:t xml:space="preserve"> 0.25 hours = 225 hours). OFCCP further estimates that 25 percent of new contractors, or 225, will use outside job search organizations and incur an additional 5-minute (0.08 hours) burden to notify the ESDS of the contact information for its outside job search organizations. The annual burden for this provision is 18 hours (225 contractor establishments </w:t>
      </w:r>
      <w:r w:rsidRPr="0090083B">
        <w:rPr>
          <w:snapToGrid w:val="0"/>
          <w:sz w:val="24"/>
          <w:szCs w:val="24"/>
        </w:rPr>
        <w:t>×</w:t>
      </w:r>
      <w:r w:rsidRPr="0090083B">
        <w:rPr>
          <w:sz w:val="24"/>
          <w:szCs w:val="24"/>
        </w:rPr>
        <w:t xml:space="preserve"> 0.08 hours = 18 hours). The total burden is 243 hours (225 hours + 18 hours = 243 hours).</w:t>
      </w:r>
    </w:p>
    <w:p w:rsidR="0090083B" w:rsidRPr="0090083B" w:rsidP="0090083B" w14:paraId="71382352" w14:textId="77777777">
      <w:pPr>
        <w:rPr>
          <w:sz w:val="24"/>
          <w:szCs w:val="24"/>
        </w:rPr>
      </w:pPr>
    </w:p>
    <w:p w:rsidR="0090083B" w:rsidRPr="0090083B" w:rsidP="0090083B" w14:paraId="11AFF53B" w14:textId="29926D41">
      <w:pPr>
        <w:rPr>
          <w:sz w:val="24"/>
          <w:szCs w:val="24"/>
        </w:rPr>
      </w:pPr>
      <w:r w:rsidRPr="0090083B">
        <w:rPr>
          <w:sz w:val="24"/>
          <w:szCs w:val="24"/>
        </w:rPr>
        <w:t xml:space="preserve">The total third-party disclosure </w:t>
      </w:r>
      <w:r w:rsidR="00BC3E92">
        <w:rPr>
          <w:sz w:val="24"/>
          <w:szCs w:val="24"/>
        </w:rPr>
        <w:t xml:space="preserve">time </w:t>
      </w:r>
      <w:r w:rsidRPr="0090083B">
        <w:rPr>
          <w:sz w:val="24"/>
          <w:szCs w:val="24"/>
        </w:rPr>
        <w:t>burden is 567,104 hours (566,861 hours + 243 hours).</w:t>
      </w:r>
    </w:p>
    <w:p w:rsidR="0090083B" w:rsidRPr="0090083B" w:rsidP="0090083B" w14:paraId="265F9667" w14:textId="77777777">
      <w:pPr>
        <w:rPr>
          <w:sz w:val="24"/>
          <w:szCs w:val="24"/>
        </w:rPr>
      </w:pPr>
    </w:p>
    <w:p w:rsidR="0090083B" w:rsidRPr="0090083B" w:rsidP="0090083B" w14:paraId="3C19A936" w14:textId="7E8A457B">
      <w:pPr>
        <w:rPr>
          <w:sz w:val="24"/>
          <w:szCs w:val="24"/>
          <w:u w:val="single"/>
        </w:rPr>
      </w:pPr>
      <w:r w:rsidRPr="0090083B">
        <w:rPr>
          <w:sz w:val="24"/>
          <w:szCs w:val="24"/>
          <w:u w:val="single"/>
        </w:rPr>
        <w:t xml:space="preserve">Section 60-300.42(a) and Section 60-300.42(b) </w:t>
      </w:r>
    </w:p>
    <w:p w:rsidR="0090083B" w:rsidRPr="0090083B" w:rsidP="0090083B" w14:paraId="3F7D5482" w14:textId="77777777">
      <w:pPr>
        <w:rPr>
          <w:sz w:val="24"/>
          <w:szCs w:val="24"/>
          <w:highlight w:val="cyan"/>
        </w:rPr>
      </w:pPr>
    </w:p>
    <w:p w:rsidR="0090083B" w:rsidRPr="0090083B" w:rsidP="0090083B" w14:paraId="461FDB8A" w14:textId="7E987D95">
      <w:pPr>
        <w:rPr>
          <w:sz w:val="24"/>
          <w:szCs w:val="24"/>
          <w:vertAlign w:val="superscript"/>
        </w:rPr>
      </w:pPr>
      <w:r w:rsidRPr="0090083B">
        <w:rPr>
          <w:sz w:val="24"/>
          <w:szCs w:val="24"/>
        </w:rPr>
        <w:t xml:space="preserve">Applicants for available positions with covered contractors will incur a burden when they </w:t>
      </w:r>
      <w:r w:rsidR="00A516B7">
        <w:rPr>
          <w:sz w:val="24"/>
          <w:szCs w:val="24"/>
        </w:rPr>
        <w:t>identify</w:t>
      </w:r>
      <w:r w:rsidRPr="0090083B">
        <w:rPr>
          <w:sz w:val="24"/>
          <w:szCs w:val="24"/>
        </w:rPr>
        <w:t xml:space="preserve"> as a </w:t>
      </w:r>
      <w:r w:rsidRPr="00B1447A" w:rsidR="4DC3F188">
        <w:rPr>
          <w:sz w:val="24"/>
          <w:szCs w:val="24"/>
        </w:rPr>
        <w:t>“</w:t>
      </w:r>
      <w:r w:rsidRPr="0090083B">
        <w:rPr>
          <w:sz w:val="24"/>
          <w:szCs w:val="24"/>
        </w:rPr>
        <w:t>protected veteran</w:t>
      </w:r>
      <w:r w:rsidRPr="00B1447A" w:rsidR="1F633A9C">
        <w:rPr>
          <w:sz w:val="24"/>
          <w:szCs w:val="24"/>
        </w:rPr>
        <w:t>”</w:t>
      </w:r>
      <w:r w:rsidRPr="0090083B">
        <w:rPr>
          <w:sz w:val="24"/>
          <w:szCs w:val="24"/>
        </w:rPr>
        <w:t xml:space="preserve"> at either the pre-offer </w:t>
      </w:r>
      <w:r w:rsidRPr="00B1447A">
        <w:rPr>
          <w:sz w:val="24"/>
          <w:szCs w:val="24"/>
        </w:rPr>
        <w:t>stage</w:t>
      </w:r>
      <w:r w:rsidRPr="00B1447A" w:rsidR="3FD7B4C3">
        <w:rPr>
          <w:sz w:val="24"/>
          <w:szCs w:val="24"/>
        </w:rPr>
        <w:t xml:space="preserve"> </w:t>
      </w:r>
      <w:r w:rsidRPr="0090083B">
        <w:rPr>
          <w:sz w:val="24"/>
          <w:szCs w:val="24"/>
        </w:rPr>
        <w:t xml:space="preserve">or </w:t>
      </w:r>
      <w:r w:rsidRPr="00B1447A" w:rsidR="2C23AB51">
        <w:rPr>
          <w:rFonts w:eastAsiaTheme="minorEastAsia"/>
          <w:sz w:val="24"/>
          <w:szCs w:val="24"/>
        </w:rPr>
        <w:t xml:space="preserve">during the period that is after the </w:t>
      </w:r>
      <w:r w:rsidRPr="00B1447A">
        <w:rPr>
          <w:rFonts w:eastAsiaTheme="minorEastAsia"/>
          <w:sz w:val="24"/>
          <w:szCs w:val="24"/>
        </w:rPr>
        <w:t xml:space="preserve">offer </w:t>
      </w:r>
      <w:r w:rsidRPr="00B1447A" w:rsidR="2C23AB51">
        <w:rPr>
          <w:rFonts w:eastAsiaTheme="minorEastAsia"/>
          <w:sz w:val="24"/>
          <w:szCs w:val="24"/>
        </w:rPr>
        <w:t>of employment but before the individual begins the job</w:t>
      </w:r>
      <w:r w:rsidRPr="00B1447A" w:rsidR="05CB7DC2">
        <w:rPr>
          <w:sz w:val="24"/>
          <w:szCs w:val="24"/>
        </w:rPr>
        <w:t>.</w:t>
      </w:r>
      <w:r w:rsidRPr="0090083B">
        <w:rPr>
          <w:sz w:val="24"/>
          <w:szCs w:val="24"/>
        </w:rPr>
        <w:t xml:space="preserve"> OFCCP estimates that there will be an average of 24 applicants per job vacancy and an average of 15 vacancies per year. OFCCP further estimates that it will take applicants approximately 5 minutes (.08 hours) to complete the form. If every applicant decides to identify </w:t>
      </w:r>
      <w:r w:rsidRPr="00B1447A" w:rsidR="632561D4">
        <w:rPr>
          <w:sz w:val="24"/>
          <w:szCs w:val="24"/>
        </w:rPr>
        <w:t>as a “protected veteran”</w:t>
      </w:r>
      <w:r w:rsidRPr="00B1447A" w:rsidR="05CB7DC2">
        <w:rPr>
          <w:sz w:val="24"/>
          <w:szCs w:val="24"/>
        </w:rPr>
        <w:t xml:space="preserve"> </w:t>
      </w:r>
      <w:r w:rsidRPr="0090083B">
        <w:rPr>
          <w:sz w:val="24"/>
          <w:szCs w:val="24"/>
        </w:rPr>
        <w:t xml:space="preserve">at either the pre-offer </w:t>
      </w:r>
      <w:r w:rsidRPr="00B1447A" w:rsidR="18AD042B">
        <w:rPr>
          <w:sz w:val="24"/>
          <w:szCs w:val="24"/>
        </w:rPr>
        <w:t xml:space="preserve">stage </w:t>
      </w:r>
      <w:r w:rsidRPr="0090083B">
        <w:rPr>
          <w:sz w:val="24"/>
          <w:szCs w:val="24"/>
        </w:rPr>
        <w:t xml:space="preserve">or </w:t>
      </w:r>
      <w:r w:rsidRPr="00B1447A" w:rsidR="4A075FF5">
        <w:rPr>
          <w:sz w:val="24"/>
          <w:szCs w:val="24"/>
        </w:rPr>
        <w:t>during the period</w:t>
      </w:r>
      <w:r w:rsidRPr="00B1447A" w:rsidR="4A075FF5">
        <w:rPr>
          <w:rFonts w:eastAsiaTheme="minorEastAsia"/>
          <w:sz w:val="24"/>
          <w:szCs w:val="24"/>
        </w:rPr>
        <w:t xml:space="preserve"> that is after the </w:t>
      </w:r>
      <w:r w:rsidRPr="00B1447A">
        <w:rPr>
          <w:rFonts w:eastAsiaTheme="minorEastAsia"/>
          <w:sz w:val="24"/>
          <w:szCs w:val="24"/>
        </w:rPr>
        <w:t xml:space="preserve">offer </w:t>
      </w:r>
      <w:r w:rsidRPr="00B1447A" w:rsidR="4A075FF5">
        <w:rPr>
          <w:rFonts w:eastAsiaTheme="minorEastAsia"/>
          <w:sz w:val="24"/>
          <w:szCs w:val="24"/>
        </w:rPr>
        <w:t>of employment but before the individual begins the job</w:t>
      </w:r>
      <w:r w:rsidRPr="00B1447A" w:rsidR="05CB7DC2">
        <w:rPr>
          <w:sz w:val="24"/>
          <w:szCs w:val="24"/>
        </w:rPr>
        <w:t xml:space="preserve">, </w:t>
      </w:r>
      <w:r w:rsidRPr="00B1447A" w:rsidR="28C9AEF6">
        <w:rPr>
          <w:sz w:val="24"/>
          <w:szCs w:val="24"/>
        </w:rPr>
        <w:t>then</w:t>
      </w:r>
      <w:r w:rsidRPr="0090083B">
        <w:rPr>
          <w:sz w:val="24"/>
          <w:szCs w:val="24"/>
        </w:rPr>
        <w:t xml:space="preserve"> the burden for this provision is 2,591,366 hours (89,978 contractor establishments </w:t>
      </w:r>
      <w:r w:rsidRPr="0090083B">
        <w:rPr>
          <w:snapToGrid w:val="0"/>
          <w:sz w:val="24"/>
          <w:szCs w:val="24"/>
        </w:rPr>
        <w:t>×</w:t>
      </w:r>
      <w:r w:rsidRPr="0090083B">
        <w:rPr>
          <w:sz w:val="24"/>
          <w:szCs w:val="24"/>
        </w:rPr>
        <w:t xml:space="preserve"> 15 vacancies </w:t>
      </w:r>
      <w:r w:rsidRPr="0090083B">
        <w:rPr>
          <w:snapToGrid w:val="0"/>
          <w:sz w:val="24"/>
          <w:szCs w:val="24"/>
        </w:rPr>
        <w:t>×</w:t>
      </w:r>
      <w:r w:rsidRPr="0090083B">
        <w:rPr>
          <w:sz w:val="24"/>
          <w:szCs w:val="24"/>
        </w:rPr>
        <w:t xml:space="preserve"> 24 applicants </w:t>
      </w:r>
      <w:r w:rsidRPr="0090083B">
        <w:rPr>
          <w:snapToGrid w:val="0"/>
          <w:sz w:val="24"/>
          <w:szCs w:val="24"/>
        </w:rPr>
        <w:t>×</w:t>
      </w:r>
      <w:r w:rsidRPr="0090083B">
        <w:rPr>
          <w:sz w:val="24"/>
          <w:szCs w:val="24"/>
        </w:rPr>
        <w:t xml:space="preserve"> 0.08 hours = 2,591,366 hours).</w:t>
      </w:r>
    </w:p>
    <w:p w:rsidR="0090083B" w:rsidRPr="0090083B" w:rsidP="0090083B" w14:paraId="4F360E94" w14:textId="77777777">
      <w:pPr>
        <w:rPr>
          <w:sz w:val="24"/>
          <w:szCs w:val="24"/>
        </w:rPr>
      </w:pPr>
    </w:p>
    <w:p w:rsidR="0090083B" w:rsidP="0090083B" w14:paraId="383B17A0" w14:textId="65CBFAEB">
      <w:pPr>
        <w:rPr>
          <w:sz w:val="24"/>
          <w:szCs w:val="24"/>
          <w:u w:val="single"/>
        </w:rPr>
      </w:pPr>
      <w:r w:rsidRPr="0090083B">
        <w:rPr>
          <w:sz w:val="24"/>
          <w:szCs w:val="24"/>
          <w:u w:val="single"/>
        </w:rPr>
        <w:t xml:space="preserve">Section 300.44(f)(1)(ii) </w:t>
      </w:r>
    </w:p>
    <w:p w:rsidR="00D03B1E" w:rsidRPr="0090083B" w:rsidP="0090083B" w14:paraId="356F9C34" w14:textId="77777777">
      <w:pPr>
        <w:rPr>
          <w:sz w:val="24"/>
          <w:szCs w:val="24"/>
        </w:rPr>
      </w:pPr>
    </w:p>
    <w:p w:rsidR="0090083B" w:rsidP="009E4F76" w14:paraId="5BFD05A7" w14:textId="04866529">
      <w:pPr>
        <w:rPr>
          <w:sz w:val="24"/>
          <w:szCs w:val="24"/>
        </w:rPr>
      </w:pPr>
      <w:r w:rsidRPr="0090083B">
        <w:rPr>
          <w:sz w:val="24"/>
          <w:szCs w:val="24"/>
        </w:rPr>
        <w:t xml:space="preserve">Section 60-300.44(f)(1)(ii) </w:t>
      </w:r>
      <w:r w:rsidRPr="007E3A87" w:rsidR="007E3A87">
        <w:rPr>
          <w:sz w:val="24"/>
          <w:szCs w:val="24"/>
        </w:rPr>
        <w:t>requires contractors to send written notification of the company’s policy related to its affirmative action efforts to all subcontractors, including subcontracting vendors and suppliers</w:t>
      </w:r>
      <w:r w:rsidR="00FF7BA1">
        <w:rPr>
          <w:sz w:val="24"/>
          <w:szCs w:val="24"/>
        </w:rPr>
        <w:t>, requesting appropriate action on their part</w:t>
      </w:r>
      <w:r w:rsidRPr="0090083B">
        <w:rPr>
          <w:sz w:val="24"/>
          <w:szCs w:val="24"/>
        </w:rPr>
        <w:t xml:space="preserve">. </w:t>
      </w:r>
      <w:r w:rsidR="001E6A90">
        <w:rPr>
          <w:sz w:val="24"/>
          <w:szCs w:val="24"/>
        </w:rPr>
        <w:t xml:space="preserve">Contractors </w:t>
      </w:r>
      <w:r w:rsidRPr="009E4F76" w:rsidR="00C13479">
        <w:rPr>
          <w:sz w:val="24"/>
          <w:szCs w:val="24"/>
        </w:rPr>
        <w:t>have a parallel requirement in Section 503</w:t>
      </w:r>
      <w:r w:rsidRPr="009E4F76" w:rsidR="00E92532">
        <w:rPr>
          <w:sz w:val="24"/>
          <w:szCs w:val="24"/>
        </w:rPr>
        <w:t xml:space="preserve">. OFCCP accounts for this burden in </w:t>
      </w:r>
      <w:r w:rsidRPr="009E4F76" w:rsidR="00E92532">
        <w:rPr>
          <w:sz w:val="24"/>
          <w:szCs w:val="24"/>
        </w:rPr>
        <w:t>the Section</w:t>
      </w:r>
      <w:r w:rsidRPr="009E4F76" w:rsidR="00E92532">
        <w:rPr>
          <w:sz w:val="24"/>
          <w:szCs w:val="24"/>
        </w:rPr>
        <w:t xml:space="preserve"> 503 information collection </w:t>
      </w:r>
      <w:r w:rsidRPr="009E4F76" w:rsidR="009E4F76">
        <w:rPr>
          <w:sz w:val="24"/>
          <w:szCs w:val="24"/>
        </w:rPr>
        <w:t>(1250-0005)</w:t>
      </w:r>
      <w:r w:rsidR="001E6A90">
        <w:rPr>
          <w:sz w:val="24"/>
          <w:szCs w:val="24"/>
        </w:rPr>
        <w:t xml:space="preserve">, </w:t>
      </w:r>
      <w:r w:rsidR="001E6A90">
        <w:rPr>
          <w:sz w:val="24"/>
          <w:szCs w:val="24"/>
        </w:rPr>
        <w:t>so</w:t>
      </w:r>
      <w:r w:rsidR="001E6A90">
        <w:rPr>
          <w:sz w:val="24"/>
          <w:szCs w:val="24"/>
        </w:rPr>
        <w:t xml:space="preserve"> is estimatin</w:t>
      </w:r>
      <w:r w:rsidR="00395283">
        <w:rPr>
          <w:sz w:val="24"/>
          <w:szCs w:val="24"/>
        </w:rPr>
        <w:t>g no additional burden for this requirement</w:t>
      </w:r>
      <w:r w:rsidRPr="00B1447A" w:rsidR="006514B0">
        <w:rPr>
          <w:sz w:val="24"/>
          <w:szCs w:val="24"/>
        </w:rPr>
        <w:t xml:space="preserve"> in this ICR</w:t>
      </w:r>
      <w:r w:rsidR="00395283">
        <w:rPr>
          <w:sz w:val="24"/>
          <w:szCs w:val="24"/>
        </w:rPr>
        <w:t>.</w:t>
      </w:r>
    </w:p>
    <w:p w:rsidR="009E4F76" w:rsidRPr="0090083B" w:rsidP="009E4F76" w14:paraId="07238904" w14:textId="77777777">
      <w:pPr>
        <w:rPr>
          <w:color w:val="000000"/>
          <w:sz w:val="24"/>
          <w:szCs w:val="24"/>
        </w:rPr>
      </w:pPr>
    </w:p>
    <w:p w:rsidR="32F929E1" w:rsidRPr="00B1447A" w:rsidP="689196CA" w14:paraId="15E7EC6F" w14:textId="4E0F4436">
      <w:pPr>
        <w:rPr>
          <w:color w:val="000000" w:themeColor="text1"/>
          <w:sz w:val="24"/>
          <w:szCs w:val="24"/>
          <w:u w:val="single"/>
        </w:rPr>
      </w:pPr>
      <w:r w:rsidRPr="00B1447A">
        <w:rPr>
          <w:color w:val="000000" w:themeColor="text1"/>
          <w:sz w:val="24"/>
          <w:szCs w:val="24"/>
          <w:u w:val="single"/>
        </w:rPr>
        <w:t>Total Time Burden</w:t>
      </w:r>
    </w:p>
    <w:p w:rsidR="689196CA" w:rsidRPr="00B1447A" w:rsidP="689196CA" w14:paraId="63FC2E9F" w14:textId="327C2EBF">
      <w:pPr>
        <w:rPr>
          <w:color w:val="000000" w:themeColor="text1"/>
          <w:sz w:val="24"/>
          <w:szCs w:val="24"/>
        </w:rPr>
      </w:pPr>
    </w:p>
    <w:p w:rsidR="0090083B" w:rsidRPr="0090083B" w:rsidP="0090083B" w14:paraId="14CED001" w14:textId="44FDED43">
      <w:pPr>
        <w:rPr>
          <w:color w:val="000000"/>
          <w:sz w:val="24"/>
          <w:szCs w:val="24"/>
        </w:rPr>
      </w:pPr>
      <w:r w:rsidRPr="0090083B">
        <w:rPr>
          <w:color w:val="000000"/>
          <w:sz w:val="24"/>
          <w:szCs w:val="24"/>
        </w:rPr>
        <w:t xml:space="preserve">Based on the above, the total </w:t>
      </w:r>
      <w:r w:rsidR="00F1754F">
        <w:rPr>
          <w:color w:val="000000"/>
          <w:sz w:val="24"/>
          <w:szCs w:val="24"/>
        </w:rPr>
        <w:t xml:space="preserve">time </w:t>
      </w:r>
      <w:r w:rsidRPr="0090083B">
        <w:rPr>
          <w:color w:val="000000"/>
          <w:sz w:val="24"/>
          <w:szCs w:val="24"/>
        </w:rPr>
        <w:t>burden for this ICR is 4,</w:t>
      </w:r>
      <w:r w:rsidR="004054EF">
        <w:rPr>
          <w:color w:val="000000"/>
          <w:sz w:val="24"/>
          <w:szCs w:val="24"/>
        </w:rPr>
        <w:t>267,338</w:t>
      </w:r>
      <w:r w:rsidRPr="0090083B">
        <w:rPr>
          <w:color w:val="000000"/>
          <w:sz w:val="24"/>
          <w:szCs w:val="24"/>
        </w:rPr>
        <w:t xml:space="preserve"> hours:</w:t>
      </w:r>
    </w:p>
    <w:p w:rsidR="0090083B" w:rsidRPr="0090083B" w:rsidP="0090083B" w14:paraId="5D0E8543" w14:textId="77777777">
      <w:pPr>
        <w:tabs>
          <w:tab w:val="left" w:pos="-720"/>
          <w:tab w:val="left" w:pos="0"/>
        </w:tabs>
        <w:rPr>
          <w:color w:val="000000"/>
          <w:sz w:val="24"/>
          <w:szCs w:val="24"/>
        </w:rPr>
      </w:pPr>
    </w:p>
    <w:tbl>
      <w:tblPr>
        <w:tblStyle w:val="TableGrid"/>
        <w:tblW w:w="0" w:type="auto"/>
        <w:tblInd w:w="720" w:type="dxa"/>
        <w:tblLook w:val="04A0"/>
      </w:tblPr>
      <w:tblGrid>
        <w:gridCol w:w="3325"/>
        <w:gridCol w:w="3600"/>
        <w:gridCol w:w="1705"/>
      </w:tblGrid>
      <w:tr w14:paraId="2E022147" w14:textId="77777777" w:rsidTr="00E80234">
        <w:tblPrEx>
          <w:tblW w:w="0" w:type="auto"/>
          <w:tblInd w:w="720" w:type="dxa"/>
          <w:tblLook w:val="04A0"/>
        </w:tblPrEx>
        <w:tc>
          <w:tcPr>
            <w:tcW w:w="3325" w:type="dxa"/>
            <w:tcBorders>
              <w:top w:val="single" w:sz="4" w:space="0" w:color="auto"/>
              <w:left w:val="single" w:sz="4" w:space="0" w:color="auto"/>
              <w:bottom w:val="single" w:sz="4" w:space="0" w:color="auto"/>
              <w:right w:val="single" w:sz="4" w:space="0" w:color="auto"/>
            </w:tcBorders>
          </w:tcPr>
          <w:p w:rsidR="0090083B" w:rsidRPr="0090083B" w:rsidP="0090083B" w14:paraId="111B3F72" w14:textId="77777777">
            <w:pPr>
              <w:rPr>
                <w:b/>
                <w:sz w:val="24"/>
                <w:szCs w:val="24"/>
                <w:u w:val="single"/>
              </w:rPr>
            </w:pPr>
          </w:p>
        </w:tc>
        <w:tc>
          <w:tcPr>
            <w:tcW w:w="3600" w:type="dxa"/>
            <w:tcBorders>
              <w:top w:val="single" w:sz="4" w:space="0" w:color="auto"/>
              <w:left w:val="single" w:sz="4" w:space="0" w:color="auto"/>
              <w:bottom w:val="single" w:sz="4" w:space="0" w:color="auto"/>
              <w:right w:val="single" w:sz="4" w:space="0" w:color="auto"/>
            </w:tcBorders>
            <w:hideMark/>
          </w:tcPr>
          <w:p w:rsidR="0090083B" w:rsidRPr="0090083B" w:rsidP="0090083B" w14:paraId="5D5DC5AA" w14:textId="4A3ED9AF">
            <w:pPr>
              <w:rPr>
                <w:b/>
                <w:sz w:val="24"/>
                <w:szCs w:val="24"/>
                <w:u w:val="single"/>
              </w:rPr>
            </w:pPr>
            <w:r w:rsidRPr="0090083B">
              <w:rPr>
                <w:b/>
                <w:sz w:val="24"/>
                <w:szCs w:val="24"/>
                <w:u w:val="single"/>
              </w:rPr>
              <w:t>Activity</w:t>
            </w:r>
          </w:p>
        </w:tc>
        <w:tc>
          <w:tcPr>
            <w:tcW w:w="1705" w:type="dxa"/>
            <w:tcBorders>
              <w:top w:val="single" w:sz="4" w:space="0" w:color="auto"/>
              <w:left w:val="single" w:sz="4" w:space="0" w:color="auto"/>
              <w:bottom w:val="single" w:sz="4" w:space="0" w:color="auto"/>
              <w:right w:val="single" w:sz="4" w:space="0" w:color="auto"/>
            </w:tcBorders>
            <w:hideMark/>
          </w:tcPr>
          <w:p w:rsidR="0090083B" w:rsidRPr="0090083B" w:rsidP="0090083B" w14:paraId="7174EF02" w14:textId="77777777">
            <w:pPr>
              <w:rPr>
                <w:b/>
                <w:sz w:val="24"/>
                <w:szCs w:val="24"/>
                <w:u w:val="single"/>
              </w:rPr>
            </w:pPr>
            <w:r w:rsidRPr="0090083B">
              <w:rPr>
                <w:b/>
                <w:sz w:val="24"/>
                <w:szCs w:val="24"/>
                <w:u w:val="single"/>
              </w:rPr>
              <w:t>Hours</w:t>
            </w:r>
          </w:p>
        </w:tc>
      </w:tr>
      <w:tr w14:paraId="4A4496D9" w14:textId="77777777" w:rsidTr="00E80234">
        <w:tblPrEx>
          <w:tblW w:w="0" w:type="auto"/>
          <w:tblInd w:w="720" w:type="dxa"/>
          <w:tblLook w:val="04A0"/>
        </w:tblPrEx>
        <w:tc>
          <w:tcPr>
            <w:tcW w:w="3325" w:type="dxa"/>
            <w:vMerge w:val="restart"/>
            <w:tcBorders>
              <w:top w:val="single" w:sz="4" w:space="0" w:color="auto"/>
              <w:left w:val="single" w:sz="4" w:space="0" w:color="auto"/>
              <w:bottom w:val="single" w:sz="4" w:space="0" w:color="auto"/>
              <w:right w:val="single" w:sz="4" w:space="0" w:color="auto"/>
            </w:tcBorders>
            <w:hideMark/>
          </w:tcPr>
          <w:p w:rsidR="0090083B" w:rsidRPr="0090083B" w:rsidP="0090083B" w14:paraId="22C37CE2" w14:textId="77777777">
            <w:pPr>
              <w:rPr>
                <w:sz w:val="24"/>
                <w:szCs w:val="24"/>
              </w:rPr>
            </w:pPr>
            <w:r w:rsidRPr="0090083B">
              <w:rPr>
                <w:sz w:val="24"/>
                <w:szCs w:val="24"/>
              </w:rPr>
              <w:t>Recordkeeping Time Burden</w:t>
            </w:r>
          </w:p>
        </w:tc>
        <w:tc>
          <w:tcPr>
            <w:tcW w:w="3600" w:type="dxa"/>
            <w:tcBorders>
              <w:top w:val="single" w:sz="4" w:space="0" w:color="auto"/>
              <w:left w:val="single" w:sz="4" w:space="0" w:color="auto"/>
              <w:bottom w:val="single" w:sz="4" w:space="0" w:color="auto"/>
              <w:right w:val="single" w:sz="4" w:space="0" w:color="auto"/>
            </w:tcBorders>
            <w:hideMark/>
          </w:tcPr>
          <w:p w:rsidR="00DB3EE7" w:rsidP="0090083B" w14:paraId="606438CD" w14:textId="77777777">
            <w:pPr>
              <w:rPr>
                <w:sz w:val="24"/>
                <w:szCs w:val="24"/>
              </w:rPr>
            </w:pPr>
            <w:r w:rsidRPr="00B1447A">
              <w:rPr>
                <w:sz w:val="24"/>
                <w:szCs w:val="24"/>
              </w:rPr>
              <w:t>Pr</w:t>
            </w:r>
            <w:r w:rsidRPr="00B1447A" w:rsidR="00F2192C">
              <w:rPr>
                <w:sz w:val="24"/>
                <w:szCs w:val="24"/>
              </w:rPr>
              <w:t>otected veteran</w:t>
            </w:r>
            <w:r w:rsidRPr="00B1447A">
              <w:rPr>
                <w:sz w:val="24"/>
                <w:szCs w:val="24"/>
              </w:rPr>
              <w:t xml:space="preserve"> </w:t>
            </w:r>
            <w:r w:rsidRPr="00B1447A">
              <w:rPr>
                <w:sz w:val="24"/>
                <w:szCs w:val="24"/>
              </w:rPr>
              <w:t>in</w:t>
            </w:r>
            <w:r w:rsidRPr="00B1447A" w:rsidR="00940C9F">
              <w:rPr>
                <w:sz w:val="24"/>
                <w:szCs w:val="24"/>
              </w:rPr>
              <w:t>quiry</w:t>
            </w:r>
            <w:r w:rsidRPr="00B1447A">
              <w:rPr>
                <w:sz w:val="24"/>
                <w:szCs w:val="24"/>
              </w:rPr>
              <w:t>;</w:t>
            </w:r>
            <w:r w:rsidRPr="00B1447A">
              <w:rPr>
                <w:sz w:val="24"/>
                <w:szCs w:val="24"/>
              </w:rPr>
              <w:t xml:space="preserve"> </w:t>
            </w:r>
          </w:p>
          <w:p w:rsidR="0090083B" w:rsidRPr="00B1447A" w:rsidP="0090083B" w14:paraId="409AA6A5" w14:textId="32E398A8">
            <w:pPr>
              <w:rPr>
                <w:sz w:val="24"/>
                <w:szCs w:val="24"/>
              </w:rPr>
            </w:pPr>
            <w:r w:rsidRPr="00B1447A">
              <w:rPr>
                <w:sz w:val="24"/>
                <w:szCs w:val="24"/>
              </w:rPr>
              <w:t>60-300.42(a) and (b)</w:t>
            </w:r>
          </w:p>
        </w:tc>
        <w:tc>
          <w:tcPr>
            <w:tcW w:w="1705" w:type="dxa"/>
            <w:tcBorders>
              <w:top w:val="single" w:sz="4" w:space="0" w:color="auto"/>
              <w:left w:val="single" w:sz="4" w:space="0" w:color="auto"/>
              <w:bottom w:val="single" w:sz="4" w:space="0" w:color="auto"/>
              <w:right w:val="single" w:sz="4" w:space="0" w:color="auto"/>
            </w:tcBorders>
            <w:hideMark/>
          </w:tcPr>
          <w:p w:rsidR="0090083B" w:rsidRPr="0090083B" w:rsidP="0090083B" w14:paraId="07F7D8CB" w14:textId="77777777">
            <w:pPr>
              <w:rPr>
                <w:sz w:val="24"/>
                <w:szCs w:val="24"/>
              </w:rPr>
            </w:pPr>
            <w:r w:rsidRPr="0090083B">
              <w:rPr>
                <w:sz w:val="24"/>
                <w:szCs w:val="24"/>
              </w:rPr>
              <w:t xml:space="preserve">336 </w:t>
            </w:r>
          </w:p>
        </w:tc>
      </w:tr>
      <w:tr w14:paraId="15A77E64" w14:textId="77777777" w:rsidTr="689196CA">
        <w:tblPrEx>
          <w:tblW w:w="0" w:type="auto"/>
          <w:tblInd w:w="720" w:type="dxa"/>
          <w:tblLook w:val="04A0"/>
        </w:tblPrEx>
        <w:tc>
          <w:tcPr>
            <w:tcW w:w="3325" w:type="dxa"/>
            <w:vMerge/>
            <w:vAlign w:val="center"/>
            <w:hideMark/>
          </w:tcPr>
          <w:p w:rsidR="0090083B" w:rsidRPr="0090083B" w:rsidP="0090083B" w14:paraId="445BD807" w14:textId="77777777">
            <w:pPr>
              <w:rPr>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90083B" w:rsidRPr="0090083B" w:rsidP="0090083B" w14:paraId="127B4C2D" w14:textId="7C279FD3">
            <w:pPr>
              <w:rPr>
                <w:sz w:val="24"/>
                <w:szCs w:val="24"/>
              </w:rPr>
            </w:pPr>
            <w:r w:rsidRPr="0090083B">
              <w:rPr>
                <w:sz w:val="24"/>
                <w:szCs w:val="24"/>
              </w:rPr>
              <w:t>Maintain forms; 60-300.42</w:t>
            </w:r>
          </w:p>
        </w:tc>
        <w:tc>
          <w:tcPr>
            <w:tcW w:w="1705" w:type="dxa"/>
            <w:tcBorders>
              <w:top w:val="single" w:sz="4" w:space="0" w:color="auto"/>
              <w:left w:val="single" w:sz="4" w:space="0" w:color="auto"/>
              <w:bottom w:val="single" w:sz="4" w:space="0" w:color="auto"/>
              <w:right w:val="single" w:sz="4" w:space="0" w:color="auto"/>
            </w:tcBorders>
            <w:hideMark/>
          </w:tcPr>
          <w:p w:rsidR="0090083B" w:rsidRPr="0090083B" w:rsidP="0090083B" w14:paraId="1F2626B4" w14:textId="77777777">
            <w:pPr>
              <w:rPr>
                <w:sz w:val="24"/>
                <w:szCs w:val="24"/>
              </w:rPr>
            </w:pPr>
            <w:r w:rsidRPr="0090083B">
              <w:rPr>
                <w:sz w:val="24"/>
                <w:szCs w:val="24"/>
              </w:rPr>
              <w:t xml:space="preserve">22,495 </w:t>
            </w:r>
          </w:p>
        </w:tc>
      </w:tr>
      <w:tr w14:paraId="02C67A49" w14:textId="77777777" w:rsidTr="689196CA">
        <w:tblPrEx>
          <w:tblW w:w="0" w:type="auto"/>
          <w:tblInd w:w="720" w:type="dxa"/>
          <w:tblLook w:val="04A0"/>
        </w:tblPrEx>
        <w:tc>
          <w:tcPr>
            <w:tcW w:w="3325" w:type="dxa"/>
            <w:vMerge/>
            <w:vAlign w:val="center"/>
            <w:hideMark/>
          </w:tcPr>
          <w:p w:rsidR="0090083B" w:rsidRPr="0090083B" w:rsidP="0090083B" w14:paraId="55A8823E" w14:textId="77777777">
            <w:pPr>
              <w:rPr>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90083B" w:rsidRPr="0090083B" w:rsidP="0090083B" w14:paraId="3C995C0A" w14:textId="77777777">
            <w:pPr>
              <w:rPr>
                <w:sz w:val="24"/>
                <w:szCs w:val="24"/>
              </w:rPr>
            </w:pPr>
            <w:r w:rsidRPr="0090083B">
              <w:rPr>
                <w:sz w:val="24"/>
                <w:szCs w:val="24"/>
              </w:rPr>
              <w:t>Annual update of AAP; 60-300.44</w:t>
            </w:r>
          </w:p>
        </w:tc>
        <w:tc>
          <w:tcPr>
            <w:tcW w:w="1705" w:type="dxa"/>
            <w:tcBorders>
              <w:top w:val="single" w:sz="4" w:space="0" w:color="auto"/>
              <w:left w:val="single" w:sz="4" w:space="0" w:color="auto"/>
              <w:bottom w:val="single" w:sz="4" w:space="0" w:color="auto"/>
              <w:right w:val="single" w:sz="4" w:space="0" w:color="auto"/>
            </w:tcBorders>
            <w:hideMark/>
          </w:tcPr>
          <w:p w:rsidR="0090083B" w:rsidRPr="0090083B" w:rsidP="0090083B" w14:paraId="626CCB77" w14:textId="77777777">
            <w:pPr>
              <w:rPr>
                <w:sz w:val="24"/>
                <w:szCs w:val="24"/>
              </w:rPr>
            </w:pPr>
            <w:r w:rsidRPr="0090083B">
              <w:rPr>
                <w:color w:val="000000"/>
                <w:sz w:val="24"/>
                <w:szCs w:val="24"/>
              </w:rPr>
              <w:t xml:space="preserve">890,785 </w:t>
            </w:r>
          </w:p>
        </w:tc>
      </w:tr>
      <w:tr w14:paraId="71B902D5" w14:textId="77777777" w:rsidTr="689196CA">
        <w:tblPrEx>
          <w:tblW w:w="0" w:type="auto"/>
          <w:tblInd w:w="720" w:type="dxa"/>
          <w:tblLook w:val="04A0"/>
        </w:tblPrEx>
        <w:tc>
          <w:tcPr>
            <w:tcW w:w="3325" w:type="dxa"/>
            <w:vMerge/>
            <w:vAlign w:val="center"/>
            <w:hideMark/>
          </w:tcPr>
          <w:p w:rsidR="0090083B" w:rsidRPr="0090083B" w:rsidP="0090083B" w14:paraId="134E0522" w14:textId="77777777">
            <w:pPr>
              <w:rPr>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90083B" w:rsidRPr="0090083B" w:rsidP="0090083B" w14:paraId="3327AF30" w14:textId="77777777">
            <w:pPr>
              <w:rPr>
                <w:sz w:val="24"/>
                <w:szCs w:val="24"/>
              </w:rPr>
            </w:pPr>
            <w:r w:rsidRPr="0090083B">
              <w:rPr>
                <w:sz w:val="24"/>
                <w:szCs w:val="24"/>
              </w:rPr>
              <w:t>Development of AAP; 60-300.44</w:t>
            </w:r>
          </w:p>
        </w:tc>
        <w:tc>
          <w:tcPr>
            <w:tcW w:w="1705" w:type="dxa"/>
            <w:tcBorders>
              <w:top w:val="single" w:sz="4" w:space="0" w:color="auto"/>
              <w:left w:val="single" w:sz="4" w:space="0" w:color="auto"/>
              <w:bottom w:val="single" w:sz="4" w:space="0" w:color="auto"/>
              <w:right w:val="single" w:sz="4" w:space="0" w:color="auto"/>
            </w:tcBorders>
            <w:hideMark/>
          </w:tcPr>
          <w:p w:rsidR="0090083B" w:rsidRPr="0090083B" w:rsidP="0090083B" w14:paraId="14789A02" w14:textId="77777777">
            <w:pPr>
              <w:rPr>
                <w:sz w:val="24"/>
                <w:szCs w:val="24"/>
              </w:rPr>
            </w:pPr>
            <w:r w:rsidRPr="0090083B">
              <w:rPr>
                <w:color w:val="000000"/>
                <w:sz w:val="24"/>
                <w:szCs w:val="24"/>
              </w:rPr>
              <w:t xml:space="preserve">21,595 </w:t>
            </w:r>
          </w:p>
        </w:tc>
      </w:tr>
      <w:tr w14:paraId="61BFBB11" w14:textId="77777777" w:rsidTr="689196CA">
        <w:tblPrEx>
          <w:tblW w:w="0" w:type="auto"/>
          <w:tblInd w:w="720" w:type="dxa"/>
          <w:tblLook w:val="04A0"/>
        </w:tblPrEx>
        <w:tc>
          <w:tcPr>
            <w:tcW w:w="3325" w:type="dxa"/>
            <w:vMerge/>
            <w:vAlign w:val="center"/>
            <w:hideMark/>
          </w:tcPr>
          <w:p w:rsidR="0090083B" w:rsidRPr="0090083B" w:rsidP="0090083B" w14:paraId="61AEA9DA" w14:textId="77777777">
            <w:pPr>
              <w:rPr>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90083B" w:rsidRPr="0090083B" w:rsidP="0090083B" w14:paraId="04B6EF6F" w14:textId="77777777">
            <w:pPr>
              <w:rPr>
                <w:sz w:val="24"/>
                <w:szCs w:val="24"/>
              </w:rPr>
            </w:pPr>
            <w:r w:rsidRPr="0090083B">
              <w:rPr>
                <w:sz w:val="24"/>
                <w:szCs w:val="24"/>
              </w:rPr>
              <w:t>External dissemination of policy, outreach, and positive recruitment; 60-300.44(f)</w:t>
            </w:r>
          </w:p>
        </w:tc>
        <w:tc>
          <w:tcPr>
            <w:tcW w:w="1705" w:type="dxa"/>
            <w:tcBorders>
              <w:top w:val="single" w:sz="4" w:space="0" w:color="auto"/>
              <w:left w:val="single" w:sz="4" w:space="0" w:color="auto"/>
              <w:bottom w:val="single" w:sz="4" w:space="0" w:color="auto"/>
              <w:right w:val="single" w:sz="4" w:space="0" w:color="auto"/>
            </w:tcBorders>
            <w:hideMark/>
          </w:tcPr>
          <w:p w:rsidR="0090083B" w:rsidRPr="0090083B" w:rsidP="0090083B" w14:paraId="790C23A0" w14:textId="77777777">
            <w:pPr>
              <w:rPr>
                <w:sz w:val="24"/>
                <w:szCs w:val="24"/>
              </w:rPr>
            </w:pPr>
            <w:r w:rsidRPr="0090083B">
              <w:rPr>
                <w:sz w:val="24"/>
                <w:szCs w:val="24"/>
              </w:rPr>
              <w:t xml:space="preserve">15,296 </w:t>
            </w:r>
          </w:p>
        </w:tc>
      </w:tr>
      <w:tr w14:paraId="23A68E73" w14:textId="77777777" w:rsidTr="689196CA">
        <w:tblPrEx>
          <w:tblW w:w="0" w:type="auto"/>
          <w:tblInd w:w="720" w:type="dxa"/>
          <w:tblLook w:val="04A0"/>
        </w:tblPrEx>
        <w:tc>
          <w:tcPr>
            <w:tcW w:w="3325" w:type="dxa"/>
            <w:vMerge/>
            <w:vAlign w:val="center"/>
            <w:hideMark/>
          </w:tcPr>
          <w:p w:rsidR="0090083B" w:rsidRPr="0090083B" w:rsidP="0090083B" w14:paraId="13786474" w14:textId="77777777">
            <w:pPr>
              <w:rPr>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DB3EE7" w:rsidP="0090083B" w14:paraId="181A6FEE" w14:textId="77777777">
            <w:pPr>
              <w:rPr>
                <w:sz w:val="24"/>
                <w:szCs w:val="24"/>
              </w:rPr>
            </w:pPr>
            <w:r w:rsidRPr="0090083B">
              <w:rPr>
                <w:sz w:val="24"/>
                <w:szCs w:val="24"/>
              </w:rPr>
              <w:t xml:space="preserve">Audit and reporting </w:t>
            </w:r>
            <w:r w:rsidRPr="0090083B">
              <w:rPr>
                <w:sz w:val="24"/>
                <w:szCs w:val="24"/>
              </w:rPr>
              <w:t>system;</w:t>
            </w:r>
            <w:r w:rsidRPr="0090083B">
              <w:rPr>
                <w:sz w:val="24"/>
                <w:szCs w:val="24"/>
              </w:rPr>
              <w:t xml:space="preserve"> </w:t>
            </w:r>
          </w:p>
          <w:p w:rsidR="0090083B" w:rsidRPr="0090083B" w:rsidP="0090083B" w14:paraId="0CB2717D" w14:textId="74FC8F82">
            <w:pPr>
              <w:rPr>
                <w:sz w:val="24"/>
                <w:szCs w:val="24"/>
              </w:rPr>
            </w:pPr>
            <w:r w:rsidRPr="0090083B">
              <w:rPr>
                <w:sz w:val="24"/>
                <w:szCs w:val="24"/>
              </w:rPr>
              <w:t>60-300.44(h)</w:t>
            </w:r>
          </w:p>
        </w:tc>
        <w:tc>
          <w:tcPr>
            <w:tcW w:w="1705" w:type="dxa"/>
            <w:tcBorders>
              <w:top w:val="single" w:sz="4" w:space="0" w:color="auto"/>
              <w:left w:val="single" w:sz="4" w:space="0" w:color="auto"/>
              <w:bottom w:val="single" w:sz="4" w:space="0" w:color="auto"/>
              <w:right w:val="single" w:sz="4" w:space="0" w:color="auto"/>
            </w:tcBorders>
            <w:hideMark/>
          </w:tcPr>
          <w:p w:rsidR="0090083B" w:rsidRPr="0090083B" w:rsidP="0090083B" w14:paraId="34B8767E" w14:textId="77777777">
            <w:pPr>
              <w:rPr>
                <w:sz w:val="24"/>
                <w:szCs w:val="24"/>
              </w:rPr>
            </w:pPr>
            <w:r w:rsidRPr="0090083B">
              <w:rPr>
                <w:sz w:val="24"/>
                <w:szCs w:val="24"/>
              </w:rPr>
              <w:t xml:space="preserve">15,296 </w:t>
            </w:r>
          </w:p>
        </w:tc>
      </w:tr>
      <w:tr w14:paraId="21A888E5" w14:textId="77777777" w:rsidTr="689196CA">
        <w:tblPrEx>
          <w:tblW w:w="0" w:type="auto"/>
          <w:tblInd w:w="720" w:type="dxa"/>
          <w:tblLook w:val="04A0"/>
        </w:tblPrEx>
        <w:tc>
          <w:tcPr>
            <w:tcW w:w="3325" w:type="dxa"/>
            <w:vMerge/>
            <w:vAlign w:val="center"/>
            <w:hideMark/>
          </w:tcPr>
          <w:p w:rsidR="0090083B" w:rsidRPr="0090083B" w:rsidP="0090083B" w14:paraId="47B3A0FA" w14:textId="77777777">
            <w:pPr>
              <w:rPr>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DB3EE7" w:rsidP="0090083B" w14:paraId="2CC9C140" w14:textId="77777777">
            <w:pPr>
              <w:rPr>
                <w:sz w:val="24"/>
                <w:szCs w:val="24"/>
              </w:rPr>
            </w:pPr>
            <w:r w:rsidRPr="0090083B">
              <w:rPr>
                <w:sz w:val="24"/>
                <w:szCs w:val="24"/>
              </w:rPr>
              <w:t xml:space="preserve">Data collection and </w:t>
            </w:r>
            <w:r w:rsidRPr="0090083B">
              <w:rPr>
                <w:sz w:val="24"/>
                <w:szCs w:val="24"/>
              </w:rPr>
              <w:t>analysis;</w:t>
            </w:r>
            <w:r w:rsidRPr="0090083B">
              <w:rPr>
                <w:sz w:val="24"/>
                <w:szCs w:val="24"/>
              </w:rPr>
              <w:t xml:space="preserve"> </w:t>
            </w:r>
          </w:p>
          <w:p w:rsidR="0090083B" w:rsidRPr="0090083B" w:rsidP="0090083B" w14:paraId="5133706F" w14:textId="5B92E0DF">
            <w:pPr>
              <w:rPr>
                <w:sz w:val="24"/>
                <w:szCs w:val="24"/>
              </w:rPr>
            </w:pPr>
            <w:r w:rsidRPr="0090083B">
              <w:rPr>
                <w:sz w:val="24"/>
                <w:szCs w:val="24"/>
              </w:rPr>
              <w:t>60-300.44(k)</w:t>
            </w:r>
          </w:p>
        </w:tc>
        <w:tc>
          <w:tcPr>
            <w:tcW w:w="1705" w:type="dxa"/>
            <w:tcBorders>
              <w:top w:val="single" w:sz="4" w:space="0" w:color="auto"/>
              <w:left w:val="single" w:sz="4" w:space="0" w:color="auto"/>
              <w:bottom w:val="single" w:sz="4" w:space="0" w:color="auto"/>
              <w:right w:val="single" w:sz="4" w:space="0" w:color="auto"/>
            </w:tcBorders>
            <w:hideMark/>
          </w:tcPr>
          <w:p w:rsidR="0090083B" w:rsidRPr="0090083B" w:rsidP="0090083B" w14:paraId="3D6D3574" w14:textId="77777777">
            <w:pPr>
              <w:rPr>
                <w:sz w:val="24"/>
                <w:szCs w:val="24"/>
              </w:rPr>
            </w:pPr>
            <w:r w:rsidRPr="0090083B">
              <w:rPr>
                <w:sz w:val="24"/>
                <w:szCs w:val="24"/>
              </w:rPr>
              <w:t xml:space="preserve">127,769 </w:t>
            </w:r>
          </w:p>
        </w:tc>
      </w:tr>
      <w:tr w14:paraId="27F1184A" w14:textId="77777777" w:rsidTr="689196CA">
        <w:tblPrEx>
          <w:tblW w:w="0" w:type="auto"/>
          <w:tblInd w:w="720" w:type="dxa"/>
          <w:tblLook w:val="04A0"/>
        </w:tblPrEx>
        <w:tc>
          <w:tcPr>
            <w:tcW w:w="3325" w:type="dxa"/>
            <w:vMerge/>
            <w:vAlign w:val="center"/>
            <w:hideMark/>
          </w:tcPr>
          <w:p w:rsidR="0090083B" w:rsidRPr="0090083B" w:rsidP="0090083B" w14:paraId="5998864B" w14:textId="77777777">
            <w:pPr>
              <w:rPr>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90083B" w:rsidRPr="0090083B" w:rsidP="0090083B" w14:paraId="4B64C190" w14:textId="77777777">
            <w:pPr>
              <w:rPr>
                <w:sz w:val="24"/>
                <w:szCs w:val="24"/>
              </w:rPr>
            </w:pPr>
            <w:r w:rsidRPr="0090083B">
              <w:rPr>
                <w:sz w:val="24"/>
                <w:szCs w:val="24"/>
              </w:rPr>
              <w:t>Benchmarks for hiring; 60-300.45</w:t>
            </w:r>
          </w:p>
        </w:tc>
        <w:tc>
          <w:tcPr>
            <w:tcW w:w="1705" w:type="dxa"/>
            <w:tcBorders>
              <w:top w:val="single" w:sz="4" w:space="0" w:color="auto"/>
              <w:left w:val="single" w:sz="4" w:space="0" w:color="auto"/>
              <w:bottom w:val="single" w:sz="4" w:space="0" w:color="auto"/>
              <w:right w:val="single" w:sz="4" w:space="0" w:color="auto"/>
            </w:tcBorders>
            <w:hideMark/>
          </w:tcPr>
          <w:p w:rsidR="0090083B" w:rsidRPr="0090083B" w:rsidP="0090083B" w14:paraId="736294BD" w14:textId="77777777">
            <w:pPr>
              <w:rPr>
                <w:sz w:val="24"/>
                <w:szCs w:val="24"/>
              </w:rPr>
            </w:pPr>
            <w:r w:rsidRPr="0090083B">
              <w:rPr>
                <w:sz w:val="24"/>
                <w:szCs w:val="24"/>
              </w:rPr>
              <w:t xml:space="preserve">15,296 </w:t>
            </w:r>
          </w:p>
        </w:tc>
      </w:tr>
      <w:tr w14:paraId="4303808A" w14:textId="77777777" w:rsidTr="00E80234">
        <w:tblPrEx>
          <w:tblW w:w="0" w:type="auto"/>
          <w:tblInd w:w="720" w:type="dxa"/>
          <w:tblLook w:val="04A0"/>
        </w:tblPrEx>
        <w:tc>
          <w:tcPr>
            <w:tcW w:w="3325" w:type="dxa"/>
            <w:vMerge w:val="restart"/>
            <w:tcBorders>
              <w:top w:val="single" w:sz="4" w:space="0" w:color="auto"/>
              <w:left w:val="single" w:sz="4" w:space="0" w:color="auto"/>
              <w:bottom w:val="single" w:sz="4" w:space="0" w:color="auto"/>
              <w:right w:val="single" w:sz="4" w:space="0" w:color="auto"/>
            </w:tcBorders>
            <w:hideMark/>
          </w:tcPr>
          <w:p w:rsidR="0090083B" w:rsidRPr="0090083B" w:rsidP="0090083B" w14:paraId="673D8BA6" w14:textId="77777777">
            <w:pPr>
              <w:rPr>
                <w:sz w:val="24"/>
                <w:szCs w:val="24"/>
              </w:rPr>
            </w:pPr>
            <w:r w:rsidRPr="0090083B">
              <w:rPr>
                <w:sz w:val="24"/>
                <w:szCs w:val="24"/>
              </w:rPr>
              <w:t>Third Party Disclosure Burden</w:t>
            </w:r>
          </w:p>
        </w:tc>
        <w:tc>
          <w:tcPr>
            <w:tcW w:w="3600" w:type="dxa"/>
            <w:tcBorders>
              <w:top w:val="single" w:sz="4" w:space="0" w:color="auto"/>
              <w:left w:val="single" w:sz="4" w:space="0" w:color="auto"/>
              <w:bottom w:val="single" w:sz="4" w:space="0" w:color="auto"/>
              <w:right w:val="single" w:sz="4" w:space="0" w:color="auto"/>
            </w:tcBorders>
            <w:hideMark/>
          </w:tcPr>
          <w:p w:rsidR="0090083B" w:rsidRPr="0090083B" w:rsidP="0090083B" w14:paraId="3F23450F" w14:textId="123BC309">
            <w:pPr>
              <w:rPr>
                <w:sz w:val="24"/>
                <w:szCs w:val="24"/>
              </w:rPr>
            </w:pPr>
            <w:r w:rsidRPr="0090083B">
              <w:rPr>
                <w:sz w:val="24"/>
                <w:szCs w:val="24"/>
              </w:rPr>
              <w:t>EO Clause; 60-300.5</w:t>
            </w:r>
            <w:r w:rsidR="00AA18B0">
              <w:rPr>
                <w:sz w:val="24"/>
                <w:szCs w:val="24"/>
              </w:rPr>
              <w:t xml:space="preserve"> (contractor bu</w:t>
            </w:r>
            <w:r w:rsidR="00C82938">
              <w:rPr>
                <w:sz w:val="24"/>
                <w:szCs w:val="24"/>
              </w:rPr>
              <w:t>rden)</w:t>
            </w:r>
          </w:p>
        </w:tc>
        <w:tc>
          <w:tcPr>
            <w:tcW w:w="1705" w:type="dxa"/>
            <w:tcBorders>
              <w:top w:val="single" w:sz="4" w:space="0" w:color="auto"/>
              <w:left w:val="single" w:sz="4" w:space="0" w:color="auto"/>
              <w:bottom w:val="single" w:sz="4" w:space="0" w:color="auto"/>
              <w:right w:val="single" w:sz="4" w:space="0" w:color="auto"/>
            </w:tcBorders>
            <w:hideMark/>
          </w:tcPr>
          <w:p w:rsidR="0090083B" w:rsidRPr="0090083B" w:rsidP="0090083B" w14:paraId="471D1D8D" w14:textId="77777777">
            <w:pPr>
              <w:rPr>
                <w:sz w:val="24"/>
                <w:szCs w:val="24"/>
              </w:rPr>
            </w:pPr>
            <w:r w:rsidRPr="0090083B">
              <w:rPr>
                <w:sz w:val="24"/>
                <w:szCs w:val="24"/>
              </w:rPr>
              <w:t xml:space="preserve"> 567,104</w:t>
            </w:r>
          </w:p>
        </w:tc>
      </w:tr>
      <w:tr w14:paraId="12D3C529" w14:textId="77777777" w:rsidTr="689196CA">
        <w:tblPrEx>
          <w:tblW w:w="0" w:type="auto"/>
          <w:tblInd w:w="720" w:type="dxa"/>
          <w:tblLook w:val="04A0"/>
        </w:tblPrEx>
        <w:tc>
          <w:tcPr>
            <w:tcW w:w="3325" w:type="dxa"/>
            <w:vMerge/>
            <w:vAlign w:val="center"/>
            <w:hideMark/>
          </w:tcPr>
          <w:p w:rsidR="0090083B" w:rsidRPr="0090083B" w:rsidP="0090083B" w14:paraId="7867118F" w14:textId="77777777">
            <w:pPr>
              <w:rPr>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DB3EE7" w:rsidP="0090083B" w14:paraId="378EFB25" w14:textId="77777777">
            <w:pPr>
              <w:rPr>
                <w:sz w:val="24"/>
                <w:szCs w:val="24"/>
              </w:rPr>
            </w:pPr>
            <w:r w:rsidRPr="00B1447A">
              <w:rPr>
                <w:sz w:val="24"/>
                <w:szCs w:val="24"/>
              </w:rPr>
              <w:t xml:space="preserve">Protected veteran </w:t>
            </w:r>
            <w:r w:rsidRPr="00B1447A">
              <w:rPr>
                <w:sz w:val="24"/>
                <w:szCs w:val="24"/>
              </w:rPr>
              <w:t>inquiry;</w:t>
            </w:r>
            <w:r w:rsidRPr="00B1447A">
              <w:rPr>
                <w:sz w:val="24"/>
                <w:szCs w:val="24"/>
              </w:rPr>
              <w:t xml:space="preserve"> </w:t>
            </w:r>
          </w:p>
          <w:p w:rsidR="0090083B" w:rsidRPr="0090083B" w:rsidP="0090083B" w14:paraId="25199C94" w14:textId="766FBC12">
            <w:pPr>
              <w:rPr>
                <w:sz w:val="24"/>
                <w:szCs w:val="24"/>
              </w:rPr>
            </w:pPr>
            <w:r w:rsidRPr="00B1447A">
              <w:rPr>
                <w:sz w:val="24"/>
                <w:szCs w:val="24"/>
              </w:rPr>
              <w:t>60-300.42(a) and (b)</w:t>
            </w:r>
            <w:r w:rsidR="00C82938">
              <w:rPr>
                <w:sz w:val="24"/>
                <w:szCs w:val="24"/>
              </w:rPr>
              <w:t xml:space="preserve"> (burden for applicants/employees)</w:t>
            </w:r>
          </w:p>
        </w:tc>
        <w:tc>
          <w:tcPr>
            <w:tcW w:w="1705" w:type="dxa"/>
            <w:tcBorders>
              <w:top w:val="single" w:sz="4" w:space="0" w:color="auto"/>
              <w:left w:val="single" w:sz="4" w:space="0" w:color="auto"/>
              <w:bottom w:val="single" w:sz="4" w:space="0" w:color="auto"/>
              <w:right w:val="single" w:sz="4" w:space="0" w:color="auto"/>
            </w:tcBorders>
            <w:hideMark/>
          </w:tcPr>
          <w:p w:rsidR="0090083B" w:rsidRPr="0090083B" w:rsidP="0090083B" w14:paraId="62989688" w14:textId="77777777">
            <w:pPr>
              <w:rPr>
                <w:sz w:val="24"/>
                <w:szCs w:val="24"/>
              </w:rPr>
            </w:pPr>
            <w:r w:rsidRPr="0090083B">
              <w:rPr>
                <w:sz w:val="24"/>
                <w:szCs w:val="24"/>
              </w:rPr>
              <w:t xml:space="preserve"> 2,591,366</w:t>
            </w:r>
          </w:p>
        </w:tc>
      </w:tr>
      <w:tr w14:paraId="015F90CC" w14:textId="77777777" w:rsidTr="00E80234">
        <w:tblPrEx>
          <w:tblW w:w="0" w:type="auto"/>
          <w:tblInd w:w="720" w:type="dxa"/>
          <w:tblLook w:val="04A0"/>
        </w:tblPrEx>
        <w:tc>
          <w:tcPr>
            <w:tcW w:w="6925" w:type="dxa"/>
            <w:gridSpan w:val="2"/>
            <w:tcBorders>
              <w:top w:val="single" w:sz="4" w:space="0" w:color="auto"/>
              <w:left w:val="single" w:sz="4" w:space="0" w:color="auto"/>
              <w:bottom w:val="single" w:sz="4" w:space="0" w:color="auto"/>
              <w:right w:val="single" w:sz="4" w:space="0" w:color="auto"/>
            </w:tcBorders>
            <w:hideMark/>
          </w:tcPr>
          <w:p w:rsidR="0090083B" w:rsidRPr="0090083B" w:rsidP="0090083B" w14:paraId="26BE4674" w14:textId="77777777">
            <w:pPr>
              <w:jc w:val="center"/>
              <w:rPr>
                <w:b/>
                <w:bCs/>
                <w:sz w:val="24"/>
                <w:szCs w:val="24"/>
              </w:rPr>
            </w:pPr>
            <w:r w:rsidRPr="0090083B">
              <w:rPr>
                <w:b/>
                <w:bCs/>
                <w:sz w:val="24"/>
                <w:szCs w:val="24"/>
              </w:rPr>
              <w:t>Total Burden Hours</w:t>
            </w:r>
          </w:p>
        </w:tc>
        <w:tc>
          <w:tcPr>
            <w:tcW w:w="1705" w:type="dxa"/>
            <w:tcBorders>
              <w:top w:val="single" w:sz="4" w:space="0" w:color="auto"/>
              <w:left w:val="single" w:sz="4" w:space="0" w:color="auto"/>
              <w:bottom w:val="single" w:sz="4" w:space="0" w:color="auto"/>
              <w:right w:val="single" w:sz="4" w:space="0" w:color="auto"/>
            </w:tcBorders>
          </w:tcPr>
          <w:p w:rsidR="0090083B" w:rsidRPr="0090083B" w:rsidP="0090083B" w14:paraId="6CA1A807" w14:textId="09F6C50D">
            <w:pPr>
              <w:rPr>
                <w:b/>
                <w:bCs/>
                <w:color w:val="000000"/>
                <w:sz w:val="24"/>
                <w:szCs w:val="24"/>
              </w:rPr>
            </w:pPr>
            <w:r w:rsidRPr="0090083B">
              <w:rPr>
                <w:b/>
                <w:bCs/>
                <w:color w:val="000000"/>
                <w:sz w:val="24"/>
                <w:szCs w:val="24"/>
              </w:rPr>
              <w:t>4,</w:t>
            </w:r>
            <w:r w:rsidR="00F92E47">
              <w:rPr>
                <w:b/>
                <w:bCs/>
                <w:color w:val="000000"/>
                <w:sz w:val="24"/>
                <w:szCs w:val="24"/>
              </w:rPr>
              <w:t>267,338</w:t>
            </w:r>
          </w:p>
          <w:p w:rsidR="0090083B" w:rsidRPr="0090083B" w:rsidP="0090083B" w14:paraId="10B81739" w14:textId="77777777">
            <w:pPr>
              <w:rPr>
                <w:b/>
                <w:bCs/>
                <w:sz w:val="24"/>
                <w:szCs w:val="24"/>
              </w:rPr>
            </w:pPr>
          </w:p>
        </w:tc>
      </w:tr>
    </w:tbl>
    <w:p w:rsidR="0090083B" w:rsidRPr="00D81F6B" w:rsidP="0090083B" w14:paraId="4A42803B" w14:textId="77777777">
      <w:pPr>
        <w:rPr>
          <w:sz w:val="24"/>
          <w:szCs w:val="24"/>
        </w:rPr>
      </w:pPr>
    </w:p>
    <w:p w:rsidR="0090083B" w:rsidRPr="0090083B" w:rsidP="0090083B" w14:paraId="743E3205" w14:textId="77777777">
      <w:pPr>
        <w:outlineLvl w:val="3"/>
        <w:rPr>
          <w:b/>
          <w:sz w:val="24"/>
          <w:szCs w:val="24"/>
          <w:u w:val="single"/>
        </w:rPr>
      </w:pPr>
      <w:r w:rsidRPr="0090083B">
        <w:rPr>
          <w:b/>
          <w:sz w:val="24"/>
          <w:szCs w:val="24"/>
          <w:u w:val="single"/>
        </w:rPr>
        <w:t>Monetized Time Burden</w:t>
      </w:r>
    </w:p>
    <w:p w:rsidR="0090083B" w:rsidRPr="00D81F6B" w:rsidP="0090083B" w14:paraId="7821FE4F" w14:textId="77777777">
      <w:pPr>
        <w:rPr>
          <w:sz w:val="24"/>
          <w:szCs w:val="24"/>
        </w:rPr>
      </w:pPr>
    </w:p>
    <w:p w:rsidR="0090083B" w:rsidRPr="0090083B" w:rsidP="0090083B" w14:paraId="76BBDA07" w14:textId="357C2EF3">
      <w:pPr>
        <w:rPr>
          <w:sz w:val="24"/>
          <w:szCs w:val="24"/>
        </w:rPr>
      </w:pPr>
      <w:r w:rsidRPr="0090083B">
        <w:rPr>
          <w:sz w:val="24"/>
          <w:szCs w:val="24"/>
        </w:rPr>
        <w:t xml:space="preserve">OFCCP estimates that the total recordkeeping burden hours translate to approximately </w:t>
      </w:r>
      <w:r w:rsidRPr="0090083B">
        <w:rPr>
          <w:b/>
          <w:bCs/>
          <w:sz w:val="24"/>
          <w:szCs w:val="24"/>
        </w:rPr>
        <w:t>$95,750,752</w:t>
      </w:r>
      <w:r w:rsidRPr="0090083B">
        <w:rPr>
          <w:sz w:val="24"/>
          <w:szCs w:val="24"/>
        </w:rPr>
        <w:t xml:space="preserve"> in burden costs to contractors using data from the Bureau of Labor Statistics (</w:t>
      </w:r>
      <w:r w:rsidRPr="0090083B">
        <w:rPr>
          <w:bCs/>
          <w:sz w:val="24"/>
          <w:szCs w:val="24"/>
        </w:rPr>
        <w:fldChar w:fldCharType="begin"/>
      </w:r>
      <w:r w:rsidRPr="0090083B">
        <w:rPr>
          <w:bCs/>
          <w:sz w:val="24"/>
          <w:szCs w:val="24"/>
        </w:rPr>
        <w:instrText xml:space="preserve"> =SUM(ABOVE) </w:instrText>
      </w:r>
      <w:r w:rsidRPr="0090083B">
        <w:rPr>
          <w:bCs/>
          <w:sz w:val="24"/>
          <w:szCs w:val="24"/>
        </w:rPr>
        <w:fldChar w:fldCharType="separate"/>
      </w:r>
      <w:r w:rsidRPr="0090083B">
        <w:rPr>
          <w:bCs/>
          <w:noProof/>
          <w:sz w:val="24"/>
          <w:szCs w:val="24"/>
        </w:rPr>
        <w:t>1,108,868</w:t>
      </w:r>
      <w:r w:rsidRPr="0090083B">
        <w:rPr>
          <w:bCs/>
          <w:sz w:val="24"/>
          <w:szCs w:val="24"/>
        </w:rPr>
        <w:fldChar w:fldCharType="end"/>
      </w:r>
      <w:r w:rsidRPr="0090083B">
        <w:rPr>
          <w:b/>
          <w:sz w:val="24"/>
          <w:szCs w:val="24"/>
        </w:rPr>
        <w:t xml:space="preserve"> </w:t>
      </w:r>
      <w:r w:rsidRPr="0090083B">
        <w:rPr>
          <w:sz w:val="24"/>
          <w:szCs w:val="24"/>
        </w:rPr>
        <w:t>hours x $86.35).</w:t>
      </w:r>
      <w:r>
        <w:rPr>
          <w:sz w:val="24"/>
          <w:szCs w:val="24"/>
          <w:vertAlign w:val="superscript"/>
        </w:rPr>
        <w:footnoteReference w:id="11"/>
      </w:r>
    </w:p>
    <w:p w:rsidR="0090083B" w:rsidRPr="0090083B" w:rsidP="0090083B" w14:paraId="1FA82D24" w14:textId="77777777">
      <w:pPr>
        <w:ind w:left="720"/>
        <w:rPr>
          <w:sz w:val="24"/>
          <w:szCs w:val="24"/>
          <w:vertAlign w:val="superscript"/>
        </w:rPr>
      </w:pPr>
    </w:p>
    <w:p w:rsidR="0090083B" w:rsidRPr="0090083B" w:rsidP="0090083B" w14:paraId="11D87574" w14:textId="50EC07EA">
      <w:pPr>
        <w:rPr>
          <w:sz w:val="24"/>
          <w:szCs w:val="24"/>
          <w:vertAlign w:val="superscript"/>
        </w:rPr>
      </w:pPr>
      <w:r w:rsidRPr="0090083B">
        <w:rPr>
          <w:sz w:val="24"/>
          <w:szCs w:val="24"/>
        </w:rPr>
        <w:t xml:space="preserve">OFCCP estimates that the total third-party </w:t>
      </w:r>
      <w:r w:rsidRPr="0090083B">
        <w:rPr>
          <w:sz w:val="24"/>
          <w:szCs w:val="24"/>
        </w:rPr>
        <w:t>disclosure burden</w:t>
      </w:r>
      <w:r w:rsidRPr="0090083B">
        <w:rPr>
          <w:sz w:val="24"/>
          <w:szCs w:val="24"/>
        </w:rPr>
        <w:t xml:space="preserve"> hours for contractors translates to approximately </w:t>
      </w:r>
      <w:r w:rsidRPr="0090083B">
        <w:rPr>
          <w:b/>
          <w:bCs/>
          <w:sz w:val="24"/>
          <w:szCs w:val="24"/>
        </w:rPr>
        <w:t>$</w:t>
      </w:r>
      <w:r w:rsidRPr="00C82938" w:rsidR="00320576">
        <w:rPr>
          <w:b/>
          <w:bCs/>
          <w:sz w:val="24"/>
          <w:szCs w:val="24"/>
        </w:rPr>
        <w:t>48,969,430</w:t>
      </w:r>
      <w:r w:rsidRPr="0090083B">
        <w:rPr>
          <w:sz w:val="24"/>
          <w:szCs w:val="24"/>
        </w:rPr>
        <w:t xml:space="preserve"> in burden costs using data from the Bureau of Labor Statistics (567,104 hours x $</w:t>
      </w:r>
      <w:r w:rsidRPr="00D81F6B" w:rsidR="001314F1">
        <w:rPr>
          <w:sz w:val="24"/>
          <w:szCs w:val="24"/>
        </w:rPr>
        <w:t>86.35</w:t>
      </w:r>
      <w:r w:rsidRPr="0090083B">
        <w:rPr>
          <w:sz w:val="24"/>
          <w:szCs w:val="24"/>
        </w:rPr>
        <w:t>).</w:t>
      </w:r>
      <w:r>
        <w:rPr>
          <w:sz w:val="24"/>
          <w:szCs w:val="24"/>
          <w:vertAlign w:val="superscript"/>
        </w:rPr>
        <w:footnoteReference w:id="12"/>
      </w:r>
    </w:p>
    <w:p w:rsidR="0090083B" w:rsidRPr="0090083B" w:rsidP="0090083B" w14:paraId="381E9F89" w14:textId="77777777">
      <w:pPr>
        <w:rPr>
          <w:sz w:val="24"/>
          <w:szCs w:val="24"/>
          <w:vertAlign w:val="superscript"/>
        </w:rPr>
      </w:pPr>
    </w:p>
    <w:p w:rsidR="0090083B" w:rsidRPr="0090083B" w:rsidP="0090083B" w14:paraId="09DB0DAF" w14:textId="2DD815A7">
      <w:pPr>
        <w:tabs>
          <w:tab w:val="left" w:pos="0"/>
          <w:tab w:val="center" w:pos="4320"/>
          <w:tab w:val="right" w:pos="8640"/>
        </w:tabs>
        <w:rPr>
          <w:sz w:val="24"/>
          <w:szCs w:val="24"/>
        </w:rPr>
      </w:pPr>
      <w:r w:rsidRPr="0090083B">
        <w:rPr>
          <w:sz w:val="24"/>
          <w:szCs w:val="24"/>
        </w:rPr>
        <w:t>OFCCP estimates that the total third-party disclosure burden hours for non-contractors (</w:t>
      </w:r>
      <w:r w:rsidRPr="0090083B">
        <w:rPr>
          <w:i/>
          <w:iCs/>
          <w:sz w:val="24"/>
          <w:szCs w:val="24"/>
        </w:rPr>
        <w:t>i.e</w:t>
      </w:r>
      <w:r w:rsidRPr="0090083B">
        <w:rPr>
          <w:sz w:val="24"/>
          <w:szCs w:val="24"/>
        </w:rPr>
        <w:t xml:space="preserve">., individuals identifying as a protected veteran) translates to approximately </w:t>
      </w:r>
      <w:r w:rsidRPr="0090083B">
        <w:rPr>
          <w:b/>
          <w:bCs/>
          <w:sz w:val="24"/>
          <w:szCs w:val="24"/>
        </w:rPr>
        <w:t>$124,515,136</w:t>
      </w:r>
      <w:r w:rsidRPr="0090083B">
        <w:rPr>
          <w:sz w:val="24"/>
          <w:szCs w:val="24"/>
        </w:rPr>
        <w:t xml:space="preserve"> in burden costs using data from the Bureau of Labor Statistics (2,591,366 hours x $</w:t>
      </w:r>
      <w:r w:rsidRPr="00D81F6B">
        <w:rPr>
          <w:sz w:val="24"/>
          <w:szCs w:val="24"/>
        </w:rPr>
        <w:t>48.05</w:t>
      </w:r>
      <w:r w:rsidRPr="0090083B">
        <w:rPr>
          <w:sz w:val="24"/>
          <w:szCs w:val="24"/>
        </w:rPr>
        <w:t>).</w:t>
      </w:r>
      <w:r>
        <w:rPr>
          <w:sz w:val="24"/>
          <w:szCs w:val="24"/>
          <w:vertAlign w:val="superscript"/>
        </w:rPr>
        <w:footnoteReference w:id="13"/>
      </w:r>
    </w:p>
    <w:p w:rsidR="0090083B" w:rsidP="00850AB0" w14:paraId="0F7BCD53" w14:textId="77777777">
      <w:pPr>
        <w:pStyle w:val="BodyText"/>
        <w:rPr>
          <w:rFonts w:ascii="Times New Roman" w:hAnsi="Times New Roman"/>
          <w:szCs w:val="24"/>
        </w:rPr>
      </w:pPr>
    </w:p>
    <w:p w:rsidR="009B6ECB" w:rsidRPr="00E341AA" w:rsidP="00E341AA" w14:paraId="34A98429" w14:textId="6FDA698C">
      <w:pPr>
        <w:rPr>
          <w:sz w:val="24"/>
          <w:szCs w:val="24"/>
        </w:rPr>
      </w:pPr>
      <w:r w:rsidRPr="00E341AA">
        <w:rPr>
          <w:b/>
          <w:bCs/>
          <w:sz w:val="24"/>
          <w:szCs w:val="24"/>
        </w:rPr>
        <w:t>Total Monetized Time Burden for ICR</w:t>
      </w:r>
      <w:r w:rsidRPr="00E341AA">
        <w:rPr>
          <w:sz w:val="24"/>
          <w:szCs w:val="24"/>
        </w:rPr>
        <w:t xml:space="preserve">: </w:t>
      </w:r>
      <w:r w:rsidRPr="00E341AA" w:rsidR="00995C88">
        <w:rPr>
          <w:sz w:val="24"/>
          <w:szCs w:val="24"/>
        </w:rPr>
        <w:t xml:space="preserve">The total monetized </w:t>
      </w:r>
      <w:r w:rsidRPr="00E341AA" w:rsidR="0091378F">
        <w:rPr>
          <w:sz w:val="24"/>
          <w:szCs w:val="24"/>
        </w:rPr>
        <w:t>time</w:t>
      </w:r>
      <w:r w:rsidRPr="00E341AA" w:rsidR="00995C88">
        <w:rPr>
          <w:sz w:val="24"/>
          <w:szCs w:val="24"/>
        </w:rPr>
        <w:t xml:space="preserve"> burden is</w:t>
      </w:r>
      <w:r w:rsidRPr="00E341AA" w:rsidR="00E341AA">
        <w:rPr>
          <w:sz w:val="24"/>
          <w:szCs w:val="24"/>
        </w:rPr>
        <w:t xml:space="preserve"> </w:t>
      </w:r>
      <w:r w:rsidRPr="0091137B" w:rsidR="00E911ED">
        <w:rPr>
          <w:b/>
          <w:bCs/>
          <w:sz w:val="24"/>
          <w:szCs w:val="24"/>
        </w:rPr>
        <w:t>$269,235,318</w:t>
      </w:r>
      <w:r w:rsidRPr="00E341AA" w:rsidR="00CA1719">
        <w:rPr>
          <w:sz w:val="24"/>
          <w:szCs w:val="24"/>
        </w:rPr>
        <w:t>.</w:t>
      </w:r>
    </w:p>
    <w:p w:rsidR="000411A8" w:rsidRPr="00D81F6B" w:rsidP="00F82ED8" w14:paraId="52C1D935" w14:textId="77777777">
      <w:pPr>
        <w:tabs>
          <w:tab w:val="left" w:pos="-720"/>
        </w:tabs>
        <w:suppressAutoHyphens/>
        <w:ind w:left="720" w:right="994" w:hanging="720"/>
        <w:rPr>
          <w:b/>
          <w:color w:val="000000"/>
          <w:sz w:val="24"/>
          <w:szCs w:val="24"/>
        </w:rPr>
      </w:pPr>
    </w:p>
    <w:p w:rsidR="009B6ECB" w:rsidRPr="00D81F6B" w:rsidP="00F82ED8" w14:paraId="663FD609" w14:textId="77777777">
      <w:pPr>
        <w:pStyle w:val="Heading3"/>
        <w:rPr>
          <w:szCs w:val="24"/>
        </w:rPr>
      </w:pPr>
      <w:r w:rsidRPr="00D81F6B">
        <w:rPr>
          <w:szCs w:val="24"/>
        </w:rPr>
        <w:t>Information Collection Cost Burden</w:t>
      </w:r>
    </w:p>
    <w:p w:rsidR="009B6ECB" w:rsidRPr="00901CD3" w:rsidP="00F82ED8" w14:paraId="639BA3E2" w14:textId="77777777">
      <w:pPr>
        <w:suppressAutoHyphens/>
        <w:ind w:left="720" w:right="994"/>
        <w:rPr>
          <w:sz w:val="24"/>
          <w:szCs w:val="24"/>
        </w:rPr>
      </w:pPr>
    </w:p>
    <w:p w:rsidR="009B6ECB" w:rsidRPr="009C2CBC" w:rsidP="689196CA" w14:paraId="64EB0172" w14:textId="4E275469">
      <w:pPr>
        <w:suppressAutoHyphens/>
        <w:rPr>
          <w:color w:val="000000"/>
          <w:sz w:val="24"/>
          <w:szCs w:val="24"/>
        </w:rPr>
      </w:pPr>
      <w:r w:rsidRPr="00B46D84">
        <w:rPr>
          <w:sz w:val="24"/>
          <w:szCs w:val="24"/>
        </w:rPr>
        <w:t xml:space="preserve">OFCCP </w:t>
      </w:r>
      <w:r w:rsidRPr="00B46D84">
        <w:rPr>
          <w:sz w:val="24"/>
          <w:szCs w:val="24"/>
        </w:rPr>
        <w:t>estimates</w:t>
      </w:r>
      <w:r w:rsidRPr="00B46D84">
        <w:rPr>
          <w:sz w:val="24"/>
          <w:szCs w:val="24"/>
        </w:rPr>
        <w:t xml:space="preserve"> </w:t>
      </w:r>
      <w:r w:rsidRPr="00B46D84" w:rsidR="00F45864">
        <w:rPr>
          <w:sz w:val="24"/>
          <w:szCs w:val="24"/>
        </w:rPr>
        <w:t xml:space="preserve">covered entities </w:t>
      </w:r>
      <w:r w:rsidRPr="00B1447A" w:rsidR="0F04883A">
        <w:rPr>
          <w:sz w:val="24"/>
          <w:szCs w:val="24"/>
        </w:rPr>
        <w:t>that</w:t>
      </w:r>
      <w:r w:rsidRPr="00B46D84" w:rsidR="006219F6">
        <w:rPr>
          <w:sz w:val="24"/>
          <w:szCs w:val="24"/>
        </w:rPr>
        <w:t xml:space="preserve"> use paper-based application systems will have some operations and maintenance costs for printing</w:t>
      </w:r>
      <w:r w:rsidRPr="00B46D84" w:rsidR="00B46D84">
        <w:rPr>
          <w:sz w:val="24"/>
          <w:szCs w:val="24"/>
        </w:rPr>
        <w:t xml:space="preserve"> </w:t>
      </w:r>
      <w:r w:rsidRPr="00B46D84" w:rsidR="006219F6">
        <w:rPr>
          <w:sz w:val="24"/>
          <w:szCs w:val="24"/>
        </w:rPr>
        <w:t>forms</w:t>
      </w:r>
      <w:r w:rsidRPr="00B46D84" w:rsidR="00B46D84">
        <w:rPr>
          <w:sz w:val="24"/>
          <w:szCs w:val="24"/>
        </w:rPr>
        <w:t xml:space="preserve"> related to the 41 CFR </w:t>
      </w:r>
      <w:r w:rsidRPr="0090083B" w:rsidR="00B46D84">
        <w:rPr>
          <w:sz w:val="24"/>
          <w:szCs w:val="24"/>
        </w:rPr>
        <w:t>60-300.42(a) and (b)</w:t>
      </w:r>
      <w:r w:rsidRPr="00B46D84" w:rsidR="00B46D84">
        <w:rPr>
          <w:sz w:val="24"/>
          <w:szCs w:val="24"/>
        </w:rPr>
        <w:t xml:space="preserve"> requirements</w:t>
      </w:r>
      <w:r w:rsidR="00B43946">
        <w:rPr>
          <w:sz w:val="24"/>
          <w:szCs w:val="24"/>
        </w:rPr>
        <w:t xml:space="preserve"> described above</w:t>
      </w:r>
      <w:r w:rsidRPr="00B46D84" w:rsidR="006219F6">
        <w:rPr>
          <w:sz w:val="24"/>
          <w:szCs w:val="24"/>
        </w:rPr>
        <w:t>. OFCCP estimates</w:t>
      </w:r>
      <w:r w:rsidRPr="00B1447A" w:rsidR="684469E1">
        <w:rPr>
          <w:sz w:val="24"/>
          <w:szCs w:val="24"/>
        </w:rPr>
        <w:t xml:space="preserve"> that</w:t>
      </w:r>
      <w:r w:rsidRPr="00B46D84" w:rsidR="006219F6">
        <w:rPr>
          <w:sz w:val="24"/>
          <w:szCs w:val="24"/>
        </w:rPr>
        <w:t xml:space="preserve"> these costs </w:t>
      </w:r>
      <w:r w:rsidRPr="00B1447A" w:rsidR="62D5BC48">
        <w:rPr>
          <w:sz w:val="24"/>
          <w:szCs w:val="24"/>
        </w:rPr>
        <w:t>will</w:t>
      </w:r>
      <w:r w:rsidRPr="00B46D84" w:rsidR="006219F6">
        <w:rPr>
          <w:sz w:val="24"/>
          <w:szCs w:val="24"/>
        </w:rPr>
        <w:t xml:space="preserve"> total approximately $</w:t>
      </w:r>
      <w:r w:rsidRPr="00B46D84" w:rsidR="00B46D84">
        <w:rPr>
          <w:sz w:val="24"/>
          <w:szCs w:val="24"/>
        </w:rPr>
        <w:t>356,313</w:t>
      </w:r>
      <w:r w:rsidRPr="00B46D84" w:rsidR="006219F6">
        <w:rPr>
          <w:sz w:val="24"/>
          <w:szCs w:val="24"/>
        </w:rPr>
        <w:t>.</w:t>
      </w:r>
      <w:r>
        <w:rPr>
          <w:rStyle w:val="FootnoteReference"/>
          <w:sz w:val="24"/>
          <w:szCs w:val="24"/>
          <w:vertAlign w:val="superscript"/>
        </w:rPr>
        <w:footnoteReference w:id="14"/>
      </w:r>
    </w:p>
    <w:p w:rsidR="009B6ECB" w:rsidRPr="00D81F6B" w:rsidP="00F82ED8" w14:paraId="26A36548" w14:textId="77777777">
      <w:pPr>
        <w:tabs>
          <w:tab w:val="left" w:pos="-720"/>
        </w:tabs>
        <w:suppressAutoHyphens/>
        <w:ind w:right="994"/>
        <w:rPr>
          <w:b/>
          <w:color w:val="000000"/>
          <w:sz w:val="24"/>
          <w:szCs w:val="24"/>
        </w:rPr>
      </w:pPr>
    </w:p>
    <w:p w:rsidR="009B6ECB" w:rsidRPr="00D81F6B" w:rsidP="00F82ED8" w14:paraId="65714017" w14:textId="77777777">
      <w:pPr>
        <w:pStyle w:val="Heading3"/>
        <w:rPr>
          <w:szCs w:val="24"/>
        </w:rPr>
      </w:pPr>
      <w:r w:rsidRPr="00D81F6B">
        <w:rPr>
          <w:szCs w:val="24"/>
        </w:rPr>
        <w:t>Cost to Federal Government</w:t>
      </w:r>
    </w:p>
    <w:p w:rsidR="009B6ECB" w:rsidRPr="00D81F6B" w:rsidP="00F82ED8" w14:paraId="44B49064" w14:textId="77777777">
      <w:pPr>
        <w:tabs>
          <w:tab w:val="left" w:pos="-720"/>
        </w:tabs>
        <w:suppressAutoHyphens/>
        <w:rPr>
          <w:color w:val="000000"/>
          <w:sz w:val="24"/>
          <w:szCs w:val="24"/>
        </w:rPr>
      </w:pPr>
    </w:p>
    <w:p w:rsidR="00874E27" w:rsidRPr="00083C51" w:rsidP="00F82ED8" w14:paraId="52EE527E" w14:textId="606032E6">
      <w:pPr>
        <w:tabs>
          <w:tab w:val="left" w:pos="-720"/>
        </w:tabs>
        <w:suppressAutoHyphens/>
        <w:rPr>
          <w:color w:val="000000"/>
          <w:sz w:val="24"/>
          <w:szCs w:val="24"/>
        </w:rPr>
      </w:pPr>
      <w:r w:rsidRPr="00083C51">
        <w:rPr>
          <w:sz w:val="24"/>
          <w:szCs w:val="24"/>
        </w:rPr>
        <w:t>OFCCP associates no unique federal costs with this information collection.</w:t>
      </w:r>
      <w:r>
        <w:rPr>
          <w:rStyle w:val="FootnoteReference"/>
          <w:sz w:val="24"/>
          <w:szCs w:val="24"/>
          <w:vertAlign w:val="superscript"/>
        </w:rPr>
        <w:footnoteReference w:id="15"/>
      </w:r>
    </w:p>
    <w:p w:rsidR="009B6ECB" w:rsidRPr="00D81F6B" w:rsidP="00F82ED8" w14:paraId="45CCB402" w14:textId="77777777">
      <w:pPr>
        <w:tabs>
          <w:tab w:val="left" w:pos="-720"/>
        </w:tabs>
        <w:suppressAutoHyphens/>
        <w:ind w:right="994"/>
        <w:rPr>
          <w:b/>
          <w:color w:val="000000"/>
          <w:sz w:val="24"/>
          <w:szCs w:val="24"/>
        </w:rPr>
      </w:pPr>
    </w:p>
    <w:p w:rsidR="009B6ECB" w:rsidRPr="00D81F6B" w:rsidP="00F82ED8" w14:paraId="592293EE" w14:textId="77777777">
      <w:pPr>
        <w:pStyle w:val="Heading3"/>
        <w:rPr>
          <w:szCs w:val="24"/>
        </w:rPr>
      </w:pPr>
      <w:r w:rsidRPr="00D81F6B">
        <w:rPr>
          <w:szCs w:val="24"/>
        </w:rPr>
        <w:t>Program Changes or Burden Adjustments</w:t>
      </w:r>
    </w:p>
    <w:p w:rsidR="009B6ECB" w:rsidRPr="00AB0E09" w:rsidP="00B1447A" w14:paraId="1E91FE2F" w14:textId="579B8621">
      <w:pPr>
        <w:tabs>
          <w:tab w:val="left" w:pos="-720"/>
          <w:tab w:val="left" w:pos="0"/>
          <w:tab w:val="left" w:pos="7989"/>
        </w:tabs>
        <w:ind w:left="720"/>
        <w:rPr>
          <w:color w:val="000000"/>
          <w:sz w:val="24"/>
          <w:szCs w:val="24"/>
        </w:rPr>
      </w:pPr>
      <w:r w:rsidRPr="00B1447A">
        <w:rPr>
          <w:color w:val="000000"/>
          <w:sz w:val="24"/>
          <w:szCs w:val="24"/>
        </w:rPr>
        <w:tab/>
      </w:r>
    </w:p>
    <w:p w:rsidR="00C6124B" w:rsidRPr="00C6124B" w:rsidP="00C6124B" w14:paraId="2AA45ACA" w14:textId="666487C2">
      <w:pPr>
        <w:rPr>
          <w:sz w:val="24"/>
          <w:szCs w:val="24"/>
        </w:rPr>
      </w:pPr>
      <w:r w:rsidRPr="00D81F6B">
        <w:rPr>
          <w:sz w:val="24"/>
          <w:szCs w:val="24"/>
        </w:rPr>
        <w:t>The</w:t>
      </w:r>
      <w:r w:rsidRPr="00D81F6B">
        <w:rPr>
          <w:spacing w:val="-3"/>
          <w:sz w:val="24"/>
          <w:szCs w:val="24"/>
        </w:rPr>
        <w:t xml:space="preserve"> </w:t>
      </w:r>
      <w:r w:rsidRPr="00D81F6B" w:rsidR="00231AF1">
        <w:rPr>
          <w:sz w:val="24"/>
          <w:szCs w:val="24"/>
        </w:rPr>
        <w:t>chang</w:t>
      </w:r>
      <w:r w:rsidRPr="00D81F6B">
        <w:rPr>
          <w:sz w:val="24"/>
          <w:szCs w:val="24"/>
        </w:rPr>
        <w:t>e</w:t>
      </w:r>
      <w:r w:rsidRPr="00D81F6B">
        <w:rPr>
          <w:spacing w:val="-3"/>
          <w:sz w:val="24"/>
          <w:szCs w:val="24"/>
        </w:rPr>
        <w:t xml:space="preserve"> </w:t>
      </w:r>
      <w:r w:rsidRPr="00D81F6B">
        <w:rPr>
          <w:sz w:val="24"/>
          <w:szCs w:val="24"/>
        </w:rPr>
        <w:t>in</w:t>
      </w:r>
      <w:r w:rsidRPr="00D81F6B">
        <w:rPr>
          <w:spacing w:val="-3"/>
          <w:sz w:val="24"/>
          <w:szCs w:val="24"/>
        </w:rPr>
        <w:t xml:space="preserve"> </w:t>
      </w:r>
      <w:r w:rsidRPr="00D81F6B">
        <w:rPr>
          <w:sz w:val="24"/>
          <w:szCs w:val="24"/>
        </w:rPr>
        <w:t>burden hours</w:t>
      </w:r>
      <w:r w:rsidRPr="00D81F6B" w:rsidR="00731F7A">
        <w:rPr>
          <w:sz w:val="24"/>
          <w:szCs w:val="24"/>
        </w:rPr>
        <w:t xml:space="preserve"> compared to the previous collection</w:t>
      </w:r>
      <w:r w:rsidRPr="00D81F6B">
        <w:rPr>
          <w:sz w:val="24"/>
          <w:szCs w:val="24"/>
        </w:rPr>
        <w:t xml:space="preserve"> is primarily due to changes in the universe </w:t>
      </w:r>
      <w:r w:rsidRPr="00B1447A" w:rsidR="386CB738">
        <w:rPr>
          <w:sz w:val="24"/>
          <w:szCs w:val="24"/>
        </w:rPr>
        <w:t xml:space="preserve">of </w:t>
      </w:r>
      <w:r w:rsidRPr="00B1447A">
        <w:rPr>
          <w:sz w:val="24"/>
          <w:szCs w:val="24"/>
        </w:rPr>
        <w:t xml:space="preserve">covered </w:t>
      </w:r>
      <w:r w:rsidRPr="00B1447A" w:rsidR="074A38E7">
        <w:rPr>
          <w:sz w:val="24"/>
          <w:szCs w:val="24"/>
        </w:rPr>
        <w:t>contractors</w:t>
      </w:r>
      <w:r w:rsidRPr="00D81F6B">
        <w:rPr>
          <w:sz w:val="24"/>
          <w:szCs w:val="24"/>
        </w:rPr>
        <w:t>.</w:t>
      </w:r>
    </w:p>
    <w:p w:rsidR="00733B6C" w:rsidRPr="00C415E9" w:rsidP="00F82ED8" w14:paraId="4E3E2578" w14:textId="77777777">
      <w:pPr>
        <w:rPr>
          <w:color w:val="000000"/>
          <w:sz w:val="24"/>
          <w:szCs w:val="24"/>
        </w:rPr>
      </w:pPr>
    </w:p>
    <w:p w:rsidR="009B6ECB" w:rsidRPr="00D81F6B" w:rsidP="00F82ED8" w14:paraId="66245942" w14:textId="77777777">
      <w:pPr>
        <w:pStyle w:val="Heading3"/>
        <w:rPr>
          <w:szCs w:val="24"/>
        </w:rPr>
      </w:pPr>
      <w:r w:rsidRPr="00D81F6B">
        <w:rPr>
          <w:szCs w:val="24"/>
        </w:rPr>
        <w:t>Publication of Data for Statistical Use</w:t>
      </w:r>
    </w:p>
    <w:p w:rsidR="009B6ECB" w:rsidRPr="00C415E9" w:rsidP="00F82ED8" w14:paraId="1B8132E3" w14:textId="77777777">
      <w:pPr>
        <w:tabs>
          <w:tab w:val="left" w:pos="-720"/>
        </w:tabs>
        <w:suppressAutoHyphens/>
        <w:ind w:right="994"/>
        <w:rPr>
          <w:color w:val="000000"/>
          <w:sz w:val="24"/>
          <w:szCs w:val="24"/>
        </w:rPr>
      </w:pPr>
    </w:p>
    <w:p w:rsidR="009B6ECB" w:rsidRPr="00C415E9" w:rsidP="00F82ED8" w14:paraId="4689F63F" w14:textId="77777777">
      <w:pPr>
        <w:tabs>
          <w:tab w:val="left" w:pos="-720"/>
        </w:tabs>
        <w:suppressAutoHyphens/>
        <w:rPr>
          <w:color w:val="000000"/>
          <w:sz w:val="24"/>
          <w:szCs w:val="24"/>
        </w:rPr>
      </w:pPr>
      <w:r w:rsidRPr="00C415E9">
        <w:rPr>
          <w:color w:val="000000"/>
          <w:sz w:val="24"/>
          <w:szCs w:val="24"/>
        </w:rPr>
        <w:t>There will be no publication of statistical analysis related to this collection.</w:t>
      </w:r>
    </w:p>
    <w:p w:rsidR="009B6ECB" w:rsidRPr="00C415E9" w:rsidP="007A3FD1" w14:paraId="35B8A92D" w14:textId="77777777">
      <w:pPr>
        <w:tabs>
          <w:tab w:val="left" w:pos="-720"/>
        </w:tabs>
        <w:suppressAutoHyphens/>
        <w:ind w:right="994"/>
        <w:rPr>
          <w:color w:val="000000"/>
          <w:sz w:val="24"/>
          <w:szCs w:val="24"/>
        </w:rPr>
      </w:pPr>
    </w:p>
    <w:p w:rsidR="009B6ECB" w:rsidRPr="00D81F6B" w:rsidP="007A3FD1" w14:paraId="083EF878" w14:textId="77777777">
      <w:pPr>
        <w:pStyle w:val="Heading3"/>
        <w:rPr>
          <w:szCs w:val="24"/>
        </w:rPr>
      </w:pPr>
      <w:r w:rsidRPr="00D81F6B">
        <w:rPr>
          <w:szCs w:val="24"/>
        </w:rPr>
        <w:t>Approval Not to Display the Expiration Date</w:t>
      </w:r>
    </w:p>
    <w:p w:rsidR="009B6ECB" w:rsidRPr="00C415E9" w:rsidP="007A3FD1" w14:paraId="72CED441" w14:textId="77777777">
      <w:pPr>
        <w:tabs>
          <w:tab w:val="left" w:pos="-720"/>
        </w:tabs>
        <w:suppressAutoHyphens/>
        <w:ind w:right="994"/>
        <w:rPr>
          <w:color w:val="000000"/>
          <w:sz w:val="24"/>
          <w:szCs w:val="24"/>
        </w:rPr>
      </w:pPr>
    </w:p>
    <w:p w:rsidR="009B6ECB" w:rsidRPr="00C415E9" w:rsidP="007A3FD1" w14:paraId="03B1B874" w14:textId="77777777">
      <w:pPr>
        <w:tabs>
          <w:tab w:val="left" w:pos="-720"/>
        </w:tabs>
        <w:suppressAutoHyphens/>
        <w:rPr>
          <w:color w:val="000000"/>
          <w:sz w:val="24"/>
          <w:szCs w:val="24"/>
        </w:rPr>
      </w:pPr>
      <w:r w:rsidRPr="00C415E9">
        <w:rPr>
          <w:color w:val="000000"/>
          <w:sz w:val="24"/>
          <w:szCs w:val="24"/>
        </w:rPr>
        <w:t xml:space="preserve">OFCCP is not seeking </w:t>
      </w:r>
      <w:r w:rsidRPr="00C415E9">
        <w:rPr>
          <w:rFonts w:eastAsia="Calibri"/>
          <w:color w:val="000000"/>
          <w:sz w:val="24"/>
          <w:szCs w:val="24"/>
        </w:rPr>
        <w:t>approval to not display the expiration date of this collection</w:t>
      </w:r>
      <w:r w:rsidRPr="00C415E9">
        <w:rPr>
          <w:color w:val="000000"/>
          <w:sz w:val="24"/>
          <w:szCs w:val="24"/>
        </w:rPr>
        <w:t>.</w:t>
      </w:r>
    </w:p>
    <w:p w:rsidR="009B6ECB" w:rsidRPr="00C415E9" w:rsidP="007A3FD1" w14:paraId="53FDF0EA" w14:textId="77777777">
      <w:pPr>
        <w:tabs>
          <w:tab w:val="left" w:pos="-720"/>
        </w:tabs>
        <w:suppressAutoHyphens/>
        <w:ind w:right="994"/>
        <w:rPr>
          <w:color w:val="000000"/>
          <w:sz w:val="24"/>
          <w:szCs w:val="24"/>
        </w:rPr>
      </w:pPr>
    </w:p>
    <w:p w:rsidR="009B6ECB" w:rsidRPr="00D81F6B" w:rsidP="007A3FD1" w14:paraId="50101261" w14:textId="77777777">
      <w:pPr>
        <w:pStyle w:val="Heading3"/>
        <w:rPr>
          <w:szCs w:val="24"/>
        </w:rPr>
      </w:pPr>
      <w:r w:rsidRPr="00D81F6B">
        <w:rPr>
          <w:szCs w:val="24"/>
        </w:rPr>
        <w:t>Exceptions to the Certification Statement</w:t>
      </w:r>
    </w:p>
    <w:p w:rsidR="009B6ECB" w:rsidRPr="00C415E9" w:rsidP="007A3FD1" w14:paraId="139DF71F" w14:textId="77777777">
      <w:pPr>
        <w:tabs>
          <w:tab w:val="left" w:pos="-720"/>
        </w:tabs>
        <w:suppressAutoHyphens/>
        <w:ind w:right="994"/>
        <w:rPr>
          <w:color w:val="000000"/>
          <w:sz w:val="24"/>
          <w:szCs w:val="24"/>
        </w:rPr>
      </w:pPr>
    </w:p>
    <w:p w:rsidR="009B6ECB" w:rsidRPr="00C415E9" w:rsidP="007A3FD1" w14:paraId="2E1E189C" w14:textId="77777777">
      <w:pPr>
        <w:tabs>
          <w:tab w:val="left" w:pos="-720"/>
          <w:tab w:val="center" w:pos="5680"/>
        </w:tabs>
        <w:suppressAutoHyphens/>
        <w:ind w:right="994"/>
        <w:rPr>
          <w:color w:val="000000"/>
          <w:sz w:val="24"/>
          <w:szCs w:val="24"/>
        </w:rPr>
      </w:pPr>
      <w:r w:rsidRPr="00C415E9">
        <w:rPr>
          <w:color w:val="000000"/>
          <w:sz w:val="24"/>
          <w:szCs w:val="24"/>
        </w:rPr>
        <w:t xml:space="preserve">OFCCP </w:t>
      </w:r>
      <w:r w:rsidRPr="00C415E9">
        <w:rPr>
          <w:rFonts w:eastAsia="Calibri"/>
          <w:sz w:val="24"/>
          <w:szCs w:val="24"/>
        </w:rPr>
        <w:t>is not seeking exceptions to the certification statement of this collection</w:t>
      </w:r>
      <w:r w:rsidRPr="00C415E9">
        <w:rPr>
          <w:color w:val="000000"/>
          <w:sz w:val="24"/>
          <w:szCs w:val="24"/>
        </w:rPr>
        <w:t>.</w:t>
      </w:r>
    </w:p>
    <w:p w:rsidR="009B6ECB" w:rsidP="007A3FD1" w14:paraId="53A2E2ED" w14:textId="77777777">
      <w:pPr>
        <w:tabs>
          <w:tab w:val="left" w:pos="-720"/>
          <w:tab w:val="center" w:pos="5680"/>
        </w:tabs>
        <w:suppressAutoHyphens/>
        <w:ind w:left="720" w:right="994"/>
        <w:rPr>
          <w:color w:val="000000"/>
          <w:sz w:val="24"/>
          <w:szCs w:val="24"/>
        </w:rPr>
      </w:pPr>
    </w:p>
    <w:p w:rsidR="004842E1" w:rsidP="007A3FD1" w14:paraId="687F7473" w14:textId="77777777">
      <w:pPr>
        <w:tabs>
          <w:tab w:val="left" w:pos="-720"/>
          <w:tab w:val="center" w:pos="5680"/>
        </w:tabs>
        <w:suppressAutoHyphens/>
        <w:ind w:left="720" w:right="994"/>
        <w:rPr>
          <w:color w:val="000000"/>
          <w:sz w:val="24"/>
          <w:szCs w:val="24"/>
        </w:rPr>
      </w:pPr>
    </w:p>
    <w:p w:rsidR="004842E1" w:rsidRPr="00C415E9" w:rsidP="007A3FD1" w14:paraId="2277F3ED" w14:textId="77777777">
      <w:pPr>
        <w:tabs>
          <w:tab w:val="left" w:pos="-720"/>
          <w:tab w:val="center" w:pos="5680"/>
        </w:tabs>
        <w:suppressAutoHyphens/>
        <w:ind w:left="720" w:right="994"/>
        <w:rPr>
          <w:color w:val="000000"/>
          <w:sz w:val="24"/>
          <w:szCs w:val="24"/>
        </w:rPr>
      </w:pPr>
    </w:p>
    <w:p w:rsidR="009B6ECB" w:rsidRPr="00D81F6B" w:rsidP="007A3FD1" w14:paraId="2AE8782A" w14:textId="77777777">
      <w:pPr>
        <w:pStyle w:val="Heading2"/>
        <w:rPr>
          <w:szCs w:val="24"/>
        </w:rPr>
      </w:pPr>
      <w:r w:rsidRPr="00D81F6B">
        <w:rPr>
          <w:szCs w:val="24"/>
        </w:rPr>
        <w:t>B.  STATISTICAL METHODS</w:t>
      </w:r>
    </w:p>
    <w:p w:rsidR="009B6ECB" w:rsidRPr="00C415E9" w:rsidP="007A3FD1" w14:paraId="3356A379" w14:textId="77777777">
      <w:pPr>
        <w:tabs>
          <w:tab w:val="left" w:pos="-720"/>
          <w:tab w:val="center" w:pos="5680"/>
        </w:tabs>
        <w:suppressAutoHyphens/>
        <w:rPr>
          <w:b/>
          <w:color w:val="000000"/>
          <w:sz w:val="24"/>
          <w:szCs w:val="24"/>
        </w:rPr>
      </w:pPr>
    </w:p>
    <w:p w:rsidR="00092823" w:rsidRPr="00D81F6B" w:rsidP="7A8A8451" w14:paraId="507FF3F3" w14:textId="708D3AC3">
      <w:pPr>
        <w:tabs>
          <w:tab w:val="center" w:pos="5680"/>
        </w:tabs>
        <w:rPr>
          <w:color w:val="000000" w:themeColor="text1"/>
          <w:sz w:val="24"/>
          <w:szCs w:val="24"/>
        </w:rPr>
      </w:pPr>
      <w:r w:rsidRPr="7A8A8451">
        <w:rPr>
          <w:color w:val="000000" w:themeColor="text1"/>
          <w:sz w:val="24"/>
          <w:szCs w:val="24"/>
        </w:rPr>
        <w:t>This information collection does not use statistical methods.</w:t>
      </w:r>
    </w:p>
    <w:sectPr w:rsidSect="0019057F">
      <w:headerReference w:type="default" r:id="rId6"/>
      <w:footerReference w:type="default" r:id="rId7"/>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1581526"/>
      <w:docPartObj>
        <w:docPartGallery w:val="Page Numbers (Bottom of Page)"/>
        <w:docPartUnique/>
      </w:docPartObj>
    </w:sdtPr>
    <w:sdtEndPr>
      <w:rPr>
        <w:noProof/>
      </w:rPr>
    </w:sdtEndPr>
    <w:sdtContent>
      <w:p w:rsidR="00910E7E" w14:paraId="0DD2C0FD" w14:textId="0A1174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10E7E" w14:paraId="2E9558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30B3" w:rsidP="009B6ECB" w14:paraId="0B40E1C9" w14:textId="77777777">
      <w:r>
        <w:separator/>
      </w:r>
    </w:p>
  </w:footnote>
  <w:footnote w:type="continuationSeparator" w:id="1">
    <w:p w:rsidR="001730B3" w:rsidP="009B6ECB" w14:paraId="6FB9CEE0" w14:textId="77777777">
      <w:r>
        <w:continuationSeparator/>
      </w:r>
    </w:p>
  </w:footnote>
  <w:footnote w:id="2">
    <w:p w:rsidR="009414CD" w:rsidP="009414CD" w14:paraId="05D7533D" w14:textId="0B2F5D5D">
      <w:pPr>
        <w:pStyle w:val="FootnoteText"/>
      </w:pPr>
      <w:r w:rsidRPr="002A7C04">
        <w:rPr>
          <w:rStyle w:val="FootnoteReference"/>
          <w:vertAlign w:val="superscript"/>
        </w:rPr>
        <w:footnoteRef/>
      </w:r>
      <w:r>
        <w:t xml:space="preserve"> Hereinafter, all references to “contractor” will include </w:t>
      </w:r>
      <w:r w:rsidR="00991927">
        <w:t>f</w:t>
      </w:r>
      <w:r>
        <w:t xml:space="preserve">ederal contractors and subcontractors covered by the VEVRAA regulations unless otherwise </w:t>
      </w:r>
      <w:r w:rsidRPr="008C3888">
        <w:t>stated.</w:t>
      </w:r>
      <w:r w:rsidR="00F2567C">
        <w:t xml:space="preserve"> </w:t>
      </w:r>
      <w:r w:rsidRPr="00C33F0C" w:rsidR="00F2567C">
        <w:rPr>
          <w:i/>
          <w:iCs/>
        </w:rPr>
        <w:t>See</w:t>
      </w:r>
      <w:r w:rsidR="00F2567C">
        <w:t xml:space="preserve"> </w:t>
      </w:r>
      <w:r w:rsidR="00E209F4">
        <w:t>Jurisdictional</w:t>
      </w:r>
      <w:r w:rsidR="00F2567C">
        <w:t xml:space="preserve"> </w:t>
      </w:r>
      <w:r w:rsidR="00E209F4">
        <w:t>T</w:t>
      </w:r>
      <w:r w:rsidR="00F2567C">
        <w:t xml:space="preserve">hresholds at </w:t>
      </w:r>
      <w:r w:rsidRPr="00B11846" w:rsidR="00F2567C">
        <w:t>https://www.dol.gov/sites/dolgov/files/OFCCP/PDFs/Jurisdictional-Thresholds-Oct2025-508c.pdf</w:t>
      </w:r>
      <w:r w:rsidR="00F2567C">
        <w:t xml:space="preserve">. </w:t>
      </w:r>
      <w:r w:rsidRPr="008C3888" w:rsidR="00A4491D">
        <w:t xml:space="preserve">Effective October 1, 2025, the coverage threshold under VEVRAA increased from $150,000 to $200,000, in accordance with the inflationary adjustment requirements in 41 U.S.C. 1908. </w:t>
      </w:r>
      <w:r w:rsidRPr="008C3888" w:rsidR="00A4491D">
        <w:rPr>
          <w:i/>
        </w:rPr>
        <w:t>See</w:t>
      </w:r>
      <w:r w:rsidRPr="008C3888" w:rsidR="00A4491D">
        <w:t xml:space="preserve"> Federal Acquisition Regulation: Inflation Adjustment of Acquisition-Related Thresholds, 90 FR 41872 (Aug. 27, 2025).</w:t>
      </w:r>
      <w:r w:rsidRPr="001B6943" w:rsidR="001B6943">
        <w:t xml:space="preserve"> </w:t>
      </w:r>
      <w:r w:rsidRPr="00825D23" w:rsidR="001B6943">
        <w:t xml:space="preserve">Contractors with 50 or more employees and a single </w:t>
      </w:r>
      <w:r w:rsidR="00991927">
        <w:t>f</w:t>
      </w:r>
      <w:r w:rsidRPr="00825D23" w:rsidR="001B6943">
        <w:t>ederal contract or subcontract of $</w:t>
      </w:r>
      <w:r w:rsidR="00134EA8">
        <w:t>20</w:t>
      </w:r>
      <w:r w:rsidRPr="00825D23" w:rsidR="001B6943">
        <w:t>0,000 or more are also required to develop and maintain an affirmative action program (AAP), where they must implement and document their equal employment opportunity efforts on an annual basis.</w:t>
      </w:r>
    </w:p>
  </w:footnote>
  <w:footnote w:id="3">
    <w:p w:rsidR="003B1F0C" w:rsidRPr="00182054" w:rsidP="00E90259" w14:paraId="795A8FC6" w14:textId="12BA17BB">
      <w:pPr>
        <w:pStyle w:val="FootnoteText"/>
      </w:pPr>
      <w:r w:rsidRPr="00182054">
        <w:rPr>
          <w:rStyle w:val="FootnoteReference"/>
          <w:vertAlign w:val="superscript"/>
        </w:rPr>
        <w:footnoteRef/>
      </w:r>
      <w:r w:rsidR="3D8B0CF3">
        <w:t xml:space="preserve"> Under 41 CFR 60-300.2(q), a “protected veteran” means </w:t>
      </w:r>
      <w:r w:rsidRPr="3D8B0CF3" w:rsidR="3D8B0CF3">
        <w:t xml:space="preserve">a veteran who is protected under the non-discrimination and affirmative action provisions of VEVRAA; specifically, a veteran who may be classified as a </w:t>
      </w:r>
      <w:r w:rsidR="3D8B0CF3">
        <w:t>“</w:t>
      </w:r>
      <w:r w:rsidR="689196CA">
        <w:t>disabled veteran</w:t>
      </w:r>
      <w:r w:rsidR="3D8B0CF3">
        <w:t xml:space="preserve">”, a “recently separated </w:t>
      </w:r>
      <w:r w:rsidR="689196CA">
        <w:t>veteran</w:t>
      </w:r>
      <w:r w:rsidR="3D8B0CF3">
        <w:t>,” an “</w:t>
      </w:r>
      <w:r w:rsidRPr="00454797" w:rsidR="3D8B0CF3">
        <w:t xml:space="preserve">active duty wartime or campaign badge </w:t>
      </w:r>
      <w:r w:rsidRPr="00454797" w:rsidR="689196CA">
        <w:t>veteran,” or</w:t>
      </w:r>
      <w:r w:rsidRPr="00454797" w:rsidR="3D8B0CF3">
        <w:t xml:space="preserve"> an “Armed Forces service medal </w:t>
      </w:r>
      <w:r w:rsidRPr="00454797" w:rsidR="689196CA">
        <w:t>veteran</w:t>
      </w:r>
      <w:r w:rsidRPr="00454797" w:rsidR="3D8B0CF3">
        <w:t xml:space="preserve">” </w:t>
      </w:r>
      <w:r w:rsidR="3D8B0CF3">
        <w:t>each as defined in 41 CFR 60-300.2</w:t>
      </w:r>
      <w:r w:rsidRPr="00454797" w:rsidR="689196CA">
        <w:t xml:space="preserve">. </w:t>
      </w:r>
    </w:p>
  </w:footnote>
  <w:footnote w:id="4">
    <w:p w:rsidR="00F870FE" w14:paraId="1BD20E1B" w14:textId="79A2F1DB">
      <w:pPr>
        <w:pStyle w:val="FootnoteText"/>
      </w:pPr>
      <w:r w:rsidRPr="00B55196">
        <w:rPr>
          <w:rStyle w:val="FootnoteReference"/>
          <w:vertAlign w:val="superscript"/>
        </w:rPr>
        <w:footnoteRef/>
      </w:r>
      <w:r w:rsidRPr="00B55196" w:rsidR="0034459D">
        <w:rPr>
          <w:vertAlign w:val="superscript"/>
        </w:rPr>
        <w:t xml:space="preserve"> </w:t>
      </w:r>
      <w:r w:rsidRPr="0034459D" w:rsidR="0034459D">
        <w:rPr>
          <w:i/>
          <w:iCs/>
        </w:rPr>
        <w:t>See</w:t>
      </w:r>
      <w:r w:rsidR="0034459D">
        <w:t xml:space="preserve"> OFCCP Jurisdictional Thresholds</w:t>
      </w:r>
      <w:r w:rsidR="002D454B">
        <w:t>, available</w:t>
      </w:r>
      <w:r w:rsidR="0034459D">
        <w:t xml:space="preserve"> at </w:t>
      </w:r>
      <w:r w:rsidRPr="0037123C" w:rsidR="0034459D">
        <w:t>https://www.dol.gov/sites/dolgov/files/OFCCP/PDFs/Jurisdictional-Thresholds-Oct2025-508c.pdf</w:t>
      </w:r>
      <w:r w:rsidR="0034459D">
        <w:t>.</w:t>
      </w:r>
    </w:p>
  </w:footnote>
  <w:footnote w:id="5">
    <w:p w:rsidR="00D45079" w14:paraId="66CB8EF3" w14:textId="15F6B527">
      <w:pPr>
        <w:pStyle w:val="FootnoteText"/>
      </w:pPr>
      <w:r w:rsidRPr="00AF240A">
        <w:rPr>
          <w:rStyle w:val="FootnoteReference"/>
          <w:vertAlign w:val="superscript"/>
        </w:rPr>
        <w:footnoteRef/>
      </w:r>
      <w:r>
        <w:t xml:space="preserve"> Specifically, it stated, “</w:t>
      </w:r>
      <w:r w:rsidRPr="0019717E" w:rsidR="0019717E">
        <w:t>We do recommend one small update to the agency’s sub-regulatory guidance. OFCCP’s VEVRAA regulations require qualifying federal contractors to collect and maintain for a three-year period the numbers of: (1) jobs opened and filled; (2) applicants and hires; and (3) protected veteran applicants and hires. These terms are not defined in OFCCP’s VEVRAA regulations. Rather, the agency has provided sub-regulatory guidance in the form of “Frequently Asked Questions” available online</w:t>
      </w:r>
      <w:r w:rsidR="00FC0A6F">
        <w:t>…</w:t>
      </w:r>
      <w:r w:rsidRPr="0019717E" w:rsidR="0019717E">
        <w:t xml:space="preserve"> Our members have advised us that the definitions of key terms in OFCCP’s FAQs are confusing, particularly given OFCCP’s preference that the metrics include </w:t>
      </w:r>
      <w:r w:rsidRPr="008F7911" w:rsidR="0019717E">
        <w:rPr>
          <w:i/>
          <w:iCs/>
        </w:rPr>
        <w:t>internal</w:t>
      </w:r>
      <w:r w:rsidRPr="0019717E" w:rsidR="0019717E">
        <w:t xml:space="preserve"> promotions and transfers. They have struggled to understand how the resulting data could be useful for the stated purpose of evaluating the effectiveness of their </w:t>
      </w:r>
      <w:r w:rsidRPr="008F7911" w:rsidR="0019717E">
        <w:rPr>
          <w:i/>
          <w:iCs/>
        </w:rPr>
        <w:t xml:space="preserve">external </w:t>
      </w:r>
      <w:r w:rsidRPr="0019717E" w:rsidR="0019717E">
        <w:t>veteran outreach efforts, which is mandatory under the agency’s regulations. We thus urge OFCCP to consider issuing new guidance, perhaps in the form of FAQs, stating that contractors are permitted to define these terms in a manner consistent with the way they define those terms for other federal, state, and local requirements.</w:t>
      </w:r>
      <w:r w:rsidR="0019717E">
        <w:t>”</w:t>
      </w:r>
      <w:r w:rsidR="004829F4">
        <w:t>; The guidance at issue</w:t>
      </w:r>
      <w:r w:rsidR="00CB4520">
        <w:t xml:space="preserve"> is located at </w:t>
      </w:r>
      <w:r w:rsidRPr="00CB4520" w:rsidR="00CB4520">
        <w:t>numbers 1-4 under the heading, “Data Collection Analysis” in OFCCP’s VEVRAA FAQs available at https://www.dol.gov/agencies/ofccp/faqs/vevraa.</w:t>
      </w:r>
    </w:p>
  </w:footnote>
  <w:footnote w:id="6">
    <w:p w:rsidR="00A93779" w14:paraId="4816B842" w14:textId="5DD2D56C">
      <w:pPr>
        <w:pStyle w:val="FootnoteText"/>
      </w:pPr>
      <w:r w:rsidRPr="002C244F">
        <w:rPr>
          <w:rStyle w:val="FootnoteReference"/>
          <w:vertAlign w:val="superscript"/>
        </w:rPr>
        <w:footnoteRef/>
      </w:r>
      <w:r w:rsidRPr="002C244F">
        <w:rPr>
          <w:vertAlign w:val="superscript"/>
        </w:rPr>
        <w:t xml:space="preserve"> </w:t>
      </w:r>
      <w:r w:rsidRPr="002C244F" w:rsidR="002C244F">
        <w:rPr>
          <w:i/>
          <w:iCs/>
        </w:rPr>
        <w:t>See</w:t>
      </w:r>
      <w:r w:rsidRPr="002C244F" w:rsidR="002C244F">
        <w:t xml:space="preserve"> OFCCP Jurisdictional Thresholds</w:t>
      </w:r>
      <w:r w:rsidR="002C244F">
        <w:t xml:space="preserve">, available </w:t>
      </w:r>
      <w:r w:rsidRPr="002C244F" w:rsidR="002C244F">
        <w:t>at https://www.dol.gov/sites/dolgov/files/OFCCP/PDFs/Jurisdictional-Thresholds-Oct2025-508c.pdf. </w:t>
      </w:r>
    </w:p>
  </w:footnote>
  <w:footnote w:id="7">
    <w:p w:rsidR="00EA69F1" w14:paraId="07B5FB8F" w14:textId="10EADF81">
      <w:pPr>
        <w:pStyle w:val="FootnoteText"/>
      </w:pPr>
      <w:r w:rsidRPr="00EA69F1">
        <w:rPr>
          <w:rStyle w:val="FootnoteReference"/>
          <w:vertAlign w:val="superscript"/>
        </w:rPr>
        <w:footnoteRef/>
      </w:r>
      <w:r w:rsidRPr="00EA69F1">
        <w:rPr>
          <w:vertAlign w:val="superscript"/>
        </w:rPr>
        <w:t xml:space="preserve"> </w:t>
      </w:r>
      <w:r w:rsidRPr="00FA682E" w:rsidR="00E84C22">
        <w:rPr>
          <w:color w:val="000000"/>
        </w:rPr>
        <w:t>There is no reporting burden associated with this ICR. The reporting burden associated with complaint filing is covered in a separate ICR (</w:t>
      </w:r>
      <w:r w:rsidR="008558AA">
        <w:rPr>
          <w:color w:val="000000"/>
        </w:rPr>
        <w:t xml:space="preserve">OMB # </w:t>
      </w:r>
      <w:r w:rsidRPr="00FA682E" w:rsidR="00E84C22">
        <w:rPr>
          <w:color w:val="000000"/>
        </w:rPr>
        <w:t xml:space="preserve">1250-0002) and the </w:t>
      </w:r>
      <w:r w:rsidRPr="000B41AE" w:rsidR="00E84C22">
        <w:rPr>
          <w:color w:val="000000"/>
        </w:rPr>
        <w:t>information collected pursuant to a complaint investigation is</w:t>
      </w:r>
      <w:r w:rsidRPr="000B41AE" w:rsidR="00E84C22">
        <w:t xml:space="preserve"> excluded from the Paperwork Reduction Act requirements</w:t>
      </w:r>
      <w:r w:rsidR="00E84C22">
        <w:t xml:space="preserve"> </w:t>
      </w:r>
      <w:r w:rsidRPr="000B41AE" w:rsidR="00E84C22">
        <w:t>because</w:t>
      </w:r>
      <w:r w:rsidRPr="00FA682E" w:rsidR="00E84C22">
        <w:t xml:space="preserve"> it is related to an </w:t>
      </w:r>
      <w:r w:rsidR="00E84C22">
        <w:t>“</w:t>
      </w:r>
      <w:r w:rsidRPr="00967DFE" w:rsidR="00E84C22">
        <w:t>administrative action, investigation, or audit involving an agency against specific individuals or entities</w:t>
      </w:r>
      <w:r w:rsidR="00E84C22">
        <w:t xml:space="preserve">.” </w:t>
      </w:r>
      <w:r w:rsidRPr="00D60239" w:rsidR="00E84C22">
        <w:t>5 CFR 1320.4(a)(2).</w:t>
      </w:r>
    </w:p>
  </w:footnote>
  <w:footnote w:id="8">
    <w:p w:rsidR="0090083B" w:rsidP="0090083B" w14:paraId="6924E4D0" w14:textId="68F15E31">
      <w:pPr>
        <w:pStyle w:val="FootnoteText"/>
      </w:pPr>
      <w:r>
        <w:rPr>
          <w:rStyle w:val="FootnoteReference"/>
          <w:vertAlign w:val="superscript"/>
        </w:rPr>
        <w:footnoteRef/>
      </w:r>
      <w:r>
        <w:t xml:space="preserve"> To estimate the number of parent companies who meet the AAP requirement thresholds, OFCCP relied on available EEO-1 and USA Spending data. </w:t>
      </w:r>
      <w:r>
        <w:rPr>
          <w:i/>
          <w:color w:val="000000"/>
        </w:rPr>
        <w:t>See</w:t>
      </w:r>
      <w:r>
        <w:rPr>
          <w:color w:val="000000"/>
        </w:rPr>
        <w:t xml:space="preserve"> EEO-1 Data Collections at https://www.eeoc.gov/data/eeo-data-collections; USA Spending information at https://www.usaspending.gov/.</w:t>
      </w:r>
      <w:r w:rsidR="00A03362">
        <w:rPr>
          <w:color w:val="000000"/>
        </w:rPr>
        <w:t xml:space="preserve"> This estimate covers the burden for entities who meet both the Section 503 and VEVRAA requirements.</w:t>
      </w:r>
    </w:p>
  </w:footnote>
  <w:footnote w:id="9">
    <w:p w:rsidR="0090083B" w:rsidP="0090083B" w14:paraId="476AF49A" w14:textId="77777777">
      <w:pPr>
        <w:pStyle w:val="FootnoteText"/>
        <w:rPr>
          <w:vertAlign w:val="superscript"/>
        </w:rPr>
      </w:pPr>
      <w:r>
        <w:rPr>
          <w:rStyle w:val="FootnoteReference"/>
          <w:vertAlign w:val="superscript"/>
        </w:rPr>
        <w:footnoteRef/>
      </w:r>
      <w:r>
        <w:rPr>
          <w:vertAlign w:val="superscript"/>
        </w:rPr>
        <w:t xml:space="preserve"> </w:t>
      </w:r>
      <w:r>
        <w:t xml:space="preserve">To estimate the number of establishments who meet the VEVRAA AAP requirement thresholds, OFCCP relied on available EEO-1 and USA Spending data. </w:t>
      </w:r>
      <w:r>
        <w:rPr>
          <w:i/>
          <w:color w:val="000000"/>
        </w:rPr>
        <w:t>See</w:t>
      </w:r>
      <w:r>
        <w:rPr>
          <w:color w:val="000000"/>
        </w:rPr>
        <w:t xml:space="preserve"> EEO-1 Data Collections at https://www.eeoc.gov/data/eeo-data-collections; USA Spending information at https://www.usaspending.gov/. </w:t>
      </w:r>
    </w:p>
  </w:footnote>
  <w:footnote w:id="10">
    <w:p w:rsidR="0090083B" w:rsidP="0090083B" w14:paraId="5FEB700E" w14:textId="5508F0CC">
      <w:pPr>
        <w:pStyle w:val="FootnoteText"/>
      </w:pPr>
      <w:r>
        <w:rPr>
          <w:rStyle w:val="FootnoteReference"/>
          <w:vertAlign w:val="superscript"/>
        </w:rPr>
        <w:footnoteRef/>
      </w:r>
      <w:r>
        <w:rPr>
          <w:vertAlign w:val="superscript"/>
        </w:rPr>
        <w:t xml:space="preserve"> </w:t>
      </w:r>
      <w:r>
        <w:t>In addition to VEVRAA, OFCCP also administers Section 503 of the Rehabilitation Act of 1973 (Section 503). Given that many contractors choose to prepare a joint VEVRAA and Section 503 AAP, OFCCP accounts for the 41 CFR 60-300.44 (VEVRAA) and parallel 41 CFR 60-741.44 (Section 503) burden for this requirement in this ICR. Based on EEO-1 and USA Spending data, the estimated universe for this requirement consists of the 89,978 contractors who meet both the Section 503 and VEVRAA AAP thresholds, and an additional 29,993 contractors who meet only the Section 503 AAP threshold (a total of 119,971 contractor establishments). OFCCP estimates that 99% of the universe will be existing contractors and 1% will be new contractors. Accordingly, the burden for existing contractors is (.99 x 119,971) x 7.5 hours = 890,785 hours. The burden for new contractors is (.01 x 119,971) x 18 hours = 21,595 hours.</w:t>
      </w:r>
    </w:p>
  </w:footnote>
  <w:footnote w:id="11">
    <w:p w:rsidR="0090083B" w:rsidP="0090083B" w14:paraId="5A799FBB" w14:textId="7F997F58">
      <w:pPr>
        <w:pStyle w:val="FootnoteText"/>
        <w:rPr>
          <w:color w:val="000000" w:themeColor="text1"/>
        </w:rPr>
      </w:pPr>
      <w:r>
        <w:rPr>
          <w:rStyle w:val="FootnoteReference"/>
          <w:vertAlign w:val="superscript"/>
        </w:rPr>
        <w:footnoteRef/>
      </w:r>
      <w:r>
        <w:rPr>
          <w:vertAlign w:val="superscript"/>
        </w:rPr>
        <w:t xml:space="preserve"> </w:t>
      </w:r>
      <w:r>
        <w:t>Bureau of Labor Statistics, Occupational Employment Statistics, Occupational Employment and Wages, May 2024, https://data.bls.gov/oes/#/industry/000000. $55.15 per hour for Management Analysts and $77.15 per hour for Human Resource Managers. The calculation uses an 80/20 split between Management Analysts and Human Resource Managers, which equals $59.55 plus 45 percent of wages for fringe benefits. $59.55 x 1.45 = $86.35.</w:t>
      </w:r>
    </w:p>
  </w:footnote>
  <w:footnote w:id="12">
    <w:p w:rsidR="006763BF" w:rsidRPr="001933A1" w:rsidP="001933A1" w14:paraId="4ABC5EE1" w14:textId="2F935D31">
      <w:pPr>
        <w:pStyle w:val="FootnoteText"/>
        <w:rPr>
          <w:color w:val="000000" w:themeColor="text1"/>
        </w:rPr>
      </w:pPr>
      <w:r w:rsidRPr="001933A1">
        <w:rPr>
          <w:rStyle w:val="FootnoteReference"/>
          <w:vertAlign w:val="superscript"/>
        </w:rPr>
        <w:footnoteRef/>
      </w:r>
      <w:r w:rsidRPr="001933A1">
        <w:rPr>
          <w:vertAlign w:val="superscript"/>
        </w:rPr>
        <w:t xml:space="preserve"> </w:t>
      </w:r>
      <w:r w:rsidRPr="001933A1" w:rsidR="00531A6D">
        <w:rPr>
          <w:i/>
          <w:iCs/>
        </w:rPr>
        <w:t>Id.</w:t>
      </w:r>
      <w:r w:rsidRPr="001933A1" w:rsidR="00531A6D">
        <w:t xml:space="preserve"> The 60-day notice used the $48.05 wage noted below for this estimate. </w:t>
      </w:r>
      <w:r w:rsidRPr="001933A1" w:rsidR="00C22934">
        <w:t>For consistency, t</w:t>
      </w:r>
      <w:r w:rsidRPr="001933A1" w:rsidR="00531A6D">
        <w:t xml:space="preserve">his notice updates this rate </w:t>
      </w:r>
      <w:r w:rsidRPr="001933A1" w:rsidR="00582E1D">
        <w:t>to $86.35, which is the rate used for other contractor costs in the estimate.</w:t>
      </w:r>
      <w:r w:rsidRPr="001933A1" w:rsidR="0070282E">
        <w:t xml:space="preserve"> </w:t>
      </w:r>
      <w:r w:rsidRPr="001933A1" w:rsidR="00582E1D">
        <w:t>OFCCP believes this is a more accurate rate</w:t>
      </w:r>
      <w:r w:rsidRPr="001933A1" w:rsidR="00C76E73">
        <w:t xml:space="preserve"> for the contractor third-party burden</w:t>
      </w:r>
      <w:r w:rsidRPr="001933A1" w:rsidR="00582E1D">
        <w:t>, as</w:t>
      </w:r>
      <w:r w:rsidRPr="001933A1" w:rsidR="00100BDB">
        <w:t xml:space="preserve"> personnel in </w:t>
      </w:r>
      <w:r w:rsidRPr="001933A1" w:rsidR="003B6B69">
        <w:t>Management Analyst</w:t>
      </w:r>
      <w:r w:rsidRPr="001933A1" w:rsidR="00100BDB">
        <w:t xml:space="preserve"> or </w:t>
      </w:r>
      <w:r w:rsidRPr="001933A1" w:rsidR="003B6B69">
        <w:t>Human Resource Manager</w:t>
      </w:r>
      <w:r w:rsidRPr="001933A1" w:rsidR="00100BDB">
        <w:t xml:space="preserve"> roles</w:t>
      </w:r>
      <w:r w:rsidRPr="001933A1" w:rsidR="003B6B69">
        <w:t xml:space="preserve"> would likely be conducting this task as well.</w:t>
      </w:r>
    </w:p>
  </w:footnote>
  <w:footnote w:id="13">
    <w:p w:rsidR="00FD4B03" w:rsidRPr="001933A1" w:rsidP="001933A1" w14:paraId="715929D3" w14:textId="59072450">
      <w:pPr>
        <w:pStyle w:val="FootnoteText"/>
      </w:pPr>
      <w:r w:rsidRPr="001933A1">
        <w:rPr>
          <w:rStyle w:val="FootnoteReference"/>
          <w:color w:val="000000" w:themeColor="text1"/>
          <w:vertAlign w:val="superscript"/>
        </w:rPr>
        <w:footnoteRef/>
      </w:r>
      <w:r w:rsidRPr="001933A1">
        <w:rPr>
          <w:color w:val="000000" w:themeColor="text1"/>
          <w:vertAlign w:val="superscript"/>
        </w:rPr>
        <w:t xml:space="preserve"> </w:t>
      </w:r>
      <w:r w:rsidRPr="001933A1">
        <w:rPr>
          <w:color w:val="000000" w:themeColor="text1"/>
        </w:rPr>
        <w:t xml:space="preserve">Bureau of Labor Statistics, Employer Costs for Employee Compensation, June 2025, </w:t>
      </w:r>
      <w:r w:rsidRPr="001933A1" w:rsidR="00B46D84">
        <w:rPr>
          <w:color w:val="000000" w:themeColor="text1"/>
        </w:rPr>
        <w:t>https://www.bls.gov/news.release/ecec.nr0.htm</w:t>
      </w:r>
      <w:r w:rsidRPr="001933A1" w:rsidR="00B46D84">
        <w:rPr>
          <w:rStyle w:val="Hyperlink"/>
          <w:color w:val="000000" w:themeColor="text1"/>
          <w:u w:val="none"/>
        </w:rPr>
        <w:t xml:space="preserve">. </w:t>
      </w:r>
      <w:r w:rsidRPr="001933A1">
        <w:rPr>
          <w:color w:val="000000" w:themeColor="text1"/>
        </w:rPr>
        <w:t>$</w:t>
      </w:r>
      <w:r w:rsidRPr="001933A1">
        <w:t xml:space="preserve">48.05 per hour for civilian workers (includes wages and salaries + total benefits). </w:t>
      </w:r>
    </w:p>
  </w:footnote>
  <w:footnote w:id="14">
    <w:p w:rsidR="009B6ECB" w:rsidRPr="001933A1" w:rsidP="001933A1" w14:paraId="2E7C0E1A" w14:textId="382E39CF">
      <w:pPr>
        <w:pStyle w:val="BodyText"/>
        <w:rPr>
          <w:sz w:val="20"/>
        </w:rPr>
      </w:pPr>
      <w:r w:rsidRPr="001933A1">
        <w:rPr>
          <w:rStyle w:val="FootnoteReference"/>
          <w:rFonts w:ascii="Times New Roman" w:hAnsi="Times New Roman"/>
          <w:sz w:val="20"/>
          <w:vertAlign w:val="superscript"/>
        </w:rPr>
        <w:footnoteRef/>
      </w:r>
      <w:r w:rsidRPr="001933A1">
        <w:rPr>
          <w:rFonts w:ascii="Times New Roman" w:hAnsi="Times New Roman"/>
          <w:sz w:val="20"/>
          <w:vertAlign w:val="superscript"/>
        </w:rPr>
        <w:t xml:space="preserve"> </w:t>
      </w:r>
      <w:r w:rsidRPr="689196CA" w:rsidR="689196CA">
        <w:rPr>
          <w:rFonts w:ascii="Times New Roman" w:hAnsi="Times New Roman"/>
          <w:sz w:val="20"/>
        </w:rPr>
        <w:t>OFCCP assumes that</w:t>
      </w:r>
      <w:r w:rsidRPr="001933A1" w:rsidR="00B46D84">
        <w:rPr>
          <w:rFonts w:ascii="Times New Roman" w:hAnsi="Times New Roman"/>
          <w:sz w:val="20"/>
        </w:rPr>
        <w:t xml:space="preserve"> 5 percent of contractor establishments will use a paper-based application </w:t>
      </w:r>
      <w:r w:rsidRPr="001933A1" w:rsidR="00697C1D">
        <w:rPr>
          <w:rFonts w:ascii="Times New Roman" w:hAnsi="Times New Roman"/>
          <w:sz w:val="20"/>
        </w:rPr>
        <w:t>system and</w:t>
      </w:r>
      <w:r w:rsidRPr="001933A1" w:rsidR="00C61E01">
        <w:rPr>
          <w:rFonts w:ascii="Times New Roman" w:hAnsi="Times New Roman"/>
          <w:sz w:val="20"/>
        </w:rPr>
        <w:t xml:space="preserve"> estimating an</w:t>
      </w:r>
      <w:r w:rsidRPr="001933A1" w:rsidR="00B46D84">
        <w:rPr>
          <w:rFonts w:ascii="Times New Roman" w:hAnsi="Times New Roman"/>
          <w:sz w:val="20"/>
        </w:rPr>
        <w:t xml:space="preserve"> average of 24 applications per vacancy</w:t>
      </w:r>
      <w:r w:rsidRPr="001933A1" w:rsidR="00C61E01">
        <w:rPr>
          <w:rFonts w:ascii="Times New Roman" w:hAnsi="Times New Roman"/>
          <w:sz w:val="20"/>
        </w:rPr>
        <w:t xml:space="preserve"> </w:t>
      </w:r>
      <w:r w:rsidRPr="001933A1" w:rsidR="00B46D84">
        <w:rPr>
          <w:rFonts w:ascii="Times New Roman" w:hAnsi="Times New Roman"/>
          <w:sz w:val="20"/>
        </w:rPr>
        <w:t>and 15 vacancies per establishment, the estimated total cost</w:t>
      </w:r>
      <w:r w:rsidRPr="001933A1" w:rsidR="00B46D84">
        <w:rPr>
          <w:rFonts w:ascii="Times New Roman" w:hAnsi="Times New Roman"/>
          <w:spacing w:val="-1"/>
          <w:sz w:val="20"/>
        </w:rPr>
        <w:t xml:space="preserve"> </w:t>
      </w:r>
      <w:r w:rsidRPr="001933A1" w:rsidR="00B46D84">
        <w:rPr>
          <w:rFonts w:ascii="Times New Roman" w:hAnsi="Times New Roman"/>
          <w:sz w:val="20"/>
        </w:rPr>
        <w:t>to contractors will be</w:t>
      </w:r>
      <w:r w:rsidRPr="001933A1" w:rsidR="00B46D84">
        <w:rPr>
          <w:rFonts w:ascii="Times New Roman" w:hAnsi="Times New Roman"/>
          <w:spacing w:val="-1"/>
          <w:sz w:val="20"/>
        </w:rPr>
        <w:t xml:space="preserve"> </w:t>
      </w:r>
      <w:r w:rsidRPr="001933A1" w:rsidR="00B46D84">
        <w:rPr>
          <w:rFonts w:ascii="Times New Roman" w:hAnsi="Times New Roman"/>
          <w:sz w:val="20"/>
        </w:rPr>
        <w:t xml:space="preserve">$356,313 </w:t>
      </w:r>
      <w:r w:rsidR="00225C0D">
        <w:rPr>
          <w:rFonts w:ascii="Times New Roman" w:hAnsi="Times New Roman"/>
          <w:sz w:val="20"/>
        </w:rPr>
        <w:t>(</w:t>
      </w:r>
      <w:r w:rsidR="00772C30">
        <w:rPr>
          <w:rFonts w:ascii="Times New Roman" w:hAnsi="Times New Roman"/>
          <w:sz w:val="20"/>
        </w:rPr>
        <w:t>[</w:t>
      </w:r>
      <w:r w:rsidRPr="001933A1" w:rsidR="00B46D84">
        <w:rPr>
          <w:rFonts w:ascii="Times New Roman" w:hAnsi="Times New Roman"/>
          <w:sz w:val="20"/>
        </w:rPr>
        <w:t>89,978 establishments ×</w:t>
      </w:r>
      <w:r w:rsidRPr="001933A1" w:rsidR="00B46D84">
        <w:rPr>
          <w:rFonts w:ascii="Times New Roman" w:hAnsi="Times New Roman"/>
          <w:spacing w:val="-1"/>
          <w:sz w:val="20"/>
        </w:rPr>
        <w:t xml:space="preserve"> </w:t>
      </w:r>
      <w:r w:rsidRPr="001933A1" w:rsidR="00B46D84">
        <w:rPr>
          <w:rFonts w:ascii="Times New Roman" w:hAnsi="Times New Roman"/>
          <w:sz w:val="20"/>
        </w:rPr>
        <w:t>5 percent</w:t>
      </w:r>
      <w:r w:rsidR="00772C30">
        <w:rPr>
          <w:rFonts w:ascii="Times New Roman" w:hAnsi="Times New Roman"/>
          <w:sz w:val="20"/>
        </w:rPr>
        <w:t>]</w:t>
      </w:r>
      <w:r w:rsidRPr="001933A1" w:rsidR="00B46D84">
        <w:rPr>
          <w:rFonts w:ascii="Times New Roman" w:hAnsi="Times New Roman"/>
          <w:sz w:val="20"/>
        </w:rPr>
        <w:t xml:space="preserve"> × </w:t>
      </w:r>
      <w:r w:rsidR="00772C30">
        <w:rPr>
          <w:rFonts w:ascii="Times New Roman" w:hAnsi="Times New Roman"/>
          <w:sz w:val="20"/>
        </w:rPr>
        <w:t>[</w:t>
      </w:r>
      <w:r w:rsidRPr="001933A1" w:rsidR="004C083E">
        <w:rPr>
          <w:rFonts w:ascii="Times New Roman" w:hAnsi="Times New Roman"/>
          <w:sz w:val="20"/>
        </w:rPr>
        <w:t xml:space="preserve">15 </w:t>
      </w:r>
      <w:r w:rsidRPr="689196CA" w:rsidR="689196CA">
        <w:rPr>
          <w:rFonts w:ascii="Times New Roman" w:hAnsi="Times New Roman"/>
          <w:sz w:val="20"/>
        </w:rPr>
        <w:t>x 24</w:t>
      </w:r>
      <w:r w:rsidRPr="001933A1" w:rsidR="00B46D84">
        <w:rPr>
          <w:rFonts w:ascii="Times New Roman" w:hAnsi="Times New Roman"/>
          <w:spacing w:val="-1"/>
          <w:sz w:val="20"/>
        </w:rPr>
        <w:t xml:space="preserve"> </w:t>
      </w:r>
      <w:r w:rsidRPr="001933A1" w:rsidR="00B46D84">
        <w:rPr>
          <w:rFonts w:ascii="Times New Roman" w:hAnsi="Times New Roman"/>
          <w:sz w:val="20"/>
        </w:rPr>
        <w:t>copies</w:t>
      </w:r>
      <w:r w:rsidR="00772C30">
        <w:rPr>
          <w:rFonts w:ascii="Times New Roman" w:hAnsi="Times New Roman"/>
          <w:sz w:val="20"/>
        </w:rPr>
        <w:t>]</w:t>
      </w:r>
      <w:r w:rsidRPr="001933A1" w:rsidR="00B46D84">
        <w:rPr>
          <w:rFonts w:ascii="Times New Roman" w:hAnsi="Times New Roman"/>
          <w:sz w:val="20"/>
        </w:rPr>
        <w:t xml:space="preserve"> × $0.22 average cost of printing/copying </w:t>
      </w:r>
      <w:r w:rsidRPr="001933A1" w:rsidR="00B46D84">
        <w:rPr>
          <w:rFonts w:ascii="Times New Roman" w:hAnsi="Times New Roman"/>
          <w:spacing w:val="-10"/>
          <w:sz w:val="20"/>
        </w:rPr>
        <w:t xml:space="preserve">= </w:t>
      </w:r>
      <w:r w:rsidRPr="001933A1" w:rsidR="00B46D84">
        <w:rPr>
          <w:rFonts w:ascii="Times New Roman" w:hAnsi="Times New Roman"/>
          <w:spacing w:val="-2"/>
          <w:sz w:val="20"/>
        </w:rPr>
        <w:t>$356,313</w:t>
      </w:r>
      <w:r w:rsidR="00772C30">
        <w:rPr>
          <w:rFonts w:ascii="Times New Roman" w:hAnsi="Times New Roman"/>
          <w:spacing w:val="-2"/>
          <w:sz w:val="20"/>
        </w:rPr>
        <w:t>)</w:t>
      </w:r>
      <w:r w:rsidR="00F06055">
        <w:rPr>
          <w:rFonts w:ascii="Times New Roman" w:hAnsi="Times New Roman"/>
          <w:spacing w:val="-2"/>
          <w:sz w:val="20"/>
        </w:rPr>
        <w:t>.</w:t>
      </w:r>
    </w:p>
  </w:footnote>
  <w:footnote w:id="15">
    <w:p w:rsidR="00385854" w:rsidRPr="00FB3B65" w:rsidP="001933A1" w14:paraId="62DEA72F" w14:textId="1EEE37E6">
      <w:pPr>
        <w:pStyle w:val="FootnoteText"/>
      </w:pPr>
      <w:r w:rsidRPr="001933A1">
        <w:rPr>
          <w:rStyle w:val="FootnoteReference"/>
          <w:vertAlign w:val="superscript"/>
        </w:rPr>
        <w:footnoteRef/>
      </w:r>
      <w:r w:rsidRPr="001933A1" w:rsidR="00074532">
        <w:t xml:space="preserve"> </w:t>
      </w:r>
      <w:r w:rsidRPr="001933A1" w:rsidR="00074532">
        <w:rPr>
          <w:color w:val="000000"/>
        </w:rPr>
        <w:t xml:space="preserve">OFCCP </w:t>
      </w:r>
      <w:r w:rsidRPr="001933A1" w:rsidR="00FB3B65">
        <w:rPr>
          <w:color w:val="000000"/>
        </w:rPr>
        <w:t>review</w:t>
      </w:r>
      <w:r w:rsidR="000E422E">
        <w:rPr>
          <w:color w:val="000000"/>
        </w:rPr>
        <w:t>s</w:t>
      </w:r>
      <w:r w:rsidRPr="001933A1" w:rsidR="00FB3B65">
        <w:rPr>
          <w:color w:val="000000"/>
        </w:rPr>
        <w:t xml:space="preserve"> </w:t>
      </w:r>
      <w:r w:rsidRPr="001933A1" w:rsidR="00BA14D7">
        <w:rPr>
          <w:color w:val="000000"/>
        </w:rPr>
        <w:t>contractor</w:t>
      </w:r>
      <w:r w:rsidR="00CC43B5">
        <w:rPr>
          <w:color w:val="000000"/>
        </w:rPr>
        <w:t>s’</w:t>
      </w:r>
      <w:r w:rsidRPr="001933A1" w:rsidR="00BA14D7">
        <w:rPr>
          <w:color w:val="000000"/>
        </w:rPr>
        <w:t xml:space="preserve"> compliance through </w:t>
      </w:r>
      <w:r w:rsidRPr="001933A1" w:rsidR="00FB3B65">
        <w:rPr>
          <w:color w:val="000000"/>
        </w:rPr>
        <w:t>complaint investigations</w:t>
      </w:r>
      <w:r w:rsidRPr="001933A1" w:rsidR="00BA14D7">
        <w:rPr>
          <w:color w:val="000000"/>
        </w:rPr>
        <w:t xml:space="preserve"> and</w:t>
      </w:r>
      <w:r w:rsidRPr="001933A1" w:rsidR="00FB3B65">
        <w:rPr>
          <w:color w:val="000000"/>
        </w:rPr>
        <w:t xml:space="preserve"> has a separate ICR (</w:t>
      </w:r>
      <w:r w:rsidR="008558AA">
        <w:rPr>
          <w:color w:val="000000"/>
        </w:rPr>
        <w:t xml:space="preserve">OMB # </w:t>
      </w:r>
      <w:r w:rsidRPr="001933A1" w:rsidR="00FB3B65">
        <w:rPr>
          <w:color w:val="000000"/>
        </w:rPr>
        <w:t>1250-0002) which covers the costs to the federal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E7E" w14:paraId="21BD7F35" w14:textId="3C46F14B">
    <w:pPr>
      <w:pStyle w:val="Header"/>
    </w:pPr>
    <w:r>
      <w:t>DOL OFCCP – Recordkeeping Requirements – VEVRAA</w:t>
    </w:r>
  </w:p>
  <w:p w:rsidR="00E111E4" w14:paraId="1E6346FC" w14:textId="3B190698">
    <w:pPr>
      <w:pStyle w:val="Header"/>
    </w:pPr>
    <w:r>
      <w:t>OMB Number 1250-0004</w:t>
    </w:r>
  </w:p>
  <w:p w:rsidR="00E111E4" w14:paraId="4A1ECD2F" w14:textId="17977C36">
    <w:pPr>
      <w:pStyle w:val="Header"/>
    </w:pPr>
    <w:r>
      <w:t>Expiration Date: April 30, 202</w:t>
    </w:r>
    <w:r w:rsidR="002C2E35">
      <w:t>6</w:t>
    </w:r>
  </w:p>
  <w:p w:rsidR="00EB6482" w14:paraId="3140C5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7C70B6"/>
    <w:multiLevelType w:val="hybridMultilevel"/>
    <w:tmpl w:val="837CCF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2">
    <w:nsid w:val="1AC82346"/>
    <w:multiLevelType w:val="hybridMultilevel"/>
    <w:tmpl w:val="339A1A44"/>
    <w:lvl w:ilvl="0">
      <w:start w:val="16"/>
      <w:numFmt w:val="decimal"/>
      <w:lvlText w:val="%1."/>
      <w:lvlJc w:val="left"/>
      <w:pPr>
        <w:ind w:left="108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08528BE"/>
    <w:multiLevelType w:val="hybridMultilevel"/>
    <w:tmpl w:val="74B47A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561612F"/>
    <w:multiLevelType w:val="hybridMultilevel"/>
    <w:tmpl w:val="AA52A860"/>
    <w:lvl w:ilvl="0">
      <w:start w:val="1"/>
      <w:numFmt w:val="decimal"/>
      <w:pStyle w:val="Heading3"/>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6B55D0E"/>
    <w:multiLevelType w:val="hybridMultilevel"/>
    <w:tmpl w:val="CB8E7CDA"/>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351D04"/>
    <w:multiLevelType w:val="hybridMultilevel"/>
    <w:tmpl w:val="924257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26F31F4"/>
    <w:multiLevelType w:val="hybridMultilevel"/>
    <w:tmpl w:val="31BC779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589222AC"/>
    <w:multiLevelType w:val="hybridMultilevel"/>
    <w:tmpl w:val="9410C676"/>
    <w:lvl w:ilvl="0">
      <w:start w:val="1"/>
      <w:numFmt w:val="bullet"/>
      <w:lvlText w:val=""/>
      <w:lvlJc w:val="left"/>
      <w:pPr>
        <w:ind w:left="720" w:hanging="360"/>
      </w:pPr>
      <w:rPr>
        <w:rFonts w:ascii="Symbol" w:hAnsi="Symbol" w:hint="default"/>
        <w:color w:val="000000" w:themeColor="text1"/>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AE5222E"/>
    <w:multiLevelType w:val="hybridMultilevel"/>
    <w:tmpl w:val="2DD25BF2"/>
    <w:lvl w:ilvl="0">
      <w:start w:val="1"/>
      <w:numFmt w:val="bullet"/>
      <w:lvlText w:val=""/>
      <w:lvlJc w:val="left"/>
      <w:pPr>
        <w:tabs>
          <w:tab w:val="num" w:pos="1440"/>
        </w:tabs>
        <w:ind w:left="1440" w:hanging="360"/>
      </w:pPr>
      <w:rPr>
        <w:rFonts w:ascii="Symbol" w:hAnsi="Symbol" w:hint="default"/>
      </w:rPr>
    </w:lvl>
    <w:lvl w:ilvl="1">
      <w:start w:val="0"/>
      <w:numFmt w:val="bullet"/>
      <w:lvlText w:val="•"/>
      <w:lvlJc w:val="left"/>
      <w:pPr>
        <w:ind w:left="2880" w:hanging="720"/>
      </w:pPr>
      <w:rPr>
        <w:rFonts w:ascii="Times New Roman" w:eastAsia="Times New Roman" w:hAnsi="Times New Roman" w:cs="Times New Roman" w:hint="default"/>
        <w:sz w:val="36"/>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7DC539E4"/>
    <w:multiLevelType w:val="hybridMultilevel"/>
    <w:tmpl w:val="6002A5C8"/>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67122711">
    <w:abstractNumId w:val="1"/>
  </w:num>
  <w:num w:numId="2" w16cid:durableId="1637564891">
    <w:abstractNumId w:val="7"/>
  </w:num>
  <w:num w:numId="3" w16cid:durableId="832794505">
    <w:abstractNumId w:val="9"/>
  </w:num>
  <w:num w:numId="4" w16cid:durableId="493299498">
    <w:abstractNumId w:val="3"/>
  </w:num>
  <w:num w:numId="5" w16cid:durableId="832068860">
    <w:abstractNumId w:val="10"/>
  </w:num>
  <w:num w:numId="6" w16cid:durableId="2107262911">
    <w:abstractNumId w:val="0"/>
  </w:num>
  <w:num w:numId="7" w16cid:durableId="746734515">
    <w:abstractNumId w:val="4"/>
  </w:num>
  <w:num w:numId="8" w16cid:durableId="2113939794">
    <w:abstractNumId w:val="2"/>
  </w:num>
  <w:num w:numId="9" w16cid:durableId="1501117934">
    <w:abstractNumId w:val="8"/>
  </w:num>
  <w:num w:numId="10" w16cid:durableId="481048209">
    <w:abstractNumId w:val="5"/>
  </w:num>
  <w:num w:numId="11" w16cid:durableId="1178814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CB"/>
    <w:rsid w:val="0000033E"/>
    <w:rsid w:val="00002475"/>
    <w:rsid w:val="00002817"/>
    <w:rsid w:val="000039DF"/>
    <w:rsid w:val="00003A7D"/>
    <w:rsid w:val="00004A56"/>
    <w:rsid w:val="000072AA"/>
    <w:rsid w:val="000102B6"/>
    <w:rsid w:val="00010579"/>
    <w:rsid w:val="00011C80"/>
    <w:rsid w:val="000122E9"/>
    <w:rsid w:val="00013921"/>
    <w:rsid w:val="0001501A"/>
    <w:rsid w:val="00015CAA"/>
    <w:rsid w:val="00016643"/>
    <w:rsid w:val="00016F4D"/>
    <w:rsid w:val="000171C6"/>
    <w:rsid w:val="000172F2"/>
    <w:rsid w:val="00017ABB"/>
    <w:rsid w:val="0002006E"/>
    <w:rsid w:val="00020D82"/>
    <w:rsid w:val="00023286"/>
    <w:rsid w:val="000240A8"/>
    <w:rsid w:val="00024803"/>
    <w:rsid w:val="00024BEA"/>
    <w:rsid w:val="000259AF"/>
    <w:rsid w:val="00025BAD"/>
    <w:rsid w:val="00025D0B"/>
    <w:rsid w:val="00026995"/>
    <w:rsid w:val="000274F7"/>
    <w:rsid w:val="00030346"/>
    <w:rsid w:val="00031659"/>
    <w:rsid w:val="00033DA2"/>
    <w:rsid w:val="00034D65"/>
    <w:rsid w:val="00035A38"/>
    <w:rsid w:val="00035BC8"/>
    <w:rsid w:val="000366ED"/>
    <w:rsid w:val="000367D1"/>
    <w:rsid w:val="00036DB8"/>
    <w:rsid w:val="000409BF"/>
    <w:rsid w:val="00040FB2"/>
    <w:rsid w:val="000411A8"/>
    <w:rsid w:val="00042721"/>
    <w:rsid w:val="00045FFF"/>
    <w:rsid w:val="000473F3"/>
    <w:rsid w:val="00047410"/>
    <w:rsid w:val="000477F9"/>
    <w:rsid w:val="00051759"/>
    <w:rsid w:val="00051B9E"/>
    <w:rsid w:val="00052D6C"/>
    <w:rsid w:val="0005461E"/>
    <w:rsid w:val="0005462C"/>
    <w:rsid w:val="00055356"/>
    <w:rsid w:val="00055878"/>
    <w:rsid w:val="00055C6F"/>
    <w:rsid w:val="0005795B"/>
    <w:rsid w:val="0005B1A1"/>
    <w:rsid w:val="00060F96"/>
    <w:rsid w:val="00062546"/>
    <w:rsid w:val="000634B9"/>
    <w:rsid w:val="00063A51"/>
    <w:rsid w:val="0006410B"/>
    <w:rsid w:val="000666B3"/>
    <w:rsid w:val="00071046"/>
    <w:rsid w:val="00072B3A"/>
    <w:rsid w:val="00072CA1"/>
    <w:rsid w:val="00074532"/>
    <w:rsid w:val="0007617C"/>
    <w:rsid w:val="0007788F"/>
    <w:rsid w:val="00077BBB"/>
    <w:rsid w:val="00077BCE"/>
    <w:rsid w:val="00077F45"/>
    <w:rsid w:val="00083C51"/>
    <w:rsid w:val="00084422"/>
    <w:rsid w:val="00085251"/>
    <w:rsid w:val="000876EE"/>
    <w:rsid w:val="000878B9"/>
    <w:rsid w:val="00087B00"/>
    <w:rsid w:val="00092823"/>
    <w:rsid w:val="0009352A"/>
    <w:rsid w:val="0009409F"/>
    <w:rsid w:val="00094494"/>
    <w:rsid w:val="0009459B"/>
    <w:rsid w:val="00096D15"/>
    <w:rsid w:val="00096D72"/>
    <w:rsid w:val="000970FC"/>
    <w:rsid w:val="00097576"/>
    <w:rsid w:val="000A0224"/>
    <w:rsid w:val="000A14FE"/>
    <w:rsid w:val="000A1CD9"/>
    <w:rsid w:val="000A23E3"/>
    <w:rsid w:val="000A248E"/>
    <w:rsid w:val="000A3406"/>
    <w:rsid w:val="000A4BDF"/>
    <w:rsid w:val="000A5693"/>
    <w:rsid w:val="000A7166"/>
    <w:rsid w:val="000B0617"/>
    <w:rsid w:val="000B0D52"/>
    <w:rsid w:val="000B1C29"/>
    <w:rsid w:val="000B2267"/>
    <w:rsid w:val="000B2454"/>
    <w:rsid w:val="000B41AE"/>
    <w:rsid w:val="000B4E7D"/>
    <w:rsid w:val="000B59F8"/>
    <w:rsid w:val="000C069A"/>
    <w:rsid w:val="000C1CC2"/>
    <w:rsid w:val="000C426F"/>
    <w:rsid w:val="000C4E74"/>
    <w:rsid w:val="000C55F9"/>
    <w:rsid w:val="000C5AC9"/>
    <w:rsid w:val="000C5E39"/>
    <w:rsid w:val="000C5F35"/>
    <w:rsid w:val="000C6D59"/>
    <w:rsid w:val="000C73A2"/>
    <w:rsid w:val="000C7678"/>
    <w:rsid w:val="000C7789"/>
    <w:rsid w:val="000C7E3F"/>
    <w:rsid w:val="000D18D7"/>
    <w:rsid w:val="000D19D2"/>
    <w:rsid w:val="000D1CFE"/>
    <w:rsid w:val="000D477D"/>
    <w:rsid w:val="000D5D36"/>
    <w:rsid w:val="000D6F71"/>
    <w:rsid w:val="000D7C5C"/>
    <w:rsid w:val="000E1653"/>
    <w:rsid w:val="000E4099"/>
    <w:rsid w:val="000E422E"/>
    <w:rsid w:val="000E548A"/>
    <w:rsid w:val="000E6412"/>
    <w:rsid w:val="000E7018"/>
    <w:rsid w:val="000E70E0"/>
    <w:rsid w:val="000F090D"/>
    <w:rsid w:val="000F12A5"/>
    <w:rsid w:val="000F16B3"/>
    <w:rsid w:val="000F1A3E"/>
    <w:rsid w:val="000F203A"/>
    <w:rsid w:val="000F2BBF"/>
    <w:rsid w:val="000F35B5"/>
    <w:rsid w:val="000F4A3D"/>
    <w:rsid w:val="000F54AB"/>
    <w:rsid w:val="000F5930"/>
    <w:rsid w:val="000F5AC8"/>
    <w:rsid w:val="000F7D9F"/>
    <w:rsid w:val="00100AA9"/>
    <w:rsid w:val="00100BDB"/>
    <w:rsid w:val="0010183A"/>
    <w:rsid w:val="001037F6"/>
    <w:rsid w:val="001039CC"/>
    <w:rsid w:val="00103CB0"/>
    <w:rsid w:val="001041E5"/>
    <w:rsid w:val="00107014"/>
    <w:rsid w:val="0010732C"/>
    <w:rsid w:val="00110D4E"/>
    <w:rsid w:val="00110E36"/>
    <w:rsid w:val="00111024"/>
    <w:rsid w:val="00111789"/>
    <w:rsid w:val="00112EB4"/>
    <w:rsid w:val="00114A3C"/>
    <w:rsid w:val="001155B4"/>
    <w:rsid w:val="0011575A"/>
    <w:rsid w:val="0011627B"/>
    <w:rsid w:val="00116BBC"/>
    <w:rsid w:val="00116FF0"/>
    <w:rsid w:val="00117258"/>
    <w:rsid w:val="00122327"/>
    <w:rsid w:val="00122837"/>
    <w:rsid w:val="00122A6B"/>
    <w:rsid w:val="00123540"/>
    <w:rsid w:val="00123C53"/>
    <w:rsid w:val="00123DC5"/>
    <w:rsid w:val="00125A75"/>
    <w:rsid w:val="00126ACD"/>
    <w:rsid w:val="00126E9E"/>
    <w:rsid w:val="00130651"/>
    <w:rsid w:val="001313D5"/>
    <w:rsid w:val="001314F1"/>
    <w:rsid w:val="0013176A"/>
    <w:rsid w:val="001319D2"/>
    <w:rsid w:val="00132EAA"/>
    <w:rsid w:val="00133BC4"/>
    <w:rsid w:val="00133E41"/>
    <w:rsid w:val="00134EA8"/>
    <w:rsid w:val="00135BE7"/>
    <w:rsid w:val="00137DC1"/>
    <w:rsid w:val="00140DE3"/>
    <w:rsid w:val="0014146F"/>
    <w:rsid w:val="001416D7"/>
    <w:rsid w:val="001418D7"/>
    <w:rsid w:val="00142015"/>
    <w:rsid w:val="00142143"/>
    <w:rsid w:val="001424E5"/>
    <w:rsid w:val="00142E98"/>
    <w:rsid w:val="001439C6"/>
    <w:rsid w:val="00143A77"/>
    <w:rsid w:val="00143DA8"/>
    <w:rsid w:val="001442A4"/>
    <w:rsid w:val="00145309"/>
    <w:rsid w:val="00150645"/>
    <w:rsid w:val="00150DC1"/>
    <w:rsid w:val="0015147E"/>
    <w:rsid w:val="00155769"/>
    <w:rsid w:val="00156505"/>
    <w:rsid w:val="0015745A"/>
    <w:rsid w:val="00157E2D"/>
    <w:rsid w:val="00160B12"/>
    <w:rsid w:val="001613F3"/>
    <w:rsid w:val="0016356F"/>
    <w:rsid w:val="0016389C"/>
    <w:rsid w:val="00163BA4"/>
    <w:rsid w:val="00164777"/>
    <w:rsid w:val="0016495C"/>
    <w:rsid w:val="001655E2"/>
    <w:rsid w:val="00166136"/>
    <w:rsid w:val="00172054"/>
    <w:rsid w:val="00172455"/>
    <w:rsid w:val="00172B4E"/>
    <w:rsid w:val="00172BAF"/>
    <w:rsid w:val="0017309C"/>
    <w:rsid w:val="001730B3"/>
    <w:rsid w:val="00174D3A"/>
    <w:rsid w:val="00175CCA"/>
    <w:rsid w:val="0017663F"/>
    <w:rsid w:val="00177D5C"/>
    <w:rsid w:val="00177E08"/>
    <w:rsid w:val="00181285"/>
    <w:rsid w:val="00181A01"/>
    <w:rsid w:val="00181C82"/>
    <w:rsid w:val="00182054"/>
    <w:rsid w:val="00182270"/>
    <w:rsid w:val="001823D3"/>
    <w:rsid w:val="0018304E"/>
    <w:rsid w:val="001837AA"/>
    <w:rsid w:val="00183ECE"/>
    <w:rsid w:val="00185869"/>
    <w:rsid w:val="00185E85"/>
    <w:rsid w:val="001863C7"/>
    <w:rsid w:val="001867C8"/>
    <w:rsid w:val="00187675"/>
    <w:rsid w:val="00190413"/>
    <w:rsid w:val="0019057F"/>
    <w:rsid w:val="001925C3"/>
    <w:rsid w:val="00192FE0"/>
    <w:rsid w:val="0019316A"/>
    <w:rsid w:val="001933A1"/>
    <w:rsid w:val="00193710"/>
    <w:rsid w:val="001963F2"/>
    <w:rsid w:val="0019717E"/>
    <w:rsid w:val="001972A9"/>
    <w:rsid w:val="00197837"/>
    <w:rsid w:val="001A072C"/>
    <w:rsid w:val="001A3D83"/>
    <w:rsid w:val="001A53C7"/>
    <w:rsid w:val="001A60A6"/>
    <w:rsid w:val="001A64FD"/>
    <w:rsid w:val="001A6E5F"/>
    <w:rsid w:val="001A7335"/>
    <w:rsid w:val="001A74B4"/>
    <w:rsid w:val="001A79B2"/>
    <w:rsid w:val="001B0C9A"/>
    <w:rsid w:val="001B11A1"/>
    <w:rsid w:val="001B2893"/>
    <w:rsid w:val="001B4633"/>
    <w:rsid w:val="001B6943"/>
    <w:rsid w:val="001B7989"/>
    <w:rsid w:val="001C3B16"/>
    <w:rsid w:val="001C3CC5"/>
    <w:rsid w:val="001C4436"/>
    <w:rsid w:val="001C4536"/>
    <w:rsid w:val="001C498C"/>
    <w:rsid w:val="001C6EF9"/>
    <w:rsid w:val="001C74E5"/>
    <w:rsid w:val="001C75F0"/>
    <w:rsid w:val="001C7C7B"/>
    <w:rsid w:val="001D09E4"/>
    <w:rsid w:val="001D144E"/>
    <w:rsid w:val="001D22F6"/>
    <w:rsid w:val="001D2CC4"/>
    <w:rsid w:val="001D3D0A"/>
    <w:rsid w:val="001D505B"/>
    <w:rsid w:val="001D5696"/>
    <w:rsid w:val="001D593F"/>
    <w:rsid w:val="001D5B93"/>
    <w:rsid w:val="001D6E0B"/>
    <w:rsid w:val="001D7270"/>
    <w:rsid w:val="001D7AF9"/>
    <w:rsid w:val="001E00EA"/>
    <w:rsid w:val="001E0D96"/>
    <w:rsid w:val="001E17C3"/>
    <w:rsid w:val="001E4A49"/>
    <w:rsid w:val="001E584F"/>
    <w:rsid w:val="001E5FEA"/>
    <w:rsid w:val="001E6A90"/>
    <w:rsid w:val="001F071D"/>
    <w:rsid w:val="001F0960"/>
    <w:rsid w:val="001F0B1A"/>
    <w:rsid w:val="001F2829"/>
    <w:rsid w:val="001F30BE"/>
    <w:rsid w:val="001F3172"/>
    <w:rsid w:val="001F3874"/>
    <w:rsid w:val="001F413C"/>
    <w:rsid w:val="001F5389"/>
    <w:rsid w:val="001F64CE"/>
    <w:rsid w:val="001F6D95"/>
    <w:rsid w:val="00201417"/>
    <w:rsid w:val="00201CEA"/>
    <w:rsid w:val="002026A9"/>
    <w:rsid w:val="00205725"/>
    <w:rsid w:val="00207685"/>
    <w:rsid w:val="00210DBA"/>
    <w:rsid w:val="0021104B"/>
    <w:rsid w:val="00212799"/>
    <w:rsid w:val="00212A83"/>
    <w:rsid w:val="00214EF7"/>
    <w:rsid w:val="00215EEE"/>
    <w:rsid w:val="002168C0"/>
    <w:rsid w:val="00217979"/>
    <w:rsid w:val="002179DA"/>
    <w:rsid w:val="00217EE4"/>
    <w:rsid w:val="00217F64"/>
    <w:rsid w:val="0022038E"/>
    <w:rsid w:val="0022112B"/>
    <w:rsid w:val="00223D67"/>
    <w:rsid w:val="00224E6A"/>
    <w:rsid w:val="00225201"/>
    <w:rsid w:val="00225A89"/>
    <w:rsid w:val="00225C0D"/>
    <w:rsid w:val="00225CCC"/>
    <w:rsid w:val="00227BD0"/>
    <w:rsid w:val="00230CEE"/>
    <w:rsid w:val="00230E1F"/>
    <w:rsid w:val="002314EF"/>
    <w:rsid w:val="00231AF1"/>
    <w:rsid w:val="00231EBE"/>
    <w:rsid w:val="002325BE"/>
    <w:rsid w:val="00232EEC"/>
    <w:rsid w:val="00233488"/>
    <w:rsid w:val="00233D07"/>
    <w:rsid w:val="00234583"/>
    <w:rsid w:val="00235389"/>
    <w:rsid w:val="002355BC"/>
    <w:rsid w:val="002369B0"/>
    <w:rsid w:val="00236D55"/>
    <w:rsid w:val="00241F9D"/>
    <w:rsid w:val="002420E0"/>
    <w:rsid w:val="0024418D"/>
    <w:rsid w:val="00244461"/>
    <w:rsid w:val="002446D5"/>
    <w:rsid w:val="00244903"/>
    <w:rsid w:val="002454C7"/>
    <w:rsid w:val="00245671"/>
    <w:rsid w:val="00245C18"/>
    <w:rsid w:val="00245DC6"/>
    <w:rsid w:val="00246239"/>
    <w:rsid w:val="002463DF"/>
    <w:rsid w:val="00247264"/>
    <w:rsid w:val="00247D3B"/>
    <w:rsid w:val="00250717"/>
    <w:rsid w:val="00250799"/>
    <w:rsid w:val="002516D8"/>
    <w:rsid w:val="00251BD5"/>
    <w:rsid w:val="00252294"/>
    <w:rsid w:val="0025303B"/>
    <w:rsid w:val="00254850"/>
    <w:rsid w:val="00256D4E"/>
    <w:rsid w:val="00260339"/>
    <w:rsid w:val="00261A36"/>
    <w:rsid w:val="00262192"/>
    <w:rsid w:val="00262403"/>
    <w:rsid w:val="0026293B"/>
    <w:rsid w:val="0026317F"/>
    <w:rsid w:val="00263247"/>
    <w:rsid w:val="00263A6F"/>
    <w:rsid w:val="00264A43"/>
    <w:rsid w:val="00264B52"/>
    <w:rsid w:val="002662C3"/>
    <w:rsid w:val="002665A5"/>
    <w:rsid w:val="0026684D"/>
    <w:rsid w:val="0026C204"/>
    <w:rsid w:val="002719B6"/>
    <w:rsid w:val="00272161"/>
    <w:rsid w:val="00273B42"/>
    <w:rsid w:val="00273C73"/>
    <w:rsid w:val="00275333"/>
    <w:rsid w:val="00275F92"/>
    <w:rsid w:val="0027636E"/>
    <w:rsid w:val="00277052"/>
    <w:rsid w:val="0028024B"/>
    <w:rsid w:val="0028082A"/>
    <w:rsid w:val="0028280C"/>
    <w:rsid w:val="002832D9"/>
    <w:rsid w:val="00283A08"/>
    <w:rsid w:val="00283FCD"/>
    <w:rsid w:val="0028540A"/>
    <w:rsid w:val="002900F4"/>
    <w:rsid w:val="00291155"/>
    <w:rsid w:val="00291D2B"/>
    <w:rsid w:val="002924BA"/>
    <w:rsid w:val="00292FEA"/>
    <w:rsid w:val="00294AAA"/>
    <w:rsid w:val="00294C4F"/>
    <w:rsid w:val="00294F4B"/>
    <w:rsid w:val="00295F26"/>
    <w:rsid w:val="0029625A"/>
    <w:rsid w:val="002962D0"/>
    <w:rsid w:val="00296C49"/>
    <w:rsid w:val="00296CBE"/>
    <w:rsid w:val="00297494"/>
    <w:rsid w:val="002A0FA0"/>
    <w:rsid w:val="002A2F94"/>
    <w:rsid w:val="002A3B7A"/>
    <w:rsid w:val="002A4672"/>
    <w:rsid w:val="002A4A2D"/>
    <w:rsid w:val="002A4ACD"/>
    <w:rsid w:val="002A53DA"/>
    <w:rsid w:val="002A56FB"/>
    <w:rsid w:val="002A6505"/>
    <w:rsid w:val="002A6DD0"/>
    <w:rsid w:val="002A7C04"/>
    <w:rsid w:val="002B0728"/>
    <w:rsid w:val="002B0A5E"/>
    <w:rsid w:val="002B10F7"/>
    <w:rsid w:val="002B1CF3"/>
    <w:rsid w:val="002B277F"/>
    <w:rsid w:val="002B328D"/>
    <w:rsid w:val="002B4494"/>
    <w:rsid w:val="002B4535"/>
    <w:rsid w:val="002B52F0"/>
    <w:rsid w:val="002B6902"/>
    <w:rsid w:val="002B7839"/>
    <w:rsid w:val="002C1341"/>
    <w:rsid w:val="002C2089"/>
    <w:rsid w:val="002C244F"/>
    <w:rsid w:val="002C29E7"/>
    <w:rsid w:val="002C2A04"/>
    <w:rsid w:val="002C2E35"/>
    <w:rsid w:val="002C342B"/>
    <w:rsid w:val="002C41E8"/>
    <w:rsid w:val="002C5872"/>
    <w:rsid w:val="002C5E4D"/>
    <w:rsid w:val="002C6C31"/>
    <w:rsid w:val="002C76CD"/>
    <w:rsid w:val="002D128C"/>
    <w:rsid w:val="002D1418"/>
    <w:rsid w:val="002D36DB"/>
    <w:rsid w:val="002D454B"/>
    <w:rsid w:val="002D4E8A"/>
    <w:rsid w:val="002E092A"/>
    <w:rsid w:val="002E3634"/>
    <w:rsid w:val="002E561C"/>
    <w:rsid w:val="002E56FE"/>
    <w:rsid w:val="002E57F0"/>
    <w:rsid w:val="002E61E9"/>
    <w:rsid w:val="002E6DDD"/>
    <w:rsid w:val="002E70D2"/>
    <w:rsid w:val="002E74E9"/>
    <w:rsid w:val="002F058B"/>
    <w:rsid w:val="002F1390"/>
    <w:rsid w:val="002F18D3"/>
    <w:rsid w:val="002F1907"/>
    <w:rsid w:val="002F3B1C"/>
    <w:rsid w:val="002F4B4D"/>
    <w:rsid w:val="002F580C"/>
    <w:rsid w:val="002F5905"/>
    <w:rsid w:val="002F5B52"/>
    <w:rsid w:val="002F7029"/>
    <w:rsid w:val="002F7854"/>
    <w:rsid w:val="00300127"/>
    <w:rsid w:val="003003A8"/>
    <w:rsid w:val="003006A5"/>
    <w:rsid w:val="003008DF"/>
    <w:rsid w:val="00301AEB"/>
    <w:rsid w:val="00301B85"/>
    <w:rsid w:val="00302FAB"/>
    <w:rsid w:val="003037B6"/>
    <w:rsid w:val="0030392D"/>
    <w:rsid w:val="0030568E"/>
    <w:rsid w:val="0030603D"/>
    <w:rsid w:val="0030711A"/>
    <w:rsid w:val="00307A75"/>
    <w:rsid w:val="0031010B"/>
    <w:rsid w:val="00310513"/>
    <w:rsid w:val="003115E3"/>
    <w:rsid w:val="00312AA7"/>
    <w:rsid w:val="0031424C"/>
    <w:rsid w:val="00314A1A"/>
    <w:rsid w:val="00314B98"/>
    <w:rsid w:val="00315045"/>
    <w:rsid w:val="00316A09"/>
    <w:rsid w:val="0031751C"/>
    <w:rsid w:val="00320576"/>
    <w:rsid w:val="003206EF"/>
    <w:rsid w:val="003214EF"/>
    <w:rsid w:val="003223EB"/>
    <w:rsid w:val="00322E9A"/>
    <w:rsid w:val="003232B8"/>
    <w:rsid w:val="0032375C"/>
    <w:rsid w:val="003248EB"/>
    <w:rsid w:val="00324A1D"/>
    <w:rsid w:val="003250A5"/>
    <w:rsid w:val="003250AD"/>
    <w:rsid w:val="00325955"/>
    <w:rsid w:val="003260C6"/>
    <w:rsid w:val="00330D56"/>
    <w:rsid w:val="00330F32"/>
    <w:rsid w:val="0033127E"/>
    <w:rsid w:val="00331F9F"/>
    <w:rsid w:val="00333BEA"/>
    <w:rsid w:val="00334472"/>
    <w:rsid w:val="00335064"/>
    <w:rsid w:val="003351C3"/>
    <w:rsid w:val="00335DBB"/>
    <w:rsid w:val="0033653D"/>
    <w:rsid w:val="00336B1A"/>
    <w:rsid w:val="00336E23"/>
    <w:rsid w:val="00336F44"/>
    <w:rsid w:val="003420C2"/>
    <w:rsid w:val="00342E15"/>
    <w:rsid w:val="00343447"/>
    <w:rsid w:val="00343B67"/>
    <w:rsid w:val="0034459D"/>
    <w:rsid w:val="00344BAB"/>
    <w:rsid w:val="00344F8D"/>
    <w:rsid w:val="00347852"/>
    <w:rsid w:val="00347C77"/>
    <w:rsid w:val="00350711"/>
    <w:rsid w:val="00350FC5"/>
    <w:rsid w:val="003510AC"/>
    <w:rsid w:val="003514C2"/>
    <w:rsid w:val="00355445"/>
    <w:rsid w:val="00356E19"/>
    <w:rsid w:val="0035743A"/>
    <w:rsid w:val="00363084"/>
    <w:rsid w:val="00363189"/>
    <w:rsid w:val="00363DE2"/>
    <w:rsid w:val="003643B2"/>
    <w:rsid w:val="00364668"/>
    <w:rsid w:val="00365889"/>
    <w:rsid w:val="00366A6F"/>
    <w:rsid w:val="003707C3"/>
    <w:rsid w:val="0037123C"/>
    <w:rsid w:val="00373575"/>
    <w:rsid w:val="00373F9B"/>
    <w:rsid w:val="00374B49"/>
    <w:rsid w:val="0037608D"/>
    <w:rsid w:val="0037674D"/>
    <w:rsid w:val="00377A12"/>
    <w:rsid w:val="00377EFF"/>
    <w:rsid w:val="00377F21"/>
    <w:rsid w:val="003816BE"/>
    <w:rsid w:val="00381E04"/>
    <w:rsid w:val="0038307D"/>
    <w:rsid w:val="003831F1"/>
    <w:rsid w:val="00383874"/>
    <w:rsid w:val="00384077"/>
    <w:rsid w:val="00385854"/>
    <w:rsid w:val="00385C70"/>
    <w:rsid w:val="0038695D"/>
    <w:rsid w:val="00386C4A"/>
    <w:rsid w:val="00386D82"/>
    <w:rsid w:val="00387047"/>
    <w:rsid w:val="00390068"/>
    <w:rsid w:val="00390C19"/>
    <w:rsid w:val="00391C5F"/>
    <w:rsid w:val="00391FD7"/>
    <w:rsid w:val="0039307F"/>
    <w:rsid w:val="00393248"/>
    <w:rsid w:val="003935FA"/>
    <w:rsid w:val="00395283"/>
    <w:rsid w:val="00396349"/>
    <w:rsid w:val="00396979"/>
    <w:rsid w:val="003A0210"/>
    <w:rsid w:val="003A17A7"/>
    <w:rsid w:val="003A2BB5"/>
    <w:rsid w:val="003A3C21"/>
    <w:rsid w:val="003A4841"/>
    <w:rsid w:val="003A7246"/>
    <w:rsid w:val="003A73D9"/>
    <w:rsid w:val="003A79B5"/>
    <w:rsid w:val="003B0087"/>
    <w:rsid w:val="003B0259"/>
    <w:rsid w:val="003B18DC"/>
    <w:rsid w:val="003B1B6D"/>
    <w:rsid w:val="003B1F0C"/>
    <w:rsid w:val="003B34B5"/>
    <w:rsid w:val="003B39CC"/>
    <w:rsid w:val="003B4D9B"/>
    <w:rsid w:val="003B5542"/>
    <w:rsid w:val="003B5C65"/>
    <w:rsid w:val="003B69B4"/>
    <w:rsid w:val="003B6B69"/>
    <w:rsid w:val="003B7D28"/>
    <w:rsid w:val="003C00F0"/>
    <w:rsid w:val="003C18F0"/>
    <w:rsid w:val="003C1A7C"/>
    <w:rsid w:val="003C2303"/>
    <w:rsid w:val="003C27E1"/>
    <w:rsid w:val="003C29CA"/>
    <w:rsid w:val="003C30F5"/>
    <w:rsid w:val="003C47CB"/>
    <w:rsid w:val="003C6195"/>
    <w:rsid w:val="003C6245"/>
    <w:rsid w:val="003C6D38"/>
    <w:rsid w:val="003D0181"/>
    <w:rsid w:val="003D0906"/>
    <w:rsid w:val="003D1041"/>
    <w:rsid w:val="003D17FD"/>
    <w:rsid w:val="003D2FF8"/>
    <w:rsid w:val="003D34F2"/>
    <w:rsid w:val="003D54A9"/>
    <w:rsid w:val="003D5B12"/>
    <w:rsid w:val="003E0594"/>
    <w:rsid w:val="003E0D37"/>
    <w:rsid w:val="003E2AFD"/>
    <w:rsid w:val="003E3CD4"/>
    <w:rsid w:val="003E3F67"/>
    <w:rsid w:val="003E4478"/>
    <w:rsid w:val="003E5B50"/>
    <w:rsid w:val="003E627E"/>
    <w:rsid w:val="003E7258"/>
    <w:rsid w:val="003F03F6"/>
    <w:rsid w:val="003F1FC0"/>
    <w:rsid w:val="003F21CC"/>
    <w:rsid w:val="003F2920"/>
    <w:rsid w:val="003F2E42"/>
    <w:rsid w:val="003F479F"/>
    <w:rsid w:val="003F4E45"/>
    <w:rsid w:val="003F6839"/>
    <w:rsid w:val="003F6CF5"/>
    <w:rsid w:val="003F7053"/>
    <w:rsid w:val="003F7768"/>
    <w:rsid w:val="003F7EB8"/>
    <w:rsid w:val="003F7F00"/>
    <w:rsid w:val="0040118F"/>
    <w:rsid w:val="00401E71"/>
    <w:rsid w:val="00402227"/>
    <w:rsid w:val="00402345"/>
    <w:rsid w:val="00403E2A"/>
    <w:rsid w:val="00404736"/>
    <w:rsid w:val="004047B7"/>
    <w:rsid w:val="004054EF"/>
    <w:rsid w:val="00412E40"/>
    <w:rsid w:val="00412FCC"/>
    <w:rsid w:val="00413353"/>
    <w:rsid w:val="00413BA1"/>
    <w:rsid w:val="00420324"/>
    <w:rsid w:val="0042114B"/>
    <w:rsid w:val="00421879"/>
    <w:rsid w:val="00421ED9"/>
    <w:rsid w:val="00422ACB"/>
    <w:rsid w:val="0042330A"/>
    <w:rsid w:val="00423811"/>
    <w:rsid w:val="00424C10"/>
    <w:rsid w:val="00425494"/>
    <w:rsid w:val="00425848"/>
    <w:rsid w:val="00426658"/>
    <w:rsid w:val="004266A0"/>
    <w:rsid w:val="00427099"/>
    <w:rsid w:val="0043143D"/>
    <w:rsid w:val="0043251A"/>
    <w:rsid w:val="00434390"/>
    <w:rsid w:val="004361B1"/>
    <w:rsid w:val="00437481"/>
    <w:rsid w:val="004420FA"/>
    <w:rsid w:val="004423C4"/>
    <w:rsid w:val="0044270B"/>
    <w:rsid w:val="00443388"/>
    <w:rsid w:val="00443583"/>
    <w:rsid w:val="004445B1"/>
    <w:rsid w:val="0044537C"/>
    <w:rsid w:val="00446374"/>
    <w:rsid w:val="0044664C"/>
    <w:rsid w:val="004526CE"/>
    <w:rsid w:val="00452D25"/>
    <w:rsid w:val="00452E25"/>
    <w:rsid w:val="00453489"/>
    <w:rsid w:val="004537E5"/>
    <w:rsid w:val="00454797"/>
    <w:rsid w:val="00456F9D"/>
    <w:rsid w:val="0045720B"/>
    <w:rsid w:val="00457261"/>
    <w:rsid w:val="004572DB"/>
    <w:rsid w:val="00457493"/>
    <w:rsid w:val="00457C2C"/>
    <w:rsid w:val="00460FB8"/>
    <w:rsid w:val="0046101F"/>
    <w:rsid w:val="004616AE"/>
    <w:rsid w:val="00461EB4"/>
    <w:rsid w:val="004624D1"/>
    <w:rsid w:val="00463214"/>
    <w:rsid w:val="00463380"/>
    <w:rsid w:val="0046462B"/>
    <w:rsid w:val="00464CDD"/>
    <w:rsid w:val="00464EA8"/>
    <w:rsid w:val="00465208"/>
    <w:rsid w:val="004662E7"/>
    <w:rsid w:val="00466817"/>
    <w:rsid w:val="00466A03"/>
    <w:rsid w:val="004679C5"/>
    <w:rsid w:val="004705F5"/>
    <w:rsid w:val="00470C41"/>
    <w:rsid w:val="00471268"/>
    <w:rsid w:val="00471382"/>
    <w:rsid w:val="0047238E"/>
    <w:rsid w:val="0047269F"/>
    <w:rsid w:val="00473B33"/>
    <w:rsid w:val="004774AA"/>
    <w:rsid w:val="00477725"/>
    <w:rsid w:val="0048025B"/>
    <w:rsid w:val="004804AD"/>
    <w:rsid w:val="004809D5"/>
    <w:rsid w:val="0048139C"/>
    <w:rsid w:val="004820E4"/>
    <w:rsid w:val="004823CF"/>
    <w:rsid w:val="004829F4"/>
    <w:rsid w:val="004842E1"/>
    <w:rsid w:val="00485419"/>
    <w:rsid w:val="00486894"/>
    <w:rsid w:val="00487369"/>
    <w:rsid w:val="00487D1D"/>
    <w:rsid w:val="00487DB1"/>
    <w:rsid w:val="00490187"/>
    <w:rsid w:val="00490408"/>
    <w:rsid w:val="00491286"/>
    <w:rsid w:val="0049153D"/>
    <w:rsid w:val="004919F7"/>
    <w:rsid w:val="0049210D"/>
    <w:rsid w:val="004921E3"/>
    <w:rsid w:val="00493A56"/>
    <w:rsid w:val="00494103"/>
    <w:rsid w:val="0049542C"/>
    <w:rsid w:val="00495972"/>
    <w:rsid w:val="004964DE"/>
    <w:rsid w:val="00496A39"/>
    <w:rsid w:val="004A0B97"/>
    <w:rsid w:val="004A1012"/>
    <w:rsid w:val="004A4E12"/>
    <w:rsid w:val="004A5D27"/>
    <w:rsid w:val="004A5FB3"/>
    <w:rsid w:val="004A6684"/>
    <w:rsid w:val="004A706A"/>
    <w:rsid w:val="004A72C4"/>
    <w:rsid w:val="004A7A93"/>
    <w:rsid w:val="004B116E"/>
    <w:rsid w:val="004B1C76"/>
    <w:rsid w:val="004B3040"/>
    <w:rsid w:val="004B40FB"/>
    <w:rsid w:val="004B455D"/>
    <w:rsid w:val="004B5ECD"/>
    <w:rsid w:val="004B66C1"/>
    <w:rsid w:val="004B680F"/>
    <w:rsid w:val="004C083E"/>
    <w:rsid w:val="004C16A6"/>
    <w:rsid w:val="004C1AA5"/>
    <w:rsid w:val="004C2138"/>
    <w:rsid w:val="004C48DE"/>
    <w:rsid w:val="004C5177"/>
    <w:rsid w:val="004C5FDF"/>
    <w:rsid w:val="004D03EF"/>
    <w:rsid w:val="004D11BC"/>
    <w:rsid w:val="004D194B"/>
    <w:rsid w:val="004D3B8A"/>
    <w:rsid w:val="004D5BB9"/>
    <w:rsid w:val="004D5C6A"/>
    <w:rsid w:val="004D6721"/>
    <w:rsid w:val="004D7C73"/>
    <w:rsid w:val="004E077A"/>
    <w:rsid w:val="004E0CCC"/>
    <w:rsid w:val="004E19F6"/>
    <w:rsid w:val="004E24D2"/>
    <w:rsid w:val="004E2FD4"/>
    <w:rsid w:val="004E540B"/>
    <w:rsid w:val="004E5B73"/>
    <w:rsid w:val="004E6903"/>
    <w:rsid w:val="004E7298"/>
    <w:rsid w:val="004F08BA"/>
    <w:rsid w:val="004F0D5E"/>
    <w:rsid w:val="004F2368"/>
    <w:rsid w:val="004F55E2"/>
    <w:rsid w:val="00501089"/>
    <w:rsid w:val="00501619"/>
    <w:rsid w:val="00502040"/>
    <w:rsid w:val="00502E5A"/>
    <w:rsid w:val="00502EF9"/>
    <w:rsid w:val="00503AC4"/>
    <w:rsid w:val="00503FDD"/>
    <w:rsid w:val="0050422F"/>
    <w:rsid w:val="00504CC9"/>
    <w:rsid w:val="00504D6E"/>
    <w:rsid w:val="005066B8"/>
    <w:rsid w:val="00506F41"/>
    <w:rsid w:val="00507600"/>
    <w:rsid w:val="00510252"/>
    <w:rsid w:val="00510BD2"/>
    <w:rsid w:val="005119B9"/>
    <w:rsid w:val="005123A7"/>
    <w:rsid w:val="0051573B"/>
    <w:rsid w:val="005168D6"/>
    <w:rsid w:val="0051769B"/>
    <w:rsid w:val="005177F0"/>
    <w:rsid w:val="005202CD"/>
    <w:rsid w:val="0052107A"/>
    <w:rsid w:val="00522732"/>
    <w:rsid w:val="00523033"/>
    <w:rsid w:val="00523FD6"/>
    <w:rsid w:val="005244F2"/>
    <w:rsid w:val="00524804"/>
    <w:rsid w:val="00524AB4"/>
    <w:rsid w:val="00527F24"/>
    <w:rsid w:val="00527F45"/>
    <w:rsid w:val="005307DE"/>
    <w:rsid w:val="00531A6D"/>
    <w:rsid w:val="00532362"/>
    <w:rsid w:val="005335FB"/>
    <w:rsid w:val="00533DF0"/>
    <w:rsid w:val="005341AB"/>
    <w:rsid w:val="005344CC"/>
    <w:rsid w:val="0053605D"/>
    <w:rsid w:val="005362AD"/>
    <w:rsid w:val="005364CC"/>
    <w:rsid w:val="00536B76"/>
    <w:rsid w:val="00541D7C"/>
    <w:rsid w:val="0054253C"/>
    <w:rsid w:val="00542961"/>
    <w:rsid w:val="00543AF4"/>
    <w:rsid w:val="00544787"/>
    <w:rsid w:val="005447BA"/>
    <w:rsid w:val="00544EA3"/>
    <w:rsid w:val="00545664"/>
    <w:rsid w:val="00546788"/>
    <w:rsid w:val="00550D63"/>
    <w:rsid w:val="0055101B"/>
    <w:rsid w:val="005523F6"/>
    <w:rsid w:val="005534C5"/>
    <w:rsid w:val="00553679"/>
    <w:rsid w:val="00553860"/>
    <w:rsid w:val="0055423E"/>
    <w:rsid w:val="005549E2"/>
    <w:rsid w:val="00554A89"/>
    <w:rsid w:val="00555334"/>
    <w:rsid w:val="005558AB"/>
    <w:rsid w:val="00557467"/>
    <w:rsid w:val="00560A90"/>
    <w:rsid w:val="005611EA"/>
    <w:rsid w:val="00561CD8"/>
    <w:rsid w:val="00561DE3"/>
    <w:rsid w:val="00562514"/>
    <w:rsid w:val="00562652"/>
    <w:rsid w:val="00562D34"/>
    <w:rsid w:val="0056569C"/>
    <w:rsid w:val="005667AE"/>
    <w:rsid w:val="005707E4"/>
    <w:rsid w:val="005714B4"/>
    <w:rsid w:val="00573A37"/>
    <w:rsid w:val="0057485A"/>
    <w:rsid w:val="00582E1D"/>
    <w:rsid w:val="00583330"/>
    <w:rsid w:val="0058412C"/>
    <w:rsid w:val="005842FC"/>
    <w:rsid w:val="00585312"/>
    <w:rsid w:val="0058603C"/>
    <w:rsid w:val="00587FC6"/>
    <w:rsid w:val="005909E0"/>
    <w:rsid w:val="00590D27"/>
    <w:rsid w:val="00591223"/>
    <w:rsid w:val="005950E9"/>
    <w:rsid w:val="00595A3A"/>
    <w:rsid w:val="005975B8"/>
    <w:rsid w:val="00597E37"/>
    <w:rsid w:val="005A06CE"/>
    <w:rsid w:val="005A1FCA"/>
    <w:rsid w:val="005A22D6"/>
    <w:rsid w:val="005A2D2A"/>
    <w:rsid w:val="005A2F2A"/>
    <w:rsid w:val="005A3B1E"/>
    <w:rsid w:val="005A530E"/>
    <w:rsid w:val="005A70EC"/>
    <w:rsid w:val="005A76E9"/>
    <w:rsid w:val="005B085D"/>
    <w:rsid w:val="005B171E"/>
    <w:rsid w:val="005B1B6A"/>
    <w:rsid w:val="005B3795"/>
    <w:rsid w:val="005B3F90"/>
    <w:rsid w:val="005B444A"/>
    <w:rsid w:val="005B449B"/>
    <w:rsid w:val="005B44A5"/>
    <w:rsid w:val="005B46D0"/>
    <w:rsid w:val="005B48B9"/>
    <w:rsid w:val="005B55CF"/>
    <w:rsid w:val="005B6949"/>
    <w:rsid w:val="005B6D7C"/>
    <w:rsid w:val="005B73DA"/>
    <w:rsid w:val="005C07F3"/>
    <w:rsid w:val="005C357B"/>
    <w:rsid w:val="005C3C09"/>
    <w:rsid w:val="005C3CBC"/>
    <w:rsid w:val="005C3D47"/>
    <w:rsid w:val="005C4912"/>
    <w:rsid w:val="005C5FB2"/>
    <w:rsid w:val="005D01CF"/>
    <w:rsid w:val="005D1222"/>
    <w:rsid w:val="005D2F9B"/>
    <w:rsid w:val="005D386F"/>
    <w:rsid w:val="005D4961"/>
    <w:rsid w:val="005D4FB0"/>
    <w:rsid w:val="005D56A5"/>
    <w:rsid w:val="005D5C30"/>
    <w:rsid w:val="005D696E"/>
    <w:rsid w:val="005E1127"/>
    <w:rsid w:val="005E19A9"/>
    <w:rsid w:val="005E1B6D"/>
    <w:rsid w:val="005E24F7"/>
    <w:rsid w:val="005E2697"/>
    <w:rsid w:val="005E2A46"/>
    <w:rsid w:val="005E2BF3"/>
    <w:rsid w:val="005E414E"/>
    <w:rsid w:val="005E72F2"/>
    <w:rsid w:val="005F067C"/>
    <w:rsid w:val="005F068B"/>
    <w:rsid w:val="005F07F2"/>
    <w:rsid w:val="005F208E"/>
    <w:rsid w:val="005F2CF6"/>
    <w:rsid w:val="005F34DC"/>
    <w:rsid w:val="005F52A6"/>
    <w:rsid w:val="005F6343"/>
    <w:rsid w:val="005F7889"/>
    <w:rsid w:val="005F7D66"/>
    <w:rsid w:val="00602FC6"/>
    <w:rsid w:val="00603EDA"/>
    <w:rsid w:val="00611183"/>
    <w:rsid w:val="00611C35"/>
    <w:rsid w:val="00611CB3"/>
    <w:rsid w:val="00612BE2"/>
    <w:rsid w:val="00613D92"/>
    <w:rsid w:val="00614CF0"/>
    <w:rsid w:val="00615EB8"/>
    <w:rsid w:val="00616307"/>
    <w:rsid w:val="006172AC"/>
    <w:rsid w:val="00617580"/>
    <w:rsid w:val="00617949"/>
    <w:rsid w:val="006219F6"/>
    <w:rsid w:val="00621DD8"/>
    <w:rsid w:val="0062257C"/>
    <w:rsid w:val="00622E87"/>
    <w:rsid w:val="0062453B"/>
    <w:rsid w:val="00624AF2"/>
    <w:rsid w:val="00624DAC"/>
    <w:rsid w:val="00627857"/>
    <w:rsid w:val="00630D14"/>
    <w:rsid w:val="00631899"/>
    <w:rsid w:val="00632D65"/>
    <w:rsid w:val="00633635"/>
    <w:rsid w:val="006349DD"/>
    <w:rsid w:val="00634C96"/>
    <w:rsid w:val="00635A4F"/>
    <w:rsid w:val="006401AF"/>
    <w:rsid w:val="00640F17"/>
    <w:rsid w:val="00641D90"/>
    <w:rsid w:val="00642040"/>
    <w:rsid w:val="006425EB"/>
    <w:rsid w:val="00642A6B"/>
    <w:rsid w:val="00642E3C"/>
    <w:rsid w:val="0064381A"/>
    <w:rsid w:val="00644545"/>
    <w:rsid w:val="00645A21"/>
    <w:rsid w:val="006468C7"/>
    <w:rsid w:val="006469C9"/>
    <w:rsid w:val="00646F72"/>
    <w:rsid w:val="00647FDF"/>
    <w:rsid w:val="0065024F"/>
    <w:rsid w:val="00650279"/>
    <w:rsid w:val="00650797"/>
    <w:rsid w:val="006514B0"/>
    <w:rsid w:val="0065242C"/>
    <w:rsid w:val="006528B7"/>
    <w:rsid w:val="00653565"/>
    <w:rsid w:val="00653A4E"/>
    <w:rsid w:val="00654A4D"/>
    <w:rsid w:val="006550ED"/>
    <w:rsid w:val="006552B9"/>
    <w:rsid w:val="00656431"/>
    <w:rsid w:val="00656D08"/>
    <w:rsid w:val="00657378"/>
    <w:rsid w:val="00657F82"/>
    <w:rsid w:val="00660753"/>
    <w:rsid w:val="00662F5D"/>
    <w:rsid w:val="006656FB"/>
    <w:rsid w:val="00665BFD"/>
    <w:rsid w:val="00666377"/>
    <w:rsid w:val="006663B3"/>
    <w:rsid w:val="006706DF"/>
    <w:rsid w:val="00670C98"/>
    <w:rsid w:val="00670FFB"/>
    <w:rsid w:val="006718FC"/>
    <w:rsid w:val="00672304"/>
    <w:rsid w:val="00672E5E"/>
    <w:rsid w:val="006735B7"/>
    <w:rsid w:val="0067384B"/>
    <w:rsid w:val="006743CB"/>
    <w:rsid w:val="0067481B"/>
    <w:rsid w:val="00675459"/>
    <w:rsid w:val="0067601D"/>
    <w:rsid w:val="0067608D"/>
    <w:rsid w:val="006763BF"/>
    <w:rsid w:val="0067684B"/>
    <w:rsid w:val="00677BC5"/>
    <w:rsid w:val="00680594"/>
    <w:rsid w:val="006809FC"/>
    <w:rsid w:val="00682A43"/>
    <w:rsid w:val="0068381E"/>
    <w:rsid w:val="006838AE"/>
    <w:rsid w:val="006847C2"/>
    <w:rsid w:val="0068563A"/>
    <w:rsid w:val="006859AC"/>
    <w:rsid w:val="00687EBD"/>
    <w:rsid w:val="00690025"/>
    <w:rsid w:val="0069350F"/>
    <w:rsid w:val="00693648"/>
    <w:rsid w:val="00694452"/>
    <w:rsid w:val="006952CF"/>
    <w:rsid w:val="00697994"/>
    <w:rsid w:val="00697C1D"/>
    <w:rsid w:val="00697E32"/>
    <w:rsid w:val="006A0925"/>
    <w:rsid w:val="006A1E7E"/>
    <w:rsid w:val="006A2D4F"/>
    <w:rsid w:val="006A3315"/>
    <w:rsid w:val="006A3E47"/>
    <w:rsid w:val="006A471F"/>
    <w:rsid w:val="006A696A"/>
    <w:rsid w:val="006A7556"/>
    <w:rsid w:val="006B00DD"/>
    <w:rsid w:val="006B0E4B"/>
    <w:rsid w:val="006B161C"/>
    <w:rsid w:val="006B1800"/>
    <w:rsid w:val="006B231F"/>
    <w:rsid w:val="006B2C52"/>
    <w:rsid w:val="006B3B6A"/>
    <w:rsid w:val="006B41FA"/>
    <w:rsid w:val="006B4777"/>
    <w:rsid w:val="006B7AA5"/>
    <w:rsid w:val="006C062E"/>
    <w:rsid w:val="006C0EB7"/>
    <w:rsid w:val="006C1136"/>
    <w:rsid w:val="006C35DE"/>
    <w:rsid w:val="006C4A4C"/>
    <w:rsid w:val="006C4AD4"/>
    <w:rsid w:val="006C622E"/>
    <w:rsid w:val="006C68E5"/>
    <w:rsid w:val="006C761F"/>
    <w:rsid w:val="006D0010"/>
    <w:rsid w:val="006D2664"/>
    <w:rsid w:val="006D4B52"/>
    <w:rsid w:val="006D5087"/>
    <w:rsid w:val="006D5CA7"/>
    <w:rsid w:val="006D649C"/>
    <w:rsid w:val="006D7378"/>
    <w:rsid w:val="006D74CC"/>
    <w:rsid w:val="006D758D"/>
    <w:rsid w:val="006E039A"/>
    <w:rsid w:val="006E407A"/>
    <w:rsid w:val="006E479C"/>
    <w:rsid w:val="006E71E9"/>
    <w:rsid w:val="006E77A9"/>
    <w:rsid w:val="006E7A62"/>
    <w:rsid w:val="006F00B9"/>
    <w:rsid w:val="006F0752"/>
    <w:rsid w:val="006F1752"/>
    <w:rsid w:val="006F7F1A"/>
    <w:rsid w:val="00700463"/>
    <w:rsid w:val="0070083E"/>
    <w:rsid w:val="00700BB8"/>
    <w:rsid w:val="00701A23"/>
    <w:rsid w:val="00701FF2"/>
    <w:rsid w:val="00702715"/>
    <w:rsid w:val="0070282E"/>
    <w:rsid w:val="00703150"/>
    <w:rsid w:val="00703E14"/>
    <w:rsid w:val="007050A5"/>
    <w:rsid w:val="0070550F"/>
    <w:rsid w:val="00705F0C"/>
    <w:rsid w:val="007075BA"/>
    <w:rsid w:val="00710921"/>
    <w:rsid w:val="00711989"/>
    <w:rsid w:val="007121CA"/>
    <w:rsid w:val="00712AF4"/>
    <w:rsid w:val="00712CF5"/>
    <w:rsid w:val="007134BC"/>
    <w:rsid w:val="00714664"/>
    <w:rsid w:val="00715B2B"/>
    <w:rsid w:val="00716D7D"/>
    <w:rsid w:val="00716F73"/>
    <w:rsid w:val="00717B83"/>
    <w:rsid w:val="00717D27"/>
    <w:rsid w:val="00720509"/>
    <w:rsid w:val="0072078A"/>
    <w:rsid w:val="00721DF7"/>
    <w:rsid w:val="0072294A"/>
    <w:rsid w:val="00722C95"/>
    <w:rsid w:val="00723B1E"/>
    <w:rsid w:val="0072462C"/>
    <w:rsid w:val="00724A5A"/>
    <w:rsid w:val="00725036"/>
    <w:rsid w:val="00726D4D"/>
    <w:rsid w:val="00727326"/>
    <w:rsid w:val="00727E7E"/>
    <w:rsid w:val="0073113E"/>
    <w:rsid w:val="00731468"/>
    <w:rsid w:val="00731DE7"/>
    <w:rsid w:val="00731F7A"/>
    <w:rsid w:val="00732156"/>
    <w:rsid w:val="0073370B"/>
    <w:rsid w:val="00733B6C"/>
    <w:rsid w:val="00733C68"/>
    <w:rsid w:val="00733C91"/>
    <w:rsid w:val="007352DB"/>
    <w:rsid w:val="00740ED8"/>
    <w:rsid w:val="007420DC"/>
    <w:rsid w:val="00743569"/>
    <w:rsid w:val="00743947"/>
    <w:rsid w:val="007443B2"/>
    <w:rsid w:val="00744F5B"/>
    <w:rsid w:val="007459F2"/>
    <w:rsid w:val="0074699E"/>
    <w:rsid w:val="0075055D"/>
    <w:rsid w:val="007523D2"/>
    <w:rsid w:val="00756D41"/>
    <w:rsid w:val="00757899"/>
    <w:rsid w:val="00757ED2"/>
    <w:rsid w:val="007610C6"/>
    <w:rsid w:val="0076280B"/>
    <w:rsid w:val="00762CE7"/>
    <w:rsid w:val="007654BA"/>
    <w:rsid w:val="00765616"/>
    <w:rsid w:val="0076622D"/>
    <w:rsid w:val="00766D07"/>
    <w:rsid w:val="00767AD2"/>
    <w:rsid w:val="007703F4"/>
    <w:rsid w:val="007707E3"/>
    <w:rsid w:val="00771F1B"/>
    <w:rsid w:val="00772409"/>
    <w:rsid w:val="00772C30"/>
    <w:rsid w:val="00772E64"/>
    <w:rsid w:val="00773F95"/>
    <w:rsid w:val="007755E3"/>
    <w:rsid w:val="00777F82"/>
    <w:rsid w:val="00780741"/>
    <w:rsid w:val="00780754"/>
    <w:rsid w:val="00781380"/>
    <w:rsid w:val="00781432"/>
    <w:rsid w:val="007832D6"/>
    <w:rsid w:val="0078334E"/>
    <w:rsid w:val="00783596"/>
    <w:rsid w:val="007835CA"/>
    <w:rsid w:val="00784EEF"/>
    <w:rsid w:val="007860B8"/>
    <w:rsid w:val="007911B6"/>
    <w:rsid w:val="00791AD9"/>
    <w:rsid w:val="00791F66"/>
    <w:rsid w:val="00792D46"/>
    <w:rsid w:val="007930F5"/>
    <w:rsid w:val="0079319B"/>
    <w:rsid w:val="00793A0B"/>
    <w:rsid w:val="00793BC3"/>
    <w:rsid w:val="007940A5"/>
    <w:rsid w:val="007956CE"/>
    <w:rsid w:val="00795A64"/>
    <w:rsid w:val="00795EA7"/>
    <w:rsid w:val="00796087"/>
    <w:rsid w:val="00797ADF"/>
    <w:rsid w:val="007A015C"/>
    <w:rsid w:val="007A0DB8"/>
    <w:rsid w:val="007A1282"/>
    <w:rsid w:val="007A1CED"/>
    <w:rsid w:val="007A2437"/>
    <w:rsid w:val="007A3FD1"/>
    <w:rsid w:val="007A468D"/>
    <w:rsid w:val="007A503A"/>
    <w:rsid w:val="007A57E4"/>
    <w:rsid w:val="007A6172"/>
    <w:rsid w:val="007A64C7"/>
    <w:rsid w:val="007A6652"/>
    <w:rsid w:val="007A7912"/>
    <w:rsid w:val="007B0749"/>
    <w:rsid w:val="007B0B49"/>
    <w:rsid w:val="007B17F2"/>
    <w:rsid w:val="007B232B"/>
    <w:rsid w:val="007B2A1B"/>
    <w:rsid w:val="007B3E94"/>
    <w:rsid w:val="007B4C23"/>
    <w:rsid w:val="007B4E84"/>
    <w:rsid w:val="007B6359"/>
    <w:rsid w:val="007B6A14"/>
    <w:rsid w:val="007B7E50"/>
    <w:rsid w:val="007B7E65"/>
    <w:rsid w:val="007C0B1F"/>
    <w:rsid w:val="007C2221"/>
    <w:rsid w:val="007C3AFF"/>
    <w:rsid w:val="007C4AF5"/>
    <w:rsid w:val="007C5AB8"/>
    <w:rsid w:val="007C7F46"/>
    <w:rsid w:val="007D07FA"/>
    <w:rsid w:val="007D0A9C"/>
    <w:rsid w:val="007D0B28"/>
    <w:rsid w:val="007D1298"/>
    <w:rsid w:val="007D3ABF"/>
    <w:rsid w:val="007D3BBE"/>
    <w:rsid w:val="007D3E8E"/>
    <w:rsid w:val="007D4A4E"/>
    <w:rsid w:val="007D5455"/>
    <w:rsid w:val="007D5EC7"/>
    <w:rsid w:val="007D716A"/>
    <w:rsid w:val="007D7E02"/>
    <w:rsid w:val="007E1209"/>
    <w:rsid w:val="007E177D"/>
    <w:rsid w:val="007E1799"/>
    <w:rsid w:val="007E335F"/>
    <w:rsid w:val="007E3A87"/>
    <w:rsid w:val="007E6291"/>
    <w:rsid w:val="007E6487"/>
    <w:rsid w:val="007E6F10"/>
    <w:rsid w:val="007E6FBB"/>
    <w:rsid w:val="007F0893"/>
    <w:rsid w:val="007F0BD9"/>
    <w:rsid w:val="007F17A9"/>
    <w:rsid w:val="007F2B10"/>
    <w:rsid w:val="007F4AA3"/>
    <w:rsid w:val="008013D1"/>
    <w:rsid w:val="008027C4"/>
    <w:rsid w:val="0080334D"/>
    <w:rsid w:val="0080350D"/>
    <w:rsid w:val="008036E0"/>
    <w:rsid w:val="00804FAC"/>
    <w:rsid w:val="008070D5"/>
    <w:rsid w:val="0080787E"/>
    <w:rsid w:val="008078FE"/>
    <w:rsid w:val="008102C5"/>
    <w:rsid w:val="00811482"/>
    <w:rsid w:val="00813F40"/>
    <w:rsid w:val="008148DF"/>
    <w:rsid w:val="00814DCF"/>
    <w:rsid w:val="00817908"/>
    <w:rsid w:val="008202C1"/>
    <w:rsid w:val="00820E85"/>
    <w:rsid w:val="008212F1"/>
    <w:rsid w:val="008237FA"/>
    <w:rsid w:val="0082564E"/>
    <w:rsid w:val="00825D23"/>
    <w:rsid w:val="00826C77"/>
    <w:rsid w:val="00827EB8"/>
    <w:rsid w:val="00831073"/>
    <w:rsid w:val="00831C51"/>
    <w:rsid w:val="0083216C"/>
    <w:rsid w:val="00833ACA"/>
    <w:rsid w:val="0083549E"/>
    <w:rsid w:val="0083561E"/>
    <w:rsid w:val="00836910"/>
    <w:rsid w:val="0083749C"/>
    <w:rsid w:val="0083786C"/>
    <w:rsid w:val="0084052D"/>
    <w:rsid w:val="00840945"/>
    <w:rsid w:val="00840AB3"/>
    <w:rsid w:val="00841A94"/>
    <w:rsid w:val="008422FC"/>
    <w:rsid w:val="00842303"/>
    <w:rsid w:val="00842B88"/>
    <w:rsid w:val="008430A2"/>
    <w:rsid w:val="008434F3"/>
    <w:rsid w:val="00844BBF"/>
    <w:rsid w:val="00844E25"/>
    <w:rsid w:val="00846AF7"/>
    <w:rsid w:val="00846B40"/>
    <w:rsid w:val="00847077"/>
    <w:rsid w:val="0084749C"/>
    <w:rsid w:val="00850AB0"/>
    <w:rsid w:val="00851533"/>
    <w:rsid w:val="00852172"/>
    <w:rsid w:val="0085389E"/>
    <w:rsid w:val="00853957"/>
    <w:rsid w:val="008558AA"/>
    <w:rsid w:val="00857473"/>
    <w:rsid w:val="00857702"/>
    <w:rsid w:val="0086051C"/>
    <w:rsid w:val="008608C3"/>
    <w:rsid w:val="008626F6"/>
    <w:rsid w:val="00862FE4"/>
    <w:rsid w:val="00864D95"/>
    <w:rsid w:val="0086729E"/>
    <w:rsid w:val="00867EE9"/>
    <w:rsid w:val="0087091C"/>
    <w:rsid w:val="00870A94"/>
    <w:rsid w:val="00872C19"/>
    <w:rsid w:val="00873B39"/>
    <w:rsid w:val="00873B6D"/>
    <w:rsid w:val="00873C4B"/>
    <w:rsid w:val="008740DB"/>
    <w:rsid w:val="00874915"/>
    <w:rsid w:val="00874BA6"/>
    <w:rsid w:val="00874E27"/>
    <w:rsid w:val="00874F91"/>
    <w:rsid w:val="0087588C"/>
    <w:rsid w:val="008761BF"/>
    <w:rsid w:val="00876A6A"/>
    <w:rsid w:val="0087782C"/>
    <w:rsid w:val="00877FF0"/>
    <w:rsid w:val="008807A6"/>
    <w:rsid w:val="008807D9"/>
    <w:rsid w:val="00881F8C"/>
    <w:rsid w:val="008822CC"/>
    <w:rsid w:val="00882362"/>
    <w:rsid w:val="0088267B"/>
    <w:rsid w:val="0088418F"/>
    <w:rsid w:val="00885612"/>
    <w:rsid w:val="00885788"/>
    <w:rsid w:val="008868F0"/>
    <w:rsid w:val="00887541"/>
    <w:rsid w:val="00890466"/>
    <w:rsid w:val="008906F7"/>
    <w:rsid w:val="00891A46"/>
    <w:rsid w:val="00892C46"/>
    <w:rsid w:val="008944A1"/>
    <w:rsid w:val="0089493C"/>
    <w:rsid w:val="0089680B"/>
    <w:rsid w:val="00896B56"/>
    <w:rsid w:val="008A1B03"/>
    <w:rsid w:val="008A206C"/>
    <w:rsid w:val="008A6038"/>
    <w:rsid w:val="008A611C"/>
    <w:rsid w:val="008B13C2"/>
    <w:rsid w:val="008B1C44"/>
    <w:rsid w:val="008B2009"/>
    <w:rsid w:val="008B2176"/>
    <w:rsid w:val="008B3B4E"/>
    <w:rsid w:val="008B46AE"/>
    <w:rsid w:val="008B739D"/>
    <w:rsid w:val="008B7CB3"/>
    <w:rsid w:val="008C03D0"/>
    <w:rsid w:val="008C07DC"/>
    <w:rsid w:val="008C19EC"/>
    <w:rsid w:val="008C2DEF"/>
    <w:rsid w:val="008C2ECD"/>
    <w:rsid w:val="008C2F68"/>
    <w:rsid w:val="008C3888"/>
    <w:rsid w:val="008C3A2F"/>
    <w:rsid w:val="008C3BE2"/>
    <w:rsid w:val="008C3EFF"/>
    <w:rsid w:val="008C4C9C"/>
    <w:rsid w:val="008C66A2"/>
    <w:rsid w:val="008C6C02"/>
    <w:rsid w:val="008D059A"/>
    <w:rsid w:val="008D0E01"/>
    <w:rsid w:val="008D1D9B"/>
    <w:rsid w:val="008D222E"/>
    <w:rsid w:val="008D297D"/>
    <w:rsid w:val="008D3015"/>
    <w:rsid w:val="008D3116"/>
    <w:rsid w:val="008D47E0"/>
    <w:rsid w:val="008D7BBE"/>
    <w:rsid w:val="008E09A3"/>
    <w:rsid w:val="008E0F71"/>
    <w:rsid w:val="008E1E7C"/>
    <w:rsid w:val="008E3650"/>
    <w:rsid w:val="008E42D4"/>
    <w:rsid w:val="008E48E6"/>
    <w:rsid w:val="008E4901"/>
    <w:rsid w:val="008E52CF"/>
    <w:rsid w:val="008E5683"/>
    <w:rsid w:val="008E5F61"/>
    <w:rsid w:val="008E728C"/>
    <w:rsid w:val="008F0A27"/>
    <w:rsid w:val="008F22E7"/>
    <w:rsid w:val="008F34FC"/>
    <w:rsid w:val="008F5A50"/>
    <w:rsid w:val="008F7911"/>
    <w:rsid w:val="008F7D3A"/>
    <w:rsid w:val="0090083B"/>
    <w:rsid w:val="00900BC8"/>
    <w:rsid w:val="00901428"/>
    <w:rsid w:val="00901CD3"/>
    <w:rsid w:val="00901F3B"/>
    <w:rsid w:val="009022EA"/>
    <w:rsid w:val="00904104"/>
    <w:rsid w:val="0090475B"/>
    <w:rsid w:val="009048B1"/>
    <w:rsid w:val="00905023"/>
    <w:rsid w:val="00905BE3"/>
    <w:rsid w:val="0090621E"/>
    <w:rsid w:val="009067E0"/>
    <w:rsid w:val="00910E7E"/>
    <w:rsid w:val="0091137B"/>
    <w:rsid w:val="00911CB6"/>
    <w:rsid w:val="00911DB0"/>
    <w:rsid w:val="0091230D"/>
    <w:rsid w:val="0091237E"/>
    <w:rsid w:val="009127B5"/>
    <w:rsid w:val="0091378F"/>
    <w:rsid w:val="00914632"/>
    <w:rsid w:val="0091495B"/>
    <w:rsid w:val="00917F17"/>
    <w:rsid w:val="00917F46"/>
    <w:rsid w:val="009202F2"/>
    <w:rsid w:val="009229ED"/>
    <w:rsid w:val="00922CAC"/>
    <w:rsid w:val="00922EAE"/>
    <w:rsid w:val="009231D2"/>
    <w:rsid w:val="00923832"/>
    <w:rsid w:val="0092396F"/>
    <w:rsid w:val="00926E06"/>
    <w:rsid w:val="0092766E"/>
    <w:rsid w:val="00927D91"/>
    <w:rsid w:val="009300BB"/>
    <w:rsid w:val="009312BA"/>
    <w:rsid w:val="009319C2"/>
    <w:rsid w:val="009333CF"/>
    <w:rsid w:val="00935ADC"/>
    <w:rsid w:val="00935BF8"/>
    <w:rsid w:val="00936024"/>
    <w:rsid w:val="00936242"/>
    <w:rsid w:val="00936FF1"/>
    <w:rsid w:val="0093745A"/>
    <w:rsid w:val="0093769F"/>
    <w:rsid w:val="00937EF1"/>
    <w:rsid w:val="0094089B"/>
    <w:rsid w:val="00940C9F"/>
    <w:rsid w:val="009414CD"/>
    <w:rsid w:val="00942A4F"/>
    <w:rsid w:val="00942B30"/>
    <w:rsid w:val="009441AA"/>
    <w:rsid w:val="009446F9"/>
    <w:rsid w:val="00945703"/>
    <w:rsid w:val="0094596D"/>
    <w:rsid w:val="0094694E"/>
    <w:rsid w:val="00946F59"/>
    <w:rsid w:val="00947492"/>
    <w:rsid w:val="00950CC9"/>
    <w:rsid w:val="00951BBE"/>
    <w:rsid w:val="009521F8"/>
    <w:rsid w:val="00954747"/>
    <w:rsid w:val="0095551E"/>
    <w:rsid w:val="00955AF4"/>
    <w:rsid w:val="00956708"/>
    <w:rsid w:val="009571DD"/>
    <w:rsid w:val="00957DDC"/>
    <w:rsid w:val="00962931"/>
    <w:rsid w:val="00963134"/>
    <w:rsid w:val="00964BCA"/>
    <w:rsid w:val="00964D5E"/>
    <w:rsid w:val="00964FCD"/>
    <w:rsid w:val="009674D5"/>
    <w:rsid w:val="00967961"/>
    <w:rsid w:val="00967DFE"/>
    <w:rsid w:val="00970EEE"/>
    <w:rsid w:val="0097114E"/>
    <w:rsid w:val="009724AD"/>
    <w:rsid w:val="009729DB"/>
    <w:rsid w:val="009745ED"/>
    <w:rsid w:val="00974699"/>
    <w:rsid w:val="009754AC"/>
    <w:rsid w:val="00975BD1"/>
    <w:rsid w:val="009761AA"/>
    <w:rsid w:val="009771ED"/>
    <w:rsid w:val="009805F2"/>
    <w:rsid w:val="009810B7"/>
    <w:rsid w:val="009813E4"/>
    <w:rsid w:val="00981F68"/>
    <w:rsid w:val="00983B34"/>
    <w:rsid w:val="00985041"/>
    <w:rsid w:val="009860FD"/>
    <w:rsid w:val="00986CAC"/>
    <w:rsid w:val="00986FC4"/>
    <w:rsid w:val="00987217"/>
    <w:rsid w:val="00987444"/>
    <w:rsid w:val="00991927"/>
    <w:rsid w:val="00993CB4"/>
    <w:rsid w:val="009946AD"/>
    <w:rsid w:val="009947CB"/>
    <w:rsid w:val="00995C88"/>
    <w:rsid w:val="009962C0"/>
    <w:rsid w:val="00996EBD"/>
    <w:rsid w:val="00997000"/>
    <w:rsid w:val="00997408"/>
    <w:rsid w:val="009A1E37"/>
    <w:rsid w:val="009A2E70"/>
    <w:rsid w:val="009A2FAA"/>
    <w:rsid w:val="009A301C"/>
    <w:rsid w:val="009A32B0"/>
    <w:rsid w:val="009A3A12"/>
    <w:rsid w:val="009A5030"/>
    <w:rsid w:val="009A5293"/>
    <w:rsid w:val="009B0713"/>
    <w:rsid w:val="009B1236"/>
    <w:rsid w:val="009B2760"/>
    <w:rsid w:val="009B384A"/>
    <w:rsid w:val="009B3C99"/>
    <w:rsid w:val="009B430C"/>
    <w:rsid w:val="009B6042"/>
    <w:rsid w:val="009B69AE"/>
    <w:rsid w:val="009B6ECB"/>
    <w:rsid w:val="009B74BE"/>
    <w:rsid w:val="009B7D66"/>
    <w:rsid w:val="009C1D28"/>
    <w:rsid w:val="009C225A"/>
    <w:rsid w:val="009C2CBC"/>
    <w:rsid w:val="009C4352"/>
    <w:rsid w:val="009C50E1"/>
    <w:rsid w:val="009C522B"/>
    <w:rsid w:val="009C546A"/>
    <w:rsid w:val="009C5EA3"/>
    <w:rsid w:val="009C70C6"/>
    <w:rsid w:val="009D018A"/>
    <w:rsid w:val="009D0F34"/>
    <w:rsid w:val="009D172E"/>
    <w:rsid w:val="009D1AEC"/>
    <w:rsid w:val="009D25B1"/>
    <w:rsid w:val="009D2D7E"/>
    <w:rsid w:val="009D30F7"/>
    <w:rsid w:val="009D33BF"/>
    <w:rsid w:val="009D359C"/>
    <w:rsid w:val="009D42D5"/>
    <w:rsid w:val="009D4EB9"/>
    <w:rsid w:val="009D6FC7"/>
    <w:rsid w:val="009E08F5"/>
    <w:rsid w:val="009E2964"/>
    <w:rsid w:val="009E2B0C"/>
    <w:rsid w:val="009E3884"/>
    <w:rsid w:val="009E48A6"/>
    <w:rsid w:val="009E4B72"/>
    <w:rsid w:val="009E4E60"/>
    <w:rsid w:val="009E4F76"/>
    <w:rsid w:val="009E6090"/>
    <w:rsid w:val="009E6B04"/>
    <w:rsid w:val="009F15C7"/>
    <w:rsid w:val="009F1CAB"/>
    <w:rsid w:val="009F22DA"/>
    <w:rsid w:val="009F28CD"/>
    <w:rsid w:val="009F2F71"/>
    <w:rsid w:val="009F3229"/>
    <w:rsid w:val="009F3A9B"/>
    <w:rsid w:val="009F4322"/>
    <w:rsid w:val="009F49F1"/>
    <w:rsid w:val="009F5C80"/>
    <w:rsid w:val="009F6869"/>
    <w:rsid w:val="009F6A46"/>
    <w:rsid w:val="009F7B66"/>
    <w:rsid w:val="00A0036A"/>
    <w:rsid w:val="00A0040D"/>
    <w:rsid w:val="00A0042B"/>
    <w:rsid w:val="00A01F9B"/>
    <w:rsid w:val="00A03362"/>
    <w:rsid w:val="00A046A6"/>
    <w:rsid w:val="00A0591D"/>
    <w:rsid w:val="00A06FA4"/>
    <w:rsid w:val="00A1188F"/>
    <w:rsid w:val="00A11A64"/>
    <w:rsid w:val="00A1299C"/>
    <w:rsid w:val="00A131CD"/>
    <w:rsid w:val="00A143DB"/>
    <w:rsid w:val="00A1515C"/>
    <w:rsid w:val="00A1545C"/>
    <w:rsid w:val="00A17924"/>
    <w:rsid w:val="00A2350D"/>
    <w:rsid w:val="00A239B5"/>
    <w:rsid w:val="00A245A7"/>
    <w:rsid w:val="00A253D2"/>
    <w:rsid w:val="00A266B2"/>
    <w:rsid w:val="00A325F1"/>
    <w:rsid w:val="00A36A46"/>
    <w:rsid w:val="00A374D6"/>
    <w:rsid w:val="00A376A4"/>
    <w:rsid w:val="00A3789D"/>
    <w:rsid w:val="00A4044A"/>
    <w:rsid w:val="00A40D8B"/>
    <w:rsid w:val="00A41692"/>
    <w:rsid w:val="00A425DB"/>
    <w:rsid w:val="00A42E6D"/>
    <w:rsid w:val="00A435CC"/>
    <w:rsid w:val="00A436B6"/>
    <w:rsid w:val="00A4491D"/>
    <w:rsid w:val="00A44931"/>
    <w:rsid w:val="00A45815"/>
    <w:rsid w:val="00A47372"/>
    <w:rsid w:val="00A47800"/>
    <w:rsid w:val="00A47B97"/>
    <w:rsid w:val="00A5082D"/>
    <w:rsid w:val="00A516B7"/>
    <w:rsid w:val="00A544AB"/>
    <w:rsid w:val="00A54869"/>
    <w:rsid w:val="00A54E7F"/>
    <w:rsid w:val="00A55F3B"/>
    <w:rsid w:val="00A57888"/>
    <w:rsid w:val="00A6180A"/>
    <w:rsid w:val="00A62317"/>
    <w:rsid w:val="00A624D0"/>
    <w:rsid w:val="00A62886"/>
    <w:rsid w:val="00A62F3D"/>
    <w:rsid w:val="00A65678"/>
    <w:rsid w:val="00A65709"/>
    <w:rsid w:val="00A6575A"/>
    <w:rsid w:val="00A65C70"/>
    <w:rsid w:val="00A65EAD"/>
    <w:rsid w:val="00A6618B"/>
    <w:rsid w:val="00A6623F"/>
    <w:rsid w:val="00A67D0E"/>
    <w:rsid w:val="00A71375"/>
    <w:rsid w:val="00A7146A"/>
    <w:rsid w:val="00A726AD"/>
    <w:rsid w:val="00A72B42"/>
    <w:rsid w:val="00A73622"/>
    <w:rsid w:val="00A73F73"/>
    <w:rsid w:val="00A76D02"/>
    <w:rsid w:val="00A772A4"/>
    <w:rsid w:val="00A801B8"/>
    <w:rsid w:val="00A826EF"/>
    <w:rsid w:val="00A82EA8"/>
    <w:rsid w:val="00A83422"/>
    <w:rsid w:val="00A84436"/>
    <w:rsid w:val="00A84822"/>
    <w:rsid w:val="00A911BC"/>
    <w:rsid w:val="00A9185C"/>
    <w:rsid w:val="00A91E4F"/>
    <w:rsid w:val="00A93779"/>
    <w:rsid w:val="00A93F07"/>
    <w:rsid w:val="00A95BA8"/>
    <w:rsid w:val="00A95C54"/>
    <w:rsid w:val="00A963A3"/>
    <w:rsid w:val="00A97926"/>
    <w:rsid w:val="00AA18B0"/>
    <w:rsid w:val="00AA1ECC"/>
    <w:rsid w:val="00AA2BA2"/>
    <w:rsid w:val="00AA485A"/>
    <w:rsid w:val="00AA5579"/>
    <w:rsid w:val="00AB0E09"/>
    <w:rsid w:val="00AB1446"/>
    <w:rsid w:val="00AB236C"/>
    <w:rsid w:val="00AB4889"/>
    <w:rsid w:val="00AB49E8"/>
    <w:rsid w:val="00AB5190"/>
    <w:rsid w:val="00AB6C3D"/>
    <w:rsid w:val="00AC0839"/>
    <w:rsid w:val="00AC15A9"/>
    <w:rsid w:val="00AC1B3A"/>
    <w:rsid w:val="00AC203A"/>
    <w:rsid w:val="00AC3850"/>
    <w:rsid w:val="00AC3EC3"/>
    <w:rsid w:val="00AC40D8"/>
    <w:rsid w:val="00AC5F61"/>
    <w:rsid w:val="00AC724F"/>
    <w:rsid w:val="00AC726B"/>
    <w:rsid w:val="00AD15B0"/>
    <w:rsid w:val="00AD1725"/>
    <w:rsid w:val="00AD29CA"/>
    <w:rsid w:val="00AD2C6E"/>
    <w:rsid w:val="00AD40CD"/>
    <w:rsid w:val="00AD44BE"/>
    <w:rsid w:val="00AD52AE"/>
    <w:rsid w:val="00AD5EA5"/>
    <w:rsid w:val="00AD61F5"/>
    <w:rsid w:val="00AD6B91"/>
    <w:rsid w:val="00AD7CA3"/>
    <w:rsid w:val="00AE20C5"/>
    <w:rsid w:val="00AE21ED"/>
    <w:rsid w:val="00AE38B8"/>
    <w:rsid w:val="00AE460F"/>
    <w:rsid w:val="00AE51DA"/>
    <w:rsid w:val="00AE58E3"/>
    <w:rsid w:val="00AE7374"/>
    <w:rsid w:val="00AF240A"/>
    <w:rsid w:val="00AF4F05"/>
    <w:rsid w:val="00AF5124"/>
    <w:rsid w:val="00AF53F6"/>
    <w:rsid w:val="00B00BA4"/>
    <w:rsid w:val="00B022F8"/>
    <w:rsid w:val="00B036F3"/>
    <w:rsid w:val="00B03715"/>
    <w:rsid w:val="00B061C7"/>
    <w:rsid w:val="00B07BA3"/>
    <w:rsid w:val="00B10631"/>
    <w:rsid w:val="00B10B1C"/>
    <w:rsid w:val="00B10FA3"/>
    <w:rsid w:val="00B111DA"/>
    <w:rsid w:val="00B116C9"/>
    <w:rsid w:val="00B11846"/>
    <w:rsid w:val="00B12799"/>
    <w:rsid w:val="00B128D9"/>
    <w:rsid w:val="00B1447A"/>
    <w:rsid w:val="00B145E7"/>
    <w:rsid w:val="00B156A4"/>
    <w:rsid w:val="00B15D1F"/>
    <w:rsid w:val="00B16B0F"/>
    <w:rsid w:val="00B16F80"/>
    <w:rsid w:val="00B21111"/>
    <w:rsid w:val="00B22124"/>
    <w:rsid w:val="00B24292"/>
    <w:rsid w:val="00B25350"/>
    <w:rsid w:val="00B259E6"/>
    <w:rsid w:val="00B261DA"/>
    <w:rsid w:val="00B26658"/>
    <w:rsid w:val="00B27E90"/>
    <w:rsid w:val="00B3075B"/>
    <w:rsid w:val="00B30803"/>
    <w:rsid w:val="00B33179"/>
    <w:rsid w:val="00B332F2"/>
    <w:rsid w:val="00B33CF9"/>
    <w:rsid w:val="00B33F38"/>
    <w:rsid w:val="00B35DB9"/>
    <w:rsid w:val="00B367E7"/>
    <w:rsid w:val="00B36E05"/>
    <w:rsid w:val="00B409A0"/>
    <w:rsid w:val="00B42876"/>
    <w:rsid w:val="00B43946"/>
    <w:rsid w:val="00B45318"/>
    <w:rsid w:val="00B4641D"/>
    <w:rsid w:val="00B46D84"/>
    <w:rsid w:val="00B46EB5"/>
    <w:rsid w:val="00B47147"/>
    <w:rsid w:val="00B478DC"/>
    <w:rsid w:val="00B528DF"/>
    <w:rsid w:val="00B5404C"/>
    <w:rsid w:val="00B54B06"/>
    <w:rsid w:val="00B54BAE"/>
    <w:rsid w:val="00B55196"/>
    <w:rsid w:val="00B56178"/>
    <w:rsid w:val="00B60176"/>
    <w:rsid w:val="00B6033A"/>
    <w:rsid w:val="00B60345"/>
    <w:rsid w:val="00B60997"/>
    <w:rsid w:val="00B61E20"/>
    <w:rsid w:val="00B62550"/>
    <w:rsid w:val="00B626F9"/>
    <w:rsid w:val="00B62DE4"/>
    <w:rsid w:val="00B64BEA"/>
    <w:rsid w:val="00B66AFF"/>
    <w:rsid w:val="00B678D8"/>
    <w:rsid w:val="00B70F02"/>
    <w:rsid w:val="00B721A6"/>
    <w:rsid w:val="00B72219"/>
    <w:rsid w:val="00B723ED"/>
    <w:rsid w:val="00B730DB"/>
    <w:rsid w:val="00B76F48"/>
    <w:rsid w:val="00B77729"/>
    <w:rsid w:val="00B8006F"/>
    <w:rsid w:val="00B804D9"/>
    <w:rsid w:val="00B80BDB"/>
    <w:rsid w:val="00B81005"/>
    <w:rsid w:val="00B81D25"/>
    <w:rsid w:val="00B8386F"/>
    <w:rsid w:val="00B855B0"/>
    <w:rsid w:val="00B86417"/>
    <w:rsid w:val="00B86AF4"/>
    <w:rsid w:val="00B87000"/>
    <w:rsid w:val="00B90290"/>
    <w:rsid w:val="00B90B99"/>
    <w:rsid w:val="00B90E9F"/>
    <w:rsid w:val="00B91876"/>
    <w:rsid w:val="00B92607"/>
    <w:rsid w:val="00B931CF"/>
    <w:rsid w:val="00B948B6"/>
    <w:rsid w:val="00B9502B"/>
    <w:rsid w:val="00B9570C"/>
    <w:rsid w:val="00B95C25"/>
    <w:rsid w:val="00B96018"/>
    <w:rsid w:val="00B96210"/>
    <w:rsid w:val="00B963C4"/>
    <w:rsid w:val="00B963F9"/>
    <w:rsid w:val="00BA09EF"/>
    <w:rsid w:val="00BA14D7"/>
    <w:rsid w:val="00BA17F2"/>
    <w:rsid w:val="00BA1BCE"/>
    <w:rsid w:val="00BA32D1"/>
    <w:rsid w:val="00BA4884"/>
    <w:rsid w:val="00BA61EB"/>
    <w:rsid w:val="00BB00F5"/>
    <w:rsid w:val="00BB06BE"/>
    <w:rsid w:val="00BB0CEC"/>
    <w:rsid w:val="00BB0F70"/>
    <w:rsid w:val="00BB1A5D"/>
    <w:rsid w:val="00BB1C64"/>
    <w:rsid w:val="00BB1F0C"/>
    <w:rsid w:val="00BB2837"/>
    <w:rsid w:val="00BB4905"/>
    <w:rsid w:val="00BB5F2A"/>
    <w:rsid w:val="00BB6855"/>
    <w:rsid w:val="00BC23B6"/>
    <w:rsid w:val="00BC320A"/>
    <w:rsid w:val="00BC342D"/>
    <w:rsid w:val="00BC3B4D"/>
    <w:rsid w:val="00BC3E92"/>
    <w:rsid w:val="00BC462F"/>
    <w:rsid w:val="00BC5FA0"/>
    <w:rsid w:val="00BC5FDA"/>
    <w:rsid w:val="00BC71A3"/>
    <w:rsid w:val="00BC7B5B"/>
    <w:rsid w:val="00BD3DEC"/>
    <w:rsid w:val="00BD43C3"/>
    <w:rsid w:val="00BD488B"/>
    <w:rsid w:val="00BD6167"/>
    <w:rsid w:val="00BD78E5"/>
    <w:rsid w:val="00BE05E0"/>
    <w:rsid w:val="00BE09BE"/>
    <w:rsid w:val="00BE0D8B"/>
    <w:rsid w:val="00BE2711"/>
    <w:rsid w:val="00BE2D2F"/>
    <w:rsid w:val="00BE37CC"/>
    <w:rsid w:val="00BE3F63"/>
    <w:rsid w:val="00BE4B7A"/>
    <w:rsid w:val="00BE4C7E"/>
    <w:rsid w:val="00BE5A14"/>
    <w:rsid w:val="00BE6150"/>
    <w:rsid w:val="00BE6238"/>
    <w:rsid w:val="00BE79F2"/>
    <w:rsid w:val="00BF0B24"/>
    <w:rsid w:val="00BF275B"/>
    <w:rsid w:val="00BF2C4F"/>
    <w:rsid w:val="00BF2E81"/>
    <w:rsid w:val="00BF321A"/>
    <w:rsid w:val="00BF3ED5"/>
    <w:rsid w:val="00BF44C2"/>
    <w:rsid w:val="00BF57B9"/>
    <w:rsid w:val="00BF64A7"/>
    <w:rsid w:val="00BF7F39"/>
    <w:rsid w:val="00C017E6"/>
    <w:rsid w:val="00C03BE3"/>
    <w:rsid w:val="00C0446B"/>
    <w:rsid w:val="00C04E08"/>
    <w:rsid w:val="00C055FD"/>
    <w:rsid w:val="00C06533"/>
    <w:rsid w:val="00C067D5"/>
    <w:rsid w:val="00C07988"/>
    <w:rsid w:val="00C0CB88"/>
    <w:rsid w:val="00C10DAC"/>
    <w:rsid w:val="00C10E38"/>
    <w:rsid w:val="00C11591"/>
    <w:rsid w:val="00C11B9A"/>
    <w:rsid w:val="00C12119"/>
    <w:rsid w:val="00C1224A"/>
    <w:rsid w:val="00C13479"/>
    <w:rsid w:val="00C1378F"/>
    <w:rsid w:val="00C14777"/>
    <w:rsid w:val="00C15C36"/>
    <w:rsid w:val="00C15D7B"/>
    <w:rsid w:val="00C177D5"/>
    <w:rsid w:val="00C17FC0"/>
    <w:rsid w:val="00C20C22"/>
    <w:rsid w:val="00C2252A"/>
    <w:rsid w:val="00C22934"/>
    <w:rsid w:val="00C23594"/>
    <w:rsid w:val="00C2482A"/>
    <w:rsid w:val="00C24D86"/>
    <w:rsid w:val="00C2582A"/>
    <w:rsid w:val="00C25D8B"/>
    <w:rsid w:val="00C27A0B"/>
    <w:rsid w:val="00C27D5D"/>
    <w:rsid w:val="00C3140D"/>
    <w:rsid w:val="00C31BD4"/>
    <w:rsid w:val="00C31CE2"/>
    <w:rsid w:val="00C32422"/>
    <w:rsid w:val="00C329FF"/>
    <w:rsid w:val="00C33C9E"/>
    <w:rsid w:val="00C33F0C"/>
    <w:rsid w:val="00C34075"/>
    <w:rsid w:val="00C34F15"/>
    <w:rsid w:val="00C35EB3"/>
    <w:rsid w:val="00C364E2"/>
    <w:rsid w:val="00C36EAF"/>
    <w:rsid w:val="00C37C92"/>
    <w:rsid w:val="00C40460"/>
    <w:rsid w:val="00C415E9"/>
    <w:rsid w:val="00C41C73"/>
    <w:rsid w:val="00C447A3"/>
    <w:rsid w:val="00C449A1"/>
    <w:rsid w:val="00C4538A"/>
    <w:rsid w:val="00C47782"/>
    <w:rsid w:val="00C501B0"/>
    <w:rsid w:val="00C50D7E"/>
    <w:rsid w:val="00C51199"/>
    <w:rsid w:val="00C51330"/>
    <w:rsid w:val="00C523D5"/>
    <w:rsid w:val="00C535EF"/>
    <w:rsid w:val="00C5406A"/>
    <w:rsid w:val="00C56701"/>
    <w:rsid w:val="00C6124B"/>
    <w:rsid w:val="00C61E01"/>
    <w:rsid w:val="00C62D39"/>
    <w:rsid w:val="00C64497"/>
    <w:rsid w:val="00C66C13"/>
    <w:rsid w:val="00C6757B"/>
    <w:rsid w:val="00C70B2F"/>
    <w:rsid w:val="00C71703"/>
    <w:rsid w:val="00C7658C"/>
    <w:rsid w:val="00C76BEE"/>
    <w:rsid w:val="00C76C2E"/>
    <w:rsid w:val="00C76E73"/>
    <w:rsid w:val="00C80678"/>
    <w:rsid w:val="00C80850"/>
    <w:rsid w:val="00C80AF3"/>
    <w:rsid w:val="00C8111A"/>
    <w:rsid w:val="00C81807"/>
    <w:rsid w:val="00C81D36"/>
    <w:rsid w:val="00C82938"/>
    <w:rsid w:val="00C836F6"/>
    <w:rsid w:val="00C86903"/>
    <w:rsid w:val="00C8711A"/>
    <w:rsid w:val="00C87A2D"/>
    <w:rsid w:val="00C9047A"/>
    <w:rsid w:val="00C9135D"/>
    <w:rsid w:val="00C91E5F"/>
    <w:rsid w:val="00C9219B"/>
    <w:rsid w:val="00C92224"/>
    <w:rsid w:val="00C9332E"/>
    <w:rsid w:val="00C942E0"/>
    <w:rsid w:val="00C95452"/>
    <w:rsid w:val="00C955B1"/>
    <w:rsid w:val="00C96B8E"/>
    <w:rsid w:val="00C970DA"/>
    <w:rsid w:val="00CA0F62"/>
    <w:rsid w:val="00CA13E5"/>
    <w:rsid w:val="00CA1607"/>
    <w:rsid w:val="00CA1719"/>
    <w:rsid w:val="00CA1AE8"/>
    <w:rsid w:val="00CA1B79"/>
    <w:rsid w:val="00CA1FFE"/>
    <w:rsid w:val="00CA3A46"/>
    <w:rsid w:val="00CA4988"/>
    <w:rsid w:val="00CA4EA1"/>
    <w:rsid w:val="00CA6CA1"/>
    <w:rsid w:val="00CA71D7"/>
    <w:rsid w:val="00CB02D4"/>
    <w:rsid w:val="00CB0451"/>
    <w:rsid w:val="00CB0D5D"/>
    <w:rsid w:val="00CB17C0"/>
    <w:rsid w:val="00CB1DC2"/>
    <w:rsid w:val="00CB2034"/>
    <w:rsid w:val="00CB2EF6"/>
    <w:rsid w:val="00CB4520"/>
    <w:rsid w:val="00CB5606"/>
    <w:rsid w:val="00CB6EB8"/>
    <w:rsid w:val="00CB7578"/>
    <w:rsid w:val="00CB7B99"/>
    <w:rsid w:val="00CC0FBC"/>
    <w:rsid w:val="00CC1753"/>
    <w:rsid w:val="00CC2771"/>
    <w:rsid w:val="00CC39BB"/>
    <w:rsid w:val="00CC3B64"/>
    <w:rsid w:val="00CC43B5"/>
    <w:rsid w:val="00CC4813"/>
    <w:rsid w:val="00CC4F16"/>
    <w:rsid w:val="00CC575D"/>
    <w:rsid w:val="00CC770F"/>
    <w:rsid w:val="00CC7B48"/>
    <w:rsid w:val="00CC7C8A"/>
    <w:rsid w:val="00CD0595"/>
    <w:rsid w:val="00CD0596"/>
    <w:rsid w:val="00CD0C83"/>
    <w:rsid w:val="00CD0DE3"/>
    <w:rsid w:val="00CD2168"/>
    <w:rsid w:val="00CD28F0"/>
    <w:rsid w:val="00CD335B"/>
    <w:rsid w:val="00CD3598"/>
    <w:rsid w:val="00CD3C36"/>
    <w:rsid w:val="00CD4205"/>
    <w:rsid w:val="00CD42D6"/>
    <w:rsid w:val="00CD4A23"/>
    <w:rsid w:val="00CD4D38"/>
    <w:rsid w:val="00CD5780"/>
    <w:rsid w:val="00CD6A25"/>
    <w:rsid w:val="00CD6D06"/>
    <w:rsid w:val="00CD732C"/>
    <w:rsid w:val="00CE27E0"/>
    <w:rsid w:val="00CE3689"/>
    <w:rsid w:val="00CE4685"/>
    <w:rsid w:val="00CE51D9"/>
    <w:rsid w:val="00CF01E5"/>
    <w:rsid w:val="00CF07F1"/>
    <w:rsid w:val="00CF0F13"/>
    <w:rsid w:val="00CF111C"/>
    <w:rsid w:val="00CF125D"/>
    <w:rsid w:val="00CF1297"/>
    <w:rsid w:val="00CF248E"/>
    <w:rsid w:val="00CF30BC"/>
    <w:rsid w:val="00CF4222"/>
    <w:rsid w:val="00CF54CD"/>
    <w:rsid w:val="00CF606A"/>
    <w:rsid w:val="00CF792B"/>
    <w:rsid w:val="00CF7EB0"/>
    <w:rsid w:val="00D00D19"/>
    <w:rsid w:val="00D018A3"/>
    <w:rsid w:val="00D03989"/>
    <w:rsid w:val="00D03B1E"/>
    <w:rsid w:val="00D051FF"/>
    <w:rsid w:val="00D053CF"/>
    <w:rsid w:val="00D06061"/>
    <w:rsid w:val="00D077B6"/>
    <w:rsid w:val="00D079DA"/>
    <w:rsid w:val="00D102A5"/>
    <w:rsid w:val="00D104F7"/>
    <w:rsid w:val="00D10C37"/>
    <w:rsid w:val="00D1283C"/>
    <w:rsid w:val="00D137A2"/>
    <w:rsid w:val="00D13C27"/>
    <w:rsid w:val="00D149EB"/>
    <w:rsid w:val="00D15992"/>
    <w:rsid w:val="00D15E9D"/>
    <w:rsid w:val="00D168BB"/>
    <w:rsid w:val="00D17E91"/>
    <w:rsid w:val="00D20634"/>
    <w:rsid w:val="00D2205E"/>
    <w:rsid w:val="00D22158"/>
    <w:rsid w:val="00D22525"/>
    <w:rsid w:val="00D22FB2"/>
    <w:rsid w:val="00D23C5A"/>
    <w:rsid w:val="00D24F7B"/>
    <w:rsid w:val="00D264B3"/>
    <w:rsid w:val="00D2670F"/>
    <w:rsid w:val="00D26ECF"/>
    <w:rsid w:val="00D27C12"/>
    <w:rsid w:val="00D317DD"/>
    <w:rsid w:val="00D3355B"/>
    <w:rsid w:val="00D33C3A"/>
    <w:rsid w:val="00D33DE5"/>
    <w:rsid w:val="00D343FD"/>
    <w:rsid w:val="00D36460"/>
    <w:rsid w:val="00D409BF"/>
    <w:rsid w:val="00D41C3C"/>
    <w:rsid w:val="00D43DED"/>
    <w:rsid w:val="00D44704"/>
    <w:rsid w:val="00D45079"/>
    <w:rsid w:val="00D47E75"/>
    <w:rsid w:val="00D508B9"/>
    <w:rsid w:val="00D515FA"/>
    <w:rsid w:val="00D51F95"/>
    <w:rsid w:val="00D525E9"/>
    <w:rsid w:val="00D52A69"/>
    <w:rsid w:val="00D52EBA"/>
    <w:rsid w:val="00D5303D"/>
    <w:rsid w:val="00D56199"/>
    <w:rsid w:val="00D5708E"/>
    <w:rsid w:val="00D57271"/>
    <w:rsid w:val="00D572B4"/>
    <w:rsid w:val="00D57E71"/>
    <w:rsid w:val="00D57E92"/>
    <w:rsid w:val="00D60239"/>
    <w:rsid w:val="00D60BDF"/>
    <w:rsid w:val="00D60CBD"/>
    <w:rsid w:val="00D61BBE"/>
    <w:rsid w:val="00D62EC8"/>
    <w:rsid w:val="00D6307A"/>
    <w:rsid w:val="00D6323B"/>
    <w:rsid w:val="00D63FD3"/>
    <w:rsid w:val="00D6427A"/>
    <w:rsid w:val="00D64997"/>
    <w:rsid w:val="00D673AD"/>
    <w:rsid w:val="00D70434"/>
    <w:rsid w:val="00D71778"/>
    <w:rsid w:val="00D72FD9"/>
    <w:rsid w:val="00D741B7"/>
    <w:rsid w:val="00D742D7"/>
    <w:rsid w:val="00D743FF"/>
    <w:rsid w:val="00D744D1"/>
    <w:rsid w:val="00D7582F"/>
    <w:rsid w:val="00D76F86"/>
    <w:rsid w:val="00D80AFD"/>
    <w:rsid w:val="00D80CDC"/>
    <w:rsid w:val="00D81F6B"/>
    <w:rsid w:val="00D820CF"/>
    <w:rsid w:val="00D8311D"/>
    <w:rsid w:val="00D8343B"/>
    <w:rsid w:val="00D8481C"/>
    <w:rsid w:val="00D84827"/>
    <w:rsid w:val="00D84A4D"/>
    <w:rsid w:val="00D856C8"/>
    <w:rsid w:val="00D8575E"/>
    <w:rsid w:val="00D862FE"/>
    <w:rsid w:val="00D86E02"/>
    <w:rsid w:val="00D9066B"/>
    <w:rsid w:val="00D92180"/>
    <w:rsid w:val="00D9363B"/>
    <w:rsid w:val="00D93E16"/>
    <w:rsid w:val="00D94DA8"/>
    <w:rsid w:val="00D9570D"/>
    <w:rsid w:val="00D95DD6"/>
    <w:rsid w:val="00D9704C"/>
    <w:rsid w:val="00D97773"/>
    <w:rsid w:val="00DA08D9"/>
    <w:rsid w:val="00DA08F7"/>
    <w:rsid w:val="00DA13FD"/>
    <w:rsid w:val="00DA24C9"/>
    <w:rsid w:val="00DA5A01"/>
    <w:rsid w:val="00DA702A"/>
    <w:rsid w:val="00DA7281"/>
    <w:rsid w:val="00DB2CB8"/>
    <w:rsid w:val="00DB3EE7"/>
    <w:rsid w:val="00DB4BAE"/>
    <w:rsid w:val="00DB4BD7"/>
    <w:rsid w:val="00DB7701"/>
    <w:rsid w:val="00DC041E"/>
    <w:rsid w:val="00DC0FF5"/>
    <w:rsid w:val="00DC1762"/>
    <w:rsid w:val="00DC1E46"/>
    <w:rsid w:val="00DC32F2"/>
    <w:rsid w:val="00DC3482"/>
    <w:rsid w:val="00DC3646"/>
    <w:rsid w:val="00DC680C"/>
    <w:rsid w:val="00DC77D6"/>
    <w:rsid w:val="00DD19B7"/>
    <w:rsid w:val="00DD1FAB"/>
    <w:rsid w:val="00DD245B"/>
    <w:rsid w:val="00DD365C"/>
    <w:rsid w:val="00DD3A75"/>
    <w:rsid w:val="00DD4191"/>
    <w:rsid w:val="00DD463A"/>
    <w:rsid w:val="00DD4F1E"/>
    <w:rsid w:val="00DD5A17"/>
    <w:rsid w:val="00DD66C1"/>
    <w:rsid w:val="00DD6A9E"/>
    <w:rsid w:val="00DD757C"/>
    <w:rsid w:val="00DE083B"/>
    <w:rsid w:val="00DE10F4"/>
    <w:rsid w:val="00DE34E2"/>
    <w:rsid w:val="00DE45E0"/>
    <w:rsid w:val="00DE4F30"/>
    <w:rsid w:val="00DE7489"/>
    <w:rsid w:val="00DF0992"/>
    <w:rsid w:val="00DF1CD8"/>
    <w:rsid w:val="00DF27E9"/>
    <w:rsid w:val="00DF3153"/>
    <w:rsid w:val="00DF4D1C"/>
    <w:rsid w:val="00DF527F"/>
    <w:rsid w:val="00DF5669"/>
    <w:rsid w:val="00DF5DBB"/>
    <w:rsid w:val="00E00167"/>
    <w:rsid w:val="00E0125F"/>
    <w:rsid w:val="00E01A4A"/>
    <w:rsid w:val="00E02047"/>
    <w:rsid w:val="00E040C9"/>
    <w:rsid w:val="00E04653"/>
    <w:rsid w:val="00E05380"/>
    <w:rsid w:val="00E07367"/>
    <w:rsid w:val="00E07D15"/>
    <w:rsid w:val="00E11040"/>
    <w:rsid w:val="00E111E4"/>
    <w:rsid w:val="00E1662E"/>
    <w:rsid w:val="00E1723F"/>
    <w:rsid w:val="00E17576"/>
    <w:rsid w:val="00E17FEB"/>
    <w:rsid w:val="00E209F4"/>
    <w:rsid w:val="00E20C80"/>
    <w:rsid w:val="00E21D69"/>
    <w:rsid w:val="00E22223"/>
    <w:rsid w:val="00E224AD"/>
    <w:rsid w:val="00E24361"/>
    <w:rsid w:val="00E24F77"/>
    <w:rsid w:val="00E262A3"/>
    <w:rsid w:val="00E263D8"/>
    <w:rsid w:val="00E3017E"/>
    <w:rsid w:val="00E31385"/>
    <w:rsid w:val="00E31DED"/>
    <w:rsid w:val="00E326E2"/>
    <w:rsid w:val="00E3337A"/>
    <w:rsid w:val="00E3406E"/>
    <w:rsid w:val="00E341AA"/>
    <w:rsid w:val="00E34934"/>
    <w:rsid w:val="00E34EE1"/>
    <w:rsid w:val="00E365CD"/>
    <w:rsid w:val="00E36F1B"/>
    <w:rsid w:val="00E37E53"/>
    <w:rsid w:val="00E4039F"/>
    <w:rsid w:val="00E41685"/>
    <w:rsid w:val="00E41D5E"/>
    <w:rsid w:val="00E42D05"/>
    <w:rsid w:val="00E44A82"/>
    <w:rsid w:val="00E454B9"/>
    <w:rsid w:val="00E4550D"/>
    <w:rsid w:val="00E47768"/>
    <w:rsid w:val="00E50D42"/>
    <w:rsid w:val="00E51ACE"/>
    <w:rsid w:val="00E51EFF"/>
    <w:rsid w:val="00E52163"/>
    <w:rsid w:val="00E52BB9"/>
    <w:rsid w:val="00E54034"/>
    <w:rsid w:val="00E54DFC"/>
    <w:rsid w:val="00E55881"/>
    <w:rsid w:val="00E5613A"/>
    <w:rsid w:val="00E603CA"/>
    <w:rsid w:val="00E615C1"/>
    <w:rsid w:val="00E616B4"/>
    <w:rsid w:val="00E63733"/>
    <w:rsid w:val="00E67028"/>
    <w:rsid w:val="00E67B8A"/>
    <w:rsid w:val="00E70AFA"/>
    <w:rsid w:val="00E71AF7"/>
    <w:rsid w:val="00E72D21"/>
    <w:rsid w:val="00E73323"/>
    <w:rsid w:val="00E7384A"/>
    <w:rsid w:val="00E74C87"/>
    <w:rsid w:val="00E75B17"/>
    <w:rsid w:val="00E769AB"/>
    <w:rsid w:val="00E774F8"/>
    <w:rsid w:val="00E77508"/>
    <w:rsid w:val="00E800E1"/>
    <w:rsid w:val="00E80234"/>
    <w:rsid w:val="00E81586"/>
    <w:rsid w:val="00E822FA"/>
    <w:rsid w:val="00E83EE6"/>
    <w:rsid w:val="00E84C22"/>
    <w:rsid w:val="00E85D9D"/>
    <w:rsid w:val="00E90259"/>
    <w:rsid w:val="00E9042E"/>
    <w:rsid w:val="00E90803"/>
    <w:rsid w:val="00E90AD6"/>
    <w:rsid w:val="00E91185"/>
    <w:rsid w:val="00E911ED"/>
    <w:rsid w:val="00E91ED7"/>
    <w:rsid w:val="00E92532"/>
    <w:rsid w:val="00E926A7"/>
    <w:rsid w:val="00E9509A"/>
    <w:rsid w:val="00E95406"/>
    <w:rsid w:val="00EA05E6"/>
    <w:rsid w:val="00EA0C4B"/>
    <w:rsid w:val="00EA175E"/>
    <w:rsid w:val="00EA1FD1"/>
    <w:rsid w:val="00EA2102"/>
    <w:rsid w:val="00EA4324"/>
    <w:rsid w:val="00EA4ABB"/>
    <w:rsid w:val="00EA5F7C"/>
    <w:rsid w:val="00EA69F1"/>
    <w:rsid w:val="00EA751B"/>
    <w:rsid w:val="00EB044B"/>
    <w:rsid w:val="00EB083D"/>
    <w:rsid w:val="00EB2245"/>
    <w:rsid w:val="00EB2A4B"/>
    <w:rsid w:val="00EB6482"/>
    <w:rsid w:val="00EB66F0"/>
    <w:rsid w:val="00EB7874"/>
    <w:rsid w:val="00EB7EAE"/>
    <w:rsid w:val="00EC0575"/>
    <w:rsid w:val="00EC24F9"/>
    <w:rsid w:val="00EC29A1"/>
    <w:rsid w:val="00EC356D"/>
    <w:rsid w:val="00EC5176"/>
    <w:rsid w:val="00EC65BD"/>
    <w:rsid w:val="00EC79D7"/>
    <w:rsid w:val="00EC7F26"/>
    <w:rsid w:val="00ED18C8"/>
    <w:rsid w:val="00ED2B85"/>
    <w:rsid w:val="00ED3A9E"/>
    <w:rsid w:val="00ED6D5C"/>
    <w:rsid w:val="00ED6E25"/>
    <w:rsid w:val="00ED7228"/>
    <w:rsid w:val="00ED7D71"/>
    <w:rsid w:val="00ED7E48"/>
    <w:rsid w:val="00EE0FFA"/>
    <w:rsid w:val="00EE2414"/>
    <w:rsid w:val="00EE3098"/>
    <w:rsid w:val="00EE3918"/>
    <w:rsid w:val="00EE4B99"/>
    <w:rsid w:val="00EE6D9E"/>
    <w:rsid w:val="00EE7075"/>
    <w:rsid w:val="00EF03C2"/>
    <w:rsid w:val="00EF102A"/>
    <w:rsid w:val="00EF19C9"/>
    <w:rsid w:val="00EF2A9E"/>
    <w:rsid w:val="00EF40C6"/>
    <w:rsid w:val="00EF4DE0"/>
    <w:rsid w:val="00EF69F2"/>
    <w:rsid w:val="00F00017"/>
    <w:rsid w:val="00F00784"/>
    <w:rsid w:val="00F00A01"/>
    <w:rsid w:val="00F00AC2"/>
    <w:rsid w:val="00F00FA7"/>
    <w:rsid w:val="00F03EEE"/>
    <w:rsid w:val="00F049E3"/>
    <w:rsid w:val="00F06055"/>
    <w:rsid w:val="00F0744B"/>
    <w:rsid w:val="00F10A80"/>
    <w:rsid w:val="00F10B8C"/>
    <w:rsid w:val="00F11202"/>
    <w:rsid w:val="00F11762"/>
    <w:rsid w:val="00F118EF"/>
    <w:rsid w:val="00F12145"/>
    <w:rsid w:val="00F121E8"/>
    <w:rsid w:val="00F139A6"/>
    <w:rsid w:val="00F149BD"/>
    <w:rsid w:val="00F14A6E"/>
    <w:rsid w:val="00F1561B"/>
    <w:rsid w:val="00F1742C"/>
    <w:rsid w:val="00F1754F"/>
    <w:rsid w:val="00F176C0"/>
    <w:rsid w:val="00F2015C"/>
    <w:rsid w:val="00F2192C"/>
    <w:rsid w:val="00F2213B"/>
    <w:rsid w:val="00F22BE6"/>
    <w:rsid w:val="00F23990"/>
    <w:rsid w:val="00F24271"/>
    <w:rsid w:val="00F2542E"/>
    <w:rsid w:val="00F2567C"/>
    <w:rsid w:val="00F26591"/>
    <w:rsid w:val="00F27F1F"/>
    <w:rsid w:val="00F30188"/>
    <w:rsid w:val="00F31CAB"/>
    <w:rsid w:val="00F33ACB"/>
    <w:rsid w:val="00F34403"/>
    <w:rsid w:val="00F34F95"/>
    <w:rsid w:val="00F351CD"/>
    <w:rsid w:val="00F3534B"/>
    <w:rsid w:val="00F354EF"/>
    <w:rsid w:val="00F35956"/>
    <w:rsid w:val="00F35E36"/>
    <w:rsid w:val="00F36451"/>
    <w:rsid w:val="00F373A4"/>
    <w:rsid w:val="00F4052F"/>
    <w:rsid w:val="00F41275"/>
    <w:rsid w:val="00F42E2E"/>
    <w:rsid w:val="00F445C3"/>
    <w:rsid w:val="00F446E3"/>
    <w:rsid w:val="00F4481E"/>
    <w:rsid w:val="00F45864"/>
    <w:rsid w:val="00F461CC"/>
    <w:rsid w:val="00F4643D"/>
    <w:rsid w:val="00F46F58"/>
    <w:rsid w:val="00F507AD"/>
    <w:rsid w:val="00F51BBE"/>
    <w:rsid w:val="00F53EF7"/>
    <w:rsid w:val="00F54B66"/>
    <w:rsid w:val="00F56135"/>
    <w:rsid w:val="00F56326"/>
    <w:rsid w:val="00F616C4"/>
    <w:rsid w:val="00F61AEE"/>
    <w:rsid w:val="00F61F8E"/>
    <w:rsid w:val="00F62D80"/>
    <w:rsid w:val="00F62DF6"/>
    <w:rsid w:val="00F65613"/>
    <w:rsid w:val="00F65FBE"/>
    <w:rsid w:val="00F67422"/>
    <w:rsid w:val="00F700C5"/>
    <w:rsid w:val="00F70B51"/>
    <w:rsid w:val="00F70C5B"/>
    <w:rsid w:val="00F72A75"/>
    <w:rsid w:val="00F7325E"/>
    <w:rsid w:val="00F7522E"/>
    <w:rsid w:val="00F75E00"/>
    <w:rsid w:val="00F76D34"/>
    <w:rsid w:val="00F76E70"/>
    <w:rsid w:val="00F770A4"/>
    <w:rsid w:val="00F829A0"/>
    <w:rsid w:val="00F82ED8"/>
    <w:rsid w:val="00F831CD"/>
    <w:rsid w:val="00F83C62"/>
    <w:rsid w:val="00F83E3D"/>
    <w:rsid w:val="00F83E9D"/>
    <w:rsid w:val="00F854F3"/>
    <w:rsid w:val="00F85881"/>
    <w:rsid w:val="00F86CCD"/>
    <w:rsid w:val="00F870EE"/>
    <w:rsid w:val="00F870FE"/>
    <w:rsid w:val="00F90EE1"/>
    <w:rsid w:val="00F92669"/>
    <w:rsid w:val="00F92E47"/>
    <w:rsid w:val="00F93C92"/>
    <w:rsid w:val="00F93CB2"/>
    <w:rsid w:val="00F96108"/>
    <w:rsid w:val="00F96260"/>
    <w:rsid w:val="00F9642F"/>
    <w:rsid w:val="00F97455"/>
    <w:rsid w:val="00F974DA"/>
    <w:rsid w:val="00FA1DBA"/>
    <w:rsid w:val="00FA3FF5"/>
    <w:rsid w:val="00FA43C0"/>
    <w:rsid w:val="00FA5523"/>
    <w:rsid w:val="00FA602C"/>
    <w:rsid w:val="00FA682E"/>
    <w:rsid w:val="00FA7BFF"/>
    <w:rsid w:val="00FB074F"/>
    <w:rsid w:val="00FB39E6"/>
    <w:rsid w:val="00FB3B5D"/>
    <w:rsid w:val="00FB3B65"/>
    <w:rsid w:val="00FB48D9"/>
    <w:rsid w:val="00FB6C8D"/>
    <w:rsid w:val="00FC0A6F"/>
    <w:rsid w:val="00FC1BFF"/>
    <w:rsid w:val="00FC2F80"/>
    <w:rsid w:val="00FC32BB"/>
    <w:rsid w:val="00FC40A1"/>
    <w:rsid w:val="00FC520C"/>
    <w:rsid w:val="00FC7CD7"/>
    <w:rsid w:val="00FD1CD8"/>
    <w:rsid w:val="00FD231D"/>
    <w:rsid w:val="00FD305E"/>
    <w:rsid w:val="00FD3CFD"/>
    <w:rsid w:val="00FD4B03"/>
    <w:rsid w:val="00FD516E"/>
    <w:rsid w:val="00FD72AD"/>
    <w:rsid w:val="00FE0CE7"/>
    <w:rsid w:val="00FE11A4"/>
    <w:rsid w:val="00FE1BB0"/>
    <w:rsid w:val="00FE239D"/>
    <w:rsid w:val="00FE3D63"/>
    <w:rsid w:val="00FE610E"/>
    <w:rsid w:val="00FE6963"/>
    <w:rsid w:val="00FE69B0"/>
    <w:rsid w:val="00FE6AFD"/>
    <w:rsid w:val="00FF05DF"/>
    <w:rsid w:val="00FF0CFA"/>
    <w:rsid w:val="00FF1328"/>
    <w:rsid w:val="00FF23DC"/>
    <w:rsid w:val="00FF358A"/>
    <w:rsid w:val="00FF42F9"/>
    <w:rsid w:val="00FF5D50"/>
    <w:rsid w:val="00FF60E1"/>
    <w:rsid w:val="00FF6AEE"/>
    <w:rsid w:val="00FF7BA1"/>
    <w:rsid w:val="00FF7C34"/>
    <w:rsid w:val="0177AFD6"/>
    <w:rsid w:val="01A3F012"/>
    <w:rsid w:val="01E68A13"/>
    <w:rsid w:val="020C1EF4"/>
    <w:rsid w:val="0256FD96"/>
    <w:rsid w:val="02D0F532"/>
    <w:rsid w:val="032B31BA"/>
    <w:rsid w:val="039A18B8"/>
    <w:rsid w:val="03B77A1C"/>
    <w:rsid w:val="041A37FE"/>
    <w:rsid w:val="041E39E8"/>
    <w:rsid w:val="044D765D"/>
    <w:rsid w:val="04516FDB"/>
    <w:rsid w:val="045D4C63"/>
    <w:rsid w:val="046DDE20"/>
    <w:rsid w:val="047B655B"/>
    <w:rsid w:val="04A94475"/>
    <w:rsid w:val="056373A9"/>
    <w:rsid w:val="05CB7DC2"/>
    <w:rsid w:val="063C54A1"/>
    <w:rsid w:val="067F1149"/>
    <w:rsid w:val="0687A991"/>
    <w:rsid w:val="06D4DE5A"/>
    <w:rsid w:val="074A38E7"/>
    <w:rsid w:val="07AC1A64"/>
    <w:rsid w:val="07C781A5"/>
    <w:rsid w:val="07D4FBA7"/>
    <w:rsid w:val="07FCAA27"/>
    <w:rsid w:val="07FE0482"/>
    <w:rsid w:val="08152403"/>
    <w:rsid w:val="0822DF29"/>
    <w:rsid w:val="08A71144"/>
    <w:rsid w:val="08C26B53"/>
    <w:rsid w:val="08D23583"/>
    <w:rsid w:val="08E448F5"/>
    <w:rsid w:val="08FF5A24"/>
    <w:rsid w:val="09117F7D"/>
    <w:rsid w:val="092373C6"/>
    <w:rsid w:val="09250992"/>
    <w:rsid w:val="09CC9E1C"/>
    <w:rsid w:val="09E76CC7"/>
    <w:rsid w:val="0A597E30"/>
    <w:rsid w:val="0AA7E4F4"/>
    <w:rsid w:val="0AB4862A"/>
    <w:rsid w:val="0B381F21"/>
    <w:rsid w:val="0B64A6CD"/>
    <w:rsid w:val="0B8100B3"/>
    <w:rsid w:val="0BB5ECB8"/>
    <w:rsid w:val="0C14C0F5"/>
    <w:rsid w:val="0C2193F7"/>
    <w:rsid w:val="0C96172F"/>
    <w:rsid w:val="0D1E7B8F"/>
    <w:rsid w:val="0D5AF775"/>
    <w:rsid w:val="0E002ACE"/>
    <w:rsid w:val="0F04883A"/>
    <w:rsid w:val="0F0C8AC9"/>
    <w:rsid w:val="0F211644"/>
    <w:rsid w:val="0F4FA4EA"/>
    <w:rsid w:val="0F69308F"/>
    <w:rsid w:val="0F7CB782"/>
    <w:rsid w:val="0F9DAC83"/>
    <w:rsid w:val="0FC4EEAD"/>
    <w:rsid w:val="0FEFE3B4"/>
    <w:rsid w:val="1018D182"/>
    <w:rsid w:val="10201545"/>
    <w:rsid w:val="108ECDC6"/>
    <w:rsid w:val="10D49CAA"/>
    <w:rsid w:val="10D4DA6F"/>
    <w:rsid w:val="10DDF7D9"/>
    <w:rsid w:val="10E33AE7"/>
    <w:rsid w:val="110504E2"/>
    <w:rsid w:val="119EF73B"/>
    <w:rsid w:val="1298FEAD"/>
    <w:rsid w:val="12D3126C"/>
    <w:rsid w:val="134B2D9B"/>
    <w:rsid w:val="1357D548"/>
    <w:rsid w:val="13A44534"/>
    <w:rsid w:val="13EFAD96"/>
    <w:rsid w:val="13F8A7BD"/>
    <w:rsid w:val="140745D8"/>
    <w:rsid w:val="14707A34"/>
    <w:rsid w:val="14A88603"/>
    <w:rsid w:val="15031B42"/>
    <w:rsid w:val="150A03AD"/>
    <w:rsid w:val="157F1C49"/>
    <w:rsid w:val="15CF9555"/>
    <w:rsid w:val="15E8AB22"/>
    <w:rsid w:val="1686A985"/>
    <w:rsid w:val="168AF87A"/>
    <w:rsid w:val="169B1C1A"/>
    <w:rsid w:val="169F8F51"/>
    <w:rsid w:val="16D3D3F6"/>
    <w:rsid w:val="16D59F67"/>
    <w:rsid w:val="171C068D"/>
    <w:rsid w:val="173AD332"/>
    <w:rsid w:val="1755712B"/>
    <w:rsid w:val="17BA00CE"/>
    <w:rsid w:val="17E87806"/>
    <w:rsid w:val="18AB03DA"/>
    <w:rsid w:val="18AD042B"/>
    <w:rsid w:val="18CAC102"/>
    <w:rsid w:val="18ECE13E"/>
    <w:rsid w:val="191CA066"/>
    <w:rsid w:val="192BE67D"/>
    <w:rsid w:val="19B088D0"/>
    <w:rsid w:val="19CD1A59"/>
    <w:rsid w:val="19E38B45"/>
    <w:rsid w:val="1A2D78A6"/>
    <w:rsid w:val="1A3005A1"/>
    <w:rsid w:val="1A44C27B"/>
    <w:rsid w:val="1A675725"/>
    <w:rsid w:val="1A887DC2"/>
    <w:rsid w:val="1AEC9C79"/>
    <w:rsid w:val="1B710DE6"/>
    <w:rsid w:val="1C5441B8"/>
    <w:rsid w:val="1C552510"/>
    <w:rsid w:val="1D63D202"/>
    <w:rsid w:val="1D89A48C"/>
    <w:rsid w:val="1DC03DB6"/>
    <w:rsid w:val="1DC0A60A"/>
    <w:rsid w:val="1E463DB1"/>
    <w:rsid w:val="1E489BA2"/>
    <w:rsid w:val="1E4DE5B1"/>
    <w:rsid w:val="1E528D06"/>
    <w:rsid w:val="1ECEB117"/>
    <w:rsid w:val="1F633A9C"/>
    <w:rsid w:val="2032199D"/>
    <w:rsid w:val="207323D6"/>
    <w:rsid w:val="20912362"/>
    <w:rsid w:val="20D2480F"/>
    <w:rsid w:val="20E82EE7"/>
    <w:rsid w:val="2112B452"/>
    <w:rsid w:val="213C7FC6"/>
    <w:rsid w:val="223FCE64"/>
    <w:rsid w:val="22658284"/>
    <w:rsid w:val="22E45868"/>
    <w:rsid w:val="231E43C1"/>
    <w:rsid w:val="233198CD"/>
    <w:rsid w:val="2333F1D0"/>
    <w:rsid w:val="233CAA44"/>
    <w:rsid w:val="23F7ED4A"/>
    <w:rsid w:val="248A7101"/>
    <w:rsid w:val="248DECE2"/>
    <w:rsid w:val="24E5F5C2"/>
    <w:rsid w:val="24F491DA"/>
    <w:rsid w:val="25329305"/>
    <w:rsid w:val="25354A37"/>
    <w:rsid w:val="25A06088"/>
    <w:rsid w:val="25F91B50"/>
    <w:rsid w:val="26E59B51"/>
    <w:rsid w:val="2737AE3D"/>
    <w:rsid w:val="27B2F4D9"/>
    <w:rsid w:val="27CEFCF1"/>
    <w:rsid w:val="28433465"/>
    <w:rsid w:val="2867F679"/>
    <w:rsid w:val="28A496E3"/>
    <w:rsid w:val="28A607EA"/>
    <w:rsid w:val="28C9AEF6"/>
    <w:rsid w:val="28F3EECF"/>
    <w:rsid w:val="292A0CED"/>
    <w:rsid w:val="295B1B85"/>
    <w:rsid w:val="29A4EDE0"/>
    <w:rsid w:val="2A652055"/>
    <w:rsid w:val="2B7DEF77"/>
    <w:rsid w:val="2BBBD375"/>
    <w:rsid w:val="2C225277"/>
    <w:rsid w:val="2C23AB51"/>
    <w:rsid w:val="2C24EE25"/>
    <w:rsid w:val="2C2A1985"/>
    <w:rsid w:val="2CA852B4"/>
    <w:rsid w:val="2CF53F0A"/>
    <w:rsid w:val="2D594A17"/>
    <w:rsid w:val="2D5E1C49"/>
    <w:rsid w:val="2D6D7D3B"/>
    <w:rsid w:val="2D8AB781"/>
    <w:rsid w:val="2E6409AF"/>
    <w:rsid w:val="2E666D84"/>
    <w:rsid w:val="2F8D62C2"/>
    <w:rsid w:val="2FEBA149"/>
    <w:rsid w:val="2FFEEA1F"/>
    <w:rsid w:val="2FFFE6BB"/>
    <w:rsid w:val="3077DAA5"/>
    <w:rsid w:val="30866C49"/>
    <w:rsid w:val="30C339A5"/>
    <w:rsid w:val="30CF7928"/>
    <w:rsid w:val="30E3C061"/>
    <w:rsid w:val="31243988"/>
    <w:rsid w:val="3189833F"/>
    <w:rsid w:val="3284597F"/>
    <w:rsid w:val="32EF2557"/>
    <w:rsid w:val="32F53591"/>
    <w:rsid w:val="32F5E9E8"/>
    <w:rsid w:val="32F929E1"/>
    <w:rsid w:val="33160D0C"/>
    <w:rsid w:val="336D7ACF"/>
    <w:rsid w:val="337356A4"/>
    <w:rsid w:val="33746C0F"/>
    <w:rsid w:val="33AB73ED"/>
    <w:rsid w:val="3468CF4B"/>
    <w:rsid w:val="3476FFDE"/>
    <w:rsid w:val="34A3C808"/>
    <w:rsid w:val="34B1EFC9"/>
    <w:rsid w:val="350383A5"/>
    <w:rsid w:val="3562FB88"/>
    <w:rsid w:val="35CC56DB"/>
    <w:rsid w:val="3626D869"/>
    <w:rsid w:val="368507A1"/>
    <w:rsid w:val="371E5C07"/>
    <w:rsid w:val="374EE729"/>
    <w:rsid w:val="376E3994"/>
    <w:rsid w:val="38627E59"/>
    <w:rsid w:val="386CB738"/>
    <w:rsid w:val="389C33E2"/>
    <w:rsid w:val="390E5638"/>
    <w:rsid w:val="39397EC3"/>
    <w:rsid w:val="39465BB7"/>
    <w:rsid w:val="3977C8EA"/>
    <w:rsid w:val="3991E698"/>
    <w:rsid w:val="39A4D2D7"/>
    <w:rsid w:val="3A0317A9"/>
    <w:rsid w:val="3A2D9E2C"/>
    <w:rsid w:val="3B0A56CD"/>
    <w:rsid w:val="3B57BBB7"/>
    <w:rsid w:val="3B80D452"/>
    <w:rsid w:val="3B87B24C"/>
    <w:rsid w:val="3BF08E65"/>
    <w:rsid w:val="3C39F14D"/>
    <w:rsid w:val="3D382ADE"/>
    <w:rsid w:val="3D8B0CF3"/>
    <w:rsid w:val="3DA41442"/>
    <w:rsid w:val="3DE33642"/>
    <w:rsid w:val="3DF1D358"/>
    <w:rsid w:val="3E93CCB1"/>
    <w:rsid w:val="3EC8D011"/>
    <w:rsid w:val="3F5BFA8C"/>
    <w:rsid w:val="3F789965"/>
    <w:rsid w:val="3FA0E5BB"/>
    <w:rsid w:val="3FD7B4C3"/>
    <w:rsid w:val="3FEFFAB9"/>
    <w:rsid w:val="40B1D100"/>
    <w:rsid w:val="416AFFDA"/>
    <w:rsid w:val="416DC819"/>
    <w:rsid w:val="41FB22ED"/>
    <w:rsid w:val="4200BDAA"/>
    <w:rsid w:val="424F01EA"/>
    <w:rsid w:val="42AE3767"/>
    <w:rsid w:val="43441076"/>
    <w:rsid w:val="438E967F"/>
    <w:rsid w:val="4460A84D"/>
    <w:rsid w:val="44A19F90"/>
    <w:rsid w:val="44C1D700"/>
    <w:rsid w:val="44D80A99"/>
    <w:rsid w:val="44DC5C40"/>
    <w:rsid w:val="45EDF545"/>
    <w:rsid w:val="4622BC35"/>
    <w:rsid w:val="46415BE9"/>
    <w:rsid w:val="46445305"/>
    <w:rsid w:val="4670A084"/>
    <w:rsid w:val="47166D88"/>
    <w:rsid w:val="473E823C"/>
    <w:rsid w:val="47552BA7"/>
    <w:rsid w:val="4841DF21"/>
    <w:rsid w:val="485F5C03"/>
    <w:rsid w:val="488B0C85"/>
    <w:rsid w:val="498CC2C1"/>
    <w:rsid w:val="4A075FF5"/>
    <w:rsid w:val="4A84A527"/>
    <w:rsid w:val="4C19D280"/>
    <w:rsid w:val="4C5031CF"/>
    <w:rsid w:val="4CA20A78"/>
    <w:rsid w:val="4CC472A3"/>
    <w:rsid w:val="4D54BD4E"/>
    <w:rsid w:val="4DC3F188"/>
    <w:rsid w:val="4E31085E"/>
    <w:rsid w:val="4E33ECEA"/>
    <w:rsid w:val="4E5B88A5"/>
    <w:rsid w:val="4E720A06"/>
    <w:rsid w:val="4E94E4A8"/>
    <w:rsid w:val="4E9EBCD4"/>
    <w:rsid w:val="4EE6FDD7"/>
    <w:rsid w:val="4F0017E5"/>
    <w:rsid w:val="4F2BB8DF"/>
    <w:rsid w:val="4F654630"/>
    <w:rsid w:val="4F683A7C"/>
    <w:rsid w:val="4F959B82"/>
    <w:rsid w:val="4FC9F4BD"/>
    <w:rsid w:val="4FCE7565"/>
    <w:rsid w:val="50092716"/>
    <w:rsid w:val="5094F061"/>
    <w:rsid w:val="50AE973C"/>
    <w:rsid w:val="50D4382A"/>
    <w:rsid w:val="50FE03D7"/>
    <w:rsid w:val="512ED871"/>
    <w:rsid w:val="51843B04"/>
    <w:rsid w:val="51B7CC94"/>
    <w:rsid w:val="522A1FF5"/>
    <w:rsid w:val="52368119"/>
    <w:rsid w:val="527B70E6"/>
    <w:rsid w:val="52D34612"/>
    <w:rsid w:val="5302CF31"/>
    <w:rsid w:val="530C64F8"/>
    <w:rsid w:val="532DA75F"/>
    <w:rsid w:val="534FE9E4"/>
    <w:rsid w:val="53D45ACB"/>
    <w:rsid w:val="54933E03"/>
    <w:rsid w:val="554B5B51"/>
    <w:rsid w:val="55A69E37"/>
    <w:rsid w:val="55BD5776"/>
    <w:rsid w:val="55DC95E0"/>
    <w:rsid w:val="55DDA311"/>
    <w:rsid w:val="56AE34DC"/>
    <w:rsid w:val="56B05069"/>
    <w:rsid w:val="56B8BF22"/>
    <w:rsid w:val="5791E719"/>
    <w:rsid w:val="57AD4B32"/>
    <w:rsid w:val="58193CD0"/>
    <w:rsid w:val="582D6E36"/>
    <w:rsid w:val="5837C35A"/>
    <w:rsid w:val="58DD7F86"/>
    <w:rsid w:val="5943086A"/>
    <w:rsid w:val="5A2D23E4"/>
    <w:rsid w:val="5A445A10"/>
    <w:rsid w:val="5ACB7C63"/>
    <w:rsid w:val="5B4F419F"/>
    <w:rsid w:val="5B7DE2B5"/>
    <w:rsid w:val="5BAE6E64"/>
    <w:rsid w:val="5BD65669"/>
    <w:rsid w:val="5C0FBDA6"/>
    <w:rsid w:val="5C134E12"/>
    <w:rsid w:val="5C1C841F"/>
    <w:rsid w:val="5C792C59"/>
    <w:rsid w:val="5CF9F6B6"/>
    <w:rsid w:val="5D06F8C1"/>
    <w:rsid w:val="5D11A667"/>
    <w:rsid w:val="5D923B68"/>
    <w:rsid w:val="5E29B7FF"/>
    <w:rsid w:val="5E8E86A9"/>
    <w:rsid w:val="5ED5CF3A"/>
    <w:rsid w:val="5F93C5F2"/>
    <w:rsid w:val="5F97B3F7"/>
    <w:rsid w:val="5F98C28B"/>
    <w:rsid w:val="5FB447AF"/>
    <w:rsid w:val="5FEBEE0B"/>
    <w:rsid w:val="5FEDE78B"/>
    <w:rsid w:val="60A58EEC"/>
    <w:rsid w:val="60E892F3"/>
    <w:rsid w:val="60FFC17C"/>
    <w:rsid w:val="614DDF82"/>
    <w:rsid w:val="615D4F30"/>
    <w:rsid w:val="61B246FA"/>
    <w:rsid w:val="61D6DB7E"/>
    <w:rsid w:val="61E11820"/>
    <w:rsid w:val="62D5BC48"/>
    <w:rsid w:val="62EF3ED6"/>
    <w:rsid w:val="632561D4"/>
    <w:rsid w:val="6338AAB9"/>
    <w:rsid w:val="63F5F2FA"/>
    <w:rsid w:val="63FF0791"/>
    <w:rsid w:val="64220D00"/>
    <w:rsid w:val="6432BDB1"/>
    <w:rsid w:val="64C8541C"/>
    <w:rsid w:val="64D0685D"/>
    <w:rsid w:val="656E25A1"/>
    <w:rsid w:val="657A4716"/>
    <w:rsid w:val="65A29DF4"/>
    <w:rsid w:val="65D9B112"/>
    <w:rsid w:val="660F5425"/>
    <w:rsid w:val="66D89331"/>
    <w:rsid w:val="66E1C4CF"/>
    <w:rsid w:val="672359B8"/>
    <w:rsid w:val="67C7E4DD"/>
    <w:rsid w:val="67D0C93A"/>
    <w:rsid w:val="68118156"/>
    <w:rsid w:val="68214157"/>
    <w:rsid w:val="6843C267"/>
    <w:rsid w:val="684469E1"/>
    <w:rsid w:val="689196CA"/>
    <w:rsid w:val="689E7845"/>
    <w:rsid w:val="68C976FA"/>
    <w:rsid w:val="69086F3B"/>
    <w:rsid w:val="69272094"/>
    <w:rsid w:val="69B78D40"/>
    <w:rsid w:val="6A4EA40D"/>
    <w:rsid w:val="6A63870C"/>
    <w:rsid w:val="6A7BDF38"/>
    <w:rsid w:val="6A9EE3E8"/>
    <w:rsid w:val="6AD0CA62"/>
    <w:rsid w:val="6B04155A"/>
    <w:rsid w:val="6BB23201"/>
    <w:rsid w:val="6C2B5012"/>
    <w:rsid w:val="6C4A7FDD"/>
    <w:rsid w:val="6D2CC035"/>
    <w:rsid w:val="6D9A09FE"/>
    <w:rsid w:val="6E17D23F"/>
    <w:rsid w:val="6E3C0124"/>
    <w:rsid w:val="6E3F4D19"/>
    <w:rsid w:val="6F767306"/>
    <w:rsid w:val="6FA9D3A7"/>
    <w:rsid w:val="6FF6504C"/>
    <w:rsid w:val="701DA5A7"/>
    <w:rsid w:val="70296214"/>
    <w:rsid w:val="705AD278"/>
    <w:rsid w:val="70C27B59"/>
    <w:rsid w:val="70C46256"/>
    <w:rsid w:val="70F79BF6"/>
    <w:rsid w:val="7113E056"/>
    <w:rsid w:val="715F3CC1"/>
    <w:rsid w:val="719F955A"/>
    <w:rsid w:val="71A8EED2"/>
    <w:rsid w:val="72041848"/>
    <w:rsid w:val="7238FFC4"/>
    <w:rsid w:val="728CB36F"/>
    <w:rsid w:val="732CD104"/>
    <w:rsid w:val="733671FF"/>
    <w:rsid w:val="73B249D4"/>
    <w:rsid w:val="73CAD354"/>
    <w:rsid w:val="7433B9BB"/>
    <w:rsid w:val="74953FF6"/>
    <w:rsid w:val="74C38FF4"/>
    <w:rsid w:val="74F8567F"/>
    <w:rsid w:val="753C45D1"/>
    <w:rsid w:val="75940749"/>
    <w:rsid w:val="75FABC5E"/>
    <w:rsid w:val="76120840"/>
    <w:rsid w:val="76A87146"/>
    <w:rsid w:val="7825D2E7"/>
    <w:rsid w:val="782F8ADD"/>
    <w:rsid w:val="7874E2DE"/>
    <w:rsid w:val="78A42F58"/>
    <w:rsid w:val="79541284"/>
    <w:rsid w:val="79DA9040"/>
    <w:rsid w:val="7A28BDD9"/>
    <w:rsid w:val="7A8A8451"/>
    <w:rsid w:val="7AA056B1"/>
    <w:rsid w:val="7AEF38FA"/>
    <w:rsid w:val="7B4911C7"/>
    <w:rsid w:val="7B527076"/>
    <w:rsid w:val="7B7289E7"/>
    <w:rsid w:val="7B83448E"/>
    <w:rsid w:val="7B90B11F"/>
    <w:rsid w:val="7B9338B5"/>
    <w:rsid w:val="7BC47E98"/>
    <w:rsid w:val="7C2607AE"/>
    <w:rsid w:val="7C488F53"/>
    <w:rsid w:val="7C588FB8"/>
    <w:rsid w:val="7C5C64FE"/>
    <w:rsid w:val="7CD1B8EC"/>
    <w:rsid w:val="7D420E02"/>
    <w:rsid w:val="7DF50CB4"/>
    <w:rsid w:val="7EC9BBA2"/>
    <w:rsid w:val="7F502DD7"/>
    <w:rsid w:val="7F9C1B1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30F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85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B6ECB"/>
    <w:pPr>
      <w:jc w:val="center"/>
      <w:outlineLvl w:val="0"/>
    </w:pPr>
    <w:rPr>
      <w:b/>
      <w:color w:val="000000"/>
      <w:sz w:val="24"/>
      <w:szCs w:val="24"/>
    </w:rPr>
  </w:style>
  <w:style w:type="paragraph" w:styleId="Heading2">
    <w:name w:val="heading 2"/>
    <w:basedOn w:val="Heading3"/>
    <w:next w:val="Normal"/>
    <w:link w:val="Heading2Char"/>
    <w:qFormat/>
    <w:rsid w:val="009B6ECB"/>
    <w:pPr>
      <w:numPr>
        <w:numId w:val="0"/>
      </w:numPr>
      <w:ind w:left="360" w:hanging="360"/>
      <w:outlineLvl w:val="1"/>
    </w:pPr>
    <w:rPr>
      <w:rFonts w:eastAsia="Calibri"/>
    </w:rPr>
  </w:style>
  <w:style w:type="paragraph" w:styleId="Heading3">
    <w:name w:val="heading 3"/>
    <w:basedOn w:val="ListParagraph"/>
    <w:next w:val="Normal"/>
    <w:link w:val="Heading3Char"/>
    <w:qFormat/>
    <w:rsid w:val="009B6ECB"/>
    <w:pPr>
      <w:numPr>
        <w:numId w:val="7"/>
      </w:numPr>
      <w:tabs>
        <w:tab w:val="left" w:pos="-720"/>
      </w:tabs>
      <w:outlineLvl w:val="2"/>
    </w:pPr>
    <w:rPr>
      <w:b/>
      <w:color w:val="000000"/>
      <w:sz w:val="24"/>
    </w:rPr>
  </w:style>
  <w:style w:type="paragraph" w:styleId="Heading4">
    <w:name w:val="heading 4"/>
    <w:basedOn w:val="Normal"/>
    <w:next w:val="Normal"/>
    <w:link w:val="Heading4Char"/>
    <w:qFormat/>
    <w:rsid w:val="009B6ECB"/>
    <w:pPr>
      <w:outlineLvl w:val="3"/>
    </w:pPr>
    <w:rPr>
      <w:b/>
      <w:sz w:val="24"/>
      <w:szCs w:val="24"/>
      <w:u w:val="single"/>
    </w:rPr>
  </w:style>
  <w:style w:type="paragraph" w:styleId="Heading5">
    <w:name w:val="heading 5"/>
    <w:basedOn w:val="Normal"/>
    <w:next w:val="Normal"/>
    <w:link w:val="Heading5Char"/>
    <w:qFormat/>
    <w:rsid w:val="009B6ECB"/>
    <w:pPr>
      <w:keepNext/>
      <w:outlineLvl w:val="4"/>
    </w:pPr>
    <w:rPr>
      <w:rFonts w:ascii="Courier New" w:hAnsi="Courier New"/>
      <w:sz w:val="24"/>
      <w:u w:val="single"/>
    </w:rPr>
  </w:style>
  <w:style w:type="paragraph" w:styleId="Heading6">
    <w:name w:val="heading 6"/>
    <w:basedOn w:val="Normal"/>
    <w:next w:val="Normal"/>
    <w:link w:val="Heading6Char"/>
    <w:qFormat/>
    <w:rsid w:val="009B6ECB"/>
    <w:pPr>
      <w:spacing w:before="240" w:after="60"/>
      <w:outlineLvl w:val="5"/>
    </w:pPr>
    <w:rPr>
      <w:b/>
      <w:bCs/>
      <w:sz w:val="22"/>
      <w:szCs w:val="22"/>
    </w:rPr>
  </w:style>
  <w:style w:type="paragraph" w:styleId="Heading7">
    <w:name w:val="heading 7"/>
    <w:basedOn w:val="Normal"/>
    <w:next w:val="Normal"/>
    <w:link w:val="Heading7Char"/>
    <w:qFormat/>
    <w:rsid w:val="009B6ECB"/>
    <w:pPr>
      <w:spacing w:before="240" w:after="60"/>
      <w:outlineLvl w:val="6"/>
    </w:pPr>
    <w:rPr>
      <w:sz w:val="24"/>
      <w:szCs w:val="24"/>
    </w:rPr>
  </w:style>
  <w:style w:type="paragraph" w:styleId="Heading8">
    <w:name w:val="heading 8"/>
    <w:basedOn w:val="Normal"/>
    <w:next w:val="Normal"/>
    <w:link w:val="Heading8Char"/>
    <w:qFormat/>
    <w:rsid w:val="009B6ECB"/>
    <w:pPr>
      <w:spacing w:before="240" w:after="60"/>
      <w:outlineLvl w:val="7"/>
    </w:pPr>
    <w:rPr>
      <w:i/>
      <w:iCs/>
      <w:sz w:val="24"/>
      <w:szCs w:val="24"/>
    </w:rPr>
  </w:style>
  <w:style w:type="paragraph" w:styleId="Heading9">
    <w:name w:val="heading 9"/>
    <w:basedOn w:val="Normal"/>
    <w:next w:val="Normal"/>
    <w:link w:val="Heading9Char"/>
    <w:qFormat/>
    <w:rsid w:val="009B6EC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ECB"/>
    <w:rPr>
      <w:rFonts w:ascii="Times New Roman" w:eastAsia="Times New Roman" w:hAnsi="Times New Roman" w:cs="Times New Roman"/>
      <w:b/>
      <w:color w:val="000000"/>
      <w:sz w:val="24"/>
      <w:szCs w:val="24"/>
    </w:rPr>
  </w:style>
  <w:style w:type="character" w:customStyle="1" w:styleId="Heading2Char">
    <w:name w:val="Heading 2 Char"/>
    <w:basedOn w:val="DefaultParagraphFont"/>
    <w:link w:val="Heading2"/>
    <w:rsid w:val="009B6ECB"/>
    <w:rPr>
      <w:rFonts w:ascii="Times New Roman" w:eastAsia="Calibri" w:hAnsi="Times New Roman" w:cs="Times New Roman"/>
      <w:b/>
      <w:color w:val="000000"/>
      <w:sz w:val="24"/>
      <w:szCs w:val="20"/>
    </w:rPr>
  </w:style>
  <w:style w:type="character" w:customStyle="1" w:styleId="Heading3Char">
    <w:name w:val="Heading 3 Char"/>
    <w:basedOn w:val="DefaultParagraphFont"/>
    <w:link w:val="Heading3"/>
    <w:rsid w:val="009B6ECB"/>
    <w:rPr>
      <w:rFonts w:ascii="Times New Roman" w:eastAsia="Times New Roman" w:hAnsi="Times New Roman" w:cs="Times New Roman"/>
      <w:b/>
      <w:color w:val="000000"/>
      <w:sz w:val="24"/>
      <w:szCs w:val="20"/>
    </w:rPr>
  </w:style>
  <w:style w:type="character" w:customStyle="1" w:styleId="Heading4Char">
    <w:name w:val="Heading 4 Char"/>
    <w:basedOn w:val="DefaultParagraphFont"/>
    <w:link w:val="Heading4"/>
    <w:rsid w:val="009B6ECB"/>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9B6ECB"/>
    <w:rPr>
      <w:rFonts w:ascii="Courier New" w:eastAsia="Times New Roman" w:hAnsi="Courier New" w:cs="Times New Roman"/>
      <w:sz w:val="24"/>
      <w:szCs w:val="20"/>
      <w:u w:val="single"/>
    </w:rPr>
  </w:style>
  <w:style w:type="character" w:customStyle="1" w:styleId="Heading6Char">
    <w:name w:val="Heading 6 Char"/>
    <w:basedOn w:val="DefaultParagraphFont"/>
    <w:link w:val="Heading6"/>
    <w:rsid w:val="009B6ECB"/>
    <w:rPr>
      <w:rFonts w:ascii="Times New Roman" w:eastAsia="Times New Roman" w:hAnsi="Times New Roman" w:cs="Times New Roman"/>
      <w:b/>
      <w:bCs/>
    </w:rPr>
  </w:style>
  <w:style w:type="character" w:customStyle="1" w:styleId="Heading7Char">
    <w:name w:val="Heading 7 Char"/>
    <w:basedOn w:val="DefaultParagraphFont"/>
    <w:link w:val="Heading7"/>
    <w:rsid w:val="009B6EC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B6EC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B6ECB"/>
    <w:rPr>
      <w:rFonts w:ascii="Arial" w:eastAsia="Times New Roman" w:hAnsi="Arial" w:cs="Arial"/>
    </w:rPr>
  </w:style>
  <w:style w:type="paragraph" w:styleId="Footer">
    <w:name w:val="footer"/>
    <w:basedOn w:val="Normal"/>
    <w:link w:val="FooterChar"/>
    <w:uiPriority w:val="99"/>
    <w:rsid w:val="009B6ECB"/>
    <w:pPr>
      <w:tabs>
        <w:tab w:val="center" w:pos="4320"/>
        <w:tab w:val="right" w:pos="8640"/>
      </w:tabs>
    </w:pPr>
  </w:style>
  <w:style w:type="character" w:customStyle="1" w:styleId="FooterChar">
    <w:name w:val="Footer Char"/>
    <w:basedOn w:val="DefaultParagraphFont"/>
    <w:link w:val="Footer"/>
    <w:uiPriority w:val="99"/>
    <w:rsid w:val="009B6ECB"/>
    <w:rPr>
      <w:rFonts w:ascii="Times New Roman" w:eastAsia="Times New Roman" w:hAnsi="Times New Roman" w:cs="Times New Roman"/>
      <w:sz w:val="20"/>
      <w:szCs w:val="20"/>
    </w:rPr>
  </w:style>
  <w:style w:type="character" w:styleId="PageNumber">
    <w:name w:val="page number"/>
    <w:basedOn w:val="DefaultParagraphFont"/>
    <w:rsid w:val="009B6ECB"/>
  </w:style>
  <w:style w:type="paragraph" w:styleId="Header">
    <w:name w:val="header"/>
    <w:basedOn w:val="Normal"/>
    <w:link w:val="HeaderChar"/>
    <w:uiPriority w:val="99"/>
    <w:rsid w:val="009B6ECB"/>
    <w:pPr>
      <w:tabs>
        <w:tab w:val="center" w:pos="4320"/>
        <w:tab w:val="right" w:pos="8640"/>
      </w:tabs>
    </w:pPr>
  </w:style>
  <w:style w:type="character" w:customStyle="1" w:styleId="HeaderChar">
    <w:name w:val="Header Char"/>
    <w:basedOn w:val="DefaultParagraphFont"/>
    <w:link w:val="Header"/>
    <w:uiPriority w:val="99"/>
    <w:rsid w:val="009B6ECB"/>
    <w:rPr>
      <w:rFonts w:ascii="Times New Roman" w:eastAsia="Times New Roman" w:hAnsi="Times New Roman" w:cs="Times New Roman"/>
      <w:sz w:val="20"/>
      <w:szCs w:val="20"/>
    </w:rPr>
  </w:style>
  <w:style w:type="paragraph" w:styleId="BodyText">
    <w:name w:val="Body Text"/>
    <w:basedOn w:val="Normal"/>
    <w:link w:val="BodyTextChar"/>
    <w:rsid w:val="009B6ECB"/>
    <w:rPr>
      <w:rFonts w:ascii="Courier New" w:hAnsi="Courier New"/>
      <w:sz w:val="24"/>
    </w:rPr>
  </w:style>
  <w:style w:type="character" w:customStyle="1" w:styleId="BodyTextChar">
    <w:name w:val="Body Text Char"/>
    <w:basedOn w:val="DefaultParagraphFont"/>
    <w:link w:val="BodyText"/>
    <w:rsid w:val="009B6ECB"/>
    <w:rPr>
      <w:rFonts w:ascii="Courier New" w:eastAsia="Times New Roman" w:hAnsi="Courier New" w:cs="Times New Roman"/>
      <w:sz w:val="24"/>
      <w:szCs w:val="20"/>
    </w:rPr>
  </w:style>
  <w:style w:type="paragraph" w:styleId="List">
    <w:name w:val="List"/>
    <w:basedOn w:val="Normal"/>
    <w:rsid w:val="009B6ECB"/>
    <w:pPr>
      <w:ind w:left="360" w:hanging="360"/>
    </w:pPr>
  </w:style>
  <w:style w:type="paragraph" w:styleId="ListContinue">
    <w:name w:val="List Continue"/>
    <w:basedOn w:val="Normal"/>
    <w:rsid w:val="009B6ECB"/>
    <w:pPr>
      <w:spacing w:after="120"/>
      <w:ind w:left="360"/>
    </w:pPr>
  </w:style>
  <w:style w:type="paragraph" w:styleId="BodyTextIndent">
    <w:name w:val="Body Text Indent"/>
    <w:basedOn w:val="Normal"/>
    <w:link w:val="BodyTextIndentChar"/>
    <w:rsid w:val="009B6ECB"/>
    <w:pPr>
      <w:spacing w:after="120"/>
      <w:ind w:left="360"/>
    </w:pPr>
  </w:style>
  <w:style w:type="character" w:customStyle="1" w:styleId="BodyTextIndentChar">
    <w:name w:val="Body Text Indent Char"/>
    <w:basedOn w:val="DefaultParagraphFont"/>
    <w:link w:val="BodyTextIndent"/>
    <w:rsid w:val="009B6ECB"/>
    <w:rPr>
      <w:rFonts w:ascii="Times New Roman" w:eastAsia="Times New Roman" w:hAnsi="Times New Roman" w:cs="Times New Roman"/>
      <w:sz w:val="20"/>
      <w:szCs w:val="20"/>
    </w:rPr>
  </w:style>
  <w:style w:type="paragraph" w:styleId="BodyText2">
    <w:name w:val="Body Text 2"/>
    <w:basedOn w:val="Normal"/>
    <w:link w:val="BodyText2Char"/>
    <w:rsid w:val="009B6ECB"/>
    <w:rPr>
      <w:rFonts w:ascii="Courier New" w:hAnsi="Courier New"/>
      <w:color w:val="000000"/>
      <w:sz w:val="24"/>
    </w:rPr>
  </w:style>
  <w:style w:type="character" w:customStyle="1" w:styleId="BodyText2Char">
    <w:name w:val="Body Text 2 Char"/>
    <w:basedOn w:val="DefaultParagraphFont"/>
    <w:link w:val="BodyText2"/>
    <w:rsid w:val="009B6ECB"/>
    <w:rPr>
      <w:rFonts w:ascii="Courier New" w:eastAsia="Times New Roman" w:hAnsi="Courier New" w:cs="Times New Roman"/>
      <w:color w:val="000000"/>
      <w:sz w:val="24"/>
      <w:szCs w:val="20"/>
    </w:rPr>
  </w:style>
  <w:style w:type="character" w:styleId="Hyperlink">
    <w:name w:val="Hyperlink"/>
    <w:rsid w:val="009B6ECB"/>
    <w:rPr>
      <w:color w:val="0000FF"/>
      <w:u w:val="single"/>
    </w:rPr>
  </w:style>
  <w:style w:type="paragraph" w:styleId="BodyText3">
    <w:name w:val="Body Text 3"/>
    <w:basedOn w:val="Normal"/>
    <w:link w:val="BodyText3Char"/>
    <w:rsid w:val="009B6ECB"/>
    <w:rPr>
      <w:rFonts w:ascii="Courier New" w:hAnsi="Courier New"/>
      <w:color w:val="000000"/>
      <w:sz w:val="24"/>
    </w:rPr>
  </w:style>
  <w:style w:type="character" w:customStyle="1" w:styleId="BodyText3Char">
    <w:name w:val="Body Text 3 Char"/>
    <w:basedOn w:val="DefaultParagraphFont"/>
    <w:link w:val="BodyText3"/>
    <w:rsid w:val="009B6ECB"/>
    <w:rPr>
      <w:rFonts w:ascii="Courier New" w:eastAsia="Times New Roman" w:hAnsi="Courier New" w:cs="Times New Roman"/>
      <w:color w:val="000000"/>
      <w:sz w:val="24"/>
      <w:szCs w:val="20"/>
    </w:rPr>
  </w:style>
  <w:style w:type="paragraph" w:customStyle="1" w:styleId="Level1">
    <w:name w:val="Level 1"/>
    <w:basedOn w:val="Normal"/>
    <w:rsid w:val="009B6ECB"/>
    <w:pPr>
      <w:widowControl w:val="0"/>
      <w:tabs>
        <w:tab w:val="num" w:pos="1455"/>
      </w:tabs>
      <w:ind w:left="720" w:hanging="720"/>
      <w:outlineLvl w:val="0"/>
    </w:pPr>
    <w:rPr>
      <w:snapToGrid w:val="0"/>
      <w:sz w:val="24"/>
    </w:rPr>
  </w:style>
  <w:style w:type="paragraph" w:customStyle="1" w:styleId="Preformatted">
    <w:name w:val="Preformatted"/>
    <w:basedOn w:val="Normal"/>
    <w:rsid w:val="009B6E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sid w:val="009B6ECB"/>
    <w:rPr>
      <w:b/>
    </w:rPr>
  </w:style>
  <w:style w:type="character" w:styleId="CommentReference">
    <w:name w:val="annotation reference"/>
    <w:uiPriority w:val="99"/>
    <w:semiHidden/>
    <w:rsid w:val="009B6ECB"/>
    <w:rPr>
      <w:sz w:val="16"/>
    </w:rPr>
  </w:style>
  <w:style w:type="paragraph" w:styleId="CommentText">
    <w:name w:val="annotation text"/>
    <w:basedOn w:val="Normal"/>
    <w:link w:val="CommentTextChar"/>
    <w:uiPriority w:val="99"/>
    <w:rsid w:val="009B6ECB"/>
  </w:style>
  <w:style w:type="character" w:customStyle="1" w:styleId="CommentTextChar">
    <w:name w:val="Comment Text Char"/>
    <w:basedOn w:val="DefaultParagraphFont"/>
    <w:link w:val="CommentText"/>
    <w:uiPriority w:val="99"/>
    <w:rsid w:val="009B6ECB"/>
    <w:rPr>
      <w:rFonts w:ascii="Times New Roman" w:eastAsia="Times New Roman" w:hAnsi="Times New Roman" w:cs="Times New Roman"/>
      <w:sz w:val="20"/>
      <w:szCs w:val="20"/>
    </w:rPr>
  </w:style>
  <w:style w:type="paragraph" w:styleId="BalloonText">
    <w:name w:val="Balloon Text"/>
    <w:basedOn w:val="Normal"/>
    <w:link w:val="BalloonTextChar"/>
    <w:semiHidden/>
    <w:rsid w:val="009B6ECB"/>
    <w:rPr>
      <w:rFonts w:ascii="Tahoma" w:hAnsi="Tahoma" w:cs="Tahoma"/>
      <w:sz w:val="16"/>
      <w:szCs w:val="16"/>
    </w:rPr>
  </w:style>
  <w:style w:type="character" w:customStyle="1" w:styleId="BalloonTextChar">
    <w:name w:val="Balloon Text Char"/>
    <w:basedOn w:val="DefaultParagraphFont"/>
    <w:link w:val="BalloonText"/>
    <w:semiHidden/>
    <w:rsid w:val="009B6ECB"/>
    <w:rPr>
      <w:rFonts w:ascii="Tahoma" w:eastAsia="Times New Roman" w:hAnsi="Tahoma" w:cs="Tahoma"/>
      <w:sz w:val="16"/>
      <w:szCs w:val="16"/>
    </w:rPr>
  </w:style>
  <w:style w:type="character" w:styleId="FootnoteReference">
    <w:name w:val="footnote reference"/>
    <w:qFormat/>
    <w:rsid w:val="009B6ECB"/>
  </w:style>
  <w:style w:type="paragraph" w:styleId="FootnoteText">
    <w:name w:val="footnote text"/>
    <w:basedOn w:val="Normal"/>
    <w:link w:val="FootnoteTextChar"/>
    <w:rsid w:val="009B6ECB"/>
    <w:pPr>
      <w:widowControl w:val="0"/>
    </w:pPr>
    <w:rPr>
      <w:snapToGrid w:val="0"/>
    </w:rPr>
  </w:style>
  <w:style w:type="character" w:customStyle="1" w:styleId="FootnoteTextChar">
    <w:name w:val="Footnote Text Char"/>
    <w:basedOn w:val="DefaultParagraphFont"/>
    <w:link w:val="FootnoteText"/>
    <w:uiPriority w:val="99"/>
    <w:rsid w:val="009B6ECB"/>
    <w:rPr>
      <w:rFonts w:ascii="Times New Roman" w:eastAsia="Times New Roman" w:hAnsi="Times New Roman" w:cs="Times New Roman"/>
      <w:snapToGrid w:val="0"/>
      <w:sz w:val="20"/>
      <w:szCs w:val="20"/>
    </w:rPr>
  </w:style>
  <w:style w:type="paragraph" w:styleId="BodyTextIndent2">
    <w:name w:val="Body Text Indent 2"/>
    <w:basedOn w:val="Normal"/>
    <w:link w:val="BodyTextIndent2Char"/>
    <w:rsid w:val="009B6ECB"/>
    <w:pPr>
      <w:spacing w:after="120" w:line="480" w:lineRule="auto"/>
      <w:ind w:left="360"/>
    </w:pPr>
  </w:style>
  <w:style w:type="character" w:customStyle="1" w:styleId="BodyTextIndent2Char">
    <w:name w:val="Body Text Indent 2 Char"/>
    <w:basedOn w:val="DefaultParagraphFont"/>
    <w:link w:val="BodyTextIndent2"/>
    <w:rsid w:val="009B6ECB"/>
    <w:rPr>
      <w:rFonts w:ascii="Times New Roman" w:eastAsia="Times New Roman" w:hAnsi="Times New Roman" w:cs="Times New Roman"/>
      <w:sz w:val="20"/>
      <w:szCs w:val="20"/>
    </w:rPr>
  </w:style>
  <w:style w:type="paragraph" w:styleId="BodyTextIndent3">
    <w:name w:val="Body Text Indent 3"/>
    <w:basedOn w:val="Normal"/>
    <w:link w:val="BodyTextIndent3Char"/>
    <w:rsid w:val="009B6ECB"/>
    <w:pPr>
      <w:widowControl w:val="0"/>
      <w:tabs>
        <w:tab w:val="left" w:pos="-720"/>
      </w:tabs>
      <w:ind w:left="2160" w:hanging="2160"/>
    </w:pPr>
    <w:rPr>
      <w:rFonts w:ascii="Courier New" w:hAnsi="Courier New"/>
      <w:sz w:val="24"/>
    </w:rPr>
  </w:style>
  <w:style w:type="character" w:customStyle="1" w:styleId="BodyTextIndent3Char">
    <w:name w:val="Body Text Indent 3 Char"/>
    <w:basedOn w:val="DefaultParagraphFont"/>
    <w:link w:val="BodyTextIndent3"/>
    <w:rsid w:val="009B6ECB"/>
    <w:rPr>
      <w:rFonts w:ascii="Courier New" w:eastAsia="Times New Roman" w:hAnsi="Courier New" w:cs="Times New Roman"/>
      <w:sz w:val="24"/>
      <w:szCs w:val="20"/>
    </w:rPr>
  </w:style>
  <w:style w:type="paragraph" w:styleId="EndnoteText">
    <w:name w:val="endnote text"/>
    <w:basedOn w:val="Normal"/>
    <w:link w:val="EndnoteTextChar"/>
    <w:semiHidden/>
    <w:rsid w:val="009B6ECB"/>
    <w:pPr>
      <w:widowControl w:val="0"/>
    </w:pPr>
    <w:rPr>
      <w:rFonts w:ascii="Courier New" w:hAnsi="Courier New"/>
      <w:sz w:val="24"/>
    </w:rPr>
  </w:style>
  <w:style w:type="character" w:customStyle="1" w:styleId="EndnoteTextChar">
    <w:name w:val="Endnote Text Char"/>
    <w:basedOn w:val="DefaultParagraphFont"/>
    <w:link w:val="EndnoteText"/>
    <w:semiHidden/>
    <w:rsid w:val="009B6ECB"/>
    <w:rPr>
      <w:rFonts w:ascii="Courier New" w:eastAsia="Times New Roman" w:hAnsi="Courier New" w:cs="Times New Roman"/>
      <w:sz w:val="24"/>
      <w:szCs w:val="20"/>
    </w:rPr>
  </w:style>
  <w:style w:type="paragraph" w:styleId="BlockText">
    <w:name w:val="Block Text"/>
    <w:basedOn w:val="Normal"/>
    <w:rsid w:val="009B6ECB"/>
    <w:pPr>
      <w:tabs>
        <w:tab w:val="left" w:pos="-720"/>
      </w:tabs>
      <w:suppressAutoHyphens/>
      <w:ind w:left="2100" w:right="994"/>
    </w:pPr>
    <w:rPr>
      <w:rFonts w:ascii="Courier New" w:hAnsi="Courier New"/>
      <w:sz w:val="24"/>
    </w:rPr>
  </w:style>
  <w:style w:type="character" w:styleId="Emphasis">
    <w:name w:val="Emphasis"/>
    <w:qFormat/>
    <w:rsid w:val="009B6ECB"/>
    <w:rPr>
      <w:i/>
    </w:rPr>
  </w:style>
  <w:style w:type="paragraph" w:styleId="HTMLPreformatted">
    <w:name w:val="HTML Preformatted"/>
    <w:basedOn w:val="Normal"/>
    <w:link w:val="HTMLPreformattedChar"/>
    <w:rsid w:val="009B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9B6ECB"/>
    <w:rPr>
      <w:rFonts w:ascii="Courier New" w:eastAsia="Times New Roman" w:hAnsi="Courier New" w:cs="Courier New"/>
      <w:sz w:val="20"/>
      <w:szCs w:val="20"/>
    </w:rPr>
  </w:style>
  <w:style w:type="character" w:styleId="FollowedHyperlink">
    <w:name w:val="FollowedHyperlink"/>
    <w:rsid w:val="009B6ECB"/>
    <w:rPr>
      <w:color w:val="800080"/>
      <w:u w:val="single"/>
    </w:rPr>
  </w:style>
  <w:style w:type="paragraph" w:styleId="NormalWeb">
    <w:name w:val="Normal (Web)"/>
    <w:basedOn w:val="Normal"/>
    <w:rsid w:val="009B6ECB"/>
    <w:pPr>
      <w:spacing w:before="100" w:beforeAutospacing="1" w:after="100" w:afterAutospacing="1"/>
    </w:pPr>
    <w:rPr>
      <w:rFonts w:ascii="Verdana" w:hAnsi="Verdana"/>
      <w:sz w:val="19"/>
      <w:szCs w:val="19"/>
    </w:rPr>
  </w:style>
  <w:style w:type="paragraph" w:styleId="CommentSubject">
    <w:name w:val="annotation subject"/>
    <w:basedOn w:val="CommentText"/>
    <w:next w:val="CommentText"/>
    <w:link w:val="CommentSubjectChar"/>
    <w:semiHidden/>
    <w:rsid w:val="009B6ECB"/>
    <w:rPr>
      <w:b/>
      <w:bCs/>
    </w:rPr>
  </w:style>
  <w:style w:type="character" w:customStyle="1" w:styleId="CommentSubjectChar">
    <w:name w:val="Comment Subject Char"/>
    <w:basedOn w:val="CommentTextChar"/>
    <w:link w:val="CommentSubject"/>
    <w:semiHidden/>
    <w:rsid w:val="009B6ECB"/>
    <w:rPr>
      <w:rFonts w:ascii="Times New Roman" w:eastAsia="Times New Roman" w:hAnsi="Times New Roman" w:cs="Times New Roman"/>
      <w:b/>
      <w:bCs/>
      <w:sz w:val="20"/>
      <w:szCs w:val="20"/>
    </w:rPr>
  </w:style>
  <w:style w:type="table" w:styleId="TableGrid">
    <w:name w:val="Table Grid"/>
    <w:basedOn w:val="TableNormal"/>
    <w:uiPriority w:val="39"/>
    <w:rsid w:val="009B6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9B6ECB"/>
    <w:pPr>
      <w:shd w:val="clear" w:color="auto" w:fill="000080"/>
    </w:pPr>
    <w:rPr>
      <w:rFonts w:ascii="Tahoma" w:hAnsi="Tahoma" w:cs="Tahoma"/>
    </w:rPr>
  </w:style>
  <w:style w:type="character" w:customStyle="1" w:styleId="DocumentMapChar">
    <w:name w:val="Document Map Char"/>
    <w:basedOn w:val="DefaultParagraphFont"/>
    <w:link w:val="DocumentMap"/>
    <w:semiHidden/>
    <w:rsid w:val="009B6ECB"/>
    <w:rPr>
      <w:rFonts w:ascii="Tahoma" w:eastAsia="Times New Roman" w:hAnsi="Tahoma" w:cs="Tahoma"/>
      <w:sz w:val="20"/>
      <w:szCs w:val="20"/>
      <w:shd w:val="clear" w:color="auto" w:fill="000080"/>
    </w:rPr>
  </w:style>
  <w:style w:type="paragraph" w:customStyle="1" w:styleId="MediumShading1-Accent11">
    <w:name w:val="Medium Shading 1 - Accent 11"/>
    <w:qFormat/>
    <w:rsid w:val="009B6ECB"/>
    <w:pPr>
      <w:spacing w:after="0" w:line="240" w:lineRule="auto"/>
    </w:pPr>
    <w:rPr>
      <w:rFonts w:ascii="Calibri" w:eastAsia="Calibri" w:hAnsi="Calibri" w:cs="Times New Roman"/>
    </w:rPr>
  </w:style>
  <w:style w:type="paragraph" w:customStyle="1" w:styleId="MediumGrid1-Accent21">
    <w:name w:val="Medium Grid 1 - Accent 21"/>
    <w:basedOn w:val="Normal"/>
    <w:uiPriority w:val="34"/>
    <w:qFormat/>
    <w:rsid w:val="009B6ECB"/>
    <w:pPr>
      <w:ind w:left="720"/>
    </w:pPr>
  </w:style>
  <w:style w:type="paragraph" w:styleId="Revision">
    <w:name w:val="Revision"/>
    <w:hidden/>
    <w:uiPriority w:val="99"/>
    <w:semiHidden/>
    <w:rsid w:val="009B6ECB"/>
    <w:pPr>
      <w:spacing w:after="0" w:line="240" w:lineRule="auto"/>
    </w:pPr>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9B6ECB"/>
    <w:pPr>
      <w:ind w:left="720"/>
    </w:pPr>
  </w:style>
  <w:style w:type="character" w:customStyle="1" w:styleId="ListParagraphChar">
    <w:name w:val="List Paragraph Char"/>
    <w:link w:val="ListParagraph"/>
    <w:uiPriority w:val="34"/>
    <w:locked/>
    <w:rsid w:val="009B6ECB"/>
    <w:rPr>
      <w:rFonts w:ascii="Times New Roman" w:eastAsia="Times New Roman" w:hAnsi="Times New Roman" w:cs="Times New Roman"/>
      <w:sz w:val="20"/>
      <w:szCs w:val="20"/>
    </w:rPr>
  </w:style>
  <w:style w:type="paragraph" w:customStyle="1" w:styleId="FootnoteText1">
    <w:name w:val="Footnote Text1"/>
    <w:basedOn w:val="Normal"/>
    <w:next w:val="FootnoteText"/>
    <w:uiPriority w:val="99"/>
    <w:semiHidden/>
    <w:unhideWhenUsed/>
    <w:rsid w:val="009B6ECB"/>
    <w:rPr>
      <w:rFonts w:asciiTheme="minorHAnsi" w:eastAsiaTheme="minorHAnsi" w:hAnsiTheme="minorHAnsi" w:cstheme="minorBidi"/>
    </w:rPr>
  </w:style>
  <w:style w:type="character" w:customStyle="1" w:styleId="Hyperlink1">
    <w:name w:val="Hyperlink1"/>
    <w:basedOn w:val="DefaultParagraphFont"/>
    <w:uiPriority w:val="99"/>
    <w:unhideWhenUsed/>
    <w:rsid w:val="009B6ECB"/>
    <w:rPr>
      <w:color w:val="0000FF"/>
      <w:u w:val="single"/>
    </w:rPr>
  </w:style>
  <w:style w:type="character" w:styleId="UnresolvedMention">
    <w:name w:val="Unresolved Mention"/>
    <w:basedOn w:val="DefaultParagraphFont"/>
    <w:uiPriority w:val="99"/>
    <w:semiHidden/>
    <w:unhideWhenUsed/>
    <w:rsid w:val="009B6ECB"/>
    <w:rPr>
      <w:color w:val="605E5C"/>
      <w:shd w:val="clear" w:color="auto" w:fill="E1DFDD"/>
    </w:rPr>
  </w:style>
  <w:style w:type="character" w:customStyle="1" w:styleId="cf01">
    <w:name w:val="cf01"/>
    <w:basedOn w:val="DefaultParagraphFont"/>
    <w:rsid w:val="009B6ECB"/>
    <w:rPr>
      <w:rFonts w:ascii="Segoe UI" w:hAnsi="Segoe UI" w:cs="Segoe UI" w:hint="default"/>
      <w:sz w:val="18"/>
      <w:szCs w:val="18"/>
    </w:rPr>
  </w:style>
  <w:style w:type="character" w:styleId="PlaceholderText">
    <w:name w:val="Placeholder Text"/>
    <w:basedOn w:val="DefaultParagraphFont"/>
    <w:uiPriority w:val="99"/>
    <w:semiHidden/>
    <w:rsid w:val="00AB5190"/>
    <w:rPr>
      <w:color w:val="666666"/>
    </w:rPr>
  </w:style>
  <w:style w:type="character" w:styleId="Mention">
    <w:name w:val="Mention"/>
    <w:basedOn w:val="DefaultParagraphFont"/>
    <w:uiPriority w:val="99"/>
    <w:unhideWhenUsed/>
    <w:rsid w:val="009724AD"/>
    <w:rPr>
      <w:color w:val="2B579A"/>
      <w:shd w:val="clear" w:color="auto" w:fill="E1DFDD"/>
    </w:rPr>
  </w:style>
  <w:style w:type="paragraph" w:customStyle="1" w:styleId="TableParagraph">
    <w:name w:val="Table Paragraph"/>
    <w:basedOn w:val="Normal"/>
    <w:uiPriority w:val="1"/>
    <w:qFormat/>
    <w:rsid w:val="00850AB0"/>
    <w:pPr>
      <w:widowControl w:val="0"/>
      <w:autoSpaceDE w:val="0"/>
      <w:autoSpaceDN w:val="0"/>
      <w:ind w:left="10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D467-8030-4D39-9FC1-C4FB5A7B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3244</Words>
  <Characters>19953</Characters>
  <Application>Microsoft Office Word</Application>
  <DocSecurity>0</DocSecurity>
  <Lines>424</Lines>
  <Paragraphs>157</Paragraphs>
  <ScaleCrop>false</ScaleCrop>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2026-04-17T14:34:00Z</dcterms:created>
  <dcterms:modified xsi:type="dcterms:W3CDTF">2026-04-17T14:34:00Z</dcterms:modified>
</cp:coreProperties>
</file>