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268C4" w:rsidRPr="00D268C4" w:rsidP="00D268C4" w14:paraId="1050F879" w14:textId="77777777">
      <w:pPr>
        <w:shd w:val="clear" w:color="auto" w:fill="FFFFFF"/>
        <w:spacing w:before="150" w:after="0" w:line="240" w:lineRule="auto"/>
        <w:outlineLvl w:val="0"/>
        <w:rPr>
          <w:rFonts w:ascii="Merriweather" w:eastAsia="Times New Roman" w:hAnsi="Merriweather" w:cs="Times New Roman"/>
          <w:b/>
          <w:bCs/>
          <w:color w:val="212121"/>
          <w:kern w:val="36"/>
          <w:sz w:val="60"/>
          <w:szCs w:val="60"/>
          <w:lang w:eastAsia="es-PR"/>
        </w:rPr>
      </w:pPr>
      <w:r w:rsidRPr="00D268C4">
        <w:rPr>
          <w:rFonts w:ascii="Merriweather" w:eastAsia="Times New Roman" w:hAnsi="Merriweather" w:cs="Times New Roman"/>
          <w:b/>
          <w:bCs/>
          <w:color w:val="212121"/>
          <w:kern w:val="36"/>
          <w:sz w:val="60"/>
          <w:szCs w:val="60"/>
          <w:lang w:eastAsia="es-PR"/>
        </w:rPr>
        <w:t>Death Gratuity Page</w:t>
      </w:r>
    </w:p>
    <w:p w:rsidR="00D268C4" w:rsidRPr="00D268C4" w:rsidP="00D268C4" w14:paraId="0D58EC2A" w14:textId="77777777">
      <w:pPr>
        <w:spacing w:after="300" w:line="312" w:lineRule="atLeast"/>
        <w:outlineLvl w:val="1"/>
        <w:rPr>
          <w:rFonts w:ascii="Merriweather" w:eastAsia="Times New Roman" w:hAnsi="Merriweather" w:cs="Helvetica"/>
          <w:b/>
          <w:bCs/>
          <w:sz w:val="45"/>
          <w:szCs w:val="45"/>
          <w:lang w:eastAsia="es-PR"/>
        </w:rPr>
      </w:pPr>
      <w:r w:rsidRPr="00D268C4">
        <w:rPr>
          <w:rFonts w:ascii="Merriweather" w:eastAsia="Times New Roman" w:hAnsi="Merriweather" w:cs="Helvetica"/>
          <w:b/>
          <w:bCs/>
          <w:sz w:val="45"/>
          <w:szCs w:val="45"/>
          <w:lang w:eastAsia="es-PR"/>
        </w:rPr>
        <w:t>Division of Federal Employees' Compensation (DFEC)</w:t>
      </w:r>
    </w:p>
    <w:p w:rsidR="00D268C4" w:rsidRPr="00D268C4" w:rsidP="00D268C4" w14:paraId="2768AF32" w14:textId="77777777">
      <w:pPr>
        <w:spacing w:after="240" w:line="240" w:lineRule="auto"/>
        <w:rPr>
          <w:rFonts w:ascii="Helvetica" w:eastAsia="Times New Roman" w:hAnsi="Helvetica" w:cs="Helvetica"/>
          <w:sz w:val="26"/>
          <w:szCs w:val="26"/>
          <w:lang w:eastAsia="es-PR"/>
        </w:rPr>
      </w:pPr>
      <w:r w:rsidRPr="00D268C4">
        <w:rPr>
          <w:rFonts w:ascii="Helvetica" w:eastAsia="Times New Roman" w:hAnsi="Helvetica" w:cs="Helvetica"/>
          <w:sz w:val="26"/>
          <w:szCs w:val="26"/>
          <w:lang w:eastAsia="es-PR"/>
        </w:rPr>
        <w:t>Amendment to the Federal Employees' Compensation Act, 5 U.S.C. § 8102a – Death Gratuity</w:t>
      </w:r>
    </w:p>
    <w:p w:rsidR="00D268C4" w:rsidRPr="00D268C4" w:rsidP="00D268C4" w14:paraId="7615E3E2" w14:textId="77777777">
      <w:pPr>
        <w:numPr>
          <w:ilvl w:val="0"/>
          <w:numId w:val="1"/>
        </w:numPr>
        <w:spacing w:after="60" w:line="390" w:lineRule="atLeast"/>
        <w:ind w:left="783"/>
        <w:textAlignment w:val="top"/>
        <w:rPr>
          <w:rFonts w:ascii="Helvetica" w:eastAsia="Times New Roman" w:hAnsi="Helvetica" w:cs="Helvetica"/>
          <w:sz w:val="24"/>
          <w:szCs w:val="24"/>
          <w:lang w:eastAsia="es-PR"/>
        </w:rPr>
      </w:pPr>
      <w:r w:rsidRPr="00D268C4">
        <w:rPr>
          <w:rFonts w:ascii="Helvetica" w:eastAsia="Times New Roman" w:hAnsi="Helvetica" w:cs="Helvetica"/>
          <w:b/>
          <w:bCs/>
          <w:sz w:val="24"/>
          <w:szCs w:val="24"/>
          <w:lang w:eastAsia="es-PR"/>
        </w:rPr>
        <w:t>BENEFIT</w:t>
      </w:r>
      <w:r w:rsidRPr="00D268C4">
        <w:rPr>
          <w:rFonts w:ascii="Helvetica" w:eastAsia="Times New Roman" w:hAnsi="Helvetica" w:cs="Helvetica"/>
          <w:sz w:val="24"/>
          <w:szCs w:val="24"/>
          <w:lang w:eastAsia="es-PR"/>
        </w:rPr>
        <w:t> This new provision creates a death gratuity for federal employees (and employees of non-appropriated fund instrumentalities) by authorizing the United States to pay up to $100,000 to the survivors of "an employee who dies of injuries incurred in connection with the employee's service with an Armed Force in a contingency operation." On January 28, 2008, the Federal Employees' Compensation Act (FECA) was amended by adding a new section 8102a (5 U.S.C. § 8102a - Death Gratuity). This provision creates a death</w:t>
      </w:r>
      <w:r w:rsidRPr="00D268C4">
        <w:rPr>
          <w:rFonts w:ascii="Helvetica" w:eastAsia="Times New Roman" w:hAnsi="Helvetica" w:cs="Helvetica"/>
          <w:sz w:val="24"/>
          <w:szCs w:val="24"/>
          <w:lang w:eastAsia="es-PR"/>
        </w:rPr>
        <w:t xml:space="preserve"> gratuity for federal employees (and employees of nonappropriated fund instrumentalities) by authorizing the United States to pay up to $100,000 to the survivors of "an employee who dies of injuries incurred in connection with the employee's service with an Armed Force in a contingency operation." The $100,000 amount must by law be reduced and offset by any other federally provided death gratuity.</w:t>
      </w:r>
    </w:p>
    <w:p w:rsidR="00D268C4" w:rsidRPr="00D268C4" w:rsidP="00D268C4" w14:paraId="40D44352" w14:textId="77777777">
      <w:pPr>
        <w:numPr>
          <w:ilvl w:val="0"/>
          <w:numId w:val="1"/>
        </w:numPr>
        <w:spacing w:after="60" w:line="390" w:lineRule="atLeast"/>
        <w:ind w:left="783"/>
        <w:textAlignment w:val="top"/>
        <w:rPr>
          <w:rFonts w:ascii="Helvetica" w:eastAsia="Times New Roman" w:hAnsi="Helvetica" w:cs="Helvetica"/>
          <w:sz w:val="24"/>
          <w:szCs w:val="24"/>
          <w:lang w:eastAsia="es-PR"/>
        </w:rPr>
      </w:pPr>
      <w:r w:rsidRPr="00D268C4">
        <w:rPr>
          <w:rFonts w:ascii="Helvetica" w:eastAsia="Times New Roman" w:hAnsi="Helvetica" w:cs="Helvetica"/>
          <w:b/>
          <w:bCs/>
          <w:sz w:val="24"/>
          <w:szCs w:val="24"/>
          <w:lang w:eastAsia="es-PR"/>
        </w:rPr>
        <w:t>BENEFICIARIES</w:t>
      </w:r>
      <w:r w:rsidRPr="00D268C4">
        <w:rPr>
          <w:rFonts w:ascii="Helvetica" w:eastAsia="Times New Roman" w:hAnsi="Helvetica" w:cs="Helvetica"/>
          <w:sz w:val="24"/>
          <w:szCs w:val="24"/>
          <w:lang w:eastAsia="es-PR"/>
        </w:rPr>
        <w:t> Unlike other death gratuities, this death gratuity was placed within FECA and is administered by the Department of Labor's Office of Workers' Compensation Programs (OWCP) as part of the FECA program. This one-time death gratuity is to be disbursed to the survivors of the employee in a specific, and somewhat complicated, order of precedence set forth in the statute. It is important to note that these beneficiary stipulations are unique to this new statutory provision, and no previously existing DOL rules or</w:t>
      </w:r>
      <w:r w:rsidRPr="00D268C4">
        <w:rPr>
          <w:rFonts w:ascii="Helvetica" w:eastAsia="Times New Roman" w:hAnsi="Helvetica" w:cs="Helvetica"/>
          <w:sz w:val="24"/>
          <w:szCs w:val="24"/>
          <w:lang w:eastAsia="es-PR"/>
        </w:rPr>
        <w:t xml:space="preserve"> guidelines cover these circumstances.</w:t>
      </w:r>
    </w:p>
    <w:p w:rsidR="00D268C4" w:rsidRPr="00D268C4" w:rsidP="00D268C4" w14:paraId="2A27821F" w14:textId="77777777">
      <w:pPr>
        <w:numPr>
          <w:ilvl w:val="0"/>
          <w:numId w:val="1"/>
        </w:numPr>
        <w:spacing w:after="60" w:line="390" w:lineRule="atLeast"/>
        <w:ind w:left="783"/>
        <w:textAlignment w:val="top"/>
        <w:rPr>
          <w:rFonts w:ascii="Helvetica" w:eastAsia="Times New Roman" w:hAnsi="Helvetica" w:cs="Helvetica"/>
          <w:sz w:val="24"/>
          <w:szCs w:val="24"/>
          <w:lang w:eastAsia="es-PR"/>
        </w:rPr>
      </w:pPr>
      <w:r w:rsidRPr="00D268C4">
        <w:rPr>
          <w:rFonts w:ascii="Helvetica" w:eastAsia="Times New Roman" w:hAnsi="Helvetica" w:cs="Helvetica"/>
          <w:b/>
          <w:bCs/>
          <w:sz w:val="24"/>
          <w:szCs w:val="24"/>
          <w:lang w:eastAsia="es-PR"/>
        </w:rPr>
        <w:t xml:space="preserve">No designation is necessary if an employee wishes the death gratuity to be distributed in accordance with the order of precedence set out in section 8102a; although the statutory order of precedence is extensive, the legal spouse of an employee at the time of death will receive 100% of the benefit </w:t>
      </w:r>
      <w:r w:rsidRPr="00D268C4">
        <w:rPr>
          <w:rFonts w:ascii="Helvetica" w:eastAsia="Times New Roman" w:hAnsi="Helvetica" w:cs="Helvetica"/>
          <w:b/>
          <w:bCs/>
          <w:sz w:val="24"/>
          <w:szCs w:val="24"/>
          <w:lang w:eastAsia="es-PR"/>
        </w:rPr>
        <w:t>payable unless an alternate beneficiary is designated on the CA-40.</w:t>
      </w:r>
      <w:r w:rsidRPr="00D268C4">
        <w:rPr>
          <w:rFonts w:ascii="Helvetica" w:eastAsia="Times New Roman" w:hAnsi="Helvetica" w:cs="Helvetica"/>
          <w:sz w:val="24"/>
          <w:szCs w:val="24"/>
          <w:lang w:eastAsia="es-PR"/>
        </w:rPr>
        <w:t> </w:t>
      </w:r>
      <w:r w:rsidRPr="00D268C4">
        <w:rPr>
          <w:rFonts w:ascii="Helvetica" w:eastAsia="Times New Roman" w:hAnsi="Helvetica" w:cs="Helvetica"/>
          <w:b/>
          <w:bCs/>
          <w:sz w:val="24"/>
          <w:szCs w:val="24"/>
          <w:lang w:eastAsia="es-PR"/>
        </w:rPr>
        <w:t>If the employee has no legal spouse and a CA-40 is not completed, the employee's children share the available benefit. The statutory order of precedence thereafter is to other specified family members.</w:t>
      </w:r>
    </w:p>
    <w:p w:rsidR="00D268C4" w:rsidRPr="00D268C4" w:rsidP="00D268C4" w14:paraId="48B7B73A" w14:textId="77777777">
      <w:pPr>
        <w:numPr>
          <w:ilvl w:val="0"/>
          <w:numId w:val="1"/>
        </w:numPr>
        <w:spacing w:after="60" w:line="390" w:lineRule="atLeast"/>
        <w:ind w:left="783"/>
        <w:textAlignment w:val="top"/>
        <w:rPr>
          <w:rFonts w:ascii="Helvetica" w:eastAsia="Times New Roman" w:hAnsi="Helvetica" w:cs="Helvetica"/>
          <w:sz w:val="24"/>
          <w:szCs w:val="24"/>
          <w:lang w:eastAsia="es-PR"/>
        </w:rPr>
      </w:pPr>
      <w:r w:rsidRPr="00D268C4">
        <w:rPr>
          <w:rFonts w:ascii="Helvetica" w:eastAsia="Times New Roman" w:hAnsi="Helvetica" w:cs="Helvetica"/>
          <w:b/>
          <w:bCs/>
          <w:sz w:val="24"/>
          <w:szCs w:val="24"/>
          <w:lang w:eastAsia="es-PR"/>
        </w:rPr>
        <w:t>ALTERNATE DESIGNATIONS</w:t>
      </w:r>
      <w:r w:rsidRPr="00D268C4">
        <w:rPr>
          <w:rFonts w:ascii="Helvetica" w:eastAsia="Times New Roman" w:hAnsi="Helvetica" w:cs="Helvetica"/>
          <w:sz w:val="24"/>
          <w:szCs w:val="24"/>
          <w:lang w:eastAsia="es-PR"/>
        </w:rPr>
        <w:t xml:space="preserve"> We recommend that any time a Federal employee is deployed overseas or otherwise assigned to provide service to an Armed Force in a contingency operation, as defined in this provision, he or she be informed of this death gratuity and be given the opportunity to complete on the CA 40 form if desired. Employees already so assigned should also be given this opportunity. An employee desiring to designate one or more alternate beneficiaries of a death gratuity payable under this provision must complete and sign </w:t>
      </w:r>
      <w:r w:rsidRPr="00D268C4">
        <w:rPr>
          <w:rFonts w:ascii="Helvetica" w:eastAsia="Times New Roman" w:hAnsi="Helvetica" w:cs="Helvetica"/>
          <w:sz w:val="24"/>
          <w:szCs w:val="24"/>
          <w:lang w:eastAsia="es-PR"/>
        </w:rPr>
        <w:t>a copy of this form, and give the original to his or her employer to be completed and maintained by the employer in the employee's official personnel file, or a related system of records, in case it is needed in future. The employee should retain a copy of the completed form.</w:t>
      </w:r>
    </w:p>
    <w:p w:rsidR="00D268C4" w:rsidRPr="00D268C4" w:rsidP="00D268C4" w14:paraId="4AFD0F5A" w14:textId="77777777">
      <w:pPr>
        <w:numPr>
          <w:ilvl w:val="0"/>
          <w:numId w:val="1"/>
        </w:numPr>
        <w:spacing w:after="60" w:line="390" w:lineRule="atLeast"/>
        <w:ind w:left="783"/>
        <w:textAlignment w:val="top"/>
        <w:rPr>
          <w:rFonts w:ascii="Helvetica" w:eastAsia="Times New Roman" w:hAnsi="Helvetica" w:cs="Helvetica"/>
          <w:sz w:val="24"/>
          <w:szCs w:val="24"/>
          <w:lang w:eastAsia="es-PR"/>
        </w:rPr>
      </w:pPr>
      <w:r w:rsidRPr="00D268C4">
        <w:rPr>
          <w:rFonts w:ascii="Helvetica" w:eastAsia="Times New Roman" w:hAnsi="Helvetica" w:cs="Helvetica"/>
          <w:b/>
          <w:bCs/>
          <w:sz w:val="24"/>
          <w:szCs w:val="24"/>
          <w:lang w:eastAsia="es-PR"/>
        </w:rPr>
        <w:t>RECENT CHANGES TO DESIGNATIONS AND REQUIRED AGENCY NOTIFICATIONS</w:t>
      </w:r>
      <w:r w:rsidRPr="00D268C4">
        <w:rPr>
          <w:rFonts w:ascii="Helvetica" w:eastAsia="Times New Roman" w:hAnsi="Helvetica" w:cs="Helvetica"/>
          <w:sz w:val="24"/>
          <w:szCs w:val="24"/>
          <w:lang w:eastAsia="es-PR"/>
        </w:rPr>
        <w:t xml:space="preserve"> On December 31, 2011, Congress amended 5 U.S.C. § 8102a, the law authorizing death gratuities under FECA, by Section 1121 of Public Law 112-81. (See text of amendment below). Pursuant to that amendment, federal employees may now designate the entire FECA death gratuity to an alternate beneficiary (previously, this designation was limited to 50% of the FECA death gratuity). Effective December 31, 2011, the employing agency is required to notify the federal employee's spouse, if one exists, if that employee </w:t>
      </w:r>
      <w:r w:rsidRPr="00D268C4">
        <w:rPr>
          <w:rFonts w:ascii="Helvetica" w:eastAsia="Times New Roman" w:hAnsi="Helvetica" w:cs="Helvetica"/>
          <w:sz w:val="24"/>
          <w:szCs w:val="24"/>
          <w:lang w:eastAsia="es-PR"/>
        </w:rPr>
        <w:t>designates a person other than the spouse to receive all or a portion of the FECA death gratuity. These changes took effect on enactment. Form CA-40 has been updated to reflect that change and earlier versions of the form are obsolete. The current version of the form is found at </w:t>
      </w:r>
      <w:hyperlink r:id="rId4" w:tgtFrame="_blank" w:history="1">
        <w:r w:rsidRPr="00D268C4">
          <w:rPr>
            <w:rFonts w:ascii="Helvetica" w:eastAsia="Times New Roman" w:hAnsi="Helvetica" w:cs="Helvetica"/>
            <w:color w:val="0071BC"/>
            <w:sz w:val="24"/>
            <w:szCs w:val="24"/>
            <w:u w:val="single"/>
            <w:lang w:eastAsia="es-PR"/>
          </w:rPr>
          <w:t>http://www.dol.gov/owcp/dfec/regs/compliance/CA-40.pdf</w:t>
        </w:r>
      </w:hyperlink>
    </w:p>
    <w:p w:rsidR="00D268C4" w:rsidP="00D268C4" w14:paraId="6942BD05" w14:textId="2E1E40EB">
      <w:pPr>
        <w:numPr>
          <w:ilvl w:val="0"/>
          <w:numId w:val="1"/>
        </w:numPr>
        <w:spacing w:after="0" w:line="390" w:lineRule="atLeast"/>
        <w:ind w:left="783"/>
        <w:textAlignment w:val="top"/>
        <w:rPr>
          <w:rFonts w:ascii="Helvetica" w:eastAsia="Times New Roman" w:hAnsi="Helvetica" w:cs="Helvetica"/>
          <w:sz w:val="24"/>
          <w:szCs w:val="24"/>
          <w:lang w:eastAsia="es-PR"/>
        </w:rPr>
      </w:pPr>
      <w:r w:rsidRPr="00D268C4">
        <w:rPr>
          <w:rFonts w:ascii="Helvetica" w:eastAsia="Times New Roman" w:hAnsi="Helvetica" w:cs="Helvetica"/>
          <w:sz w:val="24"/>
          <w:szCs w:val="24"/>
          <w:lang w:eastAsia="es-PR"/>
        </w:rPr>
        <w:t>For information regarding other aspects of the FECA death gratuity, please see Subpart J of the current regulations at </w:t>
      </w:r>
      <w:hyperlink r:id="rId5" w:tgtFrame="_blank" w:history="1">
        <w:r w:rsidRPr="00D268C4">
          <w:rPr>
            <w:rFonts w:ascii="Helvetica" w:eastAsia="Times New Roman" w:hAnsi="Helvetica" w:cs="Helvetica"/>
            <w:color w:val="0071BC"/>
            <w:sz w:val="24"/>
            <w:szCs w:val="24"/>
            <w:u w:val="single"/>
            <w:lang w:eastAsia="es-PR"/>
          </w:rPr>
          <w:t>http://www.ecfr.gov/cgi-bin/text-idx?c=ecfr&amp;SID=c131552afa82be329e42e2c9d62a41c8&amp;rgn=div5&amp;view=text&amp;node=20:1.0.1.2.2&amp;idno=20#sp20.1.10.j</w:t>
        </w:r>
      </w:hyperlink>
      <w:r w:rsidRPr="00D268C4">
        <w:rPr>
          <w:rFonts w:ascii="Helvetica" w:eastAsia="Times New Roman" w:hAnsi="Helvetica" w:cs="Helvetica"/>
          <w:sz w:val="24"/>
          <w:szCs w:val="24"/>
          <w:lang w:eastAsia="es-PR"/>
        </w:rPr>
        <w:t>.</w:t>
      </w:r>
    </w:p>
    <w:p w:rsidR="00D268C4" w:rsidRPr="00D268C4" w:rsidP="00D268C4" w14:paraId="59AD4871" w14:textId="77777777">
      <w:pPr>
        <w:numPr>
          <w:ilvl w:val="0"/>
          <w:numId w:val="1"/>
        </w:numPr>
        <w:spacing w:after="0" w:line="390" w:lineRule="atLeast"/>
        <w:ind w:left="783"/>
        <w:textAlignment w:val="top"/>
        <w:rPr>
          <w:rFonts w:ascii="Helvetica" w:eastAsia="Times New Roman" w:hAnsi="Helvetica" w:cs="Helvetica"/>
          <w:sz w:val="24"/>
          <w:szCs w:val="24"/>
          <w:lang w:eastAsia="es-PR"/>
        </w:rPr>
      </w:pPr>
    </w:p>
    <w:p w:rsidR="00D268C4" w:rsidRPr="00D268C4" w:rsidP="00D268C4" w14:paraId="405A540A" w14:textId="77777777">
      <w:pPr>
        <w:spacing w:after="240" w:line="240" w:lineRule="auto"/>
        <w:rPr>
          <w:rFonts w:ascii="Helvetica" w:eastAsia="Times New Roman" w:hAnsi="Helvetica" w:cs="Helvetica"/>
          <w:sz w:val="26"/>
          <w:szCs w:val="26"/>
          <w:lang w:eastAsia="es-PR"/>
        </w:rPr>
      </w:pPr>
      <w:r w:rsidRPr="00D268C4">
        <w:rPr>
          <w:rFonts w:ascii="Helvetica" w:eastAsia="Times New Roman" w:hAnsi="Helvetica" w:cs="Helvetica"/>
          <w:sz w:val="26"/>
          <w:szCs w:val="26"/>
          <w:lang w:eastAsia="es-PR"/>
        </w:rPr>
        <w:t>Text of New Amendment included in the Defense Authorization FY 2012:</w:t>
      </w:r>
    </w:p>
    <w:p w:rsidR="00D268C4" w:rsidRPr="00D268C4" w:rsidP="00D268C4" w14:paraId="6456DAB3" w14:textId="77777777">
      <w:pPr>
        <w:spacing w:after="240" w:line="240" w:lineRule="auto"/>
        <w:rPr>
          <w:rFonts w:ascii="Helvetica" w:eastAsia="Times New Roman" w:hAnsi="Helvetica" w:cs="Helvetica"/>
          <w:sz w:val="26"/>
          <w:szCs w:val="26"/>
          <w:lang w:eastAsia="es-PR"/>
        </w:rPr>
      </w:pPr>
      <w:r w:rsidRPr="00D268C4">
        <w:rPr>
          <w:rFonts w:ascii="Helvetica" w:eastAsia="Times New Roman" w:hAnsi="Helvetica" w:cs="Helvetica"/>
          <w:b/>
          <w:bCs/>
          <w:sz w:val="26"/>
          <w:szCs w:val="26"/>
          <w:lang w:eastAsia="es-PR"/>
        </w:rPr>
        <w:t>SEC. 1121. MODIFICATION OF BENEFICIARY DESIGNATION AUTHORITIES FOR DEATH GRATUITY PAYABLE UPON DEATH OF A UNITED STATES GOVERNMENT EMPLOYEE IN SERVICE WITH THE ARMED FORCES.</w:t>
      </w:r>
    </w:p>
    <w:p w:rsidR="00D268C4" w:rsidRPr="00D268C4" w:rsidP="00D268C4" w14:paraId="7310E169" w14:textId="77777777">
      <w:pPr>
        <w:spacing w:after="240" w:line="240" w:lineRule="auto"/>
        <w:rPr>
          <w:rFonts w:ascii="Helvetica" w:eastAsia="Times New Roman" w:hAnsi="Helvetica" w:cs="Helvetica"/>
          <w:sz w:val="26"/>
          <w:szCs w:val="26"/>
          <w:lang w:eastAsia="es-PR"/>
        </w:rPr>
      </w:pPr>
      <w:r w:rsidRPr="00D268C4">
        <w:rPr>
          <w:rFonts w:ascii="Helvetica" w:eastAsia="Times New Roman" w:hAnsi="Helvetica" w:cs="Helvetica"/>
          <w:sz w:val="26"/>
          <w:szCs w:val="26"/>
          <w:lang w:eastAsia="es-PR"/>
        </w:rPr>
        <w:t>(a) AUTHORITY TO DESIGNATE MORE THAN 50 PERCENT OF DEATH GRATUITY TO UNRELATED PERSONS. -</w:t>
      </w:r>
    </w:p>
    <w:p w:rsidR="00D268C4" w:rsidRPr="00D268C4" w:rsidP="00D268C4" w14:paraId="69A477EC" w14:textId="77777777">
      <w:pPr>
        <w:spacing w:after="240" w:line="240" w:lineRule="auto"/>
        <w:rPr>
          <w:rFonts w:ascii="Helvetica" w:eastAsia="Times New Roman" w:hAnsi="Helvetica" w:cs="Helvetica"/>
          <w:sz w:val="26"/>
          <w:szCs w:val="26"/>
          <w:lang w:eastAsia="es-PR"/>
        </w:rPr>
      </w:pPr>
      <w:r w:rsidRPr="00D268C4">
        <w:rPr>
          <w:rFonts w:ascii="Helvetica" w:eastAsia="Times New Roman" w:hAnsi="Helvetica" w:cs="Helvetica"/>
          <w:sz w:val="26"/>
          <w:szCs w:val="26"/>
          <w:lang w:eastAsia="es-PR"/>
        </w:rPr>
        <w:t>(1) IN GENERAL. - Paragraph (4) of section 8102a(d) of title 5, United States Code, is amended -</w:t>
      </w:r>
    </w:p>
    <w:p w:rsidR="00D268C4" w:rsidRPr="00D268C4" w:rsidP="00D268C4" w14:paraId="65997F76" w14:textId="77777777">
      <w:pPr>
        <w:spacing w:after="240" w:line="240" w:lineRule="auto"/>
        <w:rPr>
          <w:rFonts w:ascii="Helvetica" w:eastAsia="Times New Roman" w:hAnsi="Helvetica" w:cs="Helvetica"/>
          <w:sz w:val="26"/>
          <w:szCs w:val="26"/>
          <w:lang w:eastAsia="es-PR"/>
        </w:rPr>
      </w:pPr>
      <w:r w:rsidRPr="00D268C4">
        <w:rPr>
          <w:rFonts w:ascii="Helvetica" w:eastAsia="Times New Roman" w:hAnsi="Helvetica" w:cs="Helvetica"/>
          <w:sz w:val="26"/>
          <w:szCs w:val="26"/>
          <w:lang w:eastAsia="es-PR"/>
        </w:rPr>
        <w:t>(A) by striking the first sentence and inserting "A person covered by this section may designate another person to receive an amount payable under this section."; and</w:t>
      </w:r>
    </w:p>
    <w:p w:rsidR="00D268C4" w:rsidRPr="00D268C4" w:rsidP="00D268C4" w14:paraId="4CBBACD4" w14:textId="77777777">
      <w:pPr>
        <w:spacing w:after="240" w:line="240" w:lineRule="auto"/>
        <w:rPr>
          <w:rFonts w:ascii="Helvetica" w:eastAsia="Times New Roman" w:hAnsi="Helvetica" w:cs="Helvetica"/>
          <w:sz w:val="26"/>
          <w:szCs w:val="26"/>
          <w:lang w:eastAsia="es-PR"/>
        </w:rPr>
      </w:pPr>
      <w:r w:rsidRPr="00D268C4">
        <w:rPr>
          <w:rFonts w:ascii="Helvetica" w:eastAsia="Times New Roman" w:hAnsi="Helvetica" w:cs="Helvetica"/>
          <w:sz w:val="26"/>
          <w:szCs w:val="26"/>
          <w:lang w:eastAsia="es-PR"/>
        </w:rPr>
        <w:t>(B) in the second sentence, by striking "up to the maximum of 50 percent".</w:t>
      </w:r>
    </w:p>
    <w:p w:rsidR="00D268C4" w:rsidRPr="00D268C4" w:rsidP="00D268C4" w14:paraId="56E22E7C" w14:textId="77777777">
      <w:pPr>
        <w:spacing w:after="240" w:line="240" w:lineRule="auto"/>
        <w:rPr>
          <w:rFonts w:ascii="Helvetica" w:eastAsia="Times New Roman" w:hAnsi="Helvetica" w:cs="Helvetica"/>
          <w:sz w:val="26"/>
          <w:szCs w:val="26"/>
          <w:lang w:eastAsia="es-PR"/>
        </w:rPr>
      </w:pPr>
      <w:r w:rsidRPr="00D268C4">
        <w:rPr>
          <w:rFonts w:ascii="Helvetica" w:eastAsia="Times New Roman" w:hAnsi="Helvetica" w:cs="Helvetica"/>
          <w:sz w:val="26"/>
          <w:szCs w:val="26"/>
          <w:lang w:eastAsia="es-PR"/>
        </w:rPr>
        <w:t>(2) EFFECTIVE DATE. - The amendments made by this subsection shall take effect on the date of enactment of this Act and apply to the payment of a death gratuity based on any death occurring on or after that date.</w:t>
      </w:r>
    </w:p>
    <w:p w:rsidR="00D268C4" w:rsidRPr="00D268C4" w:rsidP="00D268C4" w14:paraId="3E1E3359" w14:textId="77777777">
      <w:pPr>
        <w:spacing w:after="240" w:line="240" w:lineRule="auto"/>
        <w:rPr>
          <w:rFonts w:ascii="Helvetica" w:eastAsia="Times New Roman" w:hAnsi="Helvetica" w:cs="Helvetica"/>
          <w:sz w:val="26"/>
          <w:szCs w:val="26"/>
          <w:lang w:eastAsia="es-PR"/>
        </w:rPr>
      </w:pPr>
      <w:r w:rsidRPr="00D268C4">
        <w:rPr>
          <w:rFonts w:ascii="Helvetica" w:eastAsia="Times New Roman" w:hAnsi="Helvetica" w:cs="Helvetica"/>
          <w:sz w:val="26"/>
          <w:szCs w:val="26"/>
          <w:lang w:eastAsia="es-PR"/>
        </w:rPr>
        <w:t>(b) NOTICE TO SPOUSE OF DESIGNATION OF ANOTHER PERSON TO RECEIVE PORTION OF DEATH GRATUITY. - Section 8102a(d) of such title is further amended by adding at the end the following:</w:t>
      </w:r>
    </w:p>
    <w:p w:rsidR="00D268C4" w:rsidRPr="00D268C4" w:rsidP="00D268C4" w14:paraId="27A4B12E" w14:textId="77777777">
      <w:pPr>
        <w:spacing w:after="240" w:line="240" w:lineRule="auto"/>
        <w:rPr>
          <w:rFonts w:ascii="Helvetica" w:eastAsia="Times New Roman" w:hAnsi="Helvetica" w:cs="Helvetica"/>
          <w:sz w:val="26"/>
          <w:szCs w:val="26"/>
          <w:lang w:eastAsia="es-PR"/>
        </w:rPr>
      </w:pPr>
      <w:r w:rsidRPr="00D268C4">
        <w:rPr>
          <w:rFonts w:ascii="Helvetica" w:eastAsia="Times New Roman" w:hAnsi="Helvetica" w:cs="Helvetica"/>
          <w:sz w:val="26"/>
          <w:szCs w:val="26"/>
          <w:lang w:eastAsia="es-PR"/>
        </w:rPr>
        <w:t>"(6) If a person covered by this section has a spouse, but designates a person other than the spouse to receive all or a portion of the amount payable under this section, the head of the agency, or other entity, in which that person is employed shall provide notice of the designation to the spouse."</w:t>
      </w:r>
    </w:p>
    <w:p w:rsidR="00D268C4" w:rsidRPr="00D268C4" w:rsidP="00D268C4" w14:paraId="742DEF00" w14:textId="77777777">
      <w:pPr>
        <w:spacing w:after="0" w:line="240" w:lineRule="auto"/>
        <w:rPr>
          <w:rFonts w:ascii="Helvetica" w:eastAsia="Times New Roman" w:hAnsi="Helvetica" w:cs="Helvetica"/>
          <w:sz w:val="26"/>
          <w:szCs w:val="26"/>
          <w:lang w:eastAsia="es-PR"/>
        </w:rPr>
      </w:pPr>
      <w:r w:rsidRPr="00D268C4">
        <w:rPr>
          <w:rFonts w:ascii="Helvetica" w:eastAsia="Times New Roman" w:hAnsi="Helvetica" w:cs="Helvetica"/>
          <w:sz w:val="26"/>
          <w:szCs w:val="26"/>
          <w:lang w:eastAsia="es-PR"/>
        </w:rPr>
        <w:t> </w:t>
      </w:r>
    </w:p>
    <w:p w:rsidR="0053795F" w14:paraId="305AF12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B41006"/>
    <w:multiLevelType w:val="multilevel"/>
    <w:tmpl w:val="EC6C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7206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C4"/>
    <w:rsid w:val="00246DCC"/>
    <w:rsid w:val="002C6209"/>
    <w:rsid w:val="004746C9"/>
    <w:rsid w:val="0053795F"/>
    <w:rsid w:val="00A90BD9"/>
    <w:rsid w:val="00D268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4C9A86"/>
  <w15:chartTrackingRefBased/>
  <w15:docId w15:val="{E135FC93-D84B-4755-AB79-B1943EE3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ol.gov/sites/dolgov/files/owcp/dfec/regs/compliance/CA-40.pdf" TargetMode="External" /><Relationship Id="rId5" Type="http://schemas.openxmlformats.org/officeDocument/2006/relationships/hyperlink" Target="http://goo.gl/ZdJY8j"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4685</Characters>
  <Application>Microsoft Office Word</Application>
  <DocSecurity>0</DocSecurity>
  <Lines>85</Lines>
  <Paragraphs>18</Paragraphs>
  <ScaleCrop>false</ScaleCrop>
  <Company>Department of Labor</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Ebony</dc:creator>
  <cp:lastModifiedBy>Henry, Ebony - OWCP</cp:lastModifiedBy>
  <cp:revision>3</cp:revision>
  <dcterms:created xsi:type="dcterms:W3CDTF">2026-04-09T22:09:00Z</dcterms:created>
  <dcterms:modified xsi:type="dcterms:W3CDTF">2026-04-09T22:09:00Z</dcterms:modified>
</cp:coreProperties>
</file>