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22177" w:rsidRPr="00E53C29" w14:paraId="45C40946" w14:textId="1346CC1B">
      <w:pPr>
        <w:rPr>
          <w:rStyle w:val="cf01"/>
          <w:sz w:val="20"/>
          <w:szCs w:val="20"/>
        </w:rPr>
      </w:pPr>
      <w:r w:rsidRPr="00E53C29">
        <w:rPr>
          <w:rStyle w:val="cf01"/>
          <w:sz w:val="20"/>
          <w:szCs w:val="20"/>
        </w:rPr>
        <w:t xml:space="preserve">The following table includes public comments received through March </w:t>
      </w:r>
      <w:r w:rsidRPr="00E53C29" w:rsidR="005A10C1">
        <w:rPr>
          <w:rStyle w:val="cf01"/>
          <w:sz w:val="20"/>
          <w:szCs w:val="20"/>
        </w:rPr>
        <w:t>30</w:t>
      </w:r>
      <w:r w:rsidRPr="00E53C29">
        <w:rPr>
          <w:rStyle w:val="cf01"/>
          <w:sz w:val="20"/>
          <w:szCs w:val="20"/>
        </w:rPr>
        <w:t>, 2026 and ACF</w:t>
      </w:r>
      <w:r w:rsidRPr="00E53C29" w:rsidR="00F022F4">
        <w:rPr>
          <w:rStyle w:val="cf01"/>
          <w:sz w:val="20"/>
          <w:szCs w:val="20"/>
        </w:rPr>
        <w:t>’s</w:t>
      </w:r>
      <w:r w:rsidRPr="00E53C29">
        <w:rPr>
          <w:rStyle w:val="cf01"/>
          <w:sz w:val="20"/>
          <w:szCs w:val="20"/>
        </w:rPr>
        <w:t xml:space="preserve"> </w:t>
      </w:r>
      <w:r w:rsidRPr="00E53C29" w:rsidR="005A10C1">
        <w:rPr>
          <w:rStyle w:val="cf01"/>
          <w:sz w:val="20"/>
          <w:szCs w:val="20"/>
        </w:rPr>
        <w:t>responses</w:t>
      </w:r>
      <w:r w:rsidRPr="00E53C29">
        <w:rPr>
          <w:rStyle w:val="cf01"/>
          <w:sz w:val="20"/>
          <w:szCs w:val="20"/>
        </w:rPr>
        <w:t xml:space="preserve">. </w:t>
      </w:r>
      <w:r w:rsidRPr="00E53C29">
        <w:rPr>
          <w:rStyle w:val="cf01"/>
          <w:sz w:val="20"/>
          <w:szCs w:val="20"/>
        </w:rPr>
        <w:t xml:space="preserve">Several of the comments were requests to retain questions for the 2025 cohort that ACF dropped from the 2020 cohort surveys. However, the most frequent and consistent feedback received from the 2020 cohort was that the surveys were too long. ACF </w:t>
      </w:r>
      <w:r w:rsidRPr="00E53C29">
        <w:rPr>
          <w:rStyle w:val="cf01"/>
          <w:sz w:val="20"/>
          <w:szCs w:val="20"/>
        </w:rPr>
        <w:t xml:space="preserve">dropped </w:t>
      </w:r>
      <w:r w:rsidRPr="00E53C29">
        <w:rPr>
          <w:rStyle w:val="cf01"/>
          <w:sz w:val="20"/>
          <w:szCs w:val="20"/>
        </w:rPr>
        <w:t xml:space="preserve">questions throughout all surveys, focusing on questions that were less aligned with the core HMRF functions, that numerous </w:t>
      </w:r>
      <w:r w:rsidRPr="00E53C29" w:rsidR="00DF62EB">
        <w:rPr>
          <w:rStyle w:val="cf01"/>
          <w:sz w:val="20"/>
          <w:szCs w:val="20"/>
        </w:rPr>
        <w:t xml:space="preserve">grant recipients </w:t>
      </w:r>
      <w:r w:rsidRPr="00E53C29">
        <w:rPr>
          <w:rStyle w:val="cf01"/>
          <w:sz w:val="20"/>
          <w:szCs w:val="20"/>
        </w:rPr>
        <w:t>expressed concerns about, and/or that were not or were rarely used in analysis for ACF.</w:t>
      </w:r>
    </w:p>
    <w:tbl>
      <w:tblPr>
        <w:tblStyle w:val="BaseTable"/>
        <w:tblW w:w="13824" w:type="dxa"/>
        <w:tblLayout w:type="fixed"/>
        <w:tblLook w:val="04A0"/>
      </w:tblPr>
      <w:tblGrid>
        <w:gridCol w:w="360"/>
        <w:gridCol w:w="1080"/>
        <w:gridCol w:w="1350"/>
        <w:gridCol w:w="6660"/>
        <w:gridCol w:w="4374"/>
      </w:tblGrid>
      <w:tr w14:paraId="092B671D" w14:textId="77777777" w:rsidTr="007511B4">
        <w:tblPrEx>
          <w:tblW w:w="13824" w:type="dxa"/>
          <w:tblLayout w:type="fixed"/>
          <w:tblLook w:val="04A0"/>
        </w:tblPrEx>
        <w:trPr>
          <w:cantSplit/>
          <w:tblHeader/>
        </w:trPr>
        <w:tc>
          <w:tcPr>
            <w:tcW w:w="360" w:type="dxa"/>
            <w:vAlign w:val="center"/>
          </w:tcPr>
          <w:p w:rsidR="00B375DE" w:rsidP="00B375DE" w14:paraId="24A8C0BF" w14:textId="30D57094">
            <w:pPr>
              <w:pStyle w:val="Paragraph"/>
              <w:jc w:val="center"/>
              <w:rPr>
                <w:bCs/>
              </w:rPr>
            </w:pPr>
            <w:r>
              <w:rPr>
                <w:bCs/>
              </w:rPr>
              <w:t>#</w:t>
            </w:r>
          </w:p>
        </w:tc>
        <w:tc>
          <w:tcPr>
            <w:tcW w:w="1080" w:type="dxa"/>
          </w:tcPr>
          <w:p w:rsidR="00B375DE" w:rsidRPr="00A91229" w:rsidP="00921CED" w14:paraId="0E7036AE" w14:textId="0AC43819">
            <w:pPr>
              <w:pStyle w:val="Paragraph"/>
              <w:rPr>
                <w:bCs/>
              </w:rPr>
            </w:pPr>
            <w:r>
              <w:rPr>
                <w:bCs/>
              </w:rPr>
              <w:t>Date submitted</w:t>
            </w:r>
          </w:p>
        </w:tc>
        <w:tc>
          <w:tcPr>
            <w:tcW w:w="1350" w:type="dxa"/>
          </w:tcPr>
          <w:p w:rsidR="00B375DE" w:rsidRPr="00A91229" w:rsidP="00921CED" w14:paraId="66AD53ED" w14:textId="51CAAB6E">
            <w:pPr>
              <w:pStyle w:val="Paragraph"/>
              <w:rPr>
                <w:bCs/>
              </w:rPr>
            </w:pPr>
            <w:r>
              <w:rPr>
                <w:bCs/>
              </w:rPr>
              <w:t>By whom</w:t>
            </w:r>
          </w:p>
        </w:tc>
        <w:tc>
          <w:tcPr>
            <w:tcW w:w="6660" w:type="dxa"/>
          </w:tcPr>
          <w:p w:rsidR="00B375DE" w:rsidRPr="00A91229" w:rsidP="00921CED" w14:paraId="4F8121F0" w14:textId="7908EE5D">
            <w:pPr>
              <w:pStyle w:val="Paragraph"/>
              <w:rPr>
                <w:bCs/>
              </w:rPr>
            </w:pPr>
            <w:r w:rsidRPr="00A91229">
              <w:rPr>
                <w:rFonts w:asciiTheme="minorHAnsi" w:hAnsiTheme="minorHAnsi"/>
                <w:bCs/>
              </w:rPr>
              <w:t>Comment</w:t>
            </w:r>
          </w:p>
        </w:tc>
        <w:tc>
          <w:tcPr>
            <w:tcW w:w="4374" w:type="dxa"/>
          </w:tcPr>
          <w:p w:rsidR="00B375DE" w:rsidRPr="00A91229" w:rsidP="00921CED" w14:paraId="638C20A5" w14:textId="0518DDDB">
            <w:pPr>
              <w:pStyle w:val="Paragraph"/>
              <w:rPr>
                <w:bCs/>
              </w:rPr>
            </w:pPr>
            <w:r>
              <w:rPr>
                <w:bCs/>
              </w:rPr>
              <w:t xml:space="preserve">ACF Response </w:t>
            </w:r>
          </w:p>
        </w:tc>
      </w:tr>
      <w:tr w14:paraId="389681BD" w14:textId="77777777" w:rsidTr="007511B4">
        <w:tblPrEx>
          <w:tblW w:w="13824" w:type="dxa"/>
          <w:tblLayout w:type="fixed"/>
          <w:tblLook w:val="04A0"/>
        </w:tblPrEx>
        <w:trPr>
          <w:cantSplit/>
        </w:trPr>
        <w:tc>
          <w:tcPr>
            <w:tcW w:w="360" w:type="dxa"/>
          </w:tcPr>
          <w:p w:rsidR="00B375DE" w:rsidRPr="00E53C29" w:rsidP="007511B4" w14:paraId="398FFA7A" w14:textId="21BD86E3">
            <w:pPr>
              <w:spacing w:after="0" w:line="240" w:lineRule="auto"/>
              <w:rPr>
                <w:rFonts w:asciiTheme="minorHAnsi" w:hAnsiTheme="minorHAnsi" w:cstheme="minorHAnsi"/>
                <w:sz w:val="18"/>
                <w:szCs w:val="18"/>
              </w:rPr>
            </w:pPr>
            <w:r w:rsidRPr="00E53C29">
              <w:rPr>
                <w:rFonts w:asciiTheme="minorHAnsi" w:hAnsiTheme="minorHAnsi" w:cstheme="minorHAnsi"/>
                <w:sz w:val="18"/>
                <w:szCs w:val="18"/>
              </w:rPr>
              <w:t>1</w:t>
            </w:r>
          </w:p>
        </w:tc>
        <w:tc>
          <w:tcPr>
            <w:tcW w:w="1080" w:type="dxa"/>
          </w:tcPr>
          <w:p w:rsidR="00B375DE" w:rsidRPr="00E53C29" w:rsidP="007511B4" w14:paraId="33B30D6D" w14:textId="78F7128F">
            <w:pPr>
              <w:spacing w:after="0"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2/23/2026</w:t>
            </w:r>
          </w:p>
        </w:tc>
        <w:tc>
          <w:tcPr>
            <w:tcW w:w="1350" w:type="dxa"/>
          </w:tcPr>
          <w:p w:rsidR="00B375DE" w:rsidRPr="00E53C29" w:rsidP="007511B4" w14:paraId="30C4799C" w14:textId="319FD556">
            <w:pPr>
              <w:spacing w:after="0"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Leah Burke, Auburn</w:t>
            </w:r>
          </w:p>
        </w:tc>
        <w:tc>
          <w:tcPr>
            <w:tcW w:w="6660" w:type="dxa"/>
          </w:tcPr>
          <w:p w:rsidR="00A60901" w:rsidRPr="00E53C29" w:rsidP="007511B4" w14:paraId="4FE7A745" w14:textId="468A8569">
            <w:pPr>
              <w:spacing w:after="0" w:line="240" w:lineRule="auto"/>
              <w:rPr>
                <w:rFonts w:asciiTheme="minorHAnsi" w:hAnsiTheme="minorHAnsi" w:cstheme="minorHAnsi"/>
                <w:i/>
                <w:iCs/>
                <w:sz w:val="18"/>
                <w:szCs w:val="18"/>
              </w:rPr>
            </w:pPr>
            <w:r w:rsidRPr="00E53C29">
              <w:rPr>
                <w:rFonts w:asciiTheme="minorHAnsi" w:hAnsiTheme="minorHAnsi" w:cstheme="minorHAnsi"/>
                <w:i/>
                <w:iCs/>
                <w:sz w:val="18"/>
                <w:szCs w:val="18"/>
              </w:rPr>
              <w:t>All Auburn comments relate to the HM adult entrance/exit surveys.</w:t>
            </w:r>
          </w:p>
          <w:p w:rsidR="00A60901" w:rsidRPr="00E53C29" w:rsidP="007511B4" w14:paraId="14D70106" w14:textId="77777777">
            <w:pPr>
              <w:spacing w:after="0" w:line="240" w:lineRule="auto"/>
              <w:rPr>
                <w:rFonts w:eastAsia="Times New Roman" w:asciiTheme="minorHAnsi" w:hAnsiTheme="minorHAnsi" w:cstheme="minorHAnsi"/>
                <w:sz w:val="18"/>
                <w:szCs w:val="18"/>
              </w:rPr>
            </w:pPr>
          </w:p>
          <w:p w:rsidR="00B375DE" w:rsidRPr="00E53C29" w:rsidP="007511B4" w14:paraId="611F8A44" w14:textId="113C431F">
            <w:pPr>
              <w:spacing w:after="0" w:line="240" w:lineRule="auto"/>
              <w:rPr>
                <w:rFonts w:asciiTheme="minorHAnsi" w:hAnsiTheme="minorHAnsi" w:cstheme="minorHAnsi"/>
                <w:sz w:val="18"/>
                <w:szCs w:val="18"/>
              </w:rPr>
            </w:pPr>
            <w:r w:rsidRPr="00E53C29">
              <w:rPr>
                <w:rFonts w:eastAsia="Times New Roman" w:asciiTheme="minorHAnsi" w:hAnsiTheme="minorHAnsi" w:cstheme="minorHAnsi"/>
                <w:sz w:val="18"/>
                <w:szCs w:val="18"/>
              </w:rPr>
              <w:t>On document #4 (The Healthy Marriage Adult Program Exit Surveys), we suggest adding an open-ended text box where participants could answer a question like, “Do you have any other thoughts or comments about your experience in the program to share?” at the end of the survey.</w:t>
            </w:r>
          </w:p>
        </w:tc>
        <w:tc>
          <w:tcPr>
            <w:tcW w:w="4374" w:type="dxa"/>
          </w:tcPr>
          <w:p w:rsidR="00B375DE" w:rsidRPr="00E53C29" w:rsidP="007511B4" w14:paraId="5BDA6AC5" w14:textId="00A68D68">
            <w:pPr>
              <w:spacing w:line="240" w:lineRule="auto"/>
              <w:rPr>
                <w:rFonts w:eastAsia="Times New Roman" w:asciiTheme="minorHAnsi" w:hAnsiTheme="minorHAnsi" w:cstheme="minorHAnsi"/>
                <w:sz w:val="18"/>
                <w:szCs w:val="18"/>
              </w:rPr>
            </w:pPr>
            <w:r w:rsidRPr="00E53C29">
              <w:rPr>
                <w:rFonts w:eastAsia="Times New Roman" w:asciiTheme="minorHAnsi" w:hAnsiTheme="minorHAnsi" w:cstheme="minorHAnsi"/>
                <w:sz w:val="18"/>
                <w:szCs w:val="18"/>
              </w:rPr>
              <w:t xml:space="preserve">Thank you for these suggestions. </w:t>
            </w:r>
            <w:r w:rsidRPr="00E53C29" w:rsidR="00A42C3E">
              <w:rPr>
                <w:rFonts w:eastAsia="Times New Roman" w:asciiTheme="minorHAnsi" w:hAnsiTheme="minorHAnsi" w:cstheme="minorHAnsi"/>
                <w:sz w:val="18"/>
                <w:szCs w:val="18"/>
              </w:rPr>
              <w:t>ACF acknowledges and values the insights that</w:t>
            </w:r>
            <w:r w:rsidRPr="00E53C29" w:rsidR="00BA1759">
              <w:rPr>
                <w:rFonts w:eastAsia="Times New Roman" w:asciiTheme="minorHAnsi" w:hAnsiTheme="minorHAnsi" w:cstheme="minorHAnsi"/>
                <w:sz w:val="18"/>
                <w:szCs w:val="18"/>
              </w:rPr>
              <w:t xml:space="preserve"> open-ended responses can </w:t>
            </w:r>
            <w:r w:rsidRPr="00E53C29" w:rsidR="00BA1759">
              <w:rPr>
                <w:rFonts w:eastAsia="Times New Roman" w:asciiTheme="minorHAnsi" w:hAnsiTheme="minorHAnsi" w:cstheme="minorHAnsi"/>
                <w:sz w:val="18"/>
                <w:szCs w:val="18"/>
              </w:rPr>
              <w:t>provide</w:t>
            </w:r>
            <w:r w:rsidRPr="00E53C29" w:rsidR="00A42C3E">
              <w:rPr>
                <w:rFonts w:eastAsia="Times New Roman" w:asciiTheme="minorHAnsi" w:hAnsiTheme="minorHAnsi" w:cstheme="minorHAnsi"/>
                <w:sz w:val="18"/>
                <w:szCs w:val="18"/>
              </w:rPr>
              <w:t>, but</w:t>
            </w:r>
            <w:r w:rsidRPr="00E53C29" w:rsidR="00A42C3E">
              <w:rPr>
                <w:rFonts w:eastAsia="Times New Roman" w:asciiTheme="minorHAnsi" w:hAnsiTheme="minorHAnsi" w:cstheme="minorHAnsi"/>
                <w:sz w:val="18"/>
                <w:szCs w:val="18"/>
              </w:rPr>
              <w:t xml:space="preserve"> </w:t>
            </w:r>
            <w:r w:rsidRPr="00E53C29" w:rsidR="00BA1759">
              <w:rPr>
                <w:rFonts w:eastAsia="Times New Roman" w:asciiTheme="minorHAnsi" w:hAnsiTheme="minorHAnsi" w:cstheme="minorHAnsi"/>
                <w:sz w:val="18"/>
                <w:szCs w:val="18"/>
              </w:rPr>
              <w:t xml:space="preserve">has decided not to add </w:t>
            </w:r>
            <w:r w:rsidRPr="00E53C29" w:rsidR="009A4696">
              <w:rPr>
                <w:rFonts w:eastAsia="Times New Roman" w:asciiTheme="minorHAnsi" w:hAnsiTheme="minorHAnsi" w:cstheme="minorHAnsi"/>
                <w:sz w:val="18"/>
                <w:szCs w:val="18"/>
              </w:rPr>
              <w:t>the option</w:t>
            </w:r>
            <w:r w:rsidRPr="00E53C29" w:rsidR="00BA1759">
              <w:rPr>
                <w:rFonts w:eastAsia="Times New Roman" w:asciiTheme="minorHAnsi" w:hAnsiTheme="minorHAnsi" w:cstheme="minorHAnsi"/>
                <w:sz w:val="18"/>
                <w:szCs w:val="18"/>
              </w:rPr>
              <w:t xml:space="preserve"> because of the </w:t>
            </w:r>
            <w:r w:rsidRPr="00E53C29" w:rsidR="009A4696">
              <w:rPr>
                <w:rFonts w:eastAsia="Times New Roman" w:asciiTheme="minorHAnsi" w:hAnsiTheme="minorHAnsi" w:cstheme="minorHAnsi"/>
                <w:sz w:val="18"/>
                <w:szCs w:val="18"/>
              </w:rPr>
              <w:t>added burden for</w:t>
            </w:r>
            <w:r w:rsidRPr="00E53C29" w:rsidR="00BA1759">
              <w:rPr>
                <w:rFonts w:eastAsia="Times New Roman" w:asciiTheme="minorHAnsi" w:hAnsiTheme="minorHAnsi" w:cstheme="minorHAnsi"/>
                <w:sz w:val="18"/>
                <w:szCs w:val="18"/>
              </w:rPr>
              <w:t xml:space="preserve"> clients and grant</w:t>
            </w:r>
            <w:r w:rsidRPr="00E53C29" w:rsidR="00111DFF">
              <w:rPr>
                <w:rFonts w:eastAsia="Times New Roman" w:asciiTheme="minorHAnsi" w:hAnsiTheme="minorHAnsi" w:cstheme="minorHAnsi"/>
                <w:sz w:val="18"/>
                <w:szCs w:val="18"/>
              </w:rPr>
              <w:t xml:space="preserve"> </w:t>
            </w:r>
            <w:r w:rsidRPr="00E53C29" w:rsidR="00BA1759">
              <w:rPr>
                <w:rFonts w:eastAsia="Times New Roman" w:asciiTheme="minorHAnsi" w:hAnsiTheme="minorHAnsi" w:cstheme="minorHAnsi"/>
                <w:sz w:val="18"/>
                <w:szCs w:val="18"/>
              </w:rPr>
              <w:t>s</w:t>
            </w:r>
            <w:r w:rsidRPr="00E53C29" w:rsidR="00111DFF">
              <w:rPr>
                <w:rFonts w:eastAsia="Times New Roman" w:asciiTheme="minorHAnsi" w:hAnsiTheme="minorHAnsi" w:cstheme="minorHAnsi"/>
                <w:sz w:val="18"/>
                <w:szCs w:val="18"/>
              </w:rPr>
              <w:t>taff</w:t>
            </w:r>
            <w:r w:rsidRPr="00E53C29" w:rsidR="00BA1759">
              <w:rPr>
                <w:rFonts w:eastAsia="Times New Roman" w:asciiTheme="minorHAnsi" w:hAnsiTheme="minorHAnsi" w:cstheme="minorHAnsi"/>
                <w:sz w:val="18"/>
                <w:szCs w:val="18"/>
              </w:rPr>
              <w:t>. First, providing open-ended responses is more time-consuming for clients, compared to close-ended responses</w:t>
            </w:r>
            <w:r w:rsidRPr="00E53C29" w:rsidR="00111DFF">
              <w:rPr>
                <w:rFonts w:eastAsia="Times New Roman" w:asciiTheme="minorHAnsi" w:hAnsiTheme="minorHAnsi" w:cstheme="minorHAnsi"/>
                <w:sz w:val="18"/>
                <w:szCs w:val="18"/>
              </w:rPr>
              <w:t>. Second, clients sometimes include personally identifiable information in responses, which grant staff must regularly monitor and remove</w:t>
            </w:r>
            <w:r w:rsidRPr="00E53C29" w:rsidR="006C6DCC">
              <w:rPr>
                <w:rFonts w:eastAsia="Times New Roman" w:asciiTheme="minorHAnsi" w:hAnsiTheme="minorHAnsi" w:cstheme="minorHAnsi"/>
                <w:sz w:val="18"/>
                <w:szCs w:val="18"/>
              </w:rPr>
              <w:t xml:space="preserve">, if identified, </w:t>
            </w:r>
            <w:r w:rsidRPr="00E53C29" w:rsidR="00111DFF">
              <w:rPr>
                <w:rFonts w:eastAsia="Times New Roman" w:asciiTheme="minorHAnsi" w:hAnsiTheme="minorHAnsi" w:cstheme="minorHAnsi"/>
                <w:sz w:val="18"/>
                <w:szCs w:val="18"/>
              </w:rPr>
              <w:t xml:space="preserve">to protect client privacy, </w:t>
            </w:r>
            <w:r w:rsidRPr="00E53C29" w:rsidR="00A42C3E">
              <w:rPr>
                <w:rFonts w:eastAsia="Times New Roman" w:asciiTheme="minorHAnsi" w:hAnsiTheme="minorHAnsi" w:cstheme="minorHAnsi"/>
                <w:sz w:val="18"/>
                <w:szCs w:val="18"/>
              </w:rPr>
              <w:t>adding</w:t>
            </w:r>
            <w:r w:rsidRPr="00E53C29" w:rsidR="00111DFF">
              <w:rPr>
                <w:rFonts w:eastAsia="Times New Roman" w:asciiTheme="minorHAnsi" w:hAnsiTheme="minorHAnsi" w:cstheme="minorHAnsi"/>
                <w:sz w:val="18"/>
                <w:szCs w:val="18"/>
              </w:rPr>
              <w:t xml:space="preserve"> to </w:t>
            </w:r>
            <w:r w:rsidRPr="00E53C29" w:rsidR="009A4696">
              <w:rPr>
                <w:rFonts w:eastAsia="Times New Roman" w:asciiTheme="minorHAnsi" w:hAnsiTheme="minorHAnsi" w:cstheme="minorHAnsi"/>
                <w:sz w:val="18"/>
                <w:szCs w:val="18"/>
              </w:rPr>
              <w:t>staff</w:t>
            </w:r>
            <w:r w:rsidRPr="00E53C29" w:rsidR="00111DFF">
              <w:rPr>
                <w:rFonts w:eastAsia="Times New Roman" w:asciiTheme="minorHAnsi" w:hAnsiTheme="minorHAnsi" w:cstheme="minorHAnsi"/>
                <w:sz w:val="18"/>
                <w:szCs w:val="18"/>
              </w:rPr>
              <w:t xml:space="preserve"> responsibilities. </w:t>
            </w:r>
            <w:r w:rsidRPr="00E53C29" w:rsidR="00BA1759">
              <w:rPr>
                <w:rFonts w:eastAsia="Times New Roman" w:asciiTheme="minorHAnsi" w:hAnsiTheme="minorHAnsi" w:cstheme="minorHAnsi"/>
                <w:sz w:val="18"/>
                <w:szCs w:val="18"/>
              </w:rPr>
              <w:t xml:space="preserve"> </w:t>
            </w:r>
          </w:p>
        </w:tc>
      </w:tr>
      <w:tr w14:paraId="7C063B97" w14:textId="77777777" w:rsidTr="007511B4">
        <w:tblPrEx>
          <w:tblW w:w="13824" w:type="dxa"/>
          <w:tblLayout w:type="fixed"/>
          <w:tblLook w:val="04A0"/>
        </w:tblPrEx>
        <w:trPr>
          <w:cantSplit/>
        </w:trPr>
        <w:tc>
          <w:tcPr>
            <w:tcW w:w="360" w:type="dxa"/>
          </w:tcPr>
          <w:p w:rsidR="00B375DE" w:rsidRPr="00E53C29" w:rsidP="007511B4" w14:paraId="14B8C0DA" w14:textId="7EEC67F6">
            <w:pPr>
              <w:spacing w:after="0" w:line="240" w:lineRule="auto"/>
              <w:rPr>
                <w:rFonts w:asciiTheme="minorHAnsi" w:hAnsiTheme="minorHAnsi" w:cstheme="minorHAnsi"/>
                <w:sz w:val="18"/>
                <w:szCs w:val="18"/>
              </w:rPr>
            </w:pPr>
            <w:r w:rsidRPr="00E53C29">
              <w:rPr>
                <w:rFonts w:asciiTheme="minorHAnsi" w:hAnsiTheme="minorHAnsi" w:cstheme="minorHAnsi"/>
                <w:sz w:val="18"/>
                <w:szCs w:val="18"/>
              </w:rPr>
              <w:t>2</w:t>
            </w:r>
          </w:p>
        </w:tc>
        <w:tc>
          <w:tcPr>
            <w:tcW w:w="1080" w:type="dxa"/>
          </w:tcPr>
          <w:p w:rsidR="00B375DE" w:rsidRPr="00E53C29" w:rsidP="007511B4" w14:paraId="444D5FF5" w14:textId="6388DDFB">
            <w:pPr>
              <w:spacing w:after="0"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2/23/2026</w:t>
            </w:r>
          </w:p>
        </w:tc>
        <w:tc>
          <w:tcPr>
            <w:tcW w:w="1350" w:type="dxa"/>
          </w:tcPr>
          <w:p w:rsidR="00B375DE" w:rsidRPr="00E53C29" w:rsidP="007511B4" w14:paraId="773B3DB9" w14:textId="5BC81B9B">
            <w:pPr>
              <w:spacing w:after="0"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Leah Burke, Auburn</w:t>
            </w:r>
          </w:p>
        </w:tc>
        <w:tc>
          <w:tcPr>
            <w:tcW w:w="6660" w:type="dxa"/>
          </w:tcPr>
          <w:p w:rsidR="00B375DE" w:rsidRPr="00E53C29" w:rsidP="007511B4" w14:paraId="00FBFF3D" w14:textId="7C7A3474">
            <w:pPr>
              <w:spacing w:after="0" w:line="240" w:lineRule="auto"/>
              <w:rPr>
                <w:rFonts w:asciiTheme="minorHAnsi" w:hAnsiTheme="minorHAnsi" w:cstheme="minorHAnsi"/>
                <w:sz w:val="18"/>
                <w:szCs w:val="18"/>
              </w:rPr>
            </w:pPr>
            <w:r w:rsidRPr="00E53C29">
              <w:rPr>
                <w:rFonts w:eastAsia="Times New Roman" w:asciiTheme="minorHAnsi" w:hAnsiTheme="minorHAnsi" w:cstheme="minorHAnsi"/>
                <w:sz w:val="18"/>
                <w:szCs w:val="18"/>
              </w:rPr>
              <w:t>On document #1b (The Healthy Marriage Adult Program Entrance Surveys), we suggest adding a text box to response #10 (“Other”) on question E1 for grantees to better understand how participants have heard about the program if the participant selects the “Other” option. </w:t>
            </w:r>
          </w:p>
        </w:tc>
        <w:tc>
          <w:tcPr>
            <w:tcW w:w="4374" w:type="dxa"/>
          </w:tcPr>
          <w:p w:rsidR="00B375DE" w:rsidRPr="00E53C29" w:rsidP="007511B4" w14:paraId="61E9EC1D" w14:textId="4C7B5D66">
            <w:pPr>
              <w:pStyle w:val="Paragraph"/>
              <w:spacing w:line="240" w:lineRule="auto"/>
              <w:rPr>
                <w:rFonts w:eastAsia="Times New Roman" w:asciiTheme="minorHAnsi" w:hAnsiTheme="minorHAnsi" w:cstheme="minorHAnsi"/>
                <w:sz w:val="18"/>
                <w:szCs w:val="18"/>
              </w:rPr>
            </w:pPr>
            <w:r w:rsidRPr="00E53C29">
              <w:rPr>
                <w:rFonts w:eastAsia="Times New Roman" w:asciiTheme="minorHAnsi" w:hAnsiTheme="minorHAnsi" w:cstheme="minorHAnsi"/>
                <w:sz w:val="18"/>
                <w:szCs w:val="18"/>
              </w:rPr>
              <w:t>See response to Question 1.</w:t>
            </w:r>
          </w:p>
          <w:p w:rsidR="00B375DE" w:rsidRPr="00E53C29" w:rsidP="007511B4" w14:paraId="532E8AC9" w14:textId="593F0684">
            <w:pPr>
              <w:pStyle w:val="Paragraph"/>
              <w:spacing w:line="240" w:lineRule="auto"/>
              <w:rPr>
                <w:rFonts w:asciiTheme="minorHAnsi" w:hAnsiTheme="minorHAnsi" w:cstheme="minorHAnsi"/>
                <w:sz w:val="18"/>
                <w:szCs w:val="18"/>
              </w:rPr>
            </w:pPr>
            <w:r w:rsidRPr="00E53C29">
              <w:rPr>
                <w:rFonts w:eastAsia="Times New Roman" w:asciiTheme="minorHAnsi" w:hAnsiTheme="minorHAnsi" w:cstheme="minorHAnsi"/>
                <w:sz w:val="18"/>
                <w:szCs w:val="18"/>
              </w:rPr>
              <w:t xml:space="preserve"> </w:t>
            </w:r>
          </w:p>
        </w:tc>
      </w:tr>
      <w:tr w14:paraId="16981CD3" w14:textId="77777777" w:rsidTr="007511B4">
        <w:tblPrEx>
          <w:tblW w:w="13824" w:type="dxa"/>
          <w:tblLayout w:type="fixed"/>
          <w:tblLook w:val="04A0"/>
        </w:tblPrEx>
        <w:trPr>
          <w:cantSplit/>
        </w:trPr>
        <w:tc>
          <w:tcPr>
            <w:tcW w:w="360" w:type="dxa"/>
          </w:tcPr>
          <w:p w:rsidR="00B375DE" w:rsidRPr="00E53C29" w:rsidP="007511B4" w14:paraId="20284C62" w14:textId="4E5D3CBB">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w:t>
            </w:r>
          </w:p>
        </w:tc>
        <w:tc>
          <w:tcPr>
            <w:tcW w:w="1080" w:type="dxa"/>
          </w:tcPr>
          <w:p w:rsidR="00B375DE" w:rsidRPr="00E53C29" w:rsidP="007511B4" w14:paraId="79CA079E" w14:textId="0ECB166F">
            <w:pPr>
              <w:pStyle w:val="Paragraph"/>
              <w:spacing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2/23/2026</w:t>
            </w:r>
          </w:p>
        </w:tc>
        <w:tc>
          <w:tcPr>
            <w:tcW w:w="1350" w:type="dxa"/>
          </w:tcPr>
          <w:p w:rsidR="00B375DE" w:rsidRPr="00E53C29" w:rsidP="007511B4" w14:paraId="60542E9D" w14:textId="26D80192">
            <w:pPr>
              <w:pStyle w:val="Paragraph"/>
              <w:spacing w:line="240" w:lineRule="auto"/>
              <w:rPr>
                <w:rFonts w:eastAsia="Times New Roman" w:asciiTheme="minorHAnsi" w:hAnsiTheme="minorHAnsi" w:cstheme="minorHAnsi"/>
                <w:sz w:val="18"/>
                <w:szCs w:val="18"/>
              </w:rPr>
            </w:pPr>
            <w:r w:rsidRPr="00E53C29">
              <w:rPr>
                <w:rFonts w:asciiTheme="minorHAnsi" w:hAnsiTheme="minorHAnsi" w:cstheme="minorHAnsi"/>
                <w:sz w:val="18"/>
                <w:szCs w:val="18"/>
              </w:rPr>
              <w:t>Leah Burke, Auburn</w:t>
            </w:r>
          </w:p>
        </w:tc>
        <w:tc>
          <w:tcPr>
            <w:tcW w:w="6660" w:type="dxa"/>
          </w:tcPr>
          <w:p w:rsidR="00B375DE" w:rsidRPr="00E53C29" w:rsidP="007511B4" w14:paraId="16290F9C" w14:textId="36BBDE84">
            <w:pPr>
              <w:pStyle w:val="Paragraph"/>
              <w:spacing w:line="240" w:lineRule="auto"/>
              <w:rPr>
                <w:rFonts w:asciiTheme="minorHAnsi" w:hAnsiTheme="minorHAnsi" w:cstheme="minorHAnsi"/>
                <w:sz w:val="18"/>
                <w:szCs w:val="18"/>
              </w:rPr>
            </w:pPr>
            <w:r w:rsidRPr="00E53C29">
              <w:rPr>
                <w:rFonts w:eastAsia="Times New Roman" w:asciiTheme="minorHAnsi" w:hAnsiTheme="minorHAnsi" w:cstheme="minorHAnsi"/>
                <w:sz w:val="18"/>
                <w:szCs w:val="18"/>
              </w:rPr>
              <w:t>On document #1b (The Healthy Marriage Adult Program Entrance Surveys), we suggest adding an “Other” response and a text box to question E2 for grantees to better understand the reason a participant may have chosen to enroll in the program that is not covered in the current answer choices given.</w:t>
            </w:r>
          </w:p>
        </w:tc>
        <w:tc>
          <w:tcPr>
            <w:tcW w:w="4374" w:type="dxa"/>
          </w:tcPr>
          <w:p w:rsidR="00B375DE" w:rsidRPr="00E53C29" w:rsidP="007511B4" w14:paraId="245FCC92" w14:textId="63F38FA8">
            <w:pPr>
              <w:spacing w:line="240" w:lineRule="auto"/>
              <w:rPr>
                <w:rFonts w:asciiTheme="minorHAnsi" w:hAnsiTheme="minorHAnsi" w:cstheme="minorHAnsi"/>
                <w:sz w:val="18"/>
                <w:szCs w:val="18"/>
              </w:rPr>
            </w:pPr>
            <w:r w:rsidRPr="00E53C29">
              <w:rPr>
                <w:rFonts w:eastAsia="Times New Roman" w:asciiTheme="minorHAnsi" w:hAnsiTheme="minorHAnsi" w:cstheme="minorHAnsi"/>
                <w:sz w:val="18"/>
                <w:szCs w:val="18"/>
              </w:rPr>
              <w:t>See response to Question 1.</w:t>
            </w:r>
            <w:r w:rsidRPr="00E53C29" w:rsidR="00451CC1">
              <w:rPr>
                <w:rFonts w:eastAsia="Times New Roman" w:asciiTheme="minorHAnsi" w:hAnsiTheme="minorHAnsi" w:cstheme="minorHAnsi"/>
                <w:sz w:val="18"/>
                <w:szCs w:val="18"/>
              </w:rPr>
              <w:t xml:space="preserve"> </w:t>
            </w:r>
          </w:p>
        </w:tc>
      </w:tr>
      <w:tr w14:paraId="29971767" w14:textId="77777777" w:rsidTr="007511B4">
        <w:tblPrEx>
          <w:tblW w:w="13824" w:type="dxa"/>
          <w:tblLayout w:type="fixed"/>
          <w:tblLook w:val="04A0"/>
        </w:tblPrEx>
        <w:trPr>
          <w:cantSplit/>
        </w:trPr>
        <w:tc>
          <w:tcPr>
            <w:tcW w:w="360" w:type="dxa"/>
          </w:tcPr>
          <w:p w:rsidR="00B375DE" w:rsidRPr="00E53C29" w:rsidP="007511B4" w14:paraId="3D14BEA8" w14:textId="69EFAF3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4</w:t>
            </w:r>
          </w:p>
        </w:tc>
        <w:tc>
          <w:tcPr>
            <w:tcW w:w="1080" w:type="dxa"/>
          </w:tcPr>
          <w:p w:rsidR="00B375DE" w:rsidRPr="00E53C29" w:rsidP="007511B4" w14:paraId="697EF739" w14:textId="47F1D11C">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B375DE" w:rsidRPr="00E53C29" w:rsidP="007511B4" w14:paraId="7C0BCEFF" w14:textId="581789A2">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B375DE" w:rsidRPr="00E53C29" w:rsidP="007511B4" w14:paraId="7C2F198D" w14:textId="7128352D">
            <w:pPr>
              <w:pStyle w:val="Paragraph"/>
              <w:spacing w:line="240" w:lineRule="auto"/>
              <w:rPr>
                <w:rFonts w:asciiTheme="minorHAnsi" w:hAnsiTheme="minorHAnsi" w:cstheme="minorHAnsi"/>
                <w:i/>
                <w:iCs/>
                <w:sz w:val="18"/>
                <w:szCs w:val="18"/>
              </w:rPr>
            </w:pPr>
            <w:r w:rsidRPr="00E53C29">
              <w:rPr>
                <w:rFonts w:asciiTheme="minorHAnsi" w:hAnsiTheme="minorHAnsi" w:cstheme="minorHAnsi"/>
                <w:i/>
                <w:iCs/>
                <w:sz w:val="18"/>
                <w:szCs w:val="18"/>
              </w:rPr>
              <w:t xml:space="preserve">All Mighty Crow comments relate to the </w:t>
            </w:r>
            <w:r w:rsidRPr="00E53C29" w:rsidR="00A60901">
              <w:rPr>
                <w:rFonts w:asciiTheme="minorHAnsi" w:hAnsiTheme="minorHAnsi" w:cstheme="minorHAnsi"/>
                <w:i/>
                <w:iCs/>
                <w:sz w:val="18"/>
                <w:szCs w:val="18"/>
              </w:rPr>
              <w:t xml:space="preserve">RF </w:t>
            </w:r>
            <w:r w:rsidRPr="00E53C29">
              <w:rPr>
                <w:rFonts w:asciiTheme="minorHAnsi" w:hAnsiTheme="minorHAnsi" w:cstheme="minorHAnsi"/>
                <w:i/>
                <w:iCs/>
                <w:sz w:val="18"/>
                <w:szCs w:val="18"/>
              </w:rPr>
              <w:t xml:space="preserve">community </w:t>
            </w:r>
            <w:r w:rsidRPr="00E53C29">
              <w:rPr>
                <w:rFonts w:asciiTheme="minorHAnsi" w:hAnsiTheme="minorHAnsi" w:cstheme="minorHAnsi"/>
                <w:i/>
                <w:iCs/>
                <w:sz w:val="18"/>
                <w:szCs w:val="18"/>
              </w:rPr>
              <w:t>fathers</w:t>
            </w:r>
            <w:r w:rsidRPr="00E53C29">
              <w:rPr>
                <w:rFonts w:asciiTheme="minorHAnsi" w:hAnsiTheme="minorHAnsi" w:cstheme="minorHAnsi"/>
                <w:i/>
                <w:iCs/>
                <w:sz w:val="18"/>
                <w:szCs w:val="18"/>
              </w:rPr>
              <w:t xml:space="preserve"> entrance</w:t>
            </w:r>
            <w:r w:rsidRPr="00E53C29" w:rsidR="00A60901">
              <w:rPr>
                <w:rFonts w:asciiTheme="minorHAnsi" w:hAnsiTheme="minorHAnsi" w:cstheme="minorHAnsi"/>
                <w:i/>
                <w:iCs/>
                <w:sz w:val="18"/>
                <w:szCs w:val="18"/>
              </w:rPr>
              <w:t xml:space="preserve"> and </w:t>
            </w:r>
            <w:r w:rsidRPr="00E53C29">
              <w:rPr>
                <w:rFonts w:asciiTheme="minorHAnsi" w:hAnsiTheme="minorHAnsi" w:cstheme="minorHAnsi"/>
                <w:i/>
                <w:iCs/>
                <w:sz w:val="18"/>
                <w:szCs w:val="18"/>
              </w:rPr>
              <w:t xml:space="preserve">exit surveys. </w:t>
            </w:r>
          </w:p>
          <w:p w:rsidR="00A60901" w:rsidRPr="00E53C29" w:rsidP="007511B4" w14:paraId="06710BEE" w14:textId="77777777">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New cover page is much more detailed and includes a lengthy amount of text compared to the cover page in 2020. This is less user-friendly. Fathers will likely not read </w:t>
            </w:r>
            <w:r w:rsidRPr="00E53C29">
              <w:rPr>
                <w:rFonts w:asciiTheme="minorHAnsi" w:hAnsiTheme="minorHAnsi" w:cstheme="minorHAnsi"/>
                <w:sz w:val="18"/>
                <w:szCs w:val="18"/>
              </w:rPr>
              <w:t>all of</w:t>
            </w:r>
            <w:r w:rsidRPr="00E53C29">
              <w:rPr>
                <w:rFonts w:asciiTheme="minorHAnsi" w:hAnsiTheme="minorHAnsi" w:cstheme="minorHAnsi"/>
                <w:sz w:val="18"/>
                <w:szCs w:val="18"/>
              </w:rPr>
              <w:t xml:space="preserve"> the information. We have concerns that it might deter some fathers from wanting to consent and complete the surveys. The 2020 cover page had 3 simple notes which was more straight-forward and less burdensome to clients. The brief points emphasized clearly that:</w:t>
            </w:r>
          </w:p>
          <w:p w:rsidR="00A60901" w:rsidRPr="00E53C29" w:rsidP="007511B4" w14:paraId="39E3621C" w14:textId="77777777">
            <w:pPr>
              <w:pStyle w:val="ListParagraph"/>
              <w:numPr>
                <w:ilvl w:val="0"/>
                <w:numId w:val="30"/>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participation is voluntary</w:t>
            </w:r>
          </w:p>
          <w:p w:rsidR="00A60901" w:rsidRPr="00E53C29" w:rsidP="007511B4" w14:paraId="63378BEF" w14:textId="77777777">
            <w:pPr>
              <w:pStyle w:val="ListParagraph"/>
              <w:numPr>
                <w:ilvl w:val="0"/>
                <w:numId w:val="30"/>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we</w:t>
            </w:r>
            <w:r w:rsidRPr="00E53C29">
              <w:rPr>
                <w:rFonts w:asciiTheme="minorHAnsi" w:hAnsiTheme="minorHAnsi" w:cstheme="minorHAnsi"/>
                <w:sz w:val="18"/>
                <w:szCs w:val="18"/>
              </w:rPr>
              <w:t xml:space="preserve"> hope you answer...but you may skip any questions</w:t>
            </w:r>
          </w:p>
          <w:p w:rsidR="00A60901" w:rsidRPr="00E53C29" w:rsidP="007511B4" w14:paraId="64968BB0" w14:textId="258DF707">
            <w:pPr>
              <w:pStyle w:val="ListParagraph"/>
              <w:numPr>
                <w:ilvl w:val="0"/>
                <w:numId w:val="30"/>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answers will be kept private</w:t>
            </w:r>
          </w:p>
        </w:tc>
        <w:tc>
          <w:tcPr>
            <w:tcW w:w="4374" w:type="dxa"/>
          </w:tcPr>
          <w:p w:rsidR="00B375DE" w:rsidRPr="00E53C29" w:rsidP="007511B4" w14:paraId="35CF2F19" w14:textId="0853B85A">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Including the full HMRF privacy statement on the cover page of the </w:t>
            </w:r>
            <w:r w:rsidRPr="00E53C29" w:rsidR="00E21707">
              <w:rPr>
                <w:rFonts w:asciiTheme="minorHAnsi" w:hAnsiTheme="minorHAnsi" w:cstheme="minorHAnsi"/>
                <w:sz w:val="18"/>
                <w:szCs w:val="18"/>
              </w:rPr>
              <w:t xml:space="preserve">client </w:t>
            </w:r>
            <w:r w:rsidRPr="00E53C29">
              <w:rPr>
                <w:rFonts w:asciiTheme="minorHAnsi" w:hAnsiTheme="minorHAnsi" w:cstheme="minorHAnsi"/>
                <w:sz w:val="18"/>
                <w:szCs w:val="18"/>
              </w:rPr>
              <w:t>survey</w:t>
            </w:r>
            <w:r w:rsidRPr="00E53C29" w:rsidR="00E21707">
              <w:rPr>
                <w:rFonts w:asciiTheme="minorHAnsi" w:hAnsiTheme="minorHAnsi" w:cstheme="minorHAnsi"/>
                <w:sz w:val="18"/>
                <w:szCs w:val="18"/>
              </w:rPr>
              <w:t>s</w:t>
            </w:r>
            <w:r w:rsidRPr="00E53C29">
              <w:rPr>
                <w:rFonts w:asciiTheme="minorHAnsi" w:hAnsiTheme="minorHAnsi" w:cstheme="minorHAnsi"/>
                <w:sz w:val="18"/>
                <w:szCs w:val="18"/>
              </w:rPr>
              <w:t xml:space="preserve"> facilitates survey administration, so grant staff do not need to offer </w:t>
            </w:r>
            <w:r w:rsidRPr="00E53C29" w:rsidR="002F2049">
              <w:rPr>
                <w:rFonts w:asciiTheme="minorHAnsi" w:hAnsiTheme="minorHAnsi" w:cstheme="minorHAnsi"/>
                <w:sz w:val="18"/>
                <w:szCs w:val="18"/>
              </w:rPr>
              <w:t>client</w:t>
            </w:r>
            <w:r w:rsidRPr="00E53C29" w:rsidR="003A527A">
              <w:rPr>
                <w:rFonts w:asciiTheme="minorHAnsi" w:hAnsiTheme="minorHAnsi" w:cstheme="minorHAnsi"/>
                <w:sz w:val="18"/>
                <w:szCs w:val="18"/>
              </w:rPr>
              <w:t xml:space="preserve">s the </w:t>
            </w:r>
            <w:hyperlink r:id="rId9" w:history="1">
              <w:r w:rsidRPr="00E53C29" w:rsidR="003A527A">
                <w:rPr>
                  <w:rStyle w:val="Hyperlink"/>
                  <w:rFonts w:asciiTheme="minorHAnsi" w:hAnsiTheme="minorHAnsi" w:cstheme="minorHAnsi"/>
                  <w:sz w:val="18"/>
                  <w:szCs w:val="18"/>
                </w:rPr>
                <w:t>privacy statement</w:t>
              </w:r>
            </w:hyperlink>
            <w:r w:rsidRPr="00E53C29" w:rsidR="003A527A">
              <w:rPr>
                <w:rFonts w:asciiTheme="minorHAnsi" w:hAnsiTheme="minorHAnsi" w:cstheme="minorHAnsi"/>
                <w:sz w:val="18"/>
                <w:szCs w:val="18"/>
              </w:rPr>
              <w:t xml:space="preserve"> separately. </w:t>
            </w:r>
            <w:r w:rsidRPr="00E53C29">
              <w:rPr>
                <w:rFonts w:asciiTheme="minorHAnsi" w:hAnsiTheme="minorHAnsi" w:cstheme="minorHAnsi"/>
                <w:sz w:val="18"/>
                <w:szCs w:val="18"/>
              </w:rPr>
              <w:t xml:space="preserve"> </w:t>
            </w:r>
          </w:p>
        </w:tc>
      </w:tr>
      <w:tr w14:paraId="7F08FB23" w14:textId="77777777" w:rsidTr="007511B4">
        <w:tblPrEx>
          <w:tblW w:w="13824" w:type="dxa"/>
          <w:tblLayout w:type="fixed"/>
          <w:tblLook w:val="04A0"/>
        </w:tblPrEx>
        <w:trPr>
          <w:cantSplit/>
        </w:trPr>
        <w:tc>
          <w:tcPr>
            <w:tcW w:w="360" w:type="dxa"/>
          </w:tcPr>
          <w:p w:rsidR="00795633" w:rsidRPr="00E53C29" w:rsidP="007511B4" w14:paraId="22E4EA88" w14:textId="2B21D6A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5</w:t>
            </w:r>
          </w:p>
        </w:tc>
        <w:tc>
          <w:tcPr>
            <w:tcW w:w="1080" w:type="dxa"/>
          </w:tcPr>
          <w:p w:rsidR="00795633" w:rsidRPr="00E53C29" w:rsidP="007511B4" w14:paraId="7D61BAA2" w14:textId="6AC59CC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61CAEC72" w14:textId="6789EFEF">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2469A5D5" w14:textId="6307BDE1">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About the Program/E2.  There are a list of options for the reason they chose to enroll in the program, but they can only select one option.  This does not give us a comprehensive picture of why someone came to the program.  Allowing fathers to choose two options would at least account for (1) wanting to join; (2) being court-ordered to join, which could be a common situation – maybe a father is being coerced but also maybe he is also looking for a helpful program for himself</w:t>
            </w:r>
          </w:p>
        </w:tc>
        <w:tc>
          <w:tcPr>
            <w:tcW w:w="4374" w:type="dxa"/>
          </w:tcPr>
          <w:p w:rsidR="0062020C" w:rsidRPr="00E53C29" w:rsidP="007511B4" w14:paraId="19C0CED6" w14:textId="223B9BDF">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sharing your perspective on the value of previous </w:t>
            </w:r>
            <w:r w:rsidRPr="00E53C29">
              <w:rPr>
                <w:rFonts w:asciiTheme="minorHAnsi" w:hAnsiTheme="minorHAnsi" w:cstheme="minorHAnsi"/>
                <w:sz w:val="18"/>
                <w:szCs w:val="18"/>
              </w:rPr>
              <w:t>survey</w:t>
            </w:r>
            <w:r w:rsidRPr="00E53C29">
              <w:rPr>
                <w:rFonts w:asciiTheme="minorHAnsi" w:hAnsiTheme="minorHAnsi" w:cstheme="minorHAnsi"/>
                <w:sz w:val="18"/>
                <w:szCs w:val="18"/>
              </w:rPr>
              <w:t xml:space="preserve"> questions. </w:t>
            </w:r>
            <w:r w:rsidRPr="00E53C29">
              <w:rPr>
                <w:rFonts w:asciiTheme="minorHAnsi" w:hAnsiTheme="minorHAnsi" w:cstheme="minorHAnsi"/>
                <w:sz w:val="18"/>
                <w:szCs w:val="18"/>
              </w:rPr>
              <w:t xml:space="preserve">To reduce burden </w:t>
            </w:r>
            <w:r w:rsidRPr="00E53C29" w:rsidR="008C5D5A">
              <w:rPr>
                <w:rFonts w:asciiTheme="minorHAnsi" w:hAnsiTheme="minorHAnsi" w:cstheme="minorHAnsi"/>
                <w:sz w:val="18"/>
                <w:szCs w:val="18"/>
              </w:rPr>
              <w:t>on clients, ACF dropped the question asking about all enrollment reasons</w:t>
            </w:r>
            <w:r w:rsidRPr="00E53C29" w:rsidR="00421D24">
              <w:rPr>
                <w:rFonts w:asciiTheme="minorHAnsi" w:hAnsiTheme="minorHAnsi" w:cstheme="minorHAnsi"/>
                <w:sz w:val="18"/>
                <w:szCs w:val="18"/>
              </w:rPr>
              <w:t>, which was included on the survey for the 2020 cohort</w:t>
            </w:r>
            <w:r w:rsidRPr="00E53C29" w:rsidR="00330C8B">
              <w:rPr>
                <w:rFonts w:asciiTheme="minorHAnsi" w:hAnsiTheme="minorHAnsi" w:cstheme="minorHAnsi"/>
                <w:sz w:val="18"/>
                <w:szCs w:val="18"/>
              </w:rPr>
              <w:t>.</w:t>
            </w:r>
            <w:r w:rsidRPr="00E53C29" w:rsidR="00AC37BB">
              <w:rPr>
                <w:rFonts w:asciiTheme="minorHAnsi" w:hAnsiTheme="minorHAnsi" w:cstheme="minorHAnsi"/>
                <w:sz w:val="18"/>
                <w:szCs w:val="18"/>
              </w:rPr>
              <w:t xml:space="preserve"> </w:t>
            </w:r>
            <w:r w:rsidRPr="00E53C29" w:rsidR="00B90BCC">
              <w:rPr>
                <w:rFonts w:asciiTheme="minorHAnsi" w:hAnsiTheme="minorHAnsi" w:cstheme="minorHAnsi"/>
                <w:sz w:val="18"/>
                <w:szCs w:val="18"/>
              </w:rPr>
              <w:t>Unfortunately</w:t>
            </w:r>
            <w:r w:rsidRPr="00E53C29" w:rsidR="00603923">
              <w:rPr>
                <w:rFonts w:asciiTheme="minorHAnsi" w:hAnsiTheme="minorHAnsi" w:cstheme="minorHAnsi"/>
                <w:sz w:val="18"/>
                <w:szCs w:val="18"/>
              </w:rPr>
              <w:t xml:space="preserve">, </w:t>
            </w:r>
            <w:r w:rsidRPr="00E53C29" w:rsidR="00F46517">
              <w:rPr>
                <w:rFonts w:asciiTheme="minorHAnsi" w:hAnsiTheme="minorHAnsi" w:cstheme="minorHAnsi"/>
                <w:sz w:val="18"/>
                <w:szCs w:val="18"/>
              </w:rPr>
              <w:t xml:space="preserve">reducing the length of the surveys required dropping some questions that grant staff used, </w:t>
            </w:r>
            <w:r w:rsidRPr="00E53C29" w:rsidR="00421D24">
              <w:rPr>
                <w:rFonts w:asciiTheme="minorHAnsi" w:hAnsiTheme="minorHAnsi" w:cstheme="minorHAnsi"/>
                <w:sz w:val="18"/>
                <w:szCs w:val="18"/>
              </w:rPr>
              <w:t>such as</w:t>
            </w:r>
            <w:r w:rsidRPr="00E53C29" w:rsidR="00F46517">
              <w:rPr>
                <w:rFonts w:asciiTheme="minorHAnsi" w:hAnsiTheme="minorHAnsi" w:cstheme="minorHAnsi"/>
                <w:sz w:val="18"/>
                <w:szCs w:val="18"/>
              </w:rPr>
              <w:t xml:space="preserve"> this one</w:t>
            </w:r>
            <w:r w:rsidRPr="00E53C29" w:rsidR="00603923">
              <w:rPr>
                <w:rFonts w:asciiTheme="minorHAnsi" w:hAnsiTheme="minorHAnsi" w:cstheme="minorHAnsi"/>
                <w:sz w:val="18"/>
                <w:szCs w:val="18"/>
              </w:rPr>
              <w:t xml:space="preserve">. </w:t>
            </w:r>
            <w:r w:rsidRPr="00E53C29" w:rsidR="00330C8B">
              <w:rPr>
                <w:rFonts w:asciiTheme="minorHAnsi" w:hAnsiTheme="minorHAnsi" w:cstheme="minorHAnsi"/>
                <w:sz w:val="18"/>
                <w:szCs w:val="18"/>
              </w:rPr>
              <w:t>To prioritize the client experience</w:t>
            </w:r>
            <w:r w:rsidRPr="00E53C29" w:rsidR="00AC37BB">
              <w:rPr>
                <w:rFonts w:asciiTheme="minorHAnsi" w:hAnsiTheme="minorHAnsi" w:cstheme="minorHAnsi"/>
                <w:sz w:val="18"/>
                <w:szCs w:val="18"/>
              </w:rPr>
              <w:t xml:space="preserve">, ACF has decided not to </w:t>
            </w:r>
            <w:r w:rsidRPr="00E53C29" w:rsidR="009433A6">
              <w:rPr>
                <w:rFonts w:asciiTheme="minorHAnsi" w:hAnsiTheme="minorHAnsi" w:cstheme="minorHAnsi"/>
                <w:sz w:val="18"/>
                <w:szCs w:val="18"/>
              </w:rPr>
              <w:t>return</w:t>
            </w:r>
            <w:r w:rsidRPr="00E53C29" w:rsidR="00AC37BB">
              <w:rPr>
                <w:rFonts w:asciiTheme="minorHAnsi" w:hAnsiTheme="minorHAnsi" w:cstheme="minorHAnsi"/>
                <w:sz w:val="18"/>
                <w:szCs w:val="18"/>
              </w:rPr>
              <w:t xml:space="preserve"> this question</w:t>
            </w:r>
            <w:r w:rsidRPr="00E53C29" w:rsidR="00874ED4">
              <w:rPr>
                <w:rFonts w:asciiTheme="minorHAnsi" w:hAnsiTheme="minorHAnsi" w:cstheme="minorHAnsi"/>
                <w:sz w:val="18"/>
                <w:szCs w:val="18"/>
              </w:rPr>
              <w:t xml:space="preserve"> </w:t>
            </w:r>
            <w:r w:rsidRPr="00E53C29" w:rsidR="00AC37BB">
              <w:rPr>
                <w:rFonts w:asciiTheme="minorHAnsi" w:hAnsiTheme="minorHAnsi" w:cstheme="minorHAnsi"/>
                <w:sz w:val="18"/>
                <w:szCs w:val="18"/>
              </w:rPr>
              <w:t xml:space="preserve">to the surveys. </w:t>
            </w:r>
          </w:p>
          <w:p w:rsidR="0062020C" w:rsidRPr="00E53C29" w:rsidP="007511B4" w14:paraId="54399525" w14:textId="15032E2B">
            <w:pPr>
              <w:pStyle w:val="Paragraph"/>
              <w:spacing w:line="240" w:lineRule="auto"/>
              <w:rPr>
                <w:rFonts w:asciiTheme="minorHAnsi" w:hAnsiTheme="minorHAnsi" w:cstheme="minorHAnsi"/>
                <w:sz w:val="18"/>
                <w:szCs w:val="18"/>
              </w:rPr>
            </w:pPr>
          </w:p>
        </w:tc>
      </w:tr>
      <w:tr w14:paraId="2CFEF14B" w14:textId="77777777" w:rsidTr="007511B4">
        <w:tblPrEx>
          <w:tblW w:w="13824" w:type="dxa"/>
          <w:tblLayout w:type="fixed"/>
          <w:tblLook w:val="04A0"/>
        </w:tblPrEx>
        <w:trPr>
          <w:cantSplit/>
        </w:trPr>
        <w:tc>
          <w:tcPr>
            <w:tcW w:w="360" w:type="dxa"/>
          </w:tcPr>
          <w:p w:rsidR="00795633" w:rsidRPr="00E53C29" w:rsidP="007511B4" w14:paraId="605477F9" w14:textId="4C34A04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6</w:t>
            </w:r>
          </w:p>
        </w:tc>
        <w:tc>
          <w:tcPr>
            <w:tcW w:w="1080" w:type="dxa"/>
          </w:tcPr>
          <w:p w:rsidR="00795633" w:rsidRPr="00E53C29" w:rsidP="007511B4" w14:paraId="5E7E5C6A" w14:textId="3A1BC29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13A0A70C" w14:textId="31C6997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2771639F" w14:textId="3404B8F9">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Demographic Characteristics/A4. What is your current foster care status?  </w:t>
            </w:r>
          </w:p>
          <w:p w:rsidR="00795633" w:rsidRPr="00E53C29" w:rsidP="007511B4" w14:paraId="44079670" w14:textId="77777777">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This question is worded strangely</w:t>
            </w:r>
          </w:p>
          <w:p w:rsidR="00795633" w:rsidRPr="00E53C29" w:rsidP="007511B4" w14:paraId="169775F0" w14:textId="39871D12">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Additionally, this seems burdensome and unnecessary</w:t>
            </w:r>
          </w:p>
        </w:tc>
        <w:tc>
          <w:tcPr>
            <w:tcW w:w="4374" w:type="dxa"/>
          </w:tcPr>
          <w:p w:rsidR="00B95594" w:rsidRPr="00E53C29" w:rsidP="007511B4" w14:paraId="10FCFB47" w14:textId="5A70CD4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Serving children in</w:t>
            </w:r>
            <w:r w:rsidRPr="00E53C29" w:rsidR="00421D24">
              <w:rPr>
                <w:rFonts w:asciiTheme="minorHAnsi" w:hAnsiTheme="minorHAnsi" w:cstheme="minorHAnsi"/>
                <w:sz w:val="18"/>
                <w:szCs w:val="18"/>
              </w:rPr>
              <w:t>volved in</w:t>
            </w:r>
            <w:r w:rsidRPr="00E53C29">
              <w:rPr>
                <w:rFonts w:asciiTheme="minorHAnsi" w:hAnsiTheme="minorHAnsi" w:cstheme="minorHAnsi"/>
                <w:sz w:val="18"/>
                <w:szCs w:val="18"/>
              </w:rPr>
              <w:t xml:space="preserve"> foster care is a</w:t>
            </w:r>
            <w:r w:rsidRPr="00E53C29" w:rsidR="00421D24">
              <w:rPr>
                <w:rFonts w:asciiTheme="minorHAnsi" w:hAnsiTheme="minorHAnsi" w:cstheme="minorHAnsi"/>
                <w:sz w:val="18"/>
                <w:szCs w:val="18"/>
              </w:rPr>
              <w:t>n ACF</w:t>
            </w:r>
            <w:r w:rsidRPr="00E53C29">
              <w:rPr>
                <w:rFonts w:asciiTheme="minorHAnsi" w:hAnsiTheme="minorHAnsi" w:cstheme="minorHAnsi"/>
                <w:sz w:val="18"/>
                <w:szCs w:val="18"/>
              </w:rPr>
              <w:t xml:space="preserve"> priority</w:t>
            </w:r>
            <w:r w:rsidRPr="00E53C29" w:rsidR="00874ED4">
              <w:rPr>
                <w:rFonts w:asciiTheme="minorHAnsi" w:hAnsiTheme="minorHAnsi" w:cstheme="minorHAnsi"/>
                <w:sz w:val="18"/>
                <w:szCs w:val="18"/>
              </w:rPr>
              <w:t xml:space="preserve"> and</w:t>
            </w:r>
            <w:r w:rsidRPr="00E53C29">
              <w:rPr>
                <w:rFonts w:asciiTheme="minorHAnsi" w:hAnsiTheme="minorHAnsi" w:cstheme="minorHAnsi"/>
                <w:sz w:val="18"/>
                <w:szCs w:val="18"/>
              </w:rPr>
              <w:t xml:space="preserve"> this question helps </w:t>
            </w:r>
            <w:r w:rsidRPr="00E53C29" w:rsidR="00DF62EB">
              <w:rPr>
                <w:rFonts w:asciiTheme="minorHAnsi" w:hAnsiTheme="minorHAnsi" w:cstheme="minorHAnsi"/>
                <w:sz w:val="18"/>
                <w:szCs w:val="18"/>
              </w:rPr>
              <w:t xml:space="preserve">ACF </w:t>
            </w:r>
            <w:r w:rsidRPr="00E53C29">
              <w:rPr>
                <w:rFonts w:asciiTheme="minorHAnsi" w:hAnsiTheme="minorHAnsi" w:cstheme="minorHAnsi"/>
                <w:sz w:val="18"/>
                <w:szCs w:val="18"/>
              </w:rPr>
              <w:t xml:space="preserve">determine if </w:t>
            </w:r>
            <w:r w:rsidRPr="00E53C29" w:rsidR="00421D24">
              <w:rPr>
                <w:rFonts w:asciiTheme="minorHAnsi" w:hAnsiTheme="minorHAnsi" w:cstheme="minorHAnsi"/>
                <w:sz w:val="18"/>
                <w:szCs w:val="18"/>
              </w:rPr>
              <w:t>HMRF programs</w:t>
            </w:r>
            <w:r w:rsidRPr="00E53C29">
              <w:rPr>
                <w:rFonts w:asciiTheme="minorHAnsi" w:hAnsiTheme="minorHAnsi" w:cstheme="minorHAnsi"/>
                <w:sz w:val="18"/>
                <w:szCs w:val="18"/>
              </w:rPr>
              <w:t xml:space="preserve"> are reaching this population. </w:t>
            </w:r>
            <w:r w:rsidRPr="00E53C29">
              <w:rPr>
                <w:rFonts w:asciiTheme="minorHAnsi" w:hAnsiTheme="minorHAnsi" w:cstheme="minorHAnsi"/>
                <w:sz w:val="18"/>
                <w:szCs w:val="18"/>
              </w:rPr>
              <w:t>Consistent with the 2020 cohort surveys, this question is only asked of clients ages 20 and young</w:t>
            </w:r>
            <w:r w:rsidRPr="00E53C29" w:rsidR="00230D35">
              <w:rPr>
                <w:rFonts w:asciiTheme="minorHAnsi" w:hAnsiTheme="minorHAnsi" w:cstheme="minorHAnsi"/>
                <w:sz w:val="18"/>
                <w:szCs w:val="18"/>
              </w:rPr>
              <w:t>er,</w:t>
            </w:r>
            <w:r w:rsidRPr="00E53C29">
              <w:rPr>
                <w:rFonts w:asciiTheme="minorHAnsi" w:hAnsiTheme="minorHAnsi" w:cstheme="minorHAnsi"/>
                <w:sz w:val="18"/>
                <w:szCs w:val="18"/>
              </w:rPr>
              <w:t xml:space="preserve"> so most RF clients are not asked this question.</w:t>
            </w:r>
          </w:p>
          <w:p w:rsidR="00795633" w:rsidRPr="00E53C29" w:rsidP="007511B4" w14:paraId="6F2552AA" w14:textId="1DEA4EC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ACF appreciates </w:t>
            </w:r>
            <w:r w:rsidRPr="00E53C29" w:rsidR="00CF118A">
              <w:rPr>
                <w:rFonts w:asciiTheme="minorHAnsi" w:hAnsiTheme="minorHAnsi" w:cstheme="minorHAnsi"/>
                <w:sz w:val="18"/>
                <w:szCs w:val="18"/>
              </w:rPr>
              <w:t>your</w:t>
            </w:r>
            <w:r w:rsidRPr="00E53C29">
              <w:rPr>
                <w:rFonts w:asciiTheme="minorHAnsi" w:hAnsiTheme="minorHAnsi" w:cstheme="minorHAnsi"/>
                <w:sz w:val="18"/>
                <w:szCs w:val="18"/>
              </w:rPr>
              <w:t xml:space="preserve"> feedback </w:t>
            </w:r>
            <w:r w:rsidRPr="00E53C29" w:rsidR="00B95594">
              <w:rPr>
                <w:rFonts w:asciiTheme="minorHAnsi" w:hAnsiTheme="minorHAnsi" w:cstheme="minorHAnsi"/>
                <w:sz w:val="18"/>
                <w:szCs w:val="18"/>
              </w:rPr>
              <w:t xml:space="preserve">on wording </w:t>
            </w:r>
            <w:r w:rsidRPr="00E53C29">
              <w:rPr>
                <w:rFonts w:asciiTheme="minorHAnsi" w:hAnsiTheme="minorHAnsi" w:cstheme="minorHAnsi"/>
                <w:sz w:val="18"/>
                <w:szCs w:val="18"/>
              </w:rPr>
              <w:t xml:space="preserve">and will </w:t>
            </w:r>
            <w:r w:rsidRPr="00E53C29" w:rsidR="00B95594">
              <w:rPr>
                <w:rFonts w:asciiTheme="minorHAnsi" w:hAnsiTheme="minorHAnsi" w:cstheme="minorHAnsi"/>
                <w:sz w:val="18"/>
                <w:szCs w:val="18"/>
              </w:rPr>
              <w:t>update the</w:t>
            </w:r>
            <w:r w:rsidRPr="00E53C29">
              <w:rPr>
                <w:rFonts w:asciiTheme="minorHAnsi" w:hAnsiTheme="minorHAnsi" w:cstheme="minorHAnsi"/>
                <w:sz w:val="18"/>
                <w:szCs w:val="18"/>
              </w:rPr>
              <w:t xml:space="preserve"> question</w:t>
            </w:r>
            <w:r w:rsidRPr="00E53C29" w:rsidR="0065018B">
              <w:rPr>
                <w:rFonts w:asciiTheme="minorHAnsi" w:hAnsiTheme="minorHAnsi" w:cstheme="minorHAnsi"/>
                <w:sz w:val="18"/>
                <w:szCs w:val="18"/>
              </w:rPr>
              <w:t>, pending OMB approval,</w:t>
            </w:r>
            <w:r w:rsidRPr="00E53C29">
              <w:rPr>
                <w:rFonts w:asciiTheme="minorHAnsi" w:hAnsiTheme="minorHAnsi" w:cstheme="minorHAnsi"/>
                <w:sz w:val="18"/>
                <w:szCs w:val="18"/>
              </w:rPr>
              <w:t xml:space="preserve"> </w:t>
            </w:r>
            <w:r w:rsidRPr="00E53C29" w:rsidR="00B95594">
              <w:rPr>
                <w:rFonts w:asciiTheme="minorHAnsi" w:hAnsiTheme="minorHAnsi" w:cstheme="minorHAnsi"/>
                <w:sz w:val="18"/>
                <w:szCs w:val="18"/>
              </w:rPr>
              <w:t>to</w:t>
            </w:r>
            <w:r w:rsidRPr="00E53C29">
              <w:rPr>
                <w:rFonts w:asciiTheme="minorHAnsi" w:hAnsiTheme="minorHAnsi" w:cstheme="minorHAnsi"/>
                <w:sz w:val="18"/>
                <w:szCs w:val="18"/>
              </w:rPr>
              <w:t>:</w:t>
            </w:r>
            <w:r w:rsidRPr="00E53C29" w:rsidR="00F022F4">
              <w:rPr>
                <w:rFonts w:asciiTheme="minorHAnsi" w:hAnsiTheme="minorHAnsi" w:cstheme="minorHAnsi"/>
                <w:sz w:val="18"/>
                <w:szCs w:val="18"/>
              </w:rPr>
              <w:t xml:space="preserve"> </w:t>
            </w:r>
            <w:r w:rsidRPr="00E53C29">
              <w:rPr>
                <w:rFonts w:asciiTheme="minorHAnsi" w:hAnsiTheme="minorHAnsi" w:cstheme="minorHAnsi"/>
                <w:sz w:val="18"/>
                <w:szCs w:val="18"/>
              </w:rPr>
              <w:t>“</w:t>
            </w:r>
            <w:r w:rsidRPr="00E53C29" w:rsidR="00F022F4">
              <w:rPr>
                <w:rFonts w:asciiTheme="minorHAnsi" w:hAnsiTheme="minorHAnsi" w:cstheme="minorHAnsi"/>
                <w:sz w:val="18"/>
                <w:szCs w:val="18"/>
              </w:rPr>
              <w:t>Which of the following describes your experience with foster care?</w:t>
            </w:r>
            <w:r w:rsidRPr="00E53C29">
              <w:rPr>
                <w:rFonts w:asciiTheme="minorHAnsi" w:hAnsiTheme="minorHAnsi" w:cstheme="minorHAnsi"/>
                <w:sz w:val="18"/>
                <w:szCs w:val="18"/>
              </w:rPr>
              <w:t xml:space="preserve">” </w:t>
            </w:r>
          </w:p>
        </w:tc>
      </w:tr>
      <w:tr w14:paraId="380FE647" w14:textId="77777777" w:rsidTr="007511B4">
        <w:tblPrEx>
          <w:tblW w:w="13824" w:type="dxa"/>
          <w:tblLayout w:type="fixed"/>
          <w:tblLook w:val="04A0"/>
        </w:tblPrEx>
        <w:trPr>
          <w:cantSplit/>
        </w:trPr>
        <w:tc>
          <w:tcPr>
            <w:tcW w:w="360" w:type="dxa"/>
          </w:tcPr>
          <w:p w:rsidR="00795633" w:rsidRPr="00E53C29" w:rsidP="007511B4" w14:paraId="3774925E" w14:textId="19F6AFCC">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7</w:t>
            </w:r>
          </w:p>
        </w:tc>
        <w:tc>
          <w:tcPr>
            <w:tcW w:w="1080" w:type="dxa"/>
          </w:tcPr>
          <w:p w:rsidR="00795633" w:rsidRPr="00E53C29" w:rsidP="007511B4" w14:paraId="5A2CB221" w14:textId="5604643B">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3390E73A" w14:textId="2AFA247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018A18C4" w14:textId="08F1A68A">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Demographic Characteristics/C8.</w:t>
            </w:r>
          </w:p>
          <w:p w:rsidR="00795633" w:rsidRPr="00E53C29" w:rsidP="007511B4" w14:paraId="554E2D3D" w14:textId="733D0A12">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Removed responses from the previous round of surveys re: do not have documentation for legal employment (e.g., birth cert) &amp; have substance use or mental health challenges. </w:t>
            </w:r>
          </w:p>
          <w:p w:rsidR="00795633" w:rsidRPr="00E53C29" w:rsidP="007511B4" w14:paraId="4B7B8A89" w14:textId="593168E6">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This provides important information about the </w:t>
            </w:r>
            <w:r w:rsidRPr="00E53C29">
              <w:rPr>
                <w:rFonts w:asciiTheme="minorHAnsi" w:hAnsiTheme="minorHAnsi" w:cstheme="minorHAnsi"/>
                <w:sz w:val="18"/>
                <w:szCs w:val="18"/>
              </w:rPr>
              <w:t>populations</w:t>
            </w:r>
            <w:r w:rsidRPr="00E53C29">
              <w:rPr>
                <w:rFonts w:asciiTheme="minorHAnsi" w:hAnsiTheme="minorHAnsi" w:cstheme="minorHAnsi"/>
                <w:sz w:val="18"/>
                <w:szCs w:val="18"/>
              </w:rPr>
              <w:t xml:space="preserve"> we serve.</w:t>
            </w:r>
          </w:p>
        </w:tc>
        <w:tc>
          <w:tcPr>
            <w:tcW w:w="4374" w:type="dxa"/>
          </w:tcPr>
          <w:p w:rsidR="00A55E11" w:rsidRPr="00E53C29" w:rsidP="007511B4" w14:paraId="38C3CAE4" w14:textId="1FD6411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ACF is sensitive to burden on clients </w:t>
            </w:r>
            <w:r w:rsidRPr="00E53C29" w:rsidR="000235A8">
              <w:rPr>
                <w:rFonts w:asciiTheme="minorHAnsi" w:hAnsiTheme="minorHAnsi" w:cstheme="minorHAnsi"/>
                <w:sz w:val="18"/>
                <w:szCs w:val="18"/>
              </w:rPr>
              <w:t>to</w:t>
            </w:r>
            <w:r w:rsidRPr="00E53C29">
              <w:rPr>
                <w:rFonts w:asciiTheme="minorHAnsi" w:hAnsiTheme="minorHAnsi" w:cstheme="minorHAnsi"/>
                <w:sz w:val="18"/>
                <w:szCs w:val="18"/>
              </w:rPr>
              <w:t xml:space="preserve"> </w:t>
            </w:r>
            <w:r w:rsidRPr="00E53C29" w:rsidR="000235A8">
              <w:rPr>
                <w:rFonts w:asciiTheme="minorHAnsi" w:hAnsiTheme="minorHAnsi" w:cstheme="minorHAnsi"/>
                <w:sz w:val="18"/>
                <w:szCs w:val="18"/>
              </w:rPr>
              <w:t>complete</w:t>
            </w:r>
            <w:r w:rsidRPr="00E53C29">
              <w:rPr>
                <w:rFonts w:asciiTheme="minorHAnsi" w:hAnsiTheme="minorHAnsi" w:cstheme="minorHAnsi"/>
                <w:sz w:val="18"/>
                <w:szCs w:val="18"/>
              </w:rPr>
              <w:t xml:space="preserve"> the surveys and has decided not to return these options to the surveys. </w:t>
            </w:r>
          </w:p>
          <w:p w:rsidR="00795633" w:rsidRPr="00E53C29" w:rsidP="007511B4" w14:paraId="4943CAE3" w14:textId="4FB139E9">
            <w:pPr>
              <w:pStyle w:val="Paragraph"/>
              <w:spacing w:line="240" w:lineRule="auto"/>
              <w:rPr>
                <w:rFonts w:asciiTheme="minorHAnsi" w:hAnsiTheme="minorHAnsi" w:cstheme="minorHAnsi"/>
                <w:sz w:val="18"/>
                <w:szCs w:val="18"/>
              </w:rPr>
            </w:pPr>
          </w:p>
        </w:tc>
      </w:tr>
      <w:tr w14:paraId="03721B37" w14:textId="77777777" w:rsidTr="007511B4">
        <w:tblPrEx>
          <w:tblW w:w="13824" w:type="dxa"/>
          <w:tblLayout w:type="fixed"/>
          <w:tblLook w:val="04A0"/>
        </w:tblPrEx>
        <w:trPr>
          <w:cantSplit/>
        </w:trPr>
        <w:tc>
          <w:tcPr>
            <w:tcW w:w="360" w:type="dxa"/>
          </w:tcPr>
          <w:p w:rsidR="00795633" w:rsidRPr="00E53C29" w:rsidP="007511B4" w14:paraId="7895D54F" w14:textId="27C2E852">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8</w:t>
            </w:r>
          </w:p>
        </w:tc>
        <w:tc>
          <w:tcPr>
            <w:tcW w:w="1080" w:type="dxa"/>
          </w:tcPr>
          <w:p w:rsidR="00795633" w:rsidRPr="00E53C29" w:rsidP="007511B4" w14:paraId="3046EC2E" w14:textId="01861BA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71E3DEF0" w14:textId="59552EC9">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0E1A8351" w14:textId="7777777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Economic stability.</w:t>
            </w:r>
          </w:p>
          <w:p w:rsidR="00795633" w:rsidRPr="00E53C29" w:rsidP="007511B4" w14:paraId="349CDFE1" w14:textId="77777777">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Question about participant earnings has been omitted from entrance and exit surveys. This question is important to tracking change in earnings over the course of the program. Its omission is a concern.</w:t>
            </w:r>
          </w:p>
          <w:p w:rsidR="00795633" w:rsidRPr="00E53C29" w:rsidP="007511B4" w14:paraId="01458B4A" w14:textId="77777777">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Question about whether participant has health insurance/Medicaid was also omitted</w:t>
            </w:r>
          </w:p>
          <w:p w:rsidR="00795633" w:rsidRPr="00E53C29" w:rsidP="007511B4" w14:paraId="63FD5379" w14:textId="77777777">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Additional important questions were also omitted:</w:t>
            </w:r>
          </w:p>
          <w:p w:rsidR="00795633" w:rsidRPr="00E53C29" w:rsidP="007511B4" w14:paraId="08782EA4"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Whether participant has updated resume,</w:t>
            </w:r>
          </w:p>
          <w:p w:rsidR="00795633" w:rsidRPr="00E53C29" w:rsidP="007511B4" w14:paraId="05A1F4D1"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Checking account,</w:t>
            </w:r>
          </w:p>
          <w:p w:rsidR="00795633" w:rsidRPr="00E53C29" w:rsidP="007511B4" w14:paraId="3139A1FC"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Savings account</w:t>
            </w:r>
          </w:p>
          <w:p w:rsidR="00795633" w:rsidRPr="00E53C29" w:rsidP="007511B4" w14:paraId="5501F9B9" w14:textId="6DCD3E4D">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Section does not ask about not working due to receiving disability benefits or something that would indicate a person is disabled and not looking for work.</w:t>
            </w:r>
          </w:p>
        </w:tc>
        <w:tc>
          <w:tcPr>
            <w:tcW w:w="4374" w:type="dxa"/>
          </w:tcPr>
          <w:p w:rsidR="00A55E11" w:rsidRPr="00E53C29" w:rsidP="007511B4" w14:paraId="39A9480C" w14:textId="69DD78B1">
            <w:pPr>
              <w:pStyle w:val="TableListBullet"/>
              <w:numPr>
                <w:ilvl w:val="0"/>
                <w:numId w:val="0"/>
              </w:numPr>
              <w:spacing w:line="240" w:lineRule="auto"/>
              <w:rPr>
                <w:rFonts w:asciiTheme="minorHAnsi" w:hAnsiTheme="minorHAnsi" w:cstheme="minorHAnsi"/>
                <w:szCs w:val="18"/>
              </w:rPr>
            </w:pPr>
            <w:r w:rsidRPr="00E53C29">
              <w:rPr>
                <w:rFonts w:asciiTheme="minorHAnsi" w:hAnsiTheme="minorHAnsi" w:cstheme="minorHAnsi"/>
                <w:szCs w:val="18"/>
              </w:rPr>
              <w:t>As previously noted, ACF eliminated multiple questions from the surveys to reduce client burden. To prioritize client experience, ACF has decided not to add these questions back to the surveys. More information on specific items follows.</w:t>
            </w:r>
          </w:p>
          <w:p w:rsidR="00795633" w:rsidRPr="00E53C29" w:rsidP="007511B4" w14:paraId="0896CB15" w14:textId="337CECCD">
            <w:pPr>
              <w:pStyle w:val="TableListBullet"/>
              <w:spacing w:line="240" w:lineRule="auto"/>
              <w:rPr>
                <w:rFonts w:asciiTheme="minorHAnsi" w:hAnsiTheme="minorHAnsi" w:cstheme="minorHAnsi"/>
                <w:szCs w:val="18"/>
              </w:rPr>
            </w:pPr>
            <w:r w:rsidRPr="00E53C29">
              <w:rPr>
                <w:rFonts w:asciiTheme="minorHAnsi" w:hAnsiTheme="minorHAnsi" w:cstheme="minorHAnsi"/>
                <w:szCs w:val="18"/>
              </w:rPr>
              <w:t xml:space="preserve">Earnings. </w:t>
            </w:r>
            <w:r w:rsidRPr="00E53C29" w:rsidR="0065018B">
              <w:rPr>
                <w:rFonts w:asciiTheme="minorHAnsi" w:hAnsiTheme="minorHAnsi" w:cstheme="minorHAnsi"/>
                <w:szCs w:val="18"/>
              </w:rPr>
              <w:t>Many HMRF clients complete</w:t>
            </w:r>
            <w:r w:rsidRPr="00E53C29">
              <w:rPr>
                <w:rFonts w:asciiTheme="minorHAnsi" w:hAnsiTheme="minorHAnsi" w:cstheme="minorHAnsi"/>
                <w:szCs w:val="18"/>
              </w:rPr>
              <w:t xml:space="preserve"> the Entrance </w:t>
            </w:r>
            <w:r w:rsidRPr="00E53C29" w:rsidR="00230D35">
              <w:rPr>
                <w:rFonts w:asciiTheme="minorHAnsi" w:hAnsiTheme="minorHAnsi" w:cstheme="minorHAnsi"/>
                <w:szCs w:val="18"/>
              </w:rPr>
              <w:t>and</w:t>
            </w:r>
            <w:r w:rsidRPr="00E53C29">
              <w:rPr>
                <w:rFonts w:asciiTheme="minorHAnsi" w:hAnsiTheme="minorHAnsi" w:cstheme="minorHAnsi"/>
                <w:szCs w:val="18"/>
              </w:rPr>
              <w:t xml:space="preserve"> Exit survey</w:t>
            </w:r>
            <w:r w:rsidRPr="00E53C29" w:rsidR="00230D35">
              <w:rPr>
                <w:rFonts w:asciiTheme="minorHAnsi" w:hAnsiTheme="minorHAnsi" w:cstheme="minorHAnsi"/>
                <w:szCs w:val="18"/>
              </w:rPr>
              <w:t>s</w:t>
            </w:r>
            <w:r w:rsidRPr="00E53C29">
              <w:rPr>
                <w:rFonts w:asciiTheme="minorHAnsi" w:hAnsiTheme="minorHAnsi" w:cstheme="minorHAnsi"/>
                <w:szCs w:val="18"/>
              </w:rPr>
              <w:t xml:space="preserve"> about </w:t>
            </w:r>
            <w:r w:rsidRPr="00E53C29" w:rsidR="00F43790">
              <w:rPr>
                <w:rFonts w:asciiTheme="minorHAnsi" w:hAnsiTheme="minorHAnsi" w:cstheme="minorHAnsi"/>
                <w:szCs w:val="18"/>
              </w:rPr>
              <w:t xml:space="preserve">four weeks apart, which often is not enough time for </w:t>
            </w:r>
            <w:r w:rsidRPr="00E53C29">
              <w:rPr>
                <w:rFonts w:asciiTheme="minorHAnsi" w:hAnsiTheme="minorHAnsi" w:cstheme="minorHAnsi"/>
                <w:szCs w:val="18"/>
              </w:rPr>
              <w:t xml:space="preserve">substantial changes in earnings. </w:t>
            </w:r>
          </w:p>
          <w:p w:rsidR="000759CB" w:rsidRPr="00E53C29" w:rsidP="007511B4" w14:paraId="08D794EB" w14:textId="1AC622BB">
            <w:pPr>
              <w:pStyle w:val="TableListBullet"/>
              <w:spacing w:line="240" w:lineRule="auto"/>
              <w:rPr>
                <w:rFonts w:asciiTheme="minorHAnsi" w:hAnsiTheme="minorHAnsi" w:cstheme="minorHAnsi"/>
                <w:szCs w:val="18"/>
              </w:rPr>
            </w:pPr>
            <w:r w:rsidRPr="00E53C29">
              <w:rPr>
                <w:rFonts w:asciiTheme="minorHAnsi" w:hAnsiTheme="minorHAnsi" w:cstheme="minorHAnsi"/>
                <w:szCs w:val="18"/>
              </w:rPr>
              <w:t xml:space="preserve">Health insurance/Medicaid. </w:t>
            </w:r>
            <w:r w:rsidRPr="00E53C29" w:rsidR="00772E93">
              <w:rPr>
                <w:rFonts w:asciiTheme="minorHAnsi" w:hAnsiTheme="minorHAnsi" w:cstheme="minorHAnsi"/>
                <w:szCs w:val="18"/>
              </w:rPr>
              <w:t>Health insurance/Medicaid is not</w:t>
            </w:r>
            <w:r w:rsidRPr="00E53C29">
              <w:rPr>
                <w:rFonts w:asciiTheme="minorHAnsi" w:hAnsiTheme="minorHAnsi" w:cstheme="minorHAnsi"/>
                <w:szCs w:val="18"/>
              </w:rPr>
              <w:t xml:space="preserve"> a core focus of the HMRF programs</w:t>
            </w:r>
            <w:r w:rsidRPr="00E53C29" w:rsidR="00772E93">
              <w:rPr>
                <w:rFonts w:asciiTheme="minorHAnsi" w:hAnsiTheme="minorHAnsi" w:cstheme="minorHAnsi"/>
                <w:szCs w:val="18"/>
              </w:rPr>
              <w:t xml:space="preserve">. </w:t>
            </w:r>
          </w:p>
          <w:p w:rsidR="000759CB" w:rsidRPr="00E53C29" w:rsidP="007511B4" w14:paraId="30D24DF8" w14:textId="419D02F0">
            <w:pPr>
              <w:pStyle w:val="TableListBullet"/>
              <w:spacing w:line="240" w:lineRule="auto"/>
              <w:rPr>
                <w:rFonts w:asciiTheme="minorHAnsi" w:hAnsiTheme="minorHAnsi" w:cstheme="minorHAnsi"/>
                <w:szCs w:val="18"/>
              </w:rPr>
            </w:pPr>
            <w:r w:rsidRPr="00E53C29">
              <w:rPr>
                <w:rFonts w:asciiTheme="minorHAnsi" w:hAnsiTheme="minorHAnsi" w:cstheme="minorHAnsi"/>
                <w:szCs w:val="18"/>
              </w:rPr>
              <w:t xml:space="preserve">Resume/checking account/savings account. </w:t>
            </w:r>
            <w:r w:rsidRPr="00E53C29" w:rsidR="00990034">
              <w:rPr>
                <w:rFonts w:asciiTheme="minorHAnsi" w:hAnsiTheme="minorHAnsi" w:cstheme="minorHAnsi"/>
                <w:szCs w:val="18"/>
              </w:rPr>
              <w:t xml:space="preserve">These outcomes </w:t>
            </w:r>
            <w:r w:rsidRPr="00E53C29" w:rsidR="0065018B">
              <w:rPr>
                <w:rFonts w:asciiTheme="minorHAnsi" w:hAnsiTheme="minorHAnsi" w:cstheme="minorHAnsi"/>
                <w:szCs w:val="18"/>
              </w:rPr>
              <w:t>a</w:t>
            </w:r>
            <w:r w:rsidRPr="00E53C29" w:rsidR="00990034">
              <w:rPr>
                <w:rFonts w:asciiTheme="minorHAnsi" w:hAnsiTheme="minorHAnsi" w:cstheme="minorHAnsi"/>
                <w:szCs w:val="18"/>
              </w:rPr>
              <w:t>re not a core focus of HMRF programs.</w:t>
            </w:r>
            <w:r w:rsidRPr="00E53C29">
              <w:rPr>
                <w:rFonts w:asciiTheme="minorHAnsi" w:hAnsiTheme="minorHAnsi" w:cstheme="minorHAnsi"/>
                <w:szCs w:val="18"/>
              </w:rPr>
              <w:t xml:space="preserve"> </w:t>
            </w:r>
          </w:p>
          <w:p w:rsidR="000759CB" w:rsidRPr="00E53C29" w:rsidP="007511B4" w14:paraId="3295254E" w14:textId="6B9936EB">
            <w:pPr>
              <w:pStyle w:val="TableListBullet"/>
              <w:spacing w:line="240" w:lineRule="auto"/>
              <w:rPr>
                <w:rFonts w:asciiTheme="minorHAnsi" w:hAnsiTheme="minorHAnsi" w:cstheme="minorHAnsi"/>
                <w:szCs w:val="18"/>
              </w:rPr>
            </w:pPr>
            <w:r w:rsidRPr="00E53C29">
              <w:rPr>
                <w:rFonts w:asciiTheme="minorHAnsi" w:hAnsiTheme="minorHAnsi" w:cstheme="minorHAnsi"/>
                <w:szCs w:val="18"/>
              </w:rPr>
              <w:t xml:space="preserve">Disability benefits. </w:t>
            </w:r>
            <w:r w:rsidRPr="00E53C29" w:rsidR="00990034">
              <w:rPr>
                <w:rFonts w:asciiTheme="minorHAnsi" w:hAnsiTheme="minorHAnsi" w:cstheme="minorHAnsi"/>
                <w:szCs w:val="18"/>
              </w:rPr>
              <w:t>Although</w:t>
            </w:r>
            <w:r w:rsidRPr="00E53C29" w:rsidR="007B1577">
              <w:rPr>
                <w:rFonts w:asciiTheme="minorHAnsi" w:hAnsiTheme="minorHAnsi" w:cstheme="minorHAnsi"/>
                <w:szCs w:val="18"/>
              </w:rPr>
              <w:t xml:space="preserve"> </w:t>
            </w:r>
            <w:r w:rsidRPr="00E53C29" w:rsidR="00AA725B">
              <w:rPr>
                <w:rFonts w:asciiTheme="minorHAnsi" w:hAnsiTheme="minorHAnsi" w:cstheme="minorHAnsi"/>
                <w:szCs w:val="18"/>
              </w:rPr>
              <w:t>the survey does</w:t>
            </w:r>
            <w:r w:rsidRPr="00E53C29">
              <w:rPr>
                <w:rFonts w:asciiTheme="minorHAnsi" w:hAnsiTheme="minorHAnsi" w:cstheme="minorHAnsi"/>
                <w:szCs w:val="18"/>
              </w:rPr>
              <w:t xml:space="preserve"> not directly ask if someone is not working because they receive disability benefits</w:t>
            </w:r>
            <w:r w:rsidRPr="00E53C29" w:rsidR="00990034">
              <w:rPr>
                <w:rFonts w:asciiTheme="minorHAnsi" w:hAnsiTheme="minorHAnsi" w:cstheme="minorHAnsi"/>
                <w:szCs w:val="18"/>
              </w:rPr>
              <w:t>, some related information is available</w:t>
            </w:r>
            <w:r w:rsidRPr="00E53C29" w:rsidR="00B752DB">
              <w:rPr>
                <w:rFonts w:asciiTheme="minorHAnsi" w:hAnsiTheme="minorHAnsi" w:cstheme="minorHAnsi"/>
                <w:szCs w:val="18"/>
              </w:rPr>
              <w:t xml:space="preserve">. </w:t>
            </w:r>
            <w:r w:rsidRPr="00E53C29" w:rsidR="00990034">
              <w:rPr>
                <w:rFonts w:asciiTheme="minorHAnsi" w:hAnsiTheme="minorHAnsi" w:cstheme="minorHAnsi"/>
                <w:szCs w:val="18"/>
              </w:rPr>
              <w:t>First,</w:t>
            </w:r>
            <w:r w:rsidRPr="00E53C29">
              <w:rPr>
                <w:rFonts w:asciiTheme="minorHAnsi" w:hAnsiTheme="minorHAnsi" w:cstheme="minorHAnsi"/>
                <w:szCs w:val="18"/>
              </w:rPr>
              <w:t xml:space="preserve"> the Entrance survey ask</w:t>
            </w:r>
            <w:r w:rsidRPr="00E53C29" w:rsidR="00AA725B">
              <w:rPr>
                <w:rFonts w:asciiTheme="minorHAnsi" w:hAnsiTheme="minorHAnsi" w:cstheme="minorHAnsi"/>
                <w:szCs w:val="18"/>
              </w:rPr>
              <w:t>s</w:t>
            </w:r>
            <w:r w:rsidRPr="00E53C29">
              <w:rPr>
                <w:rFonts w:asciiTheme="minorHAnsi" w:hAnsiTheme="minorHAnsi" w:cstheme="minorHAnsi"/>
                <w:szCs w:val="18"/>
              </w:rPr>
              <w:t xml:space="preserve"> if the</w:t>
            </w:r>
            <w:r w:rsidRPr="00E53C29" w:rsidR="00990034">
              <w:rPr>
                <w:rFonts w:asciiTheme="minorHAnsi" w:hAnsiTheme="minorHAnsi" w:cstheme="minorHAnsi"/>
                <w:szCs w:val="18"/>
              </w:rPr>
              <w:t xml:space="preserve"> client</w:t>
            </w:r>
            <w:r w:rsidRPr="00E53C29" w:rsidR="00F6236E">
              <w:rPr>
                <w:rFonts w:asciiTheme="minorHAnsi" w:hAnsiTheme="minorHAnsi" w:cstheme="minorHAnsi"/>
                <w:szCs w:val="18"/>
              </w:rPr>
              <w:t xml:space="preserve"> (or anyone in their household)</w:t>
            </w:r>
            <w:r w:rsidRPr="00E53C29" w:rsidR="00990034">
              <w:rPr>
                <w:rFonts w:asciiTheme="minorHAnsi" w:hAnsiTheme="minorHAnsi" w:cstheme="minorHAnsi"/>
                <w:szCs w:val="18"/>
              </w:rPr>
              <w:t xml:space="preserve"> is</w:t>
            </w:r>
            <w:r w:rsidRPr="00E53C29">
              <w:rPr>
                <w:rFonts w:asciiTheme="minorHAnsi" w:hAnsiTheme="minorHAnsi" w:cstheme="minorHAnsi"/>
                <w:szCs w:val="18"/>
              </w:rPr>
              <w:t xml:space="preserve"> receiving </w:t>
            </w:r>
            <w:r w:rsidRPr="00E53C29" w:rsidR="00F6236E">
              <w:rPr>
                <w:rFonts w:asciiTheme="minorHAnsi" w:hAnsiTheme="minorHAnsi" w:cstheme="minorHAnsi"/>
                <w:szCs w:val="18"/>
              </w:rPr>
              <w:t>Supplemental Security Income (SSI) or Social Security Disability Insurance (SSDI);</w:t>
            </w:r>
            <w:r w:rsidRPr="00E53C29">
              <w:rPr>
                <w:rFonts w:asciiTheme="minorHAnsi" w:hAnsiTheme="minorHAnsi" w:cstheme="minorHAnsi"/>
                <w:szCs w:val="18"/>
              </w:rPr>
              <w:t xml:space="preserve"> and (2) the Entrance and Exit surveys ask if one of the barriers to work is “I have a physical disability or poor health.” This </w:t>
            </w:r>
            <w:r w:rsidRPr="00E53C29" w:rsidR="00F6236E">
              <w:rPr>
                <w:rFonts w:asciiTheme="minorHAnsi" w:hAnsiTheme="minorHAnsi" w:cstheme="minorHAnsi"/>
                <w:szCs w:val="18"/>
              </w:rPr>
              <w:t>wa</w:t>
            </w:r>
            <w:r w:rsidRPr="00E53C29">
              <w:rPr>
                <w:rFonts w:asciiTheme="minorHAnsi" w:hAnsiTheme="minorHAnsi" w:cstheme="minorHAnsi"/>
                <w:szCs w:val="18"/>
              </w:rPr>
              <w:t>s the same approach used for the 2020 cohort.</w:t>
            </w:r>
          </w:p>
        </w:tc>
      </w:tr>
      <w:tr w14:paraId="09C269DE" w14:textId="77777777" w:rsidTr="007511B4">
        <w:tblPrEx>
          <w:tblW w:w="13824" w:type="dxa"/>
          <w:tblLayout w:type="fixed"/>
          <w:tblLook w:val="04A0"/>
        </w:tblPrEx>
        <w:trPr>
          <w:cantSplit/>
        </w:trPr>
        <w:tc>
          <w:tcPr>
            <w:tcW w:w="360" w:type="dxa"/>
          </w:tcPr>
          <w:p w:rsidR="00795633" w:rsidRPr="00E53C29" w:rsidP="007511B4" w14:paraId="56F8CC08" w14:textId="7B57690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9</w:t>
            </w:r>
          </w:p>
        </w:tc>
        <w:tc>
          <w:tcPr>
            <w:tcW w:w="1080" w:type="dxa"/>
          </w:tcPr>
          <w:p w:rsidR="00795633" w:rsidRPr="00E53C29" w:rsidP="007511B4" w14:paraId="3425EAA9" w14:textId="10E0997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08E61C83" w14:textId="33F0BB2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4B8AD00A" w14:textId="5A8C4F2D">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Parenting/B3-B8. Asking only about the YOUNGEST child is limiting.  In situations where fathers have multiple partners, the relationship with the mother of the youngest child could be the most fractured – we have no idea.  So, they may answer that they never see this child, etc.  And it would be a skewed view of their involvement.  I would either remove these questions or ask them about their children in general or their children under the age of 18 to get an overall understanding of their involvement.</w:t>
            </w:r>
          </w:p>
        </w:tc>
        <w:tc>
          <w:tcPr>
            <w:tcW w:w="4374" w:type="dxa"/>
          </w:tcPr>
          <w:p w:rsidR="00795633" w:rsidRPr="00E53C29" w:rsidP="007511B4" w14:paraId="502A9F6C" w14:textId="1F5DE2A6">
            <w:pPr>
              <w:pStyle w:val="TableTextLeft"/>
              <w:spacing w:line="240" w:lineRule="auto"/>
              <w:rPr>
                <w:rFonts w:asciiTheme="minorHAnsi" w:hAnsiTheme="minorHAnsi" w:cstheme="minorHAnsi"/>
                <w:szCs w:val="18"/>
              </w:rPr>
            </w:pPr>
            <w:r w:rsidRPr="00E53C29">
              <w:rPr>
                <w:rFonts w:asciiTheme="minorHAnsi" w:hAnsiTheme="minorHAnsi" w:cstheme="minorHAnsi"/>
                <w:szCs w:val="18"/>
              </w:rPr>
              <w:t>Although p</w:t>
            </w:r>
            <w:r w:rsidRPr="00E53C29" w:rsidR="0065018B">
              <w:rPr>
                <w:rFonts w:asciiTheme="minorHAnsi" w:hAnsiTheme="minorHAnsi" w:cstheme="minorHAnsi"/>
                <w:szCs w:val="18"/>
              </w:rPr>
              <w:t xml:space="preserve">arenting is a focus of HMRF programs, ACF made the difficult </w:t>
            </w:r>
            <w:r w:rsidRPr="00E53C29">
              <w:rPr>
                <w:rFonts w:asciiTheme="minorHAnsi" w:hAnsiTheme="minorHAnsi" w:cstheme="minorHAnsi"/>
                <w:szCs w:val="18"/>
              </w:rPr>
              <w:t>decision to remove questions about parenting of the oldest child t</w:t>
            </w:r>
            <w:r w:rsidRPr="00E53C29" w:rsidR="00611B65">
              <w:rPr>
                <w:rFonts w:asciiTheme="minorHAnsi" w:hAnsiTheme="minorHAnsi" w:cstheme="minorHAnsi"/>
                <w:szCs w:val="18"/>
              </w:rPr>
              <w:t xml:space="preserve">o reduce </w:t>
            </w:r>
            <w:r w:rsidRPr="00E53C29" w:rsidR="004B580F">
              <w:rPr>
                <w:rFonts w:asciiTheme="minorHAnsi" w:hAnsiTheme="minorHAnsi" w:cstheme="minorHAnsi"/>
                <w:szCs w:val="18"/>
              </w:rPr>
              <w:t xml:space="preserve">client </w:t>
            </w:r>
            <w:r w:rsidRPr="00E53C29" w:rsidR="00611B65">
              <w:rPr>
                <w:rFonts w:asciiTheme="minorHAnsi" w:hAnsiTheme="minorHAnsi" w:cstheme="minorHAnsi"/>
                <w:szCs w:val="18"/>
              </w:rPr>
              <w:t>burden</w:t>
            </w:r>
            <w:r w:rsidRPr="00E53C29">
              <w:rPr>
                <w:rFonts w:asciiTheme="minorHAnsi" w:hAnsiTheme="minorHAnsi" w:cstheme="minorHAnsi"/>
                <w:szCs w:val="18"/>
              </w:rPr>
              <w:t>.</w:t>
            </w:r>
            <w:r w:rsidRPr="00E53C29" w:rsidR="00611B65">
              <w:rPr>
                <w:rFonts w:asciiTheme="minorHAnsi" w:hAnsiTheme="minorHAnsi" w:cstheme="minorHAnsi"/>
                <w:szCs w:val="18"/>
              </w:rPr>
              <w:t xml:space="preserve"> ACF </w:t>
            </w:r>
            <w:r w:rsidRPr="00E53C29">
              <w:rPr>
                <w:rFonts w:asciiTheme="minorHAnsi" w:hAnsiTheme="minorHAnsi" w:cstheme="minorHAnsi"/>
                <w:szCs w:val="18"/>
              </w:rPr>
              <w:t>recognizes</w:t>
            </w:r>
            <w:r w:rsidRPr="00E53C29" w:rsidR="007B1577">
              <w:rPr>
                <w:rFonts w:asciiTheme="minorHAnsi" w:hAnsiTheme="minorHAnsi" w:cstheme="minorHAnsi"/>
                <w:szCs w:val="18"/>
              </w:rPr>
              <w:t xml:space="preserve"> this provides more limited information about parenting</w:t>
            </w:r>
            <w:r w:rsidRPr="00E53C29">
              <w:rPr>
                <w:rFonts w:asciiTheme="minorHAnsi" w:hAnsiTheme="minorHAnsi" w:cstheme="minorHAnsi"/>
                <w:szCs w:val="18"/>
              </w:rPr>
              <w:t>, but t</w:t>
            </w:r>
            <w:r w:rsidRPr="00E53C29" w:rsidR="00F6236E">
              <w:rPr>
                <w:rFonts w:asciiTheme="minorHAnsi" w:hAnsiTheme="minorHAnsi" w:cstheme="minorHAnsi"/>
                <w:szCs w:val="18"/>
              </w:rPr>
              <w:t>o prioritize the client experience, we cannot collect all data of interest.</w:t>
            </w:r>
            <w:r w:rsidRPr="00E53C29" w:rsidR="0065018B">
              <w:rPr>
                <w:rFonts w:asciiTheme="minorHAnsi" w:hAnsiTheme="minorHAnsi" w:cstheme="minorHAnsi"/>
                <w:szCs w:val="18"/>
              </w:rPr>
              <w:t xml:space="preserve"> </w:t>
            </w:r>
            <w:r w:rsidRPr="00E53C29">
              <w:rPr>
                <w:rFonts w:asciiTheme="minorHAnsi" w:hAnsiTheme="minorHAnsi" w:cstheme="minorHAnsi"/>
                <w:szCs w:val="18"/>
              </w:rPr>
              <w:t xml:space="preserve">Learning about how the client parents their youngest child at program entrance and exit is important to better understand </w:t>
            </w:r>
            <w:r w:rsidRPr="00E53C29" w:rsidR="004B580F">
              <w:rPr>
                <w:rFonts w:asciiTheme="minorHAnsi" w:hAnsiTheme="minorHAnsi" w:cstheme="minorHAnsi"/>
                <w:szCs w:val="18"/>
              </w:rPr>
              <w:t xml:space="preserve">HMRF </w:t>
            </w:r>
            <w:r w:rsidRPr="00E53C29">
              <w:rPr>
                <w:rFonts w:asciiTheme="minorHAnsi" w:hAnsiTheme="minorHAnsi" w:cstheme="minorHAnsi"/>
                <w:szCs w:val="18"/>
              </w:rPr>
              <w:t>clients and programs</w:t>
            </w:r>
            <w:r w:rsidRPr="00E53C29" w:rsidR="0065018B">
              <w:rPr>
                <w:rFonts w:asciiTheme="minorHAnsi" w:hAnsiTheme="minorHAnsi" w:cstheme="minorHAnsi"/>
                <w:szCs w:val="18"/>
              </w:rPr>
              <w:t>.</w:t>
            </w:r>
          </w:p>
          <w:p w:rsidR="00C06D61" w:rsidRPr="00E53C29" w:rsidP="007511B4" w14:paraId="7D38CE50" w14:textId="77777777">
            <w:pPr>
              <w:pStyle w:val="TableTextLeft"/>
              <w:spacing w:line="240" w:lineRule="auto"/>
              <w:rPr>
                <w:rFonts w:asciiTheme="minorHAnsi" w:hAnsiTheme="minorHAnsi" w:cstheme="minorHAnsi"/>
                <w:szCs w:val="18"/>
              </w:rPr>
            </w:pPr>
          </w:p>
          <w:p w:rsidR="00F6236E" w:rsidRPr="00E53C29" w:rsidP="007511B4" w14:paraId="55D5A82C" w14:textId="2E4365DC">
            <w:pPr>
              <w:pStyle w:val="TableTextLeft"/>
              <w:spacing w:line="240" w:lineRule="auto"/>
              <w:rPr>
                <w:rFonts w:asciiTheme="minorHAnsi" w:hAnsiTheme="minorHAnsi" w:cstheme="minorHAnsi"/>
                <w:szCs w:val="18"/>
              </w:rPr>
            </w:pPr>
            <w:r w:rsidRPr="00E53C29">
              <w:rPr>
                <w:rFonts w:asciiTheme="minorHAnsi" w:hAnsiTheme="minorHAnsi" w:cstheme="minorHAnsi"/>
                <w:szCs w:val="18"/>
              </w:rPr>
              <w:t xml:space="preserve">Asking questions about children in general </w:t>
            </w:r>
            <w:r w:rsidRPr="00E53C29">
              <w:rPr>
                <w:rFonts w:asciiTheme="minorHAnsi" w:hAnsiTheme="minorHAnsi" w:cstheme="minorHAnsi"/>
                <w:szCs w:val="18"/>
              </w:rPr>
              <w:t>could</w:t>
            </w:r>
            <w:r w:rsidRPr="00E53C29">
              <w:rPr>
                <w:rFonts w:asciiTheme="minorHAnsi" w:hAnsiTheme="minorHAnsi" w:cstheme="minorHAnsi"/>
                <w:szCs w:val="18"/>
              </w:rPr>
              <w:t xml:space="preserve"> degrade the quality of the data. </w:t>
            </w:r>
            <w:r w:rsidRPr="00E53C29" w:rsidR="00525C1B">
              <w:rPr>
                <w:rFonts w:asciiTheme="minorHAnsi" w:hAnsiTheme="minorHAnsi" w:cstheme="minorHAnsi"/>
                <w:szCs w:val="18"/>
              </w:rPr>
              <w:t xml:space="preserve">ACF </w:t>
            </w:r>
            <w:r w:rsidRPr="00E53C29">
              <w:rPr>
                <w:rFonts w:asciiTheme="minorHAnsi" w:hAnsiTheme="minorHAnsi" w:cstheme="minorHAnsi"/>
                <w:szCs w:val="18"/>
              </w:rPr>
              <w:t xml:space="preserve">would not know </w:t>
            </w:r>
            <w:r w:rsidRPr="00E53C29" w:rsidR="004B580F">
              <w:rPr>
                <w:rFonts w:asciiTheme="minorHAnsi" w:hAnsiTheme="minorHAnsi" w:cstheme="minorHAnsi"/>
                <w:szCs w:val="18"/>
              </w:rPr>
              <w:t xml:space="preserve">whether and </w:t>
            </w:r>
            <w:r w:rsidRPr="00E53C29">
              <w:rPr>
                <w:rFonts w:asciiTheme="minorHAnsi" w:hAnsiTheme="minorHAnsi" w:cstheme="minorHAnsi"/>
                <w:szCs w:val="18"/>
              </w:rPr>
              <w:t xml:space="preserve">how </w:t>
            </w:r>
            <w:r w:rsidRPr="00E53C29">
              <w:rPr>
                <w:rFonts w:asciiTheme="minorHAnsi" w:hAnsiTheme="minorHAnsi" w:cstheme="minorHAnsi"/>
                <w:szCs w:val="18"/>
              </w:rPr>
              <w:t>clients</w:t>
            </w:r>
            <w:r w:rsidRPr="00E53C29">
              <w:rPr>
                <w:rFonts w:asciiTheme="minorHAnsi" w:hAnsiTheme="minorHAnsi" w:cstheme="minorHAnsi"/>
                <w:szCs w:val="18"/>
              </w:rPr>
              <w:t xml:space="preserve"> aggregate data across their children, such as answering about a child with whom they </w:t>
            </w:r>
            <w:r w:rsidRPr="00E53C29" w:rsidR="00687F0A">
              <w:rPr>
                <w:rFonts w:asciiTheme="minorHAnsi" w:hAnsiTheme="minorHAnsi" w:cstheme="minorHAnsi"/>
                <w:szCs w:val="18"/>
              </w:rPr>
              <w:t xml:space="preserve">have the </w:t>
            </w:r>
            <w:r w:rsidRPr="00E53C29">
              <w:rPr>
                <w:rFonts w:asciiTheme="minorHAnsi" w:hAnsiTheme="minorHAnsi" w:cstheme="minorHAnsi"/>
                <w:szCs w:val="18"/>
              </w:rPr>
              <w:t xml:space="preserve">closest or most distant </w:t>
            </w:r>
            <w:r w:rsidRPr="00E53C29">
              <w:rPr>
                <w:rFonts w:asciiTheme="minorHAnsi" w:hAnsiTheme="minorHAnsi" w:cstheme="minorHAnsi"/>
                <w:szCs w:val="18"/>
              </w:rPr>
              <w:t>relationship, or</w:t>
            </w:r>
            <w:r w:rsidRPr="00E53C29">
              <w:rPr>
                <w:rFonts w:asciiTheme="minorHAnsi" w:hAnsiTheme="minorHAnsi" w:cstheme="minorHAnsi"/>
                <w:szCs w:val="18"/>
              </w:rPr>
              <w:t xml:space="preserve"> calculating a mental average across children. </w:t>
            </w:r>
          </w:p>
          <w:p w:rsidR="00C06D61" w:rsidRPr="00E53C29" w:rsidP="007511B4" w14:paraId="00AE9011" w14:textId="5CF5C72B">
            <w:pPr>
              <w:pStyle w:val="TableTextLeft"/>
              <w:spacing w:line="240" w:lineRule="auto"/>
              <w:rPr>
                <w:rFonts w:asciiTheme="minorHAnsi" w:hAnsiTheme="minorHAnsi" w:cstheme="minorHAnsi"/>
                <w:szCs w:val="18"/>
              </w:rPr>
            </w:pPr>
          </w:p>
        </w:tc>
      </w:tr>
      <w:tr w14:paraId="71B90E5E" w14:textId="77777777" w:rsidTr="007511B4">
        <w:tblPrEx>
          <w:tblW w:w="13824" w:type="dxa"/>
          <w:tblLayout w:type="fixed"/>
          <w:tblLook w:val="04A0"/>
        </w:tblPrEx>
        <w:trPr>
          <w:cantSplit/>
        </w:trPr>
        <w:tc>
          <w:tcPr>
            <w:tcW w:w="360" w:type="dxa"/>
          </w:tcPr>
          <w:p w:rsidR="00795633" w:rsidRPr="00E53C29" w:rsidP="007511B4" w14:paraId="305660B1" w14:textId="166C713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10</w:t>
            </w:r>
          </w:p>
        </w:tc>
        <w:tc>
          <w:tcPr>
            <w:tcW w:w="1080" w:type="dxa"/>
          </w:tcPr>
          <w:p w:rsidR="00795633" w:rsidRPr="00E53C29" w:rsidP="007511B4" w14:paraId="24744D26" w14:textId="136B0C2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03EFAFEF" w14:textId="35486A6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02640F44" w14:textId="36730E3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Parenting/B10. In this question we ask fathers how often they feel overwhelmed, but there’s nothing that asks them how often they feel fulfilled/happy/etc. with parenting.</w:t>
            </w:r>
          </w:p>
        </w:tc>
        <w:tc>
          <w:tcPr>
            <w:tcW w:w="4374" w:type="dxa"/>
          </w:tcPr>
          <w:p w:rsidR="00795633" w:rsidRPr="00E53C29" w:rsidP="007511B4" w14:paraId="381CEEB8" w14:textId="326F97A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ACF appreciates this feedback and in</w:t>
            </w:r>
            <w:r w:rsidRPr="00E53C29" w:rsidR="00C06D61">
              <w:rPr>
                <w:rFonts w:asciiTheme="minorHAnsi" w:hAnsiTheme="minorHAnsi" w:cstheme="minorHAnsi"/>
                <w:sz w:val="18"/>
                <w:szCs w:val="18"/>
              </w:rPr>
              <w:t xml:space="preserve"> interest </w:t>
            </w:r>
            <w:r w:rsidRPr="00E53C29">
              <w:rPr>
                <w:rFonts w:asciiTheme="minorHAnsi" w:hAnsiTheme="minorHAnsi" w:cstheme="minorHAnsi"/>
                <w:sz w:val="18"/>
                <w:szCs w:val="18"/>
              </w:rPr>
              <w:t>of</w:t>
            </w:r>
            <w:r w:rsidRPr="00E53C29" w:rsidR="00C06D61">
              <w:rPr>
                <w:rFonts w:asciiTheme="minorHAnsi" w:hAnsiTheme="minorHAnsi" w:cstheme="minorHAnsi"/>
                <w:sz w:val="18"/>
                <w:szCs w:val="18"/>
              </w:rPr>
              <w:t xml:space="preserve"> being more </w:t>
            </w:r>
            <w:r w:rsidRPr="00E53C29" w:rsidR="00C06D61">
              <w:rPr>
                <w:rFonts w:asciiTheme="minorHAnsi" w:hAnsiTheme="minorHAnsi" w:cstheme="minorHAnsi"/>
                <w:sz w:val="18"/>
                <w:szCs w:val="18"/>
              </w:rPr>
              <w:t>strengths</w:t>
            </w:r>
            <w:r w:rsidRPr="00E53C29" w:rsidR="00C06D61">
              <w:rPr>
                <w:rFonts w:asciiTheme="minorHAnsi" w:hAnsiTheme="minorHAnsi" w:cstheme="minorHAnsi"/>
                <w:sz w:val="18"/>
                <w:szCs w:val="18"/>
              </w:rPr>
              <w:t>-based</w:t>
            </w:r>
            <w:r w:rsidRPr="00E53C29" w:rsidR="001967B1">
              <w:rPr>
                <w:rFonts w:asciiTheme="minorHAnsi" w:hAnsiTheme="minorHAnsi" w:cstheme="minorHAnsi"/>
                <w:sz w:val="18"/>
                <w:szCs w:val="18"/>
              </w:rPr>
              <w:t xml:space="preserve"> in the surveys</w:t>
            </w:r>
            <w:r w:rsidRPr="00E53C29">
              <w:rPr>
                <w:rFonts w:asciiTheme="minorHAnsi" w:hAnsiTheme="minorHAnsi" w:cstheme="minorHAnsi"/>
                <w:sz w:val="18"/>
                <w:szCs w:val="18"/>
              </w:rPr>
              <w:t xml:space="preserve">, will </w:t>
            </w:r>
            <w:r w:rsidRPr="00E53C29" w:rsidR="00687F0A">
              <w:rPr>
                <w:rFonts w:asciiTheme="minorHAnsi" w:hAnsiTheme="minorHAnsi" w:cstheme="minorHAnsi"/>
                <w:sz w:val="18"/>
                <w:szCs w:val="18"/>
              </w:rPr>
              <w:t xml:space="preserve">add a question about the client’s confidence in their parenting skills. </w:t>
            </w:r>
          </w:p>
        </w:tc>
      </w:tr>
      <w:tr w14:paraId="50670E9E" w14:textId="77777777" w:rsidTr="007511B4">
        <w:tblPrEx>
          <w:tblW w:w="13824" w:type="dxa"/>
          <w:tblLayout w:type="fixed"/>
          <w:tblLook w:val="04A0"/>
        </w:tblPrEx>
        <w:trPr>
          <w:cantSplit/>
        </w:trPr>
        <w:tc>
          <w:tcPr>
            <w:tcW w:w="360" w:type="dxa"/>
          </w:tcPr>
          <w:p w:rsidR="00795633" w:rsidRPr="00E53C29" w:rsidP="007511B4" w14:paraId="0F8DD767" w14:textId="55D4098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11</w:t>
            </w:r>
          </w:p>
        </w:tc>
        <w:tc>
          <w:tcPr>
            <w:tcW w:w="1080" w:type="dxa"/>
          </w:tcPr>
          <w:p w:rsidR="00795633" w:rsidRPr="00E53C29" w:rsidP="007511B4" w14:paraId="4F8D42FD" w14:textId="0CBDBE19">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794FC311" w14:textId="362619A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7A88B2B8" w14:textId="0D02B840">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Parenting/B11-12. Asking only about the co-parent of the youngest child is limiting yet again.</w:t>
            </w:r>
          </w:p>
          <w:p w:rsidR="00795633" w:rsidRPr="00E53C29" w:rsidP="007511B4" w14:paraId="693D3720" w14:textId="77777777">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Ask first, how many co-parents do you have (meaning, how many mothers of your children are there?).  </w:t>
            </w:r>
          </w:p>
          <w:p w:rsidR="00795633" w:rsidRPr="00E53C29" w:rsidP="007511B4" w14:paraId="03FB573E" w14:textId="7B55A6DA">
            <w:pPr>
              <w:pStyle w:val="ListParagraph"/>
              <w:numPr>
                <w:ilvl w:val="0"/>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Then ask about them in general or say, “Answer these questions about the co-parent that is the most challenging relationship for you.” </w:t>
            </w:r>
          </w:p>
        </w:tc>
        <w:tc>
          <w:tcPr>
            <w:tcW w:w="4374" w:type="dxa"/>
          </w:tcPr>
          <w:p w:rsidR="00795633" w:rsidRPr="00E53C29" w:rsidP="007511B4" w14:paraId="3A05E1F3" w14:textId="78417AAA">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To reduce burden and align with the decision </w:t>
            </w:r>
            <w:r w:rsidRPr="00E53C29" w:rsidR="00F70639">
              <w:rPr>
                <w:rFonts w:asciiTheme="minorHAnsi" w:hAnsiTheme="minorHAnsi" w:cstheme="minorHAnsi"/>
                <w:sz w:val="18"/>
                <w:szCs w:val="18"/>
              </w:rPr>
              <w:t>to not ask</w:t>
            </w:r>
            <w:r w:rsidRPr="00E53C29">
              <w:rPr>
                <w:rFonts w:asciiTheme="minorHAnsi" w:hAnsiTheme="minorHAnsi" w:cstheme="minorHAnsi"/>
                <w:sz w:val="18"/>
                <w:szCs w:val="18"/>
              </w:rPr>
              <w:t xml:space="preserve"> questions about the oldest child</w:t>
            </w:r>
            <w:r w:rsidRPr="00E53C29" w:rsidR="006C6DCC">
              <w:rPr>
                <w:rFonts w:asciiTheme="minorHAnsi" w:hAnsiTheme="minorHAnsi" w:cstheme="minorHAnsi"/>
                <w:sz w:val="18"/>
                <w:szCs w:val="18"/>
              </w:rPr>
              <w:t xml:space="preserve"> (see Question 9)</w:t>
            </w:r>
            <w:r w:rsidRPr="00E53C29">
              <w:rPr>
                <w:rFonts w:asciiTheme="minorHAnsi" w:hAnsiTheme="minorHAnsi" w:cstheme="minorHAnsi"/>
                <w:sz w:val="18"/>
                <w:szCs w:val="18"/>
              </w:rPr>
              <w:t xml:space="preserve">, ACF will keep the questions focused on the </w:t>
            </w:r>
            <w:r w:rsidRPr="00E53C29">
              <w:rPr>
                <w:rFonts w:asciiTheme="minorHAnsi" w:hAnsiTheme="minorHAnsi" w:cstheme="minorHAnsi"/>
                <w:sz w:val="18"/>
                <w:szCs w:val="18"/>
              </w:rPr>
              <w:t>coparent</w:t>
            </w:r>
            <w:r w:rsidRPr="00E53C29">
              <w:rPr>
                <w:rFonts w:asciiTheme="minorHAnsi" w:hAnsiTheme="minorHAnsi" w:cstheme="minorHAnsi"/>
                <w:sz w:val="18"/>
                <w:szCs w:val="18"/>
              </w:rPr>
              <w:t xml:space="preserve"> of the youngest child only.</w:t>
            </w:r>
          </w:p>
          <w:p w:rsidR="001967B1" w:rsidRPr="00E53C29" w:rsidP="007511B4" w14:paraId="5C4EA6EF" w14:textId="116F282F">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If the question allow</w:t>
            </w:r>
            <w:r w:rsidRPr="00E53C29" w:rsidR="000045DC">
              <w:rPr>
                <w:rFonts w:asciiTheme="minorHAnsi" w:hAnsiTheme="minorHAnsi" w:cstheme="minorHAnsi"/>
                <w:sz w:val="18"/>
                <w:szCs w:val="18"/>
              </w:rPr>
              <w:t>ed</w:t>
            </w:r>
            <w:r w:rsidRPr="00E53C29">
              <w:rPr>
                <w:rFonts w:asciiTheme="minorHAnsi" w:hAnsiTheme="minorHAnsi" w:cstheme="minorHAnsi"/>
                <w:sz w:val="18"/>
                <w:szCs w:val="18"/>
              </w:rPr>
              <w:t xml:space="preserve"> the client to </w:t>
            </w:r>
            <w:r w:rsidRPr="00E53C29" w:rsidR="005F2D62">
              <w:rPr>
                <w:rFonts w:asciiTheme="minorHAnsi" w:hAnsiTheme="minorHAnsi" w:cstheme="minorHAnsi"/>
                <w:sz w:val="18"/>
                <w:szCs w:val="18"/>
              </w:rPr>
              <w:t xml:space="preserve">select </w:t>
            </w:r>
            <w:r w:rsidRPr="00E53C29">
              <w:rPr>
                <w:rFonts w:asciiTheme="minorHAnsi" w:hAnsiTheme="minorHAnsi" w:cstheme="minorHAnsi"/>
                <w:sz w:val="18"/>
                <w:szCs w:val="18"/>
              </w:rPr>
              <w:t xml:space="preserve">the coparent they are answering about, they might not </w:t>
            </w:r>
            <w:r w:rsidRPr="00E53C29" w:rsidR="005F2D62">
              <w:rPr>
                <w:rFonts w:asciiTheme="minorHAnsi" w:hAnsiTheme="minorHAnsi" w:cstheme="minorHAnsi"/>
                <w:sz w:val="18"/>
                <w:szCs w:val="18"/>
              </w:rPr>
              <w:t xml:space="preserve">select </w:t>
            </w:r>
            <w:r w:rsidRPr="00E53C29">
              <w:rPr>
                <w:rFonts w:asciiTheme="minorHAnsi" w:hAnsiTheme="minorHAnsi" w:cstheme="minorHAnsi"/>
                <w:sz w:val="18"/>
                <w:szCs w:val="18"/>
              </w:rPr>
              <w:t>the same coparent at entr</w:t>
            </w:r>
            <w:r w:rsidRPr="00E53C29" w:rsidR="00F70639">
              <w:rPr>
                <w:rFonts w:asciiTheme="minorHAnsi" w:hAnsiTheme="minorHAnsi" w:cstheme="minorHAnsi"/>
                <w:sz w:val="18"/>
                <w:szCs w:val="18"/>
              </w:rPr>
              <w:t>ance</w:t>
            </w:r>
            <w:r w:rsidRPr="00E53C29">
              <w:rPr>
                <w:rFonts w:asciiTheme="minorHAnsi" w:hAnsiTheme="minorHAnsi" w:cstheme="minorHAnsi"/>
                <w:sz w:val="18"/>
                <w:szCs w:val="18"/>
              </w:rPr>
              <w:t xml:space="preserve"> and exit </w:t>
            </w:r>
            <w:r w:rsidRPr="00E53C29" w:rsidR="00092221">
              <w:rPr>
                <w:rFonts w:asciiTheme="minorHAnsi" w:hAnsiTheme="minorHAnsi" w:cstheme="minorHAnsi"/>
                <w:sz w:val="18"/>
                <w:szCs w:val="18"/>
              </w:rPr>
              <w:t xml:space="preserve">(especially if the relationship changed during the program) </w:t>
            </w:r>
            <w:r w:rsidRPr="00E53C29">
              <w:rPr>
                <w:rFonts w:asciiTheme="minorHAnsi" w:hAnsiTheme="minorHAnsi" w:cstheme="minorHAnsi"/>
                <w:sz w:val="18"/>
                <w:szCs w:val="18"/>
              </w:rPr>
              <w:t xml:space="preserve">and thus </w:t>
            </w:r>
            <w:r w:rsidRPr="00E53C29" w:rsidR="00AA725B">
              <w:rPr>
                <w:rFonts w:asciiTheme="minorHAnsi" w:hAnsiTheme="minorHAnsi" w:cstheme="minorHAnsi"/>
                <w:sz w:val="18"/>
                <w:szCs w:val="18"/>
              </w:rPr>
              <w:t xml:space="preserve">ACF </w:t>
            </w:r>
            <w:r w:rsidRPr="00E53C29">
              <w:rPr>
                <w:rFonts w:asciiTheme="minorHAnsi" w:hAnsiTheme="minorHAnsi" w:cstheme="minorHAnsi"/>
                <w:sz w:val="18"/>
                <w:szCs w:val="18"/>
              </w:rPr>
              <w:t xml:space="preserve">would not be able to </w:t>
            </w:r>
            <w:r w:rsidRPr="00E53C29" w:rsidR="00F70639">
              <w:rPr>
                <w:rFonts w:asciiTheme="minorHAnsi" w:hAnsiTheme="minorHAnsi" w:cstheme="minorHAnsi"/>
                <w:sz w:val="18"/>
                <w:szCs w:val="18"/>
              </w:rPr>
              <w:t xml:space="preserve">accurately </w:t>
            </w:r>
            <w:r w:rsidRPr="00E53C29">
              <w:rPr>
                <w:rFonts w:asciiTheme="minorHAnsi" w:hAnsiTheme="minorHAnsi" w:cstheme="minorHAnsi"/>
                <w:sz w:val="18"/>
                <w:szCs w:val="18"/>
              </w:rPr>
              <w:t>measure change over time.</w:t>
            </w:r>
          </w:p>
        </w:tc>
      </w:tr>
      <w:tr w14:paraId="4C53C29E" w14:textId="77777777" w:rsidTr="007511B4">
        <w:tblPrEx>
          <w:tblW w:w="13824" w:type="dxa"/>
          <w:tblLayout w:type="fixed"/>
          <w:tblLook w:val="04A0"/>
        </w:tblPrEx>
        <w:trPr>
          <w:cantSplit/>
        </w:trPr>
        <w:tc>
          <w:tcPr>
            <w:tcW w:w="360" w:type="dxa"/>
          </w:tcPr>
          <w:p w:rsidR="00795633" w:rsidRPr="00E53C29" w:rsidP="007511B4" w14:paraId="36FD5E1B" w14:textId="5FA1CB05">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12</w:t>
            </w:r>
          </w:p>
        </w:tc>
        <w:tc>
          <w:tcPr>
            <w:tcW w:w="1080" w:type="dxa"/>
          </w:tcPr>
          <w:p w:rsidR="00795633" w:rsidRPr="00E53C29" w:rsidP="007511B4" w14:paraId="310FF3F9" w14:textId="66328E5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4C0F59D8" w14:textId="6EB3E72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03F68AC4" w14:textId="5879623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Program Perceptions/D2-D6. Exit survey asks fathers to rate their communication skills primary with spouse or partner, or boss and coworkers. Just one question asks about using communication skills with “the coparent of your youngest child” and “your children.” These before/after questions would also be helpful when it comes to parenting and economic stability, but they are not asked in these sections. Also, there is a </w:t>
            </w:r>
            <w:r w:rsidRPr="00E53C29">
              <w:rPr>
                <w:rFonts w:asciiTheme="minorHAnsi" w:hAnsiTheme="minorHAnsi" w:cstheme="minorHAnsi"/>
                <w:sz w:val="18"/>
                <w:szCs w:val="18"/>
              </w:rPr>
              <w:t>lot</w:t>
            </w:r>
            <w:r w:rsidRPr="00E53C29">
              <w:rPr>
                <w:rFonts w:asciiTheme="minorHAnsi" w:hAnsiTheme="minorHAnsi" w:cstheme="minorHAnsi"/>
                <w:sz w:val="18"/>
                <w:szCs w:val="18"/>
              </w:rPr>
              <w:t xml:space="preserve"> skip logic here so not all fathers will get all questions.</w:t>
            </w:r>
          </w:p>
        </w:tc>
        <w:tc>
          <w:tcPr>
            <w:tcW w:w="4374" w:type="dxa"/>
          </w:tcPr>
          <w:p w:rsidR="00795633" w:rsidRPr="00E53C29" w:rsidP="007511B4" w14:paraId="250775AC" w14:textId="67EECD9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ACF </w:t>
            </w:r>
            <w:r w:rsidRPr="00E53C29" w:rsidR="00F70639">
              <w:rPr>
                <w:rFonts w:asciiTheme="minorHAnsi" w:hAnsiTheme="minorHAnsi" w:cstheme="minorHAnsi"/>
                <w:sz w:val="18"/>
                <w:szCs w:val="18"/>
              </w:rPr>
              <w:t>added questions</w:t>
            </w:r>
            <w:r w:rsidRPr="00E53C29">
              <w:rPr>
                <w:rFonts w:asciiTheme="minorHAnsi" w:hAnsiTheme="minorHAnsi" w:cstheme="minorHAnsi"/>
                <w:sz w:val="18"/>
                <w:szCs w:val="18"/>
              </w:rPr>
              <w:t xml:space="preserve"> </w:t>
            </w:r>
            <w:r w:rsidRPr="00E53C29" w:rsidR="00F70639">
              <w:rPr>
                <w:rFonts w:asciiTheme="minorHAnsi" w:hAnsiTheme="minorHAnsi" w:cstheme="minorHAnsi"/>
                <w:sz w:val="18"/>
                <w:szCs w:val="18"/>
              </w:rPr>
              <w:t xml:space="preserve">at program exit </w:t>
            </w:r>
            <w:r w:rsidRPr="00E53C29">
              <w:rPr>
                <w:rFonts w:asciiTheme="minorHAnsi" w:hAnsiTheme="minorHAnsi" w:cstheme="minorHAnsi"/>
                <w:sz w:val="18"/>
                <w:szCs w:val="18"/>
              </w:rPr>
              <w:t>about communication skills</w:t>
            </w:r>
            <w:r w:rsidRPr="00E53C29" w:rsidR="00F70639">
              <w:rPr>
                <w:rFonts w:asciiTheme="minorHAnsi" w:hAnsiTheme="minorHAnsi" w:cstheme="minorHAnsi"/>
                <w:sz w:val="18"/>
                <w:szCs w:val="18"/>
              </w:rPr>
              <w:t xml:space="preserve">, because they are central to </w:t>
            </w:r>
            <w:r w:rsidRPr="00E53C29" w:rsidR="006C6DCC">
              <w:rPr>
                <w:rFonts w:asciiTheme="minorHAnsi" w:hAnsiTheme="minorHAnsi" w:cstheme="minorHAnsi"/>
                <w:sz w:val="18"/>
                <w:szCs w:val="18"/>
              </w:rPr>
              <w:t xml:space="preserve">content offered by </w:t>
            </w:r>
            <w:r w:rsidRPr="00E53C29" w:rsidR="00F70639">
              <w:rPr>
                <w:rFonts w:asciiTheme="minorHAnsi" w:hAnsiTheme="minorHAnsi" w:cstheme="minorHAnsi"/>
                <w:sz w:val="18"/>
                <w:szCs w:val="18"/>
              </w:rPr>
              <w:t>all HMRF programs</w:t>
            </w:r>
            <w:r w:rsidRPr="00E53C29">
              <w:rPr>
                <w:rFonts w:asciiTheme="minorHAnsi" w:hAnsiTheme="minorHAnsi" w:cstheme="minorHAnsi"/>
                <w:sz w:val="18"/>
                <w:szCs w:val="18"/>
              </w:rPr>
              <w:t xml:space="preserve">. </w:t>
            </w:r>
            <w:r w:rsidRPr="00E53C29" w:rsidR="003D2E08">
              <w:rPr>
                <w:rFonts w:asciiTheme="minorHAnsi" w:hAnsiTheme="minorHAnsi" w:cstheme="minorHAnsi"/>
                <w:sz w:val="18"/>
                <w:szCs w:val="18"/>
              </w:rPr>
              <w:t>The questions are intended to cover a wide range of client relationships without being overly burdensome</w:t>
            </w:r>
            <w:r w:rsidRPr="00E53C29" w:rsidR="00B120CC">
              <w:rPr>
                <w:rFonts w:asciiTheme="minorHAnsi" w:hAnsiTheme="minorHAnsi" w:cstheme="minorHAnsi"/>
                <w:sz w:val="18"/>
                <w:szCs w:val="18"/>
              </w:rPr>
              <w:t xml:space="preserve"> to clients</w:t>
            </w:r>
            <w:r w:rsidRPr="00E53C29" w:rsidR="00F70639">
              <w:rPr>
                <w:rFonts w:asciiTheme="minorHAnsi" w:hAnsiTheme="minorHAnsi" w:cstheme="minorHAnsi"/>
                <w:sz w:val="18"/>
                <w:szCs w:val="18"/>
              </w:rPr>
              <w:t>.</w:t>
            </w:r>
            <w:r w:rsidRPr="00E53C29">
              <w:rPr>
                <w:rFonts w:asciiTheme="minorHAnsi" w:hAnsiTheme="minorHAnsi" w:cstheme="minorHAnsi"/>
                <w:sz w:val="18"/>
                <w:szCs w:val="18"/>
              </w:rPr>
              <w:t xml:space="preserve"> </w:t>
            </w:r>
          </w:p>
          <w:p w:rsidR="00092221" w:rsidRPr="00E53C29" w:rsidP="007511B4" w14:paraId="243625C5" w14:textId="135A90EC">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The skip patterns are automatically implemented if clients take the surveys through nFORM. </w:t>
            </w:r>
            <w:r w:rsidRPr="00E53C29" w:rsidR="00772E93">
              <w:rPr>
                <w:rFonts w:asciiTheme="minorHAnsi" w:hAnsiTheme="minorHAnsi" w:cstheme="minorHAnsi"/>
                <w:sz w:val="18"/>
                <w:szCs w:val="18"/>
              </w:rPr>
              <w:t xml:space="preserve">They are necessary to route clients to </w:t>
            </w:r>
            <w:r w:rsidRPr="00E53C29" w:rsidR="00B752DB">
              <w:rPr>
                <w:rFonts w:asciiTheme="minorHAnsi" w:hAnsiTheme="minorHAnsi" w:cstheme="minorHAnsi"/>
                <w:sz w:val="18"/>
                <w:szCs w:val="18"/>
              </w:rPr>
              <w:t>relevant questions</w:t>
            </w:r>
            <w:r w:rsidRPr="00E53C29" w:rsidR="00772E93">
              <w:rPr>
                <w:rFonts w:asciiTheme="minorHAnsi" w:hAnsiTheme="minorHAnsi" w:cstheme="minorHAnsi"/>
                <w:sz w:val="18"/>
                <w:szCs w:val="18"/>
              </w:rPr>
              <w:t xml:space="preserve"> (</w:t>
            </w:r>
            <w:r w:rsidRPr="00E53C29" w:rsidR="00F70639">
              <w:rPr>
                <w:rFonts w:asciiTheme="minorHAnsi" w:hAnsiTheme="minorHAnsi" w:cstheme="minorHAnsi"/>
                <w:sz w:val="18"/>
                <w:szCs w:val="18"/>
              </w:rPr>
              <w:t>such as</w:t>
            </w:r>
            <w:r w:rsidRPr="00E53C29" w:rsidR="00772E93">
              <w:rPr>
                <w:rFonts w:asciiTheme="minorHAnsi" w:hAnsiTheme="minorHAnsi" w:cstheme="minorHAnsi"/>
                <w:sz w:val="18"/>
                <w:szCs w:val="18"/>
              </w:rPr>
              <w:t xml:space="preserve"> if they have children and had contact with at least one child in the past month, if they have a partner, if they are employed, etc.). </w:t>
            </w:r>
          </w:p>
        </w:tc>
      </w:tr>
      <w:tr w14:paraId="1C18B802" w14:textId="77777777" w:rsidTr="007511B4">
        <w:tblPrEx>
          <w:tblW w:w="13824" w:type="dxa"/>
          <w:tblLayout w:type="fixed"/>
          <w:tblLook w:val="04A0"/>
        </w:tblPrEx>
        <w:trPr>
          <w:cantSplit/>
        </w:trPr>
        <w:tc>
          <w:tcPr>
            <w:tcW w:w="360" w:type="dxa"/>
          </w:tcPr>
          <w:p w:rsidR="00795633" w:rsidRPr="00E53C29" w:rsidP="007511B4" w14:paraId="6874C5FB" w14:textId="75D8A6FB">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13</w:t>
            </w:r>
          </w:p>
        </w:tc>
        <w:tc>
          <w:tcPr>
            <w:tcW w:w="1080" w:type="dxa"/>
          </w:tcPr>
          <w:p w:rsidR="00795633" w:rsidRPr="00E53C29" w:rsidP="007511B4" w14:paraId="62DC1416" w14:textId="3C8AE20D">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3/12/2026</w:t>
            </w:r>
          </w:p>
        </w:tc>
        <w:tc>
          <w:tcPr>
            <w:tcW w:w="1350" w:type="dxa"/>
          </w:tcPr>
          <w:p w:rsidR="00795633" w:rsidRPr="00E53C29" w:rsidP="007511B4" w14:paraId="2FFB6B08" w14:textId="06B78CD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Mighty Crow</w:t>
            </w:r>
          </w:p>
        </w:tc>
        <w:tc>
          <w:tcPr>
            <w:tcW w:w="6660" w:type="dxa"/>
          </w:tcPr>
          <w:p w:rsidR="00795633" w:rsidRPr="00E53C29" w:rsidP="007511B4" w14:paraId="7BA36D11" w14:textId="70E572AD">
            <w:p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Program Perceptions/D7. This version of the survey asks about the program’s overall helpfulness only. Previous version also asked about helpfulness specifically for:</w:t>
            </w:r>
          </w:p>
          <w:p w:rsidR="00795633" w:rsidRPr="00E53C29" w:rsidP="007511B4" w14:paraId="479C2E38"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Parenting</w:t>
            </w:r>
          </w:p>
          <w:p w:rsidR="00795633" w:rsidRPr="00E53C29" w:rsidP="007511B4" w14:paraId="4DA5FCB9"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Coparenting</w:t>
            </w:r>
          </w:p>
          <w:p w:rsidR="00795633" w:rsidRPr="00E53C29" w:rsidP="007511B4" w14:paraId="73DD3200" w14:textId="77777777">
            <w:pPr>
              <w:pStyle w:val="ListParagraph"/>
              <w:numPr>
                <w:ilvl w:val="1"/>
                <w:numId w:val="29"/>
              </w:numPr>
              <w:spacing w:after="160" w:line="240" w:lineRule="auto"/>
              <w:rPr>
                <w:rFonts w:asciiTheme="minorHAnsi" w:hAnsiTheme="minorHAnsi" w:cstheme="minorHAnsi"/>
                <w:sz w:val="18"/>
                <w:szCs w:val="18"/>
              </w:rPr>
            </w:pPr>
            <w:r w:rsidRPr="00E53C29">
              <w:rPr>
                <w:rFonts w:asciiTheme="minorHAnsi" w:hAnsiTheme="minorHAnsi" w:cstheme="minorHAnsi"/>
                <w:sz w:val="18"/>
                <w:szCs w:val="18"/>
              </w:rPr>
              <w:t>Financial well-being</w:t>
            </w:r>
          </w:p>
          <w:p w:rsidR="00795633" w:rsidRPr="00E53C29" w:rsidP="007511B4" w14:paraId="5B45DFFB" w14:textId="07D4205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The separate questions helped identify areas of programmatic strengths and areas for improvement. Grouping into overall helpfulness results in a loss of important data for programs.</w:t>
            </w:r>
          </w:p>
        </w:tc>
        <w:tc>
          <w:tcPr>
            <w:tcW w:w="4374" w:type="dxa"/>
          </w:tcPr>
          <w:p w:rsidR="00795633" w:rsidRPr="00E53C29" w:rsidP="007511B4" w14:paraId="22AE845D" w14:textId="36E30265">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ACF </w:t>
            </w:r>
            <w:r w:rsidRPr="00E53C29" w:rsidR="00F70639">
              <w:rPr>
                <w:rFonts w:asciiTheme="minorHAnsi" w:hAnsiTheme="minorHAnsi" w:cstheme="minorHAnsi"/>
                <w:sz w:val="18"/>
                <w:szCs w:val="18"/>
              </w:rPr>
              <w:t>eliminated these</w:t>
            </w:r>
            <w:r w:rsidRPr="00E53C29">
              <w:rPr>
                <w:rFonts w:asciiTheme="minorHAnsi" w:hAnsiTheme="minorHAnsi" w:cstheme="minorHAnsi"/>
                <w:sz w:val="18"/>
                <w:szCs w:val="18"/>
              </w:rPr>
              <w:t xml:space="preserve"> questions because of the addition of the new communication skills questions (</w:t>
            </w:r>
            <w:r w:rsidRPr="00E53C29" w:rsidR="00F70639">
              <w:rPr>
                <w:rFonts w:asciiTheme="minorHAnsi" w:hAnsiTheme="minorHAnsi" w:cstheme="minorHAnsi"/>
                <w:sz w:val="18"/>
                <w:szCs w:val="18"/>
              </w:rPr>
              <w:t>Question 12</w:t>
            </w:r>
            <w:r w:rsidRPr="00E53C29">
              <w:rPr>
                <w:rFonts w:asciiTheme="minorHAnsi" w:hAnsiTheme="minorHAnsi" w:cstheme="minorHAnsi"/>
                <w:sz w:val="18"/>
                <w:szCs w:val="18"/>
              </w:rPr>
              <w:t xml:space="preserve">). </w:t>
            </w:r>
          </w:p>
        </w:tc>
      </w:tr>
      <w:tr w14:paraId="7C75654B" w14:textId="77777777" w:rsidTr="007511B4">
        <w:tblPrEx>
          <w:tblW w:w="13824" w:type="dxa"/>
          <w:tblLayout w:type="fixed"/>
          <w:tblLook w:val="04A0"/>
        </w:tblPrEx>
        <w:trPr>
          <w:cantSplit/>
        </w:trPr>
        <w:tc>
          <w:tcPr>
            <w:tcW w:w="360" w:type="dxa"/>
          </w:tcPr>
          <w:p w:rsidR="000A38B3" w:rsidRPr="00E53C29" w:rsidP="007511B4" w14:paraId="2F717913" w14:textId="4875BD9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14</w:t>
            </w:r>
          </w:p>
        </w:tc>
        <w:tc>
          <w:tcPr>
            <w:tcW w:w="1080" w:type="dxa"/>
          </w:tcPr>
          <w:p w:rsidR="000A38B3" w:rsidRPr="00E53C29" w:rsidP="007511B4" w14:paraId="2F3EA1C0" w14:textId="399D0205">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0A38B3" w:rsidRPr="00E53C29" w:rsidP="007511B4" w14:paraId="10D0000B" w14:textId="679BA1B9">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Lucia Jude</w:t>
            </w:r>
          </w:p>
        </w:tc>
        <w:tc>
          <w:tcPr>
            <w:tcW w:w="6660" w:type="dxa"/>
          </w:tcPr>
          <w:p w:rsidR="000A38B3" w:rsidRPr="00E53C29" w:rsidP="007511B4" w14:paraId="095F4CB5" w14:textId="77777777">
            <w:pPr>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I support the revisions to the Healthy Marriage and Responsible Fatherhood (HMRF) data collection. The changes proposed will help make the program more efficient but still allows for them to be held accountable and receive feedback. The revisions still allow for a strong oversight but now </w:t>
            </w:r>
            <w:r w:rsidRPr="00E53C29">
              <w:rPr>
                <w:rFonts w:asciiTheme="minorHAnsi" w:hAnsiTheme="minorHAnsi" w:cstheme="minorHAnsi"/>
                <w:color w:val="000000"/>
                <w:sz w:val="18"/>
                <w:szCs w:val="18"/>
              </w:rPr>
              <w:t>it is</w:t>
            </w:r>
            <w:r w:rsidRPr="00E53C29">
              <w:rPr>
                <w:rFonts w:asciiTheme="minorHAnsi" w:hAnsiTheme="minorHAnsi" w:cstheme="minorHAnsi"/>
                <w:color w:val="000000"/>
                <w:sz w:val="18"/>
                <w:szCs w:val="18"/>
              </w:rPr>
              <w:t xml:space="preserve"> more practical.</w:t>
            </w:r>
          </w:p>
          <w:p w:rsidR="000A38B3" w:rsidRPr="00E53C29" w:rsidP="007511B4" w14:paraId="280E6172" w14:textId="0AF41C5F">
            <w:pPr>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By reducing the </w:t>
            </w:r>
            <w:r w:rsidRPr="00E53C29">
              <w:rPr>
                <w:rFonts w:asciiTheme="minorHAnsi" w:hAnsiTheme="minorHAnsi" w:cstheme="minorHAnsi"/>
                <w:color w:val="000000"/>
                <w:sz w:val="18"/>
                <w:szCs w:val="18"/>
              </w:rPr>
              <w:t>amount</w:t>
            </w:r>
            <w:r w:rsidRPr="00E53C29">
              <w:rPr>
                <w:rFonts w:asciiTheme="minorHAnsi" w:hAnsiTheme="minorHAnsi" w:cstheme="minorHAnsi"/>
                <w:color w:val="000000"/>
                <w:sz w:val="18"/>
                <w:szCs w:val="18"/>
              </w:rPr>
              <w:t xml:space="preserve"> of surveys and reports required, it lowers the </w:t>
            </w:r>
            <w:r w:rsidRPr="00E53C29">
              <w:rPr>
                <w:rFonts w:asciiTheme="minorHAnsi" w:hAnsiTheme="minorHAnsi" w:cstheme="minorHAnsi"/>
                <w:color w:val="000000"/>
                <w:sz w:val="18"/>
                <w:szCs w:val="18"/>
              </w:rPr>
              <w:t>amount</w:t>
            </w:r>
            <w:r w:rsidRPr="00E53C29">
              <w:rPr>
                <w:rFonts w:asciiTheme="minorHAnsi" w:hAnsiTheme="minorHAnsi" w:cstheme="minorHAnsi"/>
                <w:color w:val="000000"/>
                <w:sz w:val="18"/>
                <w:szCs w:val="18"/>
              </w:rPr>
              <w:t xml:space="preserve"> of administrative tasks the program staff </w:t>
            </w:r>
            <w:r w:rsidRPr="00E53C29">
              <w:rPr>
                <w:rFonts w:asciiTheme="minorHAnsi" w:hAnsiTheme="minorHAnsi" w:cstheme="minorHAnsi"/>
                <w:color w:val="000000"/>
                <w:sz w:val="18"/>
                <w:szCs w:val="18"/>
              </w:rPr>
              <w:t>has to</w:t>
            </w:r>
            <w:r w:rsidRPr="00E53C29">
              <w:rPr>
                <w:rFonts w:asciiTheme="minorHAnsi" w:hAnsiTheme="minorHAnsi" w:cstheme="minorHAnsi"/>
                <w:color w:val="000000"/>
                <w:sz w:val="18"/>
                <w:szCs w:val="18"/>
              </w:rPr>
              <w:t xml:space="preserve"> take on so they can focus on helping their students as opposed to filing and completing reports. This is important because the program is designed and should focus on improving relationships of families. But because the rule does not get rid of data collection completely, important information on the program outcomes is still collected. It ensures that federal resources are being used efficiently. No accountability is being sacrificed. </w:t>
            </w:r>
          </w:p>
          <w:p w:rsidR="000A38B3" w:rsidRPr="00E53C29" w:rsidP="007511B4" w14:paraId="169E6FCE" w14:textId="15BA4F31">
            <w:pPr>
              <w:spacing w:after="160"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A suggested change to this rule would be to have the new data collection method reviewed after a certain amount of time, for example, every 3 months, to make sure that it is running smoothly. This would be helpful to examine if the less </w:t>
            </w:r>
            <w:r w:rsidRPr="00E53C29">
              <w:rPr>
                <w:rFonts w:asciiTheme="minorHAnsi" w:hAnsiTheme="minorHAnsi" w:cstheme="minorHAnsi"/>
                <w:color w:val="000000"/>
                <w:sz w:val="18"/>
                <w:szCs w:val="18"/>
              </w:rPr>
              <w:t>amount</w:t>
            </w:r>
            <w:r w:rsidRPr="00E53C29">
              <w:rPr>
                <w:rFonts w:asciiTheme="minorHAnsi" w:hAnsiTheme="minorHAnsi" w:cstheme="minorHAnsi"/>
                <w:color w:val="000000"/>
                <w:sz w:val="18"/>
                <w:szCs w:val="18"/>
              </w:rPr>
              <w:t xml:space="preserve"> of surveys and reports affects any data. If any issues arise then changes can be made.</w:t>
            </w:r>
          </w:p>
        </w:tc>
        <w:tc>
          <w:tcPr>
            <w:tcW w:w="4374" w:type="dxa"/>
          </w:tcPr>
          <w:p w:rsidR="000A38B3" w:rsidRPr="00E53C29" w:rsidP="007511B4" w14:paraId="5733E217" w14:textId="5CA80EE2">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your feedback; </w:t>
            </w:r>
            <w:r w:rsidRPr="00E53C29">
              <w:rPr>
                <w:rFonts w:asciiTheme="minorHAnsi" w:hAnsiTheme="minorHAnsi" w:cstheme="minorHAnsi"/>
                <w:sz w:val="18"/>
                <w:szCs w:val="18"/>
              </w:rPr>
              <w:t xml:space="preserve">ACF </w:t>
            </w:r>
            <w:r w:rsidRPr="00E53C29" w:rsidR="002C07FF">
              <w:rPr>
                <w:rFonts w:asciiTheme="minorHAnsi" w:hAnsiTheme="minorHAnsi" w:cstheme="minorHAnsi"/>
                <w:sz w:val="18"/>
                <w:szCs w:val="18"/>
              </w:rPr>
              <w:t xml:space="preserve">plans </w:t>
            </w:r>
            <w:r w:rsidRPr="00E53C29" w:rsidR="004306A1">
              <w:rPr>
                <w:rFonts w:asciiTheme="minorHAnsi" w:hAnsiTheme="minorHAnsi" w:cstheme="minorHAnsi"/>
                <w:sz w:val="18"/>
                <w:szCs w:val="18"/>
              </w:rPr>
              <w:t xml:space="preserve">to </w:t>
            </w:r>
            <w:r w:rsidRPr="00E53C29">
              <w:rPr>
                <w:rFonts w:asciiTheme="minorHAnsi" w:hAnsiTheme="minorHAnsi" w:cstheme="minorHAnsi"/>
                <w:sz w:val="18"/>
                <w:szCs w:val="18"/>
              </w:rPr>
              <w:t xml:space="preserve">monitor </w:t>
            </w:r>
            <w:r w:rsidRPr="00E53C29" w:rsidR="004306A1">
              <w:rPr>
                <w:rFonts w:asciiTheme="minorHAnsi" w:hAnsiTheme="minorHAnsi" w:cstheme="minorHAnsi"/>
                <w:sz w:val="18"/>
                <w:szCs w:val="18"/>
              </w:rPr>
              <w:t xml:space="preserve">data quality </w:t>
            </w:r>
            <w:r w:rsidRPr="00E53C29">
              <w:rPr>
                <w:rFonts w:asciiTheme="minorHAnsi" w:hAnsiTheme="minorHAnsi" w:cstheme="minorHAnsi"/>
                <w:sz w:val="18"/>
                <w:szCs w:val="18"/>
              </w:rPr>
              <w:t xml:space="preserve">after performance measures data collection begins. </w:t>
            </w:r>
          </w:p>
        </w:tc>
      </w:tr>
      <w:tr w14:paraId="69DC9DBB" w14:textId="77777777" w:rsidTr="007511B4">
        <w:tblPrEx>
          <w:tblW w:w="13824" w:type="dxa"/>
          <w:tblLayout w:type="fixed"/>
          <w:tblLook w:val="04A0"/>
        </w:tblPrEx>
        <w:trPr>
          <w:cantSplit/>
        </w:trPr>
        <w:tc>
          <w:tcPr>
            <w:tcW w:w="360" w:type="dxa"/>
          </w:tcPr>
          <w:p w:rsidR="006422A7" w:rsidRPr="00E53C29" w:rsidP="007511B4" w14:paraId="2B939E54" w14:textId="2BEFFD9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15</w:t>
            </w:r>
          </w:p>
        </w:tc>
        <w:tc>
          <w:tcPr>
            <w:tcW w:w="1080" w:type="dxa"/>
          </w:tcPr>
          <w:p w:rsidR="006422A7" w:rsidRPr="00E53C29" w:rsidP="007511B4" w14:paraId="592DC233" w14:textId="4DBC72B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6422A7" w:rsidRPr="00E53C29" w:rsidP="007511B4" w14:paraId="4B7FF585" w14:textId="37B0BBFD">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E21707" w:rsidRPr="00E53C29" w:rsidP="007511B4" w14:paraId="7B296245"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Fathers Incorporated appreciates the opportunity to provide comments on the proposed revisions to the Healthy Marriage and Responsible Fatherhood (HMRF) performance measures information collection. Fathers Incorporated implements </w:t>
            </w:r>
            <w:r w:rsidRPr="00E53C29">
              <w:rPr>
                <w:rFonts w:asciiTheme="minorHAnsi" w:hAnsiTheme="minorHAnsi" w:cstheme="minorHAnsi"/>
                <w:b/>
                <w:bCs/>
                <w:color w:val="000000"/>
                <w:sz w:val="18"/>
                <w:szCs w:val="18"/>
              </w:rPr>
              <w:t>Dad &amp; Company: Strengthening the Parenting Team</w:t>
            </w:r>
            <w:r w:rsidRPr="00E53C29">
              <w:rPr>
                <w:rFonts w:asciiTheme="minorHAnsi" w:hAnsiTheme="minorHAnsi" w:cstheme="minorHAnsi"/>
                <w:color w:val="000000"/>
                <w:sz w:val="18"/>
                <w:szCs w:val="18"/>
              </w:rPr>
              <w:t>, a 16</w:t>
            </w:r>
            <w:r w:rsidRPr="00E53C29">
              <w:rPr>
                <w:rFonts w:asciiTheme="minorHAnsi" w:hAnsiTheme="minorHAnsi" w:cstheme="minorHAnsi"/>
                <w:b/>
                <w:bCs/>
                <w:color w:val="000000"/>
                <w:sz w:val="18"/>
                <w:szCs w:val="18"/>
              </w:rPr>
              <w:t>-hour marriage, co-parenting, and financial-stability curriculum with wrap-around case management</w:t>
            </w:r>
            <w:r w:rsidRPr="00E53C29">
              <w:rPr>
                <w:rFonts w:asciiTheme="minorHAnsi" w:hAnsiTheme="minorHAnsi" w:cstheme="minorHAnsi"/>
                <w:color w:val="000000"/>
                <w:sz w:val="18"/>
                <w:szCs w:val="18"/>
              </w:rPr>
              <w:t xml:space="preserve"> that serves </w:t>
            </w:r>
            <w:r w:rsidRPr="00E53C29">
              <w:rPr>
                <w:rFonts w:asciiTheme="minorHAnsi" w:hAnsiTheme="minorHAnsi" w:cstheme="minorHAnsi"/>
                <w:b/>
                <w:bCs/>
                <w:color w:val="000000"/>
                <w:sz w:val="18"/>
                <w:szCs w:val="18"/>
              </w:rPr>
              <w:t>600 fathers and co-parents across metro Atlanta and Columbus</w:t>
            </w:r>
            <w:r w:rsidRPr="00E53C29">
              <w:rPr>
                <w:rFonts w:asciiTheme="minorHAnsi" w:hAnsiTheme="minorHAnsi" w:cstheme="minorHAnsi"/>
                <w:color w:val="000000"/>
                <w:sz w:val="18"/>
                <w:szCs w:val="18"/>
              </w:rPr>
              <w:t xml:space="preserve">. Our work is aligned with the Healthy Marriage and Relationship Education (HEART) objectives of promoting healthy relationships, marriage, co-parenting stability, economic mobility, and domestic violence prevention to improve child well-being. Dad &amp; Company is delivered as an </w:t>
            </w:r>
            <w:r w:rsidRPr="00E53C29">
              <w:rPr>
                <w:rFonts w:asciiTheme="minorHAnsi" w:hAnsiTheme="minorHAnsi" w:cstheme="minorHAnsi"/>
                <w:b/>
                <w:bCs/>
                <w:color w:val="000000"/>
                <w:sz w:val="18"/>
                <w:szCs w:val="18"/>
              </w:rPr>
              <w:t>eight-module, father-focused program</w:t>
            </w:r>
            <w:r w:rsidRPr="00E53C29">
              <w:rPr>
                <w:rFonts w:asciiTheme="minorHAnsi" w:hAnsiTheme="minorHAnsi" w:cstheme="minorHAnsi"/>
                <w:color w:val="000000"/>
                <w:sz w:val="18"/>
                <w:szCs w:val="18"/>
              </w:rPr>
              <w:t xml:space="preserve"> with </w:t>
            </w:r>
            <w:r w:rsidRPr="00E53C29">
              <w:rPr>
                <w:rFonts w:asciiTheme="minorHAnsi" w:hAnsiTheme="minorHAnsi" w:cstheme="minorHAnsi"/>
                <w:b/>
                <w:bCs/>
                <w:color w:val="000000"/>
                <w:sz w:val="18"/>
                <w:szCs w:val="18"/>
              </w:rPr>
              <w:t>two-hour sessions</w:t>
            </w:r>
            <w:r w:rsidRPr="00E53C29">
              <w:rPr>
                <w:rFonts w:asciiTheme="minorHAnsi" w:hAnsiTheme="minorHAnsi" w:cstheme="minorHAnsi"/>
                <w:color w:val="000000"/>
                <w:sz w:val="18"/>
                <w:szCs w:val="18"/>
              </w:rPr>
              <w:t> for a total of 16</w:t>
            </w:r>
            <w:r w:rsidRPr="00E53C29">
              <w:rPr>
                <w:rFonts w:asciiTheme="minorHAnsi" w:hAnsiTheme="minorHAnsi" w:cstheme="minorHAnsi"/>
                <w:b/>
                <w:bCs/>
                <w:color w:val="000000"/>
                <w:sz w:val="18"/>
                <w:szCs w:val="18"/>
              </w:rPr>
              <w:t xml:space="preserve"> instructional </w:t>
            </w:r>
            <w:r w:rsidRPr="00E53C29">
              <w:rPr>
                <w:rFonts w:asciiTheme="minorHAnsi" w:hAnsiTheme="minorHAnsi" w:cstheme="minorHAnsi"/>
                <w:b/>
                <w:bCs/>
                <w:color w:val="000000"/>
                <w:sz w:val="18"/>
                <w:szCs w:val="18"/>
              </w:rPr>
              <w:t>hours</w:t>
            </w:r>
            <w:r w:rsidRPr="00E53C29">
              <w:rPr>
                <w:rFonts w:asciiTheme="minorHAnsi" w:hAnsiTheme="minorHAnsi" w:cstheme="minorHAnsi"/>
                <w:color w:val="000000"/>
                <w:sz w:val="18"/>
                <w:szCs w:val="18"/>
              </w:rPr>
              <w:t>, and</w:t>
            </w:r>
            <w:r w:rsidRPr="00E53C29">
              <w:rPr>
                <w:rFonts w:asciiTheme="minorHAnsi" w:hAnsiTheme="minorHAnsi" w:cstheme="minorHAnsi"/>
                <w:color w:val="000000"/>
                <w:sz w:val="18"/>
                <w:szCs w:val="18"/>
              </w:rPr>
              <w:t xml:space="preserve"> is designed for </w:t>
            </w:r>
            <w:r w:rsidRPr="00E53C29">
              <w:rPr>
                <w:rFonts w:asciiTheme="minorHAnsi" w:hAnsiTheme="minorHAnsi" w:cstheme="minorHAnsi"/>
                <w:b/>
                <w:bCs/>
                <w:color w:val="000000"/>
                <w:sz w:val="18"/>
                <w:szCs w:val="18"/>
              </w:rPr>
              <w:t>group-based facilitation with flexibility for one-on-one, virtual, or on-demand delivery</w:t>
            </w:r>
            <w:r w:rsidRPr="00E53C29">
              <w:rPr>
                <w:rFonts w:asciiTheme="minorHAnsi" w:hAnsiTheme="minorHAnsi" w:cstheme="minorHAnsi"/>
                <w:color w:val="000000"/>
                <w:sz w:val="18"/>
                <w:szCs w:val="18"/>
              </w:rPr>
              <w:t xml:space="preserve">. While father-centered, the program intentionally includes co-parents, extended family members, or other support </w:t>
            </w:r>
            <w:r w:rsidRPr="00E53C29">
              <w:rPr>
                <w:rFonts w:asciiTheme="minorHAnsi" w:hAnsiTheme="minorHAnsi" w:cstheme="minorHAnsi"/>
                <w:color w:val="000000"/>
                <w:sz w:val="18"/>
                <w:szCs w:val="18"/>
              </w:rPr>
              <w:t>persons</w:t>
            </w:r>
            <w:r w:rsidRPr="00E53C29">
              <w:rPr>
                <w:rFonts w:asciiTheme="minorHAnsi" w:hAnsiTheme="minorHAnsi" w:cstheme="minorHAnsi"/>
                <w:color w:val="000000"/>
                <w:sz w:val="18"/>
                <w:szCs w:val="18"/>
              </w:rPr>
              <w:t>, fostering shared understanding and relational alignment around the child’s best interest.</w:t>
            </w:r>
          </w:p>
          <w:p w:rsidR="006422A7" w:rsidRPr="00E53C29" w:rsidP="007511B4" w14:paraId="06FAC4BD" w14:textId="0CBE0E34">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ACF’s proposed revisions reflect a strong intent to reduce administrative burden while improving consistency and comparability across grantees. Fathers Incorporated supports that direction. Our comments focus on ensuring that the revised measures and the nFORM system accurately reflect how relationship and co-parenting services are delivered in the field, particularly for programs that work with parenting teams and families, including families navigating incarceration.</w:t>
            </w:r>
          </w:p>
        </w:tc>
        <w:tc>
          <w:tcPr>
            <w:tcW w:w="4374" w:type="dxa"/>
          </w:tcPr>
          <w:p w:rsidR="005B5B7D" w:rsidRPr="00E53C29" w:rsidP="007511B4" w14:paraId="5D5A3CD5" w14:textId="337A8A3C">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your feedback. </w:t>
            </w:r>
            <w:r w:rsidRPr="00E53C29">
              <w:rPr>
                <w:rFonts w:asciiTheme="minorHAnsi" w:hAnsiTheme="minorHAnsi" w:cstheme="minorHAnsi"/>
                <w:sz w:val="18"/>
                <w:szCs w:val="18"/>
              </w:rPr>
              <w:t xml:space="preserve"> </w:t>
            </w:r>
          </w:p>
        </w:tc>
      </w:tr>
      <w:tr w14:paraId="0E431526" w14:textId="77777777" w:rsidTr="007511B4">
        <w:tblPrEx>
          <w:tblW w:w="13824" w:type="dxa"/>
          <w:tblLayout w:type="fixed"/>
          <w:tblLook w:val="04A0"/>
        </w:tblPrEx>
        <w:trPr>
          <w:cantSplit/>
        </w:trPr>
        <w:tc>
          <w:tcPr>
            <w:tcW w:w="360" w:type="dxa"/>
          </w:tcPr>
          <w:p w:rsidR="00534DC1" w:rsidRPr="00E53C29" w:rsidP="007511B4" w14:paraId="4809B259" w14:textId="68F08B6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16</w:t>
            </w:r>
          </w:p>
        </w:tc>
        <w:tc>
          <w:tcPr>
            <w:tcW w:w="1080" w:type="dxa"/>
          </w:tcPr>
          <w:p w:rsidR="00534DC1" w:rsidRPr="00E53C29" w:rsidP="007511B4" w14:paraId="370BE7E2" w14:textId="6DA149E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5ECBA3FD" w14:textId="436081F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7195BA6D" w14:textId="77777777">
            <w:pPr>
              <w:pStyle w:val="NormalWeb"/>
              <w:spacing w:line="240" w:lineRule="auto"/>
              <w:rPr>
                <w:rFonts w:asciiTheme="minorHAnsi" w:hAnsiTheme="minorHAnsi" w:cstheme="minorHAnsi"/>
                <w:b/>
                <w:bCs/>
                <w:sz w:val="18"/>
                <w:szCs w:val="18"/>
              </w:rPr>
            </w:pPr>
            <w:r w:rsidRPr="00E53C29">
              <w:rPr>
                <w:rFonts w:asciiTheme="minorHAnsi" w:hAnsiTheme="minorHAnsi" w:cstheme="minorHAnsi"/>
                <w:b/>
                <w:bCs/>
                <w:sz w:val="18"/>
                <w:szCs w:val="18"/>
              </w:rPr>
              <w:t>1) Necessity and practical utility of the proposed collection</w:t>
            </w:r>
          </w:p>
          <w:p w:rsidR="00534DC1" w:rsidRPr="00E53C29" w:rsidP="007511B4" w14:paraId="181DE3FB"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We support a performance measures approach that balances feasibility with practical utility. Participant-level entrance and exit tools, combined with standardized reporting, can be necessary and useful when the data collection structure aligns with real program models.</w:t>
            </w:r>
          </w:p>
          <w:p w:rsidR="00534DC1" w:rsidRPr="00E53C29" w:rsidP="007511B4" w14:paraId="4DBFDBBD"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For Dad &amp; Company, practical utility depends on whether the measures and data system can accurately represent the outcomes of a </w:t>
            </w:r>
            <w:r w:rsidRPr="00E53C29">
              <w:rPr>
                <w:rFonts w:asciiTheme="minorHAnsi" w:hAnsiTheme="minorHAnsi" w:cstheme="minorHAnsi"/>
                <w:b/>
                <w:bCs/>
                <w:color w:val="000000"/>
                <w:sz w:val="18"/>
                <w:szCs w:val="18"/>
              </w:rPr>
              <w:t>co-parenting-team model</w:t>
            </w:r>
            <w:r w:rsidRPr="00E53C29">
              <w:rPr>
                <w:rFonts w:asciiTheme="minorHAnsi" w:hAnsiTheme="minorHAnsi" w:cstheme="minorHAnsi"/>
                <w:color w:val="000000"/>
                <w:sz w:val="18"/>
                <w:szCs w:val="18"/>
              </w:rPr>
              <w:t>. The “unit of change” in co-parenting work is often the parenting team, not only the individual father. The collection will be most useful if it can capture both:</w:t>
            </w:r>
          </w:p>
          <w:p w:rsidR="00534DC1" w:rsidRPr="00E53C29" w:rsidP="007511B4" w14:paraId="545DCD68" w14:textId="77777777">
            <w:pPr>
              <w:numPr>
                <w:ilvl w:val="0"/>
                <w:numId w:val="31"/>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direct outcomes for the primary father participant, and</w:t>
            </w:r>
          </w:p>
          <w:p w:rsidR="00534DC1" w:rsidRPr="00E53C29" w:rsidP="007511B4" w14:paraId="2D9DF044" w14:textId="77777777">
            <w:pPr>
              <w:numPr>
                <w:ilvl w:val="0"/>
                <w:numId w:val="31"/>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measurable impacts on the co-parenting team or support circle that the intervention is designed to influence (co-parent, spouse, extended family member, or other support person involved in child-rearing decisions)</w:t>
            </w:r>
          </w:p>
          <w:p w:rsidR="00534DC1" w:rsidRPr="00E53C29" w:rsidP="007511B4" w14:paraId="455F0769" w14:textId="1F17203F">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If the revised measures and system logic only accommodate a single participant type, the data collection risks misclassifying co-parents, undercounting participation, and obscuring the relationship-level changes that HEART-funded programming is designed to produce.</w:t>
            </w:r>
          </w:p>
        </w:tc>
        <w:tc>
          <w:tcPr>
            <w:tcW w:w="4374" w:type="dxa"/>
          </w:tcPr>
          <w:p w:rsidR="00A8082C" w:rsidRPr="00E53C29" w:rsidP="007511B4" w14:paraId="1C67D2BE" w14:textId="1D394C4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For co-parenting teams in which both members will </w:t>
            </w:r>
            <w:r w:rsidRPr="00E53C29" w:rsidR="006716B8">
              <w:rPr>
                <w:rFonts w:asciiTheme="minorHAnsi" w:hAnsiTheme="minorHAnsi" w:cstheme="minorHAnsi"/>
                <w:sz w:val="18"/>
                <w:szCs w:val="18"/>
              </w:rPr>
              <w:t>enroll and r</w:t>
            </w:r>
            <w:r w:rsidRPr="00E53C29">
              <w:rPr>
                <w:rFonts w:asciiTheme="minorHAnsi" w:hAnsiTheme="minorHAnsi" w:cstheme="minorHAnsi"/>
                <w:sz w:val="18"/>
                <w:szCs w:val="18"/>
              </w:rPr>
              <w:t>eceive services</w:t>
            </w:r>
            <w:r w:rsidRPr="00E53C29" w:rsidR="006716B8">
              <w:rPr>
                <w:rFonts w:asciiTheme="minorHAnsi" w:hAnsiTheme="minorHAnsi" w:cstheme="minorHAnsi"/>
                <w:sz w:val="18"/>
                <w:szCs w:val="18"/>
              </w:rPr>
              <w:t xml:space="preserve"> in the program</w:t>
            </w:r>
            <w:r w:rsidRPr="00E53C29">
              <w:rPr>
                <w:rFonts w:asciiTheme="minorHAnsi" w:hAnsiTheme="minorHAnsi" w:cstheme="minorHAnsi"/>
                <w:sz w:val="18"/>
                <w:szCs w:val="18"/>
              </w:rPr>
              <w:t xml:space="preserve">, </w:t>
            </w:r>
            <w:r w:rsidRPr="00E53C29">
              <w:rPr>
                <w:rFonts w:asciiTheme="minorHAnsi" w:hAnsiTheme="minorHAnsi" w:cstheme="minorHAnsi"/>
                <w:sz w:val="18"/>
                <w:szCs w:val="18"/>
              </w:rPr>
              <w:t>HEART grant</w:t>
            </w:r>
            <w:r w:rsidRPr="00E53C29" w:rsidR="006716B8">
              <w:rPr>
                <w:rFonts w:asciiTheme="minorHAnsi" w:hAnsiTheme="minorHAnsi" w:cstheme="minorHAnsi"/>
                <w:sz w:val="18"/>
                <w:szCs w:val="18"/>
              </w:rPr>
              <w:t xml:space="preserve"> staff</w:t>
            </w:r>
            <w:r w:rsidRPr="00E53C29">
              <w:rPr>
                <w:rFonts w:asciiTheme="minorHAnsi" w:hAnsiTheme="minorHAnsi" w:cstheme="minorHAnsi"/>
                <w:sz w:val="18"/>
                <w:szCs w:val="18"/>
              </w:rPr>
              <w:t xml:space="preserve"> can e</w:t>
            </w:r>
            <w:r w:rsidRPr="00E53C29" w:rsidR="006716B8">
              <w:rPr>
                <w:rFonts w:asciiTheme="minorHAnsi" w:hAnsiTheme="minorHAnsi" w:cstheme="minorHAnsi"/>
                <w:sz w:val="18"/>
                <w:szCs w:val="18"/>
              </w:rPr>
              <w:t>nter both partners in nFORM</w:t>
            </w:r>
            <w:r w:rsidRPr="00E53C29">
              <w:rPr>
                <w:rFonts w:asciiTheme="minorHAnsi" w:hAnsiTheme="minorHAnsi" w:cstheme="minorHAnsi"/>
                <w:sz w:val="18"/>
                <w:szCs w:val="18"/>
              </w:rPr>
              <w:t xml:space="preserve"> and link </w:t>
            </w:r>
            <w:r w:rsidRPr="00E53C29" w:rsidR="006716B8">
              <w:rPr>
                <w:rFonts w:asciiTheme="minorHAnsi" w:hAnsiTheme="minorHAnsi" w:cstheme="minorHAnsi"/>
                <w:sz w:val="18"/>
                <w:szCs w:val="18"/>
              </w:rPr>
              <w:t>them</w:t>
            </w:r>
            <w:r w:rsidRPr="00E53C29">
              <w:rPr>
                <w:rFonts w:asciiTheme="minorHAnsi" w:hAnsiTheme="minorHAnsi" w:cstheme="minorHAnsi"/>
                <w:sz w:val="18"/>
                <w:szCs w:val="18"/>
              </w:rPr>
              <w:t xml:space="preserve">. With the grant’s Family </w:t>
            </w:r>
            <w:r w:rsidRPr="00E53C29" w:rsidR="008A7313">
              <w:rPr>
                <w:rFonts w:asciiTheme="minorHAnsi" w:hAnsiTheme="minorHAnsi" w:cstheme="minorHAnsi"/>
                <w:sz w:val="18"/>
                <w:szCs w:val="18"/>
              </w:rPr>
              <w:t xml:space="preserve">Assistance </w:t>
            </w:r>
            <w:r w:rsidRPr="00E53C29">
              <w:rPr>
                <w:rFonts w:asciiTheme="minorHAnsi" w:hAnsiTheme="minorHAnsi" w:cstheme="minorHAnsi"/>
                <w:sz w:val="18"/>
                <w:szCs w:val="18"/>
              </w:rPr>
              <w:t>Program Specialist’s approval,</w:t>
            </w:r>
            <w:r w:rsidRPr="00E53C29">
              <w:rPr>
                <w:rFonts w:asciiTheme="minorHAnsi" w:hAnsiTheme="minorHAnsi" w:cstheme="minorHAnsi"/>
                <w:sz w:val="18"/>
                <w:szCs w:val="18"/>
              </w:rPr>
              <w:t xml:space="preserve"> </w:t>
            </w:r>
            <w:r w:rsidRPr="00E53C29" w:rsidR="001963F3">
              <w:rPr>
                <w:rFonts w:asciiTheme="minorHAnsi" w:hAnsiTheme="minorHAnsi" w:cstheme="minorHAnsi"/>
                <w:sz w:val="18"/>
                <w:szCs w:val="18"/>
              </w:rPr>
              <w:t>the grant</w:t>
            </w:r>
            <w:r w:rsidRPr="00E53C29">
              <w:rPr>
                <w:rFonts w:asciiTheme="minorHAnsi" w:hAnsiTheme="minorHAnsi" w:cstheme="minorHAnsi"/>
                <w:sz w:val="18"/>
                <w:szCs w:val="18"/>
              </w:rPr>
              <w:t xml:space="preserve"> can </w:t>
            </w:r>
            <w:r w:rsidRPr="00E53C29">
              <w:rPr>
                <w:rFonts w:asciiTheme="minorHAnsi" w:hAnsiTheme="minorHAnsi" w:cstheme="minorHAnsi"/>
                <w:sz w:val="18"/>
                <w:szCs w:val="18"/>
              </w:rPr>
              <w:t xml:space="preserve">establish participation targets that reflect the challenges of both partners participating in workshops together.  </w:t>
            </w:r>
          </w:p>
          <w:p w:rsidR="00534DC1" w:rsidRPr="00E53C29" w:rsidP="007511B4" w14:paraId="69AC3390" w14:textId="24BB718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If a grant serves an individual target population </w:t>
            </w:r>
            <w:r w:rsidRPr="00E53C29" w:rsidR="00AC3CA4">
              <w:rPr>
                <w:rFonts w:asciiTheme="minorHAnsi" w:hAnsiTheme="minorHAnsi" w:cstheme="minorHAnsi"/>
                <w:sz w:val="18"/>
                <w:szCs w:val="18"/>
              </w:rPr>
              <w:t>and supporting partners or co-parents are not enrolling in the program</w:t>
            </w:r>
            <w:r w:rsidRPr="00E53C29" w:rsidR="007559DF">
              <w:rPr>
                <w:rFonts w:asciiTheme="minorHAnsi" w:hAnsiTheme="minorHAnsi" w:cstheme="minorHAnsi"/>
                <w:sz w:val="18"/>
                <w:szCs w:val="18"/>
              </w:rPr>
              <w:t xml:space="preserve">, </w:t>
            </w:r>
            <w:r w:rsidRPr="00E53C29" w:rsidR="00525C1B">
              <w:rPr>
                <w:rFonts w:asciiTheme="minorHAnsi" w:hAnsiTheme="minorHAnsi" w:cstheme="minorHAnsi"/>
                <w:sz w:val="18"/>
                <w:szCs w:val="18"/>
              </w:rPr>
              <w:t xml:space="preserve">grants </w:t>
            </w:r>
            <w:r w:rsidRPr="00E53C29">
              <w:rPr>
                <w:rFonts w:asciiTheme="minorHAnsi" w:hAnsiTheme="minorHAnsi" w:cstheme="minorHAnsi"/>
                <w:sz w:val="18"/>
                <w:szCs w:val="18"/>
              </w:rPr>
              <w:t xml:space="preserve">can </w:t>
            </w:r>
            <w:r w:rsidRPr="00E53C29" w:rsidR="008A7313">
              <w:rPr>
                <w:rFonts w:asciiTheme="minorHAnsi" w:hAnsiTheme="minorHAnsi" w:cstheme="minorHAnsi"/>
                <w:sz w:val="18"/>
                <w:szCs w:val="18"/>
              </w:rPr>
              <w:t xml:space="preserve">document </w:t>
            </w:r>
            <w:r w:rsidRPr="00E53C29" w:rsidR="00525C1B">
              <w:rPr>
                <w:rFonts w:asciiTheme="minorHAnsi" w:hAnsiTheme="minorHAnsi" w:cstheme="minorHAnsi"/>
                <w:sz w:val="18"/>
                <w:szCs w:val="18"/>
              </w:rPr>
              <w:t xml:space="preserve">that </w:t>
            </w:r>
            <w:r w:rsidRPr="00E53C29" w:rsidR="008A7313">
              <w:rPr>
                <w:rFonts w:asciiTheme="minorHAnsi" w:hAnsiTheme="minorHAnsi" w:cstheme="minorHAnsi"/>
                <w:sz w:val="18"/>
                <w:szCs w:val="18"/>
              </w:rPr>
              <w:t xml:space="preserve">in </w:t>
            </w:r>
            <w:r w:rsidRPr="00E53C29" w:rsidR="00525C1B">
              <w:rPr>
                <w:rFonts w:asciiTheme="minorHAnsi" w:hAnsiTheme="minorHAnsi" w:cstheme="minorHAnsi"/>
                <w:sz w:val="18"/>
                <w:szCs w:val="18"/>
              </w:rPr>
              <w:t xml:space="preserve">annual </w:t>
            </w:r>
            <w:r w:rsidRPr="00E53C29" w:rsidR="008A7313">
              <w:rPr>
                <w:rFonts w:asciiTheme="minorHAnsi" w:hAnsiTheme="minorHAnsi" w:cstheme="minorHAnsi"/>
                <w:sz w:val="18"/>
                <w:szCs w:val="18"/>
              </w:rPr>
              <w:t>progress narrative</w:t>
            </w:r>
            <w:r w:rsidRPr="00E53C29" w:rsidR="00525C1B">
              <w:rPr>
                <w:rFonts w:asciiTheme="minorHAnsi" w:hAnsiTheme="minorHAnsi" w:cstheme="minorHAnsi"/>
                <w:sz w:val="18"/>
                <w:szCs w:val="18"/>
              </w:rPr>
              <w:t xml:space="preserve"> report</w:t>
            </w:r>
            <w:r w:rsidRPr="00E53C29" w:rsidR="008A7313">
              <w:rPr>
                <w:rFonts w:asciiTheme="minorHAnsi" w:hAnsiTheme="minorHAnsi" w:cstheme="minorHAnsi"/>
                <w:sz w:val="18"/>
                <w:szCs w:val="18"/>
              </w:rPr>
              <w:t>s</w:t>
            </w:r>
            <w:r w:rsidRPr="00E53C29">
              <w:rPr>
                <w:rFonts w:asciiTheme="minorHAnsi" w:hAnsiTheme="minorHAnsi" w:cstheme="minorHAnsi"/>
                <w:sz w:val="18"/>
                <w:szCs w:val="18"/>
              </w:rPr>
              <w:t xml:space="preserve">. </w:t>
            </w:r>
          </w:p>
        </w:tc>
      </w:tr>
      <w:tr w14:paraId="3CB9F955" w14:textId="77777777" w:rsidTr="007511B4">
        <w:tblPrEx>
          <w:tblW w:w="13824" w:type="dxa"/>
          <w:tblLayout w:type="fixed"/>
          <w:tblLook w:val="04A0"/>
        </w:tblPrEx>
        <w:trPr>
          <w:cantSplit/>
        </w:trPr>
        <w:tc>
          <w:tcPr>
            <w:tcW w:w="360" w:type="dxa"/>
          </w:tcPr>
          <w:p w:rsidR="00534DC1" w:rsidRPr="00E53C29" w:rsidP="007511B4" w14:paraId="346C2B02" w14:textId="357E8772">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17</w:t>
            </w:r>
          </w:p>
        </w:tc>
        <w:tc>
          <w:tcPr>
            <w:tcW w:w="1080" w:type="dxa"/>
          </w:tcPr>
          <w:p w:rsidR="00534DC1" w:rsidRPr="00E53C29" w:rsidP="007511B4" w14:paraId="34BAC0C5" w14:textId="5F9BF635">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7B82259F" w14:textId="30932EB2">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6968FB28" w14:textId="77777777">
            <w:pPr>
              <w:pStyle w:val="Heading3"/>
              <w:numPr>
                <w:ilvl w:val="0"/>
                <w:numId w:val="0"/>
              </w:numPr>
              <w:spacing w:line="240" w:lineRule="auto"/>
              <w:rPr>
                <w:rFonts w:eastAsia="Times New Roman" w:asciiTheme="minorHAnsi" w:hAnsiTheme="minorHAnsi" w:cstheme="minorHAnsi"/>
                <w:b/>
                <w:bCs/>
                <w:color w:val="000000"/>
                <w:sz w:val="18"/>
                <w:szCs w:val="18"/>
              </w:rPr>
            </w:pPr>
            <w:r w:rsidRPr="00E53C29">
              <w:rPr>
                <w:rFonts w:eastAsia="Times New Roman" w:asciiTheme="minorHAnsi" w:hAnsiTheme="minorHAnsi" w:cstheme="minorHAnsi"/>
                <w:b/>
                <w:bCs/>
                <w:color w:val="000000"/>
                <w:sz w:val="18"/>
                <w:szCs w:val="18"/>
              </w:rPr>
              <w:t>2) Quality, utility, and clarity of the information collected</w:t>
            </w:r>
          </w:p>
          <w:p w:rsidR="00534DC1" w:rsidRPr="00E53C29" w:rsidP="007511B4" w14:paraId="7B780D5C"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Fathers Incorporated recommends targeted clarifications to strengthen data quality and interpretability across diverse program models.</w:t>
            </w:r>
          </w:p>
          <w:p w:rsidR="00534DC1" w:rsidRPr="00E53C29" w:rsidP="007511B4" w14:paraId="47A58ED6"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b/>
                <w:bCs/>
                <w:color w:val="000000"/>
                <w:sz w:val="18"/>
                <w:szCs w:val="18"/>
              </w:rPr>
              <w:t>2.A. Co-parent and support-person tracking</w:t>
            </w:r>
            <w:r w:rsidRPr="00E53C29">
              <w:rPr>
                <w:rFonts w:asciiTheme="minorHAnsi" w:hAnsiTheme="minorHAnsi" w:cstheme="minorHAnsi"/>
                <w:color w:val="000000"/>
                <w:sz w:val="18"/>
                <w:szCs w:val="18"/>
              </w:rPr>
              <w:br/>
              <w:t>Programs like Dad &amp; Company are father-focused but intentionally inclusive of co-parents and supportive adults. To preserve data quality and enable meaningful federal research and evaluation, ACF should provide clear guidance and system capabilities for:</w:t>
            </w:r>
          </w:p>
          <w:p w:rsidR="00534DC1" w:rsidRPr="00E53C29" w:rsidP="007511B4" w14:paraId="356590DE" w14:textId="77777777">
            <w:pPr>
              <w:numPr>
                <w:ilvl w:val="0"/>
                <w:numId w:val="32"/>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classifying co-parents and support persons consistently</w:t>
            </w:r>
          </w:p>
          <w:p w:rsidR="00534DC1" w:rsidRPr="00E53C29" w:rsidP="007511B4" w14:paraId="1473686C" w14:textId="77777777">
            <w:pPr>
              <w:numPr>
                <w:ilvl w:val="0"/>
                <w:numId w:val="32"/>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linking co-parents or support persons to the primary participant in a way that reflects a “parenting team” approach</w:t>
            </w:r>
          </w:p>
          <w:p w:rsidR="00534DC1" w:rsidRPr="00E53C29" w:rsidP="007511B4" w14:paraId="2A79AD8F" w14:textId="77777777">
            <w:pPr>
              <w:numPr>
                <w:ilvl w:val="0"/>
                <w:numId w:val="32"/>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ensuring relationship- and co-parenting-focused outcomes are not reduced to a single-person framework</w:t>
            </w:r>
          </w:p>
          <w:p w:rsidR="00534DC1" w:rsidRPr="00E53C29" w:rsidP="007511B4" w14:paraId="4AEA3FB8" w14:textId="190414E1">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 xml:space="preserve">This is not merely a </w:t>
            </w:r>
            <w:r w:rsidRPr="00E53C29">
              <w:rPr>
                <w:rFonts w:asciiTheme="minorHAnsi" w:hAnsiTheme="minorHAnsi" w:cstheme="minorHAnsi"/>
                <w:color w:val="000000"/>
                <w:sz w:val="18"/>
                <w:szCs w:val="18"/>
              </w:rPr>
              <w:t>grantee</w:t>
            </w:r>
            <w:r w:rsidRPr="00E53C29">
              <w:rPr>
                <w:rFonts w:asciiTheme="minorHAnsi" w:hAnsiTheme="minorHAnsi" w:cstheme="minorHAnsi"/>
                <w:color w:val="000000"/>
                <w:sz w:val="18"/>
                <w:szCs w:val="18"/>
              </w:rPr>
              <w:t xml:space="preserve"> data-management preference. It goes to whether federal evaluation will be able to distinguish between programs that deliver individual father education versus programs designed to change co-parenting dynamics through intentional involvement of the co-parenting team.</w:t>
            </w:r>
          </w:p>
        </w:tc>
        <w:tc>
          <w:tcPr>
            <w:tcW w:w="4374" w:type="dxa"/>
          </w:tcPr>
          <w:p w:rsidR="00534DC1" w:rsidRPr="00E53C29" w:rsidP="007511B4" w14:paraId="179B5288" w14:textId="29FA76C9">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Grant staff will be able to link </w:t>
            </w:r>
            <w:r w:rsidRPr="00E53C29" w:rsidR="004A207E">
              <w:rPr>
                <w:rFonts w:asciiTheme="minorHAnsi" w:hAnsiTheme="minorHAnsi" w:cstheme="minorHAnsi"/>
                <w:sz w:val="18"/>
                <w:szCs w:val="18"/>
              </w:rPr>
              <w:t xml:space="preserve">all data in nFORM for </w:t>
            </w:r>
            <w:r w:rsidRPr="00E53C29">
              <w:rPr>
                <w:rFonts w:asciiTheme="minorHAnsi" w:hAnsiTheme="minorHAnsi" w:cstheme="minorHAnsi"/>
                <w:sz w:val="18"/>
                <w:szCs w:val="18"/>
              </w:rPr>
              <w:t xml:space="preserve">partners or co-parents who both enroll in a program (see Question 16). </w:t>
            </w:r>
            <w:r w:rsidRPr="00E53C29" w:rsidR="004A207E">
              <w:rPr>
                <w:rFonts w:asciiTheme="minorHAnsi" w:hAnsiTheme="minorHAnsi" w:cstheme="minorHAnsi"/>
                <w:sz w:val="18"/>
                <w:szCs w:val="18"/>
              </w:rPr>
              <w:t>This includes outcomes data, which all enrolled clients are asked to provide through surveys at program entrance and exit</w:t>
            </w:r>
            <w:r w:rsidRPr="00E53C29" w:rsidR="00CF48AC">
              <w:rPr>
                <w:rFonts w:asciiTheme="minorHAnsi" w:hAnsiTheme="minorHAnsi" w:cstheme="minorHAnsi"/>
                <w:sz w:val="18"/>
                <w:szCs w:val="18"/>
              </w:rPr>
              <w:t xml:space="preserve">. </w:t>
            </w:r>
            <w:r w:rsidRPr="00E53C29">
              <w:rPr>
                <w:rFonts w:asciiTheme="minorHAnsi" w:hAnsiTheme="minorHAnsi" w:cstheme="minorHAnsi"/>
                <w:sz w:val="18"/>
                <w:szCs w:val="18"/>
              </w:rPr>
              <w:t xml:space="preserve"> </w:t>
            </w:r>
          </w:p>
        </w:tc>
      </w:tr>
      <w:tr w14:paraId="7C34DBA5" w14:textId="77777777" w:rsidTr="007511B4">
        <w:tblPrEx>
          <w:tblW w:w="13824" w:type="dxa"/>
          <w:tblLayout w:type="fixed"/>
          <w:tblLook w:val="04A0"/>
        </w:tblPrEx>
        <w:trPr>
          <w:cantSplit/>
        </w:trPr>
        <w:tc>
          <w:tcPr>
            <w:tcW w:w="360" w:type="dxa"/>
          </w:tcPr>
          <w:p w:rsidR="00534DC1" w:rsidRPr="00E53C29" w:rsidP="007511B4" w14:paraId="7258AAC8" w14:textId="09F79B5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18</w:t>
            </w:r>
          </w:p>
        </w:tc>
        <w:tc>
          <w:tcPr>
            <w:tcW w:w="1080" w:type="dxa"/>
          </w:tcPr>
          <w:p w:rsidR="00534DC1" w:rsidRPr="00E53C29" w:rsidP="007511B4" w14:paraId="4E9C9D09" w14:textId="7D41356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69414F23" w14:textId="64C3961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45559A4D" w14:textId="2A515BD8">
            <w:pPr>
              <w:pStyle w:val="NormalWeb"/>
              <w:spacing w:line="240" w:lineRule="auto"/>
              <w:rPr>
                <w:rFonts w:asciiTheme="minorHAnsi" w:hAnsiTheme="minorHAnsi" w:cstheme="minorHAnsi"/>
                <w:sz w:val="18"/>
                <w:szCs w:val="18"/>
              </w:rPr>
            </w:pPr>
            <w:r w:rsidRPr="00E53C29">
              <w:rPr>
                <w:rFonts w:asciiTheme="minorHAnsi" w:hAnsiTheme="minorHAnsi" w:cstheme="minorHAnsi"/>
                <w:b/>
                <w:bCs/>
                <w:color w:val="000000"/>
                <w:sz w:val="18"/>
                <w:szCs w:val="18"/>
              </w:rPr>
              <w:t>2.B. Incarceration-related participation and access constraints</w:t>
            </w:r>
            <w:r w:rsidRPr="00E53C29" w:rsidR="001B7706">
              <w:rPr>
                <w:rFonts w:asciiTheme="minorHAnsi" w:hAnsiTheme="minorHAnsi" w:cstheme="minorHAnsi"/>
                <w:b/>
                <w:bCs/>
                <w:color w:val="000000"/>
                <w:sz w:val="18"/>
                <w:szCs w:val="18"/>
              </w:rPr>
              <w:t xml:space="preserve">. </w:t>
            </w:r>
            <w:r w:rsidRPr="00E53C29">
              <w:rPr>
                <w:rFonts w:asciiTheme="minorHAnsi" w:hAnsiTheme="minorHAnsi" w:cstheme="minorHAnsi"/>
                <w:color w:val="000000"/>
                <w:sz w:val="18"/>
                <w:szCs w:val="18"/>
              </w:rPr>
              <w:t>HMRF services frequently intersect with families where one parent may be incarcerated, temporarily detained, or otherwise unable to access standard survey workflows. This dynamic can occur even in HEART contexts, where a program may be working with couples and whole families while one partner is incarcerated. In these circumstances, the “normal” process for completing intake, surveys, and assessments may be impractical due to facility restrictions on technology access, limited privacy, limited time, or administrative barriers.</w:t>
            </w:r>
          </w:p>
          <w:p w:rsidR="00534DC1" w:rsidRPr="00E53C29" w:rsidP="007511B4" w14:paraId="000D4987"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We encourage ACF to ensure nFORM and related guidance explicitly address how grantees should handle participant records and survey expectations for incarcerated individuals and their family units. Specifically, ACF should clarify and support:</w:t>
            </w:r>
          </w:p>
          <w:p w:rsidR="00534DC1" w:rsidRPr="00E53C29" w:rsidP="007511B4" w14:paraId="18CA7372" w14:textId="77777777">
            <w:pPr>
              <w:numPr>
                <w:ilvl w:val="0"/>
                <w:numId w:val="33"/>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acceptable alternative administration methods when standard electronic completion is not possible</w:t>
            </w:r>
          </w:p>
          <w:p w:rsidR="00534DC1" w:rsidRPr="00E53C29" w:rsidP="007511B4" w14:paraId="29BBA71F" w14:textId="77777777">
            <w:pPr>
              <w:numPr>
                <w:ilvl w:val="0"/>
                <w:numId w:val="33"/>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how</w:t>
            </w:r>
            <w:r w:rsidRPr="00E53C29">
              <w:rPr>
                <w:rFonts w:eastAsia="Times New Roman" w:asciiTheme="minorHAnsi" w:hAnsiTheme="minorHAnsi" w:cstheme="minorHAnsi"/>
                <w:color w:val="000000"/>
                <w:sz w:val="18"/>
                <w:szCs w:val="18"/>
              </w:rPr>
              <w:t xml:space="preserve"> to document participation and dosage in facility-based settings</w:t>
            </w:r>
          </w:p>
          <w:p w:rsidR="00534DC1" w:rsidRPr="00E53C29" w:rsidP="007511B4" w14:paraId="1F071511" w14:textId="77777777">
            <w:pPr>
              <w:numPr>
                <w:ilvl w:val="0"/>
                <w:numId w:val="33"/>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how to treat missing entrance or exit surveys when completion is constrained by facility access rather than program noncompliance</w:t>
            </w:r>
          </w:p>
          <w:p w:rsidR="00534DC1" w:rsidRPr="00E53C29" w:rsidP="007511B4" w14:paraId="6DBFF567" w14:textId="77777777">
            <w:pPr>
              <w:numPr>
                <w:ilvl w:val="0"/>
                <w:numId w:val="33"/>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how to link the incarcerated participant to the co-parent or family support circle so that the system can reflect the full service model and intended outcomes</w:t>
            </w:r>
          </w:p>
          <w:p w:rsidR="00534DC1" w:rsidRPr="00E53C29" w:rsidP="007511B4" w14:paraId="0985EF00" w14:textId="78367483">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Without clear policy and system support, programs are forced into inconsistent workarounds, which diminishes federal evaluation quality and increases administrative burden.</w:t>
            </w:r>
          </w:p>
        </w:tc>
        <w:tc>
          <w:tcPr>
            <w:tcW w:w="4374" w:type="dxa"/>
          </w:tcPr>
          <w:p w:rsidR="00534DC1" w:rsidRPr="00E53C29" w:rsidP="007511B4" w14:paraId="79E782B2" w14:textId="04EC3854">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C</w:t>
            </w:r>
            <w:r w:rsidRPr="00E53C29" w:rsidR="0011239F">
              <w:rPr>
                <w:rFonts w:asciiTheme="minorHAnsi" w:hAnsiTheme="minorHAnsi" w:cstheme="minorHAnsi"/>
                <w:sz w:val="18"/>
                <w:szCs w:val="18"/>
              </w:rPr>
              <w:t xml:space="preserve">lients can complete surveys by paper if standard electronic completion is not possible. </w:t>
            </w:r>
            <w:r w:rsidRPr="00E53C29" w:rsidR="000D5550">
              <w:rPr>
                <w:rFonts w:asciiTheme="minorHAnsi" w:hAnsiTheme="minorHAnsi" w:cstheme="minorHAnsi"/>
                <w:sz w:val="18"/>
                <w:szCs w:val="18"/>
              </w:rPr>
              <w:t>Grant staff manually enter any paper surveys in nFORM</w:t>
            </w:r>
            <w:r w:rsidRPr="00E53C29" w:rsidR="003E153F">
              <w:rPr>
                <w:rFonts w:asciiTheme="minorHAnsi" w:hAnsiTheme="minorHAnsi" w:cstheme="minorHAnsi"/>
                <w:sz w:val="18"/>
                <w:szCs w:val="18"/>
              </w:rPr>
              <w:t xml:space="preserve"> so the data are easily accessible for program monitoring and improvement</w:t>
            </w:r>
            <w:r w:rsidRPr="00E53C29" w:rsidR="000D5550">
              <w:rPr>
                <w:rFonts w:asciiTheme="minorHAnsi" w:hAnsiTheme="minorHAnsi" w:cstheme="minorHAnsi"/>
                <w:sz w:val="18"/>
                <w:szCs w:val="18"/>
              </w:rPr>
              <w:t xml:space="preserve">. </w:t>
            </w:r>
            <w:r w:rsidRPr="00E53C29" w:rsidR="003E153F">
              <w:rPr>
                <w:rFonts w:asciiTheme="minorHAnsi" w:hAnsiTheme="minorHAnsi" w:cstheme="minorHAnsi"/>
                <w:sz w:val="18"/>
                <w:szCs w:val="18"/>
              </w:rPr>
              <w:t>D</w:t>
            </w:r>
            <w:r w:rsidRPr="00E53C29" w:rsidR="000D5550">
              <w:rPr>
                <w:rFonts w:asciiTheme="minorHAnsi" w:hAnsiTheme="minorHAnsi" w:cstheme="minorHAnsi"/>
                <w:sz w:val="18"/>
                <w:szCs w:val="18"/>
              </w:rPr>
              <w:t xml:space="preserve">ata from enrolled client </w:t>
            </w:r>
            <w:r w:rsidRPr="00E53C29" w:rsidR="00AD23B1">
              <w:rPr>
                <w:rFonts w:asciiTheme="minorHAnsi" w:hAnsiTheme="minorHAnsi" w:cstheme="minorHAnsi"/>
                <w:sz w:val="18"/>
                <w:szCs w:val="18"/>
              </w:rPr>
              <w:t>partners</w:t>
            </w:r>
            <w:r w:rsidRPr="00E53C29" w:rsidR="000D5550">
              <w:rPr>
                <w:rFonts w:asciiTheme="minorHAnsi" w:hAnsiTheme="minorHAnsi" w:cstheme="minorHAnsi"/>
                <w:sz w:val="18"/>
                <w:szCs w:val="18"/>
              </w:rPr>
              <w:t xml:space="preserve"> </w:t>
            </w:r>
            <w:r w:rsidRPr="00E53C29" w:rsidR="003E153F">
              <w:rPr>
                <w:rFonts w:asciiTheme="minorHAnsi" w:hAnsiTheme="minorHAnsi" w:cstheme="minorHAnsi"/>
                <w:sz w:val="18"/>
                <w:szCs w:val="18"/>
              </w:rPr>
              <w:t>are</w:t>
            </w:r>
            <w:r w:rsidRPr="00E53C29" w:rsidR="000D5550">
              <w:rPr>
                <w:rFonts w:asciiTheme="minorHAnsi" w:hAnsiTheme="minorHAnsi" w:cstheme="minorHAnsi"/>
                <w:sz w:val="18"/>
                <w:szCs w:val="18"/>
              </w:rPr>
              <w:t xml:space="preserve"> linked</w:t>
            </w:r>
            <w:r w:rsidRPr="00E53C29" w:rsidR="003E153F">
              <w:rPr>
                <w:rFonts w:asciiTheme="minorHAnsi" w:hAnsiTheme="minorHAnsi" w:cstheme="minorHAnsi"/>
                <w:sz w:val="18"/>
                <w:szCs w:val="18"/>
              </w:rPr>
              <w:t xml:space="preserve"> in nFORM data tools</w:t>
            </w:r>
            <w:r w:rsidRPr="00E53C29" w:rsidR="000D5550">
              <w:rPr>
                <w:rFonts w:asciiTheme="minorHAnsi" w:hAnsiTheme="minorHAnsi" w:cstheme="minorHAnsi"/>
                <w:sz w:val="18"/>
                <w:szCs w:val="18"/>
              </w:rPr>
              <w:t xml:space="preserve">. </w:t>
            </w:r>
          </w:p>
          <w:p w:rsidR="0011239F" w:rsidRPr="00E53C29" w:rsidP="007511B4" w14:paraId="722E7B15" w14:textId="094F844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Grants will receive </w:t>
            </w:r>
            <w:r w:rsidRPr="00E53C29" w:rsidR="008E5597">
              <w:rPr>
                <w:rFonts w:asciiTheme="minorHAnsi" w:hAnsiTheme="minorHAnsi" w:cstheme="minorHAnsi"/>
                <w:sz w:val="18"/>
                <w:szCs w:val="18"/>
              </w:rPr>
              <w:t>instruction and support</w:t>
            </w:r>
            <w:r w:rsidRPr="00E53C29">
              <w:rPr>
                <w:rFonts w:asciiTheme="minorHAnsi" w:hAnsiTheme="minorHAnsi" w:cstheme="minorHAnsi"/>
                <w:sz w:val="18"/>
                <w:szCs w:val="18"/>
              </w:rPr>
              <w:t xml:space="preserve"> on</w:t>
            </w:r>
            <w:r w:rsidRPr="00E53C29">
              <w:rPr>
                <w:rFonts w:asciiTheme="minorHAnsi" w:hAnsiTheme="minorHAnsi" w:cstheme="minorHAnsi"/>
                <w:sz w:val="18"/>
                <w:szCs w:val="18"/>
              </w:rPr>
              <w:t xml:space="preserve"> how to </w:t>
            </w:r>
            <w:r w:rsidRPr="00E53C29" w:rsidR="008E5597">
              <w:rPr>
                <w:rFonts w:asciiTheme="minorHAnsi" w:hAnsiTheme="minorHAnsi" w:cstheme="minorHAnsi"/>
                <w:sz w:val="18"/>
                <w:szCs w:val="18"/>
              </w:rPr>
              <w:t xml:space="preserve">administer paper surveys and record and track them in nFORM, and how to follow-up with clients who need to make up surveys in challenging situations, such as with incarcerated individuals. Grants will also receive instruction and support on how to </w:t>
            </w:r>
            <w:r w:rsidRPr="00E53C29">
              <w:rPr>
                <w:rFonts w:asciiTheme="minorHAnsi" w:hAnsiTheme="minorHAnsi" w:cstheme="minorHAnsi"/>
                <w:sz w:val="18"/>
                <w:szCs w:val="18"/>
              </w:rPr>
              <w:t>set</w:t>
            </w:r>
            <w:r w:rsidRPr="00E53C29" w:rsidR="00E759F6">
              <w:rPr>
                <w:rFonts w:asciiTheme="minorHAnsi" w:hAnsiTheme="minorHAnsi" w:cstheme="minorHAnsi"/>
                <w:sz w:val="18"/>
                <w:szCs w:val="18"/>
              </w:rPr>
              <w:t xml:space="preserve"> </w:t>
            </w:r>
            <w:r w:rsidRPr="00E53C29">
              <w:rPr>
                <w:rFonts w:asciiTheme="minorHAnsi" w:hAnsiTheme="minorHAnsi" w:cstheme="minorHAnsi"/>
                <w:sz w:val="18"/>
                <w:szCs w:val="18"/>
              </w:rPr>
              <w:t xml:space="preserve">up </w:t>
            </w:r>
            <w:r w:rsidRPr="00E53C29" w:rsidR="00682234">
              <w:rPr>
                <w:rFonts w:asciiTheme="minorHAnsi" w:hAnsiTheme="minorHAnsi" w:cstheme="minorHAnsi"/>
                <w:sz w:val="18"/>
                <w:szCs w:val="18"/>
              </w:rPr>
              <w:t>workshop</w:t>
            </w:r>
            <w:r w:rsidRPr="00E53C29">
              <w:rPr>
                <w:rFonts w:asciiTheme="minorHAnsi" w:hAnsiTheme="minorHAnsi" w:cstheme="minorHAnsi"/>
                <w:sz w:val="18"/>
                <w:szCs w:val="18"/>
              </w:rPr>
              <w:t>s</w:t>
            </w:r>
            <w:r w:rsidRPr="00E53C29" w:rsidR="00682234">
              <w:rPr>
                <w:rFonts w:asciiTheme="minorHAnsi" w:hAnsiTheme="minorHAnsi" w:cstheme="minorHAnsi"/>
                <w:sz w:val="18"/>
                <w:szCs w:val="18"/>
              </w:rPr>
              <w:t xml:space="preserve"> and record participation to reflect a program’s workshop offerings (including workshops provided in facilities). </w:t>
            </w:r>
          </w:p>
        </w:tc>
      </w:tr>
      <w:tr w14:paraId="5BCFFBA6" w14:textId="77777777" w:rsidTr="007511B4">
        <w:tblPrEx>
          <w:tblW w:w="13824" w:type="dxa"/>
          <w:tblLayout w:type="fixed"/>
          <w:tblLook w:val="04A0"/>
        </w:tblPrEx>
        <w:trPr>
          <w:cantSplit/>
        </w:trPr>
        <w:tc>
          <w:tcPr>
            <w:tcW w:w="360" w:type="dxa"/>
          </w:tcPr>
          <w:p w:rsidR="00534DC1" w:rsidRPr="00E53C29" w:rsidP="007511B4" w14:paraId="60626C27" w14:textId="0B945033">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19</w:t>
            </w:r>
          </w:p>
        </w:tc>
        <w:tc>
          <w:tcPr>
            <w:tcW w:w="1080" w:type="dxa"/>
          </w:tcPr>
          <w:p w:rsidR="00534DC1" w:rsidRPr="00E53C29" w:rsidP="007511B4" w14:paraId="3ADC02FD" w14:textId="49A9BA2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256B7030" w14:textId="01AF580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0E2DA13B"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b/>
                <w:bCs/>
                <w:color w:val="000000"/>
                <w:sz w:val="18"/>
                <w:szCs w:val="18"/>
              </w:rPr>
              <w:t>2.C. Completion and exit survey rules that reflect family and team impacts</w:t>
            </w:r>
            <w:r w:rsidRPr="00E53C29">
              <w:rPr>
                <w:rFonts w:asciiTheme="minorHAnsi" w:hAnsiTheme="minorHAnsi" w:cstheme="minorHAnsi"/>
                <w:color w:val="000000"/>
                <w:sz w:val="18"/>
                <w:szCs w:val="18"/>
              </w:rPr>
              <w:br/>
              <w:t>Clear completion and exit-survey guidance is essential. Fathers Incorporated recommends that ACF provide definitions that accommodate the realities of relationship education and co-parenting programming, including hybrid delivery and family-structure variation.</w:t>
            </w:r>
          </w:p>
          <w:p w:rsidR="00534DC1" w:rsidRPr="00E53C29" w:rsidP="007511B4" w14:paraId="078F0BA9"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 xml:space="preserve">Exit survey </w:t>
            </w:r>
            <w:r w:rsidRPr="00E53C29">
              <w:rPr>
                <w:rFonts w:asciiTheme="minorHAnsi" w:hAnsiTheme="minorHAnsi" w:cstheme="minorHAnsi"/>
                <w:color w:val="000000"/>
                <w:sz w:val="18"/>
                <w:szCs w:val="18"/>
              </w:rPr>
              <w:t>guidance</w:t>
            </w:r>
            <w:r w:rsidRPr="00E53C29">
              <w:rPr>
                <w:rFonts w:asciiTheme="minorHAnsi" w:hAnsiTheme="minorHAnsi" w:cstheme="minorHAnsi"/>
                <w:color w:val="000000"/>
                <w:sz w:val="18"/>
                <w:szCs w:val="18"/>
              </w:rPr>
              <w:t xml:space="preserve"> should ensure the federal evaluation can </w:t>
            </w:r>
            <w:r w:rsidRPr="00E53C29">
              <w:rPr>
                <w:rFonts w:asciiTheme="minorHAnsi" w:hAnsiTheme="minorHAnsi" w:cstheme="minorHAnsi"/>
                <w:color w:val="000000"/>
                <w:sz w:val="18"/>
                <w:szCs w:val="18"/>
              </w:rPr>
              <w:t>capture</w:t>
            </w:r>
            <w:r w:rsidRPr="00E53C29">
              <w:rPr>
                <w:rFonts w:asciiTheme="minorHAnsi" w:hAnsiTheme="minorHAnsi" w:cstheme="minorHAnsi"/>
                <w:color w:val="000000"/>
                <w:sz w:val="18"/>
                <w:szCs w:val="18"/>
              </w:rPr>
              <w:t>:</w:t>
            </w:r>
          </w:p>
          <w:p w:rsidR="00534DC1" w:rsidRPr="00E53C29" w:rsidP="007511B4" w14:paraId="15BF00DA" w14:textId="77777777">
            <w:pPr>
              <w:numPr>
                <w:ilvl w:val="0"/>
                <w:numId w:val="34"/>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outcomes for the primary father participant</w:t>
            </w:r>
          </w:p>
          <w:p w:rsidR="00534DC1" w:rsidRPr="00E53C29" w:rsidP="007511B4" w14:paraId="5B907659" w14:textId="77777777">
            <w:pPr>
              <w:numPr>
                <w:ilvl w:val="0"/>
                <w:numId w:val="34"/>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outcomes experienced by the co-parent or support circle when they participate in the intervention</w:t>
            </w:r>
          </w:p>
          <w:p w:rsidR="00534DC1" w:rsidRPr="00E53C29" w:rsidP="007511B4" w14:paraId="5019154A" w14:textId="77777777">
            <w:pPr>
              <w:numPr>
                <w:ilvl w:val="0"/>
                <w:numId w:val="34"/>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color w:val="000000"/>
                <w:sz w:val="18"/>
                <w:szCs w:val="18"/>
              </w:rPr>
              <w:t>relationship and co-parenting improvements that occur even when participation is not perfectly symmetrical between both adults (for example, when one parent participates consistently and the other participates intermittently due to work schedules, safety planning, custody restrictions, or incarceration-related access barriers)</w:t>
            </w:r>
          </w:p>
          <w:p w:rsidR="00534DC1" w:rsidRPr="00E53C29" w:rsidP="007511B4" w14:paraId="25BBB7D5" w14:textId="6D52935E">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The performance measures will be stronger and more interpretable if completion and exit rules are designed to measure impact across the parenting team when the program model is designed to produce team-level change.</w:t>
            </w:r>
          </w:p>
        </w:tc>
        <w:tc>
          <w:tcPr>
            <w:tcW w:w="4374" w:type="dxa"/>
          </w:tcPr>
          <w:p w:rsidR="00534DC1" w:rsidRPr="00E53C29" w:rsidP="007511B4" w14:paraId="1CB4E982" w14:textId="011DD64C">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Grant staff </w:t>
            </w:r>
            <w:r w:rsidRPr="00E53C29" w:rsidR="003E153F">
              <w:rPr>
                <w:rFonts w:asciiTheme="minorHAnsi" w:hAnsiTheme="minorHAnsi" w:cstheme="minorHAnsi"/>
                <w:sz w:val="18"/>
                <w:szCs w:val="18"/>
              </w:rPr>
              <w:t xml:space="preserve">will </w:t>
            </w:r>
            <w:r w:rsidRPr="00E53C29">
              <w:rPr>
                <w:rFonts w:asciiTheme="minorHAnsi" w:hAnsiTheme="minorHAnsi" w:cstheme="minorHAnsi"/>
                <w:sz w:val="18"/>
                <w:szCs w:val="18"/>
              </w:rPr>
              <w:t xml:space="preserve">ask </w:t>
            </w:r>
            <w:r w:rsidRPr="00E53C29" w:rsidR="003E153F">
              <w:rPr>
                <w:rFonts w:asciiTheme="minorHAnsi" w:hAnsiTheme="minorHAnsi" w:cstheme="minorHAnsi"/>
                <w:sz w:val="18"/>
                <w:szCs w:val="18"/>
              </w:rPr>
              <w:t xml:space="preserve">program applicants to complete </w:t>
            </w:r>
            <w:r w:rsidRPr="00E53C29" w:rsidR="007E6E1C">
              <w:rPr>
                <w:rFonts w:asciiTheme="minorHAnsi" w:hAnsiTheme="minorHAnsi" w:cstheme="minorHAnsi"/>
                <w:sz w:val="18"/>
                <w:szCs w:val="18"/>
              </w:rPr>
              <w:t>an entrance</w:t>
            </w:r>
            <w:r w:rsidRPr="00E53C29" w:rsidR="003E153F">
              <w:rPr>
                <w:rFonts w:asciiTheme="minorHAnsi" w:hAnsiTheme="minorHAnsi" w:cstheme="minorHAnsi"/>
                <w:sz w:val="18"/>
                <w:szCs w:val="18"/>
              </w:rPr>
              <w:t xml:space="preserve"> survey </w:t>
            </w:r>
            <w:r w:rsidRPr="00E53C29" w:rsidR="005B2DBD">
              <w:rPr>
                <w:rFonts w:asciiTheme="minorHAnsi" w:hAnsiTheme="minorHAnsi" w:cstheme="minorHAnsi"/>
                <w:sz w:val="18"/>
                <w:szCs w:val="18"/>
              </w:rPr>
              <w:t xml:space="preserve">when they </w:t>
            </w:r>
            <w:r w:rsidRPr="00E53C29" w:rsidR="003E153F">
              <w:rPr>
                <w:rFonts w:asciiTheme="minorHAnsi" w:hAnsiTheme="minorHAnsi" w:cstheme="minorHAnsi"/>
                <w:sz w:val="18"/>
                <w:szCs w:val="18"/>
              </w:rPr>
              <w:t xml:space="preserve">enroll in the program and </w:t>
            </w:r>
            <w:r w:rsidRPr="00E53C29" w:rsidR="007E6E1C">
              <w:rPr>
                <w:rFonts w:asciiTheme="minorHAnsi" w:hAnsiTheme="minorHAnsi" w:cstheme="minorHAnsi"/>
                <w:sz w:val="18"/>
                <w:szCs w:val="18"/>
              </w:rPr>
              <w:t>an exit</w:t>
            </w:r>
            <w:r w:rsidRPr="00E53C29" w:rsidR="003E153F">
              <w:rPr>
                <w:rFonts w:asciiTheme="minorHAnsi" w:hAnsiTheme="minorHAnsi" w:cstheme="minorHAnsi"/>
                <w:sz w:val="18"/>
                <w:szCs w:val="18"/>
              </w:rPr>
              <w:t xml:space="preserve"> survey </w:t>
            </w:r>
            <w:r w:rsidRPr="00E53C29">
              <w:rPr>
                <w:rFonts w:asciiTheme="minorHAnsi" w:hAnsiTheme="minorHAnsi" w:cstheme="minorHAnsi"/>
                <w:sz w:val="18"/>
                <w:szCs w:val="18"/>
              </w:rPr>
              <w:t>at the</w:t>
            </w:r>
            <w:r w:rsidRPr="00E53C29" w:rsidR="003E153F">
              <w:rPr>
                <w:rFonts w:asciiTheme="minorHAnsi" w:hAnsiTheme="minorHAnsi" w:cstheme="minorHAnsi"/>
                <w:sz w:val="18"/>
                <w:szCs w:val="18"/>
              </w:rPr>
              <w:t>ir</w:t>
            </w:r>
            <w:r w:rsidRPr="00E53C29">
              <w:rPr>
                <w:rFonts w:asciiTheme="minorHAnsi" w:hAnsiTheme="minorHAnsi" w:cstheme="minorHAnsi"/>
                <w:sz w:val="18"/>
                <w:szCs w:val="18"/>
              </w:rPr>
              <w:t xml:space="preserve"> last workshop</w:t>
            </w:r>
            <w:r w:rsidRPr="00E53C29" w:rsidR="003E153F">
              <w:rPr>
                <w:rFonts w:asciiTheme="minorHAnsi" w:hAnsiTheme="minorHAnsi" w:cstheme="minorHAnsi"/>
                <w:sz w:val="18"/>
                <w:szCs w:val="18"/>
              </w:rPr>
              <w:t xml:space="preserve"> session</w:t>
            </w:r>
            <w:r w:rsidRPr="00E53C29">
              <w:rPr>
                <w:rFonts w:asciiTheme="minorHAnsi" w:hAnsiTheme="minorHAnsi" w:cstheme="minorHAnsi"/>
                <w:sz w:val="18"/>
                <w:szCs w:val="18"/>
              </w:rPr>
              <w:t xml:space="preserve">. If the </w:t>
            </w:r>
            <w:r w:rsidRPr="00E53C29" w:rsidR="003E153F">
              <w:rPr>
                <w:rFonts w:asciiTheme="minorHAnsi" w:hAnsiTheme="minorHAnsi" w:cstheme="minorHAnsi"/>
                <w:sz w:val="18"/>
                <w:szCs w:val="18"/>
              </w:rPr>
              <w:t>client’s enrollment</w:t>
            </w:r>
            <w:r w:rsidRPr="00E53C29">
              <w:rPr>
                <w:rFonts w:asciiTheme="minorHAnsi" w:hAnsiTheme="minorHAnsi" w:cstheme="minorHAnsi"/>
                <w:sz w:val="18"/>
                <w:szCs w:val="18"/>
              </w:rPr>
              <w:t xml:space="preserve"> and last workshop are </w:t>
            </w:r>
            <w:r w:rsidRPr="00E53C29" w:rsidR="005B2DBD">
              <w:rPr>
                <w:rFonts w:asciiTheme="minorHAnsi" w:hAnsiTheme="minorHAnsi" w:cstheme="minorHAnsi"/>
                <w:sz w:val="18"/>
                <w:szCs w:val="18"/>
              </w:rPr>
              <w:t xml:space="preserve">less </w:t>
            </w:r>
            <w:r w:rsidRPr="00E53C29">
              <w:rPr>
                <w:rFonts w:asciiTheme="minorHAnsi" w:hAnsiTheme="minorHAnsi" w:cstheme="minorHAnsi"/>
                <w:sz w:val="18"/>
                <w:szCs w:val="18"/>
              </w:rPr>
              <w:t xml:space="preserve">than 14 days apart, grant staff should ask the client to complete the </w:t>
            </w:r>
            <w:r w:rsidRPr="00E53C29" w:rsidR="007E6E1C">
              <w:rPr>
                <w:rFonts w:asciiTheme="minorHAnsi" w:hAnsiTheme="minorHAnsi" w:cstheme="minorHAnsi"/>
                <w:sz w:val="18"/>
                <w:szCs w:val="18"/>
              </w:rPr>
              <w:t>e</w:t>
            </w:r>
            <w:r w:rsidRPr="00E53C29">
              <w:rPr>
                <w:rFonts w:asciiTheme="minorHAnsi" w:hAnsiTheme="minorHAnsi" w:cstheme="minorHAnsi"/>
                <w:sz w:val="18"/>
                <w:szCs w:val="18"/>
              </w:rPr>
              <w:t xml:space="preserve">xit survey at least 14 days after the </w:t>
            </w:r>
            <w:r w:rsidRPr="00E53C29" w:rsidR="007E6E1C">
              <w:rPr>
                <w:rFonts w:asciiTheme="minorHAnsi" w:hAnsiTheme="minorHAnsi" w:cstheme="minorHAnsi"/>
                <w:sz w:val="18"/>
                <w:szCs w:val="18"/>
              </w:rPr>
              <w:t>e</w:t>
            </w:r>
            <w:r w:rsidRPr="00E53C29">
              <w:rPr>
                <w:rFonts w:asciiTheme="minorHAnsi" w:hAnsiTheme="minorHAnsi" w:cstheme="minorHAnsi"/>
                <w:sz w:val="18"/>
                <w:szCs w:val="18"/>
              </w:rPr>
              <w:t>ntrance survey</w:t>
            </w:r>
            <w:r w:rsidRPr="00E53C29" w:rsidR="00460220">
              <w:rPr>
                <w:rFonts w:asciiTheme="minorHAnsi" w:hAnsiTheme="minorHAnsi" w:cstheme="minorHAnsi"/>
                <w:sz w:val="18"/>
                <w:szCs w:val="18"/>
              </w:rPr>
              <w:t>, such as during an individual service contact. These rules facilitate consistent data collection across clients and programs so ACF can measure performance for each grant and aggregate across grants, as appropriate.</w:t>
            </w:r>
          </w:p>
          <w:p w:rsidR="007E6E1C" w:rsidRPr="00E53C29" w:rsidP="007511B4" w14:paraId="2D882A6A" w14:textId="7CC23F96">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Grants</w:t>
            </w:r>
            <w:r w:rsidRPr="00E53C29">
              <w:rPr>
                <w:rFonts w:asciiTheme="minorHAnsi" w:hAnsiTheme="minorHAnsi" w:cstheme="minorHAnsi"/>
                <w:sz w:val="18"/>
                <w:szCs w:val="18"/>
              </w:rPr>
              <w:t xml:space="preserve"> will </w:t>
            </w:r>
            <w:r w:rsidRPr="00E53C29">
              <w:rPr>
                <w:rFonts w:asciiTheme="minorHAnsi" w:hAnsiTheme="minorHAnsi" w:cstheme="minorHAnsi"/>
                <w:sz w:val="18"/>
                <w:szCs w:val="18"/>
              </w:rPr>
              <w:t xml:space="preserve">receive </w:t>
            </w:r>
            <w:r w:rsidRPr="00E53C29">
              <w:rPr>
                <w:rFonts w:asciiTheme="minorHAnsi" w:hAnsiTheme="minorHAnsi" w:cstheme="minorHAnsi"/>
                <w:sz w:val="18"/>
                <w:szCs w:val="18"/>
              </w:rPr>
              <w:t xml:space="preserve">instruction and support on survey administration. </w:t>
            </w:r>
          </w:p>
        </w:tc>
      </w:tr>
      <w:tr w14:paraId="7056D1E4" w14:textId="77777777" w:rsidTr="007511B4">
        <w:tblPrEx>
          <w:tblW w:w="13824" w:type="dxa"/>
          <w:tblLayout w:type="fixed"/>
          <w:tblLook w:val="04A0"/>
        </w:tblPrEx>
        <w:trPr>
          <w:cantSplit/>
        </w:trPr>
        <w:tc>
          <w:tcPr>
            <w:tcW w:w="360" w:type="dxa"/>
          </w:tcPr>
          <w:p w:rsidR="00534DC1" w:rsidRPr="00E53C29" w:rsidP="007511B4" w14:paraId="6320093F" w14:textId="3F65249E">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20</w:t>
            </w:r>
          </w:p>
        </w:tc>
        <w:tc>
          <w:tcPr>
            <w:tcW w:w="1080" w:type="dxa"/>
          </w:tcPr>
          <w:p w:rsidR="00534DC1" w:rsidRPr="00E53C29" w:rsidP="007511B4" w14:paraId="5F0F9A5D" w14:textId="0F585EF1">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74A1D1E0" w14:textId="4BAD551B">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66AEC2D9" w14:textId="3D5BFC7E">
            <w:pPr>
              <w:pStyle w:val="NormalWeb"/>
              <w:spacing w:line="240" w:lineRule="auto"/>
              <w:rPr>
                <w:rFonts w:asciiTheme="minorHAnsi" w:hAnsiTheme="minorHAnsi" w:cstheme="minorHAnsi"/>
                <w:sz w:val="18"/>
                <w:szCs w:val="18"/>
              </w:rPr>
            </w:pPr>
            <w:r w:rsidRPr="00E53C29">
              <w:rPr>
                <w:rFonts w:eastAsia="Times New Roman" w:asciiTheme="minorHAnsi" w:hAnsiTheme="minorHAnsi" w:cstheme="minorHAnsi"/>
                <w:b/>
                <w:bCs/>
                <w:color w:val="000000"/>
                <w:sz w:val="18"/>
                <w:szCs w:val="18"/>
              </w:rPr>
              <w:t xml:space="preserve">3) Minimizing burden through automation and information technology. </w:t>
            </w:r>
            <w:r w:rsidRPr="00E53C29">
              <w:rPr>
                <w:rFonts w:asciiTheme="minorHAnsi" w:hAnsiTheme="minorHAnsi" w:cstheme="minorHAnsi"/>
                <w:color w:val="000000"/>
                <w:sz w:val="18"/>
                <w:szCs w:val="18"/>
              </w:rPr>
              <w:t xml:space="preserve">Fathers Incorporated supports ACF’s emphasis on burden minimization through information technology and recommends that nFORM enhancements prioritize the </w:t>
            </w:r>
            <w:r w:rsidRPr="00E53C29">
              <w:rPr>
                <w:rFonts w:asciiTheme="minorHAnsi" w:hAnsiTheme="minorHAnsi" w:cstheme="minorHAnsi"/>
                <w:color w:val="000000"/>
                <w:sz w:val="18"/>
                <w:szCs w:val="18"/>
              </w:rPr>
              <w:t>areas</w:t>
            </w:r>
            <w:r w:rsidRPr="00E53C29">
              <w:rPr>
                <w:rFonts w:asciiTheme="minorHAnsi" w:hAnsiTheme="minorHAnsi" w:cstheme="minorHAnsi"/>
                <w:color w:val="000000"/>
                <w:sz w:val="18"/>
                <w:szCs w:val="18"/>
              </w:rPr>
              <w:t xml:space="preserve"> most likely to reduce staff workload while improving data integrity.</w:t>
            </w:r>
          </w:p>
          <w:p w:rsidR="00534DC1" w:rsidRPr="00E53C29" w:rsidP="007511B4" w14:paraId="5975F6CA" w14:textId="77777777">
            <w:pPr>
              <w:pStyle w:val="NormalWeb"/>
              <w:spacing w:line="240" w:lineRule="auto"/>
              <w:rPr>
                <w:rFonts w:asciiTheme="minorHAnsi" w:hAnsiTheme="minorHAnsi" w:cstheme="minorHAnsi"/>
                <w:sz w:val="18"/>
                <w:szCs w:val="18"/>
              </w:rPr>
            </w:pPr>
            <w:r w:rsidRPr="00E53C29">
              <w:rPr>
                <w:rFonts w:asciiTheme="minorHAnsi" w:hAnsiTheme="minorHAnsi" w:cstheme="minorHAnsi"/>
                <w:color w:val="000000"/>
                <w:sz w:val="18"/>
                <w:szCs w:val="18"/>
              </w:rPr>
              <w:t>The highest-impact improvements would include:</w:t>
            </w:r>
          </w:p>
          <w:p w:rsidR="00534DC1" w:rsidRPr="00E53C29" w:rsidP="007511B4" w14:paraId="1D899C2B" w14:textId="77777777">
            <w:pPr>
              <w:numPr>
                <w:ilvl w:val="0"/>
                <w:numId w:val="35"/>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b/>
                <w:bCs/>
                <w:color w:val="000000"/>
                <w:sz w:val="18"/>
                <w:szCs w:val="18"/>
              </w:rPr>
              <w:t>Participant linking functionality</w:t>
            </w:r>
            <w:r w:rsidRPr="00E53C29">
              <w:rPr>
                <w:rFonts w:eastAsia="Times New Roman" w:asciiTheme="minorHAnsi" w:hAnsiTheme="minorHAnsi" w:cstheme="minorHAnsi"/>
                <w:color w:val="000000"/>
                <w:sz w:val="18"/>
                <w:szCs w:val="18"/>
              </w:rPr>
              <w:t> to connect a father participant with a co-parent or support person so “parenting team” participation can be accurately represented without duplicative records or misclassification</w:t>
            </w:r>
          </w:p>
          <w:p w:rsidR="00534DC1" w:rsidRPr="00E53C29" w:rsidP="007511B4" w14:paraId="4338EFF8" w14:textId="77777777">
            <w:pPr>
              <w:numPr>
                <w:ilvl w:val="0"/>
                <w:numId w:val="35"/>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b/>
                <w:bCs/>
                <w:color w:val="000000"/>
                <w:sz w:val="18"/>
                <w:szCs w:val="18"/>
              </w:rPr>
              <w:t>Guided workflows for special access contexts</w:t>
            </w:r>
            <w:r w:rsidRPr="00E53C29">
              <w:rPr>
                <w:rFonts w:eastAsia="Times New Roman" w:asciiTheme="minorHAnsi" w:hAnsiTheme="minorHAnsi" w:cstheme="minorHAnsi"/>
                <w:color w:val="000000"/>
                <w:sz w:val="18"/>
                <w:szCs w:val="18"/>
              </w:rPr>
              <w:t>, including facility-based or incarceration-impacted participation, where survey completion may require alternative administration or documentation</w:t>
            </w:r>
          </w:p>
          <w:p w:rsidR="00534DC1" w:rsidRPr="00E53C29" w:rsidP="007511B4" w14:paraId="7A5AC878" w14:textId="77777777">
            <w:pPr>
              <w:numPr>
                <w:ilvl w:val="0"/>
                <w:numId w:val="35"/>
              </w:numPr>
              <w:spacing w:before="100" w:beforeAutospacing="1" w:after="100" w:afterAutospacing="1" w:line="240" w:lineRule="auto"/>
              <w:rPr>
                <w:rFonts w:eastAsia="Times New Roman" w:asciiTheme="minorHAnsi" w:hAnsiTheme="minorHAnsi" w:cstheme="minorHAnsi"/>
                <w:color w:val="000000"/>
                <w:sz w:val="18"/>
                <w:szCs w:val="18"/>
              </w:rPr>
            </w:pPr>
            <w:r w:rsidRPr="00E53C29">
              <w:rPr>
                <w:rFonts w:eastAsia="Times New Roman" w:asciiTheme="minorHAnsi" w:hAnsiTheme="minorHAnsi" w:cstheme="minorHAnsi"/>
                <w:b/>
                <w:bCs/>
                <w:color w:val="000000"/>
                <w:sz w:val="18"/>
                <w:szCs w:val="18"/>
              </w:rPr>
              <w:t>Hybrid modality support</w:t>
            </w:r>
            <w:r w:rsidRPr="00E53C29">
              <w:rPr>
                <w:rFonts w:eastAsia="Times New Roman" w:asciiTheme="minorHAnsi" w:hAnsiTheme="minorHAnsi" w:cstheme="minorHAnsi"/>
                <w:color w:val="000000"/>
                <w:sz w:val="18"/>
                <w:szCs w:val="18"/>
              </w:rPr>
              <w:t> that clarifies how attendance, dosage, and completion are captured across group-based, one-on-one, virtual, and on-demand programming</w:t>
            </w:r>
          </w:p>
          <w:p w:rsidR="00534DC1" w:rsidRPr="00E53C29" w:rsidP="007511B4" w14:paraId="7EFD7462" w14:textId="07C99976">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These enhancements would reduce manual work involved in tracking family units, improve consistency across sites, and strengthen the validity of federal evaluation efforts related to relationship stability and co-parenting outcomes.</w:t>
            </w:r>
          </w:p>
        </w:tc>
        <w:tc>
          <w:tcPr>
            <w:tcW w:w="4374" w:type="dxa"/>
          </w:tcPr>
          <w:p w:rsidR="00E94E41" w:rsidRPr="00E53C29" w:rsidP="007511B4" w14:paraId="7F1740F0" w14:textId="77777777">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these suggestions. </w:t>
            </w:r>
          </w:p>
          <w:p w:rsidR="00E94E41" w:rsidRPr="00E53C29" w:rsidP="007511B4" w14:paraId="01625E6F" w14:textId="290982B9">
            <w:pPr>
              <w:pStyle w:val="Paragraph"/>
              <w:spacing w:line="240" w:lineRule="auto"/>
              <w:rPr>
                <w:rFonts w:asciiTheme="minorHAnsi" w:hAnsiTheme="minorHAnsi" w:cstheme="minorHAnsi"/>
                <w:sz w:val="18"/>
                <w:szCs w:val="18"/>
              </w:rPr>
            </w:pPr>
            <w:r w:rsidRPr="00E53C29">
              <w:rPr>
                <w:rFonts w:asciiTheme="minorHAnsi" w:hAnsiTheme="minorHAnsi" w:cstheme="minorHAnsi"/>
                <w:b/>
                <w:bCs/>
                <w:sz w:val="18"/>
                <w:szCs w:val="18"/>
              </w:rPr>
              <w:t>Linking participants.</w:t>
            </w:r>
            <w:r w:rsidRPr="00E53C29">
              <w:rPr>
                <w:rFonts w:asciiTheme="minorHAnsi" w:hAnsiTheme="minorHAnsi" w:cstheme="minorHAnsi"/>
                <w:sz w:val="18"/>
                <w:szCs w:val="18"/>
              </w:rPr>
              <w:t xml:space="preserve"> As previously noted, grants will be able to link enrolled participant </w:t>
            </w:r>
            <w:r w:rsidRPr="00E53C29" w:rsidR="00AD23B1">
              <w:rPr>
                <w:rFonts w:asciiTheme="minorHAnsi" w:hAnsiTheme="minorHAnsi" w:cstheme="minorHAnsi"/>
                <w:sz w:val="18"/>
                <w:szCs w:val="18"/>
              </w:rPr>
              <w:t>partners</w:t>
            </w:r>
            <w:r w:rsidRPr="00E53C29">
              <w:rPr>
                <w:rFonts w:asciiTheme="minorHAnsi" w:hAnsiTheme="minorHAnsi" w:cstheme="minorHAnsi"/>
                <w:sz w:val="18"/>
                <w:szCs w:val="18"/>
              </w:rPr>
              <w:t xml:space="preserve"> in nFORM (see Question 16). </w:t>
            </w:r>
          </w:p>
          <w:p w:rsidR="00E94E41" w:rsidRPr="00E53C29" w:rsidP="007511B4" w14:paraId="0D6E92DC" w14:textId="178176B2">
            <w:pPr>
              <w:pStyle w:val="Paragraph"/>
              <w:spacing w:line="240" w:lineRule="auto"/>
              <w:rPr>
                <w:rFonts w:asciiTheme="minorHAnsi" w:hAnsiTheme="minorHAnsi" w:cstheme="minorHAnsi"/>
                <w:sz w:val="18"/>
                <w:szCs w:val="18"/>
              </w:rPr>
            </w:pPr>
            <w:r w:rsidRPr="00E53C29">
              <w:rPr>
                <w:rFonts w:asciiTheme="minorHAnsi" w:hAnsiTheme="minorHAnsi" w:cstheme="minorHAnsi"/>
                <w:b/>
                <w:bCs/>
                <w:sz w:val="18"/>
                <w:szCs w:val="18"/>
              </w:rPr>
              <w:t>Collecting data from clients who are incarcerated or in other facilities.</w:t>
            </w:r>
            <w:r w:rsidRPr="00E53C29">
              <w:rPr>
                <w:rFonts w:asciiTheme="minorHAnsi" w:hAnsiTheme="minorHAnsi" w:cstheme="minorHAnsi"/>
                <w:sz w:val="18"/>
                <w:szCs w:val="18"/>
              </w:rPr>
              <w:t xml:space="preserve"> </w:t>
            </w:r>
            <w:r w:rsidRPr="00E53C29" w:rsidR="005B2DBD">
              <w:rPr>
                <w:rFonts w:asciiTheme="minorHAnsi" w:hAnsiTheme="minorHAnsi" w:cstheme="minorHAnsi"/>
                <w:sz w:val="18"/>
                <w:szCs w:val="18"/>
              </w:rPr>
              <w:t>Grants will receive instruction and support</w:t>
            </w:r>
            <w:r w:rsidRPr="00E53C29" w:rsidR="005460A7">
              <w:rPr>
                <w:rFonts w:asciiTheme="minorHAnsi" w:hAnsiTheme="minorHAnsi" w:cstheme="minorHAnsi"/>
                <w:sz w:val="18"/>
                <w:szCs w:val="18"/>
              </w:rPr>
              <w:t xml:space="preserve"> </w:t>
            </w:r>
            <w:r w:rsidRPr="00E53C29">
              <w:rPr>
                <w:rFonts w:asciiTheme="minorHAnsi" w:hAnsiTheme="minorHAnsi" w:cstheme="minorHAnsi"/>
                <w:sz w:val="18"/>
                <w:szCs w:val="18"/>
              </w:rPr>
              <w:t xml:space="preserve">on collecting data from clients who are incarcerated or in facilities with restrictions, such as not being able to access the internet. </w:t>
            </w:r>
          </w:p>
          <w:p w:rsidR="00534DC1" w:rsidRPr="00E53C29" w:rsidP="007511B4" w14:paraId="5C66D719" w14:textId="449DCCCB">
            <w:pPr>
              <w:pStyle w:val="Paragraph"/>
              <w:spacing w:line="240" w:lineRule="auto"/>
              <w:rPr>
                <w:rFonts w:asciiTheme="minorHAnsi" w:hAnsiTheme="minorHAnsi" w:cstheme="minorHAnsi"/>
                <w:sz w:val="18"/>
                <w:szCs w:val="18"/>
              </w:rPr>
            </w:pPr>
            <w:r w:rsidRPr="00E53C29">
              <w:rPr>
                <w:rFonts w:asciiTheme="minorHAnsi" w:hAnsiTheme="minorHAnsi" w:cstheme="minorHAnsi"/>
                <w:b/>
                <w:bCs/>
                <w:sz w:val="18"/>
                <w:szCs w:val="18"/>
              </w:rPr>
              <w:t>Hybrid modality</w:t>
            </w:r>
            <w:r w:rsidRPr="00E53C29" w:rsidR="00660D17">
              <w:rPr>
                <w:rFonts w:asciiTheme="minorHAnsi" w:hAnsiTheme="minorHAnsi" w:cstheme="minorHAnsi"/>
                <w:b/>
                <w:bCs/>
                <w:sz w:val="18"/>
                <w:szCs w:val="18"/>
              </w:rPr>
              <w:t>.</w:t>
            </w:r>
            <w:r w:rsidRPr="00E53C29" w:rsidR="00E94E41">
              <w:rPr>
                <w:rFonts w:asciiTheme="minorHAnsi" w:hAnsiTheme="minorHAnsi" w:cstheme="minorHAnsi"/>
                <w:sz w:val="18"/>
                <w:szCs w:val="18"/>
              </w:rPr>
              <w:t xml:space="preserve"> </w:t>
            </w:r>
            <w:r w:rsidRPr="00E53C29" w:rsidR="00660D17">
              <w:rPr>
                <w:rFonts w:asciiTheme="minorHAnsi" w:hAnsiTheme="minorHAnsi" w:cstheme="minorHAnsi"/>
                <w:sz w:val="18"/>
                <w:szCs w:val="18"/>
              </w:rPr>
              <w:t xml:space="preserve">Grant staff will be able to track participation across </w:t>
            </w:r>
            <w:r w:rsidRPr="00E53C29" w:rsidR="00FF69BC">
              <w:rPr>
                <w:rFonts w:asciiTheme="minorHAnsi" w:hAnsiTheme="minorHAnsi" w:cstheme="minorHAnsi"/>
                <w:sz w:val="18"/>
                <w:szCs w:val="18"/>
              </w:rPr>
              <w:t>group and one-on-one services, as well as in-person and virtual</w:t>
            </w:r>
            <w:r w:rsidRPr="00E53C29" w:rsidR="007E6E1C">
              <w:rPr>
                <w:rFonts w:asciiTheme="minorHAnsi" w:hAnsiTheme="minorHAnsi" w:cstheme="minorHAnsi"/>
                <w:sz w:val="18"/>
                <w:szCs w:val="18"/>
              </w:rPr>
              <w:t xml:space="preserve"> services</w:t>
            </w:r>
            <w:r w:rsidRPr="00E53C29" w:rsidR="00FF69BC">
              <w:rPr>
                <w:rFonts w:asciiTheme="minorHAnsi" w:hAnsiTheme="minorHAnsi" w:cstheme="minorHAnsi"/>
                <w:sz w:val="18"/>
                <w:szCs w:val="18"/>
              </w:rPr>
              <w:t xml:space="preserve">. </w:t>
            </w:r>
            <w:r w:rsidRPr="00E53C29" w:rsidR="005B2DBD">
              <w:rPr>
                <w:rFonts w:asciiTheme="minorHAnsi" w:hAnsiTheme="minorHAnsi" w:cstheme="minorHAnsi"/>
                <w:sz w:val="18"/>
                <w:szCs w:val="18"/>
              </w:rPr>
              <w:t>Grants</w:t>
            </w:r>
            <w:r w:rsidRPr="00E53C29" w:rsidR="00FF69BC">
              <w:rPr>
                <w:rFonts w:asciiTheme="minorHAnsi" w:hAnsiTheme="minorHAnsi" w:cstheme="minorHAnsi"/>
                <w:sz w:val="18"/>
                <w:szCs w:val="18"/>
              </w:rPr>
              <w:t xml:space="preserve"> will </w:t>
            </w:r>
            <w:r w:rsidRPr="00E53C29" w:rsidR="005B2DBD">
              <w:rPr>
                <w:rFonts w:asciiTheme="minorHAnsi" w:hAnsiTheme="minorHAnsi" w:cstheme="minorHAnsi"/>
                <w:sz w:val="18"/>
                <w:szCs w:val="18"/>
              </w:rPr>
              <w:t xml:space="preserve">receive </w:t>
            </w:r>
            <w:r w:rsidRPr="00E53C29" w:rsidR="007559DF">
              <w:rPr>
                <w:rFonts w:asciiTheme="minorHAnsi" w:hAnsiTheme="minorHAnsi" w:cstheme="minorHAnsi"/>
                <w:sz w:val="18"/>
                <w:szCs w:val="18"/>
              </w:rPr>
              <w:t xml:space="preserve">instruction </w:t>
            </w:r>
            <w:r w:rsidRPr="00E53C29" w:rsidR="005B2DBD">
              <w:rPr>
                <w:rFonts w:asciiTheme="minorHAnsi" w:hAnsiTheme="minorHAnsi" w:cstheme="minorHAnsi"/>
                <w:sz w:val="18"/>
                <w:szCs w:val="18"/>
              </w:rPr>
              <w:t xml:space="preserve">and support </w:t>
            </w:r>
            <w:r w:rsidRPr="00E53C29" w:rsidR="007559DF">
              <w:rPr>
                <w:rFonts w:asciiTheme="minorHAnsi" w:hAnsiTheme="minorHAnsi" w:cstheme="minorHAnsi"/>
                <w:sz w:val="18"/>
                <w:szCs w:val="18"/>
              </w:rPr>
              <w:t xml:space="preserve">on how to use nFORM data tools to </w:t>
            </w:r>
            <w:r w:rsidRPr="00E53C29" w:rsidR="00FF69BC">
              <w:rPr>
                <w:rFonts w:asciiTheme="minorHAnsi" w:hAnsiTheme="minorHAnsi" w:cstheme="minorHAnsi"/>
                <w:sz w:val="18"/>
                <w:szCs w:val="18"/>
              </w:rPr>
              <w:t>monitor</w:t>
            </w:r>
            <w:r w:rsidRPr="00E53C29" w:rsidR="007559DF">
              <w:rPr>
                <w:rFonts w:asciiTheme="minorHAnsi" w:hAnsiTheme="minorHAnsi" w:cstheme="minorHAnsi"/>
                <w:sz w:val="18"/>
                <w:szCs w:val="18"/>
              </w:rPr>
              <w:t xml:space="preserve"> and report on</w:t>
            </w:r>
            <w:r w:rsidRPr="00E53C29" w:rsidR="00FF69BC">
              <w:rPr>
                <w:rFonts w:asciiTheme="minorHAnsi" w:hAnsiTheme="minorHAnsi" w:cstheme="minorHAnsi"/>
                <w:sz w:val="18"/>
                <w:szCs w:val="18"/>
              </w:rPr>
              <w:t xml:space="preserve"> </w:t>
            </w:r>
            <w:r w:rsidRPr="00E53C29" w:rsidR="008E5597">
              <w:rPr>
                <w:rFonts w:asciiTheme="minorHAnsi" w:hAnsiTheme="minorHAnsi" w:cstheme="minorHAnsi"/>
                <w:sz w:val="18"/>
                <w:szCs w:val="18"/>
              </w:rPr>
              <w:t>these services</w:t>
            </w:r>
            <w:r w:rsidRPr="00E53C29" w:rsidR="00FF69BC">
              <w:rPr>
                <w:rFonts w:asciiTheme="minorHAnsi" w:hAnsiTheme="minorHAnsi" w:cstheme="minorHAnsi"/>
                <w:sz w:val="18"/>
                <w:szCs w:val="18"/>
              </w:rPr>
              <w:t xml:space="preserve">. </w:t>
            </w:r>
          </w:p>
        </w:tc>
      </w:tr>
      <w:tr w14:paraId="39004A9D" w14:textId="77777777" w:rsidTr="007511B4">
        <w:tblPrEx>
          <w:tblW w:w="13824" w:type="dxa"/>
          <w:tblLayout w:type="fixed"/>
          <w:tblLook w:val="04A0"/>
        </w:tblPrEx>
        <w:trPr>
          <w:cantSplit/>
        </w:trPr>
        <w:tc>
          <w:tcPr>
            <w:tcW w:w="360" w:type="dxa"/>
          </w:tcPr>
          <w:p w:rsidR="00534DC1" w:rsidRPr="00E53C29" w:rsidP="007511B4" w14:paraId="7DC446CF" w14:textId="329E769B">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21</w:t>
            </w:r>
          </w:p>
        </w:tc>
        <w:tc>
          <w:tcPr>
            <w:tcW w:w="1080" w:type="dxa"/>
          </w:tcPr>
          <w:p w:rsidR="00534DC1" w:rsidRPr="00E53C29" w:rsidP="007511B4" w14:paraId="6DDD7AD1" w14:textId="4C3EEA1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3/23/2026</w:t>
            </w:r>
          </w:p>
        </w:tc>
        <w:tc>
          <w:tcPr>
            <w:tcW w:w="1350" w:type="dxa"/>
          </w:tcPr>
          <w:p w:rsidR="00534DC1" w:rsidRPr="00E53C29" w:rsidP="007511B4" w14:paraId="64BD9B6F" w14:textId="74C65299">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Kenneth Braswell, CEO, Fathers Incorporated</w:t>
            </w:r>
          </w:p>
        </w:tc>
        <w:tc>
          <w:tcPr>
            <w:tcW w:w="6660" w:type="dxa"/>
          </w:tcPr>
          <w:p w:rsidR="00534DC1" w:rsidRPr="00E53C29" w:rsidP="007511B4" w14:paraId="5CE46E03" w14:textId="608D0D01">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b/>
                <w:bCs/>
                <w:color w:val="000000"/>
                <w:sz w:val="18"/>
                <w:szCs w:val="18"/>
              </w:rPr>
              <w:t xml:space="preserve">Closing position. </w:t>
            </w:r>
            <w:r w:rsidRPr="00E53C29">
              <w:rPr>
                <w:rFonts w:asciiTheme="minorHAnsi" w:hAnsiTheme="minorHAnsi" w:cstheme="minorHAnsi"/>
                <w:color w:val="000000"/>
                <w:sz w:val="18"/>
                <w:szCs w:val="18"/>
              </w:rPr>
              <w:t xml:space="preserve">Fathers Incorporated supports ACF’s effort to refine HMRF performance measures to reduce burden while preserving data quality. We urge ACF to ensure that the revised measures and nFORM system explicitly accommodate father-focused programs that intentionally include co-parents and support </w:t>
            </w:r>
            <w:r w:rsidRPr="00E53C29">
              <w:rPr>
                <w:rFonts w:asciiTheme="minorHAnsi" w:hAnsiTheme="minorHAnsi" w:cstheme="minorHAnsi"/>
                <w:color w:val="000000"/>
                <w:sz w:val="18"/>
                <w:szCs w:val="18"/>
              </w:rPr>
              <w:t>persons</w:t>
            </w:r>
            <w:r w:rsidRPr="00E53C29">
              <w:rPr>
                <w:rFonts w:asciiTheme="minorHAnsi" w:hAnsiTheme="minorHAnsi" w:cstheme="minorHAnsi"/>
                <w:color w:val="000000"/>
                <w:sz w:val="18"/>
                <w:szCs w:val="18"/>
              </w:rPr>
              <w:t>, and to incorporate clear guidance for incarceration-impacted participation where standard intake and survey completion processes may not be feasible. These targeted clarifications and system supports would improve practical utility, strengthen the integrity of federal research and evaluation, and reduce the need for inconsistent grantee workarounds.</w:t>
            </w:r>
          </w:p>
          <w:p w:rsidR="00534DC1" w:rsidRPr="00E53C29" w:rsidP="007511B4" w14:paraId="527F7C17"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Respectfully submitted, Fathers Incorporated</w:t>
            </w:r>
          </w:p>
          <w:p w:rsidR="00534DC1" w:rsidRPr="00E53C29" w:rsidP="007511B4" w14:paraId="5900E6BC" w14:textId="16158441">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Dad &amp; Company: Strengthening the Parenting Team</w:t>
            </w:r>
          </w:p>
        </w:tc>
        <w:tc>
          <w:tcPr>
            <w:tcW w:w="4374" w:type="dxa"/>
          </w:tcPr>
          <w:p w:rsidR="00534DC1" w:rsidRPr="00E53C29" w:rsidP="007511B4" w14:paraId="12A0AC57" w14:textId="4CC2FB45">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your feedback and identifying data issues that could affect your program. </w:t>
            </w:r>
          </w:p>
        </w:tc>
      </w:tr>
      <w:tr w14:paraId="0932321D" w14:textId="77777777" w:rsidTr="007511B4">
        <w:tblPrEx>
          <w:tblW w:w="13824" w:type="dxa"/>
          <w:tblLayout w:type="fixed"/>
          <w:tblLook w:val="04A0"/>
        </w:tblPrEx>
        <w:tc>
          <w:tcPr>
            <w:tcW w:w="360" w:type="dxa"/>
          </w:tcPr>
          <w:p w:rsidR="00B120CC" w:rsidRPr="00E53C29" w:rsidP="007511B4" w14:paraId="40743C2B" w14:textId="5141CE0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22</w:t>
            </w:r>
          </w:p>
        </w:tc>
        <w:tc>
          <w:tcPr>
            <w:tcW w:w="1080" w:type="dxa"/>
          </w:tcPr>
          <w:p w:rsidR="00B120CC" w:rsidRPr="00E53C29" w:rsidP="007511B4" w14:paraId="4635247F" w14:textId="08646530">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3/30/2026</w:t>
            </w:r>
          </w:p>
        </w:tc>
        <w:tc>
          <w:tcPr>
            <w:tcW w:w="1350" w:type="dxa"/>
          </w:tcPr>
          <w:p w:rsidR="00B120CC" w:rsidRPr="00E53C29" w:rsidP="007511B4" w14:paraId="7FC60508" w14:textId="12AC708A">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Concerned Women for America</w:t>
            </w:r>
          </w:p>
        </w:tc>
        <w:tc>
          <w:tcPr>
            <w:tcW w:w="6660" w:type="dxa"/>
          </w:tcPr>
          <w:p w:rsidR="00B120CC" w:rsidRPr="00E53C29" w:rsidP="007511B4" w14:paraId="7D2C3B37"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Concerned Women for America (CWA) strongly supports the proposed information collection relating to sex-based terminology in the Healthy Marriage and Responsible Fatherhood grant programs. The proposed collection seeks to respect the biological differences of men and women created male and female which are central to clarity in federal information and regulations and to protecting the dignity and privacy of individuals.</w:t>
            </w:r>
          </w:p>
          <w:p w:rsidR="00252E06" w:rsidRPr="00E53C29" w:rsidP="007511B4" w14:paraId="7E19D81C"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When the characteristic of sex is implicated, federal law and policy must be accurate regarding the immutable binary classification of sex as objectively and genetically determined, not conflating or overruling it with a preferred, self-identification claim of “gender” or “gender identity.”</w:t>
            </w:r>
          </w:p>
          <w:p w:rsidR="00252E06" w:rsidRPr="00E53C29" w:rsidP="007511B4" w14:paraId="6E583C9E"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CWA applauds the Trump Administration for taking seriously our call to uphold the unique dignity of women as expressed in CWA Legislative Action Committee’s Presidential Promise to American Women which was signed by Donald J. Trump. It states:</w:t>
            </w:r>
          </w:p>
          <w:p w:rsidR="00252E06" w:rsidRPr="00E53C29" w:rsidP="007511B4" w14:paraId="1EDDA8C7" w14:textId="2DB1C2F5">
            <w:pPr>
              <w:pStyle w:val="NormalWeb"/>
              <w:spacing w:line="240" w:lineRule="auto"/>
              <w:rPr>
                <w:rFonts w:asciiTheme="minorHAnsi" w:hAnsiTheme="minorHAnsi" w:cstheme="minorHAnsi"/>
                <w:i/>
                <w:iCs/>
                <w:color w:val="000000"/>
                <w:sz w:val="18"/>
                <w:szCs w:val="18"/>
              </w:rPr>
            </w:pPr>
            <w:r w:rsidRPr="00E53C29">
              <w:rPr>
                <w:rFonts w:asciiTheme="minorHAnsi" w:hAnsiTheme="minorHAnsi" w:cstheme="minorHAnsi"/>
                <w:i/>
                <w:iCs/>
                <w:color w:val="000000"/>
                <w:sz w:val="18"/>
                <w:szCs w:val="18"/>
              </w:rPr>
              <w:t xml:space="preserve">As President of the United States, I promise to uphold the truth that women are exclusively female. Only women can be pregnant and bear children. Only women can be mothers. </w:t>
            </w:r>
          </w:p>
          <w:p w:rsidR="00252E06" w:rsidRPr="00E53C29" w:rsidP="007511B4" w14:paraId="69DCBEBD" w14:textId="77777777">
            <w:pPr>
              <w:pStyle w:val="NormalWeb"/>
              <w:spacing w:line="240" w:lineRule="auto"/>
              <w:rPr>
                <w:rFonts w:asciiTheme="minorHAnsi" w:hAnsiTheme="minorHAnsi" w:cstheme="minorHAnsi"/>
                <w:i/>
                <w:iCs/>
                <w:color w:val="000000"/>
                <w:sz w:val="18"/>
                <w:szCs w:val="18"/>
              </w:rPr>
            </w:pPr>
            <w:r w:rsidRPr="00E53C29">
              <w:rPr>
                <w:rFonts w:asciiTheme="minorHAnsi" w:hAnsiTheme="minorHAnsi" w:cstheme="minorHAnsi"/>
                <w:i/>
                <w:iCs/>
                <w:color w:val="000000"/>
                <w:sz w:val="18"/>
                <w:szCs w:val="18"/>
              </w:rPr>
              <w:t>Under my Administration, the status and dignity of women and girls will not be compromised in law or policy.</w:t>
            </w:r>
          </w:p>
          <w:p w:rsidR="00252E06" w:rsidRPr="00E53C29" w:rsidP="007511B4" w14:paraId="63B996C5" w14:textId="6DCE8E14">
            <w:pPr>
              <w:pStyle w:val="NormalWeb"/>
              <w:spacing w:line="240" w:lineRule="auto"/>
              <w:rPr>
                <w:rFonts w:asciiTheme="minorHAnsi" w:hAnsiTheme="minorHAnsi" w:cstheme="minorHAnsi"/>
                <w:i/>
                <w:iCs/>
                <w:color w:val="000000"/>
                <w:sz w:val="18"/>
                <w:szCs w:val="18"/>
              </w:rPr>
            </w:pPr>
            <w:r w:rsidRPr="00E53C29">
              <w:rPr>
                <w:rFonts w:asciiTheme="minorHAnsi" w:hAnsiTheme="minorHAnsi" w:cstheme="minorHAnsi"/>
                <w:i/>
                <w:iCs/>
                <w:color w:val="000000"/>
                <w:sz w:val="18"/>
                <w:szCs w:val="18"/>
              </w:rPr>
              <w:t xml:space="preserve">That sex is binary is a scientific reality, and all federal agencies will be directed to uphold this fact in every policy and program at home and abroad. A persons’ claim of “gender identity” does not overrule their sex. </w:t>
            </w:r>
          </w:p>
          <w:p w:rsidR="00252E06" w:rsidRPr="00E53C29" w:rsidP="007511B4" w14:paraId="735D137A" w14:textId="77777777">
            <w:pPr>
              <w:pStyle w:val="NormalWeb"/>
              <w:spacing w:line="240" w:lineRule="auto"/>
              <w:rPr>
                <w:rFonts w:asciiTheme="minorHAnsi" w:hAnsiTheme="minorHAnsi" w:cstheme="minorHAnsi"/>
                <w:i/>
                <w:iCs/>
                <w:color w:val="000000"/>
                <w:sz w:val="18"/>
                <w:szCs w:val="18"/>
              </w:rPr>
            </w:pPr>
            <w:r w:rsidRPr="00E53C29">
              <w:rPr>
                <w:rFonts w:asciiTheme="minorHAnsi" w:hAnsiTheme="minorHAnsi" w:cstheme="minorHAnsi"/>
                <w:i/>
                <w:iCs/>
                <w:color w:val="000000"/>
                <w:sz w:val="18"/>
                <w:szCs w:val="18"/>
              </w:rPr>
              <w:t>My Administration will focus on affirming sex-based distinctions that protect women in every area, such as shelters, prisons, housing, healthcare, defense, education, and sports.</w:t>
            </w:r>
          </w:p>
          <w:p w:rsidR="00512031" w:rsidRPr="00E53C29" w:rsidP="007511B4" w14:paraId="7AAD5D4E" w14:textId="77777777">
            <w:pPr>
              <w:pStyle w:val="NormalWeb"/>
              <w:spacing w:line="240" w:lineRule="auto"/>
              <w:rPr>
                <w:rFonts w:asciiTheme="minorHAnsi" w:hAnsiTheme="minorHAnsi" w:cstheme="minorHAnsi"/>
                <w:i/>
                <w:iCs/>
                <w:color w:val="000000"/>
                <w:sz w:val="18"/>
                <w:szCs w:val="18"/>
              </w:rPr>
            </w:pPr>
            <w:r w:rsidRPr="00E53C29">
              <w:rPr>
                <w:rFonts w:asciiTheme="minorHAnsi" w:hAnsiTheme="minorHAnsi" w:cstheme="minorHAnsi"/>
                <w:i/>
                <w:iCs/>
                <w:color w:val="000000"/>
                <w:sz w:val="18"/>
                <w:szCs w:val="18"/>
              </w:rPr>
              <w:t xml:space="preserve">I will protect the dignity of women and motherhood in all circumstances. </w:t>
            </w:r>
          </w:p>
          <w:p w:rsidR="00512031" w:rsidRPr="00E53C29" w:rsidP="007511B4" w14:paraId="60D6B7D8" w14:textId="0FFACCEB">
            <w:pPr>
              <w:pStyle w:val="NormalWeb"/>
              <w:spacing w:line="240" w:lineRule="auto"/>
              <w:rPr>
                <w:rFonts w:asciiTheme="minorHAnsi" w:hAnsiTheme="minorHAnsi" w:cstheme="minorHAnsi"/>
                <w:color w:val="000000"/>
                <w:sz w:val="18"/>
                <w:szCs w:val="18"/>
              </w:rPr>
            </w:pPr>
            <w:hyperlink r:id="rId10" w:history="1">
              <w:r w:rsidRPr="00E53C29">
                <w:rPr>
                  <w:rStyle w:val="Hyperlink"/>
                  <w:rFonts w:asciiTheme="minorHAnsi" w:hAnsiTheme="minorHAnsi" w:cstheme="minorHAnsi"/>
                  <w:sz w:val="18"/>
                  <w:szCs w:val="18"/>
                </w:rPr>
                <w:t>https://concernedwomen.org/wp-content/uploads/2023/07/CWA-Presidential-Promise-to-American-Women.pdf</w:t>
              </w:r>
            </w:hyperlink>
            <w:r w:rsidRPr="00E53C29">
              <w:rPr>
                <w:rFonts w:asciiTheme="minorHAnsi" w:hAnsiTheme="minorHAnsi" w:cstheme="minorHAnsi"/>
                <w:color w:val="000000"/>
                <w:sz w:val="18"/>
                <w:szCs w:val="18"/>
              </w:rPr>
              <w:t xml:space="preserve"> </w:t>
            </w:r>
          </w:p>
          <w:p w:rsidR="00512031" w:rsidRPr="00E53C29" w:rsidP="007511B4" w14:paraId="13630CAE"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 xml:space="preserve">The proposed information collection seeks the important objective of restoring and maintaining the undisputable distinction between the male and female sex as an enduring binary differentiation. Such clarity is essential for upholding truth and accuracy in implementing programs requiring identification, documentation, treatment, procedures, or enforcement, and ensuring consistency, uniformity, and relevance in research, data collection, and analysis. Fabricated terminology associated with gender ideology, which is subjectively defined, unbounded, prone to exploitation, and compromises legal protection based on sex, must be corrected across government and put to a stop. </w:t>
            </w:r>
          </w:p>
          <w:p w:rsidR="00512031" w:rsidRPr="00E53C29" w:rsidP="007511B4" w14:paraId="59EA217D" w14:textId="77777777">
            <w:pPr>
              <w:pStyle w:val="NormalWeb"/>
              <w:spacing w:line="240" w:lineRule="auto"/>
              <w:rPr>
                <w:rFonts w:asciiTheme="minorHAnsi" w:hAnsiTheme="minorHAnsi" w:cstheme="minorHAnsi"/>
                <w:color w:val="000000"/>
                <w:sz w:val="18"/>
                <w:szCs w:val="18"/>
              </w:rPr>
            </w:pPr>
            <w:r w:rsidRPr="00E53C29">
              <w:rPr>
                <w:rFonts w:asciiTheme="minorHAnsi" w:hAnsiTheme="minorHAnsi" w:cstheme="minorHAnsi"/>
                <w:color w:val="000000"/>
                <w:sz w:val="18"/>
                <w:szCs w:val="18"/>
              </w:rPr>
              <w:t xml:space="preserve">Concerned Women for America applauds this action and urges implementation as swiftly as possible. </w:t>
            </w:r>
          </w:p>
          <w:p w:rsidR="00512031" w:rsidRPr="00E53C29" w:rsidP="007511B4" w14:paraId="6ABC0F7F" w14:textId="06138DAF">
            <w:pPr>
              <w:pStyle w:val="NormalWeb"/>
              <w:spacing w:line="240" w:lineRule="auto"/>
              <w:rPr>
                <w:rFonts w:asciiTheme="minorHAnsi" w:hAnsiTheme="minorHAnsi" w:cstheme="minorHAnsi"/>
                <w:b/>
                <w:bCs/>
                <w:color w:val="000000"/>
                <w:sz w:val="18"/>
                <w:szCs w:val="18"/>
              </w:rPr>
            </w:pPr>
            <w:r w:rsidRPr="00E53C29">
              <w:rPr>
                <w:rFonts w:asciiTheme="minorHAnsi" w:hAnsiTheme="minorHAnsi" w:cstheme="minorHAnsi"/>
                <w:color w:val="000000"/>
                <w:sz w:val="18"/>
                <w:szCs w:val="18"/>
              </w:rPr>
              <w:t>Thank you.</w:t>
            </w:r>
          </w:p>
        </w:tc>
        <w:tc>
          <w:tcPr>
            <w:tcW w:w="4374" w:type="dxa"/>
          </w:tcPr>
          <w:p w:rsidR="00B120CC" w:rsidRPr="00E53C29" w:rsidP="007511B4" w14:paraId="4BAB6443" w14:textId="39635058">
            <w:pPr>
              <w:pStyle w:val="Paragraph"/>
              <w:spacing w:line="240" w:lineRule="auto"/>
              <w:rPr>
                <w:rFonts w:asciiTheme="minorHAnsi" w:hAnsiTheme="minorHAnsi" w:cstheme="minorHAnsi"/>
                <w:sz w:val="18"/>
                <w:szCs w:val="18"/>
              </w:rPr>
            </w:pPr>
            <w:r w:rsidRPr="00E53C29">
              <w:rPr>
                <w:rFonts w:asciiTheme="minorHAnsi" w:hAnsiTheme="minorHAnsi" w:cstheme="minorHAnsi"/>
                <w:sz w:val="18"/>
                <w:szCs w:val="18"/>
              </w:rPr>
              <w:t xml:space="preserve">Thank you for the feedback; ACF is </w:t>
            </w:r>
            <w:r w:rsidRPr="00E53C29" w:rsidR="00555DD1">
              <w:rPr>
                <w:rFonts w:asciiTheme="minorHAnsi" w:hAnsiTheme="minorHAnsi" w:cstheme="minorHAnsi"/>
                <w:sz w:val="18"/>
                <w:szCs w:val="18"/>
              </w:rPr>
              <w:t xml:space="preserve">using </w:t>
            </w:r>
            <w:r w:rsidRPr="00E53C29">
              <w:rPr>
                <w:rFonts w:asciiTheme="minorHAnsi" w:hAnsiTheme="minorHAnsi" w:cstheme="minorHAnsi"/>
                <w:sz w:val="18"/>
                <w:szCs w:val="18"/>
              </w:rPr>
              <w:t xml:space="preserve">the </w:t>
            </w:r>
            <w:r w:rsidRPr="00E53C29" w:rsidR="00555DD1">
              <w:rPr>
                <w:rFonts w:asciiTheme="minorHAnsi" w:hAnsiTheme="minorHAnsi" w:cstheme="minorHAnsi"/>
                <w:sz w:val="18"/>
                <w:szCs w:val="18"/>
              </w:rPr>
              <w:t xml:space="preserve">sex-based </w:t>
            </w:r>
            <w:r w:rsidRPr="00E53C29" w:rsidR="0079199C">
              <w:rPr>
                <w:rFonts w:asciiTheme="minorHAnsi" w:hAnsiTheme="minorHAnsi" w:cstheme="minorHAnsi"/>
                <w:sz w:val="18"/>
                <w:szCs w:val="18"/>
              </w:rPr>
              <w:t xml:space="preserve">survey question </w:t>
            </w:r>
            <w:r w:rsidRPr="00E53C29">
              <w:rPr>
                <w:rFonts w:asciiTheme="minorHAnsi" w:hAnsiTheme="minorHAnsi" w:cstheme="minorHAnsi"/>
                <w:sz w:val="18"/>
                <w:szCs w:val="18"/>
              </w:rPr>
              <w:t>language</w:t>
            </w:r>
            <w:r w:rsidRPr="00E53C29" w:rsidR="0079199C">
              <w:rPr>
                <w:rFonts w:asciiTheme="minorHAnsi" w:hAnsiTheme="minorHAnsi" w:cstheme="minorHAnsi"/>
                <w:sz w:val="18"/>
                <w:szCs w:val="18"/>
              </w:rPr>
              <w:t>,</w:t>
            </w:r>
            <w:r w:rsidRPr="00E53C29">
              <w:rPr>
                <w:rFonts w:asciiTheme="minorHAnsi" w:hAnsiTheme="minorHAnsi" w:cstheme="minorHAnsi"/>
                <w:sz w:val="18"/>
                <w:szCs w:val="18"/>
              </w:rPr>
              <w:t xml:space="preserve"> as described</w:t>
            </w:r>
            <w:r w:rsidRPr="00E53C29" w:rsidR="0079199C">
              <w:rPr>
                <w:rFonts w:asciiTheme="minorHAnsi" w:hAnsiTheme="minorHAnsi" w:cstheme="minorHAnsi"/>
                <w:sz w:val="18"/>
                <w:szCs w:val="18"/>
              </w:rPr>
              <w:t>,</w:t>
            </w:r>
            <w:r w:rsidRPr="00E53C29">
              <w:rPr>
                <w:rFonts w:asciiTheme="minorHAnsi" w:hAnsiTheme="minorHAnsi" w:cstheme="minorHAnsi"/>
                <w:sz w:val="18"/>
                <w:szCs w:val="18"/>
              </w:rPr>
              <w:t xml:space="preserve"> in alignment with the</w:t>
            </w:r>
            <w:hyperlink r:id="rId11" w:history="1">
              <w:r w:rsidRPr="00E53C29" w:rsidR="0079199C">
                <w:rPr>
                  <w:rStyle w:val="Hyperlink"/>
                  <w:rFonts w:asciiTheme="minorHAnsi" w:hAnsiTheme="minorHAnsi" w:cstheme="minorHAnsi"/>
                  <w:sz w:val="18"/>
                  <w:szCs w:val="18"/>
                </w:rPr>
                <w:t xml:space="preserve"> Executive Order</w:t>
              </w:r>
            </w:hyperlink>
            <w:r w:rsidRPr="00E53C29" w:rsidR="0079199C">
              <w:rPr>
                <w:rFonts w:asciiTheme="minorHAnsi" w:hAnsiTheme="minorHAnsi" w:cstheme="minorHAnsi"/>
                <w:sz w:val="18"/>
                <w:szCs w:val="18"/>
              </w:rPr>
              <w:t xml:space="preserve"> issued on January 20, 2025. </w:t>
            </w:r>
          </w:p>
        </w:tc>
      </w:tr>
    </w:tbl>
    <w:p w:rsidR="00FA29A3" w:rsidRPr="00560514" w:rsidP="00921CED" w14:paraId="6933CEDE" w14:textId="77777777">
      <w:pPr>
        <w:pStyle w:val="Paragraph"/>
      </w:pPr>
    </w:p>
    <w:sectPr w:rsidSect="00A91229">
      <w:headerReference w:type="default" r:id="rId12"/>
      <w:footerReference w:type="default" r:id="rId13"/>
      <w:pgSz w:w="15840" w:h="12240" w:orient="landscape"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5D8500DD" w14:textId="08F519FF">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5430050B" w14:textId="7A898660">
    <w:pPr>
      <w:pStyle w:val="Header"/>
    </w:pPr>
    <w:r>
      <w:rPr>
        <w:b/>
        <w:bCs/>
      </w:rPr>
      <w:t>OMB</w:t>
    </w:r>
    <w:r w:rsidRPr="009E7A1C">
      <w:rPr>
        <w:b/>
        <w:bCs/>
      </w:rPr>
      <w:t xml:space="preserve"> #</w:t>
    </w:r>
    <w:r>
      <w:rPr>
        <w:b/>
        <w:bCs/>
      </w:rPr>
      <w:t>0970-0566</w:t>
    </w:r>
    <w:r w:rsidRPr="009E7A1C">
      <w:t xml:space="preserve"> </w:t>
    </w:r>
    <w:r w:rsidR="00E36F37">
      <w:t xml:space="preserve">Appendix D: Response to </w:t>
    </w:r>
    <w:r>
      <w:t xml:space="preserve">Public </w:t>
    </w:r>
    <w:r w:rsidR="00E36F37">
      <w:t>C</w:t>
    </w:r>
    <w:r>
      <w:t>omments on 60-day F</w:t>
    </w:r>
    <w:r w:rsidR="00E36F37">
      <w:t xml:space="preserve">ederal </w:t>
    </w:r>
    <w:r>
      <w:t>R</w:t>
    </w:r>
    <w:r w:rsidR="00E36F37">
      <w:t xml:space="preserve">egister </w:t>
    </w:r>
    <w:r>
      <w:t>N</w:t>
    </w:r>
    <w:r w:rsidR="00E36F37">
      <w:t>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4D5238"/>
    <w:multiLevelType w:val="multilevel"/>
    <w:tmpl w:val="F4EA5F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1B17F3C"/>
    <w:multiLevelType w:val="multilevel"/>
    <w:tmpl w:val="D90EA4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60A3808"/>
    <w:multiLevelType w:val="hybridMultilevel"/>
    <w:tmpl w:val="70607DCC"/>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976096D"/>
    <w:multiLevelType w:val="multilevel"/>
    <w:tmpl w:val="8CE005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090A0C"/>
    <w:multiLevelType w:val="multilevel"/>
    <w:tmpl w:val="3F9E1C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501DC8"/>
    <w:multiLevelType w:val="hybridMultilevel"/>
    <w:tmpl w:val="75C20C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9F3FA2"/>
    <w:multiLevelType w:val="multilevel"/>
    <w:tmpl w:val="BF60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3524893">
    <w:abstractNumId w:val="10"/>
  </w:num>
  <w:num w:numId="2" w16cid:durableId="458693862">
    <w:abstractNumId w:val="33"/>
  </w:num>
  <w:num w:numId="3" w16cid:durableId="904294637">
    <w:abstractNumId w:val="22"/>
  </w:num>
  <w:num w:numId="4" w16cid:durableId="2063164409">
    <w:abstractNumId w:val="27"/>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30"/>
  </w:num>
  <w:num w:numId="18" w16cid:durableId="552617016">
    <w:abstractNumId w:val="15"/>
  </w:num>
  <w:num w:numId="19" w16cid:durableId="1631743707">
    <w:abstractNumId w:val="14"/>
  </w:num>
  <w:num w:numId="20" w16cid:durableId="1965039050">
    <w:abstractNumId w:val="26"/>
  </w:num>
  <w:num w:numId="21" w16cid:durableId="238909924">
    <w:abstractNumId w:val="23"/>
  </w:num>
  <w:num w:numId="22" w16cid:durableId="255018379">
    <w:abstractNumId w:val="12"/>
  </w:num>
  <w:num w:numId="23" w16cid:durableId="742291920">
    <w:abstractNumId w:val="29"/>
  </w:num>
  <w:num w:numId="24" w16cid:durableId="363486531">
    <w:abstractNumId w:val="21"/>
  </w:num>
  <w:num w:numId="25" w16cid:durableId="2056729964">
    <w:abstractNumId w:val="13"/>
  </w:num>
  <w:num w:numId="26" w16cid:durableId="348217813">
    <w:abstractNumId w:val="32"/>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195893251">
    <w:abstractNumId w:val="31"/>
  </w:num>
  <w:num w:numId="30" w16cid:durableId="1265697562">
    <w:abstractNumId w:val="24"/>
  </w:num>
  <w:num w:numId="31" w16cid:durableId="1880429456">
    <w:abstractNumId w:val="28"/>
  </w:num>
  <w:num w:numId="32" w16cid:durableId="1858276266">
    <w:abstractNumId w:val="19"/>
  </w:num>
  <w:num w:numId="33" w16cid:durableId="102119487">
    <w:abstractNumId w:val="17"/>
  </w:num>
  <w:num w:numId="34" w16cid:durableId="1302734864">
    <w:abstractNumId w:val="25"/>
  </w:num>
  <w:num w:numId="35" w16cid:durableId="959460144">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98"/>
    <w:rsid w:val="00003A49"/>
    <w:rsid w:val="00004128"/>
    <w:rsid w:val="00004440"/>
    <w:rsid w:val="000045DC"/>
    <w:rsid w:val="00004AAA"/>
    <w:rsid w:val="00004DCC"/>
    <w:rsid w:val="00004F9C"/>
    <w:rsid w:val="000058AC"/>
    <w:rsid w:val="00005CF0"/>
    <w:rsid w:val="00006014"/>
    <w:rsid w:val="00006081"/>
    <w:rsid w:val="00006406"/>
    <w:rsid w:val="00007690"/>
    <w:rsid w:val="000077E6"/>
    <w:rsid w:val="00007FE1"/>
    <w:rsid w:val="00010E3A"/>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5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5FA0"/>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1DF"/>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59CB"/>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873F7"/>
    <w:rsid w:val="0009030E"/>
    <w:rsid w:val="00090334"/>
    <w:rsid w:val="00090FC2"/>
    <w:rsid w:val="000910A5"/>
    <w:rsid w:val="000913E1"/>
    <w:rsid w:val="000915A1"/>
    <w:rsid w:val="00091C1C"/>
    <w:rsid w:val="00091C8A"/>
    <w:rsid w:val="00091F8F"/>
    <w:rsid w:val="00092221"/>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8B3"/>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66C"/>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19A"/>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55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1DFF"/>
    <w:rsid w:val="0011239F"/>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3EB0"/>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9CB"/>
    <w:rsid w:val="00141AE3"/>
    <w:rsid w:val="00142249"/>
    <w:rsid w:val="00142CD5"/>
    <w:rsid w:val="0014375B"/>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67559"/>
    <w:rsid w:val="0016790F"/>
    <w:rsid w:val="0017049A"/>
    <w:rsid w:val="001704C3"/>
    <w:rsid w:val="00171F3F"/>
    <w:rsid w:val="00172C36"/>
    <w:rsid w:val="00173FB5"/>
    <w:rsid w:val="0017490F"/>
    <w:rsid w:val="00174E75"/>
    <w:rsid w:val="00175899"/>
    <w:rsid w:val="00175EE8"/>
    <w:rsid w:val="00175F2E"/>
    <w:rsid w:val="00176C05"/>
    <w:rsid w:val="001776C2"/>
    <w:rsid w:val="0018145F"/>
    <w:rsid w:val="0018163F"/>
    <w:rsid w:val="001827DF"/>
    <w:rsid w:val="0018293B"/>
    <w:rsid w:val="00182B49"/>
    <w:rsid w:val="001830DD"/>
    <w:rsid w:val="00183524"/>
    <w:rsid w:val="001836E5"/>
    <w:rsid w:val="00184003"/>
    <w:rsid w:val="00184240"/>
    <w:rsid w:val="00185DBF"/>
    <w:rsid w:val="00185E30"/>
    <w:rsid w:val="001874BE"/>
    <w:rsid w:val="00190181"/>
    <w:rsid w:val="00190860"/>
    <w:rsid w:val="001922D2"/>
    <w:rsid w:val="0019569D"/>
    <w:rsid w:val="001958C3"/>
    <w:rsid w:val="00195F41"/>
    <w:rsid w:val="001963F3"/>
    <w:rsid w:val="001967B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82E"/>
    <w:rsid w:val="001B30D0"/>
    <w:rsid w:val="001B398B"/>
    <w:rsid w:val="001B3F3D"/>
    <w:rsid w:val="001B3FDB"/>
    <w:rsid w:val="001B45EE"/>
    <w:rsid w:val="001B484A"/>
    <w:rsid w:val="001B5402"/>
    <w:rsid w:val="001B5915"/>
    <w:rsid w:val="001B5AE2"/>
    <w:rsid w:val="001B6905"/>
    <w:rsid w:val="001B6DCC"/>
    <w:rsid w:val="001B6FFC"/>
    <w:rsid w:val="001B7706"/>
    <w:rsid w:val="001C0671"/>
    <w:rsid w:val="001C075D"/>
    <w:rsid w:val="001C20D7"/>
    <w:rsid w:val="001C3BCA"/>
    <w:rsid w:val="001C3F59"/>
    <w:rsid w:val="001C4356"/>
    <w:rsid w:val="001C4AAB"/>
    <w:rsid w:val="001C4DCF"/>
    <w:rsid w:val="001D062B"/>
    <w:rsid w:val="001D0FC5"/>
    <w:rsid w:val="001D1175"/>
    <w:rsid w:val="001D25DA"/>
    <w:rsid w:val="001D264A"/>
    <w:rsid w:val="001D30CB"/>
    <w:rsid w:val="001D3860"/>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1F43"/>
    <w:rsid w:val="001F2168"/>
    <w:rsid w:val="001F253C"/>
    <w:rsid w:val="001F2597"/>
    <w:rsid w:val="001F2B83"/>
    <w:rsid w:val="001F33D2"/>
    <w:rsid w:val="001F38FC"/>
    <w:rsid w:val="001F4B06"/>
    <w:rsid w:val="001F4FFE"/>
    <w:rsid w:val="001F65A8"/>
    <w:rsid w:val="001F6A64"/>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89"/>
    <w:rsid w:val="002121EA"/>
    <w:rsid w:val="00212B22"/>
    <w:rsid w:val="00212BAB"/>
    <w:rsid w:val="00213758"/>
    <w:rsid w:val="00213980"/>
    <w:rsid w:val="00214FEA"/>
    <w:rsid w:val="00215E5E"/>
    <w:rsid w:val="00216541"/>
    <w:rsid w:val="0021665A"/>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D35"/>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237"/>
    <w:rsid w:val="0024558C"/>
    <w:rsid w:val="00245C35"/>
    <w:rsid w:val="00245C5B"/>
    <w:rsid w:val="00245E02"/>
    <w:rsid w:val="00245F5B"/>
    <w:rsid w:val="00246294"/>
    <w:rsid w:val="00246C73"/>
    <w:rsid w:val="00246DD9"/>
    <w:rsid w:val="00247239"/>
    <w:rsid w:val="00250370"/>
    <w:rsid w:val="002503DF"/>
    <w:rsid w:val="00250721"/>
    <w:rsid w:val="002510C2"/>
    <w:rsid w:val="00251462"/>
    <w:rsid w:val="002517FC"/>
    <w:rsid w:val="00251994"/>
    <w:rsid w:val="00252E06"/>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2A7"/>
    <w:rsid w:val="00265B3B"/>
    <w:rsid w:val="002665DA"/>
    <w:rsid w:val="00267ABA"/>
    <w:rsid w:val="00267DC4"/>
    <w:rsid w:val="00270139"/>
    <w:rsid w:val="002705E4"/>
    <w:rsid w:val="0027065F"/>
    <w:rsid w:val="002711AB"/>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723"/>
    <w:rsid w:val="002969C6"/>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7FF"/>
    <w:rsid w:val="002C090F"/>
    <w:rsid w:val="002C10FB"/>
    <w:rsid w:val="002C1BCC"/>
    <w:rsid w:val="002C1CC2"/>
    <w:rsid w:val="002C2A0A"/>
    <w:rsid w:val="002C304E"/>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3EA3"/>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049"/>
    <w:rsid w:val="002F2A3D"/>
    <w:rsid w:val="002F380F"/>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5B8"/>
    <w:rsid w:val="00324F33"/>
    <w:rsid w:val="003253D6"/>
    <w:rsid w:val="00325C25"/>
    <w:rsid w:val="00326688"/>
    <w:rsid w:val="00326820"/>
    <w:rsid w:val="00326BEA"/>
    <w:rsid w:val="003277A5"/>
    <w:rsid w:val="003304D3"/>
    <w:rsid w:val="003306A6"/>
    <w:rsid w:val="00330C8B"/>
    <w:rsid w:val="003317AA"/>
    <w:rsid w:val="003318E2"/>
    <w:rsid w:val="003321E2"/>
    <w:rsid w:val="003322CC"/>
    <w:rsid w:val="00333784"/>
    <w:rsid w:val="00333CA8"/>
    <w:rsid w:val="0033599F"/>
    <w:rsid w:val="00336603"/>
    <w:rsid w:val="00337B88"/>
    <w:rsid w:val="003420EB"/>
    <w:rsid w:val="00342163"/>
    <w:rsid w:val="00342197"/>
    <w:rsid w:val="0034283B"/>
    <w:rsid w:val="003431E7"/>
    <w:rsid w:val="00343523"/>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57ED"/>
    <w:rsid w:val="00376D12"/>
    <w:rsid w:val="003771BE"/>
    <w:rsid w:val="003772F4"/>
    <w:rsid w:val="00377B01"/>
    <w:rsid w:val="00382A70"/>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A6F"/>
    <w:rsid w:val="003A0D90"/>
    <w:rsid w:val="003A1025"/>
    <w:rsid w:val="003A117A"/>
    <w:rsid w:val="003A1481"/>
    <w:rsid w:val="003A1E42"/>
    <w:rsid w:val="003A2E3E"/>
    <w:rsid w:val="003A32F7"/>
    <w:rsid w:val="003A397C"/>
    <w:rsid w:val="003A4D42"/>
    <w:rsid w:val="003A4E13"/>
    <w:rsid w:val="003A527A"/>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5631"/>
    <w:rsid w:val="003C6169"/>
    <w:rsid w:val="003C63E3"/>
    <w:rsid w:val="003C63EF"/>
    <w:rsid w:val="003C65ED"/>
    <w:rsid w:val="003C6B79"/>
    <w:rsid w:val="003C7286"/>
    <w:rsid w:val="003D0C82"/>
    <w:rsid w:val="003D0DFE"/>
    <w:rsid w:val="003D0FFC"/>
    <w:rsid w:val="003D18FE"/>
    <w:rsid w:val="003D2E08"/>
    <w:rsid w:val="003D32FE"/>
    <w:rsid w:val="003D358A"/>
    <w:rsid w:val="003D396C"/>
    <w:rsid w:val="003D3D56"/>
    <w:rsid w:val="003D40D7"/>
    <w:rsid w:val="003D4610"/>
    <w:rsid w:val="003D5828"/>
    <w:rsid w:val="003D58D1"/>
    <w:rsid w:val="003D6026"/>
    <w:rsid w:val="003D6D3B"/>
    <w:rsid w:val="003D7101"/>
    <w:rsid w:val="003D738D"/>
    <w:rsid w:val="003D7CA2"/>
    <w:rsid w:val="003D7EC0"/>
    <w:rsid w:val="003E08CD"/>
    <w:rsid w:val="003E153F"/>
    <w:rsid w:val="003E15A5"/>
    <w:rsid w:val="003E3736"/>
    <w:rsid w:val="003E40FF"/>
    <w:rsid w:val="003E487C"/>
    <w:rsid w:val="003E62E4"/>
    <w:rsid w:val="003E72DC"/>
    <w:rsid w:val="003E788B"/>
    <w:rsid w:val="003F020C"/>
    <w:rsid w:val="003F046C"/>
    <w:rsid w:val="003F300F"/>
    <w:rsid w:val="003F43B3"/>
    <w:rsid w:val="003F448F"/>
    <w:rsid w:val="003F50D2"/>
    <w:rsid w:val="003F52FB"/>
    <w:rsid w:val="003F59C8"/>
    <w:rsid w:val="003F6107"/>
    <w:rsid w:val="003F71BE"/>
    <w:rsid w:val="003F71D1"/>
    <w:rsid w:val="003F743E"/>
    <w:rsid w:val="003F757E"/>
    <w:rsid w:val="003F79FE"/>
    <w:rsid w:val="003F7A8F"/>
    <w:rsid w:val="004000BA"/>
    <w:rsid w:val="00401936"/>
    <w:rsid w:val="00401C1D"/>
    <w:rsid w:val="00403D2C"/>
    <w:rsid w:val="00404202"/>
    <w:rsid w:val="00404602"/>
    <w:rsid w:val="00405CAB"/>
    <w:rsid w:val="004062FC"/>
    <w:rsid w:val="004067B7"/>
    <w:rsid w:val="00406B98"/>
    <w:rsid w:val="00406CAF"/>
    <w:rsid w:val="004077C3"/>
    <w:rsid w:val="00407DF6"/>
    <w:rsid w:val="00410744"/>
    <w:rsid w:val="0041080B"/>
    <w:rsid w:val="0041091C"/>
    <w:rsid w:val="00410B40"/>
    <w:rsid w:val="00411EE3"/>
    <w:rsid w:val="00411FF6"/>
    <w:rsid w:val="0041286A"/>
    <w:rsid w:val="00412D75"/>
    <w:rsid w:val="0041335E"/>
    <w:rsid w:val="004135A1"/>
    <w:rsid w:val="00413B73"/>
    <w:rsid w:val="00413B8C"/>
    <w:rsid w:val="004146B1"/>
    <w:rsid w:val="00415F21"/>
    <w:rsid w:val="00417A8F"/>
    <w:rsid w:val="00420CE3"/>
    <w:rsid w:val="00420E46"/>
    <w:rsid w:val="00420ECE"/>
    <w:rsid w:val="00421642"/>
    <w:rsid w:val="00421951"/>
    <w:rsid w:val="00421D24"/>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6A1"/>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6A81"/>
    <w:rsid w:val="004478AE"/>
    <w:rsid w:val="00450BED"/>
    <w:rsid w:val="00451083"/>
    <w:rsid w:val="0045155A"/>
    <w:rsid w:val="004515D5"/>
    <w:rsid w:val="00451CA9"/>
    <w:rsid w:val="00451CC1"/>
    <w:rsid w:val="004524D0"/>
    <w:rsid w:val="00452845"/>
    <w:rsid w:val="0045427A"/>
    <w:rsid w:val="0045550D"/>
    <w:rsid w:val="00455CD5"/>
    <w:rsid w:val="004560AF"/>
    <w:rsid w:val="00456D48"/>
    <w:rsid w:val="0045737F"/>
    <w:rsid w:val="00457A06"/>
    <w:rsid w:val="00460220"/>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07E"/>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80F"/>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D7D68"/>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31"/>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2177"/>
    <w:rsid w:val="005231AD"/>
    <w:rsid w:val="00524E9A"/>
    <w:rsid w:val="00525639"/>
    <w:rsid w:val="005258F1"/>
    <w:rsid w:val="00525C1B"/>
    <w:rsid w:val="005268FF"/>
    <w:rsid w:val="00526C21"/>
    <w:rsid w:val="005275F2"/>
    <w:rsid w:val="0052783B"/>
    <w:rsid w:val="00530138"/>
    <w:rsid w:val="005325CA"/>
    <w:rsid w:val="0053319E"/>
    <w:rsid w:val="00533C59"/>
    <w:rsid w:val="00533D02"/>
    <w:rsid w:val="00534DC1"/>
    <w:rsid w:val="00536353"/>
    <w:rsid w:val="005363F6"/>
    <w:rsid w:val="00536884"/>
    <w:rsid w:val="005424AB"/>
    <w:rsid w:val="005435EC"/>
    <w:rsid w:val="00543D79"/>
    <w:rsid w:val="0054470E"/>
    <w:rsid w:val="00545454"/>
    <w:rsid w:val="00545522"/>
    <w:rsid w:val="00545C36"/>
    <w:rsid w:val="005460A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5DD1"/>
    <w:rsid w:val="00556466"/>
    <w:rsid w:val="005566AC"/>
    <w:rsid w:val="00556EC2"/>
    <w:rsid w:val="00557D5E"/>
    <w:rsid w:val="00560478"/>
    <w:rsid w:val="00560514"/>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0C29"/>
    <w:rsid w:val="00591EE7"/>
    <w:rsid w:val="00592EFE"/>
    <w:rsid w:val="005930F6"/>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10C1"/>
    <w:rsid w:val="005A1207"/>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95C"/>
    <w:rsid w:val="005B2DBD"/>
    <w:rsid w:val="005B2F71"/>
    <w:rsid w:val="005B3B70"/>
    <w:rsid w:val="005B3BD8"/>
    <w:rsid w:val="005B45A9"/>
    <w:rsid w:val="005B5B7D"/>
    <w:rsid w:val="005B5D05"/>
    <w:rsid w:val="005B7895"/>
    <w:rsid w:val="005C0273"/>
    <w:rsid w:val="005C09FC"/>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5F15"/>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2D6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923"/>
    <w:rsid w:val="00603F9E"/>
    <w:rsid w:val="0060468C"/>
    <w:rsid w:val="00605E02"/>
    <w:rsid w:val="00606E5B"/>
    <w:rsid w:val="006070BF"/>
    <w:rsid w:val="006072E5"/>
    <w:rsid w:val="006077DA"/>
    <w:rsid w:val="00607986"/>
    <w:rsid w:val="00607E0C"/>
    <w:rsid w:val="00610C3A"/>
    <w:rsid w:val="0061103A"/>
    <w:rsid w:val="006116F3"/>
    <w:rsid w:val="00611B65"/>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20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2A7"/>
    <w:rsid w:val="00642415"/>
    <w:rsid w:val="00642F99"/>
    <w:rsid w:val="00643B84"/>
    <w:rsid w:val="00644384"/>
    <w:rsid w:val="00645138"/>
    <w:rsid w:val="006461E5"/>
    <w:rsid w:val="00646488"/>
    <w:rsid w:val="006472B4"/>
    <w:rsid w:val="006473FA"/>
    <w:rsid w:val="00647BCE"/>
    <w:rsid w:val="0065018B"/>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D17"/>
    <w:rsid w:val="00660F3E"/>
    <w:rsid w:val="00660FD2"/>
    <w:rsid w:val="00661BB0"/>
    <w:rsid w:val="006621F9"/>
    <w:rsid w:val="006622FC"/>
    <w:rsid w:val="00664557"/>
    <w:rsid w:val="00665ADF"/>
    <w:rsid w:val="006661A5"/>
    <w:rsid w:val="00667052"/>
    <w:rsid w:val="0066768A"/>
    <w:rsid w:val="0067023A"/>
    <w:rsid w:val="00670459"/>
    <w:rsid w:val="00671310"/>
    <w:rsid w:val="00671622"/>
    <w:rsid w:val="006716B8"/>
    <w:rsid w:val="00672B51"/>
    <w:rsid w:val="00674F5B"/>
    <w:rsid w:val="00674F5C"/>
    <w:rsid w:val="00675050"/>
    <w:rsid w:val="006754AD"/>
    <w:rsid w:val="00675BA5"/>
    <w:rsid w:val="00675DE6"/>
    <w:rsid w:val="00676ED4"/>
    <w:rsid w:val="00676FFD"/>
    <w:rsid w:val="006777C3"/>
    <w:rsid w:val="00680490"/>
    <w:rsid w:val="00680E9E"/>
    <w:rsid w:val="00681B0D"/>
    <w:rsid w:val="00682234"/>
    <w:rsid w:val="006823FE"/>
    <w:rsid w:val="00683D27"/>
    <w:rsid w:val="006847DE"/>
    <w:rsid w:val="006848DF"/>
    <w:rsid w:val="00684B1A"/>
    <w:rsid w:val="00687F0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DCC"/>
    <w:rsid w:val="006C6F09"/>
    <w:rsid w:val="006C7A9C"/>
    <w:rsid w:val="006D2C7B"/>
    <w:rsid w:val="006D2EF0"/>
    <w:rsid w:val="006D3517"/>
    <w:rsid w:val="006D4700"/>
    <w:rsid w:val="006D4BFF"/>
    <w:rsid w:val="006D509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1AB"/>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729"/>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1B4"/>
    <w:rsid w:val="00751ADA"/>
    <w:rsid w:val="00751C27"/>
    <w:rsid w:val="00754188"/>
    <w:rsid w:val="0075419D"/>
    <w:rsid w:val="0075449C"/>
    <w:rsid w:val="00754D6F"/>
    <w:rsid w:val="007559D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93"/>
    <w:rsid w:val="00772EEC"/>
    <w:rsid w:val="00773077"/>
    <w:rsid w:val="00773103"/>
    <w:rsid w:val="0077363F"/>
    <w:rsid w:val="0077425E"/>
    <w:rsid w:val="00775123"/>
    <w:rsid w:val="00775760"/>
    <w:rsid w:val="0077654E"/>
    <w:rsid w:val="00776A4B"/>
    <w:rsid w:val="00776AC6"/>
    <w:rsid w:val="00776BB3"/>
    <w:rsid w:val="0077759F"/>
    <w:rsid w:val="00777A7B"/>
    <w:rsid w:val="00777EF9"/>
    <w:rsid w:val="00780302"/>
    <w:rsid w:val="007807A5"/>
    <w:rsid w:val="00780EBB"/>
    <w:rsid w:val="00781748"/>
    <w:rsid w:val="007828CB"/>
    <w:rsid w:val="00782F2F"/>
    <w:rsid w:val="00783478"/>
    <w:rsid w:val="00783646"/>
    <w:rsid w:val="00784787"/>
    <w:rsid w:val="00784C1B"/>
    <w:rsid w:val="00784F97"/>
    <w:rsid w:val="00785378"/>
    <w:rsid w:val="007862C8"/>
    <w:rsid w:val="007870FD"/>
    <w:rsid w:val="0078719B"/>
    <w:rsid w:val="00787D12"/>
    <w:rsid w:val="007904E8"/>
    <w:rsid w:val="00790B53"/>
    <w:rsid w:val="007917EA"/>
    <w:rsid w:val="0079199C"/>
    <w:rsid w:val="00793052"/>
    <w:rsid w:val="00793138"/>
    <w:rsid w:val="0079318D"/>
    <w:rsid w:val="007934B4"/>
    <w:rsid w:val="00793940"/>
    <w:rsid w:val="00793ABA"/>
    <w:rsid w:val="00794894"/>
    <w:rsid w:val="00795584"/>
    <w:rsid w:val="00795633"/>
    <w:rsid w:val="00795AEE"/>
    <w:rsid w:val="00796576"/>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577"/>
    <w:rsid w:val="007B17CC"/>
    <w:rsid w:val="007B2099"/>
    <w:rsid w:val="007B3D89"/>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1E8"/>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6E1C"/>
    <w:rsid w:val="007E79F3"/>
    <w:rsid w:val="007E7D7A"/>
    <w:rsid w:val="007F01E1"/>
    <w:rsid w:val="007F0E30"/>
    <w:rsid w:val="007F12FB"/>
    <w:rsid w:val="007F1D7B"/>
    <w:rsid w:val="007F1F11"/>
    <w:rsid w:val="007F3127"/>
    <w:rsid w:val="007F33FB"/>
    <w:rsid w:val="007F370E"/>
    <w:rsid w:val="007F39CD"/>
    <w:rsid w:val="007F3DAF"/>
    <w:rsid w:val="007F42AE"/>
    <w:rsid w:val="007F4CC9"/>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3FF"/>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1FD"/>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3492"/>
    <w:rsid w:val="00854E43"/>
    <w:rsid w:val="00855D22"/>
    <w:rsid w:val="00857395"/>
    <w:rsid w:val="00860FE5"/>
    <w:rsid w:val="0086106F"/>
    <w:rsid w:val="008613C7"/>
    <w:rsid w:val="008614CA"/>
    <w:rsid w:val="00861E1B"/>
    <w:rsid w:val="00862B3E"/>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4ED4"/>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313"/>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D5A"/>
    <w:rsid w:val="008C6D55"/>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814"/>
    <w:rsid w:val="008D791C"/>
    <w:rsid w:val="008E0144"/>
    <w:rsid w:val="008E019B"/>
    <w:rsid w:val="008E02DF"/>
    <w:rsid w:val="008E0D58"/>
    <w:rsid w:val="008E0F89"/>
    <w:rsid w:val="008E10AC"/>
    <w:rsid w:val="008E3C2C"/>
    <w:rsid w:val="008E3F85"/>
    <w:rsid w:val="008E4E77"/>
    <w:rsid w:val="008E5597"/>
    <w:rsid w:val="008E55C7"/>
    <w:rsid w:val="008E666A"/>
    <w:rsid w:val="008E6C32"/>
    <w:rsid w:val="008E6E82"/>
    <w:rsid w:val="008E7F3A"/>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6E8"/>
    <w:rsid w:val="009137D6"/>
    <w:rsid w:val="009139C5"/>
    <w:rsid w:val="00914543"/>
    <w:rsid w:val="00914E50"/>
    <w:rsid w:val="009167DA"/>
    <w:rsid w:val="00916E5D"/>
    <w:rsid w:val="00917199"/>
    <w:rsid w:val="00920003"/>
    <w:rsid w:val="0092088F"/>
    <w:rsid w:val="00920D58"/>
    <w:rsid w:val="00920E76"/>
    <w:rsid w:val="00921CED"/>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5DC3"/>
    <w:rsid w:val="009365B0"/>
    <w:rsid w:val="00937B52"/>
    <w:rsid w:val="00940B48"/>
    <w:rsid w:val="00940CE8"/>
    <w:rsid w:val="00940E86"/>
    <w:rsid w:val="009415DA"/>
    <w:rsid w:val="00941C9E"/>
    <w:rsid w:val="009430D9"/>
    <w:rsid w:val="009433A6"/>
    <w:rsid w:val="0094543B"/>
    <w:rsid w:val="00945A3B"/>
    <w:rsid w:val="009460E9"/>
    <w:rsid w:val="00946523"/>
    <w:rsid w:val="00946BB4"/>
    <w:rsid w:val="0095021D"/>
    <w:rsid w:val="00950518"/>
    <w:rsid w:val="00950C3D"/>
    <w:rsid w:val="00950D23"/>
    <w:rsid w:val="00950FE4"/>
    <w:rsid w:val="0095350D"/>
    <w:rsid w:val="00953675"/>
    <w:rsid w:val="00953A9F"/>
    <w:rsid w:val="009546A6"/>
    <w:rsid w:val="009554F4"/>
    <w:rsid w:val="009554F5"/>
    <w:rsid w:val="00955C65"/>
    <w:rsid w:val="00955CD8"/>
    <w:rsid w:val="009565B0"/>
    <w:rsid w:val="00956BC0"/>
    <w:rsid w:val="009618FB"/>
    <w:rsid w:val="00962E94"/>
    <w:rsid w:val="00963A2C"/>
    <w:rsid w:val="00963B5A"/>
    <w:rsid w:val="00965018"/>
    <w:rsid w:val="00965049"/>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0034"/>
    <w:rsid w:val="009910FE"/>
    <w:rsid w:val="00991E5C"/>
    <w:rsid w:val="0099256E"/>
    <w:rsid w:val="009925EB"/>
    <w:rsid w:val="009934F6"/>
    <w:rsid w:val="00993603"/>
    <w:rsid w:val="00993806"/>
    <w:rsid w:val="00994416"/>
    <w:rsid w:val="0099540B"/>
    <w:rsid w:val="0099569C"/>
    <w:rsid w:val="009957F9"/>
    <w:rsid w:val="00996EC6"/>
    <w:rsid w:val="00997597"/>
    <w:rsid w:val="00997F14"/>
    <w:rsid w:val="009A0542"/>
    <w:rsid w:val="009A0854"/>
    <w:rsid w:val="009A0A7D"/>
    <w:rsid w:val="009A19A8"/>
    <w:rsid w:val="009A1A56"/>
    <w:rsid w:val="009A1C06"/>
    <w:rsid w:val="009A1EFA"/>
    <w:rsid w:val="009A354B"/>
    <w:rsid w:val="009A3A4C"/>
    <w:rsid w:val="009A3F7B"/>
    <w:rsid w:val="009A4696"/>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2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0EB"/>
    <w:rsid w:val="009E077B"/>
    <w:rsid w:val="009E0CD6"/>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3AC0"/>
    <w:rsid w:val="00A2444D"/>
    <w:rsid w:val="00A24BB8"/>
    <w:rsid w:val="00A26205"/>
    <w:rsid w:val="00A263A2"/>
    <w:rsid w:val="00A26ABB"/>
    <w:rsid w:val="00A27274"/>
    <w:rsid w:val="00A2730F"/>
    <w:rsid w:val="00A30301"/>
    <w:rsid w:val="00A319BC"/>
    <w:rsid w:val="00A325E8"/>
    <w:rsid w:val="00A32657"/>
    <w:rsid w:val="00A32F18"/>
    <w:rsid w:val="00A333D6"/>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C3E"/>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5E11"/>
    <w:rsid w:val="00A562A9"/>
    <w:rsid w:val="00A57138"/>
    <w:rsid w:val="00A572EC"/>
    <w:rsid w:val="00A60543"/>
    <w:rsid w:val="00A60901"/>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082C"/>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229"/>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25B"/>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37BB"/>
    <w:rsid w:val="00AC3CA4"/>
    <w:rsid w:val="00AC5529"/>
    <w:rsid w:val="00AC6C35"/>
    <w:rsid w:val="00AC6EB9"/>
    <w:rsid w:val="00AC6FDC"/>
    <w:rsid w:val="00AC72A5"/>
    <w:rsid w:val="00AC730E"/>
    <w:rsid w:val="00AC75D2"/>
    <w:rsid w:val="00AC7F06"/>
    <w:rsid w:val="00AC7FD1"/>
    <w:rsid w:val="00AD025A"/>
    <w:rsid w:val="00AD23B1"/>
    <w:rsid w:val="00AD432B"/>
    <w:rsid w:val="00AD4C10"/>
    <w:rsid w:val="00AD57AD"/>
    <w:rsid w:val="00AD6485"/>
    <w:rsid w:val="00AD6654"/>
    <w:rsid w:val="00AD6D16"/>
    <w:rsid w:val="00AD76C5"/>
    <w:rsid w:val="00AE0B85"/>
    <w:rsid w:val="00AE0C9B"/>
    <w:rsid w:val="00AE2ACD"/>
    <w:rsid w:val="00AE30E4"/>
    <w:rsid w:val="00AE3F89"/>
    <w:rsid w:val="00AE3F91"/>
    <w:rsid w:val="00AE434D"/>
    <w:rsid w:val="00AE5B67"/>
    <w:rsid w:val="00AE68D7"/>
    <w:rsid w:val="00AE7F76"/>
    <w:rsid w:val="00AF062F"/>
    <w:rsid w:val="00AF14F2"/>
    <w:rsid w:val="00AF159C"/>
    <w:rsid w:val="00AF1C85"/>
    <w:rsid w:val="00AF1CD5"/>
    <w:rsid w:val="00AF263C"/>
    <w:rsid w:val="00AF27D6"/>
    <w:rsid w:val="00AF292D"/>
    <w:rsid w:val="00AF2A99"/>
    <w:rsid w:val="00AF39EA"/>
    <w:rsid w:val="00AF3EE7"/>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0CC"/>
    <w:rsid w:val="00B12207"/>
    <w:rsid w:val="00B1227E"/>
    <w:rsid w:val="00B12575"/>
    <w:rsid w:val="00B13DA2"/>
    <w:rsid w:val="00B13F13"/>
    <w:rsid w:val="00B141A5"/>
    <w:rsid w:val="00B14908"/>
    <w:rsid w:val="00B14D3F"/>
    <w:rsid w:val="00B15871"/>
    <w:rsid w:val="00B15E46"/>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1CB"/>
    <w:rsid w:val="00B27540"/>
    <w:rsid w:val="00B30319"/>
    <w:rsid w:val="00B309B0"/>
    <w:rsid w:val="00B31B3A"/>
    <w:rsid w:val="00B3257A"/>
    <w:rsid w:val="00B33C76"/>
    <w:rsid w:val="00B33C98"/>
    <w:rsid w:val="00B3411C"/>
    <w:rsid w:val="00B35BA4"/>
    <w:rsid w:val="00B36B45"/>
    <w:rsid w:val="00B36FA9"/>
    <w:rsid w:val="00B375DE"/>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2DB"/>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BCC"/>
    <w:rsid w:val="00B92EA3"/>
    <w:rsid w:val="00B9362F"/>
    <w:rsid w:val="00B95594"/>
    <w:rsid w:val="00B9587A"/>
    <w:rsid w:val="00B96031"/>
    <w:rsid w:val="00BA0236"/>
    <w:rsid w:val="00BA1759"/>
    <w:rsid w:val="00BA1E07"/>
    <w:rsid w:val="00BA28F8"/>
    <w:rsid w:val="00BA2D4F"/>
    <w:rsid w:val="00BA2DAB"/>
    <w:rsid w:val="00BA3180"/>
    <w:rsid w:val="00BA31A2"/>
    <w:rsid w:val="00BA498F"/>
    <w:rsid w:val="00BA4D94"/>
    <w:rsid w:val="00BA4EBA"/>
    <w:rsid w:val="00BA5C9C"/>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66EB"/>
    <w:rsid w:val="00BD704A"/>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E04"/>
    <w:rsid w:val="00BF6F52"/>
    <w:rsid w:val="00BF7189"/>
    <w:rsid w:val="00C002D5"/>
    <w:rsid w:val="00C012A1"/>
    <w:rsid w:val="00C01986"/>
    <w:rsid w:val="00C01A60"/>
    <w:rsid w:val="00C01D0D"/>
    <w:rsid w:val="00C02680"/>
    <w:rsid w:val="00C03B79"/>
    <w:rsid w:val="00C042A3"/>
    <w:rsid w:val="00C0451F"/>
    <w:rsid w:val="00C067F2"/>
    <w:rsid w:val="00C06D61"/>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1D0"/>
    <w:rsid w:val="00C37330"/>
    <w:rsid w:val="00C3786F"/>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87EE5"/>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B99"/>
    <w:rsid w:val="00CC5D26"/>
    <w:rsid w:val="00CC5D72"/>
    <w:rsid w:val="00CC6334"/>
    <w:rsid w:val="00CC6972"/>
    <w:rsid w:val="00CC6F21"/>
    <w:rsid w:val="00CD0667"/>
    <w:rsid w:val="00CD2CFC"/>
    <w:rsid w:val="00CD3E8E"/>
    <w:rsid w:val="00CD4346"/>
    <w:rsid w:val="00CD46C9"/>
    <w:rsid w:val="00CD4E72"/>
    <w:rsid w:val="00CD6044"/>
    <w:rsid w:val="00CD6334"/>
    <w:rsid w:val="00CD6699"/>
    <w:rsid w:val="00CD6F5D"/>
    <w:rsid w:val="00CD7052"/>
    <w:rsid w:val="00CD7142"/>
    <w:rsid w:val="00CD7E28"/>
    <w:rsid w:val="00CE0C5F"/>
    <w:rsid w:val="00CE167A"/>
    <w:rsid w:val="00CE169E"/>
    <w:rsid w:val="00CE2386"/>
    <w:rsid w:val="00CE28E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18A"/>
    <w:rsid w:val="00CF1E8B"/>
    <w:rsid w:val="00CF2E34"/>
    <w:rsid w:val="00CF3187"/>
    <w:rsid w:val="00CF48AC"/>
    <w:rsid w:val="00CF5308"/>
    <w:rsid w:val="00CF5F70"/>
    <w:rsid w:val="00CF66F3"/>
    <w:rsid w:val="00CF6FF5"/>
    <w:rsid w:val="00D00653"/>
    <w:rsid w:val="00D0078D"/>
    <w:rsid w:val="00D03EAC"/>
    <w:rsid w:val="00D044AC"/>
    <w:rsid w:val="00D0467A"/>
    <w:rsid w:val="00D04755"/>
    <w:rsid w:val="00D04944"/>
    <w:rsid w:val="00D049D6"/>
    <w:rsid w:val="00D0546C"/>
    <w:rsid w:val="00D058CC"/>
    <w:rsid w:val="00D06619"/>
    <w:rsid w:val="00D06797"/>
    <w:rsid w:val="00D074A8"/>
    <w:rsid w:val="00D109DF"/>
    <w:rsid w:val="00D12417"/>
    <w:rsid w:val="00D12550"/>
    <w:rsid w:val="00D12801"/>
    <w:rsid w:val="00D12A89"/>
    <w:rsid w:val="00D12EE7"/>
    <w:rsid w:val="00D131E2"/>
    <w:rsid w:val="00D1641C"/>
    <w:rsid w:val="00D169B8"/>
    <w:rsid w:val="00D16BB1"/>
    <w:rsid w:val="00D249AD"/>
    <w:rsid w:val="00D24B26"/>
    <w:rsid w:val="00D25E93"/>
    <w:rsid w:val="00D266C9"/>
    <w:rsid w:val="00D2687F"/>
    <w:rsid w:val="00D27691"/>
    <w:rsid w:val="00D2786B"/>
    <w:rsid w:val="00D27978"/>
    <w:rsid w:val="00D27C75"/>
    <w:rsid w:val="00D303B9"/>
    <w:rsid w:val="00D308FD"/>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698"/>
    <w:rsid w:val="00D45F02"/>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5AA7"/>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67498"/>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558"/>
    <w:rsid w:val="00D92600"/>
    <w:rsid w:val="00D9373D"/>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4157"/>
    <w:rsid w:val="00DB6322"/>
    <w:rsid w:val="00DB6A78"/>
    <w:rsid w:val="00DB6D4B"/>
    <w:rsid w:val="00DB6FC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47"/>
    <w:rsid w:val="00DE1284"/>
    <w:rsid w:val="00DE18F6"/>
    <w:rsid w:val="00DE1D5F"/>
    <w:rsid w:val="00DE2060"/>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2EB"/>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707"/>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6F3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0E0"/>
    <w:rsid w:val="00E47785"/>
    <w:rsid w:val="00E47AA4"/>
    <w:rsid w:val="00E50BED"/>
    <w:rsid w:val="00E512BC"/>
    <w:rsid w:val="00E518CC"/>
    <w:rsid w:val="00E52A0B"/>
    <w:rsid w:val="00E53C29"/>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59F6"/>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38A"/>
    <w:rsid w:val="00E91628"/>
    <w:rsid w:val="00E9193E"/>
    <w:rsid w:val="00E927E8"/>
    <w:rsid w:val="00E928A6"/>
    <w:rsid w:val="00E92CBA"/>
    <w:rsid w:val="00E934C9"/>
    <w:rsid w:val="00E9377F"/>
    <w:rsid w:val="00E94A1A"/>
    <w:rsid w:val="00E94A6B"/>
    <w:rsid w:val="00E94E41"/>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50"/>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4EB4"/>
    <w:rsid w:val="00EF6635"/>
    <w:rsid w:val="00EF6A0D"/>
    <w:rsid w:val="00F01337"/>
    <w:rsid w:val="00F014CE"/>
    <w:rsid w:val="00F02232"/>
    <w:rsid w:val="00F022F4"/>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029"/>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3790"/>
    <w:rsid w:val="00F44CC1"/>
    <w:rsid w:val="00F458C6"/>
    <w:rsid w:val="00F46517"/>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36E"/>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63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A3"/>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C7FFB"/>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790"/>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9BC"/>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9E2B8"/>
  <w15:chartTrackingRefBased/>
  <w15:docId w15:val="{F1B4ED8F-40CE-42E6-B488-B400ACD5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E37F0"/>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character" w:customStyle="1" w:styleId="cf01">
    <w:name w:val="cf01"/>
    <w:basedOn w:val="DefaultParagraphFont"/>
    <w:semiHidden/>
    <w:rsid w:val="00522177"/>
    <w:rPr>
      <w:rFonts w:ascii="Segoe UI" w:hAnsi="Segoe UI" w:cs="Segoe UI" w:hint="default"/>
      <w:sz w:val="18"/>
      <w:szCs w:val="18"/>
    </w:rPr>
  </w:style>
  <w:style w:type="character" w:customStyle="1" w:styleId="apple-tab-span">
    <w:name w:val="apple-tab-span"/>
    <w:basedOn w:val="DefaultParagraphFont"/>
    <w:semiHidden/>
    <w:rsid w:val="000A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ncernedwomen.org/wp-content/uploads/2023/07/CWA-Presidential-Promise-to-American-Women.pdf" TargetMode="External" /><Relationship Id="rId11" Type="http://schemas.openxmlformats.org/officeDocument/2006/relationships/hyperlink" Target="https://nam12.safelinks.protection.outlook.com/?url=https%3A%2F%2Fwww.whitehouse.gov%2Fpresidential-actions%2F2025%2F01%2Fdefending-women-from-gender-ideology-extremism-and-restoring-biological-truth-to-the-federal-government%2F&amp;data=05%7C02%7CLMurphy%40mathematica-mpr.com%7Cee8766cc062e459e458e08dd55c6c2dd%7C13af8d650b4b4c0fa446a427419abfd6%7C0%7C0%7C638761034352474205%7CUnknown%7CTWFpbGZsb3d8eyJFbXB0eU1hcGkiOnRydWUsIlYiOiIwLjAuMDAwMCIsIlAiOiJXaW4zMiIsIkFOIjoiTWFpbCIsIldUIjoyfQ%3D%3D%7C0%7C%7C%7C&amp;sdata=jZMoru1SJti%2FYEb8Iyi27VwgKveFWkAy2PRiuyLtl2U%3D&amp;reserved=0"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mrfgrantresources.info/resource/privacy-statement"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oem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F54F85C9FDCE40AE36C885B4419074" ma:contentTypeVersion="5" ma:contentTypeDescription="Create a new document." ma:contentTypeScope="" ma:versionID="80df11356bfe1d2c828002a0a9a06afb">
  <xsd:schema xmlns:xsd="http://www.w3.org/2001/XMLSchema" xmlns:xs="http://www.w3.org/2001/XMLSchema" xmlns:p="http://schemas.microsoft.com/office/2006/metadata/properties" xmlns:ns2="247b9526-e1bd-4196-b37b-660c889c0b79" targetNamespace="http://schemas.microsoft.com/office/2006/metadata/properties" ma:root="true" ma:fieldsID="9ab4cdadddadf500b9484374a367d931" ns2:_="">
    <xsd:import namespace="247b9526-e1bd-4196-b37b-660c889c0b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b9526-e1bd-4196-b37b-660c889c0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EA178303-ACD4-4CBB-96CA-6B80CED6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b9526-e1bd-4196-b37b-660c889c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17</TotalTime>
  <Pages>15</Pages>
  <Words>3937</Words>
  <Characters>22760</Characters>
  <Application>Microsoft Office Word</Application>
  <DocSecurity>0</DocSecurity>
  <Lines>549</Lines>
  <Paragraphs>195</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Mathematica</cp:lastModifiedBy>
  <cp:revision>70</cp:revision>
  <cp:lastPrinted>2020-09-11T21:32:00Z</cp:lastPrinted>
  <dcterms:created xsi:type="dcterms:W3CDTF">2026-04-10T19:56:00Z</dcterms:created>
  <dcterms:modified xsi:type="dcterms:W3CDTF">2026-04-29T15:15:00Z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0x010100D8F54F85C9FDCE40AE36C885B4419074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