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5759D" w:rsidP="00727F5D" w14:paraId="122498D4" w14:textId="567A8400">
      <w:pPr>
        <w:pStyle w:val="NormalSS"/>
        <w:jc w:val="both"/>
        <w:rPr>
          <w:rFonts w:asciiTheme="minorHAnsi" w:hAnsiTheme="minorHAnsi" w:cstheme="minorHAnsi"/>
          <w:sz w:val="22"/>
          <w:szCs w:val="22"/>
        </w:rPr>
      </w:pPr>
      <w:r w:rsidRPr="00202541">
        <w:rPr>
          <w:rFonts w:asciiTheme="minorHAnsi" w:hAnsiTheme="minorHAnsi" w:cstheme="minorHAnsi"/>
          <w:sz w:val="22"/>
          <w:szCs w:val="22"/>
        </w:rPr>
        <w:t>Th</w:t>
      </w:r>
      <w:r w:rsidRPr="00202541" w:rsidR="0002505C">
        <w:rPr>
          <w:rFonts w:asciiTheme="minorHAnsi" w:hAnsiTheme="minorHAnsi" w:cstheme="minorHAnsi"/>
          <w:sz w:val="22"/>
          <w:szCs w:val="22"/>
        </w:rPr>
        <w:t xml:space="preserve">is appendix details the </w:t>
      </w:r>
      <w:r w:rsidRPr="00202541">
        <w:rPr>
          <w:rFonts w:asciiTheme="minorHAnsi" w:hAnsiTheme="minorHAnsi" w:cstheme="minorHAnsi"/>
          <w:sz w:val="22"/>
          <w:szCs w:val="22"/>
        </w:rPr>
        <w:t>assumptions used for the calculation of burden estimates</w:t>
      </w:r>
      <w:r w:rsidRPr="00202541" w:rsidR="006379C1">
        <w:rPr>
          <w:rFonts w:asciiTheme="minorHAnsi" w:hAnsiTheme="minorHAnsi" w:cstheme="minorHAnsi"/>
          <w:sz w:val="22"/>
          <w:szCs w:val="22"/>
        </w:rPr>
        <w:t xml:space="preserve"> for each instrument</w:t>
      </w:r>
      <w:r w:rsidRPr="00202541" w:rsidR="00587045">
        <w:rPr>
          <w:rFonts w:asciiTheme="minorHAnsi" w:hAnsiTheme="minorHAnsi" w:cstheme="minorHAnsi"/>
          <w:sz w:val="22"/>
          <w:szCs w:val="22"/>
        </w:rPr>
        <w:t xml:space="preserve"> covered by the </w:t>
      </w:r>
      <w:r w:rsidRPr="00202541" w:rsidR="008227D9">
        <w:rPr>
          <w:rFonts w:asciiTheme="minorHAnsi" w:hAnsiTheme="minorHAnsi" w:cstheme="minorHAnsi"/>
          <w:sz w:val="22"/>
          <w:szCs w:val="22"/>
        </w:rPr>
        <w:t xml:space="preserve">request for </w:t>
      </w:r>
      <w:r w:rsidRPr="00202541" w:rsidR="00AD0BE7">
        <w:rPr>
          <w:rFonts w:asciiTheme="minorHAnsi" w:hAnsiTheme="minorHAnsi" w:cstheme="minorHAnsi"/>
          <w:sz w:val="22"/>
          <w:szCs w:val="22"/>
        </w:rPr>
        <w:t xml:space="preserve">revision </w:t>
      </w:r>
      <w:r w:rsidRPr="00202541" w:rsidR="00587045">
        <w:rPr>
          <w:rFonts w:asciiTheme="minorHAnsi" w:hAnsiTheme="minorHAnsi" w:cstheme="minorHAnsi"/>
          <w:sz w:val="22"/>
          <w:szCs w:val="22"/>
        </w:rPr>
        <w:t>of OMB #0970-0566</w:t>
      </w:r>
      <w:r w:rsidRPr="00202541" w:rsidR="00AD0BE7">
        <w:rPr>
          <w:rFonts w:asciiTheme="minorHAnsi" w:hAnsiTheme="minorHAnsi" w:cstheme="minorHAnsi"/>
          <w:sz w:val="22"/>
          <w:szCs w:val="22"/>
        </w:rPr>
        <w:t xml:space="preserve"> (expiration </w:t>
      </w:r>
      <w:r w:rsidRPr="00202541" w:rsidR="002559E2">
        <w:rPr>
          <w:rFonts w:asciiTheme="minorHAnsi" w:hAnsiTheme="minorHAnsi" w:cstheme="minorHAnsi"/>
          <w:sz w:val="22"/>
          <w:szCs w:val="22"/>
        </w:rPr>
        <w:t>03/31/2027</w:t>
      </w:r>
      <w:r w:rsidRPr="00202541" w:rsidR="00AD0BE7">
        <w:rPr>
          <w:rFonts w:asciiTheme="minorHAnsi" w:hAnsiTheme="minorHAnsi" w:cstheme="minorHAnsi"/>
          <w:sz w:val="22"/>
          <w:szCs w:val="22"/>
        </w:rPr>
        <w:t>)</w:t>
      </w:r>
      <w:r w:rsidRPr="00202541">
        <w:rPr>
          <w:rFonts w:asciiTheme="minorHAnsi" w:hAnsiTheme="minorHAnsi" w:cstheme="minorHAnsi"/>
          <w:sz w:val="22"/>
          <w:szCs w:val="22"/>
        </w:rPr>
        <w:t>.</w:t>
      </w:r>
      <w:r w:rsidRPr="00202541" w:rsidR="00D90BC8">
        <w:rPr>
          <w:rFonts w:asciiTheme="minorHAnsi" w:hAnsiTheme="minorHAnsi" w:cstheme="minorHAnsi"/>
          <w:sz w:val="22"/>
          <w:szCs w:val="22"/>
        </w:rPr>
        <w:t xml:space="preserve"> The assumptions are based on </w:t>
      </w:r>
      <w:r w:rsidR="00D30897">
        <w:rPr>
          <w:rFonts w:asciiTheme="minorHAnsi" w:hAnsiTheme="minorHAnsi" w:cstheme="minorHAnsi"/>
          <w:sz w:val="22"/>
          <w:szCs w:val="22"/>
        </w:rPr>
        <w:t>the</w:t>
      </w:r>
      <w:r w:rsidRPr="00202541" w:rsidR="00D90BC8">
        <w:rPr>
          <w:rFonts w:asciiTheme="minorHAnsi" w:hAnsiTheme="minorHAnsi" w:cstheme="minorHAnsi"/>
          <w:sz w:val="22"/>
          <w:szCs w:val="22"/>
        </w:rPr>
        <w:t xml:space="preserve">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202541" w:rsidR="00D90BC8">
        <w:rPr>
          <w:rFonts w:asciiTheme="minorHAnsi" w:hAnsiTheme="minorHAnsi" w:cstheme="minorHAnsi"/>
          <w:sz w:val="22"/>
          <w:szCs w:val="22"/>
        </w:rPr>
        <w:t xml:space="preserve"> grants </w:t>
      </w:r>
      <w:r w:rsidR="00D30897">
        <w:rPr>
          <w:rFonts w:asciiTheme="minorHAnsi" w:hAnsiTheme="minorHAnsi" w:cstheme="minorHAnsi"/>
          <w:sz w:val="22"/>
          <w:szCs w:val="22"/>
        </w:rPr>
        <w:t>that were</w:t>
      </w:r>
      <w:r w:rsidRPr="00202541" w:rsidR="00D90BC8">
        <w:rPr>
          <w:rFonts w:asciiTheme="minorHAnsi" w:hAnsiTheme="minorHAnsi" w:cstheme="minorHAnsi"/>
          <w:sz w:val="22"/>
          <w:szCs w:val="22"/>
        </w:rPr>
        <w:t xml:space="preserve"> awarded in the 2025 </w:t>
      </w:r>
      <w:r w:rsidRPr="00202541" w:rsidR="0002505C">
        <w:rPr>
          <w:rFonts w:asciiTheme="minorHAnsi" w:hAnsiTheme="minorHAnsi" w:cstheme="minorHAnsi"/>
          <w:sz w:val="22"/>
          <w:szCs w:val="22"/>
        </w:rPr>
        <w:t xml:space="preserve">HMRF </w:t>
      </w:r>
      <w:r w:rsidRPr="00202541" w:rsidR="00D90BC8">
        <w:rPr>
          <w:rFonts w:asciiTheme="minorHAnsi" w:hAnsiTheme="minorHAnsi" w:cstheme="minorHAnsi"/>
          <w:sz w:val="22"/>
          <w:szCs w:val="22"/>
        </w:rPr>
        <w:t>cohort</w:t>
      </w:r>
      <w:r>
        <w:rPr>
          <w:rStyle w:val="FootnoteReference"/>
          <w:rFonts w:cstheme="minorHAnsi"/>
          <w:szCs w:val="22"/>
        </w:rPr>
        <w:footnoteReference w:id="2"/>
      </w:r>
      <w:r w:rsidRPr="00202541" w:rsidR="0002505C">
        <w:rPr>
          <w:rFonts w:asciiTheme="minorHAnsi" w:hAnsiTheme="minorHAnsi" w:cstheme="minorHAnsi"/>
          <w:sz w:val="22"/>
          <w:szCs w:val="22"/>
        </w:rPr>
        <w:t>.</w:t>
      </w:r>
      <w:r w:rsidRPr="00202541" w:rsidR="004E042D">
        <w:rPr>
          <w:rFonts w:asciiTheme="minorHAnsi" w:hAnsiTheme="minorHAnsi" w:cstheme="minorHAnsi"/>
          <w:sz w:val="22"/>
          <w:szCs w:val="22"/>
        </w:rPr>
        <w:t xml:space="preserve"> </w:t>
      </w:r>
      <w:r w:rsidR="001B79E7">
        <w:rPr>
          <w:rFonts w:asciiTheme="minorHAnsi" w:hAnsiTheme="minorHAnsi" w:cstheme="minorHAnsi"/>
          <w:sz w:val="22"/>
          <w:szCs w:val="22"/>
        </w:rPr>
        <w:t xml:space="preserve">Based on the applications of the 2025 cohort grant recipients, estimated annual enrollment is 45,000 clients per year. </w:t>
      </w:r>
    </w:p>
    <w:p w:rsidR="005406A7" w:rsidP="00A66215" w14:paraId="5A948C08" w14:textId="494B7348">
      <w:pPr>
        <w:pStyle w:val="NormalSS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Sections 1 through 5 detail the assumptions used for each </w:t>
      </w:r>
      <w:r w:rsidR="001B4086">
        <w:rPr>
          <w:rFonts w:asciiTheme="minorHAnsi" w:hAnsiTheme="minorHAnsi" w:cstheme="minorHAnsi"/>
          <w:sz w:val="22"/>
          <w:szCs w:val="22"/>
        </w:rPr>
        <w:t>activity</w:t>
      </w:r>
      <w:r>
        <w:rPr>
          <w:rFonts w:asciiTheme="minorHAnsi" w:hAnsiTheme="minorHAnsi" w:cstheme="minorHAnsi"/>
          <w:sz w:val="22"/>
          <w:szCs w:val="22"/>
        </w:rPr>
        <w:t xml:space="preserve"> covered by this renewal request. </w:t>
      </w:r>
      <w:r w:rsidR="00864E0F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he </w:t>
      </w:r>
      <w:r w:rsidRPr="002E65A4">
        <w:rPr>
          <w:rFonts w:asciiTheme="minorHAnsi" w:hAnsiTheme="minorHAnsi" w:cstheme="minorHAnsi"/>
          <w:sz w:val="22"/>
          <w:szCs w:val="22"/>
        </w:rPr>
        <w:t xml:space="preserve">assumptions in sections 1 through 5 </w:t>
      </w:r>
      <w:r w:rsidR="00864E0F">
        <w:rPr>
          <w:rFonts w:asciiTheme="minorHAnsi" w:hAnsiTheme="minorHAnsi" w:cstheme="minorHAnsi"/>
          <w:sz w:val="22"/>
          <w:szCs w:val="22"/>
        </w:rPr>
        <w:t>are summarized below in Table C.1; this table is also presented in Supporting Statement A, A.12 Burden. T</w:t>
      </w:r>
      <w:r w:rsidRPr="002E65A4">
        <w:rPr>
          <w:rFonts w:asciiTheme="minorHAnsi" w:hAnsiTheme="minorHAnsi" w:cstheme="minorHAnsi"/>
          <w:sz w:val="22"/>
          <w:szCs w:val="22"/>
        </w:rPr>
        <w:t xml:space="preserve">he estimated total annual burden during the three-year </w:t>
      </w:r>
      <w:r w:rsidRPr="002E65A4">
        <w:rPr>
          <w:rFonts w:asciiTheme="minorHAnsi" w:hAnsiTheme="minorHAnsi" w:cstheme="minorHAnsi"/>
          <w:bCs/>
          <w:sz w:val="22"/>
          <w:szCs w:val="22"/>
        </w:rPr>
        <w:t>revision</w:t>
      </w:r>
      <w:r w:rsidRPr="002E65A4">
        <w:rPr>
          <w:rFonts w:asciiTheme="minorHAnsi" w:hAnsiTheme="minorHAnsi" w:cstheme="minorHAnsi"/>
          <w:sz w:val="22"/>
          <w:szCs w:val="22"/>
        </w:rPr>
        <w:t xml:space="preserve"> </w:t>
      </w:r>
      <w:r w:rsidRPr="002E65A4">
        <w:rPr>
          <w:rFonts w:asciiTheme="minorHAnsi" w:hAnsiTheme="minorHAnsi" w:cstheme="minorHAnsi"/>
          <w:sz w:val="22"/>
          <w:szCs w:val="22"/>
        </w:rPr>
        <w:t xml:space="preserve">period is </w:t>
      </w:r>
      <w:r w:rsidR="00622C7B">
        <w:rPr>
          <w:rFonts w:asciiTheme="minorHAnsi" w:hAnsiTheme="minorHAnsi" w:cstheme="minorHAnsi"/>
          <w:sz w:val="22"/>
          <w:szCs w:val="22"/>
        </w:rPr>
        <w:t>45,</w:t>
      </w:r>
      <w:r w:rsidR="00D838E3">
        <w:rPr>
          <w:rFonts w:asciiTheme="minorHAnsi" w:hAnsiTheme="minorHAnsi" w:cstheme="minorHAnsi"/>
          <w:sz w:val="22"/>
          <w:szCs w:val="22"/>
        </w:rPr>
        <w:t>122</w:t>
      </w:r>
      <w:r w:rsidRPr="002E65A4" w:rsidR="002A6623">
        <w:rPr>
          <w:rFonts w:asciiTheme="minorHAnsi" w:hAnsiTheme="minorHAnsi" w:cstheme="minorHAnsi"/>
          <w:sz w:val="22"/>
          <w:szCs w:val="22"/>
        </w:rPr>
        <w:t xml:space="preserve"> </w:t>
      </w:r>
      <w:r w:rsidRPr="002E65A4">
        <w:rPr>
          <w:rFonts w:asciiTheme="minorHAnsi" w:hAnsiTheme="minorHAnsi" w:cstheme="minorHAnsi"/>
          <w:sz w:val="22"/>
          <w:szCs w:val="22"/>
        </w:rPr>
        <w:t>hours, and the total annual respondent cost is $</w:t>
      </w:r>
      <w:r w:rsidRPr="0007676A" w:rsidR="0007676A">
        <w:rPr>
          <w:rFonts w:asciiTheme="minorHAnsi" w:hAnsiTheme="minorHAnsi" w:cstheme="minorHAnsi"/>
          <w:sz w:val="22"/>
          <w:szCs w:val="22"/>
        </w:rPr>
        <w:t>1,202,297.84</w:t>
      </w:r>
      <w:r w:rsidRPr="002E65A4">
        <w:rPr>
          <w:rFonts w:asciiTheme="minorHAnsi" w:hAnsiTheme="minorHAnsi" w:cstheme="minorHAnsi"/>
          <w:sz w:val="22"/>
          <w:szCs w:val="22"/>
        </w:rPr>
        <w:t>.</w:t>
      </w:r>
    </w:p>
    <w:p w:rsidR="00093745" w:rsidRPr="00093745" w:rsidP="00093745" w14:paraId="2793C842" w14:textId="7A864EAE">
      <w:pPr>
        <w:pStyle w:val="TableHeaderLeft"/>
        <w:rPr>
          <w:rFonts w:asciiTheme="minorHAnsi" w:hAnsiTheme="minorHAnsi" w:cstheme="minorHAnsi"/>
          <w:color w:val="auto"/>
          <w:sz w:val="22"/>
          <w:szCs w:val="22"/>
        </w:rPr>
      </w:pPr>
      <w:r w:rsidRPr="00093745">
        <w:rPr>
          <w:rFonts w:asciiTheme="minorHAnsi" w:hAnsiTheme="minorHAnsi" w:cstheme="minorHAnsi"/>
          <w:color w:val="auto"/>
          <w:sz w:val="22"/>
          <w:szCs w:val="22"/>
        </w:rPr>
        <w:t>Table C.1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49A1">
        <w:rPr>
          <w:rFonts w:asciiTheme="minorHAnsi" w:hAnsiTheme="minorHAnsi" w:cstheme="minorHAnsi"/>
          <w:color w:val="auto"/>
          <w:sz w:val="22"/>
          <w:szCs w:val="22"/>
        </w:rPr>
        <w:t>Estimates of hourly burden and costs</w:t>
      </w:r>
    </w:p>
    <w:tbl>
      <w:tblPr>
        <w:tblStyle w:val="SMPRTableBlack"/>
        <w:tblW w:w="5773" w:type="pct"/>
        <w:tblInd w:w="-630" w:type="dxa"/>
        <w:tblLook w:val="04A0"/>
      </w:tblPr>
      <w:tblGrid>
        <w:gridCol w:w="1255"/>
        <w:gridCol w:w="1889"/>
        <w:gridCol w:w="1188"/>
        <w:gridCol w:w="1116"/>
        <w:gridCol w:w="1008"/>
        <w:gridCol w:w="1029"/>
        <w:gridCol w:w="1029"/>
        <w:gridCol w:w="1029"/>
        <w:gridCol w:w="1264"/>
      </w:tblGrid>
      <w:tr w14:paraId="7466CCB0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1245"/>
          <w:tblHeader/>
        </w:trPr>
        <w:tc>
          <w:tcPr>
            <w:tcW w:w="591" w:type="pct"/>
            <w:vAlign w:val="bottom"/>
            <w:hideMark/>
          </w:tcPr>
          <w:p w:rsidR="00093745" w:rsidRPr="00093745" w:rsidP="00093745" w14:paraId="156774EC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Instrument</w:t>
            </w:r>
          </w:p>
        </w:tc>
        <w:tc>
          <w:tcPr>
            <w:tcW w:w="884" w:type="pct"/>
            <w:vAlign w:val="bottom"/>
            <w:hideMark/>
          </w:tcPr>
          <w:p w:rsidR="00093745" w:rsidRPr="00093745" w:rsidP="00093745" w14:paraId="3CFD4ACA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Respondent</w:t>
            </w:r>
          </w:p>
        </w:tc>
        <w:tc>
          <w:tcPr>
            <w:tcW w:w="550" w:type="pct"/>
            <w:vAlign w:val="bottom"/>
            <w:hideMark/>
          </w:tcPr>
          <w:p w:rsidR="00093745" w:rsidRPr="00093745" w:rsidP="00093745" w14:paraId="5C2B050B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No. of Respondents (total over request period)</w:t>
            </w:r>
          </w:p>
        </w:tc>
        <w:tc>
          <w:tcPr>
            <w:tcW w:w="516" w:type="pct"/>
            <w:vAlign w:val="bottom"/>
            <w:hideMark/>
          </w:tcPr>
          <w:p w:rsidR="00093745" w:rsidRPr="00093745" w:rsidP="00093745" w14:paraId="796D52C8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No. of Responses per Respondent (total over request period)</w:t>
            </w:r>
          </w:p>
        </w:tc>
        <w:tc>
          <w:tcPr>
            <w:tcW w:w="486" w:type="pct"/>
            <w:vAlign w:val="bottom"/>
            <w:hideMark/>
          </w:tcPr>
          <w:p w:rsidR="00093745" w:rsidRPr="00093745" w:rsidP="00093745" w14:paraId="720DB00C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Avg. Burden per Response (in hours)</w:t>
            </w:r>
          </w:p>
        </w:tc>
        <w:tc>
          <w:tcPr>
            <w:tcW w:w="486" w:type="pct"/>
          </w:tcPr>
          <w:p w:rsidR="00093745" w:rsidRPr="00093745" w:rsidP="00093745" w14:paraId="1227C40F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3745" w:rsidRPr="00093745" w:rsidP="00093745" w14:paraId="1A992521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3745" w:rsidRPr="00093745" w:rsidP="00093745" w14:paraId="003226E1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3745" w:rsidRPr="00093745" w:rsidP="00093745" w14:paraId="1F0A2895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burden (in hours)</w:t>
            </w:r>
          </w:p>
        </w:tc>
        <w:tc>
          <w:tcPr>
            <w:tcW w:w="486" w:type="pct"/>
            <w:vAlign w:val="bottom"/>
            <w:hideMark/>
          </w:tcPr>
          <w:p w:rsidR="00093745" w:rsidRPr="00093745" w:rsidP="00093745" w14:paraId="63C3A15D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Annual Burden (in hours)</w:t>
            </w:r>
          </w:p>
        </w:tc>
        <w:tc>
          <w:tcPr>
            <w:tcW w:w="486" w:type="pct"/>
            <w:vAlign w:val="bottom"/>
          </w:tcPr>
          <w:p w:rsidR="00093745" w:rsidRPr="00093745" w:rsidP="00093745" w14:paraId="63124EB7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Average Hourly Wage Rate</w:t>
            </w:r>
          </w:p>
        </w:tc>
        <w:tc>
          <w:tcPr>
            <w:tcW w:w="516" w:type="pct"/>
            <w:vAlign w:val="bottom"/>
          </w:tcPr>
          <w:p w:rsidR="00093745" w:rsidRPr="00093745" w:rsidP="00093745" w14:paraId="5062ABD4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Annual Respondent Cost</w:t>
            </w:r>
          </w:p>
        </w:tc>
      </w:tr>
      <w:tr w14:paraId="1E3239D3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422"/>
        </w:trPr>
        <w:tc>
          <w:tcPr>
            <w:tcW w:w="591" w:type="pct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093745" w:rsidRPr="00093745" w:rsidP="00093745" w14:paraId="26C772A0" w14:textId="77777777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>1: Program Application and Enrollment</w:t>
            </w:r>
          </w:p>
        </w:tc>
        <w:tc>
          <w:tcPr>
            <w:tcW w:w="88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4C85332D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staff</w:t>
            </w:r>
          </w:p>
          <w:p w:rsidR="00093745" w:rsidRPr="00093745" w:rsidP="00093745" w14:paraId="2D091107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(1a: application form)</w:t>
            </w:r>
          </w:p>
        </w:tc>
        <w:tc>
          <w:tcPr>
            <w:tcW w:w="55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4FDEFE8D" w14:textId="70C26DB9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327</w:t>
            </w:r>
          </w:p>
        </w:tc>
        <w:tc>
          <w:tcPr>
            <w:tcW w:w="51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38D84C3A" w14:textId="302AECAC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413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5CF12137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0.10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29941426" w14:textId="47BA05E1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13,505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30D5AF20" w14:textId="46806161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4,502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10AC36BE" w14:textId="6E9264B3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71.82</w:t>
            </w:r>
          </w:p>
        </w:tc>
        <w:tc>
          <w:tcPr>
            <w:tcW w:w="51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39BCE1E1" w14:textId="3648306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323,333.64</w:t>
            </w:r>
          </w:p>
        </w:tc>
      </w:tr>
      <w:tr w14:paraId="12D5ADDC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422"/>
        </w:trPr>
        <w:tc>
          <w:tcPr>
            <w:tcW w:w="591" w:type="pct"/>
            <w:vMerge/>
            <w:tcBorders>
              <w:left w:val="nil"/>
              <w:right w:val="nil"/>
            </w:tcBorders>
            <w:vAlign w:val="center"/>
          </w:tcPr>
          <w:p w:rsidR="00093745" w:rsidRPr="00093745" w:rsidP="00093745" w14:paraId="07E11944" w14:textId="77777777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6192EF5D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staff</w:t>
            </w:r>
          </w:p>
          <w:p w:rsidR="00093745" w:rsidRPr="00093745" w:rsidP="00093745" w14:paraId="5CF59C53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(1b: entrance survey data entry)</w:t>
            </w:r>
          </w:p>
        </w:tc>
        <w:tc>
          <w:tcPr>
            <w:tcW w:w="55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557AF850" w14:textId="45F0E256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218</w:t>
            </w:r>
          </w:p>
        </w:tc>
        <w:tc>
          <w:tcPr>
            <w:tcW w:w="51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6994FEEF" w14:textId="056E98D5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124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140509EB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0.10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205A2FD9" w14:textId="7EE9C53E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2,703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3EEA6981" w14:textId="6940DF9F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901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41DE5341" w14:textId="2ECF33A5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40.44</w:t>
            </w:r>
          </w:p>
        </w:tc>
        <w:tc>
          <w:tcPr>
            <w:tcW w:w="51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092CB2D8" w14:textId="1C2F4B0F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36,436.44</w:t>
            </w:r>
          </w:p>
        </w:tc>
      </w:tr>
      <w:tr w14:paraId="0F668593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422"/>
        </w:trPr>
        <w:tc>
          <w:tcPr>
            <w:tcW w:w="591" w:type="pct"/>
            <w:vMerge/>
            <w:tcBorders>
              <w:left w:val="nil"/>
              <w:right w:val="nil"/>
            </w:tcBorders>
            <w:vAlign w:val="center"/>
            <w:hideMark/>
          </w:tcPr>
          <w:p w:rsidR="00093745" w:rsidRPr="00093745" w:rsidP="00093745" w14:paraId="2A7B9CE7" w14:textId="77777777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633F046F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applicants</w:t>
            </w:r>
          </w:p>
          <w:p w:rsidR="00093745" w:rsidRPr="00093745" w:rsidP="00093745" w14:paraId="039A1136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(1b: entrance survey)</w:t>
            </w:r>
          </w:p>
        </w:tc>
        <w:tc>
          <w:tcPr>
            <w:tcW w:w="55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4892F3E6" w14:textId="540FC619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,000</w:t>
            </w:r>
          </w:p>
        </w:tc>
        <w:tc>
          <w:tcPr>
            <w:tcW w:w="51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48A389A2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44E3E5D7" w14:textId="7C2F8AD0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</w:t>
            </w:r>
            <w:r w:rsidR="00511F2E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75F548B6" w14:textId="46ED56AE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45,900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5DF365A0" w14:textId="1A233AA3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15,300</w:t>
            </w:r>
          </w:p>
        </w:tc>
        <w:tc>
          <w:tcPr>
            <w:tcW w:w="48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5D8EA089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$7.25</w:t>
            </w:r>
          </w:p>
        </w:tc>
        <w:tc>
          <w:tcPr>
            <w:tcW w:w="516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43B199CF" w14:textId="548D487E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11F2E">
              <w:rPr>
                <w:rFonts w:asciiTheme="minorHAnsi" w:hAnsiTheme="minorHAnsi" w:cstheme="minorHAnsi"/>
                <w:sz w:val="18"/>
                <w:szCs w:val="18"/>
              </w:rPr>
              <w:t>110,925</w:t>
            </w:r>
          </w:p>
        </w:tc>
      </w:tr>
      <w:tr w14:paraId="2061208A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411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3745" w:rsidRPr="00093745" w:rsidP="00093745" w14:paraId="6B1F170A" w14:textId="77777777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>2:  Program Operations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22C3D525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staff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4DD49F51" w14:textId="4F2B75C5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70F0CD13" w14:textId="095896F3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60F84C42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0.32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309271A5" w14:textId="1A9ABFD5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7D1E8F78" w14:textId="024E1B4F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1872E835" w14:textId="51D68D65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82.78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0B42E53E" w14:textId="415745AF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2,897.30</w:t>
            </w:r>
          </w:p>
        </w:tc>
      </w:tr>
      <w:tr w14:paraId="397E17AD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584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3745" w:rsidRPr="00093745" w:rsidP="00093745" w14:paraId="492A1DA2" w14:textId="77777777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>3:  Service Delivery Data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6FBF9EF9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staff (data entry)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2542AF78" w14:textId="08BB86AB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1,635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0A524F8F" w14:textId="4B22FC5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12C2E6EF" w14:textId="549FD180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</w:t>
            </w:r>
            <w:r w:rsidR="004253CE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5A222B53" w14:textId="531BD5EB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45,911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6BE4FA73" w14:textId="615FBEC8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15,304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4A68EBD0" w14:textId="5D5E90D1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40.44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362B62E7" w14:textId="6CA176AF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618,893.76</w:t>
            </w:r>
          </w:p>
        </w:tc>
      </w:tr>
      <w:tr w14:paraId="6E3C30E4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584"/>
        </w:trPr>
        <w:tc>
          <w:tcPr>
            <w:tcW w:w="5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355F26EF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>4: Exit Surveys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1E65658F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 xml:space="preserve">Participants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32F5E469" w14:textId="7DBF34FB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87,561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1E48523C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57878337" w14:textId="2B607B51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</w:t>
            </w:r>
            <w:r w:rsidR="00DA3968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04C1B066" w14:textId="2F67AF43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24,516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745" w:rsidRPr="00093745" w:rsidP="00093745" w14:paraId="1598DD3F" w14:textId="37BB7934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8,172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246C8976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$7.25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745" w:rsidRPr="00093745" w:rsidP="00093745" w14:paraId="72E249F5" w14:textId="2E258DE4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DA3968">
              <w:rPr>
                <w:rFonts w:asciiTheme="minorHAnsi" w:hAnsiTheme="minorHAnsi" w:cstheme="minorHAnsi"/>
                <w:sz w:val="18"/>
                <w:szCs w:val="18"/>
              </w:rPr>
              <w:t>59,247</w:t>
            </w:r>
          </w:p>
        </w:tc>
      </w:tr>
      <w:tr w14:paraId="7AE93BA6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919"/>
        </w:trPr>
        <w:tc>
          <w:tcPr>
            <w:tcW w:w="5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162C8275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44957E12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staff</w:t>
            </w:r>
          </w:p>
          <w:p w:rsidR="00093745" w:rsidRPr="00093745" w:rsidP="00093745" w14:paraId="361261E4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(exit survey data entry)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7A422A23" w14:textId="609F8002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57577766" w14:textId="71C14109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518C7977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0.10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151CBC46" w14:textId="0D0AD44B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1,744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0A6F8E71" w14:textId="737F00EF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581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74B843B0" w14:textId="1343B355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40.44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5C09B172" w14:textId="76129B30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23,495.64</w:t>
            </w:r>
          </w:p>
        </w:tc>
      </w:tr>
      <w:tr w14:paraId="3BC28BD3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1083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3745" w:rsidRPr="00093745" w:rsidP="00093745" w14:paraId="60A25C51" w14:textId="1D9D6FB5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5:  </w:t>
            </w:r>
            <w:r w:rsidR="004D7B50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>nnual Performance Progress Report (PPR)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4FBC89EF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Program staff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0F046EFE" w14:textId="125A88DC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3822BF98" w14:textId="1FA4FABA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281D0256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7BEF6818" w14:textId="37FC3ED3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981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745" w:rsidRPr="00093745" w:rsidP="00093745" w14:paraId="2A794C2B" w14:textId="423357ED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0A6BD362" w14:textId="54783762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82.78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65990E32" w14:textId="18965BFB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27,069.06</w:t>
            </w:r>
          </w:p>
        </w:tc>
      </w:tr>
      <w:tr w14:paraId="6739BCB0" w14:textId="77777777" w:rsidTr="0091164A">
        <w:tblPrEx>
          <w:tblW w:w="5773" w:type="pct"/>
          <w:tblInd w:w="-630" w:type="dxa"/>
          <w:tblLook w:val="04A0"/>
        </w:tblPrEx>
        <w:trPr>
          <w:cantSplit/>
          <w:trHeight w:val="1083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317AFA91" w14:textId="77777777">
            <w:pPr>
              <w:spacing w:before="48" w:beforeLines="20" w:after="48" w:afterLines="2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3745" w:rsidRPr="00093745" w:rsidP="00093745" w14:paraId="55EB4924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3745" w:rsidRPr="00093745" w:rsidP="00093745" w14:paraId="3E61DA52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3745" w:rsidRPr="00093745" w:rsidP="00093745" w14:paraId="4B015960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3745" w:rsidRPr="00093745" w:rsidP="00093745" w14:paraId="0DCE8CB2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3745" w:rsidRPr="00093745" w:rsidP="00093745" w14:paraId="47F853D1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1CB459E3" w14:textId="27C0D732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45,</w:t>
            </w:r>
            <w:r w:rsidR="004D7B50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3745" w:rsidRPr="00093745" w:rsidP="00093745" w14:paraId="4DE90E97" w14:textId="77777777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3745" w:rsidRPr="00093745" w:rsidP="00093745" w14:paraId="00E18862" w14:textId="2F530C04">
            <w:pPr>
              <w:spacing w:before="48" w:beforeLines="20" w:after="48" w:afterLines="2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74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C44594">
              <w:rPr>
                <w:rFonts w:asciiTheme="minorHAnsi" w:hAnsiTheme="minorHAnsi" w:cstheme="minorHAnsi"/>
                <w:sz w:val="18"/>
                <w:szCs w:val="18"/>
              </w:rPr>
              <w:t>1,202,297.84</w:t>
            </w:r>
          </w:p>
        </w:tc>
      </w:tr>
    </w:tbl>
    <w:p w:rsidR="00093745" w:rsidRPr="00FD4712" w:rsidP="00A66215" w14:paraId="7E0B5FCF" w14:textId="77777777">
      <w:pPr>
        <w:pStyle w:val="NormalSS"/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DE56D3" w:rsidRPr="00DA79C8" w:rsidP="00477301" w14:paraId="7DCB10DD" w14:textId="208D6C8F">
      <w:pPr>
        <w:pStyle w:val="H3Alpha"/>
        <w:numPr>
          <w:ilvl w:val="0"/>
          <w:numId w:val="14"/>
        </w:numPr>
      </w:pPr>
      <w:r>
        <w:t xml:space="preserve">Program </w:t>
      </w:r>
      <w:r w:rsidR="00163FBB">
        <w:t>A</w:t>
      </w:r>
      <w:r w:rsidRPr="00DA79C8">
        <w:t>pplica</w:t>
      </w:r>
      <w:r>
        <w:t xml:space="preserve">tion and </w:t>
      </w:r>
      <w:r w:rsidR="00163FBB">
        <w:t>E</w:t>
      </w:r>
      <w:r>
        <w:t>nrollment</w:t>
      </w:r>
    </w:p>
    <w:p w:rsidR="00287129" w:rsidRPr="00D52AB7" w:rsidP="00727F5D" w14:paraId="43D16DFC" w14:textId="3C9EE082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D52AB7">
        <w:rPr>
          <w:rFonts w:asciiTheme="minorHAnsi" w:hAnsiTheme="minorHAnsi" w:cstheme="minorHAnsi"/>
          <w:sz w:val="22"/>
          <w:szCs w:val="22"/>
        </w:rPr>
        <w:t>For the 2020 cohort, grant staff complet</w:t>
      </w:r>
      <w:r w:rsidRPr="00D52AB7" w:rsidR="00D74371">
        <w:rPr>
          <w:rFonts w:asciiTheme="minorHAnsi" w:hAnsiTheme="minorHAnsi" w:cstheme="minorHAnsi"/>
          <w:sz w:val="22"/>
          <w:szCs w:val="22"/>
        </w:rPr>
        <w:t>e</w:t>
      </w:r>
      <w:r w:rsidR="007F5D56">
        <w:rPr>
          <w:rFonts w:asciiTheme="minorHAnsi" w:hAnsiTheme="minorHAnsi" w:cstheme="minorHAnsi"/>
          <w:sz w:val="22"/>
          <w:szCs w:val="22"/>
        </w:rPr>
        <w:t>d</w:t>
      </w:r>
      <w:r w:rsidRPr="00D52AB7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1747A8">
        <w:rPr>
          <w:rFonts w:asciiTheme="minorHAnsi" w:hAnsiTheme="minorHAnsi" w:cstheme="minorHAnsi"/>
          <w:sz w:val="22"/>
          <w:szCs w:val="22"/>
        </w:rPr>
        <w:t>an application</w:t>
      </w:r>
      <w:r w:rsidRPr="00D52AB7">
        <w:rPr>
          <w:rFonts w:asciiTheme="minorHAnsi" w:hAnsiTheme="minorHAnsi" w:cstheme="minorHAnsi"/>
          <w:sz w:val="22"/>
          <w:szCs w:val="22"/>
        </w:rPr>
        <w:t xml:space="preserve"> in nFORM for each </w:t>
      </w:r>
      <w:r w:rsidRPr="00D52AB7" w:rsidR="00D74371">
        <w:rPr>
          <w:rFonts w:asciiTheme="minorHAnsi" w:hAnsiTheme="minorHAnsi" w:cstheme="minorHAnsi"/>
          <w:sz w:val="22"/>
          <w:szCs w:val="22"/>
        </w:rPr>
        <w:t>applicant to the program</w:t>
      </w:r>
      <w:r w:rsidR="00F07A6D">
        <w:rPr>
          <w:rFonts w:asciiTheme="minorHAnsi" w:hAnsiTheme="minorHAnsi" w:cstheme="minorHAnsi"/>
          <w:sz w:val="22"/>
          <w:szCs w:val="22"/>
        </w:rPr>
        <w:t xml:space="preserve">, when they </w:t>
      </w:r>
      <w:r w:rsidR="007F5D56">
        <w:rPr>
          <w:rFonts w:asciiTheme="minorHAnsi" w:hAnsiTheme="minorHAnsi" w:cstheme="minorHAnsi"/>
          <w:sz w:val="22"/>
          <w:szCs w:val="22"/>
        </w:rPr>
        <w:t>we</w:t>
      </w:r>
      <w:r w:rsidR="00F07A6D">
        <w:rPr>
          <w:rFonts w:asciiTheme="minorHAnsi" w:hAnsiTheme="minorHAnsi" w:cstheme="minorHAnsi"/>
          <w:sz w:val="22"/>
          <w:szCs w:val="22"/>
        </w:rPr>
        <w:t>re ready to enroll</w:t>
      </w:r>
      <w:r w:rsidRPr="00D52AB7">
        <w:rPr>
          <w:rFonts w:asciiTheme="minorHAnsi" w:hAnsiTheme="minorHAnsi" w:cstheme="minorHAnsi"/>
          <w:sz w:val="22"/>
          <w:szCs w:val="22"/>
        </w:rPr>
        <w:t>.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Applicants then complete</w:t>
      </w:r>
      <w:r w:rsidR="007F5D56">
        <w:rPr>
          <w:rFonts w:asciiTheme="minorHAnsi" w:hAnsiTheme="minorHAnsi" w:cstheme="minorHAnsi"/>
          <w:sz w:val="22"/>
          <w:szCs w:val="22"/>
        </w:rPr>
        <w:t>d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enrollment by </w:t>
      </w:r>
      <w:r w:rsidR="009A27A7">
        <w:rPr>
          <w:rFonts w:asciiTheme="minorHAnsi" w:hAnsiTheme="minorHAnsi" w:cstheme="minorHAnsi"/>
          <w:sz w:val="22"/>
          <w:szCs w:val="22"/>
        </w:rPr>
        <w:t>self-administering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a</w:t>
      </w:r>
      <w:r w:rsidR="006F52F3">
        <w:rPr>
          <w:rFonts w:asciiTheme="minorHAnsi" w:hAnsiTheme="minorHAnsi" w:cstheme="minorHAnsi"/>
          <w:sz w:val="22"/>
          <w:szCs w:val="22"/>
        </w:rPr>
        <w:t xml:space="preserve"> web-based </w:t>
      </w:r>
      <w:r w:rsidRPr="00D52AB7" w:rsidR="00D74371">
        <w:rPr>
          <w:rFonts w:asciiTheme="minorHAnsi" w:hAnsiTheme="minorHAnsi" w:cstheme="minorHAnsi"/>
          <w:sz w:val="22"/>
          <w:szCs w:val="22"/>
        </w:rPr>
        <w:t>applicant characteristics survey</w:t>
      </w:r>
      <w:r w:rsidRPr="00D52AB7" w:rsidR="001747A8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91680B">
        <w:rPr>
          <w:rFonts w:asciiTheme="minorHAnsi" w:hAnsiTheme="minorHAnsi" w:cstheme="minorHAnsi"/>
          <w:sz w:val="22"/>
          <w:szCs w:val="22"/>
        </w:rPr>
        <w:t>followed by an entrance survey</w:t>
      </w:r>
      <w:r w:rsidRPr="00D52AB7" w:rsidR="00D74371">
        <w:rPr>
          <w:rFonts w:asciiTheme="minorHAnsi" w:hAnsiTheme="minorHAnsi" w:cstheme="minorHAnsi"/>
          <w:sz w:val="22"/>
          <w:szCs w:val="22"/>
        </w:rPr>
        <w:t>.</w:t>
      </w:r>
      <w:r w:rsidRPr="00D52AB7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7989684"/>
      <w:r w:rsidRPr="00D52AB7">
        <w:rPr>
          <w:rFonts w:asciiTheme="minorHAnsi" w:hAnsiTheme="minorHAnsi" w:cstheme="minorHAnsi"/>
          <w:sz w:val="22"/>
          <w:szCs w:val="22"/>
        </w:rPr>
        <w:t xml:space="preserve">ACF has </w:t>
      </w:r>
      <w:r w:rsidR="00693B0E">
        <w:rPr>
          <w:rFonts w:asciiTheme="minorHAnsi" w:hAnsiTheme="minorHAnsi" w:cstheme="minorHAnsi"/>
          <w:sz w:val="22"/>
          <w:szCs w:val="22"/>
        </w:rPr>
        <w:t>updated</w:t>
      </w:r>
      <w:r w:rsidRPr="00D52AB7">
        <w:rPr>
          <w:rFonts w:asciiTheme="minorHAnsi" w:hAnsiTheme="minorHAnsi" w:cstheme="minorHAnsi"/>
          <w:sz w:val="22"/>
          <w:szCs w:val="22"/>
        </w:rPr>
        <w:t xml:space="preserve"> the </w:t>
      </w:r>
      <w:r w:rsidRPr="00D52AB7" w:rsidR="0091680B">
        <w:rPr>
          <w:rFonts w:asciiTheme="minorHAnsi" w:hAnsiTheme="minorHAnsi" w:cstheme="minorHAnsi"/>
          <w:sz w:val="22"/>
          <w:szCs w:val="22"/>
        </w:rPr>
        <w:t>intake</w:t>
      </w:r>
      <w:r w:rsidRPr="00D52AB7">
        <w:rPr>
          <w:rFonts w:asciiTheme="minorHAnsi" w:hAnsiTheme="minorHAnsi" w:cstheme="minorHAnsi"/>
          <w:sz w:val="22"/>
          <w:szCs w:val="22"/>
        </w:rPr>
        <w:t xml:space="preserve"> process for the 2025 cohort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for both grant staff and program applicants</w:t>
      </w:r>
      <w:r w:rsidRPr="00D52AB7">
        <w:rPr>
          <w:rFonts w:asciiTheme="minorHAnsi" w:hAnsiTheme="minorHAnsi" w:cstheme="minorHAnsi"/>
          <w:sz w:val="22"/>
          <w:szCs w:val="22"/>
        </w:rPr>
        <w:t>.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Specifically, grant staff will have the option of </w:t>
      </w:r>
      <w:r w:rsidRPr="00D52AB7" w:rsidR="00C55ED3">
        <w:rPr>
          <w:rFonts w:asciiTheme="minorHAnsi" w:hAnsiTheme="minorHAnsi" w:cstheme="minorHAnsi"/>
          <w:sz w:val="22"/>
          <w:szCs w:val="22"/>
        </w:rPr>
        <w:t>capturing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91680B">
        <w:rPr>
          <w:rFonts w:asciiTheme="minorHAnsi" w:hAnsiTheme="minorHAnsi" w:cstheme="minorHAnsi"/>
          <w:sz w:val="22"/>
          <w:szCs w:val="22"/>
        </w:rPr>
        <w:t>data</w:t>
      </w:r>
      <w:r w:rsidRPr="00D52AB7" w:rsidR="00D74371">
        <w:rPr>
          <w:rFonts w:asciiTheme="minorHAnsi" w:hAnsiTheme="minorHAnsi" w:cstheme="minorHAnsi"/>
          <w:sz w:val="22"/>
          <w:szCs w:val="22"/>
        </w:rPr>
        <w:t xml:space="preserve"> on the nFORM application form while recruiting potential applicants to the program</w:t>
      </w:r>
      <w:r w:rsidR="004E51F2">
        <w:rPr>
          <w:rFonts w:asciiTheme="minorHAnsi" w:hAnsiTheme="minorHAnsi" w:cstheme="minorHAnsi"/>
          <w:sz w:val="22"/>
          <w:szCs w:val="22"/>
        </w:rPr>
        <w:t xml:space="preserve"> (before enrollment)</w:t>
      </w:r>
      <w:r w:rsidRPr="00D52AB7" w:rsidR="0091680B">
        <w:rPr>
          <w:rFonts w:asciiTheme="minorHAnsi" w:hAnsiTheme="minorHAnsi" w:cstheme="minorHAnsi"/>
          <w:sz w:val="22"/>
          <w:szCs w:val="22"/>
        </w:rPr>
        <w:t>.</w:t>
      </w:r>
      <w:bookmarkEnd w:id="0"/>
      <w:r w:rsidRPr="00D52AB7" w:rsidR="0091680B">
        <w:rPr>
          <w:rFonts w:asciiTheme="minorHAnsi" w:hAnsiTheme="minorHAnsi" w:cstheme="minorHAnsi"/>
          <w:sz w:val="22"/>
          <w:szCs w:val="22"/>
        </w:rPr>
        <w:t xml:space="preserve"> In addition, applicants </w:t>
      </w:r>
      <w:r w:rsidRPr="00D52AB7">
        <w:rPr>
          <w:rFonts w:asciiTheme="minorHAnsi" w:hAnsiTheme="minorHAnsi" w:cstheme="minorHAnsi"/>
          <w:sz w:val="22"/>
          <w:szCs w:val="22"/>
        </w:rPr>
        <w:t xml:space="preserve">will complete enrollment by </w:t>
      </w:r>
      <w:r w:rsidR="009A27A7">
        <w:rPr>
          <w:rFonts w:asciiTheme="minorHAnsi" w:hAnsiTheme="minorHAnsi" w:cstheme="minorHAnsi"/>
          <w:sz w:val="22"/>
          <w:szCs w:val="22"/>
        </w:rPr>
        <w:t>self-administering</w:t>
      </w:r>
      <w:r w:rsidRPr="00D52AB7">
        <w:rPr>
          <w:rFonts w:asciiTheme="minorHAnsi" w:hAnsiTheme="minorHAnsi" w:cstheme="minorHAnsi"/>
          <w:sz w:val="22"/>
          <w:szCs w:val="22"/>
        </w:rPr>
        <w:t xml:space="preserve"> a</w:t>
      </w:r>
      <w:r w:rsidR="006F52F3">
        <w:rPr>
          <w:rFonts w:asciiTheme="minorHAnsi" w:hAnsiTheme="minorHAnsi" w:cstheme="minorHAnsi"/>
          <w:sz w:val="22"/>
          <w:szCs w:val="22"/>
        </w:rPr>
        <w:t xml:space="preserve"> web-based </w:t>
      </w:r>
      <w:r w:rsidRPr="00D52AB7">
        <w:rPr>
          <w:rFonts w:asciiTheme="minorHAnsi" w:hAnsiTheme="minorHAnsi" w:cstheme="minorHAnsi"/>
          <w:sz w:val="22"/>
          <w:szCs w:val="22"/>
        </w:rPr>
        <w:t>entrance survey</w:t>
      </w:r>
      <w:r w:rsidRPr="00D52AB7" w:rsidR="00370654">
        <w:rPr>
          <w:rFonts w:asciiTheme="minorHAnsi" w:hAnsiTheme="minorHAnsi" w:cstheme="minorHAnsi"/>
          <w:sz w:val="22"/>
          <w:szCs w:val="22"/>
        </w:rPr>
        <w:t xml:space="preserve"> tailored to the program in which they are enrolling</w:t>
      </w:r>
      <w:r w:rsidRPr="00D52AB7">
        <w:rPr>
          <w:rFonts w:asciiTheme="minorHAnsi" w:hAnsiTheme="minorHAnsi" w:cstheme="minorHAnsi"/>
          <w:sz w:val="22"/>
          <w:szCs w:val="22"/>
        </w:rPr>
        <w:t>; the separate applicant characteristics survey has been eliminated.</w:t>
      </w:r>
      <w:r w:rsidRPr="00D52AB7" w:rsidR="009168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87129" w:rsidRPr="00D52AB7" w:rsidP="00727F5D" w14:paraId="76EF88F0" w14:textId="4C50AA4C">
      <w:pPr>
        <w:pStyle w:val="NormalSS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D52AB7">
        <w:rPr>
          <w:rFonts w:asciiTheme="minorHAnsi" w:hAnsiTheme="minorHAnsi" w:cstheme="minorHAnsi"/>
          <w:b/>
          <w:sz w:val="22"/>
          <w:szCs w:val="22"/>
        </w:rPr>
        <w:t xml:space="preserve">Burden for program staff. </w:t>
      </w:r>
      <w:r w:rsidRPr="00D52AB7">
        <w:rPr>
          <w:rFonts w:asciiTheme="minorHAnsi" w:hAnsiTheme="minorHAnsi" w:cstheme="minorHAnsi"/>
          <w:sz w:val="22"/>
          <w:szCs w:val="22"/>
        </w:rPr>
        <w:t xml:space="preserve">We </w:t>
      </w:r>
      <w:r w:rsidR="004E51F2">
        <w:rPr>
          <w:rFonts w:asciiTheme="minorHAnsi" w:hAnsiTheme="minorHAnsi" w:cstheme="minorHAnsi"/>
          <w:sz w:val="22"/>
          <w:szCs w:val="22"/>
        </w:rPr>
        <w:t>maintain</w:t>
      </w:r>
      <w:r w:rsidRPr="00D52AB7" w:rsidR="004E51F2">
        <w:rPr>
          <w:rFonts w:asciiTheme="minorHAnsi" w:hAnsiTheme="minorHAnsi" w:cstheme="minorHAnsi"/>
          <w:sz w:val="22"/>
          <w:szCs w:val="22"/>
        </w:rPr>
        <w:t xml:space="preserve"> </w:t>
      </w:r>
      <w:r w:rsidR="00612626">
        <w:rPr>
          <w:rFonts w:asciiTheme="minorHAnsi" w:hAnsiTheme="minorHAnsi" w:cstheme="minorHAnsi"/>
          <w:sz w:val="22"/>
          <w:szCs w:val="22"/>
        </w:rPr>
        <w:t xml:space="preserve">the current </w:t>
      </w:r>
      <w:r w:rsidRPr="00D52AB7">
        <w:rPr>
          <w:rFonts w:asciiTheme="minorHAnsi" w:hAnsiTheme="minorHAnsi" w:cstheme="minorHAnsi"/>
          <w:sz w:val="22"/>
          <w:szCs w:val="22"/>
        </w:rPr>
        <w:t>assum</w:t>
      </w:r>
      <w:r w:rsidR="00612626">
        <w:rPr>
          <w:rFonts w:asciiTheme="minorHAnsi" w:hAnsiTheme="minorHAnsi" w:cstheme="minorHAnsi"/>
          <w:sz w:val="22"/>
          <w:szCs w:val="22"/>
        </w:rPr>
        <w:t>ption</w:t>
      </w:r>
      <w:r w:rsidRPr="00D52AB7">
        <w:rPr>
          <w:rFonts w:asciiTheme="minorHAnsi" w:hAnsiTheme="minorHAnsi" w:cstheme="minorHAnsi"/>
          <w:sz w:val="22"/>
          <w:szCs w:val="22"/>
        </w:rPr>
        <w:t xml:space="preserve"> that </w:t>
      </w:r>
      <w:r w:rsidR="00612626">
        <w:rPr>
          <w:rFonts w:asciiTheme="minorHAnsi" w:hAnsiTheme="minorHAnsi" w:cstheme="minorHAnsi"/>
          <w:sz w:val="22"/>
          <w:szCs w:val="22"/>
        </w:rPr>
        <w:t>three</w:t>
      </w:r>
      <w:r w:rsidRPr="00D52AB7">
        <w:rPr>
          <w:rFonts w:asciiTheme="minorHAnsi" w:hAnsiTheme="minorHAnsi" w:cstheme="minorHAnsi"/>
          <w:sz w:val="22"/>
          <w:szCs w:val="22"/>
        </w:rPr>
        <w:t xml:space="preserve"> staff per grant recipient conduct intake (</w:t>
      </w:r>
      <w:r w:rsidR="00F62B34">
        <w:rPr>
          <w:rFonts w:asciiTheme="minorHAnsi" w:hAnsiTheme="minorHAnsi" w:cstheme="minorHAnsi"/>
          <w:sz w:val="22"/>
          <w:szCs w:val="22"/>
        </w:rPr>
        <w:t>327</w:t>
      </w:r>
      <w:r w:rsidRPr="00D52AB7" w:rsidR="00F62B3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>
        <w:rPr>
          <w:rFonts w:asciiTheme="minorHAnsi" w:hAnsiTheme="minorHAnsi" w:cstheme="minorHAnsi"/>
          <w:sz w:val="22"/>
          <w:szCs w:val="22"/>
        </w:rPr>
        <w:t xml:space="preserve">staff in total across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D52AB7">
        <w:rPr>
          <w:rFonts w:asciiTheme="minorHAnsi" w:hAnsiTheme="minorHAnsi" w:cstheme="minorHAnsi"/>
          <w:sz w:val="22"/>
          <w:szCs w:val="22"/>
        </w:rPr>
        <w:t xml:space="preserve"> grant recipients). With a total of </w:t>
      </w:r>
      <w:r w:rsidR="00944643">
        <w:rPr>
          <w:rFonts w:asciiTheme="minorHAnsi" w:hAnsiTheme="minorHAnsi" w:cstheme="minorHAnsi"/>
          <w:sz w:val="22"/>
          <w:szCs w:val="22"/>
        </w:rPr>
        <w:t>45</w:t>
      </w:r>
      <w:r w:rsidRPr="00D52AB7">
        <w:rPr>
          <w:rFonts w:asciiTheme="minorHAnsi" w:hAnsiTheme="minorHAnsi" w:cstheme="minorHAnsi"/>
          <w:sz w:val="22"/>
          <w:szCs w:val="22"/>
        </w:rPr>
        <w:t xml:space="preserve">,000 intakes annually, each of the </w:t>
      </w:r>
      <w:r w:rsidR="00F62B34">
        <w:rPr>
          <w:rFonts w:asciiTheme="minorHAnsi" w:hAnsiTheme="minorHAnsi" w:cstheme="minorHAnsi"/>
          <w:sz w:val="22"/>
          <w:szCs w:val="22"/>
        </w:rPr>
        <w:t>327</w:t>
      </w:r>
      <w:r w:rsidRPr="00D52AB7" w:rsidR="00F62B3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>
        <w:rPr>
          <w:rFonts w:asciiTheme="minorHAnsi" w:hAnsiTheme="minorHAnsi" w:cstheme="minorHAnsi"/>
          <w:sz w:val="22"/>
          <w:szCs w:val="22"/>
        </w:rPr>
        <w:t xml:space="preserve">staff members </w:t>
      </w:r>
      <w:r w:rsidR="00612626">
        <w:rPr>
          <w:rFonts w:asciiTheme="minorHAnsi" w:hAnsiTheme="minorHAnsi" w:cstheme="minorHAnsi"/>
          <w:sz w:val="22"/>
          <w:szCs w:val="22"/>
        </w:rPr>
        <w:t xml:space="preserve">will </w:t>
      </w:r>
      <w:r w:rsidRPr="00D52AB7">
        <w:rPr>
          <w:rFonts w:asciiTheme="minorHAnsi" w:hAnsiTheme="minorHAnsi" w:cstheme="minorHAnsi"/>
          <w:sz w:val="22"/>
          <w:szCs w:val="22"/>
        </w:rPr>
        <w:t xml:space="preserve">conduct an average of </w:t>
      </w:r>
      <w:r w:rsidR="00944643">
        <w:rPr>
          <w:rFonts w:asciiTheme="minorHAnsi" w:hAnsiTheme="minorHAnsi" w:cstheme="minorHAnsi"/>
          <w:sz w:val="22"/>
          <w:szCs w:val="22"/>
        </w:rPr>
        <w:t>137.6</w:t>
      </w:r>
      <w:r w:rsidR="005D7B58">
        <w:rPr>
          <w:rFonts w:asciiTheme="minorHAnsi" w:hAnsiTheme="minorHAnsi" w:cstheme="minorHAnsi"/>
          <w:sz w:val="22"/>
          <w:szCs w:val="22"/>
        </w:rPr>
        <w:t xml:space="preserve"> </w:t>
      </w:r>
      <w:r w:rsidRPr="00D52AB7">
        <w:rPr>
          <w:rFonts w:asciiTheme="minorHAnsi" w:hAnsiTheme="minorHAnsi" w:cstheme="minorHAnsi"/>
          <w:sz w:val="22"/>
          <w:szCs w:val="22"/>
        </w:rPr>
        <w:t>intakes annually (averag</w:t>
      </w:r>
      <w:r w:rsidRPr="00D52AB7" w:rsidR="00C55ED3">
        <w:rPr>
          <w:rFonts w:asciiTheme="minorHAnsi" w:hAnsiTheme="minorHAnsi" w:cstheme="minorHAnsi"/>
          <w:sz w:val="22"/>
          <w:szCs w:val="22"/>
        </w:rPr>
        <w:t>ing</w:t>
      </w:r>
      <w:r w:rsidRPr="00D52AB7">
        <w:rPr>
          <w:rFonts w:asciiTheme="minorHAnsi" w:hAnsiTheme="minorHAnsi" w:cstheme="minorHAnsi"/>
          <w:sz w:val="22"/>
          <w:szCs w:val="22"/>
        </w:rPr>
        <w:t xml:space="preserve"> </w:t>
      </w:r>
      <w:r w:rsidR="00944643">
        <w:rPr>
          <w:rFonts w:asciiTheme="minorHAnsi" w:hAnsiTheme="minorHAnsi" w:cstheme="minorHAnsi"/>
          <w:sz w:val="22"/>
          <w:szCs w:val="22"/>
        </w:rPr>
        <w:t>413</w:t>
      </w:r>
      <w:r w:rsidRPr="00D52AB7" w:rsidR="00944643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C55ED3">
        <w:rPr>
          <w:rFonts w:asciiTheme="minorHAnsi" w:hAnsiTheme="minorHAnsi" w:cstheme="minorHAnsi"/>
          <w:sz w:val="22"/>
          <w:szCs w:val="22"/>
        </w:rPr>
        <w:t xml:space="preserve">intakes </w:t>
      </w:r>
      <w:r w:rsidRPr="00D52AB7">
        <w:rPr>
          <w:rFonts w:asciiTheme="minorHAnsi" w:hAnsiTheme="minorHAnsi" w:cstheme="minorHAnsi"/>
          <w:sz w:val="22"/>
          <w:szCs w:val="22"/>
        </w:rPr>
        <w:t xml:space="preserve">across three years). We retain the approved assumption of 6 minutes (0.1 hours) to complete the application in nFORM and enroll each individual applicant (as well as each individual member of a couple who applies to couples-based programs), such as screening for intimate partner violence and collecting contact information. The total burden for program staff to enroll individuals into HMRF programs is thus </w:t>
      </w:r>
      <w:r w:rsidR="00944643">
        <w:rPr>
          <w:rFonts w:asciiTheme="minorHAnsi" w:hAnsiTheme="minorHAnsi" w:cstheme="minorHAnsi"/>
          <w:sz w:val="22"/>
          <w:szCs w:val="22"/>
        </w:rPr>
        <w:t>13,505</w:t>
      </w:r>
      <w:r w:rsidRPr="00D52AB7">
        <w:rPr>
          <w:rFonts w:asciiTheme="minorHAnsi" w:hAnsiTheme="minorHAnsi" w:cstheme="minorHAnsi"/>
          <w:sz w:val="22"/>
          <w:szCs w:val="22"/>
        </w:rPr>
        <w:t xml:space="preserve"> hours (</w:t>
      </w:r>
      <w:r w:rsidR="006D5D4B">
        <w:rPr>
          <w:rFonts w:asciiTheme="minorHAnsi" w:hAnsiTheme="minorHAnsi" w:cstheme="minorHAnsi"/>
          <w:sz w:val="22"/>
          <w:szCs w:val="22"/>
        </w:rPr>
        <w:t xml:space="preserve">327 </w:t>
      </w:r>
      <w:r w:rsidRPr="00D52AB7">
        <w:rPr>
          <w:rFonts w:asciiTheme="minorHAnsi" w:hAnsiTheme="minorHAnsi" w:cstheme="minorHAnsi"/>
          <w:sz w:val="22"/>
          <w:szCs w:val="22"/>
        </w:rPr>
        <w:t>*</w:t>
      </w:r>
      <w:r w:rsidR="00B36B24">
        <w:rPr>
          <w:rFonts w:asciiTheme="minorHAnsi" w:hAnsiTheme="minorHAnsi" w:cstheme="minorHAnsi"/>
          <w:sz w:val="22"/>
          <w:szCs w:val="22"/>
        </w:rPr>
        <w:t xml:space="preserve"> </w:t>
      </w:r>
      <w:r w:rsidR="00944643">
        <w:rPr>
          <w:rFonts w:asciiTheme="minorHAnsi" w:hAnsiTheme="minorHAnsi" w:cstheme="minorHAnsi"/>
          <w:sz w:val="22"/>
          <w:szCs w:val="22"/>
        </w:rPr>
        <w:t xml:space="preserve">413 </w:t>
      </w:r>
      <w:r w:rsidRPr="00D52AB7">
        <w:rPr>
          <w:rFonts w:asciiTheme="minorHAnsi" w:hAnsiTheme="minorHAnsi" w:cstheme="minorHAnsi"/>
          <w:sz w:val="22"/>
          <w:szCs w:val="22"/>
        </w:rPr>
        <w:t>*</w:t>
      </w:r>
      <w:r w:rsidR="00B36B2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>
        <w:rPr>
          <w:rFonts w:asciiTheme="minorHAnsi" w:hAnsiTheme="minorHAnsi" w:cstheme="minorHAnsi"/>
          <w:sz w:val="22"/>
          <w:szCs w:val="22"/>
        </w:rPr>
        <w:t xml:space="preserve">0.1), and </w:t>
      </w:r>
      <w:r w:rsidR="00944643">
        <w:rPr>
          <w:rFonts w:asciiTheme="minorHAnsi" w:hAnsiTheme="minorHAnsi" w:cstheme="minorHAnsi"/>
          <w:sz w:val="22"/>
          <w:szCs w:val="22"/>
        </w:rPr>
        <w:t>4,502</w:t>
      </w:r>
      <w:r w:rsidRPr="00D52AB7">
        <w:rPr>
          <w:rFonts w:asciiTheme="minorHAnsi" w:hAnsiTheme="minorHAnsi" w:cstheme="minorHAnsi"/>
          <w:sz w:val="22"/>
          <w:szCs w:val="22"/>
        </w:rPr>
        <w:t xml:space="preserve"> annual hours. </w:t>
      </w:r>
    </w:p>
    <w:p w:rsidR="00287129" w:rsidP="00727F5D" w14:paraId="2EEB0EB1" w14:textId="4F060371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D52AB7">
        <w:rPr>
          <w:rFonts w:asciiTheme="minorHAnsi" w:hAnsiTheme="minorHAnsi" w:cstheme="minorHAnsi"/>
          <w:sz w:val="22"/>
          <w:szCs w:val="22"/>
        </w:rPr>
        <w:t xml:space="preserve">With an estimated annual burden of </w:t>
      </w:r>
      <w:r w:rsidR="0098609C">
        <w:rPr>
          <w:rFonts w:asciiTheme="minorHAnsi" w:hAnsiTheme="minorHAnsi" w:cstheme="minorHAnsi"/>
          <w:sz w:val="22"/>
          <w:szCs w:val="22"/>
        </w:rPr>
        <w:t>4,502</w:t>
      </w:r>
      <w:r w:rsidRPr="00D52AB7">
        <w:rPr>
          <w:rFonts w:asciiTheme="minorHAnsi" w:hAnsiTheme="minorHAnsi" w:cstheme="minorHAnsi"/>
          <w:sz w:val="22"/>
          <w:szCs w:val="22"/>
        </w:rPr>
        <w:t xml:space="preserve"> hours for program staff, the estimated total annualized cost equals </w:t>
      </w:r>
      <w:r w:rsidRPr="00D52AB7" w:rsidR="0049704D">
        <w:rPr>
          <w:rFonts w:asciiTheme="minorHAnsi" w:hAnsiTheme="minorHAnsi" w:cstheme="minorHAnsi"/>
          <w:sz w:val="22"/>
          <w:szCs w:val="22"/>
        </w:rPr>
        <w:t>$</w:t>
      </w:r>
      <w:r w:rsidR="0007676A">
        <w:rPr>
          <w:rFonts w:asciiTheme="minorHAnsi" w:hAnsiTheme="minorHAnsi" w:cstheme="minorHAnsi"/>
          <w:sz w:val="22"/>
          <w:szCs w:val="22"/>
        </w:rPr>
        <w:t>323,333.64</w:t>
      </w:r>
      <w:r w:rsidRPr="00D52AB7">
        <w:rPr>
          <w:rFonts w:asciiTheme="minorHAnsi" w:hAnsiTheme="minorHAnsi" w:cstheme="minorHAnsi"/>
          <w:sz w:val="22"/>
          <w:szCs w:val="22"/>
        </w:rPr>
        <w:t xml:space="preserve"> using an hourly rate of $</w:t>
      </w:r>
      <w:r w:rsidR="0007676A">
        <w:rPr>
          <w:rFonts w:asciiTheme="minorHAnsi" w:hAnsiTheme="minorHAnsi" w:cstheme="minorHAnsi"/>
          <w:sz w:val="22"/>
          <w:szCs w:val="22"/>
        </w:rPr>
        <w:t>71.82</w:t>
      </w:r>
      <w:r w:rsidRPr="00D52AB7">
        <w:rPr>
          <w:rFonts w:asciiTheme="minorHAnsi" w:hAnsiTheme="minorHAnsi" w:cstheme="minorHAnsi"/>
          <w:sz w:val="22"/>
          <w:szCs w:val="22"/>
        </w:rPr>
        <w:t xml:space="preserve"> obtained from May 202</w:t>
      </w:r>
      <w:r w:rsidRPr="00D52AB7" w:rsidR="0049704D">
        <w:rPr>
          <w:rFonts w:asciiTheme="minorHAnsi" w:hAnsiTheme="minorHAnsi" w:cstheme="minorHAnsi"/>
          <w:sz w:val="22"/>
          <w:szCs w:val="22"/>
        </w:rPr>
        <w:t>4</w:t>
      </w:r>
      <w:r w:rsidRPr="00D52AB7">
        <w:rPr>
          <w:rFonts w:asciiTheme="minorHAnsi" w:hAnsiTheme="minorHAnsi" w:cstheme="minorHAnsi"/>
          <w:sz w:val="22"/>
          <w:szCs w:val="22"/>
        </w:rPr>
        <w:t xml:space="preserve"> National OES data (the most recent available) for social workers (OES 21-1029)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Pr="00D52AB7">
        <w:rPr>
          <w:rFonts w:asciiTheme="minorHAnsi" w:hAnsiTheme="minorHAnsi" w:cstheme="minorHAnsi"/>
          <w:sz w:val="22"/>
          <w:szCs w:val="22"/>
        </w:rPr>
        <w:t>.</w:t>
      </w:r>
    </w:p>
    <w:p w:rsidR="008C60D5" w:rsidP="008C60D5" w14:paraId="2D0CD5FF" w14:textId="644ED7FF">
      <w:pPr>
        <w:pStyle w:val="NormalSS"/>
        <w:rPr>
          <w:rFonts w:asciiTheme="minorHAnsi" w:hAnsiTheme="minorHAnsi" w:cstheme="minorHAnsi"/>
          <w:sz w:val="22"/>
          <w:szCs w:val="22"/>
        </w:rPr>
      </w:pPr>
      <w:r w:rsidRPr="009A27A7">
        <w:rPr>
          <w:rFonts w:asciiTheme="minorHAnsi" w:hAnsiTheme="minorHAnsi" w:cstheme="minorHAnsi"/>
          <w:sz w:val="22"/>
          <w:szCs w:val="22"/>
        </w:rPr>
        <w:t xml:space="preserve">Based on trends to date, grant recipient staff may need to administer about 20 percent of the </w:t>
      </w:r>
      <w:r>
        <w:rPr>
          <w:rFonts w:asciiTheme="minorHAnsi" w:hAnsiTheme="minorHAnsi" w:cstheme="minorHAnsi"/>
          <w:sz w:val="22"/>
          <w:szCs w:val="22"/>
        </w:rPr>
        <w:t>entrance</w:t>
      </w:r>
      <w:r w:rsidRPr="009A27A7">
        <w:rPr>
          <w:rFonts w:asciiTheme="minorHAnsi" w:hAnsiTheme="minorHAnsi" w:cstheme="minorHAnsi"/>
          <w:sz w:val="22"/>
          <w:szCs w:val="22"/>
        </w:rPr>
        <w:t xml:space="preserve"> surveys on paper or by phone and then data enter the responses into nFORM.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9A27A7">
        <w:rPr>
          <w:rFonts w:asciiTheme="minorHAnsi" w:hAnsiTheme="minorHAnsi" w:cstheme="minorHAnsi"/>
          <w:sz w:val="22"/>
          <w:szCs w:val="22"/>
        </w:rPr>
        <w:t xml:space="preserve">his results in data entry for </w:t>
      </w:r>
      <w:r w:rsidR="0098609C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,000 surveys (</w:t>
      </w:r>
      <w:r w:rsidR="0098609C">
        <w:rPr>
          <w:rFonts w:asciiTheme="minorHAnsi" w:hAnsiTheme="minorHAnsi" w:cstheme="minorHAnsi"/>
          <w:sz w:val="22"/>
          <w:szCs w:val="22"/>
        </w:rPr>
        <w:t>45</w:t>
      </w:r>
      <w:r>
        <w:rPr>
          <w:rFonts w:asciiTheme="minorHAnsi" w:hAnsiTheme="minorHAnsi" w:cstheme="minorHAnsi"/>
          <w:sz w:val="22"/>
          <w:szCs w:val="22"/>
        </w:rPr>
        <w:t xml:space="preserve">,000 * 0.20) per year, or </w:t>
      </w:r>
      <w:r w:rsidR="0098609C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 xml:space="preserve">,000 entrance surveys across the three year revision period. We retain our current assumption that the data entry process takes </w:t>
      </w:r>
      <w:r w:rsidRPr="009A27A7">
        <w:rPr>
          <w:rFonts w:asciiTheme="minorHAnsi" w:hAnsiTheme="minorHAnsi" w:cstheme="minorHAnsi"/>
          <w:sz w:val="22"/>
          <w:szCs w:val="22"/>
        </w:rPr>
        <w:t xml:space="preserve">6 minutes (0.1 hours) per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9A27A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C60D5" w:rsidRPr="009A27A7" w:rsidP="008C60D5" w14:paraId="607A6243" w14:textId="5E3B81AB">
      <w:pPr>
        <w:pStyle w:val="NormalSS"/>
        <w:rPr>
          <w:rFonts w:asciiTheme="minorHAnsi" w:hAnsiTheme="minorHAnsi" w:cstheme="minorHAnsi"/>
          <w:sz w:val="22"/>
          <w:szCs w:val="22"/>
        </w:rPr>
      </w:pPr>
      <w:r w:rsidRPr="004C1D69">
        <w:rPr>
          <w:rFonts w:asciiTheme="minorHAnsi" w:hAnsiTheme="minorHAnsi" w:cstheme="minorHAnsi"/>
          <w:sz w:val="22"/>
          <w:szCs w:val="22"/>
        </w:rPr>
        <w:t xml:space="preserve">We continue to assume that each grant recipient will have two data entry staff assigned to this task, totaling </w:t>
      </w:r>
      <w:r w:rsidR="002507E8">
        <w:rPr>
          <w:rFonts w:asciiTheme="minorHAnsi" w:hAnsiTheme="minorHAnsi" w:cstheme="minorHAnsi"/>
          <w:sz w:val="22"/>
          <w:szCs w:val="22"/>
        </w:rPr>
        <w:t>218</w:t>
      </w:r>
      <w:r w:rsidRPr="004C1D69" w:rsidR="002507E8">
        <w:rPr>
          <w:rFonts w:asciiTheme="minorHAnsi" w:hAnsiTheme="minorHAnsi" w:cstheme="minorHAnsi"/>
          <w:sz w:val="22"/>
          <w:szCs w:val="22"/>
        </w:rPr>
        <w:t xml:space="preserve"> </w:t>
      </w:r>
      <w:r w:rsidRPr="004C1D69">
        <w:rPr>
          <w:rFonts w:asciiTheme="minorHAnsi" w:hAnsiTheme="minorHAnsi" w:cstheme="minorHAnsi"/>
          <w:sz w:val="22"/>
          <w:szCs w:val="22"/>
        </w:rPr>
        <w:t xml:space="preserve">staff across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4C1D69">
        <w:rPr>
          <w:rFonts w:asciiTheme="minorHAnsi" w:hAnsiTheme="minorHAnsi" w:cstheme="minorHAnsi"/>
          <w:sz w:val="22"/>
          <w:szCs w:val="22"/>
        </w:rPr>
        <w:t xml:space="preserve"> grant recipients. Each of these staff would data enter an average of </w:t>
      </w:r>
      <w:r w:rsidR="0098609C">
        <w:rPr>
          <w:rFonts w:asciiTheme="minorHAnsi" w:hAnsiTheme="minorHAnsi" w:cstheme="minorHAnsi"/>
          <w:sz w:val="22"/>
          <w:szCs w:val="22"/>
        </w:rPr>
        <w:t>124</w:t>
      </w:r>
      <w:r w:rsidRPr="004C1D69" w:rsidR="0098609C">
        <w:rPr>
          <w:rFonts w:asciiTheme="minorHAnsi" w:hAnsiTheme="minorHAnsi" w:cstheme="minorHAnsi"/>
          <w:sz w:val="22"/>
          <w:szCs w:val="22"/>
        </w:rPr>
        <w:t xml:space="preserve"> </w:t>
      </w:r>
      <w:r w:rsidR="00F20419">
        <w:rPr>
          <w:rFonts w:asciiTheme="minorHAnsi" w:hAnsiTheme="minorHAnsi" w:cstheme="minorHAnsi"/>
          <w:sz w:val="22"/>
          <w:szCs w:val="22"/>
        </w:rPr>
        <w:t>entrance</w:t>
      </w:r>
      <w:r w:rsidRPr="004C1D69" w:rsidR="00F20419">
        <w:rPr>
          <w:rFonts w:asciiTheme="minorHAnsi" w:hAnsiTheme="minorHAnsi" w:cstheme="minorHAnsi"/>
          <w:sz w:val="22"/>
          <w:szCs w:val="22"/>
        </w:rPr>
        <w:t xml:space="preserve"> </w:t>
      </w:r>
      <w:r w:rsidRPr="004C1D69">
        <w:rPr>
          <w:rFonts w:asciiTheme="minorHAnsi" w:hAnsiTheme="minorHAnsi" w:cstheme="minorHAnsi"/>
          <w:sz w:val="22"/>
          <w:szCs w:val="22"/>
        </w:rPr>
        <w:t>surveys (</w:t>
      </w:r>
      <w:r w:rsidR="0098609C">
        <w:rPr>
          <w:rFonts w:asciiTheme="minorHAnsi" w:hAnsiTheme="minorHAnsi" w:cstheme="minorHAnsi"/>
          <w:sz w:val="22"/>
          <w:szCs w:val="22"/>
        </w:rPr>
        <w:t>27</w:t>
      </w:r>
      <w:r w:rsidRPr="004C1D69" w:rsidR="00DA79EE">
        <w:rPr>
          <w:rFonts w:asciiTheme="minorHAnsi" w:hAnsiTheme="minorHAnsi" w:cstheme="minorHAnsi"/>
          <w:sz w:val="22"/>
          <w:szCs w:val="22"/>
        </w:rPr>
        <w:t>,000</w:t>
      </w:r>
      <w:r w:rsidRPr="004C1D69">
        <w:rPr>
          <w:rFonts w:asciiTheme="minorHAnsi" w:hAnsiTheme="minorHAnsi" w:cstheme="minorHAnsi"/>
          <w:sz w:val="22"/>
          <w:szCs w:val="22"/>
        </w:rPr>
        <w:t xml:space="preserve"> surveys</w:t>
      </w:r>
      <w:r w:rsidR="00A66215">
        <w:rPr>
          <w:rFonts w:asciiTheme="minorHAnsi" w:hAnsiTheme="minorHAnsi" w:cstheme="minorHAnsi"/>
          <w:sz w:val="22"/>
          <w:szCs w:val="22"/>
        </w:rPr>
        <w:t xml:space="preserve"> </w:t>
      </w:r>
      <w:r w:rsidRPr="004C1D69">
        <w:rPr>
          <w:rFonts w:asciiTheme="minorHAnsi" w:hAnsiTheme="minorHAnsi" w:cstheme="minorHAnsi"/>
          <w:sz w:val="22"/>
          <w:szCs w:val="22"/>
        </w:rPr>
        <w:t>/</w:t>
      </w:r>
      <w:r w:rsidR="00A66215">
        <w:rPr>
          <w:rFonts w:asciiTheme="minorHAnsi" w:hAnsiTheme="minorHAnsi" w:cstheme="minorHAnsi"/>
          <w:sz w:val="22"/>
          <w:szCs w:val="22"/>
        </w:rPr>
        <w:t xml:space="preserve"> </w:t>
      </w:r>
      <w:r w:rsidR="00370720">
        <w:rPr>
          <w:rFonts w:asciiTheme="minorHAnsi" w:hAnsiTheme="minorHAnsi" w:cstheme="minorHAnsi"/>
          <w:sz w:val="22"/>
          <w:szCs w:val="22"/>
        </w:rPr>
        <w:t>218</w:t>
      </w:r>
      <w:r w:rsidRPr="004C1D69" w:rsidR="00370720">
        <w:rPr>
          <w:rFonts w:asciiTheme="minorHAnsi" w:hAnsiTheme="minorHAnsi" w:cstheme="minorHAnsi"/>
          <w:sz w:val="22"/>
          <w:szCs w:val="22"/>
        </w:rPr>
        <w:t xml:space="preserve"> </w:t>
      </w:r>
      <w:r w:rsidRPr="004C1D69">
        <w:rPr>
          <w:rFonts w:asciiTheme="minorHAnsi" w:hAnsiTheme="minorHAnsi" w:cstheme="minorHAnsi"/>
          <w:sz w:val="22"/>
          <w:szCs w:val="22"/>
        </w:rPr>
        <w:t>staff) across three years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, or </w:t>
      </w:r>
      <w:r w:rsidR="0098609C">
        <w:rPr>
          <w:rFonts w:asciiTheme="minorHAnsi" w:hAnsiTheme="minorHAnsi" w:cstheme="minorHAnsi"/>
          <w:sz w:val="22"/>
          <w:szCs w:val="22"/>
        </w:rPr>
        <w:t>41</w:t>
      </w:r>
      <w:r w:rsidRPr="004C1D69" w:rsidR="0098609C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C1D69">
        <w:rPr>
          <w:rFonts w:asciiTheme="minorHAnsi" w:hAnsiTheme="minorHAnsi" w:cstheme="minorHAnsi"/>
          <w:sz w:val="22"/>
          <w:szCs w:val="22"/>
        </w:rPr>
        <w:t>surveys per year</w:t>
      </w:r>
      <w:r w:rsidRPr="004C1D69">
        <w:rPr>
          <w:rFonts w:asciiTheme="minorHAnsi" w:hAnsiTheme="minorHAnsi" w:cstheme="minorHAnsi"/>
          <w:sz w:val="22"/>
          <w:szCs w:val="22"/>
        </w:rPr>
        <w:t>.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 Thus, the total burden for data entering entrance surveys is </w:t>
      </w:r>
      <w:r w:rsidR="0098609C">
        <w:rPr>
          <w:rFonts w:asciiTheme="minorHAnsi" w:hAnsiTheme="minorHAnsi" w:cstheme="minorHAnsi"/>
          <w:sz w:val="22"/>
          <w:szCs w:val="22"/>
        </w:rPr>
        <w:t>2,703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 hours (</w:t>
      </w:r>
      <w:r w:rsidR="00480161">
        <w:rPr>
          <w:rFonts w:asciiTheme="minorHAnsi" w:hAnsiTheme="minorHAnsi" w:cstheme="minorHAnsi"/>
          <w:sz w:val="22"/>
          <w:szCs w:val="22"/>
        </w:rPr>
        <w:t>218</w:t>
      </w:r>
      <w:r w:rsidRPr="004C1D69" w:rsidR="00480161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staff * </w:t>
      </w:r>
      <w:r w:rsidR="00927A67">
        <w:rPr>
          <w:rFonts w:asciiTheme="minorHAnsi" w:hAnsiTheme="minorHAnsi" w:cstheme="minorHAnsi"/>
          <w:sz w:val="22"/>
          <w:szCs w:val="22"/>
        </w:rPr>
        <w:t>124</w:t>
      </w:r>
      <w:r w:rsidRPr="004C1D69" w:rsidR="00927A67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surveys * 0.1 hours) across the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 grant recipients for the three-year </w:t>
      </w:r>
      <w:r w:rsidRPr="004C1D69" w:rsidR="004C1D69">
        <w:rPr>
          <w:rFonts w:asciiTheme="minorHAnsi" w:hAnsiTheme="minorHAnsi" w:cstheme="minorHAnsi"/>
          <w:bCs/>
          <w:sz w:val="22"/>
          <w:szCs w:val="22"/>
        </w:rPr>
        <w:t>revision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C1D69">
        <w:rPr>
          <w:rFonts w:asciiTheme="minorHAnsi" w:hAnsiTheme="minorHAnsi" w:cstheme="minorHAnsi"/>
          <w:sz w:val="22"/>
          <w:szCs w:val="22"/>
        </w:rPr>
        <w:t>period (</w:t>
      </w:r>
      <w:r w:rsidR="00927A67">
        <w:rPr>
          <w:rFonts w:asciiTheme="minorHAnsi" w:hAnsiTheme="minorHAnsi" w:cstheme="minorHAnsi"/>
          <w:sz w:val="22"/>
          <w:szCs w:val="22"/>
        </w:rPr>
        <w:t>901</w:t>
      </w:r>
      <w:r w:rsidRPr="004C1D69" w:rsidR="004C1D69">
        <w:rPr>
          <w:rFonts w:asciiTheme="minorHAnsi" w:hAnsiTheme="minorHAnsi" w:cstheme="minorHAnsi"/>
          <w:sz w:val="22"/>
          <w:szCs w:val="22"/>
        </w:rPr>
        <w:t xml:space="preserve"> hours per year).</w:t>
      </w:r>
    </w:p>
    <w:p w:rsidR="00727F5D" w:rsidRPr="00D52AB7" w:rsidP="008C60D5" w14:paraId="6CC89B45" w14:textId="42F230B9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9A27A7">
        <w:rPr>
          <w:rFonts w:asciiTheme="minorHAnsi" w:hAnsiTheme="minorHAnsi" w:cstheme="minorHAnsi"/>
          <w:sz w:val="22"/>
          <w:szCs w:val="22"/>
        </w:rPr>
        <w:t xml:space="preserve">With </w:t>
      </w:r>
      <w:r w:rsidR="00927A67">
        <w:rPr>
          <w:rFonts w:asciiTheme="minorHAnsi" w:hAnsiTheme="minorHAnsi" w:cstheme="minorHAnsi"/>
          <w:sz w:val="22"/>
          <w:szCs w:val="22"/>
        </w:rPr>
        <w:t>901</w:t>
      </w:r>
      <w:r w:rsidRPr="009A27A7">
        <w:rPr>
          <w:rFonts w:asciiTheme="minorHAnsi" w:hAnsiTheme="minorHAnsi" w:cstheme="minorHAnsi"/>
          <w:sz w:val="22"/>
          <w:szCs w:val="22"/>
        </w:rPr>
        <w:t xml:space="preserve"> estimated annual burden hours, estimated annualized costs equal $</w:t>
      </w:r>
      <w:r w:rsidR="0007676A">
        <w:rPr>
          <w:rFonts w:asciiTheme="minorHAnsi" w:hAnsiTheme="minorHAnsi" w:cstheme="minorHAnsi"/>
          <w:sz w:val="22"/>
          <w:szCs w:val="22"/>
        </w:rPr>
        <w:t>36,436.44</w:t>
      </w:r>
      <w:r w:rsidRPr="009A27A7">
        <w:rPr>
          <w:rFonts w:asciiTheme="minorHAnsi" w:hAnsiTheme="minorHAnsi" w:cstheme="minorHAnsi"/>
          <w:sz w:val="22"/>
          <w:szCs w:val="22"/>
        </w:rPr>
        <w:t xml:space="preserve"> using an average hourly wage of $</w:t>
      </w:r>
      <w:r w:rsidR="0007676A">
        <w:rPr>
          <w:rFonts w:asciiTheme="minorHAnsi" w:hAnsiTheme="minorHAnsi" w:cstheme="minorHAnsi"/>
          <w:sz w:val="22"/>
          <w:szCs w:val="22"/>
        </w:rPr>
        <w:t>40.44</w:t>
      </w:r>
      <w:r w:rsidRPr="009A27A7">
        <w:rPr>
          <w:rFonts w:asciiTheme="minorHAnsi" w:hAnsiTheme="minorHAnsi" w:cstheme="minorHAnsi"/>
          <w:sz w:val="22"/>
          <w:szCs w:val="22"/>
        </w:rPr>
        <w:t xml:space="preserve"> obtained from May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A27A7">
        <w:rPr>
          <w:rFonts w:asciiTheme="minorHAnsi" w:hAnsiTheme="minorHAnsi" w:cstheme="minorHAnsi"/>
          <w:sz w:val="22"/>
          <w:szCs w:val="22"/>
        </w:rPr>
        <w:t xml:space="preserve"> National OES data (the most recent available) for Data Entry Keyers (OES 43-9021).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747A8" w:rsidRPr="00D52AB7" w:rsidP="00727F5D" w14:paraId="2875E28A" w14:textId="447617BD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D52AB7">
        <w:rPr>
          <w:rFonts w:asciiTheme="minorHAnsi" w:hAnsiTheme="minorHAnsi" w:cstheme="minorHAnsi"/>
          <w:b/>
          <w:sz w:val="22"/>
          <w:szCs w:val="22"/>
        </w:rPr>
        <w:t>B</w:t>
      </w:r>
      <w:r w:rsidRPr="00D52AB7" w:rsidR="00DE56D3">
        <w:rPr>
          <w:rFonts w:asciiTheme="minorHAnsi" w:hAnsiTheme="minorHAnsi" w:cstheme="minorHAnsi"/>
          <w:b/>
          <w:sz w:val="22"/>
          <w:szCs w:val="22"/>
        </w:rPr>
        <w:t>urden for program applicants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. 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As </w:t>
      </w:r>
      <w:r w:rsidR="006F52F3">
        <w:rPr>
          <w:rFonts w:asciiTheme="minorHAnsi" w:hAnsiTheme="minorHAnsi" w:cstheme="minorHAnsi"/>
          <w:sz w:val="22"/>
          <w:szCs w:val="22"/>
        </w:rPr>
        <w:t>described</w:t>
      </w:r>
      <w:r w:rsidR="00DA79EE">
        <w:rPr>
          <w:rFonts w:asciiTheme="minorHAnsi" w:hAnsiTheme="minorHAnsi" w:cstheme="minorHAnsi"/>
          <w:sz w:val="22"/>
          <w:szCs w:val="22"/>
        </w:rPr>
        <w:t xml:space="preserve"> above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, </w:t>
      </w:r>
      <w:r w:rsidR="000B6E0B">
        <w:rPr>
          <w:rFonts w:asciiTheme="minorHAnsi" w:hAnsiTheme="minorHAnsi" w:cstheme="minorHAnsi"/>
          <w:sz w:val="22"/>
          <w:szCs w:val="22"/>
        </w:rPr>
        <w:t xml:space="preserve">enrollment 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for the 2025 cohort will occur upon completion of </w:t>
      </w:r>
      <w:r w:rsidR="00DA79EE">
        <w:rPr>
          <w:rFonts w:asciiTheme="minorHAnsi" w:hAnsiTheme="minorHAnsi" w:cstheme="minorHAnsi"/>
          <w:sz w:val="22"/>
          <w:szCs w:val="22"/>
        </w:rPr>
        <w:t>the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entrance survey. ACF has </w:t>
      </w:r>
      <w:r w:rsidR="00C71A6B">
        <w:rPr>
          <w:rFonts w:asciiTheme="minorHAnsi" w:hAnsiTheme="minorHAnsi" w:cstheme="minorHAnsi"/>
          <w:sz w:val="22"/>
          <w:szCs w:val="22"/>
        </w:rPr>
        <w:t>updated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the entrance surveys for the 2025 cohort to </w:t>
      </w:r>
      <w:r w:rsidRPr="00D52AB7" w:rsidR="006B06D9">
        <w:rPr>
          <w:rFonts w:asciiTheme="minorHAnsi" w:hAnsiTheme="minorHAnsi" w:cstheme="minorHAnsi"/>
          <w:sz w:val="22"/>
          <w:szCs w:val="22"/>
        </w:rPr>
        <w:t>incorporate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applicant characteristics questions, remove </w:t>
      </w:r>
      <w:r w:rsidR="00C71A6B">
        <w:rPr>
          <w:rFonts w:asciiTheme="minorHAnsi" w:hAnsiTheme="minorHAnsi" w:cstheme="minorHAnsi"/>
          <w:sz w:val="22"/>
          <w:szCs w:val="22"/>
        </w:rPr>
        <w:t>or revise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existing questions, and add new 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questions related to program objectives. </w:t>
      </w:r>
      <w:r w:rsidR="000B6E0B">
        <w:rPr>
          <w:rFonts w:asciiTheme="minorHAnsi" w:hAnsiTheme="minorHAnsi" w:cstheme="minorHAnsi"/>
          <w:sz w:val="22"/>
          <w:szCs w:val="22"/>
        </w:rPr>
        <w:t>With these changes</w:t>
      </w:r>
      <w:r w:rsidRPr="00D52AB7" w:rsidR="00074D5C">
        <w:rPr>
          <w:rFonts w:asciiTheme="minorHAnsi" w:hAnsiTheme="minorHAnsi" w:cstheme="minorHAnsi"/>
          <w:sz w:val="22"/>
          <w:szCs w:val="22"/>
        </w:rPr>
        <w:t>, the entrance survey</w:t>
      </w:r>
      <w:r w:rsidRPr="00D52AB7">
        <w:rPr>
          <w:rFonts w:asciiTheme="minorHAnsi" w:hAnsiTheme="minorHAnsi" w:cstheme="minorHAnsi"/>
          <w:sz w:val="22"/>
          <w:szCs w:val="22"/>
        </w:rPr>
        <w:t>s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for the 2025 cohort </w:t>
      </w:r>
      <w:r w:rsidRPr="00D52AB7">
        <w:rPr>
          <w:rFonts w:asciiTheme="minorHAnsi" w:hAnsiTheme="minorHAnsi" w:cstheme="minorHAnsi"/>
          <w:sz w:val="22"/>
          <w:szCs w:val="22"/>
        </w:rPr>
        <w:t>are</w:t>
      </w:r>
      <w:r w:rsidR="00704B00">
        <w:rPr>
          <w:rFonts w:asciiTheme="minorHAnsi" w:hAnsiTheme="minorHAnsi" w:cstheme="minorHAnsi"/>
          <w:sz w:val="22"/>
          <w:szCs w:val="22"/>
        </w:rPr>
        <w:t xml:space="preserve"> approximately 80 percent as long as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the 2020 cohort</w:t>
      </w:r>
      <w:r w:rsidRPr="00D52AB7">
        <w:rPr>
          <w:rFonts w:asciiTheme="minorHAnsi" w:hAnsiTheme="minorHAnsi" w:cstheme="minorHAnsi"/>
          <w:sz w:val="22"/>
          <w:szCs w:val="22"/>
        </w:rPr>
        <w:t xml:space="preserve"> entrance surveys</w:t>
      </w:r>
      <w:r w:rsidRPr="00D52AB7" w:rsidR="00074D5C">
        <w:rPr>
          <w:rFonts w:asciiTheme="minorHAnsi" w:hAnsiTheme="minorHAnsi" w:cstheme="minorHAnsi"/>
          <w:sz w:val="22"/>
          <w:szCs w:val="22"/>
        </w:rPr>
        <w:t>.</w:t>
      </w:r>
      <w:r w:rsidR="0012330D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16863001"/>
      <w:r w:rsidR="0012330D">
        <w:rPr>
          <w:rFonts w:asciiTheme="minorHAnsi" w:hAnsiTheme="minorHAnsi" w:cstheme="minorHAnsi"/>
          <w:sz w:val="22"/>
          <w:szCs w:val="22"/>
        </w:rPr>
        <w:t>(The applicant characteristics survey completed by the 2020 cohort at enrollment, and the 0.25 hours per response associated with it, ha</w:t>
      </w:r>
      <w:r w:rsidR="005C27C8">
        <w:rPr>
          <w:rFonts w:asciiTheme="minorHAnsi" w:hAnsiTheme="minorHAnsi" w:cstheme="minorHAnsi"/>
          <w:sz w:val="22"/>
          <w:szCs w:val="22"/>
        </w:rPr>
        <w:t>s</w:t>
      </w:r>
      <w:r w:rsidR="0012330D">
        <w:rPr>
          <w:rFonts w:asciiTheme="minorHAnsi" w:hAnsiTheme="minorHAnsi" w:cstheme="minorHAnsi"/>
          <w:sz w:val="22"/>
          <w:szCs w:val="22"/>
        </w:rPr>
        <w:t xml:space="preserve"> been </w:t>
      </w:r>
      <w:r w:rsidR="0012330D">
        <w:rPr>
          <w:rFonts w:asciiTheme="minorHAnsi" w:hAnsiTheme="minorHAnsi" w:cstheme="minorHAnsi"/>
          <w:sz w:val="22"/>
          <w:szCs w:val="22"/>
        </w:rPr>
        <w:t>completely eliminated</w:t>
      </w:r>
      <w:r w:rsidR="005C27C8">
        <w:rPr>
          <w:rFonts w:asciiTheme="minorHAnsi" w:hAnsiTheme="minorHAnsi" w:cstheme="minorHAnsi"/>
          <w:sz w:val="22"/>
          <w:szCs w:val="22"/>
        </w:rPr>
        <w:t xml:space="preserve"> for the 2025 cohort</w:t>
      </w:r>
      <w:r w:rsidR="0012330D">
        <w:rPr>
          <w:rFonts w:asciiTheme="minorHAnsi" w:hAnsiTheme="minorHAnsi" w:cstheme="minorHAnsi"/>
          <w:sz w:val="22"/>
          <w:szCs w:val="22"/>
        </w:rPr>
        <w:t>.)</w:t>
      </w:r>
      <w:bookmarkEnd w:id="1"/>
      <w:r w:rsidR="0012330D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074D5C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A43382">
        <w:rPr>
          <w:rFonts w:asciiTheme="minorHAnsi" w:hAnsiTheme="minorHAnsi" w:cstheme="minorHAnsi"/>
          <w:sz w:val="22"/>
          <w:szCs w:val="22"/>
        </w:rPr>
        <w:t>A</w:t>
      </w:r>
      <w:r w:rsidRPr="00D52AB7" w:rsidR="00C55ED3">
        <w:rPr>
          <w:rFonts w:asciiTheme="minorHAnsi" w:hAnsiTheme="minorHAnsi" w:cstheme="minorHAnsi"/>
          <w:sz w:val="22"/>
          <w:szCs w:val="22"/>
        </w:rPr>
        <w:t xml:space="preserve"> recent analysis indicated </w:t>
      </w:r>
      <w:r w:rsidR="005270D4">
        <w:rPr>
          <w:rFonts w:asciiTheme="minorHAnsi" w:hAnsiTheme="minorHAnsi" w:cstheme="minorHAnsi"/>
          <w:sz w:val="22"/>
          <w:szCs w:val="22"/>
        </w:rPr>
        <w:t xml:space="preserve">that </w:t>
      </w:r>
      <w:r w:rsidRPr="00D52AB7" w:rsidR="00C55ED3">
        <w:rPr>
          <w:rFonts w:asciiTheme="minorHAnsi" w:hAnsiTheme="minorHAnsi" w:cstheme="minorHAnsi"/>
          <w:sz w:val="22"/>
          <w:szCs w:val="22"/>
        </w:rPr>
        <w:t xml:space="preserve">average response times for </w:t>
      </w:r>
      <w:r w:rsidR="00704B00">
        <w:rPr>
          <w:rFonts w:asciiTheme="minorHAnsi" w:hAnsiTheme="minorHAnsi" w:cstheme="minorHAnsi"/>
          <w:sz w:val="22"/>
          <w:szCs w:val="22"/>
        </w:rPr>
        <w:t xml:space="preserve">2020 cohort </w:t>
      </w:r>
      <w:r w:rsidRPr="00D52AB7" w:rsidR="00C55ED3">
        <w:rPr>
          <w:rFonts w:asciiTheme="minorHAnsi" w:hAnsiTheme="minorHAnsi" w:cstheme="minorHAnsi"/>
          <w:sz w:val="22"/>
          <w:szCs w:val="22"/>
        </w:rPr>
        <w:t xml:space="preserve">entrance surveys </w:t>
      </w:r>
      <w:r w:rsidR="00821CE3">
        <w:rPr>
          <w:rFonts w:asciiTheme="minorHAnsi" w:hAnsiTheme="minorHAnsi" w:cstheme="minorHAnsi"/>
          <w:sz w:val="22"/>
          <w:szCs w:val="22"/>
        </w:rPr>
        <w:t xml:space="preserve">for both English and Spanish versions of the survey </w:t>
      </w:r>
      <w:r w:rsidRPr="00D52AB7" w:rsidR="00A43382">
        <w:rPr>
          <w:rFonts w:asciiTheme="minorHAnsi" w:hAnsiTheme="minorHAnsi" w:cstheme="minorHAnsi"/>
          <w:sz w:val="22"/>
          <w:szCs w:val="22"/>
        </w:rPr>
        <w:t xml:space="preserve">were </w:t>
      </w:r>
      <w:r w:rsidR="00A549B1">
        <w:rPr>
          <w:rFonts w:asciiTheme="minorHAnsi" w:hAnsiTheme="minorHAnsi" w:cstheme="minorHAnsi"/>
          <w:sz w:val="22"/>
          <w:szCs w:val="22"/>
        </w:rPr>
        <w:t xml:space="preserve">well </w:t>
      </w:r>
      <w:r w:rsidR="00821CE3">
        <w:rPr>
          <w:rFonts w:asciiTheme="minorHAnsi" w:hAnsiTheme="minorHAnsi" w:cstheme="minorHAnsi"/>
          <w:sz w:val="22"/>
          <w:szCs w:val="22"/>
        </w:rPr>
        <w:t>within</w:t>
      </w:r>
      <w:r w:rsidRPr="00D52AB7" w:rsidR="00A43382">
        <w:rPr>
          <w:rFonts w:asciiTheme="minorHAnsi" w:hAnsiTheme="minorHAnsi" w:cstheme="minorHAnsi"/>
          <w:sz w:val="22"/>
          <w:szCs w:val="22"/>
        </w:rPr>
        <w:t xml:space="preserve"> the </w:t>
      </w:r>
      <w:r w:rsidR="00821CE3">
        <w:rPr>
          <w:rFonts w:asciiTheme="minorHAnsi" w:hAnsiTheme="minorHAnsi" w:cstheme="minorHAnsi"/>
          <w:sz w:val="22"/>
          <w:szCs w:val="22"/>
        </w:rPr>
        <w:t>2</w:t>
      </w:r>
      <w:r w:rsidRPr="00D52AB7" w:rsidR="00C55ED3">
        <w:rPr>
          <w:rFonts w:asciiTheme="minorHAnsi" w:hAnsiTheme="minorHAnsi" w:cstheme="minorHAnsi"/>
          <w:sz w:val="22"/>
          <w:szCs w:val="22"/>
        </w:rPr>
        <w:t>5 minute</w:t>
      </w:r>
      <w:r w:rsidRPr="00D52AB7" w:rsidR="00A43382">
        <w:rPr>
          <w:rFonts w:asciiTheme="minorHAnsi" w:hAnsiTheme="minorHAnsi" w:cstheme="minorHAnsi"/>
          <w:sz w:val="22"/>
          <w:szCs w:val="22"/>
        </w:rPr>
        <w:t xml:space="preserve"> </w:t>
      </w:r>
      <w:r w:rsidR="00FC471C">
        <w:rPr>
          <w:rFonts w:asciiTheme="minorHAnsi" w:hAnsiTheme="minorHAnsi" w:cstheme="minorHAnsi"/>
          <w:sz w:val="22"/>
          <w:szCs w:val="22"/>
        </w:rPr>
        <w:t xml:space="preserve">(0.42 hours) </w:t>
      </w:r>
      <w:r w:rsidRPr="00D52AB7" w:rsidR="00A43382">
        <w:rPr>
          <w:rFonts w:asciiTheme="minorHAnsi" w:hAnsiTheme="minorHAnsi" w:cstheme="minorHAnsi"/>
          <w:sz w:val="22"/>
          <w:szCs w:val="22"/>
        </w:rPr>
        <w:t>estimate</w:t>
      </w:r>
      <w:r w:rsidR="00FC471C">
        <w:rPr>
          <w:rFonts w:asciiTheme="minorHAnsi" w:hAnsiTheme="minorHAnsi" w:cstheme="minorHAnsi"/>
          <w:sz w:val="22"/>
          <w:szCs w:val="22"/>
        </w:rPr>
        <w:t xml:space="preserve"> for the 2020 cohort</w:t>
      </w:r>
      <w:r w:rsidRPr="00D52AB7" w:rsidR="00A43382">
        <w:rPr>
          <w:rFonts w:asciiTheme="minorHAnsi" w:hAnsiTheme="minorHAnsi" w:cstheme="minorHAnsi"/>
          <w:sz w:val="22"/>
          <w:szCs w:val="22"/>
        </w:rPr>
        <w:t>, with variation by program type.</w:t>
      </w:r>
      <w:r w:rsidR="00704B00">
        <w:rPr>
          <w:rFonts w:asciiTheme="minorHAnsi" w:hAnsiTheme="minorHAnsi" w:cstheme="minorHAnsi"/>
          <w:sz w:val="22"/>
          <w:szCs w:val="22"/>
        </w:rPr>
        <w:t xml:space="preserve"> </w:t>
      </w:r>
      <w:r w:rsidR="00293B25">
        <w:rPr>
          <w:rFonts w:asciiTheme="minorHAnsi" w:hAnsiTheme="minorHAnsi" w:cstheme="minorHAnsi"/>
          <w:sz w:val="22"/>
          <w:szCs w:val="22"/>
        </w:rPr>
        <w:t>To reflect the reduced length of the 2025 cohort entrance surveys, we use a burden estimate of 0.34 hours per response (</w:t>
      </w:r>
      <w:r w:rsidR="00C60744">
        <w:rPr>
          <w:rFonts w:asciiTheme="minorHAnsi" w:hAnsiTheme="minorHAnsi" w:cstheme="minorHAnsi"/>
          <w:sz w:val="22"/>
          <w:szCs w:val="22"/>
        </w:rPr>
        <w:t>80 percent of the 2020 cohort response time estimate</w:t>
      </w:r>
      <w:r w:rsidR="00293B25">
        <w:rPr>
          <w:rFonts w:asciiTheme="minorHAnsi" w:hAnsiTheme="minorHAnsi" w:cstheme="minorHAnsi"/>
          <w:sz w:val="22"/>
          <w:szCs w:val="22"/>
        </w:rPr>
        <w:t>).</w:t>
      </w:r>
    </w:p>
    <w:p w:rsidR="001E3E04" w:rsidRPr="00AB1D58" w:rsidP="00727F5D" w14:paraId="3CD19095" w14:textId="558B5326">
      <w:pPr>
        <w:pStyle w:val="NormalSS"/>
        <w:ind w:firstLine="360"/>
      </w:pPr>
      <w:r w:rsidRPr="00D52AB7">
        <w:rPr>
          <w:rFonts w:asciiTheme="minorHAnsi" w:hAnsiTheme="minorHAnsi" w:cstheme="minorHAnsi"/>
          <w:sz w:val="22"/>
          <w:szCs w:val="22"/>
        </w:rPr>
        <w:t>T</w:t>
      </w:r>
      <w:r w:rsidRPr="00D52AB7" w:rsidR="00DE56D3">
        <w:rPr>
          <w:rFonts w:asciiTheme="minorHAnsi" w:hAnsiTheme="minorHAnsi" w:cstheme="minorHAnsi"/>
          <w:sz w:val="22"/>
          <w:szCs w:val="22"/>
        </w:rPr>
        <w:t>he total burden for applicants to enroll into HMRF programs</w:t>
      </w:r>
      <w:r w:rsidRPr="00D52AB7" w:rsidR="008C2BB4">
        <w:rPr>
          <w:rFonts w:asciiTheme="minorHAnsi" w:hAnsiTheme="minorHAnsi" w:cstheme="minorHAnsi"/>
          <w:sz w:val="22"/>
          <w:szCs w:val="22"/>
        </w:rPr>
        <w:t xml:space="preserve"> for the </w:t>
      </w:r>
      <w:r w:rsidRPr="00D52AB7" w:rsidR="00AC5A18">
        <w:rPr>
          <w:rFonts w:asciiTheme="minorHAnsi" w:hAnsiTheme="minorHAnsi" w:cstheme="minorHAnsi"/>
          <w:sz w:val="22"/>
          <w:szCs w:val="22"/>
        </w:rPr>
        <w:t>three</w:t>
      </w:r>
      <w:r w:rsidRPr="00D52AB7" w:rsidR="008C2BB4">
        <w:rPr>
          <w:rFonts w:asciiTheme="minorHAnsi" w:hAnsiTheme="minorHAnsi" w:cstheme="minorHAnsi"/>
          <w:sz w:val="22"/>
          <w:szCs w:val="22"/>
        </w:rPr>
        <w:t xml:space="preserve">-year </w:t>
      </w:r>
      <w:r w:rsidRPr="00D52AB7" w:rsidR="00B64E24">
        <w:rPr>
          <w:rFonts w:asciiTheme="minorHAnsi" w:hAnsiTheme="minorHAnsi" w:cstheme="minorHAnsi"/>
          <w:sz w:val="22"/>
          <w:szCs w:val="22"/>
        </w:rPr>
        <w:t>revision</w:t>
      </w:r>
      <w:r w:rsidRPr="00D52AB7" w:rsidR="00B64E2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8C2BB4">
        <w:rPr>
          <w:rFonts w:asciiTheme="minorHAnsi" w:hAnsiTheme="minorHAnsi" w:cstheme="minorHAnsi"/>
          <w:sz w:val="22"/>
          <w:szCs w:val="22"/>
        </w:rPr>
        <w:t>period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is </w:t>
      </w:r>
      <w:r w:rsidRPr="00D52AB7" w:rsidR="00C80E0F">
        <w:rPr>
          <w:rFonts w:asciiTheme="minorHAnsi" w:hAnsiTheme="minorHAnsi" w:cstheme="minorHAnsi"/>
          <w:sz w:val="22"/>
          <w:szCs w:val="22"/>
        </w:rPr>
        <w:t xml:space="preserve">thus </w:t>
      </w:r>
      <w:r w:rsidR="00C60744">
        <w:rPr>
          <w:rFonts w:asciiTheme="minorHAnsi" w:hAnsiTheme="minorHAnsi" w:cstheme="minorHAnsi"/>
          <w:sz w:val="22"/>
          <w:szCs w:val="22"/>
        </w:rPr>
        <w:t>45,900</w:t>
      </w:r>
      <w:r w:rsidRPr="00D52AB7" w:rsidR="004B25EC">
        <w:rPr>
          <w:rFonts w:asciiTheme="minorHAnsi" w:hAnsiTheme="minorHAnsi" w:cstheme="minorHAnsi"/>
          <w:sz w:val="22"/>
          <w:szCs w:val="22"/>
        </w:rPr>
        <w:t xml:space="preserve"> hours (0.</w:t>
      </w:r>
      <w:r w:rsidR="00C60744">
        <w:rPr>
          <w:rFonts w:asciiTheme="minorHAnsi" w:hAnsiTheme="minorHAnsi" w:cstheme="minorHAnsi"/>
          <w:sz w:val="22"/>
          <w:szCs w:val="22"/>
        </w:rPr>
        <w:t>34</w:t>
      </w:r>
      <w:r w:rsidRPr="00D52AB7" w:rsidR="00C6074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4B25EC">
        <w:rPr>
          <w:rFonts w:asciiTheme="minorHAnsi" w:hAnsiTheme="minorHAnsi" w:cstheme="minorHAnsi"/>
          <w:sz w:val="22"/>
          <w:szCs w:val="22"/>
        </w:rPr>
        <w:t xml:space="preserve">* </w:t>
      </w:r>
      <w:r w:rsidR="00C60744">
        <w:rPr>
          <w:rFonts w:asciiTheme="minorHAnsi" w:hAnsiTheme="minorHAnsi" w:cstheme="minorHAnsi"/>
          <w:sz w:val="22"/>
          <w:szCs w:val="22"/>
        </w:rPr>
        <w:t>135</w:t>
      </w:r>
      <w:r w:rsidRPr="00D52AB7" w:rsidR="007E0AA3">
        <w:rPr>
          <w:rFonts w:asciiTheme="minorHAnsi" w:hAnsiTheme="minorHAnsi" w:cstheme="minorHAnsi"/>
          <w:sz w:val="22"/>
          <w:szCs w:val="22"/>
        </w:rPr>
        <w:t>,000</w:t>
      </w:r>
      <w:r w:rsidRPr="00D52AB7" w:rsidR="004B25EC">
        <w:rPr>
          <w:rFonts w:asciiTheme="minorHAnsi" w:hAnsiTheme="minorHAnsi" w:cstheme="minorHAnsi"/>
          <w:sz w:val="22"/>
          <w:szCs w:val="22"/>
        </w:rPr>
        <w:t xml:space="preserve">) and the annual burden is </w:t>
      </w:r>
      <w:r w:rsidR="00C60744">
        <w:rPr>
          <w:rFonts w:asciiTheme="minorHAnsi" w:hAnsiTheme="minorHAnsi" w:cstheme="minorHAnsi"/>
          <w:sz w:val="22"/>
          <w:szCs w:val="22"/>
        </w:rPr>
        <w:t>15,300</w:t>
      </w:r>
      <w:r w:rsidRPr="00D52AB7" w:rsidR="00DA1AC7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DE56D3">
        <w:rPr>
          <w:rFonts w:asciiTheme="minorHAnsi" w:hAnsiTheme="minorHAnsi" w:cstheme="minorHAnsi"/>
          <w:sz w:val="22"/>
          <w:szCs w:val="22"/>
        </w:rPr>
        <w:t>hours</w:t>
      </w:r>
      <w:r w:rsidRPr="00D52AB7" w:rsidR="00F57C40">
        <w:rPr>
          <w:rFonts w:asciiTheme="minorHAnsi" w:hAnsiTheme="minorHAnsi" w:cstheme="minorHAnsi"/>
          <w:sz w:val="22"/>
          <w:szCs w:val="22"/>
        </w:rPr>
        <w:t xml:space="preserve"> (0.</w:t>
      </w:r>
      <w:r w:rsidR="00C60744">
        <w:rPr>
          <w:rFonts w:asciiTheme="minorHAnsi" w:hAnsiTheme="minorHAnsi" w:cstheme="minorHAnsi"/>
          <w:sz w:val="22"/>
          <w:szCs w:val="22"/>
        </w:rPr>
        <w:t>34</w:t>
      </w:r>
      <w:r w:rsidRPr="00D52AB7" w:rsidR="00C6074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F57C40">
        <w:rPr>
          <w:rFonts w:asciiTheme="minorHAnsi" w:hAnsiTheme="minorHAnsi" w:cstheme="minorHAnsi"/>
          <w:sz w:val="22"/>
          <w:szCs w:val="22"/>
        </w:rPr>
        <w:t>*</w:t>
      </w:r>
      <w:r w:rsidRPr="00D52AB7" w:rsidR="00F55B6C">
        <w:rPr>
          <w:rFonts w:asciiTheme="minorHAnsi" w:hAnsiTheme="minorHAnsi" w:cstheme="minorHAnsi"/>
          <w:sz w:val="22"/>
          <w:szCs w:val="22"/>
        </w:rPr>
        <w:t xml:space="preserve"> </w:t>
      </w:r>
      <w:r w:rsidR="00C60744">
        <w:rPr>
          <w:rFonts w:asciiTheme="minorHAnsi" w:hAnsiTheme="minorHAnsi" w:cstheme="minorHAnsi"/>
          <w:sz w:val="22"/>
          <w:szCs w:val="22"/>
        </w:rPr>
        <w:t>45</w:t>
      </w:r>
      <w:r w:rsidRPr="00D52AB7" w:rsidR="007E0AA3">
        <w:rPr>
          <w:rFonts w:asciiTheme="minorHAnsi" w:hAnsiTheme="minorHAnsi" w:cstheme="minorHAnsi"/>
          <w:sz w:val="22"/>
          <w:szCs w:val="22"/>
        </w:rPr>
        <w:t>,000</w:t>
      </w:r>
      <w:r w:rsidRPr="00D52AB7" w:rsidR="00F57C40">
        <w:rPr>
          <w:rFonts w:asciiTheme="minorHAnsi" w:hAnsiTheme="minorHAnsi" w:cstheme="minorHAnsi"/>
          <w:sz w:val="22"/>
          <w:szCs w:val="22"/>
        </w:rPr>
        <w:t>)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. </w:t>
      </w:r>
      <w:r w:rsidR="00821CE3">
        <w:rPr>
          <w:rFonts w:asciiTheme="minorHAnsi" w:hAnsiTheme="minorHAnsi" w:cstheme="minorHAnsi"/>
          <w:sz w:val="22"/>
          <w:szCs w:val="22"/>
        </w:rPr>
        <w:t>T</w:t>
      </w:r>
      <w:r w:rsidRPr="00D52AB7" w:rsidR="00E24C9E">
        <w:rPr>
          <w:rFonts w:asciiTheme="minorHAnsi" w:hAnsiTheme="minorHAnsi" w:cstheme="minorHAnsi"/>
          <w:sz w:val="22"/>
          <w:szCs w:val="22"/>
        </w:rPr>
        <w:t>he estimated annualized cost</w:t>
      </w:r>
      <w:r w:rsidRPr="00D52AB7" w:rsidR="00EB0D19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40457D">
        <w:rPr>
          <w:rFonts w:asciiTheme="minorHAnsi" w:hAnsiTheme="minorHAnsi" w:cstheme="minorHAnsi"/>
          <w:sz w:val="22"/>
          <w:szCs w:val="22"/>
        </w:rPr>
        <w:t>i</w:t>
      </w:r>
      <w:r w:rsidRPr="00D52AB7" w:rsidR="00E24C9E">
        <w:rPr>
          <w:rFonts w:asciiTheme="minorHAnsi" w:hAnsiTheme="minorHAnsi" w:cstheme="minorHAnsi"/>
          <w:sz w:val="22"/>
          <w:szCs w:val="22"/>
        </w:rPr>
        <w:t xml:space="preserve">s </w:t>
      </w:r>
      <w:r w:rsidRPr="00D52AB7" w:rsidR="00EB0D19">
        <w:rPr>
          <w:rFonts w:asciiTheme="minorHAnsi" w:hAnsiTheme="minorHAnsi" w:cstheme="minorHAnsi"/>
          <w:sz w:val="22"/>
          <w:szCs w:val="22"/>
        </w:rPr>
        <w:t>$</w:t>
      </w:r>
      <w:r w:rsidR="00C60744">
        <w:rPr>
          <w:rFonts w:asciiTheme="minorHAnsi" w:hAnsiTheme="minorHAnsi" w:cstheme="minorHAnsi"/>
          <w:sz w:val="22"/>
          <w:szCs w:val="22"/>
        </w:rPr>
        <w:t>110,925</w:t>
      </w:r>
      <w:r w:rsidRPr="00D52AB7" w:rsidR="004B1AC0">
        <w:rPr>
          <w:rFonts w:asciiTheme="minorHAnsi" w:hAnsiTheme="minorHAnsi" w:cstheme="minorHAnsi"/>
          <w:sz w:val="22"/>
          <w:szCs w:val="22"/>
        </w:rPr>
        <w:t xml:space="preserve"> using the </w:t>
      </w:r>
      <w:r w:rsidRPr="00D52AB7" w:rsidR="00095CD9">
        <w:rPr>
          <w:rFonts w:asciiTheme="minorHAnsi" w:hAnsiTheme="minorHAnsi" w:cstheme="minorHAnsi"/>
          <w:sz w:val="22"/>
          <w:szCs w:val="22"/>
        </w:rPr>
        <w:t>federal minimum</w:t>
      </w:r>
      <w:r w:rsidRPr="00D52AB7" w:rsidR="004B1AC0">
        <w:rPr>
          <w:rFonts w:asciiTheme="minorHAnsi" w:hAnsiTheme="minorHAnsi" w:cstheme="minorHAnsi"/>
          <w:sz w:val="22"/>
          <w:szCs w:val="22"/>
        </w:rPr>
        <w:t xml:space="preserve"> wage of $</w:t>
      </w:r>
      <w:r w:rsidRPr="00D52AB7" w:rsidR="00095CD9">
        <w:rPr>
          <w:rFonts w:asciiTheme="minorHAnsi" w:hAnsiTheme="minorHAnsi" w:cstheme="minorHAnsi"/>
          <w:sz w:val="22"/>
          <w:szCs w:val="22"/>
        </w:rPr>
        <w:t>7.25</w:t>
      </w:r>
      <w:r w:rsidRPr="00D52AB7" w:rsidR="00EB0D19">
        <w:rPr>
          <w:rFonts w:asciiTheme="minorHAnsi" w:hAnsiTheme="minorHAnsi" w:cstheme="minorHAnsi"/>
          <w:sz w:val="22"/>
          <w:szCs w:val="22"/>
        </w:rPr>
        <w:t>.</w:t>
      </w:r>
    </w:p>
    <w:p w:rsidR="00705EB7" w:rsidRPr="000E55D6" w:rsidP="00477301" w14:paraId="0C2F754D" w14:textId="43FE21EE">
      <w:pPr>
        <w:pStyle w:val="H3Alpha"/>
        <w:numPr>
          <w:ilvl w:val="0"/>
          <w:numId w:val="14"/>
        </w:numPr>
      </w:pPr>
      <w:r w:rsidRPr="000E55D6">
        <w:t>Program Operations</w:t>
      </w:r>
    </w:p>
    <w:p w:rsidR="00155505" w:rsidRPr="00D52AB7" w:rsidP="00727F5D" w14:paraId="764E9221" w14:textId="64BA3A6D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D52AB7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D52AB7" w:rsidR="00DE56D3">
        <w:rPr>
          <w:rFonts w:asciiTheme="minorHAnsi" w:hAnsiTheme="minorHAnsi" w:cstheme="minorHAnsi"/>
          <w:b/>
          <w:bCs/>
          <w:sz w:val="22"/>
          <w:szCs w:val="22"/>
        </w:rPr>
        <w:t xml:space="preserve">urden for </w:t>
      </w:r>
      <w:r w:rsidRPr="00D52AB7" w:rsidR="004F49D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52AB7" w:rsidR="00DE56D3">
        <w:rPr>
          <w:rFonts w:asciiTheme="minorHAnsi" w:hAnsiTheme="minorHAnsi" w:cstheme="minorHAnsi"/>
          <w:b/>
          <w:bCs/>
          <w:sz w:val="22"/>
          <w:szCs w:val="22"/>
        </w:rPr>
        <w:t xml:space="preserve">rogram </w:t>
      </w:r>
      <w:r w:rsidRPr="00D52AB7" w:rsidR="004F49D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52AB7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D52AB7" w:rsidR="00DE56D3">
        <w:rPr>
          <w:rFonts w:asciiTheme="minorHAnsi" w:hAnsiTheme="minorHAnsi" w:cstheme="minorHAnsi"/>
          <w:b/>
          <w:bCs/>
          <w:sz w:val="22"/>
          <w:szCs w:val="22"/>
        </w:rPr>
        <w:t>aff.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C80E0F">
        <w:rPr>
          <w:rFonts w:asciiTheme="minorHAnsi" w:hAnsiTheme="minorHAnsi" w:cstheme="minorHAnsi"/>
          <w:sz w:val="22"/>
          <w:szCs w:val="22"/>
        </w:rPr>
        <w:t>Grant recipient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s </w:t>
      </w:r>
      <w:r w:rsidRPr="00D52AB7" w:rsidR="0061468B">
        <w:rPr>
          <w:rFonts w:asciiTheme="minorHAnsi" w:hAnsiTheme="minorHAnsi" w:cstheme="minorHAnsi"/>
          <w:sz w:val="22"/>
          <w:szCs w:val="22"/>
        </w:rPr>
        <w:t xml:space="preserve">are 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required to 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complete a </w:t>
      </w:r>
      <w:r w:rsidR="00CE2355">
        <w:rPr>
          <w:rFonts w:asciiTheme="minorHAnsi" w:hAnsiTheme="minorHAnsi" w:cstheme="minorHAnsi"/>
          <w:sz w:val="22"/>
          <w:szCs w:val="22"/>
        </w:rPr>
        <w:t>p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rogram </w:t>
      </w:r>
      <w:r w:rsidR="00CE2355">
        <w:rPr>
          <w:rFonts w:asciiTheme="minorHAnsi" w:hAnsiTheme="minorHAnsi" w:cstheme="minorHAnsi"/>
          <w:sz w:val="22"/>
          <w:szCs w:val="22"/>
        </w:rPr>
        <w:t>o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perations </w:t>
      </w:r>
      <w:r w:rsidR="00CE2355">
        <w:rPr>
          <w:rFonts w:asciiTheme="minorHAnsi" w:hAnsiTheme="minorHAnsi" w:cstheme="minorHAnsi"/>
          <w:sz w:val="22"/>
          <w:szCs w:val="22"/>
        </w:rPr>
        <w:t>s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urvey to 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report performance in three operational areas: (1) </w:t>
      </w:r>
      <w:r w:rsidRPr="00D52AB7" w:rsidR="00B36FFA">
        <w:rPr>
          <w:rFonts w:asciiTheme="minorHAnsi" w:hAnsiTheme="minorHAnsi" w:cstheme="minorHAnsi"/>
          <w:sz w:val="22"/>
          <w:szCs w:val="22"/>
        </w:rPr>
        <w:t xml:space="preserve">mass </w:t>
      </w:r>
      <w:r w:rsidRPr="00D52AB7" w:rsidR="00DE56D3">
        <w:rPr>
          <w:rFonts w:asciiTheme="minorHAnsi" w:hAnsiTheme="minorHAnsi" w:cstheme="minorHAnsi"/>
          <w:sz w:val="22"/>
          <w:szCs w:val="22"/>
        </w:rPr>
        <w:t>marketing</w:t>
      </w:r>
      <w:r w:rsidRPr="00D52AB7" w:rsidR="00B36FFA">
        <w:rPr>
          <w:rFonts w:asciiTheme="minorHAnsi" w:hAnsiTheme="minorHAnsi" w:cstheme="minorHAnsi"/>
          <w:sz w:val="22"/>
          <w:szCs w:val="22"/>
        </w:rPr>
        <w:t xml:space="preserve">, </w:t>
      </w:r>
      <w:r w:rsidRPr="00D52AB7" w:rsidR="00DE56D3">
        <w:rPr>
          <w:rFonts w:asciiTheme="minorHAnsi" w:hAnsiTheme="minorHAnsi" w:cstheme="minorHAnsi"/>
          <w:sz w:val="22"/>
          <w:szCs w:val="22"/>
        </w:rPr>
        <w:t>outreach</w:t>
      </w:r>
      <w:r w:rsidRPr="00D52AB7" w:rsidR="00B36FFA">
        <w:rPr>
          <w:rFonts w:asciiTheme="minorHAnsi" w:hAnsiTheme="minorHAnsi" w:cstheme="minorHAnsi"/>
          <w:sz w:val="22"/>
          <w:szCs w:val="22"/>
        </w:rPr>
        <w:t xml:space="preserve">, and 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recruitment; (2) quality assurance and monitoring (staff training, staff supervision, and </w:t>
      </w:r>
      <w:r w:rsidRPr="00D52AB7" w:rsidR="001D397C">
        <w:rPr>
          <w:rFonts w:asciiTheme="minorHAnsi" w:hAnsiTheme="minorHAnsi" w:cstheme="minorHAnsi"/>
          <w:sz w:val="22"/>
          <w:szCs w:val="22"/>
        </w:rPr>
        <w:t>continuous quality improvement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); and (3) implementation challenges. 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The 2020 cohort </w:t>
      </w:r>
      <w:r w:rsidR="002F0D30">
        <w:rPr>
          <w:rFonts w:asciiTheme="minorHAnsi" w:hAnsiTheme="minorHAnsi" w:cstheme="minorHAnsi"/>
          <w:sz w:val="22"/>
          <w:szCs w:val="22"/>
        </w:rPr>
        <w:t>wa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s required to complete this survey on a quarterly basis; ACF will reduce burden on grant recipients </w:t>
      </w:r>
      <w:r w:rsidRPr="00D52AB7" w:rsidR="007C606E">
        <w:rPr>
          <w:rFonts w:asciiTheme="minorHAnsi" w:hAnsiTheme="minorHAnsi" w:cstheme="minorHAnsi"/>
          <w:sz w:val="22"/>
          <w:szCs w:val="22"/>
        </w:rPr>
        <w:t xml:space="preserve">in the 2025 cohort </w:t>
      </w:r>
      <w:r w:rsidRPr="00D52AB7" w:rsidR="001D397C">
        <w:rPr>
          <w:rFonts w:asciiTheme="minorHAnsi" w:hAnsiTheme="minorHAnsi" w:cstheme="minorHAnsi"/>
          <w:sz w:val="22"/>
          <w:szCs w:val="22"/>
        </w:rPr>
        <w:t>by requiring survey completion on a</w:t>
      </w:r>
      <w:r w:rsidR="005B6F14">
        <w:rPr>
          <w:rFonts w:asciiTheme="minorHAnsi" w:hAnsiTheme="minorHAnsi" w:cstheme="minorHAnsi"/>
          <w:sz w:val="22"/>
          <w:szCs w:val="22"/>
        </w:rPr>
        <w:t>n</w:t>
      </w:r>
      <w:r w:rsidRPr="00D52AB7" w:rsidR="001D397C">
        <w:rPr>
          <w:rFonts w:asciiTheme="minorHAnsi" w:hAnsiTheme="minorHAnsi" w:cstheme="minorHAnsi"/>
          <w:sz w:val="22"/>
          <w:szCs w:val="22"/>
        </w:rPr>
        <w:t xml:space="preserve"> annual basis instead. </w:t>
      </w:r>
    </w:p>
    <w:p w:rsidR="009F3A22" w:rsidRPr="00D52AB7" w:rsidP="00727F5D" w14:paraId="0F5490D5" w14:textId="179D5C9C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D52AB7">
        <w:rPr>
          <w:rFonts w:asciiTheme="minorHAnsi" w:hAnsiTheme="minorHAnsi" w:cstheme="minorHAnsi"/>
          <w:sz w:val="22"/>
          <w:szCs w:val="22"/>
        </w:rPr>
        <w:t xml:space="preserve">The 2025 cohort </w:t>
      </w:r>
      <w:r w:rsidR="00CE2355">
        <w:rPr>
          <w:rFonts w:asciiTheme="minorHAnsi" w:hAnsiTheme="minorHAnsi" w:cstheme="minorHAnsi"/>
          <w:sz w:val="22"/>
          <w:szCs w:val="22"/>
        </w:rPr>
        <w:t>p</w:t>
      </w:r>
      <w:r w:rsidRPr="00D52AB7">
        <w:rPr>
          <w:rFonts w:asciiTheme="minorHAnsi" w:hAnsiTheme="minorHAnsi" w:cstheme="minorHAnsi"/>
          <w:sz w:val="22"/>
          <w:szCs w:val="22"/>
        </w:rPr>
        <w:t xml:space="preserve">rogram </w:t>
      </w:r>
      <w:r w:rsidR="00CE2355">
        <w:rPr>
          <w:rFonts w:asciiTheme="minorHAnsi" w:hAnsiTheme="minorHAnsi" w:cstheme="minorHAnsi"/>
          <w:sz w:val="22"/>
          <w:szCs w:val="22"/>
        </w:rPr>
        <w:t>o</w:t>
      </w:r>
      <w:r w:rsidRPr="00D52AB7">
        <w:rPr>
          <w:rFonts w:asciiTheme="minorHAnsi" w:hAnsiTheme="minorHAnsi" w:cstheme="minorHAnsi"/>
          <w:sz w:val="22"/>
          <w:szCs w:val="22"/>
        </w:rPr>
        <w:t xml:space="preserve">perations </w:t>
      </w:r>
      <w:r w:rsidR="00CE2355">
        <w:rPr>
          <w:rFonts w:asciiTheme="minorHAnsi" w:hAnsiTheme="minorHAnsi" w:cstheme="minorHAnsi"/>
          <w:sz w:val="22"/>
          <w:szCs w:val="22"/>
        </w:rPr>
        <w:t>s</w:t>
      </w:r>
      <w:r w:rsidRPr="00D52AB7">
        <w:rPr>
          <w:rFonts w:asciiTheme="minorHAnsi" w:hAnsiTheme="minorHAnsi" w:cstheme="minorHAnsi"/>
          <w:sz w:val="22"/>
          <w:szCs w:val="22"/>
        </w:rPr>
        <w:t xml:space="preserve">urvey includes fewer questions than the 2020 cohort </w:t>
      </w:r>
      <w:r w:rsidRPr="00D52AB7">
        <w:rPr>
          <w:rFonts w:asciiTheme="minorHAnsi" w:hAnsiTheme="minorHAnsi" w:cstheme="minorHAnsi"/>
          <w:sz w:val="22"/>
          <w:szCs w:val="22"/>
        </w:rPr>
        <w:t>survey, but</w:t>
      </w:r>
      <w:r w:rsidRPr="00D52AB7">
        <w:rPr>
          <w:rFonts w:asciiTheme="minorHAnsi" w:hAnsiTheme="minorHAnsi" w:cstheme="minorHAnsi"/>
          <w:sz w:val="22"/>
          <w:szCs w:val="22"/>
        </w:rPr>
        <w:t xml:space="preserve"> requires more detailed responses. Thus, w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e </w:t>
      </w:r>
      <w:r w:rsidR="00326A76">
        <w:rPr>
          <w:rFonts w:asciiTheme="minorHAnsi" w:hAnsiTheme="minorHAnsi" w:cstheme="minorHAnsi"/>
          <w:sz w:val="22"/>
          <w:szCs w:val="22"/>
        </w:rPr>
        <w:t>maintain the assumption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that one </w:t>
      </w:r>
      <w:r w:rsidRPr="00D52AB7" w:rsidR="00B538F8">
        <w:rPr>
          <w:rFonts w:asciiTheme="minorHAnsi" w:hAnsiTheme="minorHAnsi" w:cstheme="minorHAnsi"/>
          <w:sz w:val="22"/>
          <w:szCs w:val="22"/>
        </w:rPr>
        <w:t>staff person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per </w:t>
      </w:r>
      <w:r w:rsidRPr="00D52AB7" w:rsidR="00C80E0F">
        <w:rPr>
          <w:rFonts w:asciiTheme="minorHAnsi" w:hAnsiTheme="minorHAnsi" w:cstheme="minorHAnsi"/>
          <w:sz w:val="22"/>
          <w:szCs w:val="22"/>
        </w:rPr>
        <w:t>grant recipient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enter</w:t>
      </w:r>
      <w:r w:rsidRPr="00D52AB7" w:rsidR="0061468B">
        <w:rPr>
          <w:rFonts w:asciiTheme="minorHAnsi" w:hAnsiTheme="minorHAnsi" w:cstheme="minorHAnsi"/>
          <w:sz w:val="22"/>
          <w:szCs w:val="22"/>
        </w:rPr>
        <w:t>s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DE56D3">
        <w:rPr>
          <w:rFonts w:asciiTheme="minorHAnsi" w:hAnsiTheme="minorHAnsi" w:cstheme="minorHAnsi"/>
          <w:sz w:val="22"/>
          <w:szCs w:val="22"/>
        </w:rPr>
        <w:t>these</w:t>
      </w:r>
      <w:r w:rsidRPr="00D52AB7" w:rsidR="00DE56D3">
        <w:rPr>
          <w:rFonts w:asciiTheme="minorHAnsi" w:hAnsiTheme="minorHAnsi" w:cstheme="minorHAnsi"/>
          <w:sz w:val="22"/>
          <w:szCs w:val="22"/>
        </w:rPr>
        <w:t xml:space="preserve"> data</w:t>
      </w:r>
      <w:r w:rsidRPr="00D52AB7" w:rsidR="008B15B1">
        <w:rPr>
          <w:rFonts w:asciiTheme="minorHAnsi" w:hAnsiTheme="minorHAnsi" w:cstheme="minorHAnsi"/>
          <w:sz w:val="22"/>
          <w:szCs w:val="22"/>
        </w:rPr>
        <w:t xml:space="preserve">, and that each response will take an average of </w:t>
      </w:r>
      <w:r w:rsidRPr="00D52AB7" w:rsidR="00950174">
        <w:rPr>
          <w:rFonts w:asciiTheme="minorHAnsi" w:hAnsiTheme="minorHAnsi" w:cstheme="minorHAnsi"/>
          <w:sz w:val="22"/>
          <w:szCs w:val="22"/>
        </w:rPr>
        <w:t>0.32 hours</w:t>
      </w:r>
      <w:r w:rsidRPr="00D52AB7" w:rsidR="007C606E">
        <w:rPr>
          <w:rFonts w:asciiTheme="minorHAnsi" w:hAnsiTheme="minorHAnsi" w:cstheme="minorHAnsi"/>
          <w:sz w:val="22"/>
          <w:szCs w:val="22"/>
        </w:rPr>
        <w:t>, or 19 minutes per response</w:t>
      </w:r>
      <w:r w:rsidRPr="00D52AB7" w:rsidR="00F643EB">
        <w:rPr>
          <w:rFonts w:asciiTheme="minorHAnsi" w:hAnsiTheme="minorHAnsi" w:cstheme="minorHAnsi"/>
          <w:sz w:val="22"/>
          <w:szCs w:val="22"/>
        </w:rPr>
        <w:t>.</w:t>
      </w:r>
      <w:r w:rsidRPr="00D52AB7" w:rsidR="007C606E">
        <w:rPr>
          <w:rFonts w:asciiTheme="minorHAnsi" w:hAnsiTheme="minorHAnsi" w:cstheme="minorHAnsi"/>
          <w:sz w:val="22"/>
          <w:szCs w:val="22"/>
        </w:rPr>
        <w:t xml:space="preserve"> A recent review of survey response times confirmed this estimate.</w:t>
      </w:r>
    </w:p>
    <w:p w:rsidR="008C08B7" w:rsidRPr="00D52AB7" w:rsidP="00727F5D" w14:paraId="4894D8B9" w14:textId="1307EFB9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D52AB7">
        <w:rPr>
          <w:rFonts w:asciiTheme="minorHAnsi" w:hAnsiTheme="minorHAnsi" w:cstheme="minorHAnsi"/>
          <w:sz w:val="22"/>
          <w:szCs w:val="22"/>
        </w:rPr>
        <w:t>T</w:t>
      </w:r>
      <w:r w:rsidRPr="00D52AB7" w:rsidR="00513223">
        <w:rPr>
          <w:rFonts w:asciiTheme="minorHAnsi" w:hAnsiTheme="minorHAnsi" w:cstheme="minorHAnsi"/>
          <w:sz w:val="22"/>
          <w:szCs w:val="22"/>
        </w:rPr>
        <w:t xml:space="preserve">he estimated burden </w:t>
      </w:r>
      <w:r w:rsidRPr="00D52AB7" w:rsidR="00A04643">
        <w:rPr>
          <w:rFonts w:asciiTheme="minorHAnsi" w:hAnsiTheme="minorHAnsi" w:cstheme="minorHAnsi"/>
          <w:sz w:val="22"/>
          <w:szCs w:val="22"/>
        </w:rPr>
        <w:t xml:space="preserve">for </w:t>
      </w:r>
      <w:r w:rsidRPr="00D52AB7" w:rsidR="00513223">
        <w:rPr>
          <w:rFonts w:asciiTheme="minorHAnsi" w:hAnsiTheme="minorHAnsi" w:cstheme="minorHAnsi"/>
          <w:sz w:val="22"/>
          <w:szCs w:val="22"/>
        </w:rPr>
        <w:t xml:space="preserve">program staff </w:t>
      </w:r>
      <w:r w:rsidR="00CE2355">
        <w:rPr>
          <w:rFonts w:asciiTheme="minorHAnsi" w:hAnsiTheme="minorHAnsi" w:cstheme="minorHAnsi"/>
          <w:sz w:val="22"/>
          <w:szCs w:val="22"/>
        </w:rPr>
        <w:t xml:space="preserve">over the three year revision period </w:t>
      </w:r>
      <w:r w:rsidRPr="00D52AB7" w:rsidR="00513223">
        <w:rPr>
          <w:rFonts w:asciiTheme="minorHAnsi" w:hAnsiTheme="minorHAnsi" w:cstheme="minorHAnsi"/>
          <w:sz w:val="22"/>
          <w:szCs w:val="22"/>
        </w:rPr>
        <w:t xml:space="preserve">is </w:t>
      </w:r>
      <w:r w:rsidRPr="00D52AB7">
        <w:rPr>
          <w:rFonts w:asciiTheme="minorHAnsi" w:hAnsiTheme="minorHAnsi" w:cstheme="minorHAnsi"/>
          <w:sz w:val="22"/>
          <w:szCs w:val="22"/>
        </w:rPr>
        <w:t xml:space="preserve">therefore </w:t>
      </w:r>
      <w:r w:rsidR="005B6F14">
        <w:rPr>
          <w:rFonts w:asciiTheme="minorHAnsi" w:hAnsiTheme="minorHAnsi" w:cstheme="minorHAnsi"/>
          <w:sz w:val="22"/>
          <w:szCs w:val="22"/>
        </w:rPr>
        <w:t>105</w:t>
      </w:r>
      <w:r w:rsidRPr="00D52AB7" w:rsidR="005B6F1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8B15B1">
        <w:rPr>
          <w:rFonts w:asciiTheme="minorHAnsi" w:hAnsiTheme="minorHAnsi" w:cstheme="minorHAnsi"/>
          <w:sz w:val="22"/>
          <w:szCs w:val="22"/>
        </w:rPr>
        <w:t>hours (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D52AB7" w:rsidR="008B15B1">
        <w:rPr>
          <w:rFonts w:asciiTheme="minorHAnsi" w:hAnsiTheme="minorHAnsi" w:cstheme="minorHAnsi"/>
          <w:sz w:val="22"/>
          <w:szCs w:val="22"/>
        </w:rPr>
        <w:t xml:space="preserve"> respondents * 0.32 hours per annual response * </w:t>
      </w:r>
      <w:r w:rsidR="005B6F14">
        <w:rPr>
          <w:rFonts w:asciiTheme="minorHAnsi" w:hAnsiTheme="minorHAnsi" w:cstheme="minorHAnsi"/>
          <w:sz w:val="22"/>
          <w:szCs w:val="22"/>
        </w:rPr>
        <w:t>3</w:t>
      </w:r>
      <w:r w:rsidRPr="00D52AB7" w:rsidR="005B6F1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8B15B1">
        <w:rPr>
          <w:rFonts w:asciiTheme="minorHAnsi" w:hAnsiTheme="minorHAnsi" w:cstheme="minorHAnsi"/>
          <w:sz w:val="22"/>
          <w:szCs w:val="22"/>
        </w:rPr>
        <w:t xml:space="preserve">responses), or </w:t>
      </w:r>
      <w:r w:rsidR="005B6F14">
        <w:rPr>
          <w:rFonts w:asciiTheme="minorHAnsi" w:hAnsiTheme="minorHAnsi" w:cstheme="minorHAnsi"/>
          <w:sz w:val="22"/>
          <w:szCs w:val="22"/>
        </w:rPr>
        <w:t>35</w:t>
      </w:r>
      <w:r w:rsidRPr="00D52AB7" w:rsidR="005B6F14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8B15B1">
        <w:rPr>
          <w:rFonts w:asciiTheme="minorHAnsi" w:hAnsiTheme="minorHAnsi" w:cstheme="minorHAnsi"/>
          <w:sz w:val="22"/>
          <w:szCs w:val="22"/>
        </w:rPr>
        <w:t xml:space="preserve">annual hours. </w:t>
      </w:r>
      <w:r w:rsidRPr="00D52AB7" w:rsidR="00C874FB">
        <w:rPr>
          <w:rFonts w:asciiTheme="minorHAnsi" w:hAnsiTheme="minorHAnsi" w:cstheme="minorHAnsi"/>
          <w:sz w:val="22"/>
          <w:szCs w:val="22"/>
        </w:rPr>
        <w:t>The estimated total annualized cost</w:t>
      </w:r>
      <w:r w:rsidRPr="00D52AB7" w:rsidR="00513223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C874FB">
        <w:rPr>
          <w:rFonts w:asciiTheme="minorHAnsi" w:hAnsiTheme="minorHAnsi" w:cstheme="minorHAnsi"/>
          <w:sz w:val="22"/>
          <w:szCs w:val="22"/>
        </w:rPr>
        <w:t xml:space="preserve">equals </w:t>
      </w:r>
      <w:r w:rsidRPr="00D52AB7" w:rsidR="00513223">
        <w:rPr>
          <w:rFonts w:asciiTheme="minorHAnsi" w:hAnsiTheme="minorHAnsi" w:cstheme="minorHAnsi"/>
          <w:sz w:val="22"/>
          <w:szCs w:val="22"/>
        </w:rPr>
        <w:t>$</w:t>
      </w:r>
      <w:r w:rsidR="002E33EF">
        <w:rPr>
          <w:rFonts w:asciiTheme="minorHAnsi" w:hAnsiTheme="minorHAnsi" w:cstheme="minorHAnsi"/>
          <w:sz w:val="22"/>
          <w:szCs w:val="22"/>
        </w:rPr>
        <w:t>2,897.30</w:t>
      </w:r>
      <w:r w:rsidRPr="00D52AB7" w:rsidR="00513223">
        <w:rPr>
          <w:rFonts w:asciiTheme="minorHAnsi" w:hAnsiTheme="minorHAnsi" w:cstheme="minorHAnsi"/>
          <w:sz w:val="22"/>
          <w:szCs w:val="22"/>
        </w:rPr>
        <w:t xml:space="preserve"> using </w:t>
      </w:r>
      <w:r w:rsidRPr="00D52AB7">
        <w:rPr>
          <w:rFonts w:asciiTheme="minorHAnsi" w:hAnsiTheme="minorHAnsi" w:cstheme="minorHAnsi"/>
          <w:sz w:val="22"/>
          <w:szCs w:val="22"/>
        </w:rPr>
        <w:t>an</w:t>
      </w:r>
      <w:r w:rsidRPr="00D52AB7" w:rsidR="00FA1538">
        <w:rPr>
          <w:rFonts w:asciiTheme="minorHAnsi" w:hAnsiTheme="minorHAnsi" w:cstheme="minorHAnsi"/>
          <w:sz w:val="22"/>
          <w:szCs w:val="22"/>
        </w:rPr>
        <w:t xml:space="preserve"> average hourly rate of </w:t>
      </w:r>
      <w:r w:rsidRPr="00D52AB7" w:rsidR="00B538F8">
        <w:rPr>
          <w:rFonts w:asciiTheme="minorHAnsi" w:hAnsiTheme="minorHAnsi" w:cstheme="minorHAnsi"/>
          <w:sz w:val="22"/>
          <w:szCs w:val="22"/>
        </w:rPr>
        <w:t>$</w:t>
      </w:r>
      <w:r w:rsidR="0007676A">
        <w:rPr>
          <w:rFonts w:asciiTheme="minorHAnsi" w:hAnsiTheme="minorHAnsi" w:cstheme="minorHAnsi"/>
          <w:sz w:val="22"/>
          <w:szCs w:val="22"/>
        </w:rPr>
        <w:t>82.78</w:t>
      </w:r>
      <w:r w:rsidRPr="00D52AB7" w:rsidR="00B538F8">
        <w:rPr>
          <w:rFonts w:asciiTheme="minorHAnsi" w:hAnsiTheme="minorHAnsi" w:cstheme="minorHAnsi"/>
          <w:sz w:val="22"/>
          <w:szCs w:val="22"/>
        </w:rPr>
        <w:t xml:space="preserve"> obtained from May </w:t>
      </w:r>
      <w:r w:rsidRPr="00D52AB7" w:rsidR="000B23FE">
        <w:rPr>
          <w:rFonts w:asciiTheme="minorHAnsi" w:hAnsiTheme="minorHAnsi" w:cstheme="minorHAnsi"/>
          <w:sz w:val="22"/>
          <w:szCs w:val="22"/>
        </w:rPr>
        <w:t>202</w:t>
      </w:r>
      <w:r w:rsidRPr="00D52AB7" w:rsidR="00B36FFA">
        <w:rPr>
          <w:rFonts w:asciiTheme="minorHAnsi" w:hAnsiTheme="minorHAnsi" w:cstheme="minorHAnsi"/>
          <w:sz w:val="22"/>
          <w:szCs w:val="22"/>
        </w:rPr>
        <w:t>4</w:t>
      </w:r>
      <w:r w:rsidRPr="00D52AB7" w:rsidR="000B23FE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B538F8">
        <w:rPr>
          <w:rFonts w:asciiTheme="minorHAnsi" w:hAnsiTheme="minorHAnsi" w:cstheme="minorHAnsi"/>
          <w:sz w:val="22"/>
          <w:szCs w:val="22"/>
        </w:rPr>
        <w:t>National OES data (the most recent available) for Social and Community Service Managers (OES 11-9151)</w:t>
      </w:r>
      <w:r w:rsidRPr="00D52AB7" w:rsidR="0040457D">
        <w:rPr>
          <w:rFonts w:asciiTheme="minorHAnsi" w:hAnsiTheme="minorHAnsi" w:cstheme="minorHAnsi"/>
          <w:sz w:val="22"/>
          <w:szCs w:val="22"/>
        </w:rPr>
        <w:t>.</w:t>
      </w:r>
    </w:p>
    <w:p w:rsidR="00705EB7" w:rsidRPr="00D07AA8" w:rsidP="00477301" w14:paraId="0B20B9D1" w14:textId="17A33375">
      <w:pPr>
        <w:pStyle w:val="H3Alpha"/>
        <w:numPr>
          <w:ilvl w:val="0"/>
          <w:numId w:val="14"/>
        </w:numPr>
      </w:pPr>
      <w:r w:rsidRPr="00D07AA8">
        <w:t xml:space="preserve">Service Delivery Data </w:t>
      </w:r>
    </w:p>
    <w:p w:rsidR="00DE56D3" w:rsidRPr="00D52AB7" w:rsidP="00727F5D" w14:paraId="20F7DC5E" w14:textId="28C42C5C">
      <w:pPr>
        <w:pStyle w:val="NormalSS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D52AB7">
        <w:rPr>
          <w:rFonts w:asciiTheme="minorHAnsi" w:hAnsiTheme="minorHAnsi" w:cstheme="minorHAnsi"/>
          <w:b/>
          <w:bCs/>
          <w:sz w:val="22"/>
          <w:szCs w:val="22"/>
        </w:rPr>
        <w:t>Burden</w:t>
      </w:r>
      <w:r w:rsidRPr="00D52AB7">
        <w:rPr>
          <w:rFonts w:asciiTheme="minorHAnsi" w:hAnsiTheme="minorHAnsi" w:cstheme="minorHAnsi"/>
          <w:b/>
          <w:bCs/>
          <w:sz w:val="22"/>
          <w:szCs w:val="22"/>
        </w:rPr>
        <w:t xml:space="preserve"> for </w:t>
      </w:r>
      <w:r w:rsidRPr="00D52AB7" w:rsidR="004F49D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52AB7">
        <w:rPr>
          <w:rFonts w:asciiTheme="minorHAnsi" w:hAnsiTheme="minorHAnsi" w:cstheme="minorHAnsi"/>
          <w:b/>
          <w:bCs/>
          <w:sz w:val="22"/>
          <w:szCs w:val="22"/>
        </w:rPr>
        <w:t xml:space="preserve">rogram </w:t>
      </w:r>
      <w:r w:rsidRPr="00D52AB7" w:rsidR="004F49D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52AB7">
        <w:rPr>
          <w:rFonts w:asciiTheme="minorHAnsi" w:hAnsiTheme="minorHAnsi" w:cstheme="minorHAnsi"/>
          <w:b/>
          <w:bCs/>
          <w:sz w:val="22"/>
          <w:szCs w:val="22"/>
        </w:rPr>
        <w:t>taff.</w:t>
      </w:r>
      <w:r w:rsidRPr="00D52AB7">
        <w:rPr>
          <w:rFonts w:asciiTheme="minorHAnsi" w:hAnsiTheme="minorHAnsi" w:cstheme="minorHAnsi"/>
          <w:sz w:val="22"/>
          <w:szCs w:val="22"/>
        </w:rPr>
        <w:t xml:space="preserve"> Staff from all </w:t>
      </w:r>
      <w:r w:rsidRPr="00D52AB7" w:rsidR="00C80E0F">
        <w:rPr>
          <w:rFonts w:asciiTheme="minorHAnsi" w:hAnsiTheme="minorHAnsi" w:cstheme="minorHAnsi"/>
          <w:sz w:val="22"/>
          <w:szCs w:val="22"/>
        </w:rPr>
        <w:t>grant recipient</w:t>
      </w:r>
      <w:r w:rsidRPr="00D52AB7">
        <w:rPr>
          <w:rFonts w:asciiTheme="minorHAnsi" w:hAnsiTheme="minorHAnsi" w:cstheme="minorHAnsi"/>
          <w:sz w:val="22"/>
          <w:szCs w:val="22"/>
        </w:rPr>
        <w:t xml:space="preserve">s document service delivery </w:t>
      </w:r>
      <w:r w:rsidR="000A6798">
        <w:rPr>
          <w:rFonts w:asciiTheme="minorHAnsi" w:hAnsiTheme="minorHAnsi" w:cstheme="minorHAnsi"/>
          <w:sz w:val="22"/>
          <w:szCs w:val="22"/>
        </w:rPr>
        <w:t>in nFORM</w:t>
      </w:r>
      <w:r w:rsidRPr="00D52AB7">
        <w:rPr>
          <w:rFonts w:asciiTheme="minorHAnsi" w:hAnsiTheme="minorHAnsi" w:cstheme="minorHAnsi"/>
          <w:sz w:val="22"/>
          <w:szCs w:val="22"/>
        </w:rPr>
        <w:t>.</w:t>
      </w:r>
      <w:r w:rsidR="00E7682F">
        <w:rPr>
          <w:rFonts w:asciiTheme="minorHAnsi" w:hAnsiTheme="minorHAnsi" w:cstheme="minorHAnsi"/>
          <w:sz w:val="22"/>
          <w:szCs w:val="22"/>
        </w:rPr>
        <w:t xml:space="preserve"> A recent analysis of service delivery through grant year 4 of the 2020 cohort indicated that about 94 percent of enrolled clients </w:t>
      </w:r>
      <w:r w:rsidR="000A6798">
        <w:rPr>
          <w:rFonts w:asciiTheme="minorHAnsi" w:hAnsiTheme="minorHAnsi" w:cstheme="minorHAnsi"/>
          <w:sz w:val="22"/>
          <w:szCs w:val="22"/>
        </w:rPr>
        <w:t xml:space="preserve">receive program services. This aligns with prior estimates for OMB #0970-0566 </w:t>
      </w:r>
      <w:r w:rsidR="00486DA4">
        <w:rPr>
          <w:rFonts w:asciiTheme="minorHAnsi" w:hAnsiTheme="minorHAnsi" w:cstheme="minorHAnsi"/>
          <w:sz w:val="22"/>
          <w:szCs w:val="22"/>
        </w:rPr>
        <w:t>for</w:t>
      </w:r>
      <w:r w:rsidR="000A6798">
        <w:rPr>
          <w:rFonts w:asciiTheme="minorHAnsi" w:hAnsiTheme="minorHAnsi" w:cstheme="minorHAnsi"/>
          <w:sz w:val="22"/>
          <w:szCs w:val="22"/>
        </w:rPr>
        <w:t xml:space="preserve"> RF clients and HM clients.</w:t>
      </w:r>
      <w:r w:rsidRPr="00D52AB7" w:rsidR="00221B47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9B3A19">
        <w:rPr>
          <w:rFonts w:asciiTheme="minorHAnsi" w:hAnsiTheme="minorHAnsi" w:cstheme="minorHAnsi"/>
          <w:sz w:val="22"/>
          <w:szCs w:val="22"/>
        </w:rPr>
        <w:t xml:space="preserve">Using the </w:t>
      </w:r>
      <w:r w:rsidRPr="00D52AB7" w:rsidR="007D7C32">
        <w:rPr>
          <w:rFonts w:asciiTheme="minorHAnsi" w:hAnsiTheme="minorHAnsi" w:cstheme="minorHAnsi"/>
          <w:sz w:val="22"/>
          <w:szCs w:val="22"/>
        </w:rPr>
        <w:t xml:space="preserve">annual </w:t>
      </w:r>
      <w:r w:rsidRPr="00D52AB7" w:rsidR="009B3A19">
        <w:rPr>
          <w:rFonts w:asciiTheme="minorHAnsi" w:hAnsiTheme="minorHAnsi" w:cstheme="minorHAnsi"/>
          <w:sz w:val="22"/>
          <w:szCs w:val="22"/>
        </w:rPr>
        <w:t xml:space="preserve">enrollment estimates outlined </w:t>
      </w:r>
      <w:r w:rsidRPr="00D52AB7" w:rsidR="006379C1">
        <w:rPr>
          <w:rFonts w:asciiTheme="minorHAnsi" w:hAnsiTheme="minorHAnsi" w:cstheme="minorHAnsi"/>
          <w:sz w:val="22"/>
          <w:szCs w:val="22"/>
        </w:rPr>
        <w:t>in Section 1 above</w:t>
      </w:r>
      <w:r w:rsidR="00B03BC6">
        <w:rPr>
          <w:rFonts w:asciiTheme="minorHAnsi" w:hAnsiTheme="minorHAnsi" w:cstheme="minorHAnsi"/>
          <w:sz w:val="22"/>
          <w:szCs w:val="22"/>
        </w:rPr>
        <w:t xml:space="preserve">, we estimate that </w:t>
      </w:r>
      <w:r w:rsidR="0056429A">
        <w:rPr>
          <w:rFonts w:asciiTheme="minorHAnsi" w:hAnsiTheme="minorHAnsi" w:cstheme="minorHAnsi"/>
          <w:sz w:val="22"/>
          <w:szCs w:val="22"/>
        </w:rPr>
        <w:t>42,300</w:t>
      </w:r>
      <w:r w:rsidR="00B03BC6">
        <w:rPr>
          <w:rFonts w:asciiTheme="minorHAnsi" w:hAnsiTheme="minorHAnsi" w:cstheme="minorHAnsi"/>
          <w:sz w:val="22"/>
          <w:szCs w:val="22"/>
        </w:rPr>
        <w:t xml:space="preserve"> </w:t>
      </w:r>
      <w:r w:rsidR="00B03BC6">
        <w:rPr>
          <w:rFonts w:asciiTheme="minorHAnsi" w:hAnsiTheme="minorHAnsi" w:cstheme="minorHAnsi"/>
          <w:sz w:val="22"/>
          <w:szCs w:val="22"/>
        </w:rPr>
        <w:t>enrollees</w:t>
      </w:r>
      <w:r w:rsidR="00B03BC6">
        <w:rPr>
          <w:rFonts w:asciiTheme="minorHAnsi" w:hAnsiTheme="minorHAnsi" w:cstheme="minorHAnsi"/>
          <w:sz w:val="22"/>
          <w:szCs w:val="22"/>
        </w:rPr>
        <w:t xml:space="preserve"> (</w:t>
      </w:r>
      <w:r w:rsidR="0056429A">
        <w:rPr>
          <w:rFonts w:asciiTheme="minorHAnsi" w:hAnsiTheme="minorHAnsi" w:cstheme="minorHAnsi"/>
          <w:sz w:val="22"/>
          <w:szCs w:val="22"/>
        </w:rPr>
        <w:t>45</w:t>
      </w:r>
      <w:r w:rsidR="00B03BC6">
        <w:rPr>
          <w:rFonts w:asciiTheme="minorHAnsi" w:hAnsiTheme="minorHAnsi" w:cstheme="minorHAnsi"/>
          <w:sz w:val="22"/>
          <w:szCs w:val="22"/>
        </w:rPr>
        <w:t xml:space="preserve">,000 * 0.94) </w:t>
      </w:r>
      <w:r w:rsidRPr="00D52AB7" w:rsidR="00A243FD">
        <w:rPr>
          <w:rFonts w:asciiTheme="minorHAnsi" w:hAnsiTheme="minorHAnsi" w:cstheme="minorHAnsi"/>
          <w:sz w:val="22"/>
          <w:szCs w:val="22"/>
        </w:rPr>
        <w:t xml:space="preserve">will </w:t>
      </w:r>
      <w:r w:rsidRPr="00D52AB7">
        <w:rPr>
          <w:rFonts w:asciiTheme="minorHAnsi" w:hAnsiTheme="minorHAnsi" w:cstheme="minorHAnsi"/>
          <w:sz w:val="22"/>
          <w:szCs w:val="22"/>
        </w:rPr>
        <w:t>participate in program service</w:t>
      </w:r>
      <w:r w:rsidR="006A14B6">
        <w:rPr>
          <w:rFonts w:asciiTheme="minorHAnsi" w:hAnsiTheme="minorHAnsi" w:cstheme="minorHAnsi"/>
          <w:sz w:val="22"/>
          <w:szCs w:val="22"/>
        </w:rPr>
        <w:t>s</w:t>
      </w:r>
      <w:r w:rsidRPr="00D52AB7">
        <w:rPr>
          <w:rFonts w:asciiTheme="minorHAnsi" w:hAnsiTheme="minorHAnsi" w:cstheme="minorHAnsi"/>
          <w:sz w:val="22"/>
          <w:szCs w:val="22"/>
        </w:rPr>
        <w:t xml:space="preserve"> </w:t>
      </w:r>
      <w:r w:rsidRPr="00D52AB7" w:rsidR="00A243FD">
        <w:rPr>
          <w:rFonts w:asciiTheme="minorHAnsi" w:hAnsiTheme="minorHAnsi" w:cstheme="minorHAnsi"/>
          <w:sz w:val="22"/>
          <w:szCs w:val="22"/>
        </w:rPr>
        <w:t>each year</w:t>
      </w:r>
      <w:r w:rsidRPr="00D52AB7" w:rsidR="009A2A8F">
        <w:rPr>
          <w:rFonts w:asciiTheme="minorHAnsi" w:hAnsiTheme="minorHAnsi" w:cstheme="minorHAnsi"/>
          <w:sz w:val="22"/>
          <w:szCs w:val="22"/>
        </w:rPr>
        <w:t>.</w:t>
      </w:r>
      <w:r w:rsidRPr="00D52A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56D3" w:rsidRPr="00440365" w:rsidP="00727F5D" w14:paraId="5FCDD398" w14:textId="21FD8C21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440365">
        <w:rPr>
          <w:rFonts w:asciiTheme="minorHAnsi" w:hAnsiTheme="minorHAnsi" w:cstheme="minorHAnsi"/>
          <w:sz w:val="22"/>
          <w:szCs w:val="22"/>
        </w:rPr>
        <w:t xml:space="preserve">While the amount of service information recorded </w:t>
      </w:r>
      <w:r w:rsidRPr="00440365" w:rsidR="0049342E">
        <w:rPr>
          <w:rFonts w:asciiTheme="minorHAnsi" w:hAnsiTheme="minorHAnsi" w:cstheme="minorHAnsi"/>
          <w:sz w:val="22"/>
          <w:szCs w:val="22"/>
        </w:rPr>
        <w:t xml:space="preserve">for each participant </w:t>
      </w:r>
      <w:r w:rsidRPr="00440365">
        <w:rPr>
          <w:rFonts w:asciiTheme="minorHAnsi" w:hAnsiTheme="minorHAnsi" w:cstheme="minorHAnsi"/>
          <w:sz w:val="22"/>
          <w:szCs w:val="22"/>
        </w:rPr>
        <w:t xml:space="preserve">varies, </w:t>
      </w:r>
      <w:r w:rsidR="004F6CE0">
        <w:rPr>
          <w:rFonts w:asciiTheme="minorHAnsi" w:hAnsiTheme="minorHAnsi" w:cstheme="minorHAnsi"/>
          <w:sz w:val="22"/>
          <w:szCs w:val="22"/>
        </w:rPr>
        <w:t xml:space="preserve">a recent analysis found that the median length of service delivery from enrollment to program completion across all program clients in the 2020 cohort was approximately </w:t>
      </w:r>
      <w:r w:rsidR="00E13F15">
        <w:rPr>
          <w:rFonts w:asciiTheme="minorHAnsi" w:hAnsiTheme="minorHAnsi" w:cstheme="minorHAnsi"/>
          <w:sz w:val="22"/>
          <w:szCs w:val="22"/>
        </w:rPr>
        <w:t>7.5</w:t>
      </w:r>
      <w:r w:rsidR="004F6CE0">
        <w:rPr>
          <w:rFonts w:asciiTheme="minorHAnsi" w:hAnsiTheme="minorHAnsi" w:cstheme="minorHAnsi"/>
          <w:sz w:val="22"/>
          <w:szCs w:val="22"/>
        </w:rPr>
        <w:t xml:space="preserve"> weeks. </w:t>
      </w:r>
      <w:r w:rsidRPr="00D52AB7" w:rsidR="004F6CE0">
        <w:rPr>
          <w:rFonts w:asciiTheme="minorHAnsi" w:hAnsiTheme="minorHAnsi" w:cstheme="minorHAnsi"/>
          <w:sz w:val="22"/>
          <w:szCs w:val="22"/>
        </w:rPr>
        <w:t xml:space="preserve">ACF has </w:t>
      </w:r>
      <w:r w:rsidR="004F6CE0">
        <w:rPr>
          <w:rFonts w:asciiTheme="minorHAnsi" w:hAnsiTheme="minorHAnsi" w:cstheme="minorHAnsi"/>
          <w:sz w:val="22"/>
          <w:szCs w:val="22"/>
        </w:rPr>
        <w:t>updated</w:t>
      </w:r>
      <w:r w:rsidRPr="00D52AB7" w:rsidR="004F6CE0">
        <w:rPr>
          <w:rFonts w:asciiTheme="minorHAnsi" w:hAnsiTheme="minorHAnsi" w:cstheme="minorHAnsi"/>
          <w:sz w:val="22"/>
          <w:szCs w:val="22"/>
        </w:rPr>
        <w:t xml:space="preserve"> the </w:t>
      </w:r>
      <w:r w:rsidR="004F6CE0">
        <w:rPr>
          <w:rFonts w:asciiTheme="minorHAnsi" w:hAnsiTheme="minorHAnsi" w:cstheme="minorHAnsi"/>
          <w:sz w:val="22"/>
          <w:szCs w:val="22"/>
        </w:rPr>
        <w:t>service delivery</w:t>
      </w:r>
      <w:r w:rsidRPr="00D52AB7" w:rsidR="004F6CE0">
        <w:rPr>
          <w:rFonts w:asciiTheme="minorHAnsi" w:hAnsiTheme="minorHAnsi" w:cstheme="minorHAnsi"/>
          <w:sz w:val="22"/>
          <w:szCs w:val="22"/>
        </w:rPr>
        <w:t xml:space="preserve"> process for the 2025 cohort </w:t>
      </w:r>
      <w:r w:rsidR="004F6CE0">
        <w:rPr>
          <w:rFonts w:asciiTheme="minorHAnsi" w:hAnsiTheme="minorHAnsi" w:cstheme="minorHAnsi"/>
          <w:sz w:val="22"/>
          <w:szCs w:val="22"/>
        </w:rPr>
        <w:t>to give</w:t>
      </w:r>
      <w:r w:rsidRPr="00D52AB7" w:rsidR="004F6CE0">
        <w:rPr>
          <w:rFonts w:asciiTheme="minorHAnsi" w:hAnsiTheme="minorHAnsi" w:cstheme="minorHAnsi"/>
          <w:sz w:val="22"/>
          <w:szCs w:val="22"/>
        </w:rPr>
        <w:t xml:space="preserve"> grant staff the option of capturing </w:t>
      </w:r>
      <w:r w:rsidR="004F6CE0">
        <w:rPr>
          <w:rFonts w:asciiTheme="minorHAnsi" w:hAnsiTheme="minorHAnsi" w:cstheme="minorHAnsi"/>
          <w:sz w:val="22"/>
          <w:szCs w:val="22"/>
        </w:rPr>
        <w:t>services in nFORM</w:t>
      </w:r>
      <w:r w:rsidRPr="00D52AB7" w:rsidR="004F6CE0">
        <w:rPr>
          <w:rFonts w:asciiTheme="minorHAnsi" w:hAnsiTheme="minorHAnsi" w:cstheme="minorHAnsi"/>
          <w:sz w:val="22"/>
          <w:szCs w:val="22"/>
        </w:rPr>
        <w:t xml:space="preserve"> while recruiting potential applicants to the program</w:t>
      </w:r>
      <w:r w:rsidR="004F6CE0">
        <w:rPr>
          <w:rFonts w:asciiTheme="minorHAnsi" w:hAnsiTheme="minorHAnsi" w:cstheme="minorHAnsi"/>
          <w:sz w:val="22"/>
          <w:szCs w:val="22"/>
        </w:rPr>
        <w:t xml:space="preserve"> (before enrollment)</w:t>
      </w:r>
      <w:r w:rsidRPr="00D52AB7" w:rsidR="004F6CE0">
        <w:rPr>
          <w:rFonts w:asciiTheme="minorHAnsi" w:hAnsiTheme="minorHAnsi" w:cstheme="minorHAnsi"/>
          <w:sz w:val="22"/>
          <w:szCs w:val="22"/>
        </w:rPr>
        <w:t>.</w:t>
      </w:r>
      <w:r w:rsidR="004F6CE0">
        <w:rPr>
          <w:rFonts w:asciiTheme="minorHAnsi" w:hAnsiTheme="minorHAnsi" w:cstheme="minorHAnsi"/>
          <w:sz w:val="22"/>
          <w:szCs w:val="22"/>
        </w:rPr>
        <w:t xml:space="preserve"> With the option to enter service data prior to enrollment, </w:t>
      </w:r>
      <w:r w:rsidRPr="00440365">
        <w:rPr>
          <w:rFonts w:asciiTheme="minorHAnsi" w:hAnsiTheme="minorHAnsi" w:cstheme="minorHAnsi"/>
          <w:sz w:val="22"/>
          <w:szCs w:val="22"/>
        </w:rPr>
        <w:t xml:space="preserve">we </w:t>
      </w:r>
      <w:r w:rsidR="004F6CE0">
        <w:rPr>
          <w:rFonts w:asciiTheme="minorHAnsi" w:hAnsiTheme="minorHAnsi" w:cstheme="minorHAnsi"/>
          <w:sz w:val="22"/>
          <w:szCs w:val="22"/>
        </w:rPr>
        <w:t xml:space="preserve">estimate that </w:t>
      </w:r>
      <w:r w:rsidRPr="00440365">
        <w:rPr>
          <w:rFonts w:asciiTheme="minorHAnsi" w:hAnsiTheme="minorHAnsi" w:cstheme="minorHAnsi"/>
          <w:sz w:val="22"/>
          <w:szCs w:val="22"/>
        </w:rPr>
        <w:t xml:space="preserve">weekly service data entry </w:t>
      </w:r>
      <w:r w:rsidR="004F6CE0">
        <w:rPr>
          <w:rFonts w:asciiTheme="minorHAnsi" w:hAnsiTheme="minorHAnsi" w:cstheme="minorHAnsi"/>
          <w:sz w:val="22"/>
          <w:szCs w:val="22"/>
        </w:rPr>
        <w:t xml:space="preserve">from initial outreach to program completion may extend </w:t>
      </w:r>
      <w:r w:rsidRPr="00440365">
        <w:rPr>
          <w:rFonts w:asciiTheme="minorHAnsi" w:hAnsiTheme="minorHAnsi" w:cstheme="minorHAnsi"/>
          <w:sz w:val="22"/>
          <w:szCs w:val="22"/>
        </w:rPr>
        <w:t xml:space="preserve">for up to </w:t>
      </w:r>
      <w:r w:rsidRPr="00440365" w:rsidR="00E13F15">
        <w:rPr>
          <w:rFonts w:asciiTheme="minorHAnsi" w:hAnsiTheme="minorHAnsi" w:cstheme="minorHAnsi"/>
          <w:sz w:val="22"/>
          <w:szCs w:val="22"/>
        </w:rPr>
        <w:t>1</w:t>
      </w:r>
      <w:r w:rsidR="00E13F15">
        <w:rPr>
          <w:rFonts w:asciiTheme="minorHAnsi" w:hAnsiTheme="minorHAnsi" w:cstheme="minorHAnsi"/>
          <w:sz w:val="22"/>
          <w:szCs w:val="22"/>
        </w:rPr>
        <w:t>1</w:t>
      </w:r>
      <w:r w:rsidRPr="00440365" w:rsidR="00E13F15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weeks</w:t>
      </w:r>
      <w:r w:rsidRPr="00440365" w:rsidR="0049342E">
        <w:rPr>
          <w:rFonts w:asciiTheme="minorHAnsi" w:hAnsiTheme="minorHAnsi" w:cstheme="minorHAnsi"/>
          <w:sz w:val="22"/>
          <w:szCs w:val="22"/>
        </w:rPr>
        <w:t xml:space="preserve">. </w:t>
      </w:r>
      <w:r w:rsidRPr="00440365">
        <w:rPr>
          <w:rFonts w:asciiTheme="minorHAnsi" w:hAnsiTheme="minorHAnsi" w:cstheme="minorHAnsi"/>
          <w:sz w:val="22"/>
          <w:szCs w:val="22"/>
        </w:rPr>
        <w:t xml:space="preserve">Assuming each data entry will take 2 minutes (0.033 hours), </w:t>
      </w:r>
      <w:r w:rsidRPr="00440365">
        <w:rPr>
          <w:rFonts w:asciiTheme="minorHAnsi" w:hAnsiTheme="minorHAnsi" w:cstheme="minorHAnsi"/>
          <w:sz w:val="22"/>
          <w:szCs w:val="22"/>
        </w:rPr>
        <w:t>it will take 0.</w:t>
      </w:r>
      <w:r w:rsidR="00417AB4">
        <w:rPr>
          <w:rFonts w:asciiTheme="minorHAnsi" w:hAnsiTheme="minorHAnsi" w:cstheme="minorHAnsi"/>
          <w:sz w:val="22"/>
          <w:szCs w:val="22"/>
        </w:rPr>
        <w:t>36</w:t>
      </w:r>
      <w:r w:rsidRPr="00440365" w:rsidR="000A1D7C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hours (</w:t>
      </w:r>
      <w:r w:rsidRPr="00440365" w:rsidR="000A1D7C">
        <w:rPr>
          <w:rFonts w:asciiTheme="minorHAnsi" w:hAnsiTheme="minorHAnsi" w:cstheme="minorHAnsi"/>
          <w:sz w:val="22"/>
          <w:szCs w:val="22"/>
        </w:rPr>
        <w:t>1</w:t>
      </w:r>
      <w:r w:rsidR="00E13F15">
        <w:rPr>
          <w:rFonts w:asciiTheme="minorHAnsi" w:hAnsiTheme="minorHAnsi" w:cstheme="minorHAnsi"/>
          <w:sz w:val="22"/>
          <w:szCs w:val="22"/>
        </w:rPr>
        <w:t>1</w:t>
      </w:r>
      <w:r w:rsidRPr="00440365" w:rsidR="000A1D7C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 xml:space="preserve">x 0.033 hours) for </w:t>
      </w:r>
      <w:r w:rsidRPr="00440365" w:rsidR="00C80E0F">
        <w:rPr>
          <w:rFonts w:asciiTheme="minorHAnsi" w:hAnsiTheme="minorHAnsi" w:cstheme="minorHAnsi"/>
          <w:sz w:val="22"/>
          <w:szCs w:val="22"/>
        </w:rPr>
        <w:t>grant recipient</w:t>
      </w:r>
      <w:r w:rsidRPr="00440365" w:rsidR="00A243FD">
        <w:rPr>
          <w:rFonts w:asciiTheme="minorHAnsi" w:hAnsiTheme="minorHAnsi" w:cstheme="minorHAnsi"/>
          <w:sz w:val="22"/>
          <w:szCs w:val="22"/>
        </w:rPr>
        <w:t xml:space="preserve"> staff</w:t>
      </w:r>
      <w:r w:rsidRPr="00440365">
        <w:rPr>
          <w:rFonts w:asciiTheme="minorHAnsi" w:hAnsiTheme="minorHAnsi" w:cstheme="minorHAnsi"/>
          <w:sz w:val="22"/>
          <w:szCs w:val="22"/>
        </w:rPr>
        <w:t xml:space="preserve"> to enter each participant’s service data annually.</w:t>
      </w:r>
    </w:p>
    <w:p w:rsidR="00440365" w:rsidRPr="00440365" w:rsidP="00727F5D" w14:paraId="21E85692" w14:textId="6F31345A">
      <w:pPr>
        <w:pStyle w:val="NormalSS"/>
        <w:ind w:firstLine="360"/>
        <w:rPr>
          <w:rFonts w:asciiTheme="minorHAnsi" w:hAnsiTheme="minorHAnsi" w:cstheme="minorHAnsi"/>
          <w:sz w:val="22"/>
          <w:szCs w:val="22"/>
        </w:rPr>
      </w:pPr>
      <w:r w:rsidRPr="00440365">
        <w:rPr>
          <w:rFonts w:asciiTheme="minorHAnsi" w:hAnsiTheme="minorHAnsi" w:cstheme="minorHAnsi"/>
          <w:sz w:val="22"/>
          <w:szCs w:val="22"/>
        </w:rPr>
        <w:t xml:space="preserve">We </w:t>
      </w:r>
      <w:r w:rsidR="008223E6">
        <w:rPr>
          <w:rFonts w:asciiTheme="minorHAnsi" w:hAnsiTheme="minorHAnsi" w:cstheme="minorHAnsi"/>
          <w:sz w:val="22"/>
          <w:szCs w:val="22"/>
        </w:rPr>
        <w:t>maintain the assumption</w:t>
      </w:r>
      <w:r w:rsidRPr="00440365">
        <w:rPr>
          <w:rFonts w:asciiTheme="minorHAnsi" w:hAnsiTheme="minorHAnsi" w:cstheme="minorHAnsi"/>
          <w:sz w:val="22"/>
          <w:szCs w:val="22"/>
        </w:rPr>
        <w:t xml:space="preserve"> that up to 15 staff at each grant recipient (1,</w:t>
      </w:r>
      <w:r w:rsidR="00F60C45">
        <w:rPr>
          <w:rFonts w:asciiTheme="minorHAnsi" w:hAnsiTheme="minorHAnsi" w:cstheme="minorHAnsi"/>
          <w:sz w:val="22"/>
          <w:szCs w:val="22"/>
        </w:rPr>
        <w:t>635</w:t>
      </w:r>
      <w:r w:rsidRPr="00440365" w:rsidR="00F60C45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 xml:space="preserve">total across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440365">
        <w:rPr>
          <w:rFonts w:asciiTheme="minorHAnsi" w:hAnsiTheme="minorHAnsi" w:cstheme="minorHAnsi"/>
          <w:sz w:val="22"/>
          <w:szCs w:val="22"/>
        </w:rPr>
        <w:t xml:space="preserve"> grant recipients) will have the ability to enter these data, based on the average number of staff at each grant recipient who </w:t>
      </w:r>
      <w:r w:rsidR="00786506">
        <w:rPr>
          <w:rFonts w:asciiTheme="minorHAnsi" w:hAnsiTheme="minorHAnsi" w:cstheme="minorHAnsi"/>
          <w:sz w:val="22"/>
          <w:szCs w:val="22"/>
        </w:rPr>
        <w:t>can</w:t>
      </w:r>
      <w:r w:rsidRPr="00440365">
        <w:rPr>
          <w:rFonts w:asciiTheme="minorHAnsi" w:hAnsiTheme="minorHAnsi" w:cstheme="minorHAnsi"/>
          <w:sz w:val="22"/>
          <w:szCs w:val="22"/>
        </w:rPr>
        <w:t xml:space="preserve"> update client records. Each of these staff may enter service data for </w:t>
      </w:r>
      <w:r w:rsidR="0056429A">
        <w:rPr>
          <w:rFonts w:asciiTheme="minorHAnsi" w:hAnsiTheme="minorHAnsi" w:cstheme="minorHAnsi"/>
          <w:sz w:val="22"/>
          <w:szCs w:val="22"/>
        </w:rPr>
        <w:t>26</w:t>
      </w:r>
      <w:r w:rsidRPr="00440365" w:rsidR="0056429A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clients per year on average (</w:t>
      </w:r>
      <w:r w:rsidR="0056429A">
        <w:rPr>
          <w:rFonts w:asciiTheme="minorHAnsi" w:hAnsiTheme="minorHAnsi" w:cstheme="minorHAnsi"/>
          <w:sz w:val="22"/>
          <w:szCs w:val="22"/>
        </w:rPr>
        <w:t>42,300</w:t>
      </w:r>
      <w:r w:rsidR="006A14B6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/</w:t>
      </w:r>
      <w:r w:rsidR="006A14B6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1,</w:t>
      </w:r>
      <w:r w:rsidR="00F60C45">
        <w:rPr>
          <w:rFonts w:asciiTheme="minorHAnsi" w:hAnsiTheme="minorHAnsi" w:cstheme="minorHAnsi"/>
          <w:sz w:val="22"/>
          <w:szCs w:val="22"/>
        </w:rPr>
        <w:t>635</w:t>
      </w:r>
      <w:r w:rsidRPr="00440365">
        <w:rPr>
          <w:rFonts w:asciiTheme="minorHAnsi" w:hAnsiTheme="minorHAnsi" w:cstheme="minorHAnsi"/>
          <w:sz w:val="22"/>
          <w:szCs w:val="22"/>
        </w:rPr>
        <w:t>)</w:t>
      </w:r>
      <w:r w:rsidR="00270557">
        <w:rPr>
          <w:rFonts w:asciiTheme="minorHAnsi" w:hAnsiTheme="minorHAnsi" w:cstheme="minorHAnsi"/>
          <w:sz w:val="22"/>
          <w:szCs w:val="22"/>
        </w:rPr>
        <w:t>,</w:t>
      </w:r>
      <w:r w:rsidRPr="00440365">
        <w:rPr>
          <w:rFonts w:asciiTheme="minorHAnsi" w:hAnsiTheme="minorHAnsi" w:cstheme="minorHAnsi"/>
          <w:sz w:val="22"/>
          <w:szCs w:val="22"/>
        </w:rPr>
        <w:t xml:space="preserve"> or </w:t>
      </w:r>
      <w:r w:rsidR="0056429A">
        <w:rPr>
          <w:rFonts w:asciiTheme="minorHAnsi" w:hAnsiTheme="minorHAnsi" w:cstheme="minorHAnsi"/>
          <w:sz w:val="22"/>
          <w:szCs w:val="22"/>
        </w:rPr>
        <w:t>78</w:t>
      </w:r>
      <w:r w:rsidRPr="00440365" w:rsidR="0056429A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 xml:space="preserve">clients across the three-year period. </w:t>
      </w:r>
      <w:bookmarkStart w:id="2" w:name="_Hlk206011589"/>
      <w:r w:rsidRPr="00440365">
        <w:rPr>
          <w:rFonts w:asciiTheme="minorHAnsi" w:hAnsiTheme="minorHAnsi" w:cstheme="minorHAnsi"/>
          <w:sz w:val="22"/>
          <w:szCs w:val="22"/>
        </w:rPr>
        <w:t xml:space="preserve">Thus, the total burden for entering individual-level service delivery data is </w:t>
      </w:r>
      <w:r w:rsidR="00417AB4">
        <w:rPr>
          <w:rFonts w:asciiTheme="minorHAnsi" w:hAnsiTheme="minorHAnsi" w:cstheme="minorHAnsi"/>
          <w:sz w:val="22"/>
          <w:szCs w:val="22"/>
        </w:rPr>
        <w:t>45,911</w:t>
      </w:r>
      <w:r w:rsidRPr="00440365">
        <w:rPr>
          <w:rFonts w:asciiTheme="minorHAnsi" w:hAnsiTheme="minorHAnsi" w:cstheme="minorHAnsi"/>
          <w:sz w:val="22"/>
          <w:szCs w:val="22"/>
        </w:rPr>
        <w:t xml:space="preserve"> hours (1,</w:t>
      </w:r>
      <w:r w:rsidR="00F60C45">
        <w:rPr>
          <w:rFonts w:asciiTheme="minorHAnsi" w:hAnsiTheme="minorHAnsi" w:cstheme="minorHAnsi"/>
          <w:sz w:val="22"/>
          <w:szCs w:val="22"/>
        </w:rPr>
        <w:t>635</w:t>
      </w:r>
      <w:r w:rsidRPr="00440365" w:rsidR="00F60C45">
        <w:rPr>
          <w:rFonts w:asciiTheme="minorHAnsi" w:hAnsiTheme="minorHAnsi" w:cstheme="minorHAnsi"/>
          <w:sz w:val="22"/>
          <w:szCs w:val="22"/>
        </w:rPr>
        <w:t xml:space="preserve"> </w:t>
      </w:r>
      <w:r w:rsidR="00270557">
        <w:rPr>
          <w:rFonts w:asciiTheme="minorHAnsi" w:hAnsiTheme="minorHAnsi" w:cstheme="minorHAnsi"/>
          <w:sz w:val="22"/>
          <w:szCs w:val="22"/>
        </w:rPr>
        <w:t xml:space="preserve">staff </w:t>
      </w:r>
      <w:r w:rsidRPr="00440365">
        <w:rPr>
          <w:rFonts w:asciiTheme="minorHAnsi" w:hAnsiTheme="minorHAnsi" w:cstheme="minorHAnsi"/>
          <w:sz w:val="22"/>
          <w:szCs w:val="22"/>
        </w:rPr>
        <w:t xml:space="preserve">* </w:t>
      </w:r>
      <w:r w:rsidR="0056429A">
        <w:rPr>
          <w:rFonts w:asciiTheme="minorHAnsi" w:hAnsiTheme="minorHAnsi" w:cstheme="minorHAnsi"/>
          <w:sz w:val="22"/>
          <w:szCs w:val="22"/>
        </w:rPr>
        <w:t>78</w:t>
      </w:r>
      <w:r w:rsidRPr="00440365" w:rsidR="0056429A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clients * 0.</w:t>
      </w:r>
      <w:r w:rsidR="00417AB4">
        <w:rPr>
          <w:rFonts w:asciiTheme="minorHAnsi" w:hAnsiTheme="minorHAnsi" w:cstheme="minorHAnsi"/>
          <w:sz w:val="22"/>
          <w:szCs w:val="22"/>
        </w:rPr>
        <w:t>36</w:t>
      </w:r>
      <w:r w:rsidRPr="00440365" w:rsidR="000A1D7C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 xml:space="preserve">hours) across the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440365">
        <w:rPr>
          <w:rFonts w:asciiTheme="minorHAnsi" w:hAnsiTheme="minorHAnsi" w:cstheme="minorHAnsi"/>
          <w:sz w:val="22"/>
          <w:szCs w:val="22"/>
        </w:rPr>
        <w:t xml:space="preserve"> grant recipients for the three-year </w:t>
      </w:r>
      <w:r w:rsidRPr="00440365">
        <w:rPr>
          <w:rFonts w:asciiTheme="minorHAnsi" w:hAnsiTheme="minorHAnsi" w:cstheme="minorHAnsi"/>
          <w:bCs/>
          <w:sz w:val="22"/>
          <w:szCs w:val="22"/>
        </w:rPr>
        <w:t>revision</w:t>
      </w:r>
      <w:r w:rsidRPr="00440365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>period (</w:t>
      </w:r>
      <w:r w:rsidR="00417AB4">
        <w:rPr>
          <w:rFonts w:asciiTheme="minorHAnsi" w:hAnsiTheme="minorHAnsi" w:cstheme="minorHAnsi"/>
          <w:sz w:val="22"/>
          <w:szCs w:val="22"/>
        </w:rPr>
        <w:t>15,304</w:t>
      </w:r>
      <w:r w:rsidRPr="00440365">
        <w:rPr>
          <w:rFonts w:asciiTheme="minorHAnsi" w:hAnsiTheme="minorHAnsi" w:cstheme="minorHAnsi"/>
          <w:sz w:val="22"/>
          <w:szCs w:val="22"/>
        </w:rPr>
        <w:t xml:space="preserve"> hours per year).</w:t>
      </w:r>
      <w:bookmarkEnd w:id="2"/>
    </w:p>
    <w:p w:rsidR="00AB720B" w:rsidRPr="00D07AA8" w:rsidP="00D52AB7" w14:paraId="72E8C23C" w14:textId="29BA7D33">
      <w:pPr>
        <w:pStyle w:val="NormalSS"/>
      </w:pPr>
      <w:r w:rsidRPr="00440365">
        <w:rPr>
          <w:rFonts w:asciiTheme="minorHAnsi" w:hAnsiTheme="minorHAnsi" w:cstheme="minorHAnsi"/>
          <w:sz w:val="22"/>
          <w:szCs w:val="22"/>
        </w:rPr>
        <w:t>With an estimated</w:t>
      </w:r>
      <w:r w:rsidRPr="00440365" w:rsidR="007F2785">
        <w:rPr>
          <w:rFonts w:asciiTheme="minorHAnsi" w:hAnsiTheme="minorHAnsi" w:cstheme="minorHAnsi"/>
          <w:sz w:val="22"/>
          <w:szCs w:val="22"/>
        </w:rPr>
        <w:t xml:space="preserve"> </w:t>
      </w:r>
      <w:r w:rsidR="00417AB4">
        <w:rPr>
          <w:rFonts w:asciiTheme="minorHAnsi" w:hAnsiTheme="minorHAnsi" w:cstheme="minorHAnsi"/>
          <w:sz w:val="22"/>
          <w:szCs w:val="22"/>
        </w:rPr>
        <w:t>15,304</w:t>
      </w:r>
      <w:r w:rsidRPr="00440365" w:rsidR="005C1853">
        <w:rPr>
          <w:rFonts w:asciiTheme="minorHAnsi" w:hAnsiTheme="minorHAnsi" w:cstheme="minorHAnsi"/>
          <w:sz w:val="22"/>
          <w:szCs w:val="22"/>
        </w:rPr>
        <w:t xml:space="preserve"> </w:t>
      </w:r>
      <w:r w:rsidRPr="00440365" w:rsidR="007F2785">
        <w:rPr>
          <w:rFonts w:asciiTheme="minorHAnsi" w:hAnsiTheme="minorHAnsi" w:cstheme="minorHAnsi"/>
          <w:sz w:val="22"/>
          <w:szCs w:val="22"/>
        </w:rPr>
        <w:t>annual burden hours</w:t>
      </w:r>
      <w:r w:rsidRPr="00440365" w:rsidR="00DF086A">
        <w:rPr>
          <w:rFonts w:asciiTheme="minorHAnsi" w:hAnsiTheme="minorHAnsi" w:cstheme="minorHAnsi"/>
          <w:sz w:val="22"/>
          <w:szCs w:val="22"/>
        </w:rPr>
        <w:t xml:space="preserve"> for entering individual-level service data</w:t>
      </w:r>
      <w:r w:rsidRPr="00440365">
        <w:rPr>
          <w:rFonts w:asciiTheme="minorHAnsi" w:hAnsiTheme="minorHAnsi" w:cstheme="minorHAnsi"/>
          <w:sz w:val="22"/>
          <w:szCs w:val="22"/>
        </w:rPr>
        <w:t>, we estimate</w:t>
      </w:r>
      <w:r w:rsidRPr="00440365" w:rsidR="007F2785">
        <w:rPr>
          <w:rFonts w:asciiTheme="minorHAnsi" w:hAnsiTheme="minorHAnsi" w:cstheme="minorHAnsi"/>
          <w:sz w:val="22"/>
          <w:szCs w:val="22"/>
        </w:rPr>
        <w:t xml:space="preserve"> </w:t>
      </w:r>
      <w:r w:rsidRPr="00440365">
        <w:rPr>
          <w:rFonts w:asciiTheme="minorHAnsi" w:hAnsiTheme="minorHAnsi" w:cstheme="minorHAnsi"/>
          <w:sz w:val="22"/>
          <w:szCs w:val="22"/>
        </w:rPr>
        <w:t xml:space="preserve">total annualized costs of </w:t>
      </w:r>
      <w:r w:rsidRPr="00440365" w:rsidR="00422985">
        <w:rPr>
          <w:rFonts w:asciiTheme="minorHAnsi" w:hAnsiTheme="minorHAnsi" w:cstheme="minorHAnsi"/>
          <w:sz w:val="22"/>
          <w:szCs w:val="22"/>
        </w:rPr>
        <w:t>$</w:t>
      </w:r>
      <w:r w:rsidR="002E33EF">
        <w:rPr>
          <w:rFonts w:asciiTheme="minorHAnsi" w:hAnsiTheme="minorHAnsi" w:cstheme="minorHAnsi"/>
          <w:sz w:val="22"/>
          <w:szCs w:val="22"/>
        </w:rPr>
        <w:t>618,893.76</w:t>
      </w:r>
      <w:r w:rsidRPr="00440365">
        <w:rPr>
          <w:rFonts w:asciiTheme="minorHAnsi" w:hAnsiTheme="minorHAnsi" w:cstheme="minorHAnsi"/>
          <w:sz w:val="22"/>
          <w:szCs w:val="22"/>
        </w:rPr>
        <w:t xml:space="preserve"> using an hourly rate of $</w:t>
      </w:r>
      <w:r w:rsidR="002E33EF">
        <w:rPr>
          <w:rFonts w:asciiTheme="minorHAnsi" w:hAnsiTheme="minorHAnsi" w:cstheme="minorHAnsi"/>
          <w:sz w:val="22"/>
          <w:szCs w:val="22"/>
        </w:rPr>
        <w:t>40.44</w:t>
      </w:r>
      <w:r w:rsidRPr="00440365">
        <w:rPr>
          <w:rFonts w:asciiTheme="minorHAnsi" w:hAnsiTheme="minorHAnsi" w:cstheme="minorHAnsi"/>
          <w:sz w:val="22"/>
          <w:szCs w:val="22"/>
        </w:rPr>
        <w:t xml:space="preserve"> </w:t>
      </w:r>
      <w:r w:rsidRPr="00440365" w:rsidR="0003262A">
        <w:rPr>
          <w:rFonts w:asciiTheme="minorHAnsi" w:hAnsiTheme="minorHAnsi" w:cstheme="minorHAnsi"/>
          <w:sz w:val="22"/>
          <w:szCs w:val="22"/>
        </w:rPr>
        <w:t xml:space="preserve">obtained from May </w:t>
      </w:r>
      <w:r w:rsidRPr="00440365" w:rsidR="001B0175">
        <w:rPr>
          <w:rFonts w:asciiTheme="minorHAnsi" w:hAnsiTheme="minorHAnsi" w:cstheme="minorHAnsi"/>
          <w:sz w:val="22"/>
          <w:szCs w:val="22"/>
        </w:rPr>
        <w:t>202</w:t>
      </w:r>
      <w:r w:rsidRPr="00440365" w:rsidR="005406A7">
        <w:rPr>
          <w:rFonts w:asciiTheme="minorHAnsi" w:hAnsiTheme="minorHAnsi" w:cstheme="minorHAnsi"/>
          <w:sz w:val="22"/>
          <w:szCs w:val="22"/>
        </w:rPr>
        <w:t>4</w:t>
      </w:r>
      <w:r w:rsidRPr="00440365" w:rsidR="001B0175">
        <w:rPr>
          <w:rFonts w:asciiTheme="minorHAnsi" w:hAnsiTheme="minorHAnsi" w:cstheme="minorHAnsi"/>
          <w:sz w:val="22"/>
          <w:szCs w:val="22"/>
        </w:rPr>
        <w:t xml:space="preserve"> </w:t>
      </w:r>
      <w:r w:rsidRPr="00440365" w:rsidR="0003262A">
        <w:rPr>
          <w:rFonts w:asciiTheme="minorHAnsi" w:hAnsiTheme="minorHAnsi" w:cstheme="minorHAnsi"/>
          <w:sz w:val="22"/>
          <w:szCs w:val="22"/>
        </w:rPr>
        <w:t>National OES data (the most recent available</w:t>
      </w:r>
      <w:r w:rsidRPr="00D52AB7" w:rsidR="0003262A">
        <w:rPr>
          <w:rFonts w:asciiTheme="minorHAnsi" w:hAnsiTheme="minorHAnsi" w:cstheme="minorHAnsi"/>
          <w:sz w:val="22"/>
          <w:szCs w:val="22"/>
        </w:rPr>
        <w:t>) for Data Entry Keyers (OES 43-9021)</w:t>
      </w:r>
      <w:r w:rsidRPr="00D52AB7" w:rsidR="00D9717B">
        <w:rPr>
          <w:rFonts w:asciiTheme="minorHAnsi" w:hAnsiTheme="minorHAnsi" w:cstheme="minorHAnsi"/>
          <w:sz w:val="22"/>
          <w:szCs w:val="22"/>
        </w:rPr>
        <w:t>.</w:t>
      </w:r>
      <w:r w:rsidRPr="00D07AA8" w:rsidR="00442E9C">
        <w:t xml:space="preserve"> </w:t>
      </w:r>
    </w:p>
    <w:p w:rsidR="00057B25" w:rsidRPr="00D07AA8" w:rsidP="00477301" w14:paraId="03A6F399" w14:textId="6D44D87C">
      <w:pPr>
        <w:pStyle w:val="H3Alpha"/>
        <w:numPr>
          <w:ilvl w:val="0"/>
          <w:numId w:val="14"/>
        </w:numPr>
      </w:pPr>
      <w:r>
        <w:t xml:space="preserve"> </w:t>
      </w:r>
      <w:r w:rsidRPr="00D07AA8" w:rsidR="000209EF">
        <w:t>Exit</w:t>
      </w:r>
      <w:r w:rsidRPr="00D07AA8" w:rsidR="00A730B2">
        <w:rPr>
          <w:bCs/>
        </w:rPr>
        <w:t xml:space="preserve"> </w:t>
      </w:r>
      <w:r w:rsidRPr="00D07AA8" w:rsidR="00B71CB9">
        <w:rPr>
          <w:bCs/>
        </w:rPr>
        <w:t>Surveys</w:t>
      </w:r>
    </w:p>
    <w:p w:rsidR="00190551" w:rsidP="00157E81" w14:paraId="145DD50F" w14:textId="49FF83F2">
      <w:pPr>
        <w:pStyle w:val="NormalSS"/>
        <w:rPr>
          <w:rFonts w:asciiTheme="minorHAnsi" w:hAnsiTheme="minorHAnsi" w:cstheme="minorHAnsi"/>
          <w:sz w:val="22"/>
          <w:szCs w:val="22"/>
        </w:rPr>
      </w:pPr>
      <w:r w:rsidRPr="009A27A7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9A27A7" w:rsidR="00DE56D3">
        <w:rPr>
          <w:rFonts w:asciiTheme="minorHAnsi" w:hAnsiTheme="minorHAnsi" w:cstheme="minorHAnsi"/>
          <w:b/>
          <w:bCs/>
          <w:sz w:val="22"/>
          <w:szCs w:val="22"/>
        </w:rPr>
        <w:t xml:space="preserve">urden for </w:t>
      </w:r>
      <w:r w:rsidRPr="009A27A7" w:rsidR="004F49D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A27A7" w:rsidR="00DE56D3">
        <w:rPr>
          <w:rFonts w:asciiTheme="minorHAnsi" w:hAnsiTheme="minorHAnsi" w:cstheme="minorHAnsi"/>
          <w:b/>
          <w:bCs/>
          <w:sz w:val="22"/>
          <w:szCs w:val="22"/>
        </w:rPr>
        <w:t xml:space="preserve">rogram </w:t>
      </w:r>
      <w:r w:rsidRPr="009A27A7" w:rsidR="00B71CB9">
        <w:rPr>
          <w:rFonts w:asciiTheme="minorHAnsi" w:hAnsiTheme="minorHAnsi" w:cstheme="minorHAnsi"/>
          <w:b/>
          <w:bCs/>
          <w:sz w:val="22"/>
          <w:szCs w:val="22"/>
        </w:rPr>
        <w:t>clients</w:t>
      </w:r>
      <w:r w:rsidRPr="009A27A7" w:rsidR="00DE56D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 </w:t>
      </w:r>
      <w:r w:rsidR="00203A3E">
        <w:rPr>
          <w:rFonts w:asciiTheme="minorHAnsi" w:hAnsiTheme="minorHAnsi" w:cstheme="minorHAnsi"/>
          <w:sz w:val="22"/>
          <w:szCs w:val="22"/>
        </w:rPr>
        <w:t>P</w:t>
      </w:r>
      <w:r w:rsidRPr="009A27A7" w:rsidR="00DE56D3">
        <w:rPr>
          <w:rFonts w:asciiTheme="minorHAnsi" w:hAnsiTheme="minorHAnsi" w:cstheme="minorHAnsi"/>
          <w:sz w:val="22"/>
          <w:szCs w:val="22"/>
        </w:rPr>
        <w:t>articipant</w:t>
      </w:r>
      <w:r w:rsidR="00203A3E">
        <w:rPr>
          <w:rFonts w:asciiTheme="minorHAnsi" w:hAnsiTheme="minorHAnsi" w:cstheme="minorHAnsi"/>
          <w:sz w:val="22"/>
          <w:szCs w:val="22"/>
        </w:rPr>
        <w:t>s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 will self-administer a</w:t>
      </w:r>
      <w:r w:rsidRPr="009A27A7" w:rsidR="000209EF">
        <w:rPr>
          <w:rFonts w:asciiTheme="minorHAnsi" w:hAnsiTheme="minorHAnsi" w:cstheme="minorHAnsi"/>
          <w:sz w:val="22"/>
          <w:szCs w:val="22"/>
        </w:rPr>
        <w:t>n exit survey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 during the</w:t>
      </w:r>
      <w:r w:rsidR="00F06805">
        <w:rPr>
          <w:rFonts w:asciiTheme="minorHAnsi" w:hAnsiTheme="minorHAnsi" w:cstheme="minorHAnsi"/>
          <w:sz w:val="22"/>
          <w:szCs w:val="22"/>
        </w:rPr>
        <w:t>ir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 last workshop session. </w:t>
      </w:r>
      <w:r w:rsidRPr="009A27A7" w:rsidR="009B725F">
        <w:rPr>
          <w:rFonts w:asciiTheme="minorHAnsi" w:hAnsiTheme="minorHAnsi" w:cstheme="minorHAnsi"/>
          <w:sz w:val="22"/>
          <w:szCs w:val="22"/>
        </w:rPr>
        <w:t xml:space="preserve">As outlined in the assumptions </w:t>
      </w:r>
      <w:r w:rsidRPr="009A27A7" w:rsidR="00B67380">
        <w:rPr>
          <w:rFonts w:asciiTheme="minorHAnsi" w:hAnsiTheme="minorHAnsi" w:cstheme="minorHAnsi"/>
          <w:sz w:val="22"/>
          <w:szCs w:val="22"/>
        </w:rPr>
        <w:t xml:space="preserve">for service delivery in Section 3 </w:t>
      </w:r>
      <w:r w:rsidRPr="009A27A7" w:rsidR="009B725F">
        <w:rPr>
          <w:rFonts w:asciiTheme="minorHAnsi" w:hAnsiTheme="minorHAnsi" w:cstheme="minorHAnsi"/>
          <w:sz w:val="22"/>
          <w:szCs w:val="22"/>
        </w:rPr>
        <w:t xml:space="preserve">above, 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we </w:t>
      </w:r>
      <w:r w:rsidRPr="009A27A7" w:rsidR="009B725F">
        <w:rPr>
          <w:rFonts w:asciiTheme="minorHAnsi" w:hAnsiTheme="minorHAnsi" w:cstheme="minorHAnsi"/>
          <w:sz w:val="22"/>
          <w:szCs w:val="22"/>
        </w:rPr>
        <w:t xml:space="preserve">estimate </w:t>
      </w:r>
      <w:r w:rsidRPr="009A27A7" w:rsidR="004E7A84">
        <w:rPr>
          <w:rFonts w:asciiTheme="minorHAnsi" w:hAnsiTheme="minorHAnsi" w:cstheme="minorHAnsi"/>
          <w:sz w:val="22"/>
          <w:szCs w:val="22"/>
        </w:rPr>
        <w:t xml:space="preserve">that </w:t>
      </w:r>
      <w:r w:rsidR="0056429A">
        <w:rPr>
          <w:rFonts w:asciiTheme="minorHAnsi" w:hAnsiTheme="minorHAnsi" w:cstheme="minorHAnsi"/>
          <w:sz w:val="22"/>
          <w:szCs w:val="22"/>
        </w:rPr>
        <w:t>42,300</w:t>
      </w:r>
      <w:r w:rsidRPr="009A27A7" w:rsidR="009B725F">
        <w:rPr>
          <w:rFonts w:asciiTheme="minorHAnsi" w:hAnsiTheme="minorHAnsi" w:cstheme="minorHAnsi"/>
          <w:sz w:val="22"/>
          <w:szCs w:val="22"/>
        </w:rPr>
        <w:t xml:space="preserve"> program clients </w:t>
      </w:r>
      <w:r w:rsidRPr="009A27A7" w:rsidR="009D4698">
        <w:rPr>
          <w:rFonts w:asciiTheme="minorHAnsi" w:hAnsiTheme="minorHAnsi" w:cstheme="minorHAnsi"/>
          <w:sz w:val="22"/>
          <w:szCs w:val="22"/>
        </w:rPr>
        <w:t xml:space="preserve">each year </w:t>
      </w:r>
      <w:r w:rsidR="00F06805">
        <w:rPr>
          <w:rFonts w:asciiTheme="minorHAnsi" w:hAnsiTheme="minorHAnsi" w:cstheme="minorHAnsi"/>
          <w:sz w:val="22"/>
          <w:szCs w:val="22"/>
        </w:rPr>
        <w:t>will</w:t>
      </w:r>
      <w:r w:rsidRPr="009A27A7" w:rsidR="009D4698">
        <w:rPr>
          <w:rFonts w:asciiTheme="minorHAnsi" w:hAnsiTheme="minorHAnsi" w:cstheme="minorHAnsi"/>
          <w:sz w:val="22"/>
          <w:szCs w:val="22"/>
        </w:rPr>
        <w:t xml:space="preserve"> receiv</w:t>
      </w:r>
      <w:r w:rsidR="00F06805">
        <w:rPr>
          <w:rFonts w:asciiTheme="minorHAnsi" w:hAnsiTheme="minorHAnsi" w:cstheme="minorHAnsi"/>
          <w:sz w:val="22"/>
          <w:szCs w:val="22"/>
        </w:rPr>
        <w:t>e</w:t>
      </w:r>
      <w:r w:rsidRPr="009A27A7" w:rsidR="009D4698">
        <w:rPr>
          <w:rFonts w:asciiTheme="minorHAnsi" w:hAnsiTheme="minorHAnsi" w:cstheme="minorHAnsi"/>
          <w:sz w:val="22"/>
          <w:szCs w:val="22"/>
        </w:rPr>
        <w:t xml:space="preserve"> program services</w:t>
      </w:r>
      <w:r w:rsidR="000938F9">
        <w:rPr>
          <w:rFonts w:asciiTheme="minorHAnsi" w:hAnsiTheme="minorHAnsi" w:cstheme="minorHAnsi"/>
          <w:sz w:val="22"/>
          <w:szCs w:val="22"/>
        </w:rPr>
        <w:t xml:space="preserve"> and thus be eligible to take an exit survey</w:t>
      </w:r>
      <w:r w:rsidRPr="009A27A7" w:rsidR="00DE56D3">
        <w:rPr>
          <w:rFonts w:asciiTheme="minorHAnsi" w:hAnsiTheme="minorHAnsi" w:cstheme="minorHAnsi"/>
          <w:sz w:val="22"/>
          <w:szCs w:val="22"/>
        </w:rPr>
        <w:t>.</w:t>
      </w:r>
      <w:r w:rsidR="000938F9">
        <w:rPr>
          <w:rFonts w:asciiTheme="minorHAnsi" w:hAnsiTheme="minorHAnsi" w:cstheme="minorHAnsi"/>
          <w:sz w:val="22"/>
          <w:szCs w:val="22"/>
        </w:rPr>
        <w:t xml:space="preserve"> </w:t>
      </w:r>
      <w:r w:rsidR="008150DA">
        <w:rPr>
          <w:rFonts w:asciiTheme="minorHAnsi" w:hAnsiTheme="minorHAnsi" w:cstheme="minorHAnsi"/>
          <w:sz w:val="22"/>
          <w:szCs w:val="22"/>
        </w:rPr>
        <w:t xml:space="preserve">Through grant year 4 of the 2020 cohort, 69 percent of those eligible to take the exit survey chose to do so. </w:t>
      </w:r>
      <w:r w:rsidR="00157E81">
        <w:rPr>
          <w:rFonts w:asciiTheme="minorHAnsi" w:hAnsiTheme="minorHAnsi" w:cstheme="minorHAnsi"/>
          <w:sz w:val="22"/>
          <w:szCs w:val="22"/>
        </w:rPr>
        <w:t>Applying this response rate to the estimate of program clients</w:t>
      </w:r>
      <w:r w:rsidR="000938F9">
        <w:rPr>
          <w:rFonts w:asciiTheme="minorHAnsi" w:hAnsiTheme="minorHAnsi" w:cstheme="minorHAnsi"/>
          <w:sz w:val="22"/>
          <w:szCs w:val="22"/>
        </w:rPr>
        <w:t xml:space="preserve"> in the 2025 cohort</w:t>
      </w:r>
      <w:r w:rsidR="00157E81">
        <w:rPr>
          <w:rFonts w:asciiTheme="minorHAnsi" w:hAnsiTheme="minorHAnsi" w:cstheme="minorHAnsi"/>
          <w:sz w:val="22"/>
          <w:szCs w:val="22"/>
        </w:rPr>
        <w:t xml:space="preserve">, we assume that </w:t>
      </w:r>
      <w:r w:rsidR="00A549B1">
        <w:rPr>
          <w:rFonts w:asciiTheme="minorHAnsi" w:hAnsiTheme="minorHAnsi" w:cstheme="minorHAnsi"/>
          <w:sz w:val="22"/>
          <w:szCs w:val="22"/>
        </w:rPr>
        <w:t>29,187</w:t>
      </w:r>
      <w:r w:rsidR="00157E81">
        <w:rPr>
          <w:rFonts w:asciiTheme="minorHAnsi" w:hAnsiTheme="minorHAnsi" w:cstheme="minorHAnsi"/>
          <w:sz w:val="22"/>
          <w:szCs w:val="22"/>
        </w:rPr>
        <w:t xml:space="preserve"> clients will </w:t>
      </w:r>
      <w:r w:rsidR="002E4555">
        <w:rPr>
          <w:rFonts w:asciiTheme="minorHAnsi" w:hAnsiTheme="minorHAnsi" w:cstheme="minorHAnsi"/>
          <w:sz w:val="22"/>
          <w:szCs w:val="22"/>
        </w:rPr>
        <w:t>complete</w:t>
      </w:r>
      <w:r w:rsidR="00157E81">
        <w:rPr>
          <w:rFonts w:asciiTheme="minorHAnsi" w:hAnsiTheme="minorHAnsi" w:cstheme="minorHAnsi"/>
          <w:sz w:val="22"/>
          <w:szCs w:val="22"/>
        </w:rPr>
        <w:t xml:space="preserve"> the exit survey each year, or </w:t>
      </w:r>
      <w:r w:rsidR="00A549B1">
        <w:rPr>
          <w:rFonts w:asciiTheme="minorHAnsi" w:hAnsiTheme="minorHAnsi" w:cstheme="minorHAnsi"/>
          <w:sz w:val="22"/>
          <w:szCs w:val="22"/>
        </w:rPr>
        <w:t>87,561</w:t>
      </w:r>
      <w:r w:rsidR="00157E81">
        <w:rPr>
          <w:rFonts w:asciiTheme="minorHAnsi" w:hAnsiTheme="minorHAnsi" w:cstheme="minorHAnsi"/>
          <w:sz w:val="22"/>
          <w:szCs w:val="22"/>
        </w:rPr>
        <w:t xml:space="preserve"> across three years. </w:t>
      </w:r>
    </w:p>
    <w:p w:rsidR="000938F9" w:rsidP="00157E81" w14:paraId="441CD46A" w14:textId="616B5AC7">
      <w:pPr>
        <w:pStyle w:val="NormalS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with the entrance survey</w:t>
      </w:r>
      <w:r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, ACF has </w:t>
      </w:r>
      <w:r w:rsidR="00C71A6B">
        <w:rPr>
          <w:rFonts w:asciiTheme="minorHAnsi" w:hAnsiTheme="minorHAnsi" w:cstheme="minorHAnsi"/>
          <w:sz w:val="22"/>
          <w:szCs w:val="22"/>
        </w:rPr>
        <w:t>updated</w:t>
      </w:r>
      <w:r>
        <w:rPr>
          <w:rFonts w:asciiTheme="minorHAnsi" w:hAnsiTheme="minorHAnsi" w:cstheme="minorHAnsi"/>
          <w:sz w:val="22"/>
          <w:szCs w:val="22"/>
        </w:rPr>
        <w:t xml:space="preserve"> the exit surveys for the 2025 cohort by </w:t>
      </w:r>
      <w:r w:rsidRPr="00D52AB7" w:rsidR="00C71A6B">
        <w:rPr>
          <w:rFonts w:asciiTheme="minorHAnsi" w:hAnsiTheme="minorHAnsi" w:cstheme="minorHAnsi"/>
          <w:sz w:val="22"/>
          <w:szCs w:val="22"/>
        </w:rPr>
        <w:t>remov</w:t>
      </w:r>
      <w:r w:rsidR="00C71A6B">
        <w:rPr>
          <w:rFonts w:asciiTheme="minorHAnsi" w:hAnsiTheme="minorHAnsi" w:cstheme="minorHAnsi"/>
          <w:sz w:val="22"/>
          <w:szCs w:val="22"/>
        </w:rPr>
        <w:t>ing</w:t>
      </w:r>
      <w:r w:rsidRPr="00D52AB7" w:rsidR="00C71A6B">
        <w:rPr>
          <w:rFonts w:asciiTheme="minorHAnsi" w:hAnsiTheme="minorHAnsi" w:cstheme="minorHAnsi"/>
          <w:sz w:val="22"/>
          <w:szCs w:val="22"/>
        </w:rPr>
        <w:t xml:space="preserve"> </w:t>
      </w:r>
      <w:r w:rsidR="00C71A6B">
        <w:rPr>
          <w:rFonts w:asciiTheme="minorHAnsi" w:hAnsiTheme="minorHAnsi" w:cstheme="minorHAnsi"/>
          <w:sz w:val="22"/>
          <w:szCs w:val="22"/>
        </w:rPr>
        <w:t>or revising</w:t>
      </w:r>
      <w:r w:rsidRPr="00D52AB7" w:rsidR="00C71A6B">
        <w:rPr>
          <w:rFonts w:asciiTheme="minorHAnsi" w:hAnsiTheme="minorHAnsi" w:cstheme="minorHAnsi"/>
          <w:sz w:val="22"/>
          <w:szCs w:val="22"/>
        </w:rPr>
        <w:t xml:space="preserve"> existing questions and add</w:t>
      </w:r>
      <w:r w:rsidR="00C71A6B">
        <w:rPr>
          <w:rFonts w:asciiTheme="minorHAnsi" w:hAnsiTheme="minorHAnsi" w:cstheme="minorHAnsi"/>
          <w:sz w:val="22"/>
          <w:szCs w:val="22"/>
        </w:rPr>
        <w:t>ing</w:t>
      </w:r>
      <w:r w:rsidRPr="00D52AB7" w:rsidR="00C71A6B">
        <w:rPr>
          <w:rFonts w:asciiTheme="minorHAnsi" w:hAnsiTheme="minorHAnsi" w:cstheme="minorHAnsi"/>
          <w:sz w:val="22"/>
          <w:szCs w:val="22"/>
        </w:rPr>
        <w:t xml:space="preserve"> new questions related to program objectives. </w:t>
      </w:r>
      <w:r w:rsidR="00AF7646">
        <w:rPr>
          <w:rFonts w:asciiTheme="minorHAnsi" w:hAnsiTheme="minorHAnsi" w:cstheme="minorHAnsi"/>
          <w:sz w:val="22"/>
          <w:szCs w:val="22"/>
        </w:rPr>
        <w:t xml:space="preserve">These changes </w:t>
      </w:r>
      <w:r w:rsidR="0012330D">
        <w:rPr>
          <w:rFonts w:asciiTheme="minorHAnsi" w:hAnsiTheme="minorHAnsi" w:cstheme="minorHAnsi"/>
          <w:sz w:val="22"/>
          <w:szCs w:val="22"/>
        </w:rPr>
        <w:t>reduce</w:t>
      </w:r>
      <w:r w:rsidR="00AF0397">
        <w:rPr>
          <w:rFonts w:asciiTheme="minorHAnsi" w:hAnsiTheme="minorHAnsi" w:cstheme="minorHAnsi"/>
          <w:sz w:val="22"/>
          <w:szCs w:val="22"/>
        </w:rPr>
        <w:t xml:space="preserve"> </w:t>
      </w:r>
      <w:r w:rsidR="00AF7646">
        <w:rPr>
          <w:rFonts w:asciiTheme="minorHAnsi" w:hAnsiTheme="minorHAnsi" w:cstheme="minorHAnsi"/>
          <w:sz w:val="22"/>
          <w:szCs w:val="22"/>
        </w:rPr>
        <w:t xml:space="preserve">the length of </w:t>
      </w:r>
      <w:r w:rsidR="0012330D">
        <w:rPr>
          <w:rFonts w:asciiTheme="minorHAnsi" w:hAnsiTheme="minorHAnsi" w:cstheme="minorHAnsi"/>
          <w:sz w:val="22"/>
          <w:szCs w:val="22"/>
        </w:rPr>
        <w:t>the</w:t>
      </w:r>
      <w:r w:rsidR="00AF7646">
        <w:rPr>
          <w:rFonts w:asciiTheme="minorHAnsi" w:hAnsiTheme="minorHAnsi" w:cstheme="minorHAnsi"/>
          <w:sz w:val="22"/>
          <w:szCs w:val="22"/>
        </w:rPr>
        <w:t xml:space="preserve"> exit </w:t>
      </w:r>
      <w:r w:rsidR="0012330D">
        <w:rPr>
          <w:rFonts w:asciiTheme="minorHAnsi" w:hAnsiTheme="minorHAnsi" w:cstheme="minorHAnsi"/>
          <w:sz w:val="22"/>
          <w:szCs w:val="22"/>
        </w:rPr>
        <w:t xml:space="preserve">survey relative to the entrance survey </w:t>
      </w:r>
      <w:r>
        <w:rPr>
          <w:rFonts w:asciiTheme="minorHAnsi" w:hAnsiTheme="minorHAnsi" w:cstheme="minorHAnsi"/>
          <w:sz w:val="22"/>
          <w:szCs w:val="22"/>
        </w:rPr>
        <w:t>for the 2025 cohort; by comparison,</w:t>
      </w:r>
      <w:r w:rsidR="00AF7646">
        <w:rPr>
          <w:rFonts w:asciiTheme="minorHAnsi" w:hAnsiTheme="minorHAnsi" w:cstheme="minorHAnsi"/>
          <w:sz w:val="22"/>
          <w:szCs w:val="22"/>
        </w:rPr>
        <w:t xml:space="preserve"> the 2020 cohort exit surveys included more questions than entrance surveys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203A3E">
        <w:rPr>
          <w:rFonts w:asciiTheme="minorHAnsi" w:hAnsiTheme="minorHAnsi" w:cstheme="minorHAnsi"/>
          <w:sz w:val="22"/>
          <w:szCs w:val="22"/>
        </w:rPr>
        <w:t>required more time</w:t>
      </w:r>
      <w:r>
        <w:rPr>
          <w:rFonts w:asciiTheme="minorHAnsi" w:hAnsiTheme="minorHAnsi" w:cstheme="minorHAnsi"/>
          <w:sz w:val="22"/>
          <w:szCs w:val="22"/>
        </w:rPr>
        <w:t xml:space="preserve"> to complete on average, based on a </w:t>
      </w:r>
      <w:r w:rsidR="007C1C55">
        <w:rPr>
          <w:rFonts w:asciiTheme="minorHAnsi" w:hAnsiTheme="minorHAnsi" w:cstheme="minorHAnsi"/>
          <w:sz w:val="22"/>
          <w:szCs w:val="22"/>
        </w:rPr>
        <w:t>recent analysis of exit survey response times</w:t>
      </w:r>
      <w:r w:rsidR="001735E8">
        <w:rPr>
          <w:rFonts w:asciiTheme="minorHAnsi" w:hAnsiTheme="minorHAnsi" w:cstheme="minorHAnsi"/>
          <w:sz w:val="22"/>
          <w:szCs w:val="22"/>
        </w:rPr>
        <w:t xml:space="preserve">. </w:t>
      </w:r>
      <w:r w:rsidR="00D0401A">
        <w:rPr>
          <w:rFonts w:asciiTheme="minorHAnsi" w:hAnsiTheme="minorHAnsi" w:cstheme="minorHAnsi"/>
          <w:sz w:val="22"/>
          <w:szCs w:val="22"/>
        </w:rPr>
        <w:t xml:space="preserve">Specifically, the exit survey is </w:t>
      </w:r>
      <w:r w:rsidR="00DA09E2">
        <w:rPr>
          <w:rFonts w:asciiTheme="minorHAnsi" w:hAnsiTheme="minorHAnsi" w:cstheme="minorHAnsi"/>
          <w:sz w:val="22"/>
          <w:szCs w:val="22"/>
        </w:rPr>
        <w:t xml:space="preserve">now </w:t>
      </w:r>
      <w:r w:rsidR="00F406C7">
        <w:rPr>
          <w:rFonts w:asciiTheme="minorHAnsi" w:hAnsiTheme="minorHAnsi" w:cstheme="minorHAnsi"/>
          <w:sz w:val="22"/>
          <w:szCs w:val="22"/>
        </w:rPr>
        <w:t>almost 20 percent shorter than the entrance survey.</w:t>
      </w:r>
    </w:p>
    <w:p w:rsidR="00E8199B" w:rsidRPr="009A27A7" w:rsidP="007C53EF" w14:paraId="3ECA071E" w14:textId="7AAEBC85">
      <w:pPr>
        <w:pStyle w:val="NormalS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C53EF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 xml:space="preserve">thus </w:t>
      </w:r>
      <w:r w:rsidR="00177BFD">
        <w:rPr>
          <w:rFonts w:asciiTheme="minorHAnsi" w:hAnsiTheme="minorHAnsi" w:cstheme="minorHAnsi"/>
          <w:sz w:val="22"/>
          <w:szCs w:val="22"/>
        </w:rPr>
        <w:t>use</w:t>
      </w:r>
      <w:r w:rsidR="007C53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844CFA">
        <w:rPr>
          <w:rFonts w:asciiTheme="minorHAnsi" w:hAnsiTheme="minorHAnsi" w:cstheme="minorHAnsi"/>
          <w:sz w:val="22"/>
          <w:szCs w:val="22"/>
        </w:rPr>
        <w:t xml:space="preserve"> burden estimate of 0.</w:t>
      </w:r>
      <w:r>
        <w:rPr>
          <w:rFonts w:asciiTheme="minorHAnsi" w:hAnsiTheme="minorHAnsi" w:cstheme="minorHAnsi"/>
          <w:sz w:val="22"/>
          <w:szCs w:val="22"/>
        </w:rPr>
        <w:t>28</w:t>
      </w:r>
      <w:r w:rsidR="00AF0397">
        <w:rPr>
          <w:rFonts w:asciiTheme="minorHAnsi" w:hAnsiTheme="minorHAnsi" w:cstheme="minorHAnsi"/>
          <w:sz w:val="22"/>
          <w:szCs w:val="22"/>
        </w:rPr>
        <w:t xml:space="preserve"> </w:t>
      </w:r>
      <w:r w:rsidR="00844CFA">
        <w:rPr>
          <w:rFonts w:asciiTheme="minorHAnsi" w:hAnsiTheme="minorHAnsi" w:cstheme="minorHAnsi"/>
          <w:sz w:val="22"/>
          <w:szCs w:val="22"/>
        </w:rPr>
        <w:t xml:space="preserve">hours for the exit survey. </w:t>
      </w:r>
      <w:r w:rsidRPr="009A27A7" w:rsidR="00D254AF">
        <w:rPr>
          <w:rFonts w:asciiTheme="minorHAnsi" w:hAnsiTheme="minorHAnsi" w:cstheme="minorHAnsi"/>
          <w:sz w:val="22"/>
          <w:szCs w:val="22"/>
        </w:rPr>
        <w:t>At</w:t>
      </w:r>
      <w:r w:rsidRPr="009A27A7" w:rsidR="00ED6D41">
        <w:rPr>
          <w:rFonts w:asciiTheme="minorHAnsi" w:hAnsiTheme="minorHAnsi" w:cstheme="minorHAnsi"/>
          <w:sz w:val="22"/>
          <w:szCs w:val="22"/>
        </w:rPr>
        <w:t xml:space="preserve"> 0.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9A27A7" w:rsidR="00AF0397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ED6D41">
        <w:rPr>
          <w:rFonts w:asciiTheme="minorHAnsi" w:hAnsiTheme="minorHAnsi" w:cstheme="minorHAnsi"/>
          <w:sz w:val="22"/>
          <w:szCs w:val="22"/>
        </w:rPr>
        <w:t xml:space="preserve">hours </w:t>
      </w:r>
      <w:r w:rsidRPr="009A27A7" w:rsidR="00D254AF">
        <w:rPr>
          <w:rFonts w:asciiTheme="minorHAnsi" w:hAnsiTheme="minorHAnsi" w:cstheme="minorHAnsi"/>
          <w:sz w:val="22"/>
          <w:szCs w:val="22"/>
        </w:rPr>
        <w:t xml:space="preserve">per </w:t>
      </w:r>
      <w:r w:rsidR="007C53EF">
        <w:rPr>
          <w:rFonts w:asciiTheme="minorHAnsi" w:hAnsiTheme="minorHAnsi" w:cstheme="minorHAnsi"/>
          <w:sz w:val="22"/>
          <w:szCs w:val="22"/>
        </w:rPr>
        <w:t xml:space="preserve">exit survey </w:t>
      </w:r>
      <w:r w:rsidRPr="009A27A7" w:rsidR="00D254AF">
        <w:rPr>
          <w:rFonts w:asciiTheme="minorHAnsi" w:hAnsiTheme="minorHAnsi" w:cstheme="minorHAnsi"/>
          <w:sz w:val="22"/>
          <w:szCs w:val="22"/>
        </w:rPr>
        <w:t>response</w:t>
      </w:r>
      <w:r w:rsidR="007C53EF">
        <w:rPr>
          <w:rFonts w:asciiTheme="minorHAnsi" w:hAnsiTheme="minorHAnsi" w:cstheme="minorHAnsi"/>
          <w:sz w:val="22"/>
          <w:szCs w:val="22"/>
        </w:rPr>
        <w:t xml:space="preserve">, the estimated burden for clients is </w:t>
      </w:r>
      <w:r>
        <w:rPr>
          <w:rFonts w:asciiTheme="minorHAnsi" w:hAnsiTheme="minorHAnsi" w:cstheme="minorHAnsi"/>
          <w:sz w:val="22"/>
          <w:szCs w:val="22"/>
        </w:rPr>
        <w:t>8,172</w:t>
      </w:r>
      <w:r w:rsidR="007C53EF">
        <w:rPr>
          <w:rFonts w:asciiTheme="minorHAnsi" w:hAnsiTheme="minorHAnsi" w:cstheme="minorHAnsi"/>
          <w:sz w:val="22"/>
          <w:szCs w:val="22"/>
        </w:rPr>
        <w:t xml:space="preserve"> hours per year (</w:t>
      </w:r>
      <w:r w:rsidR="00032D0E">
        <w:rPr>
          <w:rFonts w:asciiTheme="minorHAnsi" w:hAnsiTheme="minorHAnsi" w:cstheme="minorHAnsi"/>
          <w:sz w:val="22"/>
          <w:szCs w:val="22"/>
        </w:rPr>
        <w:t>29,187</w:t>
      </w:r>
      <w:r w:rsidR="007C53EF">
        <w:rPr>
          <w:rFonts w:asciiTheme="minorHAnsi" w:hAnsiTheme="minorHAnsi" w:cstheme="minorHAnsi"/>
          <w:sz w:val="22"/>
          <w:szCs w:val="22"/>
        </w:rPr>
        <w:t xml:space="preserve"> * 0.</w:t>
      </w:r>
      <w:r>
        <w:rPr>
          <w:rFonts w:asciiTheme="minorHAnsi" w:hAnsiTheme="minorHAnsi" w:cstheme="minorHAnsi"/>
          <w:sz w:val="22"/>
          <w:szCs w:val="22"/>
        </w:rPr>
        <w:t>28</w:t>
      </w:r>
      <w:r w:rsidR="007C53EF">
        <w:rPr>
          <w:rFonts w:asciiTheme="minorHAnsi" w:hAnsiTheme="minorHAnsi" w:cstheme="minorHAnsi"/>
          <w:sz w:val="22"/>
          <w:szCs w:val="22"/>
        </w:rPr>
        <w:t xml:space="preserve">), or </w:t>
      </w:r>
      <w:r>
        <w:rPr>
          <w:rFonts w:asciiTheme="minorHAnsi" w:hAnsiTheme="minorHAnsi" w:cstheme="minorHAnsi"/>
          <w:sz w:val="22"/>
          <w:szCs w:val="22"/>
        </w:rPr>
        <w:t>24,516</w:t>
      </w:r>
      <w:r w:rsidR="006F5838">
        <w:rPr>
          <w:rFonts w:asciiTheme="minorHAnsi" w:hAnsiTheme="minorHAnsi" w:cstheme="minorHAnsi"/>
          <w:sz w:val="22"/>
          <w:szCs w:val="22"/>
        </w:rPr>
        <w:t xml:space="preserve"> </w:t>
      </w:r>
      <w:r w:rsidR="007C53EF">
        <w:rPr>
          <w:rFonts w:asciiTheme="minorHAnsi" w:hAnsiTheme="minorHAnsi" w:cstheme="minorHAnsi"/>
          <w:sz w:val="22"/>
          <w:szCs w:val="22"/>
        </w:rPr>
        <w:t xml:space="preserve">hours across the three year revision period. </w:t>
      </w:r>
      <w:r w:rsidRPr="009A27A7" w:rsidR="00971D12">
        <w:rPr>
          <w:rFonts w:asciiTheme="minorHAnsi" w:hAnsiTheme="minorHAnsi" w:cstheme="minorHAnsi"/>
          <w:sz w:val="22"/>
          <w:szCs w:val="22"/>
        </w:rPr>
        <w:t xml:space="preserve">With </w:t>
      </w:r>
      <w:r w:rsidRPr="009A27A7" w:rsidR="00ED6D41">
        <w:rPr>
          <w:rFonts w:asciiTheme="minorHAnsi" w:hAnsiTheme="minorHAnsi" w:cstheme="minorHAnsi"/>
          <w:sz w:val="22"/>
          <w:szCs w:val="22"/>
        </w:rPr>
        <w:t xml:space="preserve">the </w:t>
      </w:r>
      <w:r w:rsidRPr="009A27A7" w:rsidR="00786215">
        <w:rPr>
          <w:rFonts w:asciiTheme="minorHAnsi" w:hAnsiTheme="minorHAnsi" w:cstheme="minorHAnsi"/>
          <w:sz w:val="22"/>
          <w:szCs w:val="22"/>
        </w:rPr>
        <w:t>federal minimum</w:t>
      </w:r>
      <w:r w:rsidRPr="009A27A7" w:rsidR="00ED6D41">
        <w:rPr>
          <w:rFonts w:asciiTheme="minorHAnsi" w:hAnsiTheme="minorHAnsi" w:cstheme="minorHAnsi"/>
          <w:sz w:val="22"/>
          <w:szCs w:val="22"/>
        </w:rPr>
        <w:t xml:space="preserve"> wage of $</w:t>
      </w:r>
      <w:r w:rsidRPr="009A27A7" w:rsidR="00694386">
        <w:rPr>
          <w:rFonts w:asciiTheme="minorHAnsi" w:hAnsiTheme="minorHAnsi" w:cstheme="minorHAnsi"/>
          <w:sz w:val="22"/>
          <w:szCs w:val="22"/>
        </w:rPr>
        <w:t>7.25</w:t>
      </w:r>
      <w:r w:rsidRPr="009A27A7" w:rsidR="00ED6D41">
        <w:rPr>
          <w:rFonts w:asciiTheme="minorHAnsi" w:hAnsiTheme="minorHAnsi" w:cstheme="minorHAnsi"/>
          <w:sz w:val="22"/>
          <w:szCs w:val="22"/>
        </w:rPr>
        <w:t xml:space="preserve">, this equals </w:t>
      </w:r>
      <w:r w:rsidRPr="009A27A7" w:rsidR="0028591A">
        <w:rPr>
          <w:rFonts w:asciiTheme="minorHAnsi" w:hAnsiTheme="minorHAnsi" w:cstheme="minorHAnsi"/>
          <w:sz w:val="22"/>
          <w:szCs w:val="22"/>
        </w:rPr>
        <w:t>$</w:t>
      </w:r>
      <w:r w:rsidR="006C0768">
        <w:rPr>
          <w:rFonts w:asciiTheme="minorHAnsi" w:hAnsiTheme="minorHAnsi" w:cstheme="minorHAnsi"/>
          <w:sz w:val="22"/>
          <w:szCs w:val="22"/>
        </w:rPr>
        <w:t>59,247</w:t>
      </w:r>
      <w:r w:rsidRPr="009A27A7" w:rsidR="0028591A">
        <w:rPr>
          <w:rFonts w:asciiTheme="minorHAnsi" w:hAnsiTheme="minorHAnsi" w:cstheme="minorHAnsi"/>
          <w:sz w:val="22"/>
          <w:szCs w:val="22"/>
        </w:rPr>
        <w:t xml:space="preserve"> per year. </w:t>
      </w:r>
    </w:p>
    <w:p w:rsidR="0083523F" w:rsidP="009A27A7" w14:paraId="0A9DF745" w14:textId="1ECADD9A">
      <w:pPr>
        <w:pStyle w:val="NormalSS"/>
        <w:rPr>
          <w:rFonts w:asciiTheme="minorHAnsi" w:hAnsiTheme="minorHAnsi" w:cstheme="minorHAnsi"/>
          <w:sz w:val="22"/>
          <w:szCs w:val="22"/>
        </w:rPr>
      </w:pPr>
      <w:r w:rsidRPr="009A27A7">
        <w:rPr>
          <w:rFonts w:asciiTheme="minorHAnsi" w:hAnsiTheme="minorHAnsi" w:cstheme="minorHAnsi"/>
          <w:b/>
          <w:sz w:val="22"/>
          <w:szCs w:val="22"/>
        </w:rPr>
        <w:t>B</w:t>
      </w:r>
      <w:r w:rsidRPr="009A27A7" w:rsidR="00DE56D3">
        <w:rPr>
          <w:rFonts w:asciiTheme="minorHAnsi" w:hAnsiTheme="minorHAnsi" w:cstheme="minorHAnsi"/>
          <w:b/>
          <w:sz w:val="22"/>
          <w:szCs w:val="22"/>
        </w:rPr>
        <w:t>urden for program staff.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521720">
        <w:rPr>
          <w:rFonts w:asciiTheme="minorHAnsi" w:hAnsiTheme="minorHAnsi" w:cstheme="minorHAnsi"/>
          <w:sz w:val="22"/>
          <w:szCs w:val="22"/>
        </w:rPr>
        <w:t>Based on trends to date, grant recipient</w:t>
      </w:r>
      <w:r w:rsidRPr="009A27A7" w:rsidR="00FA0962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521720">
        <w:rPr>
          <w:rFonts w:asciiTheme="minorHAnsi" w:hAnsiTheme="minorHAnsi" w:cstheme="minorHAnsi"/>
          <w:sz w:val="22"/>
          <w:szCs w:val="22"/>
        </w:rPr>
        <w:t>s</w:t>
      </w:r>
      <w:r w:rsidRPr="009A27A7" w:rsidR="00FA0962">
        <w:rPr>
          <w:rFonts w:asciiTheme="minorHAnsi" w:hAnsiTheme="minorHAnsi" w:cstheme="minorHAnsi"/>
          <w:sz w:val="22"/>
          <w:szCs w:val="22"/>
        </w:rPr>
        <w:t>taff</w:t>
      </w:r>
      <w:r w:rsidRPr="009A27A7" w:rsidR="00521720">
        <w:rPr>
          <w:rFonts w:asciiTheme="minorHAnsi" w:hAnsiTheme="minorHAnsi" w:cstheme="minorHAnsi"/>
          <w:sz w:val="22"/>
          <w:szCs w:val="22"/>
        </w:rPr>
        <w:t xml:space="preserve"> may need to </w:t>
      </w:r>
      <w:r w:rsidRPr="009A27A7" w:rsidR="00A67090">
        <w:rPr>
          <w:rFonts w:asciiTheme="minorHAnsi" w:hAnsiTheme="minorHAnsi" w:cstheme="minorHAnsi"/>
          <w:sz w:val="22"/>
          <w:szCs w:val="22"/>
        </w:rPr>
        <w:t>administer</w:t>
      </w:r>
      <w:r w:rsidRPr="009A27A7" w:rsidR="00521720">
        <w:rPr>
          <w:rFonts w:asciiTheme="minorHAnsi" w:hAnsiTheme="minorHAnsi" w:cstheme="minorHAnsi"/>
          <w:sz w:val="22"/>
          <w:szCs w:val="22"/>
        </w:rPr>
        <w:t xml:space="preserve"> about </w:t>
      </w:r>
      <w:r w:rsidRPr="009A27A7" w:rsidR="00E77FC4">
        <w:rPr>
          <w:rFonts w:asciiTheme="minorHAnsi" w:hAnsiTheme="minorHAnsi" w:cstheme="minorHAnsi"/>
          <w:sz w:val="22"/>
          <w:szCs w:val="22"/>
        </w:rPr>
        <w:t>20</w:t>
      </w:r>
      <w:r w:rsidRPr="009A27A7" w:rsidR="00A67090">
        <w:rPr>
          <w:rFonts w:asciiTheme="minorHAnsi" w:hAnsiTheme="minorHAnsi" w:cstheme="minorHAnsi"/>
          <w:sz w:val="22"/>
          <w:szCs w:val="22"/>
        </w:rPr>
        <w:t xml:space="preserve"> percent of the client</w:t>
      </w:r>
      <w:r w:rsidRPr="009A27A7" w:rsidR="00E77FC4">
        <w:rPr>
          <w:rFonts w:asciiTheme="minorHAnsi" w:hAnsiTheme="minorHAnsi" w:cstheme="minorHAnsi"/>
          <w:sz w:val="22"/>
          <w:szCs w:val="22"/>
        </w:rPr>
        <w:t xml:space="preserve"> surveys </w:t>
      </w:r>
      <w:r w:rsidRPr="009A27A7" w:rsidR="00521720">
        <w:rPr>
          <w:rFonts w:asciiTheme="minorHAnsi" w:hAnsiTheme="minorHAnsi" w:cstheme="minorHAnsi"/>
          <w:sz w:val="22"/>
          <w:szCs w:val="22"/>
        </w:rPr>
        <w:t xml:space="preserve">on paper </w:t>
      </w:r>
      <w:r w:rsidRPr="009A27A7" w:rsidR="00FA0962">
        <w:rPr>
          <w:rFonts w:asciiTheme="minorHAnsi" w:hAnsiTheme="minorHAnsi" w:cstheme="minorHAnsi"/>
          <w:sz w:val="22"/>
          <w:szCs w:val="22"/>
        </w:rPr>
        <w:t xml:space="preserve">or by phone </w:t>
      </w:r>
      <w:r w:rsidRPr="009A27A7" w:rsidR="00521720">
        <w:rPr>
          <w:rFonts w:asciiTheme="minorHAnsi" w:hAnsiTheme="minorHAnsi" w:cstheme="minorHAnsi"/>
          <w:sz w:val="22"/>
          <w:szCs w:val="22"/>
        </w:rPr>
        <w:t xml:space="preserve">and </w:t>
      </w:r>
      <w:r w:rsidRPr="009A27A7" w:rsidR="00FA0962">
        <w:rPr>
          <w:rFonts w:asciiTheme="minorHAnsi" w:hAnsiTheme="minorHAnsi" w:cstheme="minorHAnsi"/>
          <w:sz w:val="22"/>
          <w:szCs w:val="22"/>
        </w:rPr>
        <w:t xml:space="preserve">then </w:t>
      </w:r>
      <w:r w:rsidRPr="009A27A7" w:rsidR="00521720">
        <w:rPr>
          <w:rFonts w:asciiTheme="minorHAnsi" w:hAnsiTheme="minorHAnsi" w:cstheme="minorHAnsi"/>
          <w:sz w:val="22"/>
          <w:szCs w:val="22"/>
        </w:rPr>
        <w:t xml:space="preserve">data </w:t>
      </w:r>
      <w:r w:rsidRPr="009A27A7" w:rsidR="00A67090">
        <w:rPr>
          <w:rFonts w:asciiTheme="minorHAnsi" w:hAnsiTheme="minorHAnsi" w:cstheme="minorHAnsi"/>
          <w:sz w:val="22"/>
          <w:szCs w:val="22"/>
        </w:rPr>
        <w:t xml:space="preserve">enter </w:t>
      </w:r>
      <w:r w:rsidRPr="009A27A7" w:rsidR="00521720">
        <w:rPr>
          <w:rFonts w:asciiTheme="minorHAnsi" w:hAnsiTheme="minorHAnsi" w:cstheme="minorHAnsi"/>
          <w:sz w:val="22"/>
          <w:szCs w:val="22"/>
        </w:rPr>
        <w:t>the</w:t>
      </w:r>
      <w:r w:rsidRPr="009A27A7" w:rsidR="00A67090">
        <w:rPr>
          <w:rFonts w:asciiTheme="minorHAnsi" w:hAnsiTheme="minorHAnsi" w:cstheme="minorHAnsi"/>
          <w:sz w:val="22"/>
          <w:szCs w:val="22"/>
        </w:rPr>
        <w:t xml:space="preserve"> responses into nFORM.</w:t>
      </w:r>
      <w:r w:rsidRPr="009A27A7" w:rsidR="00FA0962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56204A">
        <w:rPr>
          <w:rFonts w:asciiTheme="minorHAnsi" w:hAnsiTheme="minorHAnsi" w:cstheme="minorHAnsi"/>
          <w:sz w:val="22"/>
          <w:szCs w:val="22"/>
        </w:rPr>
        <w:t xml:space="preserve">Using the </w:t>
      </w:r>
      <w:r w:rsidR="002D649E">
        <w:rPr>
          <w:rFonts w:asciiTheme="minorHAnsi" w:hAnsiTheme="minorHAnsi" w:cstheme="minorHAnsi"/>
          <w:sz w:val="22"/>
          <w:szCs w:val="22"/>
        </w:rPr>
        <w:t xml:space="preserve">exit </w:t>
      </w:r>
      <w:r w:rsidRPr="009A27A7" w:rsidR="000E03C1">
        <w:rPr>
          <w:rFonts w:asciiTheme="minorHAnsi" w:hAnsiTheme="minorHAnsi" w:cstheme="minorHAnsi"/>
          <w:sz w:val="22"/>
          <w:szCs w:val="22"/>
        </w:rPr>
        <w:t>survey completion</w:t>
      </w:r>
      <w:r w:rsidR="00E039DD">
        <w:rPr>
          <w:rFonts w:asciiTheme="minorHAnsi" w:hAnsiTheme="minorHAnsi" w:cstheme="minorHAnsi"/>
          <w:sz w:val="22"/>
          <w:szCs w:val="22"/>
        </w:rPr>
        <w:t xml:space="preserve"> assumptions</w:t>
      </w:r>
      <w:r w:rsidRPr="009A27A7" w:rsidR="0056204A">
        <w:rPr>
          <w:rFonts w:asciiTheme="minorHAnsi" w:hAnsiTheme="minorHAnsi" w:cstheme="minorHAnsi"/>
          <w:sz w:val="22"/>
          <w:szCs w:val="22"/>
        </w:rPr>
        <w:t xml:space="preserve"> above</w:t>
      </w:r>
      <w:r w:rsidRPr="009A27A7" w:rsidR="00A67090">
        <w:rPr>
          <w:rFonts w:asciiTheme="minorHAnsi" w:hAnsiTheme="minorHAnsi" w:cstheme="minorHAnsi"/>
          <w:sz w:val="22"/>
          <w:szCs w:val="22"/>
        </w:rPr>
        <w:t>,</w:t>
      </w:r>
      <w:r w:rsidRPr="009A27A7" w:rsidR="0056204A">
        <w:rPr>
          <w:rFonts w:asciiTheme="minorHAnsi" w:hAnsiTheme="minorHAnsi" w:cstheme="minorHAnsi"/>
          <w:sz w:val="22"/>
          <w:szCs w:val="22"/>
        </w:rPr>
        <w:t xml:space="preserve"> this result</w:t>
      </w:r>
      <w:r w:rsidRPr="009A27A7" w:rsidR="0097256E">
        <w:rPr>
          <w:rFonts w:asciiTheme="minorHAnsi" w:hAnsiTheme="minorHAnsi" w:cstheme="minorHAnsi"/>
          <w:sz w:val="22"/>
          <w:szCs w:val="22"/>
        </w:rPr>
        <w:t>s</w:t>
      </w:r>
      <w:r w:rsidRPr="009A27A7" w:rsidR="0056204A">
        <w:rPr>
          <w:rFonts w:asciiTheme="minorHAnsi" w:hAnsiTheme="minorHAnsi" w:cstheme="minorHAnsi"/>
          <w:sz w:val="22"/>
          <w:szCs w:val="22"/>
        </w:rPr>
        <w:t xml:space="preserve"> in </w:t>
      </w:r>
      <w:r w:rsidRPr="009A27A7" w:rsidR="00066976">
        <w:rPr>
          <w:rFonts w:asciiTheme="minorHAnsi" w:hAnsiTheme="minorHAnsi" w:cstheme="minorHAnsi"/>
          <w:sz w:val="22"/>
          <w:szCs w:val="22"/>
        </w:rPr>
        <w:t xml:space="preserve">data entry for </w:t>
      </w:r>
      <w:r w:rsidR="0041390D">
        <w:rPr>
          <w:rFonts w:asciiTheme="minorHAnsi" w:hAnsiTheme="minorHAnsi" w:cstheme="minorHAnsi"/>
          <w:sz w:val="22"/>
          <w:szCs w:val="22"/>
        </w:rPr>
        <w:t>5,837</w:t>
      </w:r>
      <w:r w:rsidR="002D649E">
        <w:rPr>
          <w:rFonts w:asciiTheme="minorHAnsi" w:hAnsiTheme="minorHAnsi" w:cstheme="minorHAnsi"/>
          <w:sz w:val="22"/>
          <w:szCs w:val="22"/>
        </w:rPr>
        <w:t xml:space="preserve"> surveys </w:t>
      </w:r>
      <w:r w:rsidR="00E039DD">
        <w:rPr>
          <w:rFonts w:asciiTheme="minorHAnsi" w:hAnsiTheme="minorHAnsi" w:cstheme="minorHAnsi"/>
          <w:sz w:val="22"/>
          <w:szCs w:val="22"/>
        </w:rPr>
        <w:t>(</w:t>
      </w:r>
      <w:r w:rsidR="0041390D">
        <w:rPr>
          <w:rFonts w:asciiTheme="minorHAnsi" w:hAnsiTheme="minorHAnsi" w:cstheme="minorHAnsi"/>
          <w:sz w:val="22"/>
          <w:szCs w:val="22"/>
        </w:rPr>
        <w:t>29,187</w:t>
      </w:r>
      <w:r w:rsidR="00E039DD">
        <w:rPr>
          <w:rFonts w:asciiTheme="minorHAnsi" w:hAnsiTheme="minorHAnsi" w:cstheme="minorHAnsi"/>
          <w:sz w:val="22"/>
          <w:szCs w:val="22"/>
        </w:rPr>
        <w:t xml:space="preserve"> * 0.20) </w:t>
      </w:r>
      <w:r w:rsidR="002D649E">
        <w:rPr>
          <w:rFonts w:asciiTheme="minorHAnsi" w:hAnsiTheme="minorHAnsi" w:cstheme="minorHAnsi"/>
          <w:sz w:val="22"/>
          <w:szCs w:val="22"/>
        </w:rPr>
        <w:t>per year</w:t>
      </w:r>
      <w:r>
        <w:rPr>
          <w:rFonts w:asciiTheme="minorHAnsi" w:hAnsiTheme="minorHAnsi" w:cstheme="minorHAnsi"/>
          <w:sz w:val="22"/>
          <w:szCs w:val="22"/>
        </w:rPr>
        <w:t xml:space="preserve">, or </w:t>
      </w:r>
      <w:r w:rsidR="0041390D">
        <w:rPr>
          <w:rFonts w:asciiTheme="minorHAnsi" w:hAnsiTheme="minorHAnsi" w:cstheme="minorHAnsi"/>
          <w:sz w:val="22"/>
          <w:szCs w:val="22"/>
        </w:rPr>
        <w:t>17,511</w:t>
      </w:r>
      <w:r>
        <w:rPr>
          <w:rFonts w:asciiTheme="minorHAnsi" w:hAnsiTheme="minorHAnsi" w:cstheme="minorHAnsi"/>
          <w:sz w:val="22"/>
          <w:szCs w:val="22"/>
        </w:rPr>
        <w:t xml:space="preserve"> exit surveys across the three year revision period</w:t>
      </w:r>
      <w:r w:rsidR="002D649E">
        <w:rPr>
          <w:rFonts w:asciiTheme="minorHAnsi" w:hAnsiTheme="minorHAnsi" w:cstheme="minorHAnsi"/>
          <w:sz w:val="22"/>
          <w:szCs w:val="22"/>
        </w:rPr>
        <w:t xml:space="preserve">. We retain our current assumption that the data entry process takes </w:t>
      </w:r>
      <w:r w:rsidRPr="009A27A7" w:rsidR="00DE56D3">
        <w:rPr>
          <w:rFonts w:asciiTheme="minorHAnsi" w:hAnsiTheme="minorHAnsi" w:cstheme="minorHAnsi"/>
          <w:sz w:val="22"/>
          <w:szCs w:val="22"/>
        </w:rPr>
        <w:t>6 minutes</w:t>
      </w:r>
      <w:r w:rsidRPr="009A27A7" w:rsidR="005F1B05">
        <w:rPr>
          <w:rFonts w:asciiTheme="minorHAnsi" w:hAnsiTheme="minorHAnsi" w:cstheme="minorHAnsi"/>
          <w:sz w:val="22"/>
          <w:szCs w:val="22"/>
        </w:rPr>
        <w:t xml:space="preserve"> (0.1 hours)</w:t>
      </w:r>
      <w:r w:rsidRPr="009A27A7" w:rsidR="00DE56D3">
        <w:rPr>
          <w:rFonts w:asciiTheme="minorHAnsi" w:hAnsiTheme="minorHAnsi" w:cstheme="minorHAnsi"/>
          <w:sz w:val="22"/>
          <w:szCs w:val="22"/>
        </w:rPr>
        <w:t xml:space="preserve"> per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9A27A7" w:rsidR="00DE56D3">
        <w:rPr>
          <w:rFonts w:asciiTheme="minorHAnsi" w:hAnsiTheme="minorHAnsi" w:cstheme="minorHAnsi"/>
          <w:sz w:val="22"/>
          <w:szCs w:val="22"/>
        </w:rPr>
        <w:t>.</w:t>
      </w:r>
      <w:r w:rsidRPr="009A27A7" w:rsidR="00A35CE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56D3" w:rsidRPr="009A27A7" w:rsidP="009A27A7" w14:paraId="5DD4BBC3" w14:textId="0C71C245">
      <w:pPr>
        <w:pStyle w:val="NormalSS"/>
        <w:rPr>
          <w:rFonts w:asciiTheme="minorHAnsi" w:hAnsiTheme="minorHAnsi" w:cstheme="minorHAnsi"/>
          <w:sz w:val="22"/>
          <w:szCs w:val="22"/>
        </w:rPr>
      </w:pPr>
      <w:r w:rsidRPr="009A27A7">
        <w:rPr>
          <w:rFonts w:asciiTheme="minorHAnsi" w:hAnsiTheme="minorHAnsi" w:cstheme="minorHAnsi"/>
          <w:sz w:val="22"/>
          <w:szCs w:val="22"/>
        </w:rPr>
        <w:t xml:space="preserve">We </w:t>
      </w:r>
      <w:r w:rsidR="00AD4952">
        <w:rPr>
          <w:rFonts w:asciiTheme="minorHAnsi" w:hAnsiTheme="minorHAnsi" w:cstheme="minorHAnsi"/>
          <w:sz w:val="22"/>
          <w:szCs w:val="22"/>
        </w:rPr>
        <w:t>maintain the assumption</w:t>
      </w:r>
      <w:r w:rsidRPr="009A27A7">
        <w:rPr>
          <w:rFonts w:asciiTheme="minorHAnsi" w:hAnsiTheme="minorHAnsi" w:cstheme="minorHAnsi"/>
          <w:sz w:val="22"/>
          <w:szCs w:val="22"/>
        </w:rPr>
        <w:t xml:space="preserve"> that each </w:t>
      </w:r>
      <w:r w:rsidRPr="009A27A7" w:rsidR="00C80E0F">
        <w:rPr>
          <w:rFonts w:asciiTheme="minorHAnsi" w:hAnsiTheme="minorHAnsi" w:cstheme="minorHAnsi"/>
          <w:sz w:val="22"/>
          <w:szCs w:val="22"/>
        </w:rPr>
        <w:t>grant recipient</w:t>
      </w:r>
      <w:r w:rsidRPr="009A27A7">
        <w:rPr>
          <w:rFonts w:asciiTheme="minorHAnsi" w:hAnsiTheme="minorHAnsi" w:cstheme="minorHAnsi"/>
          <w:sz w:val="22"/>
          <w:szCs w:val="22"/>
        </w:rPr>
        <w:t xml:space="preserve"> </w:t>
      </w:r>
      <w:r w:rsidR="0083523F">
        <w:rPr>
          <w:rFonts w:asciiTheme="minorHAnsi" w:hAnsiTheme="minorHAnsi" w:cstheme="minorHAnsi"/>
          <w:sz w:val="22"/>
          <w:szCs w:val="22"/>
        </w:rPr>
        <w:t>will have</w:t>
      </w:r>
      <w:r w:rsidRPr="009A27A7">
        <w:rPr>
          <w:rFonts w:asciiTheme="minorHAnsi" w:hAnsiTheme="minorHAnsi" w:cstheme="minorHAnsi"/>
          <w:sz w:val="22"/>
          <w:szCs w:val="22"/>
        </w:rPr>
        <w:t xml:space="preserve"> two data entry staff</w:t>
      </w:r>
      <w:r w:rsidR="0083523F">
        <w:rPr>
          <w:rFonts w:asciiTheme="minorHAnsi" w:hAnsiTheme="minorHAnsi" w:cstheme="minorHAnsi"/>
          <w:sz w:val="22"/>
          <w:szCs w:val="22"/>
        </w:rPr>
        <w:t xml:space="preserve"> assigned to this task</w:t>
      </w:r>
      <w:r w:rsidRPr="009A27A7" w:rsidR="001462AC">
        <w:rPr>
          <w:rFonts w:asciiTheme="minorHAnsi" w:hAnsiTheme="minorHAnsi" w:cstheme="minorHAnsi"/>
          <w:sz w:val="22"/>
          <w:szCs w:val="22"/>
        </w:rPr>
        <w:t>,</w:t>
      </w:r>
      <w:r w:rsidRPr="009A27A7">
        <w:rPr>
          <w:rFonts w:asciiTheme="minorHAnsi" w:hAnsiTheme="minorHAnsi" w:cstheme="minorHAnsi"/>
          <w:sz w:val="22"/>
          <w:szCs w:val="22"/>
        </w:rPr>
        <w:t xml:space="preserve"> totaling </w:t>
      </w:r>
      <w:r w:rsidR="00FF3E58">
        <w:rPr>
          <w:rFonts w:asciiTheme="minorHAnsi" w:hAnsiTheme="minorHAnsi" w:cstheme="minorHAnsi"/>
          <w:sz w:val="22"/>
          <w:szCs w:val="22"/>
        </w:rPr>
        <w:t>218</w:t>
      </w:r>
      <w:r w:rsidRPr="009A27A7" w:rsidR="00FF3E58">
        <w:rPr>
          <w:rFonts w:asciiTheme="minorHAnsi" w:hAnsiTheme="minorHAnsi" w:cstheme="minorHAnsi"/>
          <w:sz w:val="22"/>
          <w:szCs w:val="22"/>
        </w:rPr>
        <w:t xml:space="preserve"> </w:t>
      </w:r>
      <w:r w:rsidRPr="009A27A7">
        <w:rPr>
          <w:rFonts w:asciiTheme="minorHAnsi" w:hAnsiTheme="minorHAnsi" w:cstheme="minorHAnsi"/>
          <w:sz w:val="22"/>
          <w:szCs w:val="22"/>
        </w:rPr>
        <w:t xml:space="preserve">staff across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9A27A7" w:rsidR="00E37C85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C80E0F">
        <w:rPr>
          <w:rFonts w:asciiTheme="minorHAnsi" w:hAnsiTheme="minorHAnsi" w:cstheme="minorHAnsi"/>
          <w:sz w:val="22"/>
          <w:szCs w:val="22"/>
        </w:rPr>
        <w:t>grant recipient</w:t>
      </w:r>
      <w:r w:rsidRPr="009A27A7">
        <w:rPr>
          <w:rFonts w:asciiTheme="minorHAnsi" w:hAnsiTheme="minorHAnsi" w:cstheme="minorHAnsi"/>
          <w:sz w:val="22"/>
          <w:szCs w:val="22"/>
        </w:rPr>
        <w:t xml:space="preserve">s. Each of these staff would </w:t>
      </w:r>
      <w:r w:rsidR="00E039DD">
        <w:rPr>
          <w:rFonts w:asciiTheme="minorHAnsi" w:hAnsiTheme="minorHAnsi" w:cstheme="minorHAnsi"/>
          <w:sz w:val="22"/>
          <w:szCs w:val="22"/>
        </w:rPr>
        <w:t xml:space="preserve">data </w:t>
      </w:r>
      <w:r w:rsidRPr="009A27A7">
        <w:rPr>
          <w:rFonts w:asciiTheme="minorHAnsi" w:hAnsiTheme="minorHAnsi" w:cstheme="minorHAnsi"/>
          <w:sz w:val="22"/>
          <w:szCs w:val="22"/>
        </w:rPr>
        <w:t xml:space="preserve">enter an average of </w:t>
      </w:r>
      <w:r w:rsidR="0041390D">
        <w:rPr>
          <w:rFonts w:asciiTheme="minorHAnsi" w:hAnsiTheme="minorHAnsi" w:cstheme="minorHAnsi"/>
          <w:sz w:val="22"/>
          <w:szCs w:val="22"/>
        </w:rPr>
        <w:t xml:space="preserve">80 </w:t>
      </w:r>
      <w:r w:rsidR="00E039DD">
        <w:rPr>
          <w:rFonts w:asciiTheme="minorHAnsi" w:hAnsiTheme="minorHAnsi" w:cstheme="minorHAnsi"/>
          <w:sz w:val="22"/>
          <w:szCs w:val="22"/>
        </w:rPr>
        <w:t>exit</w:t>
      </w:r>
      <w:r w:rsidRPr="009A27A7">
        <w:rPr>
          <w:rFonts w:asciiTheme="minorHAnsi" w:hAnsiTheme="minorHAnsi" w:cstheme="minorHAnsi"/>
          <w:sz w:val="22"/>
          <w:szCs w:val="22"/>
        </w:rPr>
        <w:t xml:space="preserve"> </w:t>
      </w:r>
      <w:r w:rsidR="00E039DD">
        <w:rPr>
          <w:rFonts w:asciiTheme="minorHAnsi" w:hAnsiTheme="minorHAnsi" w:cstheme="minorHAnsi"/>
          <w:sz w:val="22"/>
          <w:szCs w:val="22"/>
        </w:rPr>
        <w:t xml:space="preserve">surveys </w:t>
      </w:r>
      <w:r w:rsidRPr="009A27A7">
        <w:rPr>
          <w:rFonts w:asciiTheme="minorHAnsi" w:hAnsiTheme="minorHAnsi" w:cstheme="minorHAnsi"/>
          <w:sz w:val="22"/>
          <w:szCs w:val="22"/>
        </w:rPr>
        <w:t>(</w:t>
      </w:r>
      <w:r w:rsidR="0041390D">
        <w:rPr>
          <w:rFonts w:asciiTheme="minorHAnsi" w:hAnsiTheme="minorHAnsi" w:cstheme="minorHAnsi"/>
          <w:sz w:val="22"/>
          <w:szCs w:val="22"/>
        </w:rPr>
        <w:t>17,511</w:t>
      </w:r>
      <w:r w:rsidRPr="009A27A7">
        <w:rPr>
          <w:rFonts w:asciiTheme="minorHAnsi" w:hAnsiTheme="minorHAnsi" w:cstheme="minorHAnsi"/>
          <w:sz w:val="22"/>
          <w:szCs w:val="22"/>
        </w:rPr>
        <w:t xml:space="preserve"> surveys</w:t>
      </w:r>
      <w:r w:rsidR="00AD4952">
        <w:rPr>
          <w:rFonts w:asciiTheme="minorHAnsi" w:hAnsiTheme="minorHAnsi" w:cstheme="minorHAnsi"/>
          <w:sz w:val="22"/>
          <w:szCs w:val="22"/>
        </w:rPr>
        <w:t xml:space="preserve"> </w:t>
      </w:r>
      <w:r w:rsidRPr="009A27A7">
        <w:rPr>
          <w:rFonts w:asciiTheme="minorHAnsi" w:hAnsiTheme="minorHAnsi" w:cstheme="minorHAnsi"/>
          <w:sz w:val="22"/>
          <w:szCs w:val="22"/>
        </w:rPr>
        <w:t>/</w:t>
      </w:r>
      <w:r w:rsidR="00AD4952">
        <w:rPr>
          <w:rFonts w:asciiTheme="minorHAnsi" w:hAnsiTheme="minorHAnsi" w:cstheme="minorHAnsi"/>
          <w:sz w:val="22"/>
          <w:szCs w:val="22"/>
        </w:rPr>
        <w:t xml:space="preserve"> </w:t>
      </w:r>
      <w:r w:rsidR="00FF3E58">
        <w:rPr>
          <w:rFonts w:asciiTheme="minorHAnsi" w:hAnsiTheme="minorHAnsi" w:cstheme="minorHAnsi"/>
          <w:sz w:val="22"/>
          <w:szCs w:val="22"/>
        </w:rPr>
        <w:t>218</w:t>
      </w:r>
      <w:r w:rsidRPr="009A27A7" w:rsidR="00FF3E58">
        <w:rPr>
          <w:rFonts w:asciiTheme="minorHAnsi" w:hAnsiTheme="minorHAnsi" w:cstheme="minorHAnsi"/>
          <w:sz w:val="22"/>
          <w:szCs w:val="22"/>
        </w:rPr>
        <w:t xml:space="preserve"> </w:t>
      </w:r>
      <w:r w:rsidRPr="009A27A7">
        <w:rPr>
          <w:rFonts w:asciiTheme="minorHAnsi" w:hAnsiTheme="minorHAnsi" w:cstheme="minorHAnsi"/>
          <w:sz w:val="22"/>
          <w:szCs w:val="22"/>
        </w:rPr>
        <w:t>staff)</w:t>
      </w:r>
      <w:r w:rsidRPr="009A27A7" w:rsidR="00E23BE4">
        <w:rPr>
          <w:rFonts w:asciiTheme="minorHAnsi" w:hAnsiTheme="minorHAnsi" w:cstheme="minorHAnsi"/>
          <w:sz w:val="22"/>
          <w:szCs w:val="22"/>
        </w:rPr>
        <w:t xml:space="preserve"> across three years</w:t>
      </w:r>
      <w:r w:rsidRPr="009A27A7">
        <w:rPr>
          <w:rFonts w:asciiTheme="minorHAnsi" w:hAnsiTheme="minorHAnsi" w:cstheme="minorHAnsi"/>
          <w:sz w:val="22"/>
          <w:szCs w:val="22"/>
        </w:rPr>
        <w:t>.</w:t>
      </w:r>
      <w:r w:rsidRPr="00466B88" w:rsidR="00466B88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66B88">
        <w:rPr>
          <w:rFonts w:asciiTheme="minorHAnsi" w:hAnsiTheme="minorHAnsi" w:cstheme="minorHAnsi"/>
          <w:sz w:val="22"/>
          <w:szCs w:val="22"/>
        </w:rPr>
        <w:t xml:space="preserve">Thus, the total burden for data entering </w:t>
      </w:r>
      <w:r w:rsidR="00466B88">
        <w:rPr>
          <w:rFonts w:asciiTheme="minorHAnsi" w:hAnsiTheme="minorHAnsi" w:cstheme="minorHAnsi"/>
          <w:sz w:val="22"/>
          <w:szCs w:val="22"/>
        </w:rPr>
        <w:t>exit</w:t>
      </w:r>
      <w:r w:rsidRPr="004C1D69" w:rsidR="00466B88">
        <w:rPr>
          <w:rFonts w:asciiTheme="minorHAnsi" w:hAnsiTheme="minorHAnsi" w:cstheme="minorHAnsi"/>
          <w:sz w:val="22"/>
          <w:szCs w:val="22"/>
        </w:rPr>
        <w:t xml:space="preserve"> surveys is </w:t>
      </w:r>
      <w:r w:rsidR="0041390D">
        <w:rPr>
          <w:rFonts w:asciiTheme="minorHAnsi" w:hAnsiTheme="minorHAnsi" w:cstheme="minorHAnsi"/>
          <w:sz w:val="22"/>
          <w:szCs w:val="22"/>
        </w:rPr>
        <w:t>1,744</w:t>
      </w:r>
      <w:r w:rsidR="000B0FF9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66B88">
        <w:rPr>
          <w:rFonts w:asciiTheme="minorHAnsi" w:hAnsiTheme="minorHAnsi" w:cstheme="minorHAnsi"/>
          <w:sz w:val="22"/>
          <w:szCs w:val="22"/>
        </w:rPr>
        <w:t>hours (</w:t>
      </w:r>
      <w:r w:rsidR="00FF3E58">
        <w:rPr>
          <w:rFonts w:asciiTheme="minorHAnsi" w:hAnsiTheme="minorHAnsi" w:cstheme="minorHAnsi"/>
          <w:sz w:val="22"/>
          <w:szCs w:val="22"/>
        </w:rPr>
        <w:t>218</w:t>
      </w:r>
      <w:r w:rsidRPr="004C1D69" w:rsidR="00FF3E58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66B88">
        <w:rPr>
          <w:rFonts w:asciiTheme="minorHAnsi" w:hAnsiTheme="minorHAnsi" w:cstheme="minorHAnsi"/>
          <w:sz w:val="22"/>
          <w:szCs w:val="22"/>
        </w:rPr>
        <w:t xml:space="preserve">staff * </w:t>
      </w:r>
      <w:r w:rsidR="0041390D">
        <w:rPr>
          <w:rFonts w:asciiTheme="minorHAnsi" w:hAnsiTheme="minorHAnsi" w:cstheme="minorHAnsi"/>
          <w:sz w:val="22"/>
          <w:szCs w:val="22"/>
        </w:rPr>
        <w:t>80</w:t>
      </w:r>
      <w:r w:rsidRPr="004C1D69" w:rsidR="0041390D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66B88">
        <w:rPr>
          <w:rFonts w:asciiTheme="minorHAnsi" w:hAnsiTheme="minorHAnsi" w:cstheme="minorHAnsi"/>
          <w:sz w:val="22"/>
          <w:szCs w:val="22"/>
        </w:rPr>
        <w:t xml:space="preserve">surveys * 0.1 hours) across the </w:t>
      </w:r>
      <w:r w:rsidR="008B55E0">
        <w:rPr>
          <w:rFonts w:asciiTheme="minorHAnsi" w:hAnsiTheme="minorHAnsi" w:cstheme="minorHAnsi"/>
          <w:sz w:val="22"/>
          <w:szCs w:val="22"/>
        </w:rPr>
        <w:t>109</w:t>
      </w:r>
      <w:r w:rsidRPr="004C1D69" w:rsidR="00466B88">
        <w:rPr>
          <w:rFonts w:asciiTheme="minorHAnsi" w:hAnsiTheme="minorHAnsi" w:cstheme="minorHAnsi"/>
          <w:sz w:val="22"/>
          <w:szCs w:val="22"/>
        </w:rPr>
        <w:t xml:space="preserve"> grant recipients for the three-year </w:t>
      </w:r>
      <w:r w:rsidRPr="004C1D69" w:rsidR="00466B88">
        <w:rPr>
          <w:rFonts w:asciiTheme="minorHAnsi" w:hAnsiTheme="minorHAnsi" w:cstheme="minorHAnsi"/>
          <w:bCs/>
          <w:sz w:val="22"/>
          <w:szCs w:val="22"/>
        </w:rPr>
        <w:t>revision</w:t>
      </w:r>
      <w:r w:rsidRPr="004C1D69" w:rsidR="00466B88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66B88">
        <w:rPr>
          <w:rFonts w:asciiTheme="minorHAnsi" w:hAnsiTheme="minorHAnsi" w:cstheme="minorHAnsi"/>
          <w:sz w:val="22"/>
          <w:szCs w:val="22"/>
        </w:rPr>
        <w:t>period (</w:t>
      </w:r>
      <w:r w:rsidR="0041390D">
        <w:rPr>
          <w:rFonts w:asciiTheme="minorHAnsi" w:hAnsiTheme="minorHAnsi" w:cstheme="minorHAnsi"/>
          <w:sz w:val="22"/>
          <w:szCs w:val="22"/>
        </w:rPr>
        <w:t>581</w:t>
      </w:r>
      <w:r w:rsidRPr="004C1D69" w:rsidR="0041390D">
        <w:rPr>
          <w:rFonts w:asciiTheme="minorHAnsi" w:hAnsiTheme="minorHAnsi" w:cstheme="minorHAnsi"/>
          <w:sz w:val="22"/>
          <w:szCs w:val="22"/>
        </w:rPr>
        <w:t xml:space="preserve"> </w:t>
      </w:r>
      <w:r w:rsidRPr="004C1D69" w:rsidR="00466B88">
        <w:rPr>
          <w:rFonts w:asciiTheme="minorHAnsi" w:hAnsiTheme="minorHAnsi" w:cstheme="minorHAnsi"/>
          <w:sz w:val="22"/>
          <w:szCs w:val="22"/>
        </w:rPr>
        <w:t>hours per year).</w:t>
      </w:r>
    </w:p>
    <w:p w:rsidR="003F0306" w:rsidRPr="00E23BE4" w:rsidP="009A27A7" w14:paraId="69CC2EEC" w14:textId="4551FBFD">
      <w:pPr>
        <w:pStyle w:val="NormalSS"/>
      </w:pPr>
      <w:r w:rsidRPr="009A27A7">
        <w:rPr>
          <w:rFonts w:asciiTheme="minorHAnsi" w:hAnsiTheme="minorHAnsi" w:cstheme="minorHAnsi"/>
          <w:sz w:val="22"/>
          <w:szCs w:val="22"/>
        </w:rPr>
        <w:t>With</w:t>
      </w:r>
      <w:r w:rsidRPr="009A27A7" w:rsidR="00906E55">
        <w:rPr>
          <w:rFonts w:asciiTheme="minorHAnsi" w:hAnsiTheme="minorHAnsi" w:cstheme="minorHAnsi"/>
          <w:sz w:val="22"/>
          <w:szCs w:val="22"/>
        </w:rPr>
        <w:t xml:space="preserve"> </w:t>
      </w:r>
      <w:r w:rsidR="0041390D">
        <w:rPr>
          <w:rFonts w:asciiTheme="minorHAnsi" w:hAnsiTheme="minorHAnsi" w:cstheme="minorHAnsi"/>
          <w:sz w:val="22"/>
          <w:szCs w:val="22"/>
        </w:rPr>
        <w:t>581</w:t>
      </w:r>
      <w:r w:rsidRPr="009A27A7" w:rsidR="0041390D">
        <w:rPr>
          <w:rFonts w:asciiTheme="minorHAnsi" w:hAnsiTheme="minorHAnsi" w:cstheme="minorHAnsi"/>
          <w:sz w:val="22"/>
          <w:szCs w:val="22"/>
        </w:rPr>
        <w:t xml:space="preserve"> </w:t>
      </w:r>
      <w:r w:rsidRPr="009A27A7">
        <w:rPr>
          <w:rFonts w:asciiTheme="minorHAnsi" w:hAnsiTheme="minorHAnsi" w:cstheme="minorHAnsi"/>
          <w:sz w:val="22"/>
          <w:szCs w:val="22"/>
        </w:rPr>
        <w:t xml:space="preserve">estimated </w:t>
      </w:r>
      <w:r w:rsidRPr="009A27A7" w:rsidR="00906E55">
        <w:rPr>
          <w:rFonts w:asciiTheme="minorHAnsi" w:hAnsiTheme="minorHAnsi" w:cstheme="minorHAnsi"/>
          <w:sz w:val="22"/>
          <w:szCs w:val="22"/>
        </w:rPr>
        <w:t>annual burden hours</w:t>
      </w:r>
      <w:r w:rsidRPr="009A27A7">
        <w:rPr>
          <w:rFonts w:asciiTheme="minorHAnsi" w:hAnsiTheme="minorHAnsi" w:cstheme="minorHAnsi"/>
          <w:sz w:val="22"/>
          <w:szCs w:val="22"/>
        </w:rPr>
        <w:t>, estimated annualized costs equal</w:t>
      </w:r>
      <w:r w:rsidRPr="009A27A7" w:rsidR="00906E55">
        <w:rPr>
          <w:rFonts w:asciiTheme="minorHAnsi" w:hAnsiTheme="minorHAnsi" w:cstheme="minorHAnsi"/>
          <w:sz w:val="22"/>
          <w:szCs w:val="22"/>
        </w:rPr>
        <w:t xml:space="preserve"> $</w:t>
      </w:r>
      <w:r w:rsidR="002E33EF">
        <w:rPr>
          <w:rFonts w:asciiTheme="minorHAnsi" w:hAnsiTheme="minorHAnsi" w:cstheme="minorHAnsi"/>
          <w:sz w:val="22"/>
          <w:szCs w:val="22"/>
        </w:rPr>
        <w:t>23,495.64</w:t>
      </w:r>
      <w:r w:rsidR="000B0FF9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906E55">
        <w:rPr>
          <w:rFonts w:asciiTheme="minorHAnsi" w:hAnsiTheme="minorHAnsi" w:cstheme="minorHAnsi"/>
          <w:sz w:val="22"/>
          <w:szCs w:val="22"/>
        </w:rPr>
        <w:t xml:space="preserve">using </w:t>
      </w:r>
      <w:r w:rsidRPr="009A27A7">
        <w:rPr>
          <w:rFonts w:asciiTheme="minorHAnsi" w:hAnsiTheme="minorHAnsi" w:cstheme="minorHAnsi"/>
          <w:sz w:val="22"/>
          <w:szCs w:val="22"/>
        </w:rPr>
        <w:t>an</w:t>
      </w:r>
      <w:r w:rsidRPr="009A27A7" w:rsidR="00906E55">
        <w:rPr>
          <w:rFonts w:asciiTheme="minorHAnsi" w:hAnsiTheme="minorHAnsi" w:cstheme="minorHAnsi"/>
          <w:sz w:val="22"/>
          <w:szCs w:val="22"/>
        </w:rPr>
        <w:t xml:space="preserve"> average hourly wage of $</w:t>
      </w:r>
      <w:r w:rsidR="002E33EF">
        <w:rPr>
          <w:rFonts w:asciiTheme="minorHAnsi" w:hAnsiTheme="minorHAnsi" w:cstheme="minorHAnsi"/>
          <w:sz w:val="22"/>
          <w:szCs w:val="22"/>
        </w:rPr>
        <w:t>40.44</w:t>
      </w:r>
      <w:r w:rsidRPr="009A27A7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80695A">
        <w:rPr>
          <w:rFonts w:asciiTheme="minorHAnsi" w:hAnsiTheme="minorHAnsi" w:cstheme="minorHAnsi"/>
          <w:sz w:val="22"/>
          <w:szCs w:val="22"/>
        </w:rPr>
        <w:t xml:space="preserve">obtained from May </w:t>
      </w:r>
      <w:r w:rsidRPr="009A27A7" w:rsidR="00F2404F">
        <w:rPr>
          <w:rFonts w:asciiTheme="minorHAnsi" w:hAnsiTheme="minorHAnsi" w:cstheme="minorHAnsi"/>
          <w:sz w:val="22"/>
          <w:szCs w:val="22"/>
        </w:rPr>
        <w:t>202</w:t>
      </w:r>
      <w:r w:rsidR="008C60D5">
        <w:rPr>
          <w:rFonts w:asciiTheme="minorHAnsi" w:hAnsiTheme="minorHAnsi" w:cstheme="minorHAnsi"/>
          <w:sz w:val="22"/>
          <w:szCs w:val="22"/>
        </w:rPr>
        <w:t>4</w:t>
      </w:r>
      <w:r w:rsidRPr="009A27A7" w:rsidR="00F2404F">
        <w:rPr>
          <w:rFonts w:asciiTheme="minorHAnsi" w:hAnsiTheme="minorHAnsi" w:cstheme="minorHAnsi"/>
          <w:sz w:val="22"/>
          <w:szCs w:val="22"/>
        </w:rPr>
        <w:t xml:space="preserve"> </w:t>
      </w:r>
      <w:r w:rsidRPr="009A27A7" w:rsidR="0080695A">
        <w:rPr>
          <w:rFonts w:asciiTheme="minorHAnsi" w:hAnsiTheme="minorHAnsi" w:cstheme="minorHAnsi"/>
          <w:sz w:val="22"/>
          <w:szCs w:val="22"/>
        </w:rPr>
        <w:t>National OES data (the most recent available) for Data Entry Keyers (OES 43-9021).</w:t>
      </w:r>
      <w:r w:rsidRPr="00E23BE4" w:rsidR="00906E55">
        <w:t xml:space="preserve"> </w:t>
      </w:r>
      <w:r w:rsidRPr="00E23BE4" w:rsidR="000A6C43">
        <w:t xml:space="preserve"> </w:t>
      </w:r>
    </w:p>
    <w:p w:rsidR="00057B25" w:rsidRPr="00E23BE4" w:rsidP="00477301" w14:paraId="19BDE68C" w14:textId="323487B5">
      <w:pPr>
        <w:pStyle w:val="H3Alpha"/>
        <w:numPr>
          <w:ilvl w:val="0"/>
          <w:numId w:val="14"/>
        </w:numPr>
        <w:rPr>
          <w:bCs/>
        </w:rPr>
      </w:pPr>
      <w:r>
        <w:t xml:space="preserve"> </w:t>
      </w:r>
      <w:r w:rsidRPr="00E23BE4" w:rsidR="00DE56D3">
        <w:t xml:space="preserve">Semi-annual Performance </w:t>
      </w:r>
      <w:r w:rsidRPr="00E23BE4" w:rsidR="00A26782">
        <w:t xml:space="preserve">Progress </w:t>
      </w:r>
      <w:r w:rsidRPr="00E23BE4" w:rsidR="00DE56D3">
        <w:t>Report (PPR)</w:t>
      </w:r>
      <w:r w:rsidRPr="00E23BE4">
        <w:rPr>
          <w:bCs/>
        </w:rPr>
        <w:t xml:space="preserve"> </w:t>
      </w:r>
    </w:p>
    <w:p w:rsidR="007D5D97" w:rsidP="009F3A22" w14:paraId="1DBD86EE" w14:textId="5BCE6417">
      <w:pPr>
        <w:pStyle w:val="BulletBlack"/>
        <w:numPr>
          <w:ilvl w:val="0"/>
          <w:numId w:val="0"/>
        </w:numPr>
      </w:pPr>
      <w:r>
        <w:tab/>
      </w:r>
      <w:r>
        <w:tab/>
      </w:r>
      <w:r w:rsidRPr="007D5D97">
        <w:t xml:space="preserve">ACF has </w:t>
      </w:r>
      <w:r w:rsidRPr="00DA79EE">
        <w:t xml:space="preserve">streamlined the reporting process for the 2025 cohort by eliminating the current requirement </w:t>
      </w:r>
      <w:r w:rsidR="00B56DEF">
        <w:t>that program staff</w:t>
      </w:r>
      <w:r w:rsidRPr="00DA79EE">
        <w:t xml:space="preserve"> complete performance reports after the first</w:t>
      </w:r>
      <w:r w:rsidR="00A80870">
        <w:t>, second,</w:t>
      </w:r>
      <w:r w:rsidRPr="00DA79EE">
        <w:t xml:space="preserve"> and third quarters of each grant year. The existing requirement to complete performance program reports (PPRs) after the fourth quarter of each grant year has been retained.</w:t>
      </w:r>
    </w:p>
    <w:p w:rsidR="00477301" w:rsidP="009F3A22" w14:paraId="709AEF2F" w14:textId="669FBAAD">
      <w:pPr>
        <w:pStyle w:val="BulletBlack"/>
        <w:numPr>
          <w:ilvl w:val="0"/>
          <w:numId w:val="0"/>
        </w:numPr>
      </w:pPr>
      <w:r>
        <w:rPr>
          <w:b/>
          <w:bCs/>
        </w:rPr>
        <w:tab/>
      </w:r>
      <w:r>
        <w:rPr>
          <w:b/>
          <w:bCs/>
        </w:rPr>
        <w:tab/>
      </w:r>
      <w:r w:rsidRPr="00FD4712" w:rsidR="00057B25">
        <w:rPr>
          <w:b/>
          <w:bCs/>
        </w:rPr>
        <w:t>B</w:t>
      </w:r>
      <w:r w:rsidRPr="00FD4712" w:rsidR="00DE56D3">
        <w:rPr>
          <w:b/>
          <w:bCs/>
        </w:rPr>
        <w:t xml:space="preserve">urden for </w:t>
      </w:r>
      <w:r w:rsidRPr="00FD4712" w:rsidR="004F49D2">
        <w:rPr>
          <w:b/>
          <w:bCs/>
        </w:rPr>
        <w:t>p</w:t>
      </w:r>
      <w:r w:rsidRPr="00FD4712" w:rsidR="00DE56D3">
        <w:rPr>
          <w:b/>
          <w:bCs/>
        </w:rPr>
        <w:t xml:space="preserve">rogram </w:t>
      </w:r>
      <w:r w:rsidRPr="00FD4712" w:rsidR="004F49D2">
        <w:rPr>
          <w:b/>
          <w:bCs/>
        </w:rPr>
        <w:t>s</w:t>
      </w:r>
      <w:r w:rsidRPr="00FD4712" w:rsidR="00DE56D3">
        <w:rPr>
          <w:b/>
          <w:bCs/>
        </w:rPr>
        <w:t>taff.</w:t>
      </w:r>
      <w:r w:rsidRPr="00FD4712" w:rsidR="00DE56D3">
        <w:t xml:space="preserve"> </w:t>
      </w:r>
      <w:r w:rsidR="00C80E0F">
        <w:t>Grant recipient</w:t>
      </w:r>
      <w:r w:rsidRPr="00FD4712" w:rsidR="00DE56D3">
        <w:t xml:space="preserve">s </w:t>
      </w:r>
      <w:r w:rsidR="00B56DEF">
        <w:t xml:space="preserve">in the 2025 cohort will </w:t>
      </w:r>
      <w:r w:rsidRPr="00FD4712" w:rsidR="00DE56D3">
        <w:t>provide narrative updates on activities, accomplishments, and challenges</w:t>
      </w:r>
      <w:r w:rsidR="00A04B53">
        <w:t>, and discuss their performance measures in the annual PPR</w:t>
      </w:r>
      <w:r w:rsidRPr="00FD4712" w:rsidR="00DE56D3">
        <w:t xml:space="preserve">. The quantitative performance measures will be generated by nFORM. We </w:t>
      </w:r>
      <w:r w:rsidR="00EA3864">
        <w:t>maintain the assumption</w:t>
      </w:r>
      <w:r w:rsidRPr="00FD4712" w:rsidR="00DE56D3">
        <w:t xml:space="preserve"> that </w:t>
      </w:r>
      <w:r w:rsidRPr="00FD4712" w:rsidR="00E8438E">
        <w:t xml:space="preserve">one </w:t>
      </w:r>
      <w:r w:rsidRPr="00FD4712" w:rsidR="008020BC">
        <w:t>staff person</w:t>
      </w:r>
      <w:r w:rsidRPr="00FD4712" w:rsidR="00DE56D3">
        <w:t xml:space="preserve"> per </w:t>
      </w:r>
      <w:r w:rsidR="00C80E0F">
        <w:t>grant recipient</w:t>
      </w:r>
      <w:r w:rsidRPr="00FD4712" w:rsidR="00DE56D3">
        <w:t xml:space="preserve"> will require an average of 3 hours to </w:t>
      </w:r>
      <w:r w:rsidR="00B56DEF">
        <w:t>review and interpret</w:t>
      </w:r>
      <w:r w:rsidRPr="00FD4712" w:rsidR="00DE56D3">
        <w:t xml:space="preserve"> the </w:t>
      </w:r>
      <w:r w:rsidR="00B56DEF">
        <w:t>performance measures</w:t>
      </w:r>
      <w:r w:rsidRPr="00FD4712" w:rsidR="008020BC">
        <w:t xml:space="preserve"> and </w:t>
      </w:r>
      <w:r w:rsidR="00B56DEF">
        <w:t xml:space="preserve">prepare the </w:t>
      </w:r>
      <w:r w:rsidRPr="00FD4712" w:rsidR="008020BC">
        <w:t xml:space="preserve">narrative components of the </w:t>
      </w:r>
      <w:r w:rsidRPr="00FD4712" w:rsidR="00DE56D3">
        <w:t xml:space="preserve">report. The estimated </w:t>
      </w:r>
      <w:r w:rsidRPr="00FD4712" w:rsidR="00D7070A">
        <w:t xml:space="preserve">annual </w:t>
      </w:r>
      <w:r w:rsidRPr="00FD4712" w:rsidR="00DE56D3">
        <w:t xml:space="preserve">burden is thus </w:t>
      </w:r>
      <w:r w:rsidR="00A80870">
        <w:t>327</w:t>
      </w:r>
      <w:r w:rsidRPr="00FD4712" w:rsidR="00A80870">
        <w:t xml:space="preserve"> </w:t>
      </w:r>
      <w:r w:rsidRPr="00FD4712" w:rsidR="00D7070A">
        <w:t>hours (</w:t>
      </w:r>
      <w:r w:rsidR="00A80870">
        <w:t>3</w:t>
      </w:r>
      <w:r w:rsidRPr="00FD4712" w:rsidR="00A80870">
        <w:t xml:space="preserve"> </w:t>
      </w:r>
      <w:r w:rsidRPr="00FD4712" w:rsidR="00D7070A">
        <w:t xml:space="preserve">hours </w:t>
      </w:r>
      <w:r w:rsidRPr="00FD4712" w:rsidR="005B58E9">
        <w:t xml:space="preserve">per </w:t>
      </w:r>
      <w:r w:rsidR="00C80E0F">
        <w:t>grant recipient</w:t>
      </w:r>
      <w:r w:rsidRPr="00FD4712" w:rsidR="005B58E9">
        <w:t xml:space="preserve"> </w:t>
      </w:r>
      <w:r w:rsidRPr="00FD4712" w:rsidR="00D7070A">
        <w:t xml:space="preserve">* </w:t>
      </w:r>
      <w:r w:rsidR="008B55E0">
        <w:t>109</w:t>
      </w:r>
      <w:r w:rsidRPr="00FD4712" w:rsidR="00F2404F">
        <w:t xml:space="preserve"> </w:t>
      </w:r>
      <w:r w:rsidR="00C80E0F">
        <w:t>grant recipient</w:t>
      </w:r>
      <w:r w:rsidRPr="00FD4712" w:rsidR="00D7070A">
        <w:t xml:space="preserve">s) and estimated total burden </w:t>
      </w:r>
      <w:r w:rsidRPr="00FD4712" w:rsidR="005B58E9">
        <w:t xml:space="preserve">is </w:t>
      </w:r>
      <w:r w:rsidR="00A80870">
        <w:t>981</w:t>
      </w:r>
      <w:r w:rsidRPr="00FD4712" w:rsidR="00A05FD0">
        <w:t xml:space="preserve"> </w:t>
      </w:r>
      <w:r w:rsidRPr="00FD4712" w:rsidR="00DE56D3">
        <w:t>hours</w:t>
      </w:r>
      <w:r w:rsidRPr="00FD4712" w:rsidR="0023334C">
        <w:t xml:space="preserve"> (</w:t>
      </w:r>
      <w:r w:rsidR="00A80870">
        <w:t xml:space="preserve">327 </w:t>
      </w:r>
      <w:r w:rsidRPr="00FD4712" w:rsidR="0023334C">
        <w:t>hours per year</w:t>
      </w:r>
      <w:r w:rsidRPr="00FD4712" w:rsidR="004224CC">
        <w:t xml:space="preserve"> * 3 years</w:t>
      </w:r>
      <w:r w:rsidRPr="00FD4712" w:rsidR="0023334C">
        <w:t>)</w:t>
      </w:r>
      <w:r w:rsidRPr="00FD4712" w:rsidR="00DE56D3">
        <w:t>.</w:t>
      </w:r>
      <w:r>
        <w:t xml:space="preserve"> </w:t>
      </w:r>
    </w:p>
    <w:p w:rsidR="00E03928" w:rsidRPr="00FD4712" w:rsidP="00177BFD" w14:paraId="75689FBC" w14:textId="70EC204C">
      <w:pPr>
        <w:pStyle w:val="BulletBlack"/>
        <w:numPr>
          <w:ilvl w:val="0"/>
          <w:numId w:val="0"/>
        </w:numPr>
        <w:rPr>
          <w:rFonts w:cstheme="minorHAnsi"/>
        </w:rPr>
      </w:pPr>
      <w:r>
        <w:rPr>
          <w:rFonts w:cstheme="minorHAnsi"/>
        </w:rPr>
        <w:tab/>
      </w:r>
      <w:r w:rsidRPr="00FD4712" w:rsidR="00D7070A">
        <w:rPr>
          <w:rFonts w:cstheme="minorHAnsi"/>
        </w:rPr>
        <w:t>T</w:t>
      </w:r>
      <w:r w:rsidRPr="00FD4712" w:rsidR="009938AE">
        <w:rPr>
          <w:rFonts w:cstheme="minorHAnsi"/>
        </w:rPr>
        <w:t>his equals total annualized cost</w:t>
      </w:r>
      <w:r w:rsidRPr="00FD4712" w:rsidR="00D7070A">
        <w:rPr>
          <w:rFonts w:cstheme="minorHAnsi"/>
        </w:rPr>
        <w:t>s</w:t>
      </w:r>
      <w:r w:rsidRPr="00FD4712" w:rsidR="009938AE">
        <w:rPr>
          <w:rFonts w:cstheme="minorHAnsi"/>
        </w:rPr>
        <w:t xml:space="preserve"> of $</w:t>
      </w:r>
      <w:r w:rsidR="002E33EF">
        <w:rPr>
          <w:rFonts w:cstheme="minorHAnsi"/>
        </w:rPr>
        <w:t>27,069.06</w:t>
      </w:r>
      <w:r w:rsidRPr="00FD4712" w:rsidR="009938AE">
        <w:rPr>
          <w:rFonts w:cstheme="minorHAnsi"/>
        </w:rPr>
        <w:t xml:space="preserve"> </w:t>
      </w:r>
      <w:r w:rsidRPr="00FD4712" w:rsidR="00D7070A">
        <w:rPr>
          <w:rFonts w:cstheme="minorHAnsi"/>
        </w:rPr>
        <w:t xml:space="preserve">using an </w:t>
      </w:r>
      <w:r w:rsidRPr="00FD4712" w:rsidR="0080695A">
        <w:rPr>
          <w:rFonts w:cstheme="minorHAnsi"/>
        </w:rPr>
        <w:t xml:space="preserve">hourly rate </w:t>
      </w:r>
      <w:r w:rsidRPr="00FD4712" w:rsidR="00D7070A">
        <w:rPr>
          <w:rFonts w:cstheme="minorHAnsi"/>
        </w:rPr>
        <w:t>of $</w:t>
      </w:r>
      <w:r w:rsidR="002E33EF">
        <w:rPr>
          <w:rFonts w:cstheme="minorHAnsi"/>
        </w:rPr>
        <w:t>82.78</w:t>
      </w:r>
      <w:r w:rsidRPr="00FD4712" w:rsidR="00D7070A">
        <w:rPr>
          <w:rFonts w:cstheme="minorHAnsi"/>
        </w:rPr>
        <w:t xml:space="preserve"> </w:t>
      </w:r>
      <w:r w:rsidRPr="00FD4712" w:rsidR="0080695A">
        <w:rPr>
          <w:rFonts w:cstheme="minorHAnsi"/>
        </w:rPr>
        <w:t xml:space="preserve">obtained from May </w:t>
      </w:r>
      <w:r w:rsidRPr="00FD4712" w:rsidR="00765CEC">
        <w:rPr>
          <w:rFonts w:cstheme="minorHAnsi"/>
        </w:rPr>
        <w:t>202</w:t>
      </w:r>
      <w:r w:rsidR="00B56DEF">
        <w:rPr>
          <w:rFonts w:cstheme="minorHAnsi"/>
        </w:rPr>
        <w:t>4</w:t>
      </w:r>
      <w:r w:rsidRPr="00FD4712" w:rsidR="00765CEC">
        <w:rPr>
          <w:rFonts w:cstheme="minorHAnsi"/>
        </w:rPr>
        <w:t xml:space="preserve"> </w:t>
      </w:r>
      <w:r w:rsidRPr="00FD4712" w:rsidR="0080695A">
        <w:rPr>
          <w:rFonts w:cstheme="minorHAnsi"/>
        </w:rPr>
        <w:t>National OES data (the most recent available) for Social and Community Service Managers (OES 11-9151).</w:t>
      </w:r>
    </w:p>
    <w:sectPr w:rsidSect="000E4C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35CE1" w:rsidP="002E3E35" w14:paraId="5FE8E5D1" w14:textId="77777777">
      <w:pPr>
        <w:spacing w:line="240" w:lineRule="auto"/>
      </w:pPr>
      <w:r>
        <w:separator/>
      </w:r>
    </w:p>
  </w:endnote>
  <w:endnote w:type="continuationSeparator" w:id="1">
    <w:p w:rsidR="00A35CE1" w:rsidP="002E3E35" w14:paraId="240E6B2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CE1" w:rsidRPr="00A12B64" w:rsidP="00455D47" w14:paraId="7FE440E4" w14:textId="7777777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A35CE1" w:rsidP="00455D47" w14:paraId="729A6C3A" w14:textId="7777777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A35CE1" w:rsidRPr="00964AB7" w:rsidP="00370BC5" w14:paraId="2936E196" w14:textId="5E17B39B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56DA9">
      <w:rPr>
        <w:rStyle w:val="PageNumber"/>
        <w:noProof/>
      </w:rPr>
      <w:t>5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35CE1" w:rsidP="00203E3B" w14:paraId="1C588DA4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A35CE1" w:rsidP="00203E3B" w14:paraId="54E02977" w14:textId="77777777">
      <w:pPr>
        <w:spacing w:line="240" w:lineRule="auto"/>
        <w:ind w:firstLine="0"/>
      </w:pPr>
      <w:r>
        <w:separator/>
      </w:r>
    </w:p>
    <w:p w:rsidR="00A35CE1" w:rsidRPr="00157CA2" w:rsidP="00203E3B" w14:paraId="36A390C6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id="2">
    <w:p w:rsidR="00D66478" w:rsidRPr="001B4086" w14:paraId="2EDD3951" w14:textId="76764391">
      <w:pPr>
        <w:pStyle w:val="FootnoteText"/>
        <w:rPr>
          <w:rFonts w:asciiTheme="minorHAnsi" w:hAnsiTheme="minorHAnsi" w:cstheme="minorHAnsi"/>
        </w:rPr>
      </w:pPr>
      <w:r w:rsidRPr="001B4086">
        <w:rPr>
          <w:rStyle w:val="FootnoteReference"/>
          <w:rFonts w:asciiTheme="minorHAnsi" w:hAnsiTheme="minorHAnsi" w:cstheme="minorHAnsi"/>
          <w:sz w:val="20"/>
        </w:rPr>
        <w:footnoteRef/>
      </w:r>
      <w:r w:rsidRPr="001B4086">
        <w:rPr>
          <w:rFonts w:asciiTheme="minorHAnsi" w:hAnsiTheme="minorHAnsi" w:cstheme="minorHAnsi"/>
        </w:rPr>
        <w:t xml:space="preserve"> For the 2025 cohort, the grant types are </w:t>
      </w:r>
      <w:r w:rsidRPr="001B4086">
        <w:rPr>
          <w:rFonts w:asciiTheme="minorHAnsi" w:hAnsiTheme="minorHAnsi" w:cstheme="minorHAnsi"/>
          <w:color w:val="1B1B1B"/>
          <w:shd w:val="clear" w:color="auto" w:fill="FFFFFF"/>
        </w:rPr>
        <w:t>Family, Opportunity, Resilience, Grit, Engagement – Fatherhood (FORGE Fatherhood), Helping Every Area of Relationships Thrive - Adults (HEART), and Relationships, Education, Advancement, and Development for Youth for Life (READY4Life).</w:t>
      </w:r>
    </w:p>
  </w:footnote>
  <w:footnote w:id="3">
    <w:p w:rsidR="00287129" w:rsidRPr="000E55D6" w:rsidP="00287129" w14:paraId="7003E85A" w14:textId="2AF1F6EC">
      <w:pPr>
        <w:pStyle w:val="FootnoteText"/>
        <w:rPr>
          <w:rFonts w:asciiTheme="minorHAnsi" w:hAnsiTheme="minorHAnsi" w:cstheme="minorHAnsi"/>
        </w:rPr>
      </w:pPr>
      <w:r w:rsidRPr="000E55D6">
        <w:rPr>
          <w:rStyle w:val="FootnoteReference"/>
          <w:rFonts w:asciiTheme="minorHAnsi" w:hAnsiTheme="minorHAnsi" w:cstheme="minorHAnsi"/>
        </w:rPr>
        <w:footnoteRef/>
      </w:r>
      <w:r w:rsidRPr="000E55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All OES data for burden calculations were obtained from </w:t>
      </w:r>
      <w:hyperlink r:id="rId1" w:history="1">
        <w:r w:rsidRPr="00EA4CBF">
          <w:rPr>
            <w:rStyle w:val="Hyperlink"/>
            <w:rFonts w:asciiTheme="minorHAnsi" w:hAnsiTheme="minorHAnsi" w:cstheme="minorHAnsi"/>
          </w:rPr>
          <w:t>https://www.bls.gov/oes/home.htm</w:t>
        </w:r>
      </w:hyperlink>
      <w:r>
        <w:rPr>
          <w:rFonts w:asciiTheme="minorHAnsi" w:hAnsiTheme="minorHAnsi" w:cstheme="minorHAnsi"/>
        </w:rPr>
        <w:t xml:space="preserve">. </w:t>
      </w:r>
      <w:r w:rsidR="0007676A">
        <w:rPr>
          <w:rFonts w:asciiTheme="minorHAnsi" w:hAnsiTheme="minorHAnsi" w:cstheme="minorHAnsi"/>
        </w:rPr>
        <w:t xml:space="preserve">ACF has doubled the OES rates for program staff to account for fringe benefits and overhead.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CE1" w:rsidRPr="00477301" w:rsidP="00477301" w14:paraId="209B156B" w14:textId="7358F774">
    <w:pPr>
      <w:pStyle w:val="NormalSS"/>
      <w:ind w:firstLine="0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OMB #0970-0566 Revision Request: </w:t>
    </w:r>
    <w:r w:rsidR="00864E0F">
      <w:rPr>
        <w:rFonts w:asciiTheme="minorHAnsi" w:hAnsiTheme="minorHAnsi" w:cstheme="minorHAnsi"/>
        <w:b/>
        <w:sz w:val="22"/>
        <w:szCs w:val="22"/>
      </w:rPr>
      <w:t xml:space="preserve">Appendix C </w:t>
    </w:r>
    <w:r w:rsidRPr="00DA79C8">
      <w:rPr>
        <w:rFonts w:asciiTheme="minorHAnsi" w:hAnsiTheme="minorHAnsi" w:cstheme="minorHAnsi"/>
        <w:b/>
        <w:sz w:val="22"/>
        <w:szCs w:val="22"/>
      </w:rPr>
      <w:t xml:space="preserve">Assumptions for Calculation of Burden Estimates </w:t>
    </w:r>
    <w:r w:rsidRPr="006F6D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C23AFF"/>
    <w:multiLevelType w:val="hybridMultilevel"/>
    <w:tmpl w:val="23167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D0D66"/>
    <w:multiLevelType w:val="hybridMultilevel"/>
    <w:tmpl w:val="5CDCF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1F7513D4"/>
    <w:multiLevelType w:val="hybridMultilevel"/>
    <w:tmpl w:val="A5541408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24F917B9"/>
    <w:multiLevelType w:val="hybridMultilevel"/>
    <w:tmpl w:val="78909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6E9B0911"/>
    <w:multiLevelType w:val="hybridMultilevel"/>
    <w:tmpl w:val="4E28AF6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0004E"/>
    <w:multiLevelType w:val="hybridMultilevel"/>
    <w:tmpl w:val="B46E7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4722">
    <w:abstractNumId w:val="10"/>
  </w:num>
  <w:num w:numId="2" w16cid:durableId="1448742201">
    <w:abstractNumId w:val="7"/>
  </w:num>
  <w:num w:numId="3" w16cid:durableId="1257130952">
    <w:abstractNumId w:val="13"/>
  </w:num>
  <w:num w:numId="4" w16cid:durableId="545416216">
    <w:abstractNumId w:val="1"/>
  </w:num>
  <w:num w:numId="5" w16cid:durableId="152262041">
    <w:abstractNumId w:val="12"/>
  </w:num>
  <w:num w:numId="6" w16cid:durableId="1594969095">
    <w:abstractNumId w:val="8"/>
  </w:num>
  <w:num w:numId="7" w16cid:durableId="566959018">
    <w:abstractNumId w:val="6"/>
  </w:num>
  <w:num w:numId="8" w16cid:durableId="453839495">
    <w:abstractNumId w:val="5"/>
  </w:num>
  <w:num w:numId="9" w16cid:durableId="509562017">
    <w:abstractNumId w:val="3"/>
  </w:num>
  <w:num w:numId="10" w16cid:durableId="988169953">
    <w:abstractNumId w:val="9"/>
  </w:num>
  <w:num w:numId="11" w16cid:durableId="1064992065">
    <w:abstractNumId w:val="0"/>
  </w:num>
  <w:num w:numId="12" w16cid:durableId="1475293596">
    <w:abstractNumId w:val="2"/>
  </w:num>
  <w:num w:numId="13" w16cid:durableId="282461406">
    <w:abstractNumId w:val="11"/>
  </w:num>
  <w:num w:numId="14" w16cid:durableId="130431536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43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D3"/>
    <w:rsid w:val="000030B1"/>
    <w:rsid w:val="000033A9"/>
    <w:rsid w:val="00003CBD"/>
    <w:rsid w:val="00004E29"/>
    <w:rsid w:val="00005BAD"/>
    <w:rsid w:val="00010CEE"/>
    <w:rsid w:val="00011A0B"/>
    <w:rsid w:val="0001587F"/>
    <w:rsid w:val="00016D34"/>
    <w:rsid w:val="000209EF"/>
    <w:rsid w:val="000212FC"/>
    <w:rsid w:val="00022A0A"/>
    <w:rsid w:val="0002322B"/>
    <w:rsid w:val="0002505C"/>
    <w:rsid w:val="0002613E"/>
    <w:rsid w:val="0002754E"/>
    <w:rsid w:val="00027D06"/>
    <w:rsid w:val="000306D8"/>
    <w:rsid w:val="00031585"/>
    <w:rsid w:val="0003262A"/>
    <w:rsid w:val="0003265D"/>
    <w:rsid w:val="00032D0E"/>
    <w:rsid w:val="00032E4E"/>
    <w:rsid w:val="00033679"/>
    <w:rsid w:val="00034667"/>
    <w:rsid w:val="00035EE0"/>
    <w:rsid w:val="00036E7F"/>
    <w:rsid w:val="00040B2C"/>
    <w:rsid w:val="000423BE"/>
    <w:rsid w:val="00042419"/>
    <w:rsid w:val="00042FA8"/>
    <w:rsid w:val="00043329"/>
    <w:rsid w:val="00043B27"/>
    <w:rsid w:val="00044069"/>
    <w:rsid w:val="000446DD"/>
    <w:rsid w:val="00047BDD"/>
    <w:rsid w:val="00050284"/>
    <w:rsid w:val="00056BC1"/>
    <w:rsid w:val="000575D5"/>
    <w:rsid w:val="000578BB"/>
    <w:rsid w:val="00057B25"/>
    <w:rsid w:val="00060579"/>
    <w:rsid w:val="00060B64"/>
    <w:rsid w:val="000633AA"/>
    <w:rsid w:val="00064170"/>
    <w:rsid w:val="00066976"/>
    <w:rsid w:val="00066A76"/>
    <w:rsid w:val="000703D7"/>
    <w:rsid w:val="0007041A"/>
    <w:rsid w:val="00071258"/>
    <w:rsid w:val="00072257"/>
    <w:rsid w:val="0007277E"/>
    <w:rsid w:val="00072A4F"/>
    <w:rsid w:val="00072C10"/>
    <w:rsid w:val="00074D5C"/>
    <w:rsid w:val="0007676A"/>
    <w:rsid w:val="000777DB"/>
    <w:rsid w:val="0008008D"/>
    <w:rsid w:val="00080E58"/>
    <w:rsid w:val="00081594"/>
    <w:rsid w:val="0008239B"/>
    <w:rsid w:val="000855BD"/>
    <w:rsid w:val="00086066"/>
    <w:rsid w:val="0009143A"/>
    <w:rsid w:val="000926BD"/>
    <w:rsid w:val="000931CA"/>
    <w:rsid w:val="00093745"/>
    <w:rsid w:val="000938F9"/>
    <w:rsid w:val="00093FFA"/>
    <w:rsid w:val="00095543"/>
    <w:rsid w:val="00095CD9"/>
    <w:rsid w:val="00097221"/>
    <w:rsid w:val="000972E1"/>
    <w:rsid w:val="0009752C"/>
    <w:rsid w:val="00097E6F"/>
    <w:rsid w:val="000A1D7C"/>
    <w:rsid w:val="000A2181"/>
    <w:rsid w:val="000A2330"/>
    <w:rsid w:val="000A4351"/>
    <w:rsid w:val="000A599C"/>
    <w:rsid w:val="000A5A8D"/>
    <w:rsid w:val="000A5EE4"/>
    <w:rsid w:val="000A6505"/>
    <w:rsid w:val="000A6591"/>
    <w:rsid w:val="000A6798"/>
    <w:rsid w:val="000A6C43"/>
    <w:rsid w:val="000A7604"/>
    <w:rsid w:val="000A7FB4"/>
    <w:rsid w:val="000B0FF9"/>
    <w:rsid w:val="000B23FE"/>
    <w:rsid w:val="000B29BC"/>
    <w:rsid w:val="000B2DE0"/>
    <w:rsid w:val="000B486E"/>
    <w:rsid w:val="000B4AEC"/>
    <w:rsid w:val="000B4D53"/>
    <w:rsid w:val="000B521D"/>
    <w:rsid w:val="000B555A"/>
    <w:rsid w:val="000B6E0B"/>
    <w:rsid w:val="000B71F0"/>
    <w:rsid w:val="000B764C"/>
    <w:rsid w:val="000C1120"/>
    <w:rsid w:val="000C1D66"/>
    <w:rsid w:val="000C2E3B"/>
    <w:rsid w:val="000C322C"/>
    <w:rsid w:val="000C413E"/>
    <w:rsid w:val="000C7D4D"/>
    <w:rsid w:val="000D1716"/>
    <w:rsid w:val="000D1890"/>
    <w:rsid w:val="000D5B34"/>
    <w:rsid w:val="000D6D88"/>
    <w:rsid w:val="000D751A"/>
    <w:rsid w:val="000E03C1"/>
    <w:rsid w:val="000E0694"/>
    <w:rsid w:val="000E1919"/>
    <w:rsid w:val="000E1C2B"/>
    <w:rsid w:val="000E2169"/>
    <w:rsid w:val="000E4C3F"/>
    <w:rsid w:val="000E55D6"/>
    <w:rsid w:val="000E6617"/>
    <w:rsid w:val="000F10D8"/>
    <w:rsid w:val="000F26D7"/>
    <w:rsid w:val="000F2A44"/>
    <w:rsid w:val="000F677B"/>
    <w:rsid w:val="000F69B7"/>
    <w:rsid w:val="001004A7"/>
    <w:rsid w:val="00101583"/>
    <w:rsid w:val="00110E89"/>
    <w:rsid w:val="00111625"/>
    <w:rsid w:val="001119F8"/>
    <w:rsid w:val="00112A5E"/>
    <w:rsid w:val="00113CC8"/>
    <w:rsid w:val="00114B06"/>
    <w:rsid w:val="001176EE"/>
    <w:rsid w:val="001217ED"/>
    <w:rsid w:val="00122C2C"/>
    <w:rsid w:val="0012330D"/>
    <w:rsid w:val="001242A7"/>
    <w:rsid w:val="00124E3A"/>
    <w:rsid w:val="00126B0D"/>
    <w:rsid w:val="0012758F"/>
    <w:rsid w:val="00130C03"/>
    <w:rsid w:val="00130CFB"/>
    <w:rsid w:val="001311F7"/>
    <w:rsid w:val="0013184F"/>
    <w:rsid w:val="00131D22"/>
    <w:rsid w:val="00131F00"/>
    <w:rsid w:val="0013253F"/>
    <w:rsid w:val="0013346F"/>
    <w:rsid w:val="00135EB7"/>
    <w:rsid w:val="0013709C"/>
    <w:rsid w:val="00137476"/>
    <w:rsid w:val="001404A1"/>
    <w:rsid w:val="0014254B"/>
    <w:rsid w:val="00144649"/>
    <w:rsid w:val="001462AC"/>
    <w:rsid w:val="00146B8A"/>
    <w:rsid w:val="00146B97"/>
    <w:rsid w:val="00146CE3"/>
    <w:rsid w:val="00147515"/>
    <w:rsid w:val="00147A74"/>
    <w:rsid w:val="00153231"/>
    <w:rsid w:val="00154DF1"/>
    <w:rsid w:val="00155505"/>
    <w:rsid w:val="001556B5"/>
    <w:rsid w:val="00155D06"/>
    <w:rsid w:val="0015672B"/>
    <w:rsid w:val="00157784"/>
    <w:rsid w:val="00157CA2"/>
    <w:rsid w:val="00157E81"/>
    <w:rsid w:val="0016027A"/>
    <w:rsid w:val="0016110E"/>
    <w:rsid w:val="00163B47"/>
    <w:rsid w:val="00163FBB"/>
    <w:rsid w:val="001649D5"/>
    <w:rsid w:val="00164BC2"/>
    <w:rsid w:val="00171EBB"/>
    <w:rsid w:val="001735E8"/>
    <w:rsid w:val="001739F1"/>
    <w:rsid w:val="001747A8"/>
    <w:rsid w:val="00174D99"/>
    <w:rsid w:val="00175E92"/>
    <w:rsid w:val="00177BFD"/>
    <w:rsid w:val="00181AC8"/>
    <w:rsid w:val="00184421"/>
    <w:rsid w:val="00185013"/>
    <w:rsid w:val="00185CEF"/>
    <w:rsid w:val="0018717A"/>
    <w:rsid w:val="00190551"/>
    <w:rsid w:val="00191D62"/>
    <w:rsid w:val="001921A4"/>
    <w:rsid w:val="00194A0E"/>
    <w:rsid w:val="001969F1"/>
    <w:rsid w:val="00196E5A"/>
    <w:rsid w:val="00197503"/>
    <w:rsid w:val="001A0588"/>
    <w:rsid w:val="001A0B0E"/>
    <w:rsid w:val="001A3781"/>
    <w:rsid w:val="001A6BA7"/>
    <w:rsid w:val="001B0175"/>
    <w:rsid w:val="001B107D"/>
    <w:rsid w:val="001B1E95"/>
    <w:rsid w:val="001B4086"/>
    <w:rsid w:val="001B4842"/>
    <w:rsid w:val="001B6907"/>
    <w:rsid w:val="001B79E7"/>
    <w:rsid w:val="001C1835"/>
    <w:rsid w:val="001C4B01"/>
    <w:rsid w:val="001C5EB8"/>
    <w:rsid w:val="001C6C65"/>
    <w:rsid w:val="001C7CDB"/>
    <w:rsid w:val="001C7FBE"/>
    <w:rsid w:val="001D12E5"/>
    <w:rsid w:val="001D3544"/>
    <w:rsid w:val="001D397C"/>
    <w:rsid w:val="001D39AA"/>
    <w:rsid w:val="001D39EC"/>
    <w:rsid w:val="001D418D"/>
    <w:rsid w:val="001D49A1"/>
    <w:rsid w:val="001D49E2"/>
    <w:rsid w:val="001D4E3A"/>
    <w:rsid w:val="001D5DF4"/>
    <w:rsid w:val="001D661F"/>
    <w:rsid w:val="001D6CA0"/>
    <w:rsid w:val="001D7B65"/>
    <w:rsid w:val="001E0A6E"/>
    <w:rsid w:val="001E13E6"/>
    <w:rsid w:val="001E3E04"/>
    <w:rsid w:val="001E6627"/>
    <w:rsid w:val="001E6A60"/>
    <w:rsid w:val="001E6E5A"/>
    <w:rsid w:val="001F0C61"/>
    <w:rsid w:val="00201E7E"/>
    <w:rsid w:val="00202541"/>
    <w:rsid w:val="00203A3E"/>
    <w:rsid w:val="00203E3B"/>
    <w:rsid w:val="00204AB9"/>
    <w:rsid w:val="00204B23"/>
    <w:rsid w:val="002050B7"/>
    <w:rsid w:val="002074D4"/>
    <w:rsid w:val="00210894"/>
    <w:rsid w:val="00214E0B"/>
    <w:rsid w:val="00215C5A"/>
    <w:rsid w:val="00215E4D"/>
    <w:rsid w:val="002166BC"/>
    <w:rsid w:val="00217FA0"/>
    <w:rsid w:val="00220A06"/>
    <w:rsid w:val="00221B47"/>
    <w:rsid w:val="00222D28"/>
    <w:rsid w:val="002237A8"/>
    <w:rsid w:val="00225954"/>
    <w:rsid w:val="00225BD7"/>
    <w:rsid w:val="0022714B"/>
    <w:rsid w:val="002272CB"/>
    <w:rsid w:val="00230250"/>
    <w:rsid w:val="0023074D"/>
    <w:rsid w:val="00231607"/>
    <w:rsid w:val="0023334C"/>
    <w:rsid w:val="00233FC8"/>
    <w:rsid w:val="0023562E"/>
    <w:rsid w:val="0023638D"/>
    <w:rsid w:val="00237157"/>
    <w:rsid w:val="00243CD7"/>
    <w:rsid w:val="00247945"/>
    <w:rsid w:val="00250620"/>
    <w:rsid w:val="002507E8"/>
    <w:rsid w:val="002512B6"/>
    <w:rsid w:val="002514DF"/>
    <w:rsid w:val="00252029"/>
    <w:rsid w:val="00253D65"/>
    <w:rsid w:val="00254C89"/>
    <w:rsid w:val="00254E2D"/>
    <w:rsid w:val="00255745"/>
    <w:rsid w:val="002559E2"/>
    <w:rsid w:val="00255BE6"/>
    <w:rsid w:val="00256D04"/>
    <w:rsid w:val="0026025C"/>
    <w:rsid w:val="00260C84"/>
    <w:rsid w:val="002615E6"/>
    <w:rsid w:val="002622BA"/>
    <w:rsid w:val="00262DAE"/>
    <w:rsid w:val="002632C5"/>
    <w:rsid w:val="0026387B"/>
    <w:rsid w:val="002651F9"/>
    <w:rsid w:val="00266487"/>
    <w:rsid w:val="0026713B"/>
    <w:rsid w:val="002673DF"/>
    <w:rsid w:val="00270557"/>
    <w:rsid w:val="00271C83"/>
    <w:rsid w:val="0027245E"/>
    <w:rsid w:val="00272B66"/>
    <w:rsid w:val="002733A4"/>
    <w:rsid w:val="002745C1"/>
    <w:rsid w:val="00275869"/>
    <w:rsid w:val="002766CF"/>
    <w:rsid w:val="002804C8"/>
    <w:rsid w:val="002817A6"/>
    <w:rsid w:val="00281F38"/>
    <w:rsid w:val="00283304"/>
    <w:rsid w:val="0028360E"/>
    <w:rsid w:val="002838E8"/>
    <w:rsid w:val="0028591A"/>
    <w:rsid w:val="002869EF"/>
    <w:rsid w:val="00287129"/>
    <w:rsid w:val="0029011D"/>
    <w:rsid w:val="0029042C"/>
    <w:rsid w:val="00292A7F"/>
    <w:rsid w:val="00293B25"/>
    <w:rsid w:val="00293F47"/>
    <w:rsid w:val="00294A5B"/>
    <w:rsid w:val="00294B21"/>
    <w:rsid w:val="00297266"/>
    <w:rsid w:val="00297484"/>
    <w:rsid w:val="002A00E4"/>
    <w:rsid w:val="002A0A8B"/>
    <w:rsid w:val="002A2808"/>
    <w:rsid w:val="002A3D5D"/>
    <w:rsid w:val="002A4F27"/>
    <w:rsid w:val="002A64F9"/>
    <w:rsid w:val="002A6552"/>
    <w:rsid w:val="002A6623"/>
    <w:rsid w:val="002A7824"/>
    <w:rsid w:val="002B0E82"/>
    <w:rsid w:val="002B1ECF"/>
    <w:rsid w:val="002B25CD"/>
    <w:rsid w:val="002B47DC"/>
    <w:rsid w:val="002B6D99"/>
    <w:rsid w:val="002B71CD"/>
    <w:rsid w:val="002B71D0"/>
    <w:rsid w:val="002B72E0"/>
    <w:rsid w:val="002B7310"/>
    <w:rsid w:val="002B76AB"/>
    <w:rsid w:val="002B785C"/>
    <w:rsid w:val="002B7C37"/>
    <w:rsid w:val="002C04ED"/>
    <w:rsid w:val="002C1507"/>
    <w:rsid w:val="002C3CA5"/>
    <w:rsid w:val="002C40A9"/>
    <w:rsid w:val="002C43E8"/>
    <w:rsid w:val="002C598D"/>
    <w:rsid w:val="002C71CA"/>
    <w:rsid w:val="002D11C5"/>
    <w:rsid w:val="002D2133"/>
    <w:rsid w:val="002D262A"/>
    <w:rsid w:val="002D649E"/>
    <w:rsid w:val="002D6763"/>
    <w:rsid w:val="002D7B94"/>
    <w:rsid w:val="002E03D6"/>
    <w:rsid w:val="002E06F1"/>
    <w:rsid w:val="002E226E"/>
    <w:rsid w:val="002E25B9"/>
    <w:rsid w:val="002E33EF"/>
    <w:rsid w:val="002E34FF"/>
    <w:rsid w:val="002E3E35"/>
    <w:rsid w:val="002E4555"/>
    <w:rsid w:val="002E65A4"/>
    <w:rsid w:val="002F0D30"/>
    <w:rsid w:val="002F297B"/>
    <w:rsid w:val="002F6402"/>
    <w:rsid w:val="002F6E35"/>
    <w:rsid w:val="0030242C"/>
    <w:rsid w:val="00302890"/>
    <w:rsid w:val="0030360B"/>
    <w:rsid w:val="003045CD"/>
    <w:rsid w:val="00304B8A"/>
    <w:rsid w:val="003062A6"/>
    <w:rsid w:val="0030667F"/>
    <w:rsid w:val="00306F1E"/>
    <w:rsid w:val="00310CBE"/>
    <w:rsid w:val="00312F7B"/>
    <w:rsid w:val="00313FC0"/>
    <w:rsid w:val="00315DEC"/>
    <w:rsid w:val="003166CF"/>
    <w:rsid w:val="0031740A"/>
    <w:rsid w:val="0031785B"/>
    <w:rsid w:val="00317961"/>
    <w:rsid w:val="00317FDB"/>
    <w:rsid w:val="00321DC2"/>
    <w:rsid w:val="003250D8"/>
    <w:rsid w:val="0032512D"/>
    <w:rsid w:val="00325FF2"/>
    <w:rsid w:val="00326958"/>
    <w:rsid w:val="00326A76"/>
    <w:rsid w:val="0033008E"/>
    <w:rsid w:val="0033012A"/>
    <w:rsid w:val="003301F6"/>
    <w:rsid w:val="003308C3"/>
    <w:rsid w:val="00331ADC"/>
    <w:rsid w:val="00333BAF"/>
    <w:rsid w:val="00334135"/>
    <w:rsid w:val="00341682"/>
    <w:rsid w:val="0034229C"/>
    <w:rsid w:val="003426BF"/>
    <w:rsid w:val="003439CD"/>
    <w:rsid w:val="00345556"/>
    <w:rsid w:val="00346E5F"/>
    <w:rsid w:val="00350AAF"/>
    <w:rsid w:val="0035526C"/>
    <w:rsid w:val="00357B5C"/>
    <w:rsid w:val="00360637"/>
    <w:rsid w:val="00363410"/>
    <w:rsid w:val="00363A19"/>
    <w:rsid w:val="00365130"/>
    <w:rsid w:val="003656C4"/>
    <w:rsid w:val="0036642F"/>
    <w:rsid w:val="00366F93"/>
    <w:rsid w:val="00370490"/>
    <w:rsid w:val="00370654"/>
    <w:rsid w:val="00370720"/>
    <w:rsid w:val="003709C9"/>
    <w:rsid w:val="00370BC5"/>
    <w:rsid w:val="00370D5B"/>
    <w:rsid w:val="00373FA1"/>
    <w:rsid w:val="003743AD"/>
    <w:rsid w:val="003779DD"/>
    <w:rsid w:val="00381169"/>
    <w:rsid w:val="00381BA5"/>
    <w:rsid w:val="00382D47"/>
    <w:rsid w:val="003833E5"/>
    <w:rsid w:val="00384A00"/>
    <w:rsid w:val="00384E5E"/>
    <w:rsid w:val="00385BB0"/>
    <w:rsid w:val="00387C3D"/>
    <w:rsid w:val="003907D5"/>
    <w:rsid w:val="003908B7"/>
    <w:rsid w:val="00390A63"/>
    <w:rsid w:val="003918FA"/>
    <w:rsid w:val="003921CA"/>
    <w:rsid w:val="00392614"/>
    <w:rsid w:val="00392D30"/>
    <w:rsid w:val="003943F4"/>
    <w:rsid w:val="00394544"/>
    <w:rsid w:val="003945CD"/>
    <w:rsid w:val="00394DAA"/>
    <w:rsid w:val="00394E42"/>
    <w:rsid w:val="003969F2"/>
    <w:rsid w:val="00396FD7"/>
    <w:rsid w:val="003A0C7A"/>
    <w:rsid w:val="003A11DE"/>
    <w:rsid w:val="003A16DA"/>
    <w:rsid w:val="003A1E2B"/>
    <w:rsid w:val="003A3ADA"/>
    <w:rsid w:val="003A46A8"/>
    <w:rsid w:val="003A501E"/>
    <w:rsid w:val="003A63C1"/>
    <w:rsid w:val="003A669C"/>
    <w:rsid w:val="003B181D"/>
    <w:rsid w:val="003B18F4"/>
    <w:rsid w:val="003B214B"/>
    <w:rsid w:val="003B4CF8"/>
    <w:rsid w:val="003B4F4B"/>
    <w:rsid w:val="003B6769"/>
    <w:rsid w:val="003C2490"/>
    <w:rsid w:val="003C3464"/>
    <w:rsid w:val="003C38EC"/>
    <w:rsid w:val="003C3D79"/>
    <w:rsid w:val="003C579A"/>
    <w:rsid w:val="003C6FFE"/>
    <w:rsid w:val="003C739D"/>
    <w:rsid w:val="003C7736"/>
    <w:rsid w:val="003D218D"/>
    <w:rsid w:val="003D351D"/>
    <w:rsid w:val="003D475A"/>
    <w:rsid w:val="003D57DE"/>
    <w:rsid w:val="003D5CAB"/>
    <w:rsid w:val="003D7243"/>
    <w:rsid w:val="003D7BCC"/>
    <w:rsid w:val="003D7D86"/>
    <w:rsid w:val="003D7E97"/>
    <w:rsid w:val="003E11A0"/>
    <w:rsid w:val="003E14BF"/>
    <w:rsid w:val="003E1520"/>
    <w:rsid w:val="003E21DB"/>
    <w:rsid w:val="003E3505"/>
    <w:rsid w:val="003E418E"/>
    <w:rsid w:val="003E4942"/>
    <w:rsid w:val="003E727F"/>
    <w:rsid w:val="003E7979"/>
    <w:rsid w:val="003F00DF"/>
    <w:rsid w:val="003F0306"/>
    <w:rsid w:val="003F13EA"/>
    <w:rsid w:val="003F3736"/>
    <w:rsid w:val="003F4ADD"/>
    <w:rsid w:val="003F7027"/>
    <w:rsid w:val="003F7D6D"/>
    <w:rsid w:val="00402CE9"/>
    <w:rsid w:val="0040360A"/>
    <w:rsid w:val="0040457D"/>
    <w:rsid w:val="00405059"/>
    <w:rsid w:val="004053E9"/>
    <w:rsid w:val="00406760"/>
    <w:rsid w:val="004134A8"/>
    <w:rsid w:val="00413779"/>
    <w:rsid w:val="0041390D"/>
    <w:rsid w:val="00417AB4"/>
    <w:rsid w:val="00420AF3"/>
    <w:rsid w:val="00421A27"/>
    <w:rsid w:val="00422115"/>
    <w:rsid w:val="004224CC"/>
    <w:rsid w:val="00422985"/>
    <w:rsid w:val="004253CE"/>
    <w:rsid w:val="004263D6"/>
    <w:rsid w:val="00426E43"/>
    <w:rsid w:val="004302DF"/>
    <w:rsid w:val="00430A83"/>
    <w:rsid w:val="00431084"/>
    <w:rsid w:val="00432EB7"/>
    <w:rsid w:val="00435539"/>
    <w:rsid w:val="00436B58"/>
    <w:rsid w:val="00436BEA"/>
    <w:rsid w:val="00437868"/>
    <w:rsid w:val="00440365"/>
    <w:rsid w:val="00440426"/>
    <w:rsid w:val="004406E3"/>
    <w:rsid w:val="00441547"/>
    <w:rsid w:val="0044296F"/>
    <w:rsid w:val="00442E9C"/>
    <w:rsid w:val="0044335E"/>
    <w:rsid w:val="0044488D"/>
    <w:rsid w:val="00445DF6"/>
    <w:rsid w:val="00446C1B"/>
    <w:rsid w:val="0045150C"/>
    <w:rsid w:val="00452551"/>
    <w:rsid w:val="00452999"/>
    <w:rsid w:val="004533DB"/>
    <w:rsid w:val="00453584"/>
    <w:rsid w:val="00453A0A"/>
    <w:rsid w:val="00455D47"/>
    <w:rsid w:val="004562DC"/>
    <w:rsid w:val="00456523"/>
    <w:rsid w:val="004612AB"/>
    <w:rsid w:val="004620FF"/>
    <w:rsid w:val="00462212"/>
    <w:rsid w:val="00462C0A"/>
    <w:rsid w:val="004635AD"/>
    <w:rsid w:val="00464B7F"/>
    <w:rsid w:val="004655C1"/>
    <w:rsid w:val="00465789"/>
    <w:rsid w:val="00465AF9"/>
    <w:rsid w:val="004662C5"/>
    <w:rsid w:val="00466B88"/>
    <w:rsid w:val="004725F5"/>
    <w:rsid w:val="00473B98"/>
    <w:rsid w:val="0047434E"/>
    <w:rsid w:val="00477301"/>
    <w:rsid w:val="00480161"/>
    <w:rsid w:val="00480779"/>
    <w:rsid w:val="0048121E"/>
    <w:rsid w:val="00481367"/>
    <w:rsid w:val="004840A2"/>
    <w:rsid w:val="00485BC7"/>
    <w:rsid w:val="004865EE"/>
    <w:rsid w:val="004867C2"/>
    <w:rsid w:val="00486DA4"/>
    <w:rsid w:val="00487434"/>
    <w:rsid w:val="0049195D"/>
    <w:rsid w:val="00491AB9"/>
    <w:rsid w:val="004923BB"/>
    <w:rsid w:val="0049342E"/>
    <w:rsid w:val="004934BE"/>
    <w:rsid w:val="0049444C"/>
    <w:rsid w:val="004945FD"/>
    <w:rsid w:val="0049534C"/>
    <w:rsid w:val="00495DE3"/>
    <w:rsid w:val="0049704D"/>
    <w:rsid w:val="004A0B7F"/>
    <w:rsid w:val="004A4935"/>
    <w:rsid w:val="004A4FD5"/>
    <w:rsid w:val="004B0349"/>
    <w:rsid w:val="004B1AC0"/>
    <w:rsid w:val="004B25EC"/>
    <w:rsid w:val="004B3724"/>
    <w:rsid w:val="004B3823"/>
    <w:rsid w:val="004B47D3"/>
    <w:rsid w:val="004C1D69"/>
    <w:rsid w:val="004C498B"/>
    <w:rsid w:val="004C4F29"/>
    <w:rsid w:val="004C67B1"/>
    <w:rsid w:val="004C770C"/>
    <w:rsid w:val="004D1CCE"/>
    <w:rsid w:val="004D1EAA"/>
    <w:rsid w:val="004D2C35"/>
    <w:rsid w:val="004D3C2A"/>
    <w:rsid w:val="004D40A5"/>
    <w:rsid w:val="004D6A8C"/>
    <w:rsid w:val="004D6B97"/>
    <w:rsid w:val="004D6BF9"/>
    <w:rsid w:val="004D6C7B"/>
    <w:rsid w:val="004D7B50"/>
    <w:rsid w:val="004E042D"/>
    <w:rsid w:val="004E049B"/>
    <w:rsid w:val="004E46E9"/>
    <w:rsid w:val="004E4901"/>
    <w:rsid w:val="004E51F2"/>
    <w:rsid w:val="004E69F7"/>
    <w:rsid w:val="004E7409"/>
    <w:rsid w:val="004E74D1"/>
    <w:rsid w:val="004E7A84"/>
    <w:rsid w:val="004F1F6F"/>
    <w:rsid w:val="004F2BAC"/>
    <w:rsid w:val="004F36C4"/>
    <w:rsid w:val="004F49D2"/>
    <w:rsid w:val="004F50F3"/>
    <w:rsid w:val="004F5E94"/>
    <w:rsid w:val="004F6CE0"/>
    <w:rsid w:val="00500104"/>
    <w:rsid w:val="0050038C"/>
    <w:rsid w:val="0050313F"/>
    <w:rsid w:val="00505804"/>
    <w:rsid w:val="00505945"/>
    <w:rsid w:val="00506F79"/>
    <w:rsid w:val="00507304"/>
    <w:rsid w:val="00511784"/>
    <w:rsid w:val="00511D22"/>
    <w:rsid w:val="00511F2E"/>
    <w:rsid w:val="00513223"/>
    <w:rsid w:val="00514378"/>
    <w:rsid w:val="005153F0"/>
    <w:rsid w:val="005206BE"/>
    <w:rsid w:val="00521720"/>
    <w:rsid w:val="0052234E"/>
    <w:rsid w:val="00522D0A"/>
    <w:rsid w:val="00523C8F"/>
    <w:rsid w:val="00523CD3"/>
    <w:rsid w:val="0052416F"/>
    <w:rsid w:val="00524611"/>
    <w:rsid w:val="00524D7A"/>
    <w:rsid w:val="005257EC"/>
    <w:rsid w:val="00525D3D"/>
    <w:rsid w:val="00526576"/>
    <w:rsid w:val="00526D08"/>
    <w:rsid w:val="005270D4"/>
    <w:rsid w:val="00530041"/>
    <w:rsid w:val="005306D7"/>
    <w:rsid w:val="00531212"/>
    <w:rsid w:val="005331B9"/>
    <w:rsid w:val="00533A5A"/>
    <w:rsid w:val="00535221"/>
    <w:rsid w:val="0053540D"/>
    <w:rsid w:val="00537265"/>
    <w:rsid w:val="00537E01"/>
    <w:rsid w:val="005400FC"/>
    <w:rsid w:val="00540352"/>
    <w:rsid w:val="005403E8"/>
    <w:rsid w:val="005406A7"/>
    <w:rsid w:val="005414E3"/>
    <w:rsid w:val="00542A76"/>
    <w:rsid w:val="005514DC"/>
    <w:rsid w:val="00551D48"/>
    <w:rsid w:val="00552DEB"/>
    <w:rsid w:val="005532B6"/>
    <w:rsid w:val="00553C78"/>
    <w:rsid w:val="005540E3"/>
    <w:rsid w:val="005547CA"/>
    <w:rsid w:val="00555F68"/>
    <w:rsid w:val="005574DB"/>
    <w:rsid w:val="005576F8"/>
    <w:rsid w:val="00560D9D"/>
    <w:rsid w:val="00560DB5"/>
    <w:rsid w:val="00561604"/>
    <w:rsid w:val="0056204A"/>
    <w:rsid w:val="0056429A"/>
    <w:rsid w:val="00565319"/>
    <w:rsid w:val="005720EB"/>
    <w:rsid w:val="00572AE3"/>
    <w:rsid w:val="00577D8C"/>
    <w:rsid w:val="00580A6C"/>
    <w:rsid w:val="005837E2"/>
    <w:rsid w:val="00584EE7"/>
    <w:rsid w:val="00585F60"/>
    <w:rsid w:val="005860D2"/>
    <w:rsid w:val="00587045"/>
    <w:rsid w:val="00587775"/>
    <w:rsid w:val="005903AC"/>
    <w:rsid w:val="00591A4B"/>
    <w:rsid w:val="00591A6A"/>
    <w:rsid w:val="00592992"/>
    <w:rsid w:val="00594095"/>
    <w:rsid w:val="00596D1E"/>
    <w:rsid w:val="005975FE"/>
    <w:rsid w:val="005A151B"/>
    <w:rsid w:val="005A33AA"/>
    <w:rsid w:val="005A4DC4"/>
    <w:rsid w:val="005A7F69"/>
    <w:rsid w:val="005B38F9"/>
    <w:rsid w:val="005B3BFB"/>
    <w:rsid w:val="005B4EB5"/>
    <w:rsid w:val="005B586F"/>
    <w:rsid w:val="005B58E9"/>
    <w:rsid w:val="005B6F14"/>
    <w:rsid w:val="005C15D7"/>
    <w:rsid w:val="005C1853"/>
    <w:rsid w:val="005C2535"/>
    <w:rsid w:val="005C27C8"/>
    <w:rsid w:val="005C2E96"/>
    <w:rsid w:val="005C40D5"/>
    <w:rsid w:val="005C40E0"/>
    <w:rsid w:val="005D0033"/>
    <w:rsid w:val="005D172B"/>
    <w:rsid w:val="005D1DEB"/>
    <w:rsid w:val="005D3E1F"/>
    <w:rsid w:val="005D46A6"/>
    <w:rsid w:val="005D4CA7"/>
    <w:rsid w:val="005D51C5"/>
    <w:rsid w:val="005D5D21"/>
    <w:rsid w:val="005D6066"/>
    <w:rsid w:val="005D74C2"/>
    <w:rsid w:val="005D7B58"/>
    <w:rsid w:val="005E077A"/>
    <w:rsid w:val="005E140A"/>
    <w:rsid w:val="005E2B24"/>
    <w:rsid w:val="005E3C0D"/>
    <w:rsid w:val="005E4373"/>
    <w:rsid w:val="005E454D"/>
    <w:rsid w:val="005F1B05"/>
    <w:rsid w:val="005F28ED"/>
    <w:rsid w:val="005F2FFD"/>
    <w:rsid w:val="005F5DC1"/>
    <w:rsid w:val="005F6F8C"/>
    <w:rsid w:val="005F706F"/>
    <w:rsid w:val="005F7ADD"/>
    <w:rsid w:val="005F7FEA"/>
    <w:rsid w:val="00601134"/>
    <w:rsid w:val="00603C91"/>
    <w:rsid w:val="006050DD"/>
    <w:rsid w:val="00605D42"/>
    <w:rsid w:val="006075CC"/>
    <w:rsid w:val="00610452"/>
    <w:rsid w:val="00610F98"/>
    <w:rsid w:val="00612626"/>
    <w:rsid w:val="0061468B"/>
    <w:rsid w:val="00615050"/>
    <w:rsid w:val="00615F62"/>
    <w:rsid w:val="00615FD4"/>
    <w:rsid w:val="00616521"/>
    <w:rsid w:val="00616DE6"/>
    <w:rsid w:val="00620FDA"/>
    <w:rsid w:val="00622372"/>
    <w:rsid w:val="00622C7B"/>
    <w:rsid w:val="00623E13"/>
    <w:rsid w:val="0062545D"/>
    <w:rsid w:val="0062767D"/>
    <w:rsid w:val="00627D54"/>
    <w:rsid w:val="00631310"/>
    <w:rsid w:val="00631C5D"/>
    <w:rsid w:val="0063336D"/>
    <w:rsid w:val="00633666"/>
    <w:rsid w:val="00633E77"/>
    <w:rsid w:val="0063644E"/>
    <w:rsid w:val="00636CC7"/>
    <w:rsid w:val="00636D6D"/>
    <w:rsid w:val="006371A1"/>
    <w:rsid w:val="006379C1"/>
    <w:rsid w:val="00640421"/>
    <w:rsid w:val="006404FF"/>
    <w:rsid w:val="006408B7"/>
    <w:rsid w:val="00646A88"/>
    <w:rsid w:val="0065092B"/>
    <w:rsid w:val="00650E7B"/>
    <w:rsid w:val="00651AC8"/>
    <w:rsid w:val="00654FF6"/>
    <w:rsid w:val="0066062F"/>
    <w:rsid w:val="006616BF"/>
    <w:rsid w:val="0066273C"/>
    <w:rsid w:val="006650F4"/>
    <w:rsid w:val="00666447"/>
    <w:rsid w:val="00667371"/>
    <w:rsid w:val="00667EAC"/>
    <w:rsid w:val="00671099"/>
    <w:rsid w:val="0067358F"/>
    <w:rsid w:val="0067395C"/>
    <w:rsid w:val="006748CD"/>
    <w:rsid w:val="006764BB"/>
    <w:rsid w:val="00676A56"/>
    <w:rsid w:val="0067766C"/>
    <w:rsid w:val="00677C50"/>
    <w:rsid w:val="00677E85"/>
    <w:rsid w:val="0068215C"/>
    <w:rsid w:val="0068230E"/>
    <w:rsid w:val="006858F6"/>
    <w:rsid w:val="00692C8D"/>
    <w:rsid w:val="0069339D"/>
    <w:rsid w:val="00693B0E"/>
    <w:rsid w:val="0069411D"/>
    <w:rsid w:val="00694386"/>
    <w:rsid w:val="0069799C"/>
    <w:rsid w:val="00697E5B"/>
    <w:rsid w:val="006A14B6"/>
    <w:rsid w:val="006A1C0F"/>
    <w:rsid w:val="006A465C"/>
    <w:rsid w:val="006A4FFC"/>
    <w:rsid w:val="006A6D7D"/>
    <w:rsid w:val="006A73F8"/>
    <w:rsid w:val="006B06D9"/>
    <w:rsid w:val="006B1180"/>
    <w:rsid w:val="006B1BEB"/>
    <w:rsid w:val="006B2425"/>
    <w:rsid w:val="006B2483"/>
    <w:rsid w:val="006B4E3F"/>
    <w:rsid w:val="006B6D4A"/>
    <w:rsid w:val="006C0768"/>
    <w:rsid w:val="006C1BAD"/>
    <w:rsid w:val="006C2620"/>
    <w:rsid w:val="006C3304"/>
    <w:rsid w:val="006C48E4"/>
    <w:rsid w:val="006C5472"/>
    <w:rsid w:val="006C632D"/>
    <w:rsid w:val="006C7956"/>
    <w:rsid w:val="006D03BB"/>
    <w:rsid w:val="006D21FF"/>
    <w:rsid w:val="006D2584"/>
    <w:rsid w:val="006D4D7F"/>
    <w:rsid w:val="006D5616"/>
    <w:rsid w:val="006D5B90"/>
    <w:rsid w:val="006D5D4B"/>
    <w:rsid w:val="006D680C"/>
    <w:rsid w:val="006E04C8"/>
    <w:rsid w:val="006E3833"/>
    <w:rsid w:val="006E3AA4"/>
    <w:rsid w:val="006E3BD4"/>
    <w:rsid w:val="006E4164"/>
    <w:rsid w:val="006E5B0A"/>
    <w:rsid w:val="006E698E"/>
    <w:rsid w:val="006E7A3C"/>
    <w:rsid w:val="006E7BAF"/>
    <w:rsid w:val="006F19E3"/>
    <w:rsid w:val="006F1E2F"/>
    <w:rsid w:val="006F265F"/>
    <w:rsid w:val="006F3FEB"/>
    <w:rsid w:val="006F4AFC"/>
    <w:rsid w:val="006F52F3"/>
    <w:rsid w:val="006F5838"/>
    <w:rsid w:val="006F6DD5"/>
    <w:rsid w:val="006F730C"/>
    <w:rsid w:val="006F73F3"/>
    <w:rsid w:val="00700DDD"/>
    <w:rsid w:val="00702EB1"/>
    <w:rsid w:val="00702F11"/>
    <w:rsid w:val="007031B1"/>
    <w:rsid w:val="007043FD"/>
    <w:rsid w:val="00704B00"/>
    <w:rsid w:val="00705697"/>
    <w:rsid w:val="00705EB7"/>
    <w:rsid w:val="00705FA2"/>
    <w:rsid w:val="00707736"/>
    <w:rsid w:val="00711B96"/>
    <w:rsid w:val="00712FEA"/>
    <w:rsid w:val="00714D74"/>
    <w:rsid w:val="00716DB7"/>
    <w:rsid w:val="0071729E"/>
    <w:rsid w:val="007179F3"/>
    <w:rsid w:val="00720290"/>
    <w:rsid w:val="00720DB1"/>
    <w:rsid w:val="007222A0"/>
    <w:rsid w:val="007254CB"/>
    <w:rsid w:val="00727356"/>
    <w:rsid w:val="00727F5D"/>
    <w:rsid w:val="00730427"/>
    <w:rsid w:val="0073261F"/>
    <w:rsid w:val="0073528A"/>
    <w:rsid w:val="00735339"/>
    <w:rsid w:val="00740EF7"/>
    <w:rsid w:val="007410DC"/>
    <w:rsid w:val="00742C09"/>
    <w:rsid w:val="00745DC6"/>
    <w:rsid w:val="00752341"/>
    <w:rsid w:val="00753A4B"/>
    <w:rsid w:val="007544DB"/>
    <w:rsid w:val="0075488B"/>
    <w:rsid w:val="00756044"/>
    <w:rsid w:val="00756E06"/>
    <w:rsid w:val="007604BE"/>
    <w:rsid w:val="007614D4"/>
    <w:rsid w:val="00761C9D"/>
    <w:rsid w:val="00761DA6"/>
    <w:rsid w:val="007633B0"/>
    <w:rsid w:val="00764615"/>
    <w:rsid w:val="00764A19"/>
    <w:rsid w:val="00765CEC"/>
    <w:rsid w:val="00766A72"/>
    <w:rsid w:val="007672CF"/>
    <w:rsid w:val="007700B1"/>
    <w:rsid w:val="00770FA5"/>
    <w:rsid w:val="00780B38"/>
    <w:rsid w:val="00781F52"/>
    <w:rsid w:val="007825D9"/>
    <w:rsid w:val="007826B4"/>
    <w:rsid w:val="00782CE3"/>
    <w:rsid w:val="00785F3C"/>
    <w:rsid w:val="00786215"/>
    <w:rsid w:val="00786506"/>
    <w:rsid w:val="00787CE7"/>
    <w:rsid w:val="007902BC"/>
    <w:rsid w:val="00792E9D"/>
    <w:rsid w:val="00793D51"/>
    <w:rsid w:val="00795F88"/>
    <w:rsid w:val="007963EB"/>
    <w:rsid w:val="00797206"/>
    <w:rsid w:val="0079749F"/>
    <w:rsid w:val="00797C5F"/>
    <w:rsid w:val="00797EFC"/>
    <w:rsid w:val="007A109C"/>
    <w:rsid w:val="007A1493"/>
    <w:rsid w:val="007A2D95"/>
    <w:rsid w:val="007A2E39"/>
    <w:rsid w:val="007A3CFA"/>
    <w:rsid w:val="007A4FD7"/>
    <w:rsid w:val="007A6D68"/>
    <w:rsid w:val="007A6ED2"/>
    <w:rsid w:val="007A77C7"/>
    <w:rsid w:val="007B1192"/>
    <w:rsid w:val="007B1305"/>
    <w:rsid w:val="007B1E87"/>
    <w:rsid w:val="007B2350"/>
    <w:rsid w:val="007C1C55"/>
    <w:rsid w:val="007C3AFB"/>
    <w:rsid w:val="007C53EF"/>
    <w:rsid w:val="007C606E"/>
    <w:rsid w:val="007C6B92"/>
    <w:rsid w:val="007C7719"/>
    <w:rsid w:val="007D1010"/>
    <w:rsid w:val="007D2AD5"/>
    <w:rsid w:val="007D33E8"/>
    <w:rsid w:val="007D5D97"/>
    <w:rsid w:val="007D6AE7"/>
    <w:rsid w:val="007D6CFB"/>
    <w:rsid w:val="007D7C32"/>
    <w:rsid w:val="007E04B0"/>
    <w:rsid w:val="007E0AA3"/>
    <w:rsid w:val="007E1268"/>
    <w:rsid w:val="007E1607"/>
    <w:rsid w:val="007E544E"/>
    <w:rsid w:val="007E574B"/>
    <w:rsid w:val="007E5750"/>
    <w:rsid w:val="007E5F3A"/>
    <w:rsid w:val="007E6923"/>
    <w:rsid w:val="007E72C9"/>
    <w:rsid w:val="007F2785"/>
    <w:rsid w:val="007F37C0"/>
    <w:rsid w:val="007F5D56"/>
    <w:rsid w:val="008020BC"/>
    <w:rsid w:val="0080264C"/>
    <w:rsid w:val="008059AC"/>
    <w:rsid w:val="008065F4"/>
    <w:rsid w:val="0080695A"/>
    <w:rsid w:val="00807EBE"/>
    <w:rsid w:val="00811638"/>
    <w:rsid w:val="00811828"/>
    <w:rsid w:val="00813FDB"/>
    <w:rsid w:val="00814AE7"/>
    <w:rsid w:val="00814B63"/>
    <w:rsid w:val="00814D65"/>
    <w:rsid w:val="008150DA"/>
    <w:rsid w:val="008151DD"/>
    <w:rsid w:val="00815382"/>
    <w:rsid w:val="008157CF"/>
    <w:rsid w:val="00815AB8"/>
    <w:rsid w:val="00817376"/>
    <w:rsid w:val="00821341"/>
    <w:rsid w:val="00821CE3"/>
    <w:rsid w:val="008223E6"/>
    <w:rsid w:val="008227D9"/>
    <w:rsid w:val="008249BC"/>
    <w:rsid w:val="00827326"/>
    <w:rsid w:val="00827971"/>
    <w:rsid w:val="00827B88"/>
    <w:rsid w:val="00830296"/>
    <w:rsid w:val="0083060E"/>
    <w:rsid w:val="008317A4"/>
    <w:rsid w:val="008321D0"/>
    <w:rsid w:val="00833B51"/>
    <w:rsid w:val="0083408E"/>
    <w:rsid w:val="0083523F"/>
    <w:rsid w:val="008403EE"/>
    <w:rsid w:val="00840582"/>
    <w:rsid w:val="008405D8"/>
    <w:rsid w:val="00840A3B"/>
    <w:rsid w:val="00840B3D"/>
    <w:rsid w:val="00841251"/>
    <w:rsid w:val="00841793"/>
    <w:rsid w:val="00844CFA"/>
    <w:rsid w:val="008453D2"/>
    <w:rsid w:val="00845408"/>
    <w:rsid w:val="00845E27"/>
    <w:rsid w:val="0084790C"/>
    <w:rsid w:val="0085028F"/>
    <w:rsid w:val="00850F24"/>
    <w:rsid w:val="008522D1"/>
    <w:rsid w:val="00852D7A"/>
    <w:rsid w:val="00853EF4"/>
    <w:rsid w:val="008540D9"/>
    <w:rsid w:val="00854CC7"/>
    <w:rsid w:val="00854FD1"/>
    <w:rsid w:val="008613E6"/>
    <w:rsid w:val="008615CA"/>
    <w:rsid w:val="008617C4"/>
    <w:rsid w:val="00862E6B"/>
    <w:rsid w:val="00863C84"/>
    <w:rsid w:val="00864E0F"/>
    <w:rsid w:val="00865AD4"/>
    <w:rsid w:val="00865E7D"/>
    <w:rsid w:val="00870B8F"/>
    <w:rsid w:val="00872A9C"/>
    <w:rsid w:val="00877B02"/>
    <w:rsid w:val="008809BD"/>
    <w:rsid w:val="008813AB"/>
    <w:rsid w:val="0088174A"/>
    <w:rsid w:val="008817A5"/>
    <w:rsid w:val="00881ADB"/>
    <w:rsid w:val="00882298"/>
    <w:rsid w:val="008823DA"/>
    <w:rsid w:val="00882E5C"/>
    <w:rsid w:val="00885F59"/>
    <w:rsid w:val="0088733A"/>
    <w:rsid w:val="00891CE4"/>
    <w:rsid w:val="00892ED9"/>
    <w:rsid w:val="00894BC2"/>
    <w:rsid w:val="0089611E"/>
    <w:rsid w:val="008963FD"/>
    <w:rsid w:val="00897391"/>
    <w:rsid w:val="008A1353"/>
    <w:rsid w:val="008A180A"/>
    <w:rsid w:val="008A1B08"/>
    <w:rsid w:val="008A315A"/>
    <w:rsid w:val="008A31CA"/>
    <w:rsid w:val="008A3C21"/>
    <w:rsid w:val="008A6FB8"/>
    <w:rsid w:val="008A705A"/>
    <w:rsid w:val="008B0532"/>
    <w:rsid w:val="008B07B5"/>
    <w:rsid w:val="008B09D6"/>
    <w:rsid w:val="008B15B1"/>
    <w:rsid w:val="008B2BAC"/>
    <w:rsid w:val="008B4482"/>
    <w:rsid w:val="008B4E7B"/>
    <w:rsid w:val="008B55E0"/>
    <w:rsid w:val="008B5ADA"/>
    <w:rsid w:val="008C0044"/>
    <w:rsid w:val="008C08B7"/>
    <w:rsid w:val="008C16FA"/>
    <w:rsid w:val="008C1CF5"/>
    <w:rsid w:val="008C2BB4"/>
    <w:rsid w:val="008C39E1"/>
    <w:rsid w:val="008C42DA"/>
    <w:rsid w:val="008C5D23"/>
    <w:rsid w:val="008C60D5"/>
    <w:rsid w:val="008C792F"/>
    <w:rsid w:val="008D0E0B"/>
    <w:rsid w:val="008D0EC4"/>
    <w:rsid w:val="008D19C5"/>
    <w:rsid w:val="008D2944"/>
    <w:rsid w:val="008D30E0"/>
    <w:rsid w:val="008D5A81"/>
    <w:rsid w:val="008D6642"/>
    <w:rsid w:val="008D680C"/>
    <w:rsid w:val="008D6AB9"/>
    <w:rsid w:val="008D75E0"/>
    <w:rsid w:val="008E0151"/>
    <w:rsid w:val="008E11E1"/>
    <w:rsid w:val="008E19D3"/>
    <w:rsid w:val="008E2336"/>
    <w:rsid w:val="008E4B2D"/>
    <w:rsid w:val="008E59F7"/>
    <w:rsid w:val="008E725C"/>
    <w:rsid w:val="008E73F6"/>
    <w:rsid w:val="008F0862"/>
    <w:rsid w:val="008F1473"/>
    <w:rsid w:val="008F2984"/>
    <w:rsid w:val="008F3E38"/>
    <w:rsid w:val="008F4539"/>
    <w:rsid w:val="008F4B68"/>
    <w:rsid w:val="008F7DA8"/>
    <w:rsid w:val="00900ECE"/>
    <w:rsid w:val="00901CA4"/>
    <w:rsid w:val="00901E5A"/>
    <w:rsid w:val="0090209A"/>
    <w:rsid w:val="009059B9"/>
    <w:rsid w:val="00906E55"/>
    <w:rsid w:val="00907563"/>
    <w:rsid w:val="00910B00"/>
    <w:rsid w:val="0091195C"/>
    <w:rsid w:val="0091250F"/>
    <w:rsid w:val="0091313F"/>
    <w:rsid w:val="00914549"/>
    <w:rsid w:val="009147A0"/>
    <w:rsid w:val="009157C5"/>
    <w:rsid w:val="00916365"/>
    <w:rsid w:val="0091664C"/>
    <w:rsid w:val="0091680B"/>
    <w:rsid w:val="00916DF4"/>
    <w:rsid w:val="0091711A"/>
    <w:rsid w:val="00917F77"/>
    <w:rsid w:val="0092292E"/>
    <w:rsid w:val="00922BDB"/>
    <w:rsid w:val="0092357B"/>
    <w:rsid w:val="00924BFE"/>
    <w:rsid w:val="00925013"/>
    <w:rsid w:val="009250ED"/>
    <w:rsid w:val="009259C2"/>
    <w:rsid w:val="0092649C"/>
    <w:rsid w:val="009271F7"/>
    <w:rsid w:val="00927A67"/>
    <w:rsid w:val="00931483"/>
    <w:rsid w:val="009315B2"/>
    <w:rsid w:val="0093204A"/>
    <w:rsid w:val="00932372"/>
    <w:rsid w:val="0093254E"/>
    <w:rsid w:val="00932E4E"/>
    <w:rsid w:val="00933137"/>
    <w:rsid w:val="00934050"/>
    <w:rsid w:val="00935598"/>
    <w:rsid w:val="0093666D"/>
    <w:rsid w:val="0094026A"/>
    <w:rsid w:val="00940BA2"/>
    <w:rsid w:val="00944643"/>
    <w:rsid w:val="00944C5E"/>
    <w:rsid w:val="00946116"/>
    <w:rsid w:val="0094640F"/>
    <w:rsid w:val="00946DD5"/>
    <w:rsid w:val="00950174"/>
    <w:rsid w:val="00950286"/>
    <w:rsid w:val="00952740"/>
    <w:rsid w:val="009551AC"/>
    <w:rsid w:val="009555B9"/>
    <w:rsid w:val="0095642D"/>
    <w:rsid w:val="00956DA9"/>
    <w:rsid w:val="009577FC"/>
    <w:rsid w:val="0096174F"/>
    <w:rsid w:val="00962492"/>
    <w:rsid w:val="009625E7"/>
    <w:rsid w:val="00962B28"/>
    <w:rsid w:val="00964824"/>
    <w:rsid w:val="00964AB7"/>
    <w:rsid w:val="00964B48"/>
    <w:rsid w:val="00970A65"/>
    <w:rsid w:val="00971D12"/>
    <w:rsid w:val="0097256E"/>
    <w:rsid w:val="00972C11"/>
    <w:rsid w:val="009752A6"/>
    <w:rsid w:val="009763CD"/>
    <w:rsid w:val="009766F4"/>
    <w:rsid w:val="00976BF5"/>
    <w:rsid w:val="00981FE2"/>
    <w:rsid w:val="00982052"/>
    <w:rsid w:val="00982410"/>
    <w:rsid w:val="00983827"/>
    <w:rsid w:val="0098609C"/>
    <w:rsid w:val="00987C0C"/>
    <w:rsid w:val="0099056F"/>
    <w:rsid w:val="009912C8"/>
    <w:rsid w:val="009931D6"/>
    <w:rsid w:val="00993443"/>
    <w:rsid w:val="009936DF"/>
    <w:rsid w:val="009938AE"/>
    <w:rsid w:val="0099567C"/>
    <w:rsid w:val="00995D54"/>
    <w:rsid w:val="009978F5"/>
    <w:rsid w:val="009A0990"/>
    <w:rsid w:val="009A21D4"/>
    <w:rsid w:val="009A27A7"/>
    <w:rsid w:val="009A2A8F"/>
    <w:rsid w:val="009A5344"/>
    <w:rsid w:val="009A5B76"/>
    <w:rsid w:val="009B11C3"/>
    <w:rsid w:val="009B1DCC"/>
    <w:rsid w:val="009B1E52"/>
    <w:rsid w:val="009B3A19"/>
    <w:rsid w:val="009B5167"/>
    <w:rsid w:val="009B69E2"/>
    <w:rsid w:val="009B6CDF"/>
    <w:rsid w:val="009B6D8C"/>
    <w:rsid w:val="009B725F"/>
    <w:rsid w:val="009B76DA"/>
    <w:rsid w:val="009C13E5"/>
    <w:rsid w:val="009C17F5"/>
    <w:rsid w:val="009C2050"/>
    <w:rsid w:val="009C330E"/>
    <w:rsid w:val="009C4062"/>
    <w:rsid w:val="009C40AE"/>
    <w:rsid w:val="009C6360"/>
    <w:rsid w:val="009C73FF"/>
    <w:rsid w:val="009D4698"/>
    <w:rsid w:val="009D4713"/>
    <w:rsid w:val="009D4841"/>
    <w:rsid w:val="009D523A"/>
    <w:rsid w:val="009D58E7"/>
    <w:rsid w:val="009D640F"/>
    <w:rsid w:val="009D6713"/>
    <w:rsid w:val="009E02A6"/>
    <w:rsid w:val="009E2852"/>
    <w:rsid w:val="009E2B18"/>
    <w:rsid w:val="009E46DC"/>
    <w:rsid w:val="009E6424"/>
    <w:rsid w:val="009E69BF"/>
    <w:rsid w:val="009E6C29"/>
    <w:rsid w:val="009E715C"/>
    <w:rsid w:val="009E756D"/>
    <w:rsid w:val="009E7C89"/>
    <w:rsid w:val="009F11EC"/>
    <w:rsid w:val="009F1557"/>
    <w:rsid w:val="009F3131"/>
    <w:rsid w:val="009F33C2"/>
    <w:rsid w:val="009F3A22"/>
    <w:rsid w:val="009F45A2"/>
    <w:rsid w:val="009F6F79"/>
    <w:rsid w:val="009F7443"/>
    <w:rsid w:val="00A01047"/>
    <w:rsid w:val="00A03D9F"/>
    <w:rsid w:val="00A04643"/>
    <w:rsid w:val="00A04B53"/>
    <w:rsid w:val="00A050CC"/>
    <w:rsid w:val="00A0581A"/>
    <w:rsid w:val="00A05FD0"/>
    <w:rsid w:val="00A064A6"/>
    <w:rsid w:val="00A06D9C"/>
    <w:rsid w:val="00A101A6"/>
    <w:rsid w:val="00A12B64"/>
    <w:rsid w:val="00A13552"/>
    <w:rsid w:val="00A153C2"/>
    <w:rsid w:val="00A16432"/>
    <w:rsid w:val="00A17305"/>
    <w:rsid w:val="00A20A76"/>
    <w:rsid w:val="00A219A4"/>
    <w:rsid w:val="00A23043"/>
    <w:rsid w:val="00A2359F"/>
    <w:rsid w:val="00A243FD"/>
    <w:rsid w:val="00A25326"/>
    <w:rsid w:val="00A25844"/>
    <w:rsid w:val="00A26782"/>
    <w:rsid w:val="00A26E0C"/>
    <w:rsid w:val="00A270F8"/>
    <w:rsid w:val="00A30C7E"/>
    <w:rsid w:val="00A311C2"/>
    <w:rsid w:val="00A31C8C"/>
    <w:rsid w:val="00A322FF"/>
    <w:rsid w:val="00A343A5"/>
    <w:rsid w:val="00A344EA"/>
    <w:rsid w:val="00A34AA2"/>
    <w:rsid w:val="00A3525A"/>
    <w:rsid w:val="00A35CE1"/>
    <w:rsid w:val="00A3715B"/>
    <w:rsid w:val="00A40506"/>
    <w:rsid w:val="00A40FBE"/>
    <w:rsid w:val="00A426E7"/>
    <w:rsid w:val="00A43382"/>
    <w:rsid w:val="00A43FFC"/>
    <w:rsid w:val="00A44C26"/>
    <w:rsid w:val="00A469D3"/>
    <w:rsid w:val="00A46C7C"/>
    <w:rsid w:val="00A47134"/>
    <w:rsid w:val="00A53873"/>
    <w:rsid w:val="00A541A0"/>
    <w:rsid w:val="00A549B1"/>
    <w:rsid w:val="00A56632"/>
    <w:rsid w:val="00A60379"/>
    <w:rsid w:val="00A606CF"/>
    <w:rsid w:val="00A620DF"/>
    <w:rsid w:val="00A6281E"/>
    <w:rsid w:val="00A63B48"/>
    <w:rsid w:val="00A645FC"/>
    <w:rsid w:val="00A64DD5"/>
    <w:rsid w:val="00A66215"/>
    <w:rsid w:val="00A66515"/>
    <w:rsid w:val="00A66738"/>
    <w:rsid w:val="00A66A4E"/>
    <w:rsid w:val="00A67090"/>
    <w:rsid w:val="00A670BB"/>
    <w:rsid w:val="00A70EF5"/>
    <w:rsid w:val="00A718C8"/>
    <w:rsid w:val="00A730B2"/>
    <w:rsid w:val="00A74AFC"/>
    <w:rsid w:val="00A80870"/>
    <w:rsid w:val="00A80AA2"/>
    <w:rsid w:val="00A80B10"/>
    <w:rsid w:val="00A81E38"/>
    <w:rsid w:val="00A81E86"/>
    <w:rsid w:val="00A82543"/>
    <w:rsid w:val="00A8684E"/>
    <w:rsid w:val="00A8776A"/>
    <w:rsid w:val="00A900BC"/>
    <w:rsid w:val="00A90981"/>
    <w:rsid w:val="00A91DF5"/>
    <w:rsid w:val="00A92089"/>
    <w:rsid w:val="00A94077"/>
    <w:rsid w:val="00A953E8"/>
    <w:rsid w:val="00A960CD"/>
    <w:rsid w:val="00A96CD2"/>
    <w:rsid w:val="00AA105F"/>
    <w:rsid w:val="00AA1231"/>
    <w:rsid w:val="00AA174B"/>
    <w:rsid w:val="00AA5D3C"/>
    <w:rsid w:val="00AA795E"/>
    <w:rsid w:val="00AB1D58"/>
    <w:rsid w:val="00AB3310"/>
    <w:rsid w:val="00AB496C"/>
    <w:rsid w:val="00AB720B"/>
    <w:rsid w:val="00AB79DA"/>
    <w:rsid w:val="00AB7AB9"/>
    <w:rsid w:val="00AB7DAD"/>
    <w:rsid w:val="00AC0E7B"/>
    <w:rsid w:val="00AC10A6"/>
    <w:rsid w:val="00AC17A4"/>
    <w:rsid w:val="00AC1E9E"/>
    <w:rsid w:val="00AC5A18"/>
    <w:rsid w:val="00AC603E"/>
    <w:rsid w:val="00AC774A"/>
    <w:rsid w:val="00AD0305"/>
    <w:rsid w:val="00AD0BE7"/>
    <w:rsid w:val="00AD0EAD"/>
    <w:rsid w:val="00AD2206"/>
    <w:rsid w:val="00AD24F3"/>
    <w:rsid w:val="00AD2A2F"/>
    <w:rsid w:val="00AD2E6C"/>
    <w:rsid w:val="00AD417A"/>
    <w:rsid w:val="00AD4952"/>
    <w:rsid w:val="00AD784F"/>
    <w:rsid w:val="00AE142C"/>
    <w:rsid w:val="00AE1BB8"/>
    <w:rsid w:val="00AE3DBB"/>
    <w:rsid w:val="00AF0397"/>
    <w:rsid w:val="00AF0545"/>
    <w:rsid w:val="00AF0893"/>
    <w:rsid w:val="00AF1D3B"/>
    <w:rsid w:val="00AF235C"/>
    <w:rsid w:val="00AF2F5F"/>
    <w:rsid w:val="00AF4E0D"/>
    <w:rsid w:val="00AF51BD"/>
    <w:rsid w:val="00AF7646"/>
    <w:rsid w:val="00AF78AE"/>
    <w:rsid w:val="00B000BE"/>
    <w:rsid w:val="00B01117"/>
    <w:rsid w:val="00B01CB5"/>
    <w:rsid w:val="00B023D9"/>
    <w:rsid w:val="00B02C9E"/>
    <w:rsid w:val="00B0387A"/>
    <w:rsid w:val="00B03BC6"/>
    <w:rsid w:val="00B04405"/>
    <w:rsid w:val="00B04DDB"/>
    <w:rsid w:val="00B06FEE"/>
    <w:rsid w:val="00B07D1F"/>
    <w:rsid w:val="00B11994"/>
    <w:rsid w:val="00B11C13"/>
    <w:rsid w:val="00B11D32"/>
    <w:rsid w:val="00B11F80"/>
    <w:rsid w:val="00B15202"/>
    <w:rsid w:val="00B15C7D"/>
    <w:rsid w:val="00B15FD5"/>
    <w:rsid w:val="00B176FD"/>
    <w:rsid w:val="00B25D54"/>
    <w:rsid w:val="00B30F06"/>
    <w:rsid w:val="00B331F4"/>
    <w:rsid w:val="00B33BD4"/>
    <w:rsid w:val="00B351D2"/>
    <w:rsid w:val="00B36B24"/>
    <w:rsid w:val="00B36FFA"/>
    <w:rsid w:val="00B37D4F"/>
    <w:rsid w:val="00B41325"/>
    <w:rsid w:val="00B42423"/>
    <w:rsid w:val="00B45465"/>
    <w:rsid w:val="00B45B86"/>
    <w:rsid w:val="00B4687A"/>
    <w:rsid w:val="00B46A38"/>
    <w:rsid w:val="00B47ABE"/>
    <w:rsid w:val="00B50D86"/>
    <w:rsid w:val="00B518EB"/>
    <w:rsid w:val="00B53396"/>
    <w:rsid w:val="00B538F8"/>
    <w:rsid w:val="00B54965"/>
    <w:rsid w:val="00B54AF9"/>
    <w:rsid w:val="00B56DEF"/>
    <w:rsid w:val="00B57DCF"/>
    <w:rsid w:val="00B6037C"/>
    <w:rsid w:val="00B61508"/>
    <w:rsid w:val="00B61517"/>
    <w:rsid w:val="00B62DC9"/>
    <w:rsid w:val="00B64A57"/>
    <w:rsid w:val="00B64E24"/>
    <w:rsid w:val="00B67380"/>
    <w:rsid w:val="00B71CB9"/>
    <w:rsid w:val="00B72C2C"/>
    <w:rsid w:val="00B73D4C"/>
    <w:rsid w:val="00B7562E"/>
    <w:rsid w:val="00B75E4E"/>
    <w:rsid w:val="00B7761A"/>
    <w:rsid w:val="00B80400"/>
    <w:rsid w:val="00B80465"/>
    <w:rsid w:val="00B80542"/>
    <w:rsid w:val="00B82A6D"/>
    <w:rsid w:val="00B83B64"/>
    <w:rsid w:val="00B83C26"/>
    <w:rsid w:val="00B8439D"/>
    <w:rsid w:val="00B84512"/>
    <w:rsid w:val="00B855B8"/>
    <w:rsid w:val="00B86797"/>
    <w:rsid w:val="00B86E7E"/>
    <w:rsid w:val="00B9069A"/>
    <w:rsid w:val="00B90E1D"/>
    <w:rsid w:val="00B948C4"/>
    <w:rsid w:val="00B949A7"/>
    <w:rsid w:val="00B94B6C"/>
    <w:rsid w:val="00B96D71"/>
    <w:rsid w:val="00B973C9"/>
    <w:rsid w:val="00BA0343"/>
    <w:rsid w:val="00BA03D7"/>
    <w:rsid w:val="00BA18AB"/>
    <w:rsid w:val="00BA36B1"/>
    <w:rsid w:val="00BA7079"/>
    <w:rsid w:val="00BA79D9"/>
    <w:rsid w:val="00BA7CF2"/>
    <w:rsid w:val="00BB000E"/>
    <w:rsid w:val="00BB076D"/>
    <w:rsid w:val="00BB0D89"/>
    <w:rsid w:val="00BB26E9"/>
    <w:rsid w:val="00BB2BA6"/>
    <w:rsid w:val="00BB4F8E"/>
    <w:rsid w:val="00BB5573"/>
    <w:rsid w:val="00BB5649"/>
    <w:rsid w:val="00BB6A41"/>
    <w:rsid w:val="00BB74AC"/>
    <w:rsid w:val="00BC0E88"/>
    <w:rsid w:val="00BC2562"/>
    <w:rsid w:val="00BC3468"/>
    <w:rsid w:val="00BC366F"/>
    <w:rsid w:val="00BC496A"/>
    <w:rsid w:val="00BD1662"/>
    <w:rsid w:val="00BD2237"/>
    <w:rsid w:val="00BD2EE3"/>
    <w:rsid w:val="00BD5CEB"/>
    <w:rsid w:val="00BE18A5"/>
    <w:rsid w:val="00BE19F1"/>
    <w:rsid w:val="00BE20A7"/>
    <w:rsid w:val="00BE266D"/>
    <w:rsid w:val="00BE2FE7"/>
    <w:rsid w:val="00BE33C8"/>
    <w:rsid w:val="00BE47EE"/>
    <w:rsid w:val="00BE6894"/>
    <w:rsid w:val="00BF1A38"/>
    <w:rsid w:val="00BF1CE7"/>
    <w:rsid w:val="00BF247E"/>
    <w:rsid w:val="00BF266A"/>
    <w:rsid w:val="00BF39D4"/>
    <w:rsid w:val="00BF3F82"/>
    <w:rsid w:val="00BF49B2"/>
    <w:rsid w:val="00BF5B09"/>
    <w:rsid w:val="00BF5E2F"/>
    <w:rsid w:val="00BF6691"/>
    <w:rsid w:val="00BF7326"/>
    <w:rsid w:val="00C00DB3"/>
    <w:rsid w:val="00C01B00"/>
    <w:rsid w:val="00C03960"/>
    <w:rsid w:val="00C061AD"/>
    <w:rsid w:val="00C127F0"/>
    <w:rsid w:val="00C138B9"/>
    <w:rsid w:val="00C14871"/>
    <w:rsid w:val="00C22613"/>
    <w:rsid w:val="00C22C89"/>
    <w:rsid w:val="00C23E4C"/>
    <w:rsid w:val="00C247F2"/>
    <w:rsid w:val="00C26FD9"/>
    <w:rsid w:val="00C278C9"/>
    <w:rsid w:val="00C27924"/>
    <w:rsid w:val="00C2798C"/>
    <w:rsid w:val="00C27D6C"/>
    <w:rsid w:val="00C3375F"/>
    <w:rsid w:val="00C33B2C"/>
    <w:rsid w:val="00C33C8D"/>
    <w:rsid w:val="00C37C89"/>
    <w:rsid w:val="00C37CEB"/>
    <w:rsid w:val="00C4076C"/>
    <w:rsid w:val="00C4142C"/>
    <w:rsid w:val="00C44594"/>
    <w:rsid w:val="00C44D41"/>
    <w:rsid w:val="00C4558F"/>
    <w:rsid w:val="00C45A45"/>
    <w:rsid w:val="00C45D90"/>
    <w:rsid w:val="00C46DC5"/>
    <w:rsid w:val="00C476A3"/>
    <w:rsid w:val="00C47A9D"/>
    <w:rsid w:val="00C50508"/>
    <w:rsid w:val="00C51094"/>
    <w:rsid w:val="00C52FF3"/>
    <w:rsid w:val="00C536C6"/>
    <w:rsid w:val="00C542E8"/>
    <w:rsid w:val="00C55954"/>
    <w:rsid w:val="00C55C32"/>
    <w:rsid w:val="00C55ED3"/>
    <w:rsid w:val="00C55F74"/>
    <w:rsid w:val="00C5662D"/>
    <w:rsid w:val="00C60744"/>
    <w:rsid w:val="00C622A4"/>
    <w:rsid w:val="00C62485"/>
    <w:rsid w:val="00C62807"/>
    <w:rsid w:val="00C62CCF"/>
    <w:rsid w:val="00C6450B"/>
    <w:rsid w:val="00C6599A"/>
    <w:rsid w:val="00C6639D"/>
    <w:rsid w:val="00C663B3"/>
    <w:rsid w:val="00C67241"/>
    <w:rsid w:val="00C6774A"/>
    <w:rsid w:val="00C71A6B"/>
    <w:rsid w:val="00C721BE"/>
    <w:rsid w:val="00C7488A"/>
    <w:rsid w:val="00C749D7"/>
    <w:rsid w:val="00C759EC"/>
    <w:rsid w:val="00C765E5"/>
    <w:rsid w:val="00C7710D"/>
    <w:rsid w:val="00C77C5B"/>
    <w:rsid w:val="00C80E0F"/>
    <w:rsid w:val="00C81C15"/>
    <w:rsid w:val="00C81CE4"/>
    <w:rsid w:val="00C82CD3"/>
    <w:rsid w:val="00C82D87"/>
    <w:rsid w:val="00C83353"/>
    <w:rsid w:val="00C839D3"/>
    <w:rsid w:val="00C874FB"/>
    <w:rsid w:val="00C9035B"/>
    <w:rsid w:val="00C90FA2"/>
    <w:rsid w:val="00C91533"/>
    <w:rsid w:val="00C91B3C"/>
    <w:rsid w:val="00C93B8E"/>
    <w:rsid w:val="00C93C9C"/>
    <w:rsid w:val="00C94B60"/>
    <w:rsid w:val="00C95148"/>
    <w:rsid w:val="00C9556F"/>
    <w:rsid w:val="00C958DC"/>
    <w:rsid w:val="00C96BC9"/>
    <w:rsid w:val="00C96F9B"/>
    <w:rsid w:val="00C971DE"/>
    <w:rsid w:val="00CA0FF9"/>
    <w:rsid w:val="00CA1D46"/>
    <w:rsid w:val="00CA1FFC"/>
    <w:rsid w:val="00CA209E"/>
    <w:rsid w:val="00CA2CB8"/>
    <w:rsid w:val="00CA6471"/>
    <w:rsid w:val="00CA73BC"/>
    <w:rsid w:val="00CA7F45"/>
    <w:rsid w:val="00CB1CB6"/>
    <w:rsid w:val="00CB1EB6"/>
    <w:rsid w:val="00CB3552"/>
    <w:rsid w:val="00CB40BD"/>
    <w:rsid w:val="00CB40C4"/>
    <w:rsid w:val="00CB4AFD"/>
    <w:rsid w:val="00CB5665"/>
    <w:rsid w:val="00CB58D7"/>
    <w:rsid w:val="00CB5DFA"/>
    <w:rsid w:val="00CB6FCA"/>
    <w:rsid w:val="00CB77C1"/>
    <w:rsid w:val="00CB7DCC"/>
    <w:rsid w:val="00CC1B14"/>
    <w:rsid w:val="00CC1B89"/>
    <w:rsid w:val="00CC2B56"/>
    <w:rsid w:val="00CD0D49"/>
    <w:rsid w:val="00CD148B"/>
    <w:rsid w:val="00CD30C4"/>
    <w:rsid w:val="00CD3139"/>
    <w:rsid w:val="00CE2355"/>
    <w:rsid w:val="00CE2EC3"/>
    <w:rsid w:val="00CE347E"/>
    <w:rsid w:val="00CE395F"/>
    <w:rsid w:val="00CE55BF"/>
    <w:rsid w:val="00CE614C"/>
    <w:rsid w:val="00CE619B"/>
    <w:rsid w:val="00CF2716"/>
    <w:rsid w:val="00CF40BC"/>
    <w:rsid w:val="00CF429F"/>
    <w:rsid w:val="00CF4C4E"/>
    <w:rsid w:val="00CF56D2"/>
    <w:rsid w:val="00CF6759"/>
    <w:rsid w:val="00CF6E72"/>
    <w:rsid w:val="00CF773F"/>
    <w:rsid w:val="00CF7C68"/>
    <w:rsid w:val="00D00D9D"/>
    <w:rsid w:val="00D01238"/>
    <w:rsid w:val="00D01C5B"/>
    <w:rsid w:val="00D02F40"/>
    <w:rsid w:val="00D03DAC"/>
    <w:rsid w:val="00D0401A"/>
    <w:rsid w:val="00D04B5A"/>
    <w:rsid w:val="00D05BD4"/>
    <w:rsid w:val="00D06662"/>
    <w:rsid w:val="00D07AA8"/>
    <w:rsid w:val="00D1043E"/>
    <w:rsid w:val="00D11AC8"/>
    <w:rsid w:val="00D12BBA"/>
    <w:rsid w:val="00D13A18"/>
    <w:rsid w:val="00D154AE"/>
    <w:rsid w:val="00D15E8A"/>
    <w:rsid w:val="00D170E4"/>
    <w:rsid w:val="00D17BAD"/>
    <w:rsid w:val="00D17C9C"/>
    <w:rsid w:val="00D20286"/>
    <w:rsid w:val="00D206F1"/>
    <w:rsid w:val="00D20A7C"/>
    <w:rsid w:val="00D22462"/>
    <w:rsid w:val="00D237C4"/>
    <w:rsid w:val="00D2472E"/>
    <w:rsid w:val="00D254AF"/>
    <w:rsid w:val="00D25DEA"/>
    <w:rsid w:val="00D3011C"/>
    <w:rsid w:val="00D30897"/>
    <w:rsid w:val="00D3206B"/>
    <w:rsid w:val="00D32D01"/>
    <w:rsid w:val="00D3363E"/>
    <w:rsid w:val="00D3411D"/>
    <w:rsid w:val="00D36A2A"/>
    <w:rsid w:val="00D40831"/>
    <w:rsid w:val="00D40BFD"/>
    <w:rsid w:val="00D410A0"/>
    <w:rsid w:val="00D426AD"/>
    <w:rsid w:val="00D42EC7"/>
    <w:rsid w:val="00D431CE"/>
    <w:rsid w:val="00D444F6"/>
    <w:rsid w:val="00D44594"/>
    <w:rsid w:val="00D44723"/>
    <w:rsid w:val="00D448CA"/>
    <w:rsid w:val="00D44A26"/>
    <w:rsid w:val="00D46CC5"/>
    <w:rsid w:val="00D478B5"/>
    <w:rsid w:val="00D50DC3"/>
    <w:rsid w:val="00D52AB7"/>
    <w:rsid w:val="00D53397"/>
    <w:rsid w:val="00D541E7"/>
    <w:rsid w:val="00D557FA"/>
    <w:rsid w:val="00D601B6"/>
    <w:rsid w:val="00D62254"/>
    <w:rsid w:val="00D63A9A"/>
    <w:rsid w:val="00D65FCB"/>
    <w:rsid w:val="00D66478"/>
    <w:rsid w:val="00D7070A"/>
    <w:rsid w:val="00D71B98"/>
    <w:rsid w:val="00D72BD5"/>
    <w:rsid w:val="00D73617"/>
    <w:rsid w:val="00D73661"/>
    <w:rsid w:val="00D73E5F"/>
    <w:rsid w:val="00D74371"/>
    <w:rsid w:val="00D750CD"/>
    <w:rsid w:val="00D76AC4"/>
    <w:rsid w:val="00D7759C"/>
    <w:rsid w:val="00D7760F"/>
    <w:rsid w:val="00D801CC"/>
    <w:rsid w:val="00D8064D"/>
    <w:rsid w:val="00D81B12"/>
    <w:rsid w:val="00D8321C"/>
    <w:rsid w:val="00D838E3"/>
    <w:rsid w:val="00D83D63"/>
    <w:rsid w:val="00D849EE"/>
    <w:rsid w:val="00D854D7"/>
    <w:rsid w:val="00D85849"/>
    <w:rsid w:val="00D864BC"/>
    <w:rsid w:val="00D8659F"/>
    <w:rsid w:val="00D90BC8"/>
    <w:rsid w:val="00D911B2"/>
    <w:rsid w:val="00D929D4"/>
    <w:rsid w:val="00D9439C"/>
    <w:rsid w:val="00D962CB"/>
    <w:rsid w:val="00D9717B"/>
    <w:rsid w:val="00DA09E2"/>
    <w:rsid w:val="00DA0ECE"/>
    <w:rsid w:val="00DA1AC7"/>
    <w:rsid w:val="00DA2D16"/>
    <w:rsid w:val="00DA2DDE"/>
    <w:rsid w:val="00DA37FA"/>
    <w:rsid w:val="00DA3968"/>
    <w:rsid w:val="00DA4E74"/>
    <w:rsid w:val="00DA5774"/>
    <w:rsid w:val="00DA7355"/>
    <w:rsid w:val="00DA79C8"/>
    <w:rsid w:val="00DA79EE"/>
    <w:rsid w:val="00DA7AF7"/>
    <w:rsid w:val="00DB000A"/>
    <w:rsid w:val="00DB0CFD"/>
    <w:rsid w:val="00DB0DAE"/>
    <w:rsid w:val="00DB2324"/>
    <w:rsid w:val="00DB2C53"/>
    <w:rsid w:val="00DB3590"/>
    <w:rsid w:val="00DB591B"/>
    <w:rsid w:val="00DB6E7A"/>
    <w:rsid w:val="00DC02C5"/>
    <w:rsid w:val="00DC0518"/>
    <w:rsid w:val="00DC17F2"/>
    <w:rsid w:val="00DC1F96"/>
    <w:rsid w:val="00DC2044"/>
    <w:rsid w:val="00DC57DB"/>
    <w:rsid w:val="00DC60AA"/>
    <w:rsid w:val="00DD2ADB"/>
    <w:rsid w:val="00DD5726"/>
    <w:rsid w:val="00DD7F1D"/>
    <w:rsid w:val="00DE04A0"/>
    <w:rsid w:val="00DE061D"/>
    <w:rsid w:val="00DE222B"/>
    <w:rsid w:val="00DE2B35"/>
    <w:rsid w:val="00DE4BDB"/>
    <w:rsid w:val="00DE4DBF"/>
    <w:rsid w:val="00DE4EF4"/>
    <w:rsid w:val="00DE4FC5"/>
    <w:rsid w:val="00DE56D3"/>
    <w:rsid w:val="00DE680B"/>
    <w:rsid w:val="00DE6B3A"/>
    <w:rsid w:val="00DF010F"/>
    <w:rsid w:val="00DF086A"/>
    <w:rsid w:val="00DF3111"/>
    <w:rsid w:val="00DF3C00"/>
    <w:rsid w:val="00DF4330"/>
    <w:rsid w:val="00DF4F75"/>
    <w:rsid w:val="00DF579E"/>
    <w:rsid w:val="00DF5D67"/>
    <w:rsid w:val="00DF683E"/>
    <w:rsid w:val="00DF7006"/>
    <w:rsid w:val="00E0194F"/>
    <w:rsid w:val="00E03928"/>
    <w:rsid w:val="00E039DD"/>
    <w:rsid w:val="00E03DB4"/>
    <w:rsid w:val="00E04668"/>
    <w:rsid w:val="00E04988"/>
    <w:rsid w:val="00E06BFA"/>
    <w:rsid w:val="00E0758F"/>
    <w:rsid w:val="00E12E93"/>
    <w:rsid w:val="00E13F15"/>
    <w:rsid w:val="00E141D5"/>
    <w:rsid w:val="00E14AE9"/>
    <w:rsid w:val="00E15AD4"/>
    <w:rsid w:val="00E16443"/>
    <w:rsid w:val="00E16BA1"/>
    <w:rsid w:val="00E1768D"/>
    <w:rsid w:val="00E202FA"/>
    <w:rsid w:val="00E216AF"/>
    <w:rsid w:val="00E218CA"/>
    <w:rsid w:val="00E22514"/>
    <w:rsid w:val="00E23370"/>
    <w:rsid w:val="00E23BE4"/>
    <w:rsid w:val="00E2458E"/>
    <w:rsid w:val="00E24C9E"/>
    <w:rsid w:val="00E253D5"/>
    <w:rsid w:val="00E25645"/>
    <w:rsid w:val="00E25891"/>
    <w:rsid w:val="00E3102A"/>
    <w:rsid w:val="00E31993"/>
    <w:rsid w:val="00E32E3F"/>
    <w:rsid w:val="00E33682"/>
    <w:rsid w:val="00E361BF"/>
    <w:rsid w:val="00E37C85"/>
    <w:rsid w:val="00E402DC"/>
    <w:rsid w:val="00E4054A"/>
    <w:rsid w:val="00E4096D"/>
    <w:rsid w:val="00E41FF2"/>
    <w:rsid w:val="00E42570"/>
    <w:rsid w:val="00E4482D"/>
    <w:rsid w:val="00E45BD9"/>
    <w:rsid w:val="00E461FD"/>
    <w:rsid w:val="00E463A9"/>
    <w:rsid w:val="00E50C9B"/>
    <w:rsid w:val="00E55240"/>
    <w:rsid w:val="00E56206"/>
    <w:rsid w:val="00E56FF7"/>
    <w:rsid w:val="00E57389"/>
    <w:rsid w:val="00E57A14"/>
    <w:rsid w:val="00E6337E"/>
    <w:rsid w:val="00E64671"/>
    <w:rsid w:val="00E655FB"/>
    <w:rsid w:val="00E66983"/>
    <w:rsid w:val="00E67AF9"/>
    <w:rsid w:val="00E71EDC"/>
    <w:rsid w:val="00E72CD4"/>
    <w:rsid w:val="00E7318E"/>
    <w:rsid w:val="00E73D7D"/>
    <w:rsid w:val="00E742E4"/>
    <w:rsid w:val="00E7435C"/>
    <w:rsid w:val="00E7682F"/>
    <w:rsid w:val="00E77099"/>
    <w:rsid w:val="00E77EEF"/>
    <w:rsid w:val="00E77FC4"/>
    <w:rsid w:val="00E8199B"/>
    <w:rsid w:val="00E81C92"/>
    <w:rsid w:val="00E81DAA"/>
    <w:rsid w:val="00E8438E"/>
    <w:rsid w:val="00E85F06"/>
    <w:rsid w:val="00E877DB"/>
    <w:rsid w:val="00E92F68"/>
    <w:rsid w:val="00E934E0"/>
    <w:rsid w:val="00E96A62"/>
    <w:rsid w:val="00E97688"/>
    <w:rsid w:val="00EA2C6D"/>
    <w:rsid w:val="00EA2C6E"/>
    <w:rsid w:val="00EA2F43"/>
    <w:rsid w:val="00EA31F1"/>
    <w:rsid w:val="00EA3864"/>
    <w:rsid w:val="00EA3DB6"/>
    <w:rsid w:val="00EA4CBF"/>
    <w:rsid w:val="00EA67EF"/>
    <w:rsid w:val="00EA7592"/>
    <w:rsid w:val="00EB0A60"/>
    <w:rsid w:val="00EB0D19"/>
    <w:rsid w:val="00EB175C"/>
    <w:rsid w:val="00EB59E3"/>
    <w:rsid w:val="00EB75FE"/>
    <w:rsid w:val="00EB7A57"/>
    <w:rsid w:val="00EB7B14"/>
    <w:rsid w:val="00EC0196"/>
    <w:rsid w:val="00EC1999"/>
    <w:rsid w:val="00EC1AC7"/>
    <w:rsid w:val="00EC207B"/>
    <w:rsid w:val="00EC35C7"/>
    <w:rsid w:val="00EC4A25"/>
    <w:rsid w:val="00EC7789"/>
    <w:rsid w:val="00ED06F7"/>
    <w:rsid w:val="00ED36FF"/>
    <w:rsid w:val="00ED38B6"/>
    <w:rsid w:val="00ED6D41"/>
    <w:rsid w:val="00EE074F"/>
    <w:rsid w:val="00EE11F8"/>
    <w:rsid w:val="00EE3C1D"/>
    <w:rsid w:val="00EE3CAA"/>
    <w:rsid w:val="00EE5679"/>
    <w:rsid w:val="00EF14AC"/>
    <w:rsid w:val="00EF1DB5"/>
    <w:rsid w:val="00EF2082"/>
    <w:rsid w:val="00EF3666"/>
    <w:rsid w:val="00EF36B0"/>
    <w:rsid w:val="00EF4BC2"/>
    <w:rsid w:val="00EF51EA"/>
    <w:rsid w:val="00EF6B9D"/>
    <w:rsid w:val="00EF7710"/>
    <w:rsid w:val="00EF7A9C"/>
    <w:rsid w:val="00F04524"/>
    <w:rsid w:val="00F0490D"/>
    <w:rsid w:val="00F04F1B"/>
    <w:rsid w:val="00F06805"/>
    <w:rsid w:val="00F07599"/>
    <w:rsid w:val="00F07890"/>
    <w:rsid w:val="00F07A6D"/>
    <w:rsid w:val="00F1029B"/>
    <w:rsid w:val="00F107B7"/>
    <w:rsid w:val="00F12333"/>
    <w:rsid w:val="00F14FDC"/>
    <w:rsid w:val="00F1679F"/>
    <w:rsid w:val="00F167EC"/>
    <w:rsid w:val="00F20419"/>
    <w:rsid w:val="00F220AC"/>
    <w:rsid w:val="00F22844"/>
    <w:rsid w:val="00F22C96"/>
    <w:rsid w:val="00F2315C"/>
    <w:rsid w:val="00F2327E"/>
    <w:rsid w:val="00F2404F"/>
    <w:rsid w:val="00F318F6"/>
    <w:rsid w:val="00F32189"/>
    <w:rsid w:val="00F326A0"/>
    <w:rsid w:val="00F32872"/>
    <w:rsid w:val="00F375EB"/>
    <w:rsid w:val="00F406C7"/>
    <w:rsid w:val="00F426D3"/>
    <w:rsid w:val="00F43593"/>
    <w:rsid w:val="00F44272"/>
    <w:rsid w:val="00F45747"/>
    <w:rsid w:val="00F523B7"/>
    <w:rsid w:val="00F54C07"/>
    <w:rsid w:val="00F553C3"/>
    <w:rsid w:val="00F55B6C"/>
    <w:rsid w:val="00F567E2"/>
    <w:rsid w:val="00F5759D"/>
    <w:rsid w:val="00F57BE7"/>
    <w:rsid w:val="00F57C40"/>
    <w:rsid w:val="00F6063A"/>
    <w:rsid w:val="00F60738"/>
    <w:rsid w:val="00F6087E"/>
    <w:rsid w:val="00F6095A"/>
    <w:rsid w:val="00F60C45"/>
    <w:rsid w:val="00F61242"/>
    <w:rsid w:val="00F6274E"/>
    <w:rsid w:val="00F62B34"/>
    <w:rsid w:val="00F62DDE"/>
    <w:rsid w:val="00F63CC2"/>
    <w:rsid w:val="00F63F67"/>
    <w:rsid w:val="00F643EB"/>
    <w:rsid w:val="00F65BE9"/>
    <w:rsid w:val="00F70118"/>
    <w:rsid w:val="00F73130"/>
    <w:rsid w:val="00F73F74"/>
    <w:rsid w:val="00F756FE"/>
    <w:rsid w:val="00F76054"/>
    <w:rsid w:val="00F770B2"/>
    <w:rsid w:val="00F80A85"/>
    <w:rsid w:val="00F81C42"/>
    <w:rsid w:val="00F81FEB"/>
    <w:rsid w:val="00F821EF"/>
    <w:rsid w:val="00F85057"/>
    <w:rsid w:val="00F85145"/>
    <w:rsid w:val="00F85583"/>
    <w:rsid w:val="00F878AA"/>
    <w:rsid w:val="00F90BD3"/>
    <w:rsid w:val="00F92064"/>
    <w:rsid w:val="00F9218C"/>
    <w:rsid w:val="00F93A13"/>
    <w:rsid w:val="00F957AF"/>
    <w:rsid w:val="00F96C0A"/>
    <w:rsid w:val="00FA03B3"/>
    <w:rsid w:val="00FA0962"/>
    <w:rsid w:val="00FA1538"/>
    <w:rsid w:val="00FA366F"/>
    <w:rsid w:val="00FA462A"/>
    <w:rsid w:val="00FA5EF8"/>
    <w:rsid w:val="00FA73CD"/>
    <w:rsid w:val="00FB0194"/>
    <w:rsid w:val="00FB0524"/>
    <w:rsid w:val="00FB0BC7"/>
    <w:rsid w:val="00FB0E61"/>
    <w:rsid w:val="00FB545D"/>
    <w:rsid w:val="00FC471C"/>
    <w:rsid w:val="00FC50A5"/>
    <w:rsid w:val="00FC545C"/>
    <w:rsid w:val="00FC6324"/>
    <w:rsid w:val="00FC7F31"/>
    <w:rsid w:val="00FD1EC8"/>
    <w:rsid w:val="00FD2A74"/>
    <w:rsid w:val="00FD327B"/>
    <w:rsid w:val="00FD4712"/>
    <w:rsid w:val="00FD4E30"/>
    <w:rsid w:val="00FD54BE"/>
    <w:rsid w:val="00FD5810"/>
    <w:rsid w:val="00FD6488"/>
    <w:rsid w:val="00FD70FD"/>
    <w:rsid w:val="00FD786C"/>
    <w:rsid w:val="00FD7C3B"/>
    <w:rsid w:val="00FE0106"/>
    <w:rsid w:val="00FE0909"/>
    <w:rsid w:val="00FE1357"/>
    <w:rsid w:val="00FE1900"/>
    <w:rsid w:val="00FE25B8"/>
    <w:rsid w:val="00FE3270"/>
    <w:rsid w:val="00FE5257"/>
    <w:rsid w:val="00FE52E0"/>
    <w:rsid w:val="00FE64B0"/>
    <w:rsid w:val="00FE6C67"/>
    <w:rsid w:val="00FE7DA9"/>
    <w:rsid w:val="00FF0CF4"/>
    <w:rsid w:val="00FF22B0"/>
    <w:rsid w:val="00FF374D"/>
    <w:rsid w:val="00FF3E58"/>
    <w:rsid w:val="00FF3EAF"/>
    <w:rsid w:val="00FF41BE"/>
    <w:rsid w:val="00FF4446"/>
    <w:rsid w:val="00FF6C0F"/>
    <w:rsid w:val="00FF6E3F"/>
    <w:rsid w:val="00FF71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E6191"/>
  <w15:docId w15:val="{07D99EFE-D5C0-4226-8C36-5604D1FD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left" w:pos="432"/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BulletBlack">
    <w:name w:val="Bullet_Black"/>
    <w:basedOn w:val="Normal"/>
    <w:qFormat/>
    <w:rsid w:val="00DE56D3"/>
    <w:pPr>
      <w:numPr>
        <w:numId w:val="9"/>
      </w:numPr>
      <w:tabs>
        <w:tab w:val="left" w:pos="360"/>
      </w:tabs>
      <w:spacing w:after="120" w:line="240" w:lineRule="auto"/>
      <w:ind w:righ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SSChar">
    <w:name w:val="NormalSS Char"/>
    <w:basedOn w:val="DefaultParagraphFont"/>
    <w:link w:val="NormalSS"/>
    <w:rsid w:val="00DE56D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nhideWhenUsed/>
    <w:rsid w:val="00DE5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6D3"/>
    <w:pPr>
      <w:spacing w:after="160" w:line="240" w:lineRule="auto"/>
      <w:ind w:firstLine="0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6D3"/>
    <w:rPr>
      <w:rFonts w:asciiTheme="minorHAnsi" w:eastAsiaTheme="minorHAnsi" w:hAnsiTheme="minorHAnsi"/>
      <w:sz w:val="20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4C"/>
    <w:pPr>
      <w:spacing w:after="0"/>
      <w:ind w:firstLine="432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4C"/>
    <w:rPr>
      <w:rFonts w:eastAsia="Times New Roman" w:asciiTheme="minorHAnsi" w:hAnsiTheme="minorHAnsi" w:cs="Times New Roman"/>
      <w:b/>
      <w:bCs/>
      <w:sz w:val="20"/>
      <w:szCs w:val="20"/>
    </w:rPr>
  </w:style>
  <w:style w:type="paragraph" w:customStyle="1" w:styleId="MarkforTableHeading">
    <w:name w:val="Mark for Table Heading"/>
    <w:basedOn w:val="Normal"/>
    <w:next w:val="Normal"/>
    <w:qFormat/>
    <w:rsid w:val="00E03928"/>
    <w:pPr>
      <w:keepNext/>
      <w:spacing w:after="60" w:line="240" w:lineRule="auto"/>
      <w:ind w:firstLine="0"/>
    </w:pPr>
    <w:rPr>
      <w:rFonts w:ascii="Lucida Sans" w:hAnsi="Lucida Sans" w:eastAsiaTheme="minorHAnsi" w:cstheme="minorBidi"/>
      <w:b/>
      <w:sz w:val="18"/>
      <w:szCs w:val="22"/>
    </w:rPr>
  </w:style>
  <w:style w:type="table" w:customStyle="1" w:styleId="SMPRTableBlack">
    <w:name w:val="SMPR_Table_Black"/>
    <w:basedOn w:val="TableNormal"/>
    <w:uiPriority w:val="99"/>
    <w:rsid w:val="00E03928"/>
    <w:pPr>
      <w:spacing w:after="0"/>
    </w:pPr>
    <w:rPr>
      <w:rFonts w:ascii="Lucida Sans" w:eastAsia="Times New Roman" w:hAnsi="Lucida Sans" w:cs="Times New Roman"/>
      <w:sz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02F40"/>
    <w:rPr>
      <w:color w:val="0000FF"/>
      <w:u w:val="single"/>
    </w:rPr>
  </w:style>
  <w:style w:type="paragraph" w:styleId="Revision">
    <w:name w:val="Revision"/>
    <w:hidden/>
    <w:uiPriority w:val="99"/>
    <w:semiHidden/>
    <w:rsid w:val="00421A27"/>
    <w:pPr>
      <w:spacing w:after="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540E3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B1E9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home.htm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E6DED-EC12-47FD-B079-3FA50358F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5</Pages>
  <Words>2171</Words>
  <Characters>11486</Characters>
  <Application>Microsoft Office Word</Application>
  <DocSecurity>0</DocSecurity>
  <Lines>280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Dion</dc:creator>
  <cp:lastModifiedBy>Mathematica</cp:lastModifiedBy>
  <cp:revision>3</cp:revision>
  <cp:lastPrinted>2018-05-29T21:01:00Z</cp:lastPrinted>
  <dcterms:created xsi:type="dcterms:W3CDTF">2026-03-17T14:46:00Z</dcterms:created>
  <dcterms:modified xsi:type="dcterms:W3CDTF">2026-03-17T14:47:00Z</dcterms:modified>
</cp:coreProperties>
</file>