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454A1" w:rsidRPr="003C411E" w:rsidP="009454A1" w14:paraId="7201BAE6" w14:textId="77777777">
      <w:pPr>
        <w:jc w:val="center"/>
        <w:rPr>
          <w:rFonts w:ascii="Times New Roman" w:hAnsi="Times New Roman" w:cs="Times New Roman"/>
          <w:b/>
          <w:lang w:eastAsia="en-US"/>
        </w:rPr>
      </w:pPr>
      <w:r w:rsidRPr="003C411E">
        <w:rPr>
          <w:rFonts w:ascii="Times New Roman" w:hAnsi="Times New Roman" w:cs="Times New Roman"/>
          <w:b/>
          <w:lang w:eastAsia="en-US"/>
        </w:rPr>
        <w:t>Supporting Statement for Form SSA-L706</w:t>
      </w:r>
    </w:p>
    <w:p w:rsidR="009454A1" w:rsidRPr="003C411E" w:rsidP="009454A1" w14:paraId="476C02A4" w14:textId="77777777">
      <w:pPr>
        <w:jc w:val="center"/>
        <w:rPr>
          <w:rFonts w:ascii="Times New Roman" w:hAnsi="Times New Roman" w:cs="Times New Roman"/>
          <w:b/>
          <w:lang w:eastAsia="en-US"/>
        </w:rPr>
      </w:pPr>
      <w:r w:rsidRPr="003C411E">
        <w:rPr>
          <w:rFonts w:ascii="Times New Roman" w:hAnsi="Times New Roman" w:cs="Times New Roman"/>
          <w:b/>
          <w:lang w:eastAsia="en-US"/>
        </w:rPr>
        <w:t>Letter to Custodian of Birth Records</w:t>
      </w:r>
    </w:p>
    <w:p w:rsidR="009454A1" w:rsidRPr="003C411E" w:rsidP="009454A1" w14:paraId="15AE1570" w14:textId="77777777">
      <w:pPr>
        <w:jc w:val="center"/>
        <w:rPr>
          <w:rFonts w:ascii="Times New Roman" w:hAnsi="Times New Roman" w:cs="Times New Roman"/>
          <w:b/>
          <w:bCs/>
          <w:lang w:eastAsia="en-US"/>
        </w:rPr>
      </w:pPr>
      <w:r w:rsidRPr="003C411E">
        <w:rPr>
          <w:rFonts w:ascii="Times New Roman" w:hAnsi="Times New Roman" w:cs="Times New Roman"/>
          <w:b/>
          <w:bCs/>
          <w:lang w:eastAsia="en-US"/>
        </w:rPr>
        <w:t>20 CFR</w:t>
      </w:r>
      <w:r>
        <w:rPr>
          <w:rFonts w:ascii="Times New Roman" w:hAnsi="Times New Roman" w:cs="Times New Roman"/>
          <w:b/>
          <w:bCs/>
          <w:lang w:eastAsia="en-US"/>
        </w:rPr>
        <w:t xml:space="preserve"> 404.704, 422.103-422.110</w:t>
      </w:r>
    </w:p>
    <w:p w:rsidR="00E72160" w:rsidRPr="003251CC" w:rsidP="009454A1" w14:paraId="54AF13BA" w14:textId="52792495">
      <w:pPr>
        <w:jc w:val="center"/>
        <w:rPr>
          <w:rFonts w:ascii="Times New Roman" w:hAnsi="Times New Roman" w:cs="Times New Roman"/>
          <w:b/>
        </w:rPr>
      </w:pPr>
      <w:r w:rsidRPr="003C411E">
        <w:rPr>
          <w:rFonts w:ascii="Times New Roman" w:hAnsi="Times New Roman" w:cs="Times New Roman"/>
          <w:b/>
          <w:bCs/>
          <w:lang w:eastAsia="en-US"/>
        </w:rPr>
        <w:t>OMB No. 0960-0693</w:t>
      </w:r>
    </w:p>
    <w:p w:rsidR="00656781" w:rsidRPr="003251CC" w14:paraId="5B94B17E" w14:textId="77777777">
      <w:pPr>
        <w:rPr>
          <w:rFonts w:ascii="Times New Roman" w:hAnsi="Times New Roman" w:cs="Times New Roman"/>
          <w:b/>
          <w:sz w:val="28"/>
          <w:szCs w:val="28"/>
        </w:rPr>
      </w:pPr>
    </w:p>
    <w:p w:rsidR="003F60E3" w:rsidP="003F60E3" w14:paraId="60BBC1EC" w14:textId="77777777">
      <w:pPr>
        <w:numPr>
          <w:ilvl w:val="0"/>
          <w:numId w:val="4"/>
        </w:numPr>
        <w:rPr>
          <w:rFonts w:ascii="Times New Roman" w:hAnsi="Times New Roman" w:cs="Times New Roman"/>
          <w:b/>
          <w:u w:val="single"/>
        </w:rPr>
      </w:pPr>
      <w:r w:rsidRPr="003251CC">
        <w:rPr>
          <w:rFonts w:ascii="Times New Roman" w:hAnsi="Times New Roman" w:cs="Times New Roman"/>
          <w:b/>
          <w:u w:val="single"/>
        </w:rPr>
        <w:t>Justification</w:t>
      </w:r>
    </w:p>
    <w:p w:rsidR="009454A1" w:rsidP="009454A1" w14:paraId="7A16654F" w14:textId="77777777">
      <w:pPr>
        <w:ind w:left="720"/>
        <w:rPr>
          <w:rFonts w:ascii="Times New Roman" w:hAnsi="Times New Roman" w:cs="Times New Roman"/>
          <w:b/>
          <w:u w:val="single"/>
        </w:rPr>
      </w:pPr>
    </w:p>
    <w:p w:rsidR="003F60E3" w:rsidRPr="003F60E3" w:rsidP="003F60E3" w14:paraId="25EA61DE" w14:textId="1F198292">
      <w:pPr>
        <w:pStyle w:val="ListParagraph"/>
        <w:numPr>
          <w:ilvl w:val="0"/>
          <w:numId w:val="10"/>
        </w:numPr>
        <w:rPr>
          <w:rFonts w:ascii="Times New Roman" w:hAnsi="Times New Roman" w:cs="Times New Roman"/>
          <w:b/>
          <w:u w:val="single"/>
        </w:rPr>
      </w:pPr>
      <w:r w:rsidRPr="003F60E3">
        <w:rPr>
          <w:rFonts w:ascii="Times New Roman" w:hAnsi="Times New Roman" w:cs="Times New Roman"/>
          <w:b/>
        </w:rPr>
        <w:t>Introduction/Authoring Laws and Regulations</w:t>
      </w:r>
    </w:p>
    <w:p w:rsidR="003F60E3" w:rsidP="003F60E3" w14:paraId="58167F33" w14:textId="1D4D7EF5">
      <w:pPr>
        <w:pStyle w:val="ListParagraph"/>
        <w:ind w:left="1080"/>
        <w:rPr>
          <w:rFonts w:ascii="Times New Roman" w:hAnsi="Times New Roman" w:cs="Times New Roman"/>
          <w:b/>
        </w:rPr>
      </w:pPr>
      <w:r>
        <w:rPr>
          <w:rFonts w:ascii="Times New Roman" w:hAnsi="Times New Roman" w:cs="Times New Roman"/>
          <w:iCs/>
          <w:lang w:eastAsia="en-US"/>
        </w:rPr>
        <w:t>S</w:t>
      </w:r>
      <w:r w:rsidRPr="000622F0">
        <w:rPr>
          <w:rFonts w:ascii="Times New Roman" w:hAnsi="Times New Roman" w:cs="Times New Roman"/>
          <w:iCs/>
          <w:lang w:eastAsia="en-US"/>
        </w:rPr>
        <w:t>ections</w:t>
      </w:r>
      <w:r w:rsidRPr="000622F0">
        <w:rPr>
          <w:rFonts w:ascii="Times New Roman" w:hAnsi="Times New Roman" w:cs="Times New Roman"/>
          <w:i/>
          <w:iCs/>
          <w:lang w:eastAsia="en-US"/>
        </w:rPr>
        <w:t xml:space="preserve"> 205(a) </w:t>
      </w:r>
      <w:r w:rsidRPr="000622F0">
        <w:rPr>
          <w:rFonts w:ascii="Times New Roman" w:hAnsi="Times New Roman" w:cs="Times New Roman"/>
          <w:iCs/>
          <w:lang w:eastAsia="en-US"/>
        </w:rPr>
        <w:t xml:space="preserve">and </w:t>
      </w:r>
      <w:r>
        <w:rPr>
          <w:rFonts w:ascii="Times New Roman" w:hAnsi="Times New Roman" w:cs="Times New Roman"/>
          <w:i/>
          <w:iCs/>
          <w:lang w:eastAsia="en-US"/>
        </w:rPr>
        <w:t xml:space="preserve">702 </w:t>
      </w:r>
      <w:r w:rsidRPr="000622F0">
        <w:rPr>
          <w:rFonts w:ascii="Times New Roman" w:hAnsi="Times New Roman" w:cs="Times New Roman"/>
          <w:lang w:eastAsia="en-US"/>
        </w:rPr>
        <w:t>of the</w:t>
      </w:r>
      <w:r w:rsidRPr="000622F0">
        <w:rPr>
          <w:rFonts w:ascii="Times New Roman" w:hAnsi="Times New Roman" w:cs="Times New Roman"/>
          <w:i/>
          <w:iCs/>
          <w:lang w:eastAsia="en-US"/>
        </w:rPr>
        <w:t xml:space="preserve"> Social Security Act (Act)</w:t>
      </w:r>
      <w:r w:rsidRPr="000622F0">
        <w:rPr>
          <w:rFonts w:ascii="Times New Roman" w:hAnsi="Times New Roman" w:cs="Times New Roman"/>
          <w:lang w:eastAsia="en-US"/>
        </w:rPr>
        <w:t xml:space="preserve"> </w:t>
      </w:r>
      <w:r>
        <w:rPr>
          <w:rFonts w:ascii="Times New Roman" w:hAnsi="Times New Roman" w:cs="Times New Roman"/>
          <w:lang w:eastAsia="en-US"/>
        </w:rPr>
        <w:t>authorize</w:t>
      </w:r>
      <w:r w:rsidRPr="000622F0">
        <w:rPr>
          <w:rFonts w:ascii="Times New Roman" w:hAnsi="Times New Roman" w:cs="Times New Roman"/>
          <w:lang w:eastAsia="en-US"/>
        </w:rPr>
        <w:t xml:space="preserve"> the Commissioner of </w:t>
      </w:r>
      <w:r>
        <w:rPr>
          <w:rFonts w:ascii="Times New Roman" w:hAnsi="Times New Roman" w:cs="Times New Roman"/>
          <w:lang w:eastAsia="en-US"/>
        </w:rPr>
        <w:t>the Social Security Administration (</w:t>
      </w:r>
      <w:r w:rsidRPr="000622F0">
        <w:rPr>
          <w:rFonts w:ascii="Times New Roman" w:hAnsi="Times New Roman" w:cs="Times New Roman"/>
          <w:lang w:eastAsia="en-US"/>
        </w:rPr>
        <w:t>SSA</w:t>
      </w:r>
      <w:r>
        <w:rPr>
          <w:rFonts w:ascii="Times New Roman" w:hAnsi="Times New Roman" w:cs="Times New Roman"/>
          <w:lang w:eastAsia="en-US"/>
        </w:rPr>
        <w:t>)</w:t>
      </w:r>
      <w:r w:rsidRPr="000622F0">
        <w:rPr>
          <w:rFonts w:ascii="Times New Roman" w:hAnsi="Times New Roman" w:cs="Times New Roman"/>
          <w:lang w:eastAsia="en-US"/>
        </w:rPr>
        <w:t xml:space="preserve"> to make rules, regulations, and establish procedures providing for the collection and furnishing of necessary evidence.  </w:t>
      </w:r>
      <w:r>
        <w:rPr>
          <w:rFonts w:ascii="Times New Roman" w:hAnsi="Times New Roman" w:cs="Times New Roman"/>
          <w:lang w:eastAsia="en-US"/>
        </w:rPr>
        <w:t>Section</w:t>
      </w:r>
      <w:r>
        <w:rPr>
          <w:rFonts w:ascii="Times New Roman" w:hAnsi="Times New Roman" w:cs="Times New Roman"/>
          <w:lang w:eastAsia="en-US"/>
        </w:rPr>
        <w:t xml:space="preserve">s </w:t>
      </w:r>
      <w:r w:rsidRPr="009454A1">
        <w:rPr>
          <w:rFonts w:ascii="Times New Roman" w:hAnsi="Times New Roman" w:cs="Times New Roman"/>
          <w:i/>
          <w:iCs/>
          <w:lang w:eastAsia="en-US"/>
        </w:rPr>
        <w:t>20 CFR 422.103 – 422.110</w:t>
      </w:r>
      <w:r>
        <w:rPr>
          <w:rFonts w:ascii="Times New Roman" w:hAnsi="Times New Roman" w:cs="Times New Roman"/>
          <w:lang w:eastAsia="en-US"/>
        </w:rPr>
        <w:t xml:space="preserve"> of the </w:t>
      </w:r>
      <w:r w:rsidRPr="009454A1">
        <w:rPr>
          <w:rFonts w:ascii="Times New Roman" w:hAnsi="Times New Roman" w:cs="Times New Roman"/>
          <w:i/>
          <w:iCs/>
          <w:lang w:eastAsia="en-US"/>
        </w:rPr>
        <w:t>Code of Federal Regulations (Code)</w:t>
      </w:r>
      <w:r>
        <w:rPr>
          <w:rFonts w:ascii="Times New Roman" w:hAnsi="Times New Roman" w:cs="Times New Roman"/>
          <w:lang w:eastAsia="en-US"/>
        </w:rPr>
        <w:t xml:space="preserve"> establish SSA’s policies and procedures related to applications and assignments of Social Security Numbers (SSNs), as well as requests for revised or replacement SSN cards.  Per </w:t>
      </w:r>
      <w:r w:rsidRPr="009454A1">
        <w:rPr>
          <w:rFonts w:ascii="Times New Roman" w:hAnsi="Times New Roman" w:cs="Times New Roman"/>
          <w:i/>
          <w:iCs/>
          <w:lang w:eastAsia="en-US"/>
        </w:rPr>
        <w:t>20 CFR 404.704</w:t>
      </w:r>
      <w:r>
        <w:rPr>
          <w:rFonts w:ascii="Times New Roman" w:hAnsi="Times New Roman" w:cs="Times New Roman"/>
          <w:lang w:eastAsia="en-US"/>
        </w:rPr>
        <w:t>,</w:t>
      </w:r>
      <w:r>
        <w:rPr>
          <w:rFonts w:ascii="Times New Roman" w:hAnsi="Times New Roman" w:cs="Times New Roman"/>
          <w:lang w:eastAsia="en-US"/>
        </w:rPr>
        <w:t xml:space="preserve"> </w:t>
      </w:r>
      <w:r w:rsidRPr="000622F0">
        <w:rPr>
          <w:rFonts w:ascii="Times New Roman" w:hAnsi="Times New Roman" w:cs="Times New Roman"/>
          <w:i/>
          <w:iCs/>
          <w:lang w:eastAsia="en-US"/>
        </w:rPr>
        <w:t>20 CFR 422.107</w:t>
      </w:r>
      <w:r w:rsidRPr="000622F0">
        <w:rPr>
          <w:rFonts w:ascii="Times New Roman" w:hAnsi="Times New Roman" w:cs="Times New Roman"/>
          <w:lang w:eastAsia="en-US"/>
        </w:rPr>
        <w:t xml:space="preserve"> of the </w:t>
      </w:r>
      <w:r w:rsidRPr="000622F0">
        <w:rPr>
          <w:rFonts w:ascii="Times New Roman" w:hAnsi="Times New Roman" w:cs="Times New Roman"/>
          <w:i/>
          <w:lang w:eastAsia="en-US"/>
        </w:rPr>
        <w:t>Code</w:t>
      </w:r>
      <w:r>
        <w:rPr>
          <w:rFonts w:ascii="Times New Roman" w:hAnsi="Times New Roman" w:cs="Times New Roman"/>
          <w:i/>
          <w:lang w:eastAsia="en-US"/>
        </w:rPr>
        <w:t xml:space="preserve">, </w:t>
      </w:r>
      <w:r w:rsidRPr="000622F0">
        <w:rPr>
          <w:rFonts w:ascii="Times New Roman" w:hAnsi="Times New Roman" w:cs="Times New Roman"/>
          <w:lang w:eastAsia="en-US"/>
        </w:rPr>
        <w:t xml:space="preserve">SSN applicants must submit convincing documentary evidence of identity, age, and citizenship to SSA.  SSA recognizes that some individuals may need assistance in obtaining </w:t>
      </w:r>
      <w:r>
        <w:rPr>
          <w:rFonts w:ascii="Times New Roman" w:hAnsi="Times New Roman" w:cs="Times New Roman"/>
          <w:lang w:eastAsia="en-US"/>
        </w:rPr>
        <w:t xml:space="preserve">evidence.  We use the SSA-L706, Letter to Custodian of Birth Records, to assist individuals who require </w:t>
      </w:r>
      <w:r w:rsidRPr="000622F0">
        <w:rPr>
          <w:rFonts w:ascii="Times New Roman" w:hAnsi="Times New Roman" w:cs="Times New Roman"/>
          <w:lang w:eastAsia="en-US"/>
        </w:rPr>
        <w:t>proof of their age</w:t>
      </w:r>
      <w:r>
        <w:rPr>
          <w:rFonts w:ascii="Times New Roman" w:hAnsi="Times New Roman" w:cs="Times New Roman"/>
          <w:lang w:eastAsia="en-US"/>
        </w:rPr>
        <w:t>, and cannot obtain it through other means</w:t>
      </w:r>
      <w:r>
        <w:rPr>
          <w:rFonts w:ascii="Times New Roman" w:hAnsi="Times New Roman" w:cs="Times New Roman"/>
        </w:rPr>
        <w:t xml:space="preserve">. </w:t>
      </w:r>
    </w:p>
    <w:p w:rsidR="003F60E3" w:rsidP="003F60E3" w14:paraId="0F042633" w14:textId="77777777">
      <w:pPr>
        <w:pStyle w:val="ListParagraph"/>
        <w:ind w:left="1080"/>
        <w:rPr>
          <w:rFonts w:ascii="Times New Roman" w:hAnsi="Times New Roman" w:cs="Times New Roman"/>
          <w:b/>
          <w:u w:val="single"/>
        </w:rPr>
      </w:pPr>
    </w:p>
    <w:p w:rsidR="003F60E3" w:rsidRPr="003F60E3" w:rsidP="003F60E3" w14:paraId="7BC7F3C9" w14:textId="43088DB7">
      <w:pPr>
        <w:pStyle w:val="ListParagraph"/>
        <w:numPr>
          <w:ilvl w:val="0"/>
          <w:numId w:val="10"/>
        </w:numPr>
        <w:rPr>
          <w:rFonts w:ascii="Times New Roman" w:hAnsi="Times New Roman" w:cs="Times New Roman"/>
          <w:b/>
          <w:u w:val="single"/>
        </w:rPr>
      </w:pPr>
      <w:r w:rsidRPr="003B0C0B">
        <w:rPr>
          <w:rFonts w:ascii="Times New Roman" w:hAnsi="Times New Roman" w:cs="Times New Roman"/>
          <w:b/>
        </w:rPr>
        <w:t>Description of Collectio</w:t>
      </w:r>
      <w:r>
        <w:rPr>
          <w:rFonts w:ascii="Times New Roman" w:hAnsi="Times New Roman" w:cs="Times New Roman"/>
          <w:b/>
        </w:rPr>
        <w:t>n</w:t>
      </w:r>
    </w:p>
    <w:p w:rsidR="009454A1" w:rsidP="009454A1" w14:paraId="3FD1397E" w14:textId="77777777">
      <w:pPr>
        <w:pStyle w:val="ListParagraph"/>
        <w:ind w:left="1080"/>
        <w:rPr>
          <w:rFonts w:ascii="Times New Roman" w:hAnsi="Times New Roman" w:cs="Times New Roman"/>
        </w:rPr>
      </w:pPr>
      <w:r>
        <w:rPr>
          <w:rFonts w:ascii="Times New Roman" w:hAnsi="Times New Roman" w:cs="Times New Roman"/>
          <w:lang w:eastAsia="en-US"/>
        </w:rPr>
        <w:t xml:space="preserve">While applicants normally have the responsibility for furnishing </w:t>
      </w:r>
      <w:r>
        <w:rPr>
          <w:rFonts w:ascii="Times New Roman" w:hAnsi="Times New Roman" w:cs="Times New Roman"/>
          <w:lang w:eastAsia="en-US"/>
        </w:rPr>
        <w:t>proofs</w:t>
      </w:r>
      <w:r>
        <w:rPr>
          <w:rFonts w:ascii="Times New Roman" w:hAnsi="Times New Roman" w:cs="Times New Roman"/>
          <w:lang w:eastAsia="en-US"/>
        </w:rPr>
        <w:t xml:space="preserve"> that </w:t>
      </w:r>
      <w:r>
        <w:rPr>
          <w:rFonts w:ascii="Times New Roman" w:hAnsi="Times New Roman" w:cs="Times New Roman"/>
          <w:lang w:eastAsia="en-US"/>
        </w:rPr>
        <w:t>are</w:t>
      </w:r>
      <w:r>
        <w:rPr>
          <w:rFonts w:ascii="Times New Roman" w:hAnsi="Times New Roman" w:cs="Times New Roman"/>
          <w:lang w:eastAsia="en-US"/>
        </w:rPr>
        <w:t xml:space="preserve"> necessary to support their claims, the agency recognizes the need to assist in certain circumstances</w:t>
      </w:r>
      <w:r>
        <w:rPr>
          <w:rFonts w:ascii="Times New Roman" w:hAnsi="Times New Roman" w:cs="Times New Roman"/>
          <w:lang w:eastAsia="en-US"/>
        </w:rPr>
        <w:t>.  To aid the applicant, we use t</w:t>
      </w:r>
      <w:r>
        <w:rPr>
          <w:rFonts w:ascii="Times New Roman" w:hAnsi="Times New Roman" w:cs="Times New Roman"/>
          <w:lang w:eastAsia="en-US"/>
        </w:rPr>
        <w:t>he</w:t>
      </w:r>
      <w:r w:rsidRPr="00253EAC">
        <w:rPr>
          <w:rFonts w:ascii="Times New Roman" w:hAnsi="Times New Roman" w:cs="Times New Roman"/>
          <w:lang w:eastAsia="en-US"/>
        </w:rPr>
        <w:t xml:space="preserve"> SSA-L706</w:t>
      </w:r>
      <w:r>
        <w:rPr>
          <w:rFonts w:ascii="Times New Roman" w:hAnsi="Times New Roman" w:cs="Times New Roman"/>
          <w:lang w:eastAsia="en-US"/>
        </w:rPr>
        <w:t>,</w:t>
      </w:r>
      <w:r>
        <w:rPr>
          <w:rFonts w:ascii="Times New Roman" w:hAnsi="Times New Roman" w:cs="Times New Roman"/>
          <w:lang w:eastAsia="en-US"/>
        </w:rPr>
        <w:t xml:space="preserve"> an </w:t>
      </w:r>
      <w:r w:rsidRPr="00253EAC">
        <w:rPr>
          <w:rFonts w:ascii="Times New Roman" w:hAnsi="Times New Roman" w:cs="Times New Roman"/>
          <w:lang w:eastAsia="en-US"/>
        </w:rPr>
        <w:t xml:space="preserve">agency-initiated letter requiring the </w:t>
      </w:r>
      <w:r>
        <w:rPr>
          <w:rFonts w:ascii="Times New Roman" w:hAnsi="Times New Roman" w:cs="Times New Roman"/>
          <w:lang w:eastAsia="en-US"/>
        </w:rPr>
        <w:t>SSN applicant’</w:t>
      </w:r>
      <w:r w:rsidRPr="00253EAC">
        <w:rPr>
          <w:rFonts w:ascii="Times New Roman" w:hAnsi="Times New Roman" w:cs="Times New Roman"/>
          <w:lang w:eastAsia="en-US"/>
        </w:rPr>
        <w:t>s signature and usually payment, often in the form of a check.</w:t>
      </w:r>
      <w:r>
        <w:rPr>
          <w:rFonts w:ascii="Times New Roman" w:hAnsi="Times New Roman" w:cs="Times New Roman"/>
          <w:lang w:eastAsia="en-US"/>
        </w:rPr>
        <w:t xml:space="preserve">  </w:t>
      </w:r>
      <w:r>
        <w:rPr>
          <w:rFonts w:ascii="Times New Roman" w:hAnsi="Times New Roman" w:cs="Times New Roman"/>
        </w:rPr>
        <w:t>In accordance with the</w:t>
      </w:r>
      <w:r w:rsidRPr="00497E0E">
        <w:rPr>
          <w:rFonts w:ascii="Times New Roman" w:hAnsi="Times New Roman" w:cs="Times New Roman"/>
          <w:color w:val="002060"/>
        </w:rPr>
        <w:t xml:space="preserve"> </w:t>
      </w:r>
      <w:hyperlink r:id="rId5" w:history="1">
        <w:r>
          <w:rPr>
            <w:rStyle w:val="Hyperlink"/>
            <w:rFonts w:ascii="Times New Roman" w:hAnsi="Times New Roman" w:eastAsiaTheme="majorEastAsia"/>
          </w:rPr>
          <w:t>Intelligence Reform and Terrorism Prevention Act (IRTPA)</w:t>
        </w:r>
      </w:hyperlink>
      <w:r w:rsidRPr="00497E0E">
        <w:rPr>
          <w:rFonts w:ascii="Times New Roman" w:hAnsi="Times New Roman" w:cs="Times New Roman"/>
          <w:color w:val="002060"/>
        </w:rPr>
        <w:t xml:space="preserve">, </w:t>
      </w:r>
      <w:r w:rsidRPr="00497E0E">
        <w:rPr>
          <w:rFonts w:ascii="Times New Roman" w:hAnsi="Times New Roman" w:cs="Times New Roman"/>
        </w:rPr>
        <w:t>SSA verif</w:t>
      </w:r>
      <w:r>
        <w:rPr>
          <w:rFonts w:ascii="Times New Roman" w:hAnsi="Times New Roman" w:cs="Times New Roman"/>
        </w:rPr>
        <w:t>ies</w:t>
      </w:r>
      <w:r w:rsidRPr="00497E0E">
        <w:rPr>
          <w:rFonts w:ascii="Times New Roman" w:hAnsi="Times New Roman" w:cs="Times New Roman"/>
        </w:rPr>
        <w:t xml:space="preserve"> all documents submitted by U.S. born applicants as evidence of age for an original SSN card, </w:t>
      </w:r>
      <w:r>
        <w:rPr>
          <w:rFonts w:ascii="Times New Roman" w:hAnsi="Times New Roman" w:cs="Times New Roman"/>
        </w:rPr>
        <w:t xml:space="preserve">except those processed </w:t>
      </w:r>
      <w:r w:rsidRPr="00497E0E">
        <w:rPr>
          <w:rFonts w:ascii="Times New Roman" w:hAnsi="Times New Roman" w:cs="Times New Roman"/>
        </w:rPr>
        <w:t xml:space="preserve">through the enumeration at birth (EAB) process.  </w:t>
      </w:r>
    </w:p>
    <w:p w:rsidR="009454A1" w:rsidP="009454A1" w14:paraId="42EDBE0C" w14:textId="77777777">
      <w:pPr>
        <w:pStyle w:val="ListParagraph"/>
        <w:ind w:left="1080"/>
        <w:rPr>
          <w:rFonts w:ascii="Times New Roman" w:hAnsi="Times New Roman" w:cs="Times New Roman"/>
        </w:rPr>
      </w:pPr>
    </w:p>
    <w:p w:rsidR="009454A1" w:rsidP="009454A1" w14:paraId="7DF013C4" w14:textId="77777777">
      <w:pPr>
        <w:pStyle w:val="ListParagraph"/>
        <w:ind w:left="1080"/>
        <w:rPr>
          <w:rFonts w:ascii="Times New Roman" w:hAnsi="Times New Roman" w:cs="Times New Roman"/>
          <w:lang w:eastAsia="en-US"/>
        </w:rPr>
      </w:pPr>
      <w:r w:rsidRPr="00822240">
        <w:rPr>
          <w:rFonts w:ascii="Times New Roman" w:hAnsi="Times New Roman" w:cs="Times New Roman"/>
          <w:lang w:eastAsia="en-US"/>
        </w:rPr>
        <w:t xml:space="preserve">When individuals need </w:t>
      </w:r>
      <w:r>
        <w:rPr>
          <w:rFonts w:ascii="Times New Roman" w:hAnsi="Times New Roman" w:cs="Times New Roman"/>
          <w:lang w:eastAsia="en-US"/>
        </w:rPr>
        <w:t>assistance</w:t>
      </w:r>
      <w:r w:rsidRPr="00822240">
        <w:rPr>
          <w:rFonts w:ascii="Times New Roman" w:hAnsi="Times New Roman" w:cs="Times New Roman"/>
          <w:lang w:eastAsia="en-US"/>
        </w:rPr>
        <w:t xml:space="preserve"> obtaining evidence of their age in connection with SSN card applications </w:t>
      </w:r>
      <w:r>
        <w:rPr>
          <w:rFonts w:ascii="Times New Roman" w:hAnsi="Times New Roman" w:cs="Times New Roman"/>
          <w:lang w:eastAsia="en-US"/>
        </w:rPr>
        <w:t xml:space="preserve">or </w:t>
      </w:r>
      <w:r w:rsidRPr="00822240">
        <w:rPr>
          <w:rFonts w:ascii="Times New Roman" w:hAnsi="Times New Roman" w:cs="Times New Roman"/>
          <w:lang w:eastAsia="en-US"/>
        </w:rPr>
        <w:t>benefits</w:t>
      </w:r>
      <w:r>
        <w:rPr>
          <w:rFonts w:ascii="Times New Roman" w:hAnsi="Times New Roman" w:cs="Times New Roman"/>
          <w:lang w:eastAsia="en-US"/>
        </w:rPr>
        <w:t xml:space="preserve"> claims</w:t>
      </w:r>
      <w:r w:rsidRPr="00822240">
        <w:rPr>
          <w:rFonts w:ascii="Times New Roman" w:hAnsi="Times New Roman" w:cs="Times New Roman"/>
          <w:lang w:eastAsia="en-US"/>
        </w:rPr>
        <w:t xml:space="preserve">, SSA prepares the SSA-L706, Letter to Custodian of Birth Records.  SSA uses Form SSA-L706 to verify the proof of age when an SSN applicant submits a birth record that </w:t>
      </w:r>
      <w:r>
        <w:rPr>
          <w:rFonts w:ascii="Times New Roman" w:hAnsi="Times New Roman" w:cs="Times New Roman"/>
          <w:lang w:eastAsia="en-US"/>
        </w:rPr>
        <w:t xml:space="preserve">the </w:t>
      </w:r>
      <w:r w:rsidRPr="00822240">
        <w:rPr>
          <w:rFonts w:ascii="Times New Roman" w:hAnsi="Times New Roman" w:cs="Times New Roman"/>
          <w:lang w:eastAsia="en-US"/>
        </w:rPr>
        <w:t>Social Security Number Application Process (SSNAP) system</w:t>
      </w:r>
      <w:r>
        <w:rPr>
          <w:rFonts w:ascii="Times New Roman" w:hAnsi="Times New Roman" w:cs="Times New Roman"/>
          <w:lang w:eastAsia="en-US"/>
        </w:rPr>
        <w:t xml:space="preserve"> deems questionable</w:t>
      </w:r>
      <w:r w:rsidRPr="00822240">
        <w:rPr>
          <w:rFonts w:ascii="Times New Roman" w:hAnsi="Times New Roman" w:cs="Times New Roman"/>
          <w:lang w:eastAsia="en-US"/>
        </w:rPr>
        <w:t xml:space="preserve">.  </w:t>
      </w:r>
      <w:r>
        <w:rPr>
          <w:rFonts w:ascii="Times New Roman" w:hAnsi="Times New Roman" w:cs="Times New Roman"/>
        </w:rPr>
        <w:t>Typically</w:t>
      </w:r>
      <w:r w:rsidRPr="00822240">
        <w:rPr>
          <w:rFonts w:ascii="Times New Roman" w:hAnsi="Times New Roman" w:cs="Times New Roman"/>
        </w:rPr>
        <w:t xml:space="preserve">, </w:t>
      </w:r>
      <w:r>
        <w:rPr>
          <w:rFonts w:ascii="Times New Roman" w:hAnsi="Times New Roman" w:cs="Times New Roman"/>
        </w:rPr>
        <w:t>SSA</w:t>
      </w:r>
      <w:r w:rsidRPr="00822240">
        <w:rPr>
          <w:rFonts w:ascii="Times New Roman" w:hAnsi="Times New Roman" w:cs="Times New Roman"/>
        </w:rPr>
        <w:t xml:space="preserve"> verif</w:t>
      </w:r>
      <w:r>
        <w:rPr>
          <w:rFonts w:ascii="Times New Roman" w:hAnsi="Times New Roman" w:cs="Times New Roman"/>
        </w:rPr>
        <w:t>ies</w:t>
      </w:r>
      <w:r w:rsidRPr="00822240">
        <w:rPr>
          <w:rFonts w:ascii="Times New Roman" w:hAnsi="Times New Roman" w:cs="Times New Roman"/>
        </w:rPr>
        <w:t xml:space="preserve"> birth records (i.e., birth certificates) with the custodian of the record or issuing entity before processing the SSN card application via an online query such as the Electronic Verification of Vital Events (EVVE) or </w:t>
      </w:r>
      <w:r>
        <w:rPr>
          <w:rFonts w:ascii="Times New Roman" w:hAnsi="Times New Roman" w:cs="Times New Roman"/>
        </w:rPr>
        <w:t xml:space="preserve">other </w:t>
      </w:r>
      <w:r w:rsidRPr="00822240">
        <w:rPr>
          <w:rFonts w:ascii="Times New Roman" w:hAnsi="Times New Roman" w:cs="Times New Roman"/>
        </w:rPr>
        <w:t>SSA</w:t>
      </w:r>
      <w:r w:rsidRPr="00822240">
        <w:rPr>
          <w:rFonts w:ascii="Times New Roman" w:hAnsi="Times New Roman" w:cs="Times New Roman"/>
        </w:rPr>
        <w:noBreakHyphen/>
        <w:t xml:space="preserve">approved online access </w:t>
      </w:r>
      <w:r>
        <w:rPr>
          <w:rFonts w:ascii="Times New Roman" w:hAnsi="Times New Roman" w:cs="Times New Roman"/>
        </w:rPr>
        <w:t>systems</w:t>
      </w:r>
      <w:r w:rsidRPr="00822240">
        <w:rPr>
          <w:rFonts w:ascii="Times New Roman" w:hAnsi="Times New Roman" w:cs="Times New Roman"/>
        </w:rPr>
        <w:t xml:space="preserve">.  However, when the applicant submits alternative evidence to request an original SSN card or to correct a date of birth (DOB) that SSA cannot verify via an online query (i.e., the custodian/issuing entity of the birth record is a hospital or health care provider), we use the SSA-L706 to verify proof of age for enumeration purposes.  </w:t>
      </w:r>
      <w:r w:rsidRPr="00822240">
        <w:rPr>
          <w:rFonts w:ascii="Times New Roman" w:hAnsi="Times New Roman" w:cs="Times New Roman"/>
          <w:lang w:eastAsia="en-US"/>
        </w:rPr>
        <w:t>The SSNAP system pre-fills a PDF version of the SSA</w:t>
      </w:r>
      <w:r w:rsidRPr="00822240">
        <w:rPr>
          <w:rFonts w:ascii="Times New Roman" w:hAnsi="Times New Roman" w:cs="Times New Roman"/>
          <w:lang w:eastAsia="en-US"/>
        </w:rPr>
        <w:noBreakHyphen/>
        <w:t xml:space="preserve">L706 using information from the SSN application to ensure accuracy and </w:t>
      </w:r>
      <w:r>
        <w:rPr>
          <w:rFonts w:ascii="Times New Roman" w:hAnsi="Times New Roman" w:cs="Times New Roman"/>
          <w:lang w:eastAsia="en-US"/>
        </w:rPr>
        <w:t>efficiency</w:t>
      </w:r>
      <w:r w:rsidRPr="00822240">
        <w:rPr>
          <w:rFonts w:ascii="Times New Roman" w:hAnsi="Times New Roman" w:cs="Times New Roman"/>
          <w:lang w:eastAsia="en-US"/>
        </w:rPr>
        <w:t xml:space="preserve">.  SSA uses the letter to verify with the custodian or issuing entity, when necessary, the authenticity of the record the SSN applicant or claimant submitted.  </w:t>
      </w:r>
    </w:p>
    <w:p w:rsidR="009454A1" w:rsidRPr="009454A1" w:rsidP="009454A1" w14:paraId="560F62F0" w14:textId="1CFB6424">
      <w:pPr>
        <w:pStyle w:val="ListParagraph"/>
        <w:ind w:left="1080"/>
        <w:rPr>
          <w:rFonts w:ascii="Times New Roman" w:hAnsi="Times New Roman" w:cs="Times New Roman"/>
          <w:lang w:eastAsia="en-US"/>
        </w:rPr>
      </w:pPr>
      <w:r>
        <w:rPr>
          <w:rFonts w:ascii="Times New Roman" w:hAnsi="Times New Roman" w:cs="Times New Roman"/>
          <w:lang w:eastAsia="en-US"/>
        </w:rPr>
        <w:t>In addition, w</w:t>
      </w:r>
      <w:r w:rsidRPr="009454A1">
        <w:rPr>
          <w:rFonts w:ascii="Times New Roman" w:hAnsi="Times New Roman" w:cs="Times New Roman"/>
          <w:lang w:eastAsia="en-US"/>
        </w:rPr>
        <w:t>hen a birth or religious record is needed for proof of age and the applicant needs assistance obtaining these proofs, the field office (FO) will complete the SSA-L706.  The form is not available on a public facing website, but it’s available for the technician to use if the documents the applicant presented are questionable and we are unable to verify through EVVE and manual verification is required</w:t>
      </w:r>
      <w:r w:rsidRPr="009454A1">
        <w:rPr>
          <w:rFonts w:ascii="Times New Roman" w:hAnsi="Times New Roman" w:cs="Times New Roman"/>
          <w:lang w:eastAsia="en-US"/>
        </w:rPr>
        <w:t>.</w:t>
      </w:r>
    </w:p>
    <w:p w:rsidR="009454A1" w:rsidP="009454A1" w14:paraId="0D036DA2" w14:textId="77777777">
      <w:pPr>
        <w:pStyle w:val="ListParagraph"/>
        <w:ind w:left="1080"/>
        <w:rPr>
          <w:rFonts w:ascii="Times New Roman" w:hAnsi="Times New Roman" w:cs="Times New Roman"/>
          <w:lang w:eastAsia="en-US"/>
        </w:rPr>
      </w:pPr>
    </w:p>
    <w:p w:rsidR="009454A1" w:rsidP="009454A1" w14:paraId="4B55C405" w14:textId="77777777">
      <w:pPr>
        <w:pStyle w:val="ListParagraph"/>
        <w:ind w:left="1080"/>
        <w:rPr>
          <w:rFonts w:ascii="Times New Roman" w:hAnsi="Times New Roman" w:cs="Times New Roman"/>
          <w:lang w:eastAsia="en-US"/>
        </w:rPr>
      </w:pPr>
      <w:r w:rsidRPr="00822240">
        <w:rPr>
          <w:rFonts w:ascii="Times New Roman" w:hAnsi="Times New Roman" w:cs="Times New Roman"/>
          <w:lang w:eastAsia="en-US"/>
        </w:rPr>
        <w:t>SSA mails the SSA-L706 to the respondents</w:t>
      </w:r>
      <w:r>
        <w:rPr>
          <w:rFonts w:ascii="Times New Roman" w:hAnsi="Times New Roman" w:cs="Times New Roman"/>
          <w:lang w:eastAsia="en-US"/>
        </w:rPr>
        <w:t>, who then complete and return by mail or fax</w:t>
      </w:r>
      <w:r w:rsidRPr="00822240">
        <w:rPr>
          <w:rFonts w:ascii="Times New Roman" w:hAnsi="Times New Roman" w:cs="Times New Roman"/>
          <w:lang w:eastAsia="en-US"/>
        </w:rPr>
        <w:t xml:space="preserve">.  </w:t>
      </w:r>
      <w:r>
        <w:rPr>
          <w:rFonts w:ascii="Times New Roman" w:hAnsi="Times New Roman" w:cs="Times New Roman"/>
          <w:lang w:eastAsia="en-US"/>
        </w:rPr>
        <w:t>Once we have the completed form, SSA sends it to the custodian of the record to obtain verification or records as needed.</w:t>
      </w:r>
    </w:p>
    <w:p w:rsidR="009454A1" w:rsidP="009454A1" w14:paraId="2789DB32" w14:textId="77777777">
      <w:pPr>
        <w:pStyle w:val="ListParagraph"/>
        <w:ind w:left="1080"/>
        <w:rPr>
          <w:rFonts w:ascii="Times New Roman" w:hAnsi="Times New Roman" w:cs="Times New Roman"/>
          <w:lang w:eastAsia="en-US"/>
        </w:rPr>
      </w:pPr>
    </w:p>
    <w:p w:rsidR="009454A1" w:rsidP="009454A1" w14:paraId="37A115F8" w14:textId="77777777">
      <w:pPr>
        <w:pStyle w:val="ListParagraph"/>
        <w:ind w:left="1080"/>
        <w:rPr>
          <w:rFonts w:ascii="Times New Roman" w:hAnsi="Times New Roman" w:cs="Times New Roman"/>
          <w:lang w:eastAsia="en-US"/>
        </w:rPr>
      </w:pPr>
      <w:r>
        <w:rPr>
          <w:rFonts w:ascii="Times New Roman" w:hAnsi="Times New Roman" w:cs="Times New Roman"/>
          <w:lang w:eastAsia="en-US"/>
        </w:rPr>
        <w:t>We identified the following psychological cost based on the requirements for this information collection:</w:t>
      </w:r>
    </w:p>
    <w:p w:rsidR="009454A1" w:rsidP="009454A1" w14:paraId="29E2C360" w14:textId="77777777">
      <w:pPr>
        <w:pStyle w:val="ListParagraph"/>
        <w:ind w:left="1080"/>
        <w:rPr>
          <w:rFonts w:ascii="Times New Roman" w:hAnsi="Times New Roman" w:cs="Times New Roman"/>
          <w:lang w:eastAsia="en-US"/>
        </w:rPr>
      </w:pPr>
    </w:p>
    <w:p w:rsidR="009454A1" w:rsidRPr="009454A1" w:rsidP="009454A1" w14:paraId="69EEE9A7" w14:textId="76EDDED5">
      <w:pPr>
        <w:pStyle w:val="ListParagraph"/>
        <w:numPr>
          <w:ilvl w:val="0"/>
          <w:numId w:val="11"/>
        </w:numPr>
        <w:rPr>
          <w:rFonts w:ascii="Times New Roman" w:hAnsi="Times New Roman" w:cs="Times New Roman"/>
          <w:b/>
          <w:bCs/>
          <w:lang w:eastAsia="en-US"/>
        </w:rPr>
      </w:pPr>
      <w:r w:rsidRPr="009454A1">
        <w:rPr>
          <w:rFonts w:ascii="Times New Roman" w:hAnsi="Times New Roman" w:cs="Times New Roman"/>
          <w:b/>
          <w:bCs/>
          <w:lang w:eastAsia="en-US"/>
        </w:rPr>
        <w:t>Psychological Cost:</w:t>
      </w:r>
    </w:p>
    <w:p w:rsidR="009454A1" w:rsidP="009454A1" w14:paraId="1F5FBE00" w14:textId="3A03E0CA">
      <w:pPr>
        <w:pStyle w:val="ListParagraph"/>
        <w:numPr>
          <w:ilvl w:val="1"/>
          <w:numId w:val="11"/>
        </w:numPr>
        <w:ind w:left="1800"/>
        <w:contextualSpacing/>
        <w:rPr>
          <w:rFonts w:ascii="Times New Roman" w:hAnsi="Times New Roman" w:cs="Times New Roman"/>
          <w:lang w:eastAsia="en-US"/>
        </w:rPr>
      </w:pPr>
      <w:r w:rsidRPr="009454A1">
        <w:rPr>
          <w:rFonts w:ascii="Times New Roman" w:hAnsi="Times New Roman" w:cs="Times New Roman"/>
          <w:b/>
          <w:bCs/>
          <w:lang w:eastAsia="en-US"/>
        </w:rPr>
        <w:t>Requirement for the Program:</w:t>
      </w:r>
      <w:r>
        <w:rPr>
          <w:rFonts w:ascii="Times New Roman" w:hAnsi="Times New Roman" w:cs="Times New Roman"/>
          <w:lang w:eastAsia="en-US"/>
        </w:rPr>
        <w:t xml:space="preserve"> </w:t>
      </w:r>
      <w:r>
        <w:rPr>
          <w:rFonts w:ascii="Times New Roman" w:hAnsi="Times New Roman" w:cs="Times New Roman"/>
          <w:lang w:eastAsia="en-US"/>
        </w:rPr>
        <w:t xml:space="preserve"> We request identifying information from the applicant, including f</w:t>
      </w:r>
      <w:r>
        <w:rPr>
          <w:rFonts w:ascii="Times New Roman" w:hAnsi="Times New Roman" w:cs="Times New Roman"/>
          <w:lang w:eastAsia="en-US"/>
        </w:rPr>
        <w:t>ields</w:t>
      </w:r>
      <w:r>
        <w:rPr>
          <w:rFonts w:ascii="Times New Roman" w:hAnsi="Times New Roman" w:cs="Times New Roman"/>
          <w:lang w:eastAsia="en-US"/>
        </w:rPr>
        <w:t xml:space="preserve"> for </w:t>
      </w:r>
      <w:r>
        <w:rPr>
          <w:rFonts w:ascii="Times New Roman" w:hAnsi="Times New Roman" w:cs="Times New Roman"/>
          <w:lang w:eastAsia="en-US"/>
        </w:rPr>
        <w:t xml:space="preserve">Name, DOB, Sex, </w:t>
      </w:r>
      <w:r>
        <w:rPr>
          <w:rFonts w:ascii="Times New Roman" w:hAnsi="Times New Roman" w:cs="Times New Roman"/>
          <w:lang w:eastAsia="en-US"/>
        </w:rPr>
        <w:t>etc</w:t>
      </w:r>
      <w:r w:rsidR="00F17C22">
        <w:rPr>
          <w:rFonts w:ascii="Times New Roman" w:hAnsi="Times New Roman" w:cs="Times New Roman"/>
          <w:lang w:eastAsia="en-US"/>
        </w:rPr>
        <w:t>, and we require the use of this form when the agency questions the validity of the applicant’s submitted evidence.</w:t>
      </w:r>
    </w:p>
    <w:p w:rsidR="009454A1" w:rsidP="009454A1" w14:paraId="69385B85" w14:textId="77777777">
      <w:pPr>
        <w:pStyle w:val="ListParagraph"/>
        <w:ind w:left="1800"/>
        <w:contextualSpacing/>
        <w:rPr>
          <w:rFonts w:ascii="Times New Roman" w:hAnsi="Times New Roman" w:cs="Times New Roman"/>
          <w:lang w:eastAsia="en-US"/>
        </w:rPr>
      </w:pPr>
    </w:p>
    <w:p w:rsidR="009454A1" w:rsidRPr="009454A1" w:rsidP="009454A1" w14:paraId="017F6712" w14:textId="3F3E8292">
      <w:pPr>
        <w:pStyle w:val="ListParagraph"/>
        <w:numPr>
          <w:ilvl w:val="1"/>
          <w:numId w:val="11"/>
        </w:numPr>
        <w:ind w:left="1800"/>
        <w:contextualSpacing/>
        <w:rPr>
          <w:rFonts w:ascii="Times New Roman" w:hAnsi="Times New Roman" w:cs="Times New Roman"/>
          <w:lang w:eastAsia="en-US"/>
        </w:rPr>
      </w:pPr>
      <w:r w:rsidRPr="009454A1">
        <w:rPr>
          <w:rFonts w:ascii="Times New Roman" w:hAnsi="Times New Roman" w:cs="Times New Roman"/>
          <w:b/>
          <w:bCs/>
          <w:lang w:eastAsia="en-US"/>
        </w:rPr>
        <w:t>Psychological Cost:</w:t>
      </w:r>
      <w:r w:rsidRPr="009454A1">
        <w:rPr>
          <w:rFonts w:ascii="Segoe UI" w:hAnsi="Segoe UI" w:cs="Segoe UI"/>
          <w:sz w:val="18"/>
          <w:szCs w:val="18"/>
        </w:rPr>
        <w:t xml:space="preserve"> </w:t>
      </w:r>
      <w:r>
        <w:rPr>
          <w:rFonts w:ascii="Segoe UI" w:hAnsi="Segoe UI" w:cs="Segoe UI"/>
          <w:sz w:val="18"/>
          <w:szCs w:val="18"/>
        </w:rPr>
        <w:t xml:space="preserve"> </w:t>
      </w:r>
      <w:r w:rsidRPr="009454A1">
        <w:rPr>
          <w:rFonts w:ascii="Times New Roman" w:hAnsi="Times New Roman" w:cs="Times New Roman"/>
          <w:lang w:eastAsia="en-US"/>
        </w:rPr>
        <w:t>The applicant may consider this an invasion of privacy</w:t>
      </w:r>
      <w:r>
        <w:rPr>
          <w:rFonts w:ascii="Times New Roman" w:hAnsi="Times New Roman" w:cs="Times New Roman"/>
          <w:lang w:eastAsia="en-US"/>
        </w:rPr>
        <w:t xml:space="preserve">, or believe the agency mistrusts them, </w:t>
      </w:r>
      <w:r w:rsidRPr="009454A1">
        <w:rPr>
          <w:rFonts w:ascii="Times New Roman" w:hAnsi="Times New Roman" w:cs="Times New Roman"/>
          <w:lang w:eastAsia="en-US"/>
        </w:rPr>
        <w:t xml:space="preserve">as </w:t>
      </w:r>
      <w:r w:rsidR="00F17C22">
        <w:rPr>
          <w:rFonts w:ascii="Times New Roman" w:hAnsi="Times New Roman" w:cs="Times New Roman"/>
          <w:lang w:eastAsia="en-US"/>
        </w:rPr>
        <w:t>SSA is</w:t>
      </w:r>
      <w:r>
        <w:rPr>
          <w:rFonts w:ascii="Times New Roman" w:hAnsi="Times New Roman" w:cs="Times New Roman"/>
          <w:lang w:eastAsia="en-US"/>
        </w:rPr>
        <w:t xml:space="preserve"> questioning</w:t>
      </w:r>
      <w:r w:rsidRPr="009454A1">
        <w:rPr>
          <w:rFonts w:ascii="Times New Roman" w:hAnsi="Times New Roman" w:cs="Times New Roman"/>
          <w:lang w:eastAsia="en-US"/>
        </w:rPr>
        <w:t xml:space="preserve"> the evidence they </w:t>
      </w:r>
      <w:r>
        <w:rPr>
          <w:rFonts w:ascii="Times New Roman" w:hAnsi="Times New Roman" w:cs="Times New Roman"/>
          <w:lang w:eastAsia="en-US"/>
        </w:rPr>
        <w:t>submitted, or considering it</w:t>
      </w:r>
      <w:r w:rsidRPr="009454A1">
        <w:rPr>
          <w:rFonts w:ascii="Times New Roman" w:hAnsi="Times New Roman" w:cs="Times New Roman"/>
          <w:lang w:eastAsia="en-US"/>
        </w:rPr>
        <w:t xml:space="preserve"> insufficient. </w:t>
      </w:r>
    </w:p>
    <w:p w:rsidR="009454A1" w:rsidP="009454A1" w14:paraId="0FA1BB97" w14:textId="77777777">
      <w:pPr>
        <w:ind w:left="1440"/>
        <w:rPr>
          <w:rFonts w:ascii="Times New Roman" w:hAnsi="Times New Roman" w:cs="Times New Roman"/>
          <w:lang w:eastAsia="en-US"/>
        </w:rPr>
      </w:pPr>
    </w:p>
    <w:p w:rsidR="009454A1" w:rsidP="009454A1" w14:paraId="05EDF1A7" w14:textId="4AA63D1D">
      <w:pPr>
        <w:pStyle w:val="ListParagraph"/>
        <w:ind w:left="1080"/>
        <w:rPr>
          <w:rFonts w:ascii="Times New Roman" w:hAnsi="Times New Roman" w:cs="Times New Roman"/>
          <w:lang w:eastAsia="en-US"/>
        </w:rPr>
      </w:pPr>
      <w:r>
        <w:rPr>
          <w:rFonts w:ascii="Times New Roman" w:hAnsi="Times New Roman" w:cs="Times New Roman"/>
          <w:lang w:eastAsia="en-US"/>
        </w:rPr>
        <w:t>We understand this psychological cost may cause respondents to delay their completion of the information collection or cause them to abandon the information collection entirely.  However, we require the applicant to submit valid proof of age in order to receive an SSN card.  Therefore, we have taken this potential psychological cost into account when calculating our burden in #12 below.</w:t>
      </w:r>
    </w:p>
    <w:p w:rsidR="009454A1" w:rsidP="009454A1" w14:paraId="4381A24F" w14:textId="77777777">
      <w:pPr>
        <w:pStyle w:val="ListParagraph"/>
        <w:ind w:left="1080"/>
        <w:rPr>
          <w:rFonts w:ascii="Times New Roman" w:hAnsi="Times New Roman" w:cs="Times New Roman"/>
          <w:lang w:eastAsia="en-US"/>
        </w:rPr>
      </w:pPr>
    </w:p>
    <w:p w:rsidR="003F60E3" w:rsidRPr="009454A1" w:rsidP="009454A1" w14:paraId="2F905071" w14:textId="334A468F">
      <w:pPr>
        <w:pStyle w:val="ListParagraph"/>
        <w:ind w:left="1080"/>
        <w:rPr>
          <w:rFonts w:ascii="Times New Roman" w:hAnsi="Times New Roman" w:cs="Times New Roman"/>
          <w:lang w:eastAsia="en-US"/>
        </w:rPr>
      </w:pPr>
      <w:r w:rsidRPr="009454A1">
        <w:rPr>
          <w:rFonts w:ascii="Times New Roman" w:hAnsi="Times New Roman"/>
          <w:noProof/>
          <w:szCs w:val="16"/>
          <w:lang w:eastAsia="en-US"/>
        </w:rPr>
        <w:t>The respondents are SSN applicants who sign the request; as well as State and local bureaus or agencies of vital statistics, and religious entities who submit the information regarding evidence of age for the SSN applicant.</w:t>
      </w:r>
    </w:p>
    <w:p w:rsidR="003F60E3" w:rsidP="003F60E3" w14:paraId="4A77FE14" w14:textId="77777777">
      <w:pPr>
        <w:pStyle w:val="ListParagraph"/>
        <w:ind w:left="1080"/>
        <w:rPr>
          <w:rFonts w:ascii="Times New Roman" w:hAnsi="Times New Roman" w:cs="Times New Roman"/>
          <w:b/>
          <w:u w:val="single"/>
        </w:rPr>
      </w:pPr>
    </w:p>
    <w:p w:rsidR="003F60E3" w:rsidRPr="003F60E3" w:rsidP="003F60E3" w14:paraId="16E42715" w14:textId="7270B312">
      <w:pPr>
        <w:pStyle w:val="ListParagraph"/>
        <w:numPr>
          <w:ilvl w:val="0"/>
          <w:numId w:val="10"/>
        </w:numPr>
        <w:rPr>
          <w:rFonts w:ascii="Times New Roman" w:hAnsi="Times New Roman" w:cs="Times New Roman"/>
          <w:b/>
          <w:u w:val="single"/>
        </w:rPr>
      </w:pPr>
      <w:r w:rsidRPr="003B0C0B">
        <w:rPr>
          <w:rFonts w:ascii="Times New Roman" w:hAnsi="Times New Roman" w:cs="Times New Roman"/>
          <w:b/>
        </w:rPr>
        <w:t>Use of Information Technology to Collect the Information</w:t>
      </w:r>
    </w:p>
    <w:p w:rsidR="00F17C22" w:rsidP="00F17C22" w14:paraId="219C347F" w14:textId="243666B6">
      <w:pPr>
        <w:pStyle w:val="ListParagraph"/>
        <w:ind w:left="1080"/>
        <w:rPr>
          <w:rFonts w:ascii="Times New Roman" w:hAnsi="Times New Roman" w:cs="Times New Roman"/>
          <w:lang w:eastAsia="en-US"/>
        </w:rPr>
      </w:pPr>
      <w:r w:rsidRPr="00F17C22">
        <w:rPr>
          <w:rFonts w:ascii="Times New Roman" w:hAnsi="Times New Roman" w:cs="Times New Roman"/>
          <w:lang w:eastAsia="en-US"/>
        </w:rPr>
        <w:t xml:space="preserve">This </w:t>
      </w:r>
      <w:r>
        <w:rPr>
          <w:rFonts w:ascii="Times New Roman" w:hAnsi="Times New Roman" w:cs="Times New Roman"/>
          <w:lang w:eastAsia="en-US"/>
        </w:rPr>
        <w:t xml:space="preserve">information </w:t>
      </w:r>
      <w:r w:rsidRPr="00F17C22">
        <w:rPr>
          <w:rFonts w:ascii="Times New Roman" w:hAnsi="Times New Roman" w:cs="Times New Roman"/>
          <w:lang w:eastAsia="en-US"/>
        </w:rPr>
        <w:t xml:space="preserve">collection does not currently have a fully public-facing Internet version.  Given the low number of respondents that utilize this form, </w:t>
      </w:r>
      <w:r>
        <w:rPr>
          <w:rFonts w:ascii="Times New Roman" w:hAnsi="Times New Roman" w:cs="Times New Roman"/>
          <w:lang w:eastAsia="en-US"/>
        </w:rPr>
        <w:t>SSA</w:t>
      </w:r>
      <w:r w:rsidRPr="00F17C22">
        <w:rPr>
          <w:rFonts w:ascii="Times New Roman" w:hAnsi="Times New Roman" w:cs="Times New Roman"/>
          <w:lang w:eastAsia="en-US"/>
        </w:rPr>
        <w:t xml:space="preserve"> determined it would be more efficient not to prioritize this ICR for conversion to a fully submittable PDF at this time, nor do we believe it necessary to explore the option for this form to be uploaded or returned via email due to the low number of individuals that use this form.</w:t>
      </w:r>
      <w:r>
        <w:rPr>
          <w:rFonts w:ascii="Times New Roman" w:hAnsi="Times New Roman" w:cs="Times New Roman"/>
          <w:lang w:eastAsia="en-US"/>
        </w:rPr>
        <w:t xml:space="preserve">  Since we only use t</w:t>
      </w:r>
      <w:r w:rsidRPr="00F17C22">
        <w:rPr>
          <w:rFonts w:ascii="Times New Roman" w:hAnsi="Times New Roman" w:cs="Times New Roman"/>
          <w:lang w:eastAsia="en-US"/>
        </w:rPr>
        <w:t xml:space="preserve">his form when the child is not enumerated through EAB, </w:t>
      </w:r>
      <w:r>
        <w:rPr>
          <w:rFonts w:ascii="Times New Roman" w:hAnsi="Times New Roman" w:cs="Times New Roman"/>
          <w:lang w:eastAsia="en-US"/>
        </w:rPr>
        <w:t>or when</w:t>
      </w:r>
      <w:r w:rsidRPr="00F17C22">
        <w:rPr>
          <w:rFonts w:ascii="Times New Roman" w:hAnsi="Times New Roman" w:cs="Times New Roman"/>
          <w:lang w:eastAsia="en-US"/>
        </w:rPr>
        <w:t xml:space="preserve"> the birth certificate can</w:t>
      </w:r>
      <w:r>
        <w:rPr>
          <w:rFonts w:ascii="Times New Roman" w:hAnsi="Times New Roman" w:cs="Times New Roman"/>
          <w:lang w:eastAsia="en-US"/>
        </w:rPr>
        <w:t>not</w:t>
      </w:r>
      <w:r w:rsidRPr="00F17C22">
        <w:rPr>
          <w:rFonts w:ascii="Times New Roman" w:hAnsi="Times New Roman" w:cs="Times New Roman"/>
          <w:lang w:eastAsia="en-US"/>
        </w:rPr>
        <w:t xml:space="preserve"> be verified through EVVE, and the document presented seems questionable to the technician and needs help from SSA to verify the document</w:t>
      </w:r>
      <w:r>
        <w:rPr>
          <w:rFonts w:ascii="Times New Roman" w:hAnsi="Times New Roman" w:cs="Times New Roman"/>
          <w:lang w:eastAsia="en-US"/>
        </w:rPr>
        <w:t>, which happens in rare cases, we are not prioritizing this form for electronic submission at this time.</w:t>
      </w:r>
    </w:p>
    <w:p w:rsidR="00F17C22" w:rsidP="00F17C22" w14:paraId="1A2FFD8E" w14:textId="77777777">
      <w:pPr>
        <w:pStyle w:val="ListParagraph"/>
        <w:ind w:left="1080"/>
        <w:rPr>
          <w:rFonts w:ascii="Times New Roman" w:hAnsi="Times New Roman" w:cs="Times New Roman"/>
          <w:lang w:eastAsia="en-US"/>
        </w:rPr>
      </w:pPr>
    </w:p>
    <w:p w:rsidR="00F17C22" w:rsidRPr="00F17C22" w:rsidP="00F17C22" w14:paraId="23C498CC" w14:textId="57CF53B4">
      <w:pPr>
        <w:pStyle w:val="ListParagraph"/>
        <w:ind w:left="1080"/>
        <w:rPr>
          <w:rFonts w:ascii="Times New Roman" w:hAnsi="Times New Roman" w:cs="Times New Roman"/>
          <w:lang w:eastAsia="en-US"/>
        </w:rPr>
      </w:pPr>
      <w:r>
        <w:rPr>
          <w:rFonts w:ascii="Times New Roman" w:hAnsi="Times New Roman" w:cs="Times New Roman"/>
          <w:lang w:eastAsia="en-US"/>
        </w:rPr>
        <w:t>However, we allow respondents to type their names in the signature block in lieu of a wet signature and have no restrictions on the format or type of signature(s) included on the document.  In addition, the technician can input the information directly into SSNAP (OMB No. 0960-0066) as needed, if the respondents prefer to use an interview process to submit the information.</w:t>
      </w:r>
    </w:p>
    <w:p w:rsidR="003F60E3" w:rsidP="003F60E3" w14:paraId="5B3E11D9" w14:textId="77777777">
      <w:pPr>
        <w:pStyle w:val="ListParagraph"/>
        <w:ind w:left="1080"/>
        <w:rPr>
          <w:rFonts w:ascii="Times New Roman" w:hAnsi="Times New Roman" w:cs="Times New Roman"/>
          <w:b/>
          <w:u w:val="single"/>
        </w:rPr>
      </w:pPr>
    </w:p>
    <w:p w:rsidR="003F60E3" w:rsidRPr="003F60E3" w:rsidP="003F60E3" w14:paraId="79853F1D" w14:textId="009A6840">
      <w:pPr>
        <w:pStyle w:val="ListParagraph"/>
        <w:numPr>
          <w:ilvl w:val="0"/>
          <w:numId w:val="10"/>
        </w:numPr>
        <w:rPr>
          <w:rFonts w:ascii="Times New Roman" w:hAnsi="Times New Roman" w:cs="Times New Roman"/>
          <w:b/>
          <w:u w:val="single"/>
        </w:rPr>
      </w:pPr>
      <w:r w:rsidRPr="00DD78CD">
        <w:rPr>
          <w:rFonts w:ascii="Times New Roman" w:hAnsi="Times New Roman" w:cs="Times New Roman"/>
          <w:b/>
        </w:rPr>
        <w:t>Why We Cannot Use Duplicate Information</w:t>
      </w:r>
    </w:p>
    <w:p w:rsidR="003F60E3" w:rsidP="003F60E3" w14:paraId="5052A5FA" w14:textId="77A92922">
      <w:pPr>
        <w:pStyle w:val="ListParagraph"/>
        <w:ind w:left="1080"/>
        <w:rPr>
          <w:rFonts w:ascii="Times New Roman" w:hAnsi="Times New Roman" w:cs="Times New Roman"/>
          <w:b/>
        </w:rPr>
      </w:pPr>
      <w:r w:rsidRPr="00D75117">
        <w:rPr>
          <w:rFonts w:ascii="Times New Roman" w:hAnsi="Times New Roman" w:cs="Times New Roman"/>
          <w:lang w:eastAsia="en-US"/>
        </w:rPr>
        <w:t>The nature of the information we collect and the manner in which we collect it precludes duplication.  SSA does not use another collection instrument to obtain similar data</w:t>
      </w:r>
      <w:r>
        <w:rPr>
          <w:rFonts w:ascii="Times New Roman" w:hAnsi="Times New Roman" w:cs="Times New Roman"/>
        </w:rPr>
        <w:t>.</w:t>
      </w:r>
    </w:p>
    <w:p w:rsidR="003F60E3" w:rsidP="003F60E3" w14:paraId="3F19E432" w14:textId="77777777">
      <w:pPr>
        <w:pStyle w:val="ListParagraph"/>
        <w:ind w:left="1080"/>
        <w:rPr>
          <w:rFonts w:ascii="Times New Roman" w:hAnsi="Times New Roman" w:cs="Times New Roman"/>
          <w:b/>
          <w:u w:val="single"/>
        </w:rPr>
      </w:pPr>
    </w:p>
    <w:p w:rsidR="003F60E3" w:rsidRPr="003F60E3" w:rsidP="003F60E3" w14:paraId="651C0ECB" w14:textId="17D1104C">
      <w:pPr>
        <w:pStyle w:val="ListParagraph"/>
        <w:numPr>
          <w:ilvl w:val="0"/>
          <w:numId w:val="10"/>
        </w:numPr>
        <w:rPr>
          <w:rFonts w:ascii="Times New Roman" w:hAnsi="Times New Roman" w:cs="Times New Roman"/>
          <w:b/>
          <w:u w:val="single"/>
        </w:rPr>
      </w:pPr>
      <w:r w:rsidRPr="00DD78CD">
        <w:rPr>
          <w:rFonts w:ascii="Times New Roman" w:hAnsi="Times New Roman" w:cs="Times New Roman"/>
          <w:b/>
        </w:rPr>
        <w:t>Minimizing Burden on Small Respondents</w:t>
      </w:r>
    </w:p>
    <w:p w:rsidR="003F60E3" w:rsidP="003F60E3" w14:paraId="04101312" w14:textId="4D9DB497">
      <w:pPr>
        <w:pStyle w:val="ListParagraph"/>
        <w:ind w:left="1080"/>
        <w:rPr>
          <w:rFonts w:ascii="Times New Roman" w:hAnsi="Times New Roman" w:cs="Times New Roman"/>
          <w:b/>
        </w:rPr>
      </w:pPr>
      <w:r w:rsidRPr="00656781">
        <w:rPr>
          <w:rFonts w:ascii="Times New Roman" w:hAnsi="Times New Roman" w:cs="Times New Roman"/>
        </w:rPr>
        <w:t>This collecti</w:t>
      </w:r>
      <w:r>
        <w:rPr>
          <w:rFonts w:ascii="Times New Roman" w:hAnsi="Times New Roman" w:cs="Times New Roman"/>
        </w:rPr>
        <w:t>on does not affect</w:t>
      </w:r>
      <w:r w:rsidRPr="00656781">
        <w:rPr>
          <w:rFonts w:ascii="Times New Roman" w:hAnsi="Times New Roman" w:cs="Times New Roman"/>
        </w:rPr>
        <w:t xml:space="preserve"> small businesses or other small entities</w:t>
      </w:r>
      <w:r>
        <w:rPr>
          <w:rFonts w:ascii="Times New Roman" w:hAnsi="Times New Roman" w:cs="Times New Roman"/>
        </w:rPr>
        <w:t>.</w:t>
      </w:r>
    </w:p>
    <w:p w:rsidR="003F60E3" w:rsidP="003F60E3" w14:paraId="3541505B" w14:textId="77777777">
      <w:pPr>
        <w:pStyle w:val="ListParagraph"/>
        <w:ind w:left="1080"/>
        <w:rPr>
          <w:rFonts w:ascii="Times New Roman" w:hAnsi="Times New Roman" w:cs="Times New Roman"/>
          <w:b/>
          <w:u w:val="single"/>
        </w:rPr>
      </w:pPr>
    </w:p>
    <w:p w:rsidR="003F60E3" w:rsidRPr="003F60E3" w:rsidP="003F60E3" w14:paraId="3380A619" w14:textId="14D5A792">
      <w:pPr>
        <w:pStyle w:val="ListParagraph"/>
        <w:numPr>
          <w:ilvl w:val="0"/>
          <w:numId w:val="10"/>
        </w:numPr>
        <w:rPr>
          <w:rFonts w:ascii="Times New Roman" w:hAnsi="Times New Roman" w:cs="Times New Roman"/>
          <w:b/>
          <w:u w:val="single"/>
        </w:rPr>
      </w:pPr>
      <w:r w:rsidRPr="00DD78CD">
        <w:rPr>
          <w:rFonts w:ascii="Times New Roman" w:hAnsi="Times New Roman" w:cs="Times New Roman"/>
          <w:b/>
        </w:rPr>
        <w:t>Consequence of Not Collecting Information or Collecting it Less Frequently</w:t>
      </w:r>
    </w:p>
    <w:p w:rsidR="003F60E3" w:rsidP="003F60E3" w14:paraId="4868EB7F" w14:textId="6F835AE9">
      <w:pPr>
        <w:pStyle w:val="ListParagraph"/>
        <w:ind w:left="1080"/>
        <w:rPr>
          <w:rFonts w:ascii="Times New Roman" w:hAnsi="Times New Roman" w:cs="Times New Roman"/>
          <w:b/>
        </w:rPr>
      </w:pPr>
      <w:r w:rsidRPr="00D11F2E">
        <w:rPr>
          <w:rFonts w:ascii="Times New Roman" w:hAnsi="Times New Roman" w:cs="Times New Roman"/>
          <w:lang w:eastAsia="en-US"/>
        </w:rPr>
        <w:t>If we did not use</w:t>
      </w:r>
      <w:r>
        <w:rPr>
          <w:rFonts w:ascii="Times New Roman" w:hAnsi="Times New Roman" w:cs="Times New Roman"/>
          <w:lang w:eastAsia="en-US"/>
        </w:rPr>
        <w:t xml:space="preserve"> form </w:t>
      </w:r>
      <w:r w:rsidRPr="00D11F2E">
        <w:rPr>
          <w:rFonts w:ascii="Times New Roman" w:hAnsi="Times New Roman" w:cs="Times New Roman"/>
          <w:lang w:eastAsia="en-US"/>
        </w:rPr>
        <w:t xml:space="preserve">SSA-L706, SSA would not be able to verify the </w:t>
      </w:r>
      <w:r>
        <w:rPr>
          <w:rFonts w:ascii="Times New Roman" w:hAnsi="Times New Roman" w:cs="Times New Roman"/>
          <w:lang w:eastAsia="en-US"/>
        </w:rPr>
        <w:t xml:space="preserve">SSN applicant’s </w:t>
      </w:r>
      <w:r>
        <w:rPr>
          <w:rFonts w:ascii="Times New Roman" w:hAnsi="Times New Roman" w:cs="Times New Roman"/>
          <w:lang w:eastAsia="en-US"/>
        </w:rPr>
        <w:t>age and</w:t>
      </w:r>
      <w:r w:rsidRPr="00D11F2E">
        <w:rPr>
          <w:rFonts w:ascii="Times New Roman" w:hAnsi="Times New Roman" w:cs="Times New Roman"/>
          <w:lang w:eastAsia="en-US"/>
        </w:rPr>
        <w:t xml:space="preserve"> </w:t>
      </w:r>
      <w:r w:rsidRPr="00D11F2E">
        <w:rPr>
          <w:rFonts w:ascii="Times New Roman" w:hAnsi="Times New Roman" w:cs="Times New Roman"/>
          <w:lang w:eastAsia="en-US"/>
        </w:rPr>
        <w:t>therefore</w:t>
      </w:r>
      <w:r w:rsidRPr="00D11F2E">
        <w:rPr>
          <w:rFonts w:ascii="Times New Roman" w:hAnsi="Times New Roman" w:cs="Times New Roman"/>
          <w:lang w:eastAsia="en-US"/>
        </w:rPr>
        <w:t xml:space="preserve"> would be unable to provide requested services to the public.  </w:t>
      </w:r>
      <w:r>
        <w:rPr>
          <w:rFonts w:ascii="Times New Roman" w:hAnsi="Times New Roman" w:cs="Times New Roman"/>
          <w:lang w:eastAsia="en-US"/>
        </w:rPr>
        <w:t>We only collect t</w:t>
      </w:r>
      <w:r>
        <w:rPr>
          <w:rFonts w:ascii="Times New Roman" w:hAnsi="Times New Roman" w:cs="Times New Roman"/>
          <w:lang w:eastAsia="en-US"/>
        </w:rPr>
        <w:t xml:space="preserve">he information </w:t>
      </w:r>
      <w:r>
        <w:rPr>
          <w:rFonts w:ascii="Times New Roman" w:hAnsi="Times New Roman" w:cs="Times New Roman"/>
          <w:lang w:eastAsia="en-US"/>
        </w:rPr>
        <w:t>a</w:t>
      </w:r>
      <w:r>
        <w:rPr>
          <w:rFonts w:ascii="Times New Roman" w:hAnsi="Times New Roman" w:cs="Times New Roman"/>
          <w:lang w:eastAsia="en-US"/>
        </w:rPr>
        <w:t>s needed</w:t>
      </w:r>
      <w:r w:rsidRPr="00D11F2E">
        <w:rPr>
          <w:rFonts w:ascii="Times New Roman" w:hAnsi="Times New Roman" w:cs="Times New Roman"/>
          <w:lang w:eastAsia="en-US"/>
        </w:rPr>
        <w:t xml:space="preserve">, </w:t>
      </w:r>
      <w:r>
        <w:rPr>
          <w:rFonts w:ascii="Times New Roman" w:hAnsi="Times New Roman" w:cs="Times New Roman"/>
          <w:lang w:eastAsia="en-US"/>
        </w:rPr>
        <w:t>and less frequent collection is not feasible</w:t>
      </w:r>
      <w:r w:rsidRPr="00D11F2E">
        <w:rPr>
          <w:rFonts w:ascii="Times New Roman" w:hAnsi="Times New Roman" w:cs="Times New Roman"/>
          <w:lang w:eastAsia="en-US"/>
        </w:rPr>
        <w:t>.  There are no technical or legal obstacles to burden reduction</w:t>
      </w:r>
      <w:r>
        <w:rPr>
          <w:rFonts w:ascii="Times New Roman" w:hAnsi="Times New Roman" w:cs="Times New Roman"/>
        </w:rPr>
        <w:t>.</w:t>
      </w:r>
    </w:p>
    <w:p w:rsidR="003F60E3" w:rsidP="003F60E3" w14:paraId="1BFF861B" w14:textId="77777777">
      <w:pPr>
        <w:pStyle w:val="ListParagraph"/>
        <w:ind w:left="1080"/>
        <w:rPr>
          <w:rFonts w:ascii="Times New Roman" w:hAnsi="Times New Roman" w:cs="Times New Roman"/>
          <w:b/>
          <w:u w:val="single"/>
        </w:rPr>
      </w:pPr>
    </w:p>
    <w:p w:rsidR="003F60E3" w:rsidRPr="003F60E3" w:rsidP="003F60E3" w14:paraId="449C8356" w14:textId="6C4C0FA0">
      <w:pPr>
        <w:pStyle w:val="ListParagraph"/>
        <w:numPr>
          <w:ilvl w:val="0"/>
          <w:numId w:val="10"/>
        </w:numPr>
        <w:rPr>
          <w:rFonts w:ascii="Times New Roman" w:hAnsi="Times New Roman" w:cs="Times New Roman"/>
          <w:b/>
          <w:u w:val="single"/>
        </w:rPr>
      </w:pPr>
      <w:r w:rsidRPr="00DD78CD">
        <w:rPr>
          <w:rFonts w:ascii="Times New Roman" w:hAnsi="Times New Roman" w:cs="Times New Roman"/>
          <w:b/>
        </w:rPr>
        <w:t>Special Circumstances</w:t>
      </w:r>
    </w:p>
    <w:p w:rsidR="003F60E3" w:rsidP="003F60E3" w14:paraId="50FF68D6" w14:textId="5BDB94E1">
      <w:pPr>
        <w:pStyle w:val="ListParagraph"/>
        <w:ind w:left="1080"/>
        <w:rPr>
          <w:rFonts w:ascii="Times New Roman" w:hAnsi="Times New Roman" w:cs="Times New Roman"/>
          <w:b/>
        </w:rPr>
      </w:pPr>
      <w:r w:rsidRPr="00656781">
        <w:rPr>
          <w:rFonts w:ascii="Times New Roman" w:hAnsi="Times New Roman" w:cs="Times New Roman"/>
        </w:rPr>
        <w:t xml:space="preserve">There are no special circumstances that would cause </w:t>
      </w:r>
      <w:r>
        <w:rPr>
          <w:rFonts w:ascii="Times New Roman" w:hAnsi="Times New Roman" w:cs="Times New Roman"/>
        </w:rPr>
        <w:t xml:space="preserve">SSA to conduct </w:t>
      </w:r>
      <w:r w:rsidRPr="00656781">
        <w:rPr>
          <w:rFonts w:ascii="Times New Roman" w:hAnsi="Times New Roman" w:cs="Times New Roman"/>
        </w:rPr>
        <w:t>t</w:t>
      </w:r>
      <w:r>
        <w:rPr>
          <w:rFonts w:ascii="Times New Roman" w:hAnsi="Times New Roman" w:cs="Times New Roman"/>
        </w:rPr>
        <w:t xml:space="preserve">his information collection </w:t>
      </w:r>
      <w:r w:rsidRPr="00656781">
        <w:rPr>
          <w:rFonts w:ascii="Times New Roman" w:hAnsi="Times New Roman" w:cs="Times New Roman"/>
        </w:rPr>
        <w:t xml:space="preserve">in a manner </w:t>
      </w:r>
      <w:r>
        <w:rPr>
          <w:rFonts w:ascii="Times New Roman" w:hAnsi="Times New Roman" w:cs="Times New Roman"/>
        </w:rPr>
        <w:t>in</w:t>
      </w:r>
      <w:r w:rsidRPr="00656781">
        <w:rPr>
          <w:rFonts w:ascii="Times New Roman" w:hAnsi="Times New Roman" w:cs="Times New Roman"/>
        </w:rPr>
        <w:t xml:space="preserve">consistent with </w:t>
      </w:r>
      <w:r w:rsidRPr="00BA7D46">
        <w:rPr>
          <w:rFonts w:ascii="Times New Roman" w:hAnsi="Times New Roman" w:cs="Times New Roman"/>
          <w:i/>
        </w:rPr>
        <w:t>5 CFR 1320.5</w:t>
      </w:r>
      <w:r w:rsidRPr="00656781">
        <w:rPr>
          <w:rFonts w:ascii="Times New Roman" w:hAnsi="Times New Roman" w:cs="Times New Roman"/>
        </w:rPr>
        <w:t>.</w:t>
      </w:r>
    </w:p>
    <w:p w:rsidR="003F60E3" w:rsidP="003F60E3" w14:paraId="4E34F2FB" w14:textId="77777777">
      <w:pPr>
        <w:pStyle w:val="ListParagraph"/>
        <w:ind w:left="1080"/>
        <w:rPr>
          <w:rFonts w:ascii="Times New Roman" w:hAnsi="Times New Roman" w:cs="Times New Roman"/>
          <w:b/>
          <w:u w:val="single"/>
        </w:rPr>
      </w:pPr>
    </w:p>
    <w:p w:rsidR="003F60E3" w:rsidRPr="003F60E3" w:rsidP="003F60E3" w14:paraId="2F0051E9" w14:textId="176768B6">
      <w:pPr>
        <w:pStyle w:val="ListParagraph"/>
        <w:numPr>
          <w:ilvl w:val="0"/>
          <w:numId w:val="10"/>
        </w:numPr>
        <w:rPr>
          <w:rFonts w:ascii="Times New Roman" w:hAnsi="Times New Roman" w:cs="Times New Roman"/>
          <w:b/>
          <w:u w:val="single"/>
        </w:rPr>
      </w:pPr>
      <w:r w:rsidRPr="007A7624">
        <w:rPr>
          <w:rFonts w:ascii="Times New Roman" w:hAnsi="Times New Roman" w:cs="Times New Roman"/>
          <w:b/>
        </w:rPr>
        <w:t>Solicitation of Public Comment and Other Consultations with the Public</w:t>
      </w:r>
    </w:p>
    <w:p w:rsidR="003F60E3" w:rsidRPr="004D0D9B" w:rsidP="003F60E3" w14:paraId="38163033" w14:textId="3B61A6F1">
      <w:pPr>
        <w:pStyle w:val="ListParagraph"/>
        <w:ind w:left="1080"/>
        <w:rPr>
          <w:rFonts w:ascii="Times New Roman" w:hAnsi="Times New Roman" w:cs="Times New Roman"/>
          <w:b/>
        </w:rPr>
      </w:pPr>
      <w:r w:rsidRPr="004D0D9B">
        <w:rPr>
          <w:rFonts w:ascii="Times New Roman" w:hAnsi="Times New Roman" w:cs="Times New Roman"/>
          <w:bCs/>
        </w:rPr>
        <w:t xml:space="preserve">The 60-day advance Federal Register Notice published on February 26, 2026, at 91 FR 9671, and we received no public comments.  The 30-day FRN </w:t>
      </w:r>
      <w:r w:rsidRPr="004D0D9B">
        <w:rPr>
          <w:rFonts w:ascii="Times New Roman" w:hAnsi="Times New Roman" w:cs="Times New Roman"/>
          <w:bCs/>
        </w:rPr>
        <w:t>published</w:t>
      </w:r>
      <w:r w:rsidRPr="004D0D9B">
        <w:rPr>
          <w:rFonts w:ascii="Times New Roman" w:hAnsi="Times New Roman" w:cs="Times New Roman"/>
          <w:bCs/>
        </w:rPr>
        <w:t xml:space="preserve"> on April 24, 2026, at 91 FR 22195.  If we receive any comments in response to this Notice, we will forward them to OMB</w:t>
      </w:r>
      <w:r w:rsidRPr="004D0D9B">
        <w:rPr>
          <w:rFonts w:ascii="Times New Roman" w:hAnsi="Times New Roman" w:cs="Times New Roman"/>
        </w:rPr>
        <w:t xml:space="preserve">.  We did not consult with the public </w:t>
      </w:r>
      <w:r w:rsidRPr="004D0D9B">
        <w:rPr>
          <w:rFonts w:ascii="Times New Roman" w:hAnsi="Times New Roman" w:cs="Times New Roman"/>
        </w:rPr>
        <w:t>in</w:t>
      </w:r>
      <w:r w:rsidRPr="004D0D9B">
        <w:rPr>
          <w:rFonts w:ascii="Times New Roman" w:hAnsi="Times New Roman" w:cs="Times New Roman"/>
        </w:rPr>
        <w:t xml:space="preserve"> the development or maintenance of this form.</w:t>
      </w:r>
    </w:p>
    <w:p w:rsidR="003F60E3" w:rsidP="003F60E3" w14:paraId="22E425A0" w14:textId="77777777">
      <w:pPr>
        <w:pStyle w:val="ListParagraph"/>
        <w:ind w:left="1080"/>
        <w:rPr>
          <w:rFonts w:ascii="Times New Roman" w:hAnsi="Times New Roman" w:cs="Times New Roman"/>
          <w:b/>
          <w:u w:val="single"/>
        </w:rPr>
      </w:pPr>
    </w:p>
    <w:p w:rsidR="003F60E3" w:rsidRPr="003F60E3" w:rsidP="003F60E3" w14:paraId="4D59744A" w14:textId="36DA923A">
      <w:pPr>
        <w:pStyle w:val="ListParagraph"/>
        <w:numPr>
          <w:ilvl w:val="0"/>
          <w:numId w:val="10"/>
        </w:numPr>
        <w:rPr>
          <w:rFonts w:ascii="Times New Roman" w:hAnsi="Times New Roman" w:cs="Times New Roman"/>
          <w:b/>
          <w:u w:val="single"/>
        </w:rPr>
      </w:pPr>
      <w:r w:rsidRPr="007A7624">
        <w:rPr>
          <w:rFonts w:ascii="Times New Roman" w:hAnsi="Times New Roman" w:cs="Times New Roman"/>
          <w:b/>
        </w:rPr>
        <w:t>Payment of Gifts to Respondents</w:t>
      </w:r>
    </w:p>
    <w:p w:rsidR="003F60E3" w:rsidP="003F60E3" w14:paraId="01C5E1BE" w14:textId="0CDDB193">
      <w:pPr>
        <w:pStyle w:val="ListParagraph"/>
        <w:ind w:left="1080"/>
        <w:rPr>
          <w:rFonts w:ascii="Times New Roman" w:hAnsi="Times New Roman" w:cs="Times New Roman"/>
        </w:rPr>
      </w:pPr>
      <w:r w:rsidRPr="00B507B4">
        <w:rPr>
          <w:rFonts w:ascii="Times New Roman" w:hAnsi="Times New Roman" w:cs="Times New Roman"/>
          <w:lang w:eastAsia="en-US"/>
        </w:rPr>
        <w:t xml:space="preserve">When </w:t>
      </w:r>
      <w:r>
        <w:rPr>
          <w:rFonts w:ascii="Times New Roman" w:hAnsi="Times New Roman" w:cs="Times New Roman"/>
          <w:lang w:eastAsia="en-US"/>
        </w:rPr>
        <w:t xml:space="preserve">a fee requires </w:t>
      </w:r>
      <w:r w:rsidRPr="00B507B4">
        <w:rPr>
          <w:rFonts w:ascii="Times New Roman" w:hAnsi="Times New Roman" w:cs="Times New Roman"/>
          <w:lang w:eastAsia="en-US"/>
        </w:rPr>
        <w:t>payment, the requester pays the custodians of birth records (e.g., State and local agencies) in accordance with their fee schedules.  SSA pays on behalf of a</w:t>
      </w:r>
      <w:r>
        <w:rPr>
          <w:rFonts w:ascii="Times New Roman" w:hAnsi="Times New Roman" w:cs="Times New Roman"/>
          <w:lang w:eastAsia="en-US"/>
        </w:rPr>
        <w:t xml:space="preserve">n SSN applicant </w:t>
      </w:r>
      <w:r w:rsidRPr="00B507B4">
        <w:rPr>
          <w:rFonts w:ascii="Times New Roman" w:hAnsi="Times New Roman" w:cs="Times New Roman"/>
          <w:lang w:eastAsia="en-US"/>
        </w:rPr>
        <w:t xml:space="preserve">in situations meeting the requirements of our operating instructions.  The circumstances under which SSA will pay on behalf of the </w:t>
      </w:r>
      <w:r>
        <w:rPr>
          <w:rFonts w:ascii="Times New Roman" w:hAnsi="Times New Roman" w:cs="Times New Roman"/>
          <w:lang w:eastAsia="en-US"/>
        </w:rPr>
        <w:t>SSN applicant</w:t>
      </w:r>
      <w:r w:rsidRPr="00B507B4">
        <w:rPr>
          <w:rFonts w:ascii="Times New Roman" w:hAnsi="Times New Roman" w:cs="Times New Roman"/>
          <w:lang w:eastAsia="en-US"/>
        </w:rPr>
        <w:t xml:space="preserve"> are</w:t>
      </w:r>
      <w:r>
        <w:rPr>
          <w:rFonts w:ascii="Times New Roman" w:hAnsi="Times New Roman" w:cs="Times New Roman"/>
          <w:lang w:eastAsia="en-US"/>
        </w:rPr>
        <w:t xml:space="preserve"> the </w:t>
      </w:r>
      <w:r>
        <w:rPr>
          <w:rFonts w:ascii="Times New Roman" w:hAnsi="Times New Roman" w:cs="Times New Roman"/>
          <w:lang w:eastAsia="en-US"/>
        </w:rPr>
        <w:t>following</w:t>
      </w:r>
      <w:r w:rsidRPr="00B507B4">
        <w:rPr>
          <w:rFonts w:ascii="Times New Roman" w:hAnsi="Times New Roman" w:cs="Times New Roman"/>
          <w:lang w:eastAsia="en-US"/>
        </w:rPr>
        <w:t>:</w:t>
      </w:r>
    </w:p>
    <w:p w:rsidR="00F17C22" w:rsidP="003F60E3" w14:paraId="155AA7DA" w14:textId="77777777">
      <w:pPr>
        <w:pStyle w:val="ListParagraph"/>
        <w:ind w:left="1080"/>
        <w:rPr>
          <w:rFonts w:ascii="Times New Roman" w:hAnsi="Times New Roman" w:cs="Times New Roman"/>
        </w:rPr>
      </w:pPr>
    </w:p>
    <w:p w:rsidR="00F17C22" w:rsidRPr="00AE4027" w:rsidP="00F17C22" w14:paraId="3AC6A586" w14:textId="77777777">
      <w:pPr>
        <w:ind w:left="720" w:firstLine="360"/>
        <w:rPr>
          <w:rFonts w:ascii="Times New Roman" w:eastAsia="Calibri" w:hAnsi="Times New Roman" w:cs="Times New Roman"/>
          <w:lang w:eastAsia="en-US"/>
        </w:rPr>
      </w:pPr>
      <w:r w:rsidRPr="00AE4027">
        <w:rPr>
          <w:rFonts w:ascii="Times New Roman" w:eastAsia="Calibri" w:hAnsi="Times New Roman" w:cs="Times New Roman"/>
          <w:u w:val="single"/>
          <w:lang w:eastAsia="en-US"/>
        </w:rPr>
        <w:t>Lost Evidence</w:t>
      </w:r>
      <w:r w:rsidRPr="00AE4027">
        <w:rPr>
          <w:rFonts w:ascii="Times New Roman" w:eastAsia="Calibri" w:hAnsi="Times New Roman" w:cs="Times New Roman"/>
          <w:lang w:eastAsia="en-US"/>
        </w:rPr>
        <w:t> </w:t>
      </w:r>
    </w:p>
    <w:p w:rsidR="00F17C22" w:rsidP="00F17C22" w14:paraId="0375017C" w14:textId="71C8D759">
      <w:pPr>
        <w:pStyle w:val="ListParagraph"/>
        <w:ind w:left="1080"/>
        <w:rPr>
          <w:rFonts w:ascii="Times New Roman" w:hAnsi="Times New Roman" w:cs="Times New Roman"/>
          <w:lang w:eastAsia="en-US"/>
        </w:rPr>
      </w:pPr>
      <w:r w:rsidRPr="00AE4027">
        <w:rPr>
          <w:rFonts w:ascii="Times New Roman" w:hAnsi="Times New Roman" w:cs="Times New Roman"/>
          <w:lang w:eastAsia="en-US"/>
        </w:rPr>
        <w:t>Sometimes a</w:t>
      </w:r>
      <w:r>
        <w:rPr>
          <w:rFonts w:ascii="Times New Roman" w:hAnsi="Times New Roman" w:cs="Times New Roman"/>
          <w:lang w:eastAsia="en-US"/>
        </w:rPr>
        <w:t xml:space="preserve">n </w:t>
      </w:r>
      <w:r w:rsidRPr="00AE4027">
        <w:rPr>
          <w:rFonts w:ascii="Times New Roman" w:hAnsi="Times New Roman" w:cs="Times New Roman"/>
          <w:lang w:eastAsia="en-US"/>
        </w:rPr>
        <w:t xml:space="preserve">SSN applicant may allege that evidence provided to SSA was lost in the mail or lost in SSA's handling process.  If there is an indication that SSA had the evidence, e.g., SSA </w:t>
      </w:r>
      <w:r w:rsidRPr="00AE4027">
        <w:rPr>
          <w:rFonts w:ascii="Times New Roman" w:hAnsi="Times New Roman" w:cs="Times New Roman"/>
          <w:lang w:eastAsia="en-US"/>
        </w:rPr>
        <w:t>took action</w:t>
      </w:r>
      <w:r w:rsidRPr="00AE4027">
        <w:rPr>
          <w:rFonts w:ascii="Times New Roman" w:hAnsi="Times New Roman" w:cs="Times New Roman"/>
          <w:lang w:eastAsia="en-US"/>
        </w:rPr>
        <w:t xml:space="preserve"> based on the document received, then SSA </w:t>
      </w:r>
      <w:r w:rsidRPr="00AE4027">
        <w:rPr>
          <w:rFonts w:ascii="Times New Roman" w:hAnsi="Times New Roman" w:cs="Times New Roman"/>
          <w:lang w:eastAsia="en-US"/>
        </w:rPr>
        <w:t>replace</w:t>
      </w:r>
      <w:r>
        <w:rPr>
          <w:rFonts w:ascii="Times New Roman" w:hAnsi="Times New Roman" w:cs="Times New Roman"/>
          <w:lang w:eastAsia="en-US"/>
        </w:rPr>
        <w:t>s</w:t>
      </w:r>
      <w:r w:rsidRPr="00AE4027">
        <w:rPr>
          <w:rFonts w:ascii="Times New Roman" w:hAnsi="Times New Roman" w:cs="Times New Roman"/>
          <w:lang w:eastAsia="en-US"/>
        </w:rPr>
        <w:t xml:space="preserve"> the document.  In these instances, </w:t>
      </w:r>
      <w:r>
        <w:rPr>
          <w:rFonts w:ascii="Times New Roman" w:hAnsi="Times New Roman" w:cs="Times New Roman"/>
          <w:lang w:eastAsia="en-US"/>
        </w:rPr>
        <w:t xml:space="preserve">SSA may pay for the evidence </w:t>
      </w:r>
      <w:r w:rsidRPr="00AE4027">
        <w:rPr>
          <w:rFonts w:ascii="Times New Roman" w:hAnsi="Times New Roman" w:cs="Times New Roman"/>
          <w:lang w:eastAsia="en-US"/>
        </w:rPr>
        <w:t>if we can only obtain duplicate evidence by paying a fee</w:t>
      </w:r>
      <w:r>
        <w:rPr>
          <w:rFonts w:ascii="Times New Roman" w:hAnsi="Times New Roman" w:cs="Times New Roman"/>
          <w:lang w:eastAsia="en-US"/>
        </w:rPr>
        <w:t>.</w:t>
      </w:r>
    </w:p>
    <w:p w:rsidR="00F17C22" w:rsidP="00F17C22" w14:paraId="28B149BA" w14:textId="77777777">
      <w:pPr>
        <w:ind w:left="1080" w:firstLine="360"/>
        <w:rPr>
          <w:rFonts w:ascii="Times New Roman" w:hAnsi="Times New Roman" w:cs="Times New Roman"/>
          <w:u w:val="single"/>
          <w:lang w:eastAsia="en-US"/>
        </w:rPr>
      </w:pPr>
    </w:p>
    <w:p w:rsidR="00F17C22" w:rsidRPr="00AE4027" w:rsidP="00F17C22" w14:paraId="45E9B10C" w14:textId="57B7291E">
      <w:pPr>
        <w:ind w:left="1080"/>
        <w:rPr>
          <w:rFonts w:ascii="Times New Roman" w:hAnsi="Times New Roman" w:cs="Times New Roman"/>
          <w:u w:val="single"/>
          <w:lang w:eastAsia="en-US"/>
        </w:rPr>
      </w:pPr>
      <w:r w:rsidRPr="00AE4027">
        <w:rPr>
          <w:rFonts w:ascii="Times New Roman" w:hAnsi="Times New Roman" w:cs="Times New Roman"/>
          <w:u w:val="single"/>
          <w:lang w:eastAsia="en-US"/>
        </w:rPr>
        <w:t>Enumeration</w:t>
      </w:r>
    </w:p>
    <w:p w:rsidR="00F17C22" w:rsidP="00F17C22" w14:paraId="309E59D9" w14:textId="313A03AF">
      <w:pPr>
        <w:pStyle w:val="ListParagraph"/>
        <w:ind w:left="1080"/>
        <w:rPr>
          <w:rFonts w:ascii="Times New Roman" w:hAnsi="Times New Roman" w:cs="Times New Roman"/>
          <w:b/>
        </w:rPr>
      </w:pPr>
      <w:r w:rsidRPr="00AE4027">
        <w:rPr>
          <w:rFonts w:ascii="Times New Roman" w:hAnsi="Times New Roman" w:cs="Times New Roman"/>
          <w:lang w:eastAsia="en-US"/>
        </w:rPr>
        <w:t xml:space="preserve">It is generally the responsibility of the SSN card applicant to submit the evidence required to establish eligibility for an SSN; however, SSA may purchase evidence for enumeration purposes in certain circumstances (e.g., SSA lost </w:t>
      </w:r>
      <w:r>
        <w:rPr>
          <w:rFonts w:ascii="Times New Roman" w:hAnsi="Times New Roman" w:cs="Times New Roman"/>
          <w:lang w:eastAsia="en-US"/>
        </w:rPr>
        <w:t xml:space="preserve">the applicant’s </w:t>
      </w:r>
      <w:r w:rsidRPr="00AE4027">
        <w:rPr>
          <w:rFonts w:ascii="Times New Roman" w:hAnsi="Times New Roman" w:cs="Times New Roman"/>
          <w:lang w:eastAsia="en-US"/>
        </w:rPr>
        <w:t>evidence, or the applicant reports not receiving the returned document in the mail).</w:t>
      </w:r>
    </w:p>
    <w:p w:rsidR="003F60E3" w:rsidP="003F60E3" w14:paraId="3E5CDFC1" w14:textId="77777777">
      <w:pPr>
        <w:pStyle w:val="ListParagraph"/>
        <w:ind w:left="1080"/>
        <w:rPr>
          <w:rFonts w:ascii="Times New Roman" w:hAnsi="Times New Roman" w:cs="Times New Roman"/>
          <w:b/>
          <w:u w:val="single"/>
        </w:rPr>
      </w:pPr>
    </w:p>
    <w:p w:rsidR="003F60E3" w:rsidRPr="004D0D9B" w:rsidP="003F60E3" w14:paraId="5045278E" w14:textId="6F7D1C49">
      <w:pPr>
        <w:pStyle w:val="ListParagraph"/>
        <w:numPr>
          <w:ilvl w:val="0"/>
          <w:numId w:val="10"/>
        </w:numPr>
        <w:rPr>
          <w:rFonts w:ascii="Times New Roman" w:hAnsi="Times New Roman" w:cs="Times New Roman"/>
          <w:b/>
          <w:u w:val="single"/>
        </w:rPr>
      </w:pPr>
      <w:r w:rsidRPr="007A7624">
        <w:rPr>
          <w:rFonts w:ascii="Times New Roman" w:hAnsi="Times New Roman" w:cs="Times New Roman"/>
          <w:b/>
        </w:rPr>
        <w:t>Assurances of Confidentiality</w:t>
      </w:r>
    </w:p>
    <w:p w:rsidR="004D0D9B" w:rsidP="004D0D9B" w14:paraId="4AAC9F07" w14:textId="4922B32E">
      <w:pPr>
        <w:pStyle w:val="ListParagraph"/>
        <w:ind w:left="1080"/>
        <w:rPr>
          <w:rFonts w:ascii="Times New Roman" w:hAnsi="Times New Roman" w:cs="Times New Roman"/>
          <w:b/>
        </w:rPr>
      </w:pPr>
      <w:r w:rsidRPr="00C07AEB">
        <w:rPr>
          <w:rFonts w:ascii="Times New Roman" w:hAnsi="Times New Roman" w:cs="Times New Roman"/>
        </w:rPr>
        <w:t xml:space="preserve">SSA protects and holds confidential the information it collects in accordance with </w:t>
      </w:r>
      <w:r w:rsidRPr="00FE5093">
        <w:rPr>
          <w:rFonts w:ascii="Times New Roman" w:hAnsi="Times New Roman" w:cs="Times New Roman"/>
          <w:i/>
        </w:rPr>
        <w:t>42</w:t>
      </w:r>
      <w:r>
        <w:rPr>
          <w:rFonts w:ascii="Times New Roman" w:hAnsi="Times New Roman" w:cs="Times New Roman"/>
          <w:i/>
        </w:rPr>
        <w:t> </w:t>
      </w:r>
      <w:r w:rsidRPr="00FE5093">
        <w:rPr>
          <w:rFonts w:ascii="Times New Roman" w:hAnsi="Times New Roman" w:cs="Times New Roman"/>
          <w:i/>
        </w:rPr>
        <w:t>U.S.C. 1306</w:t>
      </w:r>
      <w:r w:rsidRPr="00C07AEB">
        <w:rPr>
          <w:rFonts w:ascii="Times New Roman" w:hAnsi="Times New Roman" w:cs="Times New Roman"/>
        </w:rPr>
        <w:t xml:space="preserve">, </w:t>
      </w:r>
      <w:r w:rsidRPr="00FE5093">
        <w:rPr>
          <w:rFonts w:ascii="Times New Roman" w:hAnsi="Times New Roman" w:cs="Times New Roman"/>
          <w:i/>
        </w:rPr>
        <w:t>20 CFR 401</w:t>
      </w:r>
      <w:r w:rsidRPr="00C07AEB">
        <w:rPr>
          <w:rFonts w:ascii="Times New Roman" w:hAnsi="Times New Roman" w:cs="Times New Roman"/>
        </w:rPr>
        <w:t xml:space="preserve"> and </w:t>
      </w:r>
      <w:r w:rsidRPr="00FE5093">
        <w:rPr>
          <w:rFonts w:ascii="Times New Roman" w:hAnsi="Times New Roman" w:cs="Times New Roman"/>
          <w:i/>
        </w:rPr>
        <w:t>402, 5 U.S.C. 552</w:t>
      </w:r>
      <w:r w:rsidRPr="00C07AEB">
        <w:rPr>
          <w:rFonts w:ascii="Times New Roman" w:hAnsi="Times New Roman" w:cs="Times New Roman"/>
        </w:rPr>
        <w:t xml:space="preserve"> (Freedom of Information Act), </w:t>
      </w:r>
      <w:r w:rsidRPr="00FE5093">
        <w:rPr>
          <w:rFonts w:ascii="Times New Roman" w:hAnsi="Times New Roman" w:cs="Times New Roman"/>
          <w:i/>
        </w:rPr>
        <w:t>5</w:t>
      </w:r>
      <w:r>
        <w:rPr>
          <w:rFonts w:ascii="Times New Roman" w:hAnsi="Times New Roman" w:cs="Times New Roman"/>
          <w:i/>
        </w:rPr>
        <w:t> </w:t>
      </w:r>
      <w:r w:rsidRPr="00FE5093">
        <w:rPr>
          <w:rFonts w:ascii="Times New Roman" w:hAnsi="Times New Roman" w:cs="Times New Roman"/>
          <w:i/>
        </w:rPr>
        <w:t>U.S.C. 552a</w:t>
      </w:r>
      <w:r w:rsidRPr="00C07AEB">
        <w:rPr>
          <w:rFonts w:ascii="Times New Roman" w:hAnsi="Times New Roman" w:cs="Times New Roman"/>
        </w:rPr>
        <w:t xml:space="preserve"> (Privacy Act of 1974), and OMB Circular No. A-130</w:t>
      </w:r>
      <w:r>
        <w:rPr>
          <w:rFonts w:ascii="Times New Roman" w:hAnsi="Times New Roman" w:cs="Times New Roman"/>
        </w:rPr>
        <w:t>.</w:t>
      </w:r>
    </w:p>
    <w:p w:rsidR="004D0D9B" w:rsidP="004D0D9B" w14:paraId="2A28307D" w14:textId="77777777">
      <w:pPr>
        <w:pStyle w:val="ListParagraph"/>
        <w:ind w:left="1080"/>
        <w:rPr>
          <w:rFonts w:ascii="Times New Roman" w:hAnsi="Times New Roman" w:cs="Times New Roman"/>
          <w:b/>
          <w:u w:val="single"/>
        </w:rPr>
      </w:pPr>
    </w:p>
    <w:p w:rsidR="003F60E3" w:rsidRPr="004D0D9B" w:rsidP="003F60E3" w14:paraId="7F185E91" w14:textId="14939125">
      <w:pPr>
        <w:pStyle w:val="ListParagraph"/>
        <w:numPr>
          <w:ilvl w:val="0"/>
          <w:numId w:val="10"/>
        </w:numPr>
        <w:rPr>
          <w:rFonts w:ascii="Times New Roman" w:hAnsi="Times New Roman" w:cs="Times New Roman"/>
          <w:b/>
          <w:u w:val="single"/>
        </w:rPr>
      </w:pPr>
      <w:r w:rsidRPr="001774B8">
        <w:rPr>
          <w:rFonts w:ascii="Times New Roman" w:hAnsi="Times New Roman" w:cs="Times New Roman"/>
          <w:b/>
        </w:rPr>
        <w:t>Justification for Sensitive Questions</w:t>
      </w:r>
    </w:p>
    <w:p w:rsidR="004D0D9B" w:rsidP="004D0D9B" w14:paraId="70BA5359" w14:textId="16EDE85E">
      <w:pPr>
        <w:pStyle w:val="ListParagraph"/>
        <w:ind w:left="1080"/>
        <w:rPr>
          <w:rFonts w:ascii="Times New Roman" w:hAnsi="Times New Roman" w:cs="Times New Roman"/>
          <w:b/>
        </w:rPr>
      </w:pPr>
      <w:r w:rsidRPr="001774B8">
        <w:rPr>
          <w:rFonts w:ascii="Times New Roman" w:hAnsi="Times New Roman" w:cs="Times New Roman"/>
        </w:rPr>
        <w:t>The information collection does not contain any questions of a sensitive nature</w:t>
      </w:r>
      <w:r>
        <w:rPr>
          <w:rFonts w:ascii="Times New Roman" w:hAnsi="Times New Roman" w:cs="Times New Roman"/>
        </w:rPr>
        <w:t>.</w:t>
      </w:r>
    </w:p>
    <w:p w:rsidR="004D0D9B" w:rsidP="004D0D9B" w14:paraId="6699C53E" w14:textId="77777777">
      <w:pPr>
        <w:pStyle w:val="ListParagraph"/>
        <w:ind w:left="1080"/>
        <w:rPr>
          <w:rFonts w:ascii="Times New Roman" w:hAnsi="Times New Roman" w:cs="Times New Roman"/>
          <w:b/>
          <w:u w:val="single"/>
        </w:rPr>
      </w:pPr>
    </w:p>
    <w:p w:rsidR="003F60E3" w:rsidRPr="004D0D9B" w:rsidP="003F60E3" w14:paraId="5069788B" w14:textId="0B7A7D18">
      <w:pPr>
        <w:pStyle w:val="ListParagraph"/>
        <w:numPr>
          <w:ilvl w:val="0"/>
          <w:numId w:val="10"/>
        </w:numPr>
        <w:rPr>
          <w:rFonts w:ascii="Times New Roman" w:hAnsi="Times New Roman" w:cs="Times New Roman"/>
          <w:b/>
          <w:u w:val="single"/>
        </w:rPr>
      </w:pPr>
      <w:r w:rsidRPr="004F6C7C">
        <w:rPr>
          <w:rFonts w:ascii="Times New Roman" w:hAnsi="Times New Roman" w:cs="Times New Roman"/>
          <w:b/>
          <w:color w:val="000000" w:themeColor="text1"/>
        </w:rPr>
        <w:t>Estimates of Public Reporting Burden</w:t>
      </w:r>
    </w:p>
    <w:p w:rsidR="004D0D9B" w:rsidP="004D0D9B" w14:paraId="68558130" w14:textId="1D99DD4A">
      <w:pPr>
        <w:pStyle w:val="ListParagraph"/>
        <w:ind w:left="1080"/>
        <w:rPr>
          <w:rFonts w:ascii="Times New Roman" w:hAnsi="Times New Roman" w:cs="Times New Roman"/>
        </w:rPr>
      </w:pPr>
      <w:r>
        <w:rPr>
          <w:rFonts w:ascii="Times New Roman" w:hAnsi="Times New Roman" w:cs="Times New Roman"/>
        </w:rPr>
        <w:t>The following chart shows the annual burden for this form</w:t>
      </w:r>
      <w:r w:rsidR="005E5E56">
        <w:rPr>
          <w:rFonts w:ascii="Times New Roman" w:hAnsi="Times New Roman" w:cs="Times New Roman"/>
        </w:rPr>
        <w:t>:</w:t>
      </w:r>
    </w:p>
    <w:p w:rsidR="004D0D9B" w:rsidP="004D0D9B" w14:paraId="4BF09BDC" w14:textId="77777777">
      <w:pPr>
        <w:pStyle w:val="ListParagraph"/>
        <w:ind w:left="1080"/>
        <w:rPr>
          <w:rFonts w:ascii="Times New Roman" w:hAnsi="Times New Roman" w:cs="Times New Roman"/>
        </w:rPr>
      </w:pPr>
    </w:p>
    <w:tbl>
      <w:tblPr>
        <w:tblStyle w:val="TableGrid"/>
        <w:tblW w:w="10440" w:type="dxa"/>
        <w:tblInd w:w="-545" w:type="dxa"/>
        <w:tblLook w:val="04A0"/>
      </w:tblPr>
      <w:tblGrid>
        <w:gridCol w:w="1523"/>
        <w:gridCol w:w="1523"/>
        <w:gridCol w:w="1310"/>
        <w:gridCol w:w="1217"/>
        <w:gridCol w:w="1863"/>
        <w:gridCol w:w="1422"/>
        <w:gridCol w:w="1582"/>
      </w:tblGrid>
      <w:tr w14:paraId="04E096BC" w14:textId="77777777" w:rsidTr="00F17C22">
        <w:tblPrEx>
          <w:tblW w:w="10440" w:type="dxa"/>
          <w:tblInd w:w="-545" w:type="dxa"/>
          <w:tblLook w:val="04A0"/>
        </w:tblPrEx>
        <w:tc>
          <w:tcPr>
            <w:tcW w:w="1436" w:type="dxa"/>
          </w:tcPr>
          <w:p w:rsidR="004D0D9B" w:rsidRPr="004D0D9B" w:rsidP="004D0D9B" w14:paraId="6FE8191E" w14:textId="5CD25D22">
            <w:pPr>
              <w:pStyle w:val="ListParagraph"/>
              <w:ind w:left="0"/>
              <w:rPr>
                <w:rFonts w:ascii="Times New Roman" w:hAnsi="Times New Roman" w:cs="Times New Roman"/>
              </w:rPr>
            </w:pPr>
            <w:r w:rsidRPr="004D0D9B">
              <w:rPr>
                <w:rFonts w:ascii="Times New Roman" w:hAnsi="Times New Roman" w:cs="Times New Roman"/>
                <w:b/>
              </w:rPr>
              <w:t>Method of Completion</w:t>
            </w:r>
          </w:p>
        </w:tc>
        <w:tc>
          <w:tcPr>
            <w:tcW w:w="1523" w:type="dxa"/>
          </w:tcPr>
          <w:p w:rsidR="004D0D9B" w:rsidRPr="004D0D9B" w:rsidP="004D0D9B" w14:paraId="3618790D" w14:textId="0D4BC383">
            <w:pPr>
              <w:pStyle w:val="ListParagraph"/>
              <w:ind w:left="0"/>
              <w:rPr>
                <w:rFonts w:ascii="Times New Roman" w:hAnsi="Times New Roman" w:cs="Times New Roman"/>
              </w:rPr>
            </w:pPr>
            <w:r w:rsidRPr="004D0D9B">
              <w:rPr>
                <w:rFonts w:ascii="Times New Roman" w:hAnsi="Times New Roman" w:cs="Times New Roman"/>
                <w:b/>
              </w:rPr>
              <w:t>Number of Respondents</w:t>
            </w:r>
          </w:p>
        </w:tc>
        <w:tc>
          <w:tcPr>
            <w:tcW w:w="1310" w:type="dxa"/>
          </w:tcPr>
          <w:p w:rsidR="004D0D9B" w:rsidRPr="004D0D9B" w:rsidP="004D0D9B" w14:paraId="63E8C9F4" w14:textId="2E982A1E">
            <w:pPr>
              <w:pStyle w:val="ListParagraph"/>
              <w:ind w:left="0"/>
              <w:rPr>
                <w:rFonts w:ascii="Times New Roman" w:hAnsi="Times New Roman" w:cs="Times New Roman"/>
              </w:rPr>
            </w:pPr>
            <w:r w:rsidRPr="004D0D9B">
              <w:rPr>
                <w:rFonts w:ascii="Times New Roman" w:hAnsi="Times New Roman" w:cs="Times New Roman"/>
                <w:b/>
              </w:rPr>
              <w:t>Frequency of Response</w:t>
            </w:r>
          </w:p>
        </w:tc>
        <w:tc>
          <w:tcPr>
            <w:tcW w:w="1221" w:type="dxa"/>
          </w:tcPr>
          <w:p w:rsidR="004D0D9B" w:rsidRPr="004D0D9B" w:rsidP="004D0D9B" w14:paraId="7498747F" w14:textId="1E949D36">
            <w:pPr>
              <w:pStyle w:val="ListParagraph"/>
              <w:ind w:left="0"/>
              <w:rPr>
                <w:rFonts w:ascii="Times New Roman" w:hAnsi="Times New Roman" w:cs="Times New Roman"/>
              </w:rPr>
            </w:pPr>
            <w:r w:rsidRPr="004D0D9B">
              <w:rPr>
                <w:rFonts w:ascii="Times New Roman" w:hAnsi="Times New Roman" w:cs="Times New Roman"/>
                <w:b/>
              </w:rPr>
              <w:t>Average Burden Per Response (minutes)</w:t>
            </w:r>
          </w:p>
        </w:tc>
        <w:tc>
          <w:tcPr>
            <w:tcW w:w="1934" w:type="dxa"/>
          </w:tcPr>
          <w:p w:rsidR="004D0D9B" w:rsidRPr="004D0D9B" w:rsidP="004D0D9B" w14:paraId="17BA2AB2" w14:textId="465FF210">
            <w:pPr>
              <w:pStyle w:val="ListParagraph"/>
              <w:ind w:left="0"/>
              <w:rPr>
                <w:rFonts w:ascii="Times New Roman" w:hAnsi="Times New Roman" w:cs="Times New Roman"/>
              </w:rPr>
            </w:pPr>
            <w:r w:rsidRPr="004D0D9B">
              <w:rPr>
                <w:rFonts w:ascii="Times New Roman" w:hAnsi="Times New Roman" w:cs="Times New Roman"/>
                <w:b/>
              </w:rPr>
              <w:t>Estimated Total Annual Burden (hours)</w:t>
            </w:r>
          </w:p>
        </w:tc>
        <w:tc>
          <w:tcPr>
            <w:tcW w:w="1426" w:type="dxa"/>
          </w:tcPr>
          <w:p w:rsidR="004D0D9B" w:rsidRPr="004D0D9B" w:rsidP="004D0D9B" w14:paraId="5C049A32" w14:textId="69D63AA8">
            <w:pPr>
              <w:pStyle w:val="ListParagraph"/>
              <w:ind w:left="0"/>
              <w:rPr>
                <w:rFonts w:ascii="Times New Roman" w:hAnsi="Times New Roman" w:cs="Times New Roman"/>
              </w:rPr>
            </w:pPr>
            <w:r w:rsidRPr="004D0D9B">
              <w:rPr>
                <w:rFonts w:ascii="Times New Roman" w:hAnsi="Times New Roman" w:cs="Times New Roman"/>
                <w:b/>
              </w:rPr>
              <w:t>Average Theoretical Hourly Cost Amount (dollars)*</w:t>
            </w:r>
          </w:p>
        </w:tc>
        <w:tc>
          <w:tcPr>
            <w:tcW w:w="1590" w:type="dxa"/>
          </w:tcPr>
          <w:p w:rsidR="004D0D9B" w:rsidRPr="004D0D9B" w:rsidP="004D0D9B" w14:paraId="379C5E76" w14:textId="5A953FFB">
            <w:pPr>
              <w:pStyle w:val="ListParagraph"/>
              <w:ind w:left="0"/>
              <w:rPr>
                <w:rFonts w:ascii="Times New Roman" w:hAnsi="Times New Roman" w:cs="Times New Roman"/>
              </w:rPr>
            </w:pPr>
            <w:r w:rsidRPr="004D0D9B">
              <w:rPr>
                <w:rFonts w:ascii="Times New Roman" w:hAnsi="Times New Roman" w:cs="Times New Roman"/>
                <w:b/>
              </w:rPr>
              <w:t>Total Annual Opportunity Cost (dollars)**</w:t>
            </w:r>
          </w:p>
        </w:tc>
      </w:tr>
      <w:tr w14:paraId="738449BA" w14:textId="77777777" w:rsidTr="00F17C22">
        <w:tblPrEx>
          <w:tblW w:w="10440" w:type="dxa"/>
          <w:tblInd w:w="-545" w:type="dxa"/>
          <w:tblLook w:val="04A0"/>
        </w:tblPrEx>
        <w:trPr>
          <w:trHeight w:val="305"/>
        </w:trPr>
        <w:tc>
          <w:tcPr>
            <w:tcW w:w="1436" w:type="dxa"/>
          </w:tcPr>
          <w:p w:rsidR="00F17C22" w:rsidRPr="004D0D9B" w:rsidP="00F17C22" w14:paraId="633E0A6B" w14:textId="3A6EFDF7">
            <w:pPr>
              <w:pStyle w:val="ListParagraph"/>
              <w:ind w:left="0"/>
              <w:rPr>
                <w:rFonts w:ascii="Times New Roman" w:hAnsi="Times New Roman" w:cs="Times New Roman"/>
              </w:rPr>
            </w:pPr>
            <w:bookmarkStart w:id="0" w:name="_Hlk117855085"/>
            <w:r w:rsidRPr="003B4AF9">
              <w:rPr>
                <w:rFonts w:ascii="Times New Roman" w:eastAsia="SimSun" w:hAnsi="Times New Roman" w:cs="Times New Roman"/>
                <w:lang w:eastAsia="ar-SA"/>
              </w:rPr>
              <w:t>SSA-L706 - (SSNAP)</w:t>
            </w:r>
            <w:bookmarkEnd w:id="0"/>
          </w:p>
        </w:tc>
        <w:tc>
          <w:tcPr>
            <w:tcW w:w="1523" w:type="dxa"/>
          </w:tcPr>
          <w:p w:rsidR="00F17C22" w:rsidRPr="004D0D9B" w:rsidP="00F17C22" w14:paraId="5E2299EA" w14:textId="75975C41">
            <w:pPr>
              <w:pStyle w:val="ListParagraph"/>
              <w:ind w:left="0"/>
              <w:jc w:val="right"/>
              <w:rPr>
                <w:rFonts w:ascii="Times New Roman" w:hAnsi="Times New Roman" w:cs="Times New Roman"/>
              </w:rPr>
            </w:pPr>
            <w:r w:rsidRPr="003B4AF9">
              <w:rPr>
                <w:rFonts w:ascii="Times New Roman" w:eastAsia="SimSun" w:hAnsi="Times New Roman" w:cs="Times New Roman"/>
                <w:color w:val="000000"/>
                <w:lang w:eastAsia="ar-SA"/>
              </w:rPr>
              <w:t>573</w:t>
            </w:r>
          </w:p>
        </w:tc>
        <w:tc>
          <w:tcPr>
            <w:tcW w:w="1310" w:type="dxa"/>
          </w:tcPr>
          <w:p w:rsidR="00F17C22" w:rsidRPr="004D0D9B" w:rsidP="00F17C22" w14:paraId="70778730" w14:textId="087F7144">
            <w:pPr>
              <w:pStyle w:val="ListParagraph"/>
              <w:ind w:left="0"/>
              <w:jc w:val="right"/>
              <w:rPr>
                <w:rFonts w:ascii="Times New Roman" w:hAnsi="Times New Roman" w:cs="Times New Roman"/>
              </w:rPr>
            </w:pPr>
            <w:r w:rsidRPr="003B4AF9">
              <w:rPr>
                <w:rFonts w:ascii="Times New Roman" w:eastAsia="SimSun" w:hAnsi="Times New Roman" w:cs="Times New Roman"/>
                <w:color w:val="000000"/>
                <w:lang w:eastAsia="ar-SA"/>
              </w:rPr>
              <w:t>1</w:t>
            </w:r>
          </w:p>
        </w:tc>
        <w:tc>
          <w:tcPr>
            <w:tcW w:w="1221" w:type="dxa"/>
          </w:tcPr>
          <w:p w:rsidR="00F17C22" w:rsidRPr="004D0D9B" w:rsidP="00F17C22" w14:paraId="348A2CD5" w14:textId="6ACA5718">
            <w:pPr>
              <w:pStyle w:val="ListParagraph"/>
              <w:ind w:left="0"/>
              <w:jc w:val="right"/>
              <w:rPr>
                <w:rFonts w:ascii="Times New Roman" w:hAnsi="Times New Roman" w:cs="Times New Roman"/>
              </w:rPr>
            </w:pPr>
            <w:r w:rsidRPr="003B4AF9">
              <w:rPr>
                <w:rFonts w:ascii="Times New Roman" w:eastAsia="SimSun" w:hAnsi="Times New Roman" w:cs="Times New Roman"/>
                <w:color w:val="000000"/>
                <w:lang w:eastAsia="ar-SA"/>
              </w:rPr>
              <w:t>10</w:t>
            </w:r>
          </w:p>
        </w:tc>
        <w:tc>
          <w:tcPr>
            <w:tcW w:w="1934" w:type="dxa"/>
          </w:tcPr>
          <w:p w:rsidR="00F17C22" w:rsidRPr="004D0D9B" w:rsidP="00F17C22" w14:paraId="33E6AC8A" w14:textId="09A1A4C4">
            <w:pPr>
              <w:pStyle w:val="ListParagraph"/>
              <w:ind w:left="0"/>
              <w:jc w:val="right"/>
              <w:rPr>
                <w:rFonts w:ascii="Times New Roman" w:hAnsi="Times New Roman" w:cs="Times New Roman"/>
              </w:rPr>
            </w:pPr>
            <w:r w:rsidRPr="003B4AF9">
              <w:rPr>
                <w:rFonts w:ascii="Times New Roman" w:eastAsia="SimSun" w:hAnsi="Times New Roman" w:cs="Times New Roman"/>
                <w:color w:val="000000"/>
                <w:lang w:eastAsia="ar-SA"/>
              </w:rPr>
              <w:t>96</w:t>
            </w:r>
          </w:p>
        </w:tc>
        <w:tc>
          <w:tcPr>
            <w:tcW w:w="1426" w:type="dxa"/>
          </w:tcPr>
          <w:p w:rsidR="00F17C22" w:rsidRPr="004D0D9B" w:rsidP="00F17C22" w14:paraId="3375F6B6" w14:textId="3FBD5D9E">
            <w:pPr>
              <w:pStyle w:val="ListParagraph"/>
              <w:ind w:left="0"/>
              <w:jc w:val="right"/>
              <w:rPr>
                <w:rFonts w:ascii="Times New Roman" w:hAnsi="Times New Roman" w:cs="Times New Roman"/>
              </w:rPr>
            </w:pPr>
            <w:r w:rsidRPr="003B4AF9">
              <w:rPr>
                <w:rFonts w:ascii="Times New Roman" w:eastAsia="SimSun" w:hAnsi="Times New Roman" w:cs="Times New Roman"/>
                <w:lang w:eastAsia="ar-SA"/>
              </w:rPr>
              <w:t>$2</w:t>
            </w:r>
            <w:r w:rsidR="00130827">
              <w:rPr>
                <w:rFonts w:ascii="Times New Roman" w:eastAsia="SimSun" w:hAnsi="Times New Roman" w:cs="Times New Roman"/>
                <w:lang w:eastAsia="ar-SA"/>
              </w:rPr>
              <w:t>4</w:t>
            </w:r>
            <w:r w:rsidRPr="003B4AF9">
              <w:rPr>
                <w:rFonts w:ascii="Times New Roman" w:eastAsia="SimSun" w:hAnsi="Times New Roman" w:cs="Times New Roman"/>
                <w:lang w:eastAsia="ar-SA"/>
              </w:rPr>
              <w:t>.</w:t>
            </w:r>
            <w:r w:rsidR="00130827">
              <w:rPr>
                <w:rFonts w:ascii="Times New Roman" w:eastAsia="SimSun" w:hAnsi="Times New Roman" w:cs="Times New Roman"/>
                <w:lang w:eastAsia="ar-SA"/>
              </w:rPr>
              <w:t>14</w:t>
            </w:r>
            <w:r w:rsidRPr="003B4AF9">
              <w:rPr>
                <w:rFonts w:ascii="Times New Roman" w:eastAsia="SimSun" w:hAnsi="Times New Roman" w:cs="Times New Roman"/>
                <w:lang w:eastAsia="ar-SA"/>
              </w:rPr>
              <w:t>*</w:t>
            </w:r>
          </w:p>
        </w:tc>
        <w:tc>
          <w:tcPr>
            <w:tcW w:w="1590" w:type="dxa"/>
          </w:tcPr>
          <w:p w:rsidR="00F17C22" w:rsidRPr="004D0D9B" w:rsidP="00F17C22" w14:paraId="4F867005" w14:textId="039334AD">
            <w:pPr>
              <w:pStyle w:val="ListParagraph"/>
              <w:ind w:left="0"/>
              <w:jc w:val="right"/>
              <w:rPr>
                <w:rFonts w:ascii="Times New Roman" w:hAnsi="Times New Roman" w:cs="Times New Roman"/>
              </w:rPr>
            </w:pPr>
            <w:r w:rsidRPr="004D0D9B">
              <w:rPr>
                <w:rFonts w:ascii="Times New Roman" w:hAnsi="Times New Roman" w:cs="Times New Roman"/>
              </w:rPr>
              <w:t>$</w:t>
            </w:r>
            <w:r w:rsidR="00130827">
              <w:rPr>
                <w:rFonts w:ascii="Times New Roman" w:hAnsi="Times New Roman" w:cs="Times New Roman"/>
              </w:rPr>
              <w:t>2,317</w:t>
            </w:r>
            <w:r w:rsidRPr="004D0D9B">
              <w:rPr>
                <w:rFonts w:ascii="Times New Roman" w:hAnsi="Times New Roman" w:cs="Times New Roman"/>
              </w:rPr>
              <w:t>**</w:t>
            </w:r>
          </w:p>
        </w:tc>
      </w:tr>
      <w:tr w14:paraId="1966C751" w14:textId="77777777" w:rsidTr="00F17C22">
        <w:tblPrEx>
          <w:tblW w:w="10440" w:type="dxa"/>
          <w:tblInd w:w="-545" w:type="dxa"/>
          <w:tblLook w:val="04A0"/>
        </w:tblPrEx>
        <w:trPr>
          <w:trHeight w:val="305"/>
        </w:trPr>
        <w:tc>
          <w:tcPr>
            <w:tcW w:w="1436" w:type="dxa"/>
          </w:tcPr>
          <w:p w:rsidR="00F17C22" w:rsidRPr="004D0D9B" w:rsidP="00F17C22" w14:paraId="7697E44E" w14:textId="3FA7AE4D">
            <w:pPr>
              <w:pStyle w:val="ListParagraph"/>
              <w:ind w:left="0"/>
              <w:rPr>
                <w:rFonts w:ascii="Times New Roman" w:hAnsi="Times New Roman" w:cs="Times New Roman"/>
              </w:rPr>
            </w:pPr>
            <w:r w:rsidRPr="003B4AF9">
              <w:rPr>
                <w:rFonts w:ascii="Times New Roman" w:hAnsi="Times New Roman" w:cs="Times New Roman"/>
                <w:lang w:eastAsia="en-US"/>
              </w:rPr>
              <w:t>SSA-L706 - (Respondents Signature Only)</w:t>
            </w:r>
          </w:p>
        </w:tc>
        <w:tc>
          <w:tcPr>
            <w:tcW w:w="1523" w:type="dxa"/>
          </w:tcPr>
          <w:p w:rsidR="00F17C22" w:rsidRPr="004D0D9B" w:rsidP="00F17C22" w14:paraId="3C1E7A33" w14:textId="1ED6A427">
            <w:pPr>
              <w:pStyle w:val="ListParagraph"/>
              <w:ind w:left="0"/>
              <w:jc w:val="right"/>
              <w:rPr>
                <w:rFonts w:ascii="Times New Roman" w:hAnsi="Times New Roman" w:cs="Times New Roman"/>
              </w:rPr>
            </w:pPr>
            <w:r w:rsidRPr="003B4AF9">
              <w:rPr>
                <w:rFonts w:ascii="Times New Roman" w:eastAsia="SimSun" w:hAnsi="Times New Roman" w:cs="Times New Roman"/>
                <w:color w:val="000000"/>
                <w:lang w:eastAsia="ar-SA"/>
              </w:rPr>
              <w:t>573</w:t>
            </w:r>
          </w:p>
        </w:tc>
        <w:tc>
          <w:tcPr>
            <w:tcW w:w="1310" w:type="dxa"/>
          </w:tcPr>
          <w:p w:rsidR="00F17C22" w:rsidRPr="004D0D9B" w:rsidP="00F17C22" w14:paraId="7842C5B9" w14:textId="2B644064">
            <w:pPr>
              <w:pStyle w:val="ListParagraph"/>
              <w:ind w:left="0"/>
              <w:jc w:val="right"/>
              <w:rPr>
                <w:rFonts w:ascii="Times New Roman" w:hAnsi="Times New Roman" w:cs="Times New Roman"/>
              </w:rPr>
            </w:pPr>
            <w:r w:rsidRPr="003B4AF9">
              <w:rPr>
                <w:rFonts w:ascii="Times New Roman" w:eastAsia="SimSun" w:hAnsi="Times New Roman" w:cs="Times New Roman"/>
                <w:color w:val="000000"/>
                <w:lang w:eastAsia="ar-SA"/>
              </w:rPr>
              <w:t>1</w:t>
            </w:r>
          </w:p>
        </w:tc>
        <w:tc>
          <w:tcPr>
            <w:tcW w:w="1221" w:type="dxa"/>
          </w:tcPr>
          <w:p w:rsidR="00F17C22" w:rsidRPr="004D0D9B" w:rsidP="00F17C22" w14:paraId="34A84A30" w14:textId="4006F619">
            <w:pPr>
              <w:pStyle w:val="ListParagraph"/>
              <w:ind w:left="0"/>
              <w:jc w:val="right"/>
              <w:rPr>
                <w:rFonts w:ascii="Times New Roman" w:hAnsi="Times New Roman" w:cs="Times New Roman"/>
              </w:rPr>
            </w:pPr>
            <w:r w:rsidRPr="003B4AF9">
              <w:rPr>
                <w:rFonts w:ascii="Times New Roman" w:eastAsia="SimSun" w:hAnsi="Times New Roman" w:cs="Times New Roman"/>
                <w:color w:val="000000"/>
                <w:lang w:eastAsia="ar-SA"/>
              </w:rPr>
              <w:t>1</w:t>
            </w:r>
          </w:p>
        </w:tc>
        <w:tc>
          <w:tcPr>
            <w:tcW w:w="1934" w:type="dxa"/>
          </w:tcPr>
          <w:p w:rsidR="00F17C22" w:rsidRPr="004D0D9B" w:rsidP="00F17C22" w14:paraId="3732D035" w14:textId="661BF8A4">
            <w:pPr>
              <w:pStyle w:val="ListParagraph"/>
              <w:ind w:left="0"/>
              <w:jc w:val="right"/>
              <w:rPr>
                <w:rFonts w:ascii="Times New Roman" w:hAnsi="Times New Roman" w:cs="Times New Roman"/>
              </w:rPr>
            </w:pPr>
            <w:r w:rsidRPr="003B4AF9">
              <w:rPr>
                <w:rFonts w:ascii="Times New Roman" w:eastAsia="SimSun" w:hAnsi="Times New Roman" w:cs="Times New Roman"/>
                <w:color w:val="000000"/>
                <w:lang w:eastAsia="ar-SA"/>
              </w:rPr>
              <w:t>10</w:t>
            </w:r>
          </w:p>
        </w:tc>
        <w:tc>
          <w:tcPr>
            <w:tcW w:w="1426" w:type="dxa"/>
          </w:tcPr>
          <w:p w:rsidR="00F17C22" w:rsidRPr="004D0D9B" w:rsidP="00F17C22" w14:paraId="336A40A5" w14:textId="50BFA5CB">
            <w:pPr>
              <w:pStyle w:val="ListParagraph"/>
              <w:ind w:left="0"/>
              <w:jc w:val="right"/>
              <w:rPr>
                <w:rFonts w:ascii="Times New Roman" w:hAnsi="Times New Roman" w:cs="Times New Roman"/>
              </w:rPr>
            </w:pPr>
            <w:r>
              <w:rPr>
                <w:rFonts w:ascii="Times New Roman" w:eastAsia="SimSun" w:hAnsi="Times New Roman" w:cs="Times New Roman"/>
                <w:lang w:eastAsia="ar-SA"/>
              </w:rPr>
              <w:t>$32.66*</w:t>
            </w:r>
          </w:p>
        </w:tc>
        <w:tc>
          <w:tcPr>
            <w:tcW w:w="1590" w:type="dxa"/>
          </w:tcPr>
          <w:p w:rsidR="00F17C22" w:rsidRPr="004D0D9B" w:rsidP="00F17C22" w14:paraId="0E3EC70C" w14:textId="3D123388">
            <w:pPr>
              <w:pStyle w:val="ListParagraph"/>
              <w:ind w:left="0"/>
              <w:jc w:val="right"/>
              <w:rPr>
                <w:rFonts w:ascii="Times New Roman" w:hAnsi="Times New Roman" w:cs="Times New Roman"/>
              </w:rPr>
            </w:pPr>
            <w:r>
              <w:rPr>
                <w:rFonts w:ascii="Times New Roman" w:hAnsi="Times New Roman" w:cs="Times New Roman"/>
              </w:rPr>
              <w:t>$327**</w:t>
            </w:r>
          </w:p>
        </w:tc>
      </w:tr>
      <w:tr w14:paraId="2E9F4051" w14:textId="77777777" w:rsidTr="00F17C22">
        <w:tblPrEx>
          <w:tblW w:w="10440" w:type="dxa"/>
          <w:tblInd w:w="-545" w:type="dxa"/>
          <w:tblLook w:val="04A0"/>
        </w:tblPrEx>
        <w:trPr>
          <w:trHeight w:val="305"/>
        </w:trPr>
        <w:tc>
          <w:tcPr>
            <w:tcW w:w="1436" w:type="dxa"/>
          </w:tcPr>
          <w:p w:rsidR="00F17C22" w:rsidRPr="004D0D9B" w:rsidP="00F17C22" w14:paraId="1ECD8BE2" w14:textId="657D2BA7">
            <w:pPr>
              <w:pStyle w:val="ListParagraph"/>
              <w:ind w:left="0"/>
              <w:rPr>
                <w:rFonts w:ascii="Times New Roman" w:hAnsi="Times New Roman" w:cs="Times New Roman"/>
              </w:rPr>
            </w:pPr>
            <w:r w:rsidRPr="003B4AF9">
              <w:rPr>
                <w:rFonts w:ascii="Times New Roman" w:eastAsia="SimSun" w:hAnsi="Times New Roman" w:cs="Times New Roman"/>
                <w:b/>
                <w:bCs/>
                <w:lang w:eastAsia="ar-SA"/>
              </w:rPr>
              <w:t>Totals</w:t>
            </w:r>
          </w:p>
        </w:tc>
        <w:tc>
          <w:tcPr>
            <w:tcW w:w="1523" w:type="dxa"/>
          </w:tcPr>
          <w:p w:rsidR="00F17C22" w:rsidRPr="004D0D9B" w:rsidP="00F17C22" w14:paraId="4E7C27BB" w14:textId="0E00A2E0">
            <w:pPr>
              <w:pStyle w:val="ListParagraph"/>
              <w:ind w:left="0"/>
              <w:jc w:val="right"/>
              <w:rPr>
                <w:rFonts w:ascii="Times New Roman" w:hAnsi="Times New Roman" w:cs="Times New Roman"/>
              </w:rPr>
            </w:pPr>
            <w:r w:rsidRPr="003B4AF9">
              <w:rPr>
                <w:rFonts w:ascii="Times New Roman" w:eastAsia="SimSun" w:hAnsi="Times New Roman" w:cs="Times New Roman"/>
                <w:b/>
                <w:bCs/>
                <w:color w:val="000000"/>
                <w:lang w:eastAsia="ar-SA"/>
              </w:rPr>
              <w:t>1,146</w:t>
            </w:r>
          </w:p>
        </w:tc>
        <w:tc>
          <w:tcPr>
            <w:tcW w:w="1310" w:type="dxa"/>
          </w:tcPr>
          <w:p w:rsidR="00F17C22" w:rsidRPr="004D0D9B" w:rsidP="00F17C22" w14:paraId="0C0D077B" w14:textId="77777777">
            <w:pPr>
              <w:pStyle w:val="ListParagraph"/>
              <w:ind w:left="0"/>
              <w:jc w:val="right"/>
              <w:rPr>
                <w:rFonts w:ascii="Times New Roman" w:hAnsi="Times New Roman" w:cs="Times New Roman"/>
              </w:rPr>
            </w:pPr>
          </w:p>
        </w:tc>
        <w:tc>
          <w:tcPr>
            <w:tcW w:w="1221" w:type="dxa"/>
          </w:tcPr>
          <w:p w:rsidR="00F17C22" w:rsidRPr="004D0D9B" w:rsidP="00F17C22" w14:paraId="6AE4A54A" w14:textId="77777777">
            <w:pPr>
              <w:pStyle w:val="ListParagraph"/>
              <w:ind w:left="0"/>
              <w:jc w:val="right"/>
              <w:rPr>
                <w:rFonts w:ascii="Times New Roman" w:hAnsi="Times New Roman" w:cs="Times New Roman"/>
              </w:rPr>
            </w:pPr>
          </w:p>
        </w:tc>
        <w:tc>
          <w:tcPr>
            <w:tcW w:w="1934" w:type="dxa"/>
          </w:tcPr>
          <w:p w:rsidR="00F17C22" w:rsidRPr="004D0D9B" w:rsidP="00F17C22" w14:paraId="60A5FD25" w14:textId="497532DB">
            <w:pPr>
              <w:pStyle w:val="ListParagraph"/>
              <w:ind w:left="0"/>
              <w:jc w:val="right"/>
              <w:rPr>
                <w:rFonts w:ascii="Times New Roman" w:hAnsi="Times New Roman" w:cs="Times New Roman"/>
              </w:rPr>
            </w:pPr>
            <w:r w:rsidRPr="003B4AF9">
              <w:rPr>
                <w:rFonts w:ascii="Times New Roman" w:eastAsia="SimSun" w:hAnsi="Times New Roman" w:cs="Times New Roman"/>
                <w:b/>
                <w:bCs/>
                <w:color w:val="000000"/>
                <w:lang w:eastAsia="ar-SA"/>
              </w:rPr>
              <w:t>106</w:t>
            </w:r>
          </w:p>
        </w:tc>
        <w:tc>
          <w:tcPr>
            <w:tcW w:w="1426" w:type="dxa"/>
          </w:tcPr>
          <w:p w:rsidR="00F17C22" w:rsidRPr="004D0D9B" w:rsidP="00F17C22" w14:paraId="5AED589F" w14:textId="77777777">
            <w:pPr>
              <w:pStyle w:val="ListParagraph"/>
              <w:ind w:left="0"/>
              <w:jc w:val="right"/>
              <w:rPr>
                <w:rFonts w:ascii="Times New Roman" w:hAnsi="Times New Roman" w:cs="Times New Roman"/>
              </w:rPr>
            </w:pPr>
          </w:p>
        </w:tc>
        <w:tc>
          <w:tcPr>
            <w:tcW w:w="1590" w:type="dxa"/>
          </w:tcPr>
          <w:p w:rsidR="00F17C22" w:rsidRPr="00130827" w:rsidP="00F17C22" w14:paraId="5E6D9FFB" w14:textId="6AEF13A0">
            <w:pPr>
              <w:pStyle w:val="ListParagraph"/>
              <w:ind w:left="0"/>
              <w:jc w:val="right"/>
              <w:rPr>
                <w:rFonts w:ascii="Times New Roman" w:hAnsi="Times New Roman" w:cs="Times New Roman"/>
                <w:b/>
                <w:bCs/>
              </w:rPr>
            </w:pPr>
            <w:r w:rsidRPr="00130827">
              <w:rPr>
                <w:rFonts w:ascii="Times New Roman" w:hAnsi="Times New Roman" w:cs="Times New Roman"/>
                <w:b/>
                <w:bCs/>
              </w:rPr>
              <w:t>$2,644**</w:t>
            </w:r>
          </w:p>
        </w:tc>
      </w:tr>
    </w:tbl>
    <w:p w:rsidR="00A010A5" w:rsidRPr="00130827" w:rsidP="00130827" w14:paraId="58E2F6A0" w14:textId="5D687350">
      <w:pPr>
        <w:pStyle w:val="HTMLPreformatted"/>
        <w:ind w:left="1080"/>
        <w:rPr>
          <w:rFonts w:ascii="Times New Roman" w:hAnsi="Times New Roman"/>
          <w:sz w:val="24"/>
          <w:szCs w:val="24"/>
        </w:rPr>
      </w:pPr>
      <w:r w:rsidRPr="00130827">
        <w:rPr>
          <w:rFonts w:ascii="Times New Roman" w:hAnsi="Times New Roman"/>
          <w:sz w:val="24"/>
          <w:szCs w:val="24"/>
        </w:rPr>
        <w:t xml:space="preserve">* </w:t>
      </w:r>
      <w:r w:rsidRPr="00130827" w:rsidR="00130827">
        <w:rPr>
          <w:rFonts w:ascii="Times New Roman" w:hAnsi="Times New Roman"/>
          <w:sz w:val="24"/>
          <w:szCs w:val="24"/>
        </w:rPr>
        <w:t>We based these figures on the average U.S. worker’s hourly wages (Occupational Employment and Wage Statistics) and on the average Information</w:t>
      </w:r>
      <w:r w:rsidR="00130827">
        <w:rPr>
          <w:rFonts w:ascii="Times New Roman" w:hAnsi="Times New Roman"/>
          <w:sz w:val="24"/>
          <w:szCs w:val="24"/>
        </w:rPr>
        <w:t xml:space="preserve"> </w:t>
      </w:r>
      <w:r w:rsidRPr="00130827" w:rsidR="00130827">
        <w:rPr>
          <w:rFonts w:ascii="Times New Roman" w:hAnsi="Times New Roman"/>
          <w:sz w:val="24"/>
          <w:szCs w:val="24"/>
        </w:rPr>
        <w:t>and Record Clerks hourly wage (</w:t>
      </w:r>
      <w:hyperlink r:id="rId6" w:anchor="/industry/000000" w:history="1">
        <w:r w:rsidRPr="00130827" w:rsidR="00130827">
          <w:rPr>
            <w:rStyle w:val="Hyperlink"/>
            <w:rFonts w:ascii="Times New Roman" w:hAnsi="Times New Roman"/>
            <w:sz w:val="24"/>
            <w:szCs w:val="24"/>
          </w:rPr>
          <w:t>Occupational Employment and Wage Statistics</w:t>
        </w:r>
      </w:hyperlink>
      <w:r w:rsidRPr="00130827" w:rsidR="00130827">
        <w:rPr>
          <w:rFonts w:ascii="Times New Roman" w:hAnsi="Times New Roman"/>
          <w:sz w:val="24"/>
          <w:szCs w:val="24"/>
        </w:rPr>
        <w:t>)as reported by Bureau of Labor Statistics data</w:t>
      </w:r>
      <w:r w:rsidRPr="00130827">
        <w:rPr>
          <w:rFonts w:ascii="Times New Roman" w:hAnsi="Times New Roman"/>
          <w:sz w:val="24"/>
          <w:szCs w:val="24"/>
        </w:rPr>
        <w:t>.</w:t>
      </w:r>
    </w:p>
    <w:p w:rsidR="00A010A5" w:rsidP="00A010A5" w14:paraId="5886C394" w14:textId="77777777">
      <w:pPr>
        <w:pStyle w:val="HTMLPreformatted"/>
        <w:tabs>
          <w:tab w:val="clear" w:pos="1832"/>
        </w:tabs>
        <w:ind w:left="1080"/>
        <w:rPr>
          <w:rFonts w:ascii="Times New Roman" w:hAnsi="Times New Roman"/>
          <w:sz w:val="24"/>
          <w:szCs w:val="24"/>
        </w:rPr>
      </w:pPr>
    </w:p>
    <w:p w:rsidR="004D0D9B" w:rsidP="00A010A5" w14:paraId="517786B1" w14:textId="161C39FC">
      <w:pPr>
        <w:pStyle w:val="ListParagraph"/>
        <w:ind w:left="1080"/>
        <w:rPr>
          <w:rFonts w:ascii="Times New Roman" w:hAnsi="Times New Roman" w:cs="Times New Roman"/>
        </w:rPr>
      </w:pPr>
      <w:r w:rsidRPr="00BF0D27">
        <w:rPr>
          <w:rFonts w:ascii="Times New Roman" w:hAnsi="Times New Roman"/>
          <w:snapToGrid w:val="0"/>
        </w:rPr>
        <w:t xml:space="preserve">** This figure does not represent actual costs that SSA is imposing on recipients of Social Security payments to complete this application; rather, these are theoretical opportunity costs for the additional time respondents will spend </w:t>
      </w:r>
      <w:r w:rsidRPr="00BF0D27">
        <w:rPr>
          <w:rFonts w:ascii="Times New Roman" w:hAnsi="Times New Roman"/>
          <w:snapToGrid w:val="0"/>
        </w:rPr>
        <w:t>to complete</w:t>
      </w:r>
      <w:r w:rsidRPr="00BF0D27">
        <w:rPr>
          <w:rFonts w:ascii="Times New Roman" w:hAnsi="Times New Roman"/>
          <w:snapToGrid w:val="0"/>
        </w:rPr>
        <w:t xml:space="preserve"> the application.  </w:t>
      </w:r>
      <w:r w:rsidRPr="00BF0D27">
        <w:rPr>
          <w:rFonts w:ascii="Times New Roman" w:hAnsi="Times New Roman"/>
          <w:b/>
          <w:bCs/>
          <w:snapToGrid w:val="0"/>
          <w:u w:val="single"/>
        </w:rPr>
        <w:t>There is no actual charge to respondents to complete the application</w:t>
      </w:r>
      <w:r w:rsidRPr="00BF0D27">
        <w:rPr>
          <w:rFonts w:ascii="Times New Roman" w:hAnsi="Times New Roman"/>
          <w:b/>
          <w:bCs/>
          <w:snapToGrid w:val="0"/>
        </w:rPr>
        <w:t>.</w:t>
      </w:r>
    </w:p>
    <w:p w:rsidR="00130827" w:rsidP="00130827" w14:paraId="297485D4" w14:textId="77777777">
      <w:pPr>
        <w:tabs>
          <w:tab w:val="left" w:pos="1440"/>
        </w:tabs>
        <w:rPr>
          <w:rFonts w:ascii="Times New Roman" w:hAnsi="Times New Roman"/>
        </w:rPr>
      </w:pPr>
    </w:p>
    <w:p w:rsidR="00130827" w:rsidRPr="00620C36" w:rsidP="00130827" w14:paraId="291CAF46" w14:textId="6DD8990D">
      <w:pPr>
        <w:tabs>
          <w:tab w:val="left" w:pos="1440"/>
        </w:tabs>
        <w:ind w:left="1080"/>
        <w:rPr>
          <w:rFonts w:ascii="Times New Roman" w:hAnsi="Times New Roman"/>
        </w:rPr>
      </w:pPr>
      <w:r w:rsidRPr="00692331">
        <w:rPr>
          <w:rFonts w:ascii="Times New Roman" w:hAnsi="Times New Roman"/>
        </w:rPr>
        <w:t>NOTE</w:t>
      </w:r>
      <w:r w:rsidRPr="00620C36">
        <w:rPr>
          <w:rFonts w:ascii="Times New Roman" w:hAnsi="Times New Roman"/>
        </w:rPr>
        <w:t>:</w:t>
      </w:r>
      <w:r>
        <w:rPr>
          <w:rFonts w:ascii="Times New Roman" w:hAnsi="Times New Roman"/>
        </w:rPr>
        <w:t xml:space="preserve"> </w:t>
      </w:r>
      <w:r w:rsidRPr="00620C36">
        <w:rPr>
          <w:rFonts w:ascii="Times New Roman" w:hAnsi="Times New Roman"/>
        </w:rPr>
        <w:t xml:space="preserve"> </w:t>
      </w:r>
      <w:r>
        <w:rPr>
          <w:rFonts w:ascii="Times New Roman" w:hAnsi="Times New Roman" w:cs="Times New Roman"/>
        </w:rPr>
        <w:t>SSA</w:t>
      </w:r>
      <w:r w:rsidRPr="00620C36">
        <w:rPr>
          <w:rFonts w:ascii="Times New Roman" w:hAnsi="Times New Roman" w:cs="Times New Roman"/>
        </w:rPr>
        <w:t xml:space="preserve"> do</w:t>
      </w:r>
      <w:r>
        <w:rPr>
          <w:rFonts w:ascii="Times New Roman" w:hAnsi="Times New Roman" w:cs="Times New Roman"/>
        </w:rPr>
        <w:t>es</w:t>
      </w:r>
      <w:r w:rsidRPr="00620C36">
        <w:rPr>
          <w:rFonts w:ascii="Times New Roman" w:hAnsi="Times New Roman" w:cs="Times New Roman"/>
        </w:rPr>
        <w:t xml:space="preserve"> not </w:t>
      </w:r>
      <w:r>
        <w:rPr>
          <w:rFonts w:ascii="Times New Roman" w:hAnsi="Times New Roman" w:cs="Times New Roman"/>
        </w:rPr>
        <w:t xml:space="preserve">currently </w:t>
      </w:r>
      <w:r w:rsidRPr="00620C36">
        <w:rPr>
          <w:rFonts w:ascii="Times New Roman" w:hAnsi="Times New Roman" w:cs="Times New Roman"/>
        </w:rPr>
        <w:t xml:space="preserve">have </w:t>
      </w:r>
      <w:r>
        <w:rPr>
          <w:rFonts w:ascii="Times New Roman" w:hAnsi="Times New Roman" w:cs="Times New Roman"/>
        </w:rPr>
        <w:t xml:space="preserve">a way to track </w:t>
      </w:r>
      <w:r w:rsidRPr="00620C36">
        <w:rPr>
          <w:rFonts w:ascii="Times New Roman" w:hAnsi="Times New Roman" w:cs="Times New Roman"/>
        </w:rPr>
        <w:t>counts o</w:t>
      </w:r>
      <w:r>
        <w:rPr>
          <w:rFonts w:ascii="Times New Roman" w:hAnsi="Times New Roman" w:cs="Times New Roman"/>
        </w:rPr>
        <w:t>f</w:t>
      </w:r>
      <w:r w:rsidRPr="00620C36">
        <w:rPr>
          <w:rFonts w:ascii="Times New Roman" w:hAnsi="Times New Roman" w:cs="Times New Roman"/>
        </w:rPr>
        <w:t xml:space="preserve"> </w:t>
      </w:r>
      <w:r>
        <w:rPr>
          <w:rFonts w:ascii="Times New Roman" w:hAnsi="Times New Roman" w:cs="Times New Roman"/>
        </w:rPr>
        <w:t>the</w:t>
      </w:r>
      <w:r w:rsidRPr="00620C36">
        <w:rPr>
          <w:rFonts w:ascii="Times New Roman" w:hAnsi="Times New Roman" w:cs="Times New Roman"/>
        </w:rPr>
        <w:t xml:space="preserve"> </w:t>
      </w:r>
      <w:r>
        <w:rPr>
          <w:rFonts w:ascii="Times New Roman" w:hAnsi="Times New Roman" w:cs="Times New Roman"/>
        </w:rPr>
        <w:t>SSA-</w:t>
      </w:r>
      <w:r w:rsidRPr="00620C36">
        <w:rPr>
          <w:rFonts w:ascii="Times New Roman" w:hAnsi="Times New Roman" w:cs="Times New Roman"/>
        </w:rPr>
        <w:t xml:space="preserve">L706 forms </w:t>
      </w:r>
      <w:r>
        <w:rPr>
          <w:rFonts w:ascii="Times New Roman" w:hAnsi="Times New Roman" w:cs="Times New Roman"/>
        </w:rPr>
        <w:t xml:space="preserve">directly from </w:t>
      </w:r>
      <w:r w:rsidRPr="00620C36">
        <w:rPr>
          <w:rFonts w:ascii="Times New Roman" w:hAnsi="Times New Roman" w:cs="Times New Roman"/>
        </w:rPr>
        <w:t xml:space="preserve">SSNAP application.  Therefore, </w:t>
      </w:r>
      <w:r>
        <w:rPr>
          <w:rFonts w:ascii="Times New Roman" w:hAnsi="Times New Roman" w:cs="Times New Roman"/>
        </w:rPr>
        <w:t>the provided number is an</w:t>
      </w:r>
      <w:r w:rsidRPr="00620C36">
        <w:rPr>
          <w:rFonts w:ascii="Times New Roman" w:hAnsi="Times New Roman" w:cs="Times New Roman"/>
        </w:rPr>
        <w:t xml:space="preserve"> estimate </w:t>
      </w:r>
      <w:r>
        <w:rPr>
          <w:rFonts w:ascii="Times New Roman" w:hAnsi="Times New Roman" w:cs="Times New Roman"/>
        </w:rPr>
        <w:t>based on the number of downloads of the form</w:t>
      </w:r>
      <w:r w:rsidRPr="00620C36">
        <w:rPr>
          <w:rFonts w:ascii="Times New Roman" w:hAnsi="Times New Roman" w:cs="Times New Roman"/>
        </w:rPr>
        <w:t>.</w:t>
      </w:r>
    </w:p>
    <w:p w:rsidR="005E5E56" w:rsidP="00A010A5" w14:paraId="4C4DE7BA" w14:textId="77777777">
      <w:pPr>
        <w:ind w:left="1080"/>
        <w:rPr>
          <w:rFonts w:ascii="Times New Roman" w:hAnsi="Times New Roman" w:cs="Times New Roman"/>
          <w:b/>
          <w:bCs/>
        </w:rPr>
      </w:pPr>
    </w:p>
    <w:p w:rsidR="00130827" w:rsidP="00130827" w14:paraId="69FB22E7" w14:textId="77777777">
      <w:pPr>
        <w:ind w:left="1080"/>
        <w:rPr>
          <w:rFonts w:ascii="Times New Roman" w:hAnsi="Times New Roman" w:cs="Times New Roman"/>
          <w:color w:val="000000"/>
        </w:rPr>
      </w:pPr>
      <w:r>
        <w:rPr>
          <w:rFonts w:ascii="Times New Roman" w:hAnsi="Times New Roman" w:cs="Times New Roman"/>
          <w:color w:val="000000"/>
        </w:rPr>
        <w:t xml:space="preserve">In addition, OMB’s Office of Information and Regulatory Affairs (OIRA) is requiring SSA to use a rough estimate of a 30-minute, one-way, drive time in our calculation of the time burden for this collection.  OIRA based their estimation on spatial analysis of </w:t>
      </w:r>
      <w:r>
        <w:rPr>
          <w:rFonts w:ascii="Times New Roman" w:hAnsi="Times New Roman" w:cs="Times New Roman"/>
          <w:color w:val="000000"/>
        </w:rPr>
        <w:t>SSA’s current field office locations and the location of the average population centers based on census tract information, which likely represents a 13.97-mile driving distance for one-way travel.  We depict this on the chart below:</w:t>
      </w:r>
    </w:p>
    <w:p w:rsidR="00130827" w:rsidP="00130827" w14:paraId="4043AE02" w14:textId="77777777">
      <w:pPr>
        <w:ind w:left="1080"/>
        <w:rPr>
          <w:rFonts w:ascii="Times New Roman" w:hAnsi="Times New Roman" w:cs="Times New Roman"/>
          <w:color w:val="000000"/>
        </w:rPr>
      </w:pPr>
    </w:p>
    <w:tbl>
      <w:tblPr>
        <w:tblStyle w:val="TableGrid"/>
        <w:tblW w:w="0" w:type="auto"/>
        <w:tblInd w:w="1165" w:type="dxa"/>
        <w:tblLook w:val="04A0"/>
      </w:tblPr>
      <w:tblGrid>
        <w:gridCol w:w="1790"/>
        <w:gridCol w:w="1450"/>
        <w:gridCol w:w="1530"/>
        <w:gridCol w:w="1530"/>
        <w:gridCol w:w="1885"/>
      </w:tblGrid>
      <w:tr w14:paraId="778DD029" w14:textId="77777777" w:rsidTr="00130827">
        <w:tblPrEx>
          <w:tblW w:w="0" w:type="auto"/>
          <w:tblInd w:w="1165" w:type="dxa"/>
          <w:tblLook w:val="04A0"/>
        </w:tblPrEx>
        <w:tc>
          <w:tcPr>
            <w:tcW w:w="1790" w:type="dxa"/>
          </w:tcPr>
          <w:p w:rsidR="00130827" w:rsidRPr="00130827" w:rsidP="00DD1B65" w14:paraId="51D03C1F" w14:textId="77777777">
            <w:pPr>
              <w:tabs>
                <w:tab w:val="left" w:pos="-1440"/>
              </w:tabs>
              <w:rPr>
                <w:rFonts w:ascii="Times New Roman" w:hAnsi="Times New Roman" w:cs="Times New Roman"/>
                <w:b/>
                <w:bCs/>
                <w:color w:val="000000"/>
              </w:rPr>
            </w:pPr>
            <w:r w:rsidRPr="00130827">
              <w:rPr>
                <w:rFonts w:ascii="Times New Roman" w:hAnsi="Times New Roman" w:cs="Times New Roman"/>
                <w:b/>
                <w:bCs/>
                <w:color w:val="000000"/>
              </w:rPr>
              <w:t xml:space="preserve">Total Number </w:t>
            </w:r>
          </w:p>
          <w:p w:rsidR="00130827" w:rsidRPr="00130827" w:rsidP="00DD1B65" w14:paraId="3C9F5405" w14:textId="77777777">
            <w:pPr>
              <w:tabs>
                <w:tab w:val="left" w:pos="-1440"/>
              </w:tabs>
              <w:rPr>
                <w:rFonts w:ascii="Times New Roman" w:hAnsi="Times New Roman" w:cs="Times New Roman"/>
                <w:b/>
                <w:bCs/>
                <w:color w:val="000000"/>
              </w:rPr>
            </w:pPr>
            <w:r w:rsidRPr="00130827">
              <w:rPr>
                <w:rFonts w:ascii="Times New Roman" w:hAnsi="Times New Roman" w:cs="Times New Roman"/>
                <w:b/>
                <w:bCs/>
                <w:color w:val="000000"/>
              </w:rPr>
              <w:t xml:space="preserve">of </w:t>
            </w:r>
          </w:p>
          <w:p w:rsidR="00130827" w:rsidRPr="00130827" w:rsidP="00DD1B65" w14:paraId="476706BA" w14:textId="77777777">
            <w:pPr>
              <w:tabs>
                <w:tab w:val="left" w:pos="-1440"/>
              </w:tabs>
              <w:rPr>
                <w:rFonts w:ascii="Times New Roman" w:hAnsi="Times New Roman" w:cs="Times New Roman"/>
                <w:b/>
                <w:bCs/>
                <w:color w:val="000000"/>
              </w:rPr>
            </w:pPr>
            <w:r w:rsidRPr="00130827">
              <w:rPr>
                <w:rFonts w:ascii="Times New Roman" w:hAnsi="Times New Roman" w:cs="Times New Roman"/>
                <w:b/>
                <w:bCs/>
                <w:color w:val="000000"/>
              </w:rPr>
              <w:t>Respondents Who Visit a Field Office</w:t>
            </w:r>
          </w:p>
        </w:tc>
        <w:tc>
          <w:tcPr>
            <w:tcW w:w="1450" w:type="dxa"/>
          </w:tcPr>
          <w:p w:rsidR="00130827" w:rsidRPr="00130827" w:rsidP="00DD1B65" w14:paraId="5679EF47" w14:textId="77777777">
            <w:pPr>
              <w:tabs>
                <w:tab w:val="left" w:pos="-1440"/>
              </w:tabs>
              <w:rPr>
                <w:rFonts w:ascii="Times New Roman" w:hAnsi="Times New Roman" w:cs="Times New Roman"/>
                <w:b/>
                <w:bCs/>
                <w:color w:val="000000"/>
              </w:rPr>
            </w:pPr>
            <w:r w:rsidRPr="00130827">
              <w:rPr>
                <w:rFonts w:ascii="Times New Roman" w:hAnsi="Times New Roman" w:cs="Times New Roman"/>
                <w:b/>
                <w:bCs/>
                <w:color w:val="000000"/>
              </w:rPr>
              <w:t>Frequence of Response</w:t>
            </w:r>
          </w:p>
        </w:tc>
        <w:tc>
          <w:tcPr>
            <w:tcW w:w="1530" w:type="dxa"/>
          </w:tcPr>
          <w:p w:rsidR="00130827" w:rsidRPr="00130827" w:rsidP="00DD1B65" w14:paraId="1EDD4B3D" w14:textId="77777777">
            <w:pPr>
              <w:tabs>
                <w:tab w:val="left" w:pos="-1440"/>
              </w:tabs>
              <w:rPr>
                <w:rFonts w:ascii="Times New Roman" w:hAnsi="Times New Roman" w:cs="Times New Roman"/>
                <w:b/>
                <w:bCs/>
                <w:color w:val="000000"/>
              </w:rPr>
            </w:pPr>
            <w:r w:rsidRPr="00130827">
              <w:rPr>
                <w:rFonts w:ascii="Times New Roman" w:hAnsi="Times New Roman" w:cs="Times New Roman"/>
                <w:b/>
                <w:bCs/>
                <w:color w:val="000000"/>
              </w:rPr>
              <w:t>Average One-Way Travel Time to a Field Office (minutes)</w:t>
            </w:r>
          </w:p>
        </w:tc>
        <w:tc>
          <w:tcPr>
            <w:tcW w:w="1530" w:type="dxa"/>
          </w:tcPr>
          <w:p w:rsidR="00130827" w:rsidRPr="00130827" w:rsidP="00DD1B65" w14:paraId="2A9C31D6" w14:textId="77777777">
            <w:pPr>
              <w:tabs>
                <w:tab w:val="left" w:pos="-1440"/>
              </w:tabs>
              <w:rPr>
                <w:rFonts w:ascii="Times New Roman" w:hAnsi="Times New Roman" w:cs="Times New Roman"/>
                <w:b/>
                <w:bCs/>
                <w:color w:val="000000"/>
              </w:rPr>
            </w:pPr>
            <w:r w:rsidRPr="00130827">
              <w:rPr>
                <w:rFonts w:ascii="Times New Roman" w:hAnsi="Times New Roman" w:cs="Times New Roman"/>
                <w:b/>
                <w:bCs/>
                <w:color w:val="000000"/>
              </w:rPr>
              <w:t>Estimated Total Travel Time to a  Field Office (hours)</w:t>
            </w:r>
          </w:p>
        </w:tc>
        <w:tc>
          <w:tcPr>
            <w:tcW w:w="1885" w:type="dxa"/>
          </w:tcPr>
          <w:p w:rsidR="00130827" w:rsidRPr="00130827" w:rsidP="00DD1B65" w14:paraId="4530ADF1" w14:textId="6E606738">
            <w:pPr>
              <w:tabs>
                <w:tab w:val="left" w:pos="-1440"/>
              </w:tabs>
              <w:rPr>
                <w:rFonts w:ascii="Times New Roman" w:hAnsi="Times New Roman" w:cs="Times New Roman"/>
                <w:b/>
                <w:bCs/>
                <w:color w:val="000000"/>
              </w:rPr>
            </w:pPr>
            <w:r w:rsidRPr="00130827">
              <w:rPr>
                <w:rFonts w:ascii="Times New Roman" w:hAnsi="Times New Roman" w:cs="Times New Roman"/>
                <w:b/>
                <w:bCs/>
                <w:color w:val="000000"/>
              </w:rPr>
              <w:t>Total Annual Opportunity Cost for Travel Time (dollars)***</w:t>
            </w:r>
          </w:p>
        </w:tc>
      </w:tr>
      <w:tr w14:paraId="1B5438EB" w14:textId="77777777" w:rsidTr="00130827">
        <w:tblPrEx>
          <w:tblW w:w="0" w:type="auto"/>
          <w:tblInd w:w="1165" w:type="dxa"/>
          <w:tblLook w:val="04A0"/>
        </w:tblPrEx>
        <w:tc>
          <w:tcPr>
            <w:tcW w:w="1790" w:type="dxa"/>
          </w:tcPr>
          <w:p w:rsidR="00130827" w:rsidP="00130827" w14:paraId="1677BE64" w14:textId="2371CE4B">
            <w:pPr>
              <w:tabs>
                <w:tab w:val="left" w:pos="-1440"/>
              </w:tabs>
              <w:jc w:val="right"/>
              <w:rPr>
                <w:rFonts w:ascii="Times New Roman" w:hAnsi="Times New Roman" w:cs="Times New Roman"/>
                <w:color w:val="000000"/>
              </w:rPr>
            </w:pPr>
            <w:r>
              <w:rPr>
                <w:rFonts w:ascii="Times New Roman" w:hAnsi="Times New Roman" w:cs="Times New Roman"/>
                <w:color w:val="000000"/>
              </w:rPr>
              <w:t>573</w:t>
            </w:r>
          </w:p>
        </w:tc>
        <w:tc>
          <w:tcPr>
            <w:tcW w:w="1450" w:type="dxa"/>
          </w:tcPr>
          <w:p w:rsidR="00130827" w:rsidP="00130827" w14:paraId="0ACFC1CC" w14:textId="77777777">
            <w:pPr>
              <w:tabs>
                <w:tab w:val="left" w:pos="-1440"/>
              </w:tabs>
              <w:jc w:val="right"/>
              <w:rPr>
                <w:rFonts w:ascii="Times New Roman" w:hAnsi="Times New Roman" w:cs="Times New Roman"/>
                <w:color w:val="000000"/>
              </w:rPr>
            </w:pPr>
            <w:r>
              <w:rPr>
                <w:rFonts w:ascii="Times New Roman" w:hAnsi="Times New Roman" w:cs="Times New Roman"/>
                <w:color w:val="000000"/>
              </w:rPr>
              <w:t>1</w:t>
            </w:r>
          </w:p>
        </w:tc>
        <w:tc>
          <w:tcPr>
            <w:tcW w:w="1530" w:type="dxa"/>
          </w:tcPr>
          <w:p w:rsidR="00130827" w:rsidP="00130827" w14:paraId="5F4A5CD0" w14:textId="77777777">
            <w:pPr>
              <w:tabs>
                <w:tab w:val="left" w:pos="-1440"/>
              </w:tabs>
              <w:jc w:val="right"/>
              <w:rPr>
                <w:rFonts w:ascii="Times New Roman" w:hAnsi="Times New Roman" w:cs="Times New Roman"/>
                <w:color w:val="000000"/>
              </w:rPr>
            </w:pPr>
            <w:r>
              <w:rPr>
                <w:rFonts w:ascii="Times New Roman" w:hAnsi="Times New Roman" w:cs="Times New Roman"/>
                <w:color w:val="000000"/>
              </w:rPr>
              <w:t>30</w:t>
            </w:r>
          </w:p>
        </w:tc>
        <w:tc>
          <w:tcPr>
            <w:tcW w:w="1530" w:type="dxa"/>
          </w:tcPr>
          <w:p w:rsidR="00130827" w:rsidP="00130827" w14:paraId="42D7901F" w14:textId="0D104CFC">
            <w:pPr>
              <w:tabs>
                <w:tab w:val="left" w:pos="-1440"/>
              </w:tabs>
              <w:jc w:val="right"/>
              <w:rPr>
                <w:rFonts w:ascii="Times New Roman" w:hAnsi="Times New Roman" w:cs="Times New Roman"/>
                <w:color w:val="000000"/>
              </w:rPr>
            </w:pPr>
            <w:r>
              <w:rPr>
                <w:rFonts w:ascii="Times New Roman" w:hAnsi="Times New Roman" w:cs="Times New Roman"/>
                <w:color w:val="000000"/>
              </w:rPr>
              <w:t>287</w:t>
            </w:r>
          </w:p>
        </w:tc>
        <w:tc>
          <w:tcPr>
            <w:tcW w:w="1885" w:type="dxa"/>
          </w:tcPr>
          <w:p w:rsidR="00130827" w:rsidP="00130827" w14:paraId="62C0D910" w14:textId="63A28F4D">
            <w:pPr>
              <w:tabs>
                <w:tab w:val="left" w:pos="-1440"/>
              </w:tabs>
              <w:jc w:val="right"/>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9,373***</w:t>
            </w:r>
          </w:p>
        </w:tc>
      </w:tr>
    </w:tbl>
    <w:p w:rsidR="00130827" w:rsidRPr="00130827" w:rsidP="00130827" w14:paraId="475F997A" w14:textId="6E043F18">
      <w:pPr>
        <w:ind w:left="1080"/>
        <w:rPr>
          <w:rFonts w:ascii="Times New Roman" w:hAnsi="Times New Roman" w:cs="Times New Roman"/>
          <w:color w:val="000000"/>
        </w:rPr>
      </w:pPr>
      <w:r>
        <w:rPr>
          <w:rFonts w:ascii="Times New Roman" w:hAnsi="Times New Roman"/>
        </w:rPr>
        <w:t>***We based this dollar amount on the Average Theoretical Hourly Cost Amount in dollars shown on the burden chart above.</w:t>
      </w:r>
    </w:p>
    <w:p w:rsidR="005E5E56" w:rsidRPr="00130827" w:rsidP="00130827" w14:paraId="5C4A6094" w14:textId="77777777">
      <w:pPr>
        <w:rPr>
          <w:rFonts w:ascii="Times New Roman" w:hAnsi="Times New Roman"/>
        </w:rPr>
      </w:pPr>
    </w:p>
    <w:p w:rsidR="005E5E56" w:rsidP="00A010A5" w14:paraId="28B9FC28" w14:textId="73BD817C">
      <w:pPr>
        <w:pStyle w:val="ListParagraph"/>
        <w:ind w:left="108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130827" w:rsidP="00A010A5" w14:paraId="52CE86FE" w14:textId="77777777">
      <w:pPr>
        <w:pStyle w:val="ListParagraph"/>
        <w:ind w:left="1080"/>
        <w:rPr>
          <w:rFonts w:ascii="Times New Roman" w:hAnsi="Times New Roman"/>
        </w:rPr>
      </w:pPr>
    </w:p>
    <w:p w:rsidR="00130827" w:rsidP="00A010A5" w14:paraId="05B15C0F" w14:textId="00556D37">
      <w:pPr>
        <w:pStyle w:val="ListParagraph"/>
        <w:ind w:left="1080"/>
        <w:rPr>
          <w:rFonts w:ascii="Times New Roman" w:hAnsi="Times New Roman"/>
        </w:rPr>
      </w:pPr>
      <w:r w:rsidRPr="00130827">
        <w:rPr>
          <w:rFonts w:ascii="Times New Roman" w:hAnsi="Times New Roman"/>
          <w:b/>
          <w:bCs/>
        </w:rPr>
        <w:t>Note:</w:t>
      </w:r>
      <w:r>
        <w:rPr>
          <w:rFonts w:ascii="Times New Roman" w:hAnsi="Times New Roman"/>
        </w:rPr>
        <w:t xml:space="preserve">  We do not have any recorded learning costs for this information collection, as the respondents learn about it when we issue the form, and SSA technicians walk them through the process.</w:t>
      </w:r>
    </w:p>
    <w:p w:rsidR="005E5E56" w:rsidP="00A010A5" w14:paraId="5A26E50C" w14:textId="77777777">
      <w:pPr>
        <w:pStyle w:val="ListParagraph"/>
        <w:ind w:left="1080"/>
        <w:rPr>
          <w:rFonts w:ascii="Times New Roman" w:hAnsi="Times New Roman"/>
        </w:rPr>
      </w:pPr>
    </w:p>
    <w:p w:rsidR="005E5E56" w:rsidP="00A010A5" w14:paraId="7AAD82C5" w14:textId="6F95119C">
      <w:pPr>
        <w:pStyle w:val="ListParagraph"/>
        <w:ind w:left="1080"/>
        <w:rPr>
          <w:rFonts w:ascii="Times New Roman" w:hAnsi="Times New Roman" w:cs="Times New Roman"/>
          <w:b/>
          <w:color w:val="000000" w:themeColor="text1"/>
        </w:rPr>
      </w:pPr>
      <w:r w:rsidRPr="00E6420B">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the </w:t>
      </w:r>
      <w:r w:rsidR="00130827">
        <w:rPr>
          <w:rFonts w:ascii="Times New Roman" w:hAnsi="Times New Roman"/>
          <w:noProof/>
        </w:rPr>
        <w:t>1 or 10</w:t>
      </w:r>
      <w:r w:rsidRPr="00614B29">
        <w:rPr>
          <w:rFonts w:ascii="Times New Roman" w:hAnsi="Times New Roman"/>
          <w:noProof/>
        </w:rPr>
        <w:t xml:space="preserve"> </w:t>
      </w:r>
      <w:r w:rsidRPr="00C74924">
        <w:rPr>
          <w:rFonts w:ascii="Times New Roman" w:hAnsi="Times New Roman"/>
          <w:noProof/>
        </w:rPr>
        <w:t>minutes shown in our chart above</w:t>
      </w:r>
      <w:r w:rsidRPr="00E6420B">
        <w:rPr>
          <w:rFonts w:ascii="Times New Roman" w:hAnsi="Times New Roman"/>
          <w:noProof/>
        </w:rPr>
        <w:t xml:space="preserve"> accurately shows the average burden per response for reading the instructions, gathering the facts, and answering the questions.  Based on our current management information data, the current burden information we provided is accurate</w:t>
      </w:r>
      <w:r>
        <w:rPr>
          <w:rFonts w:ascii="Times New Roman" w:hAnsi="Times New Roman"/>
          <w:noProof/>
        </w:rPr>
        <w:t xml:space="preserve">.  </w:t>
      </w:r>
      <w:r w:rsidRPr="00E6420B">
        <w:rPr>
          <w:rFonts w:ascii="Times New Roman" w:hAnsi="Times New Roman"/>
        </w:rPr>
        <w:t>The total burden for this ICR is</w:t>
      </w:r>
      <w:r>
        <w:rPr>
          <w:rFonts w:ascii="Times New Roman" w:hAnsi="Times New Roman"/>
        </w:rPr>
        <w:t xml:space="preserve"> </w:t>
      </w:r>
      <w:r w:rsidR="00130827">
        <w:rPr>
          <w:rFonts w:ascii="Times New Roman" w:hAnsi="Times New Roman"/>
          <w:b/>
          <w:bCs/>
          <w:noProof/>
        </w:rPr>
        <w:t>106</w:t>
      </w:r>
      <w:r>
        <w:rPr>
          <w:rFonts w:ascii="Times New Roman" w:hAnsi="Times New Roman" w:cs="Times New Roman"/>
          <w:sz w:val="20"/>
          <w:szCs w:val="20"/>
        </w:rPr>
        <w:t xml:space="preserve"> </w:t>
      </w:r>
      <w:r w:rsidRPr="00E6420B">
        <w:rPr>
          <w:rFonts w:ascii="Times New Roman" w:hAnsi="Times New Roman"/>
        </w:rPr>
        <w:t>burden hours (reflecting SSA management information data), which results in an associated theoretical (not actual) opportunity cost financial burden of</w:t>
      </w:r>
      <w:r>
        <w:rPr>
          <w:rFonts w:ascii="Times New Roman" w:hAnsi="Times New Roman"/>
        </w:rPr>
        <w:t xml:space="preserve"> </w:t>
      </w:r>
      <w:r w:rsidRPr="008B2EBE">
        <w:rPr>
          <w:rFonts w:ascii="Times New Roman" w:hAnsi="Times New Roman"/>
          <w:b/>
          <w:bCs/>
          <w:noProof/>
        </w:rPr>
        <w:t>$</w:t>
      </w:r>
      <w:r w:rsidR="00130827">
        <w:rPr>
          <w:rFonts w:ascii="Times New Roman" w:hAnsi="Times New Roman"/>
          <w:b/>
          <w:bCs/>
          <w:noProof/>
        </w:rPr>
        <w:t>12,017</w:t>
      </w:r>
      <w:r w:rsidRPr="005C652B">
        <w:rPr>
          <w:rFonts w:ascii="Times New Roman" w:hAnsi="Times New Roman"/>
          <w:noProof/>
        </w:rPr>
        <w:t>.</w:t>
      </w:r>
      <w:r w:rsidRPr="00E6420B">
        <w:rPr>
          <w:rFonts w:ascii="Times New Roman" w:hAnsi="Times New Roman"/>
        </w:rPr>
        <w:t xml:space="preserve">  </w:t>
      </w:r>
    </w:p>
    <w:p w:rsidR="004D0D9B" w:rsidP="004D0D9B" w14:paraId="17BC52E3" w14:textId="77777777">
      <w:pPr>
        <w:pStyle w:val="ListParagraph"/>
        <w:ind w:left="1080"/>
        <w:rPr>
          <w:rFonts w:ascii="Times New Roman" w:hAnsi="Times New Roman" w:cs="Times New Roman"/>
          <w:b/>
          <w:u w:val="single"/>
        </w:rPr>
      </w:pPr>
    </w:p>
    <w:p w:rsidR="003F60E3" w:rsidRPr="001E3172" w:rsidP="003F60E3" w14:paraId="7C74E5C8" w14:textId="4301A737">
      <w:pPr>
        <w:pStyle w:val="ListParagraph"/>
        <w:numPr>
          <w:ilvl w:val="0"/>
          <w:numId w:val="10"/>
        </w:numPr>
        <w:rPr>
          <w:rFonts w:ascii="Times New Roman" w:hAnsi="Times New Roman" w:cs="Times New Roman"/>
          <w:b/>
          <w:u w:val="single"/>
        </w:rPr>
      </w:pPr>
      <w:r w:rsidRPr="001774B8">
        <w:rPr>
          <w:rFonts w:ascii="Times New Roman" w:hAnsi="Times New Roman" w:cs="Times New Roman"/>
          <w:b/>
        </w:rPr>
        <w:t xml:space="preserve">Annual Cost </w:t>
      </w:r>
      <w:r w:rsidRPr="001774B8">
        <w:rPr>
          <w:rFonts w:ascii="Times New Roman" w:hAnsi="Times New Roman" w:cs="Times New Roman"/>
          <w:b/>
        </w:rPr>
        <w:t>to</w:t>
      </w:r>
      <w:r w:rsidRPr="001774B8">
        <w:rPr>
          <w:rFonts w:ascii="Times New Roman" w:hAnsi="Times New Roman" w:cs="Times New Roman"/>
          <w:b/>
        </w:rPr>
        <w:t xml:space="preserve"> the Respondents</w:t>
      </w:r>
    </w:p>
    <w:p w:rsidR="001E3172" w:rsidP="001E3172" w14:paraId="021015DE" w14:textId="77FEEAC8">
      <w:pPr>
        <w:pStyle w:val="ListParagraph"/>
        <w:ind w:left="1080"/>
        <w:rPr>
          <w:rFonts w:ascii="Times New Roman" w:hAnsi="Times New Roman" w:cs="Times New Roman"/>
          <w:b/>
        </w:rPr>
      </w:pPr>
      <w:r w:rsidRPr="00145553">
        <w:rPr>
          <w:rFonts w:ascii="Times New Roman" w:hAnsi="Times New Roman" w:cs="Times New Roman"/>
          <w:lang w:eastAsia="en-US"/>
        </w:rPr>
        <w:t>Other than as outlined in #9 above, this collection does not impose a known cost burden on the respondents</w:t>
      </w:r>
      <w:r>
        <w:rPr>
          <w:rFonts w:ascii="Times New Roman" w:hAnsi="Times New Roman" w:cs="Times New Roman"/>
        </w:rPr>
        <w:t>.</w:t>
      </w:r>
    </w:p>
    <w:p w:rsidR="001E3172" w:rsidP="001E3172" w14:paraId="6009A45D" w14:textId="77777777">
      <w:pPr>
        <w:pStyle w:val="ListParagraph"/>
        <w:ind w:left="1080"/>
        <w:rPr>
          <w:rFonts w:ascii="Times New Roman" w:hAnsi="Times New Roman" w:cs="Times New Roman"/>
          <w:b/>
          <w:u w:val="single"/>
        </w:rPr>
      </w:pPr>
    </w:p>
    <w:p w:rsidR="003F60E3" w:rsidRPr="001E3172" w:rsidP="003F60E3" w14:paraId="02A7FD44" w14:textId="5EB49AAA">
      <w:pPr>
        <w:pStyle w:val="ListParagraph"/>
        <w:numPr>
          <w:ilvl w:val="0"/>
          <w:numId w:val="10"/>
        </w:numPr>
        <w:rPr>
          <w:rFonts w:ascii="Times New Roman" w:hAnsi="Times New Roman" w:cs="Times New Roman"/>
          <w:b/>
          <w:u w:val="single"/>
        </w:rPr>
      </w:pPr>
      <w:r w:rsidRPr="0089434B">
        <w:rPr>
          <w:rFonts w:ascii="Times New Roman" w:hAnsi="Times New Roman" w:cs="Times New Roman"/>
          <w:b/>
        </w:rPr>
        <w:t>Annual Cost to the Federal Government</w:t>
      </w:r>
    </w:p>
    <w:p w:rsidR="001E3172" w:rsidP="001E3172" w14:paraId="42A9B02E" w14:textId="387D425A">
      <w:pPr>
        <w:pStyle w:val="ListParagraph"/>
        <w:ind w:left="1080"/>
        <w:rPr>
          <w:rFonts w:ascii="Times New Roman" w:hAnsi="Times New Roman" w:cs="Times New Roman"/>
        </w:rPr>
      </w:pPr>
      <w:r w:rsidRPr="001774B8">
        <w:rPr>
          <w:rFonts w:ascii="Times New Roman" w:hAnsi="Times New Roman" w:cs="Times New Roman"/>
        </w:rPr>
        <w:t>The annual cost to the Federal Government is approximately</w:t>
      </w:r>
      <w:r>
        <w:rPr>
          <w:rFonts w:ascii="Times New Roman" w:hAnsi="Times New Roman" w:cs="Times New Roman"/>
        </w:rPr>
        <w:t xml:space="preserve"> </w:t>
      </w:r>
      <w:r w:rsidRPr="004E732E">
        <w:rPr>
          <w:rFonts w:ascii="Times New Roman" w:eastAsia="Calibri" w:hAnsi="Times New Roman" w:cs="Times New Roman"/>
          <w:b/>
          <w:bCs/>
          <w:color w:val="000000" w:themeColor="text1"/>
        </w:rPr>
        <w:t>$</w:t>
      </w:r>
      <w:r w:rsidR="00130827">
        <w:rPr>
          <w:rFonts w:ascii="Times New Roman" w:hAnsi="Times New Roman" w:cs="Times New Roman"/>
          <w:b/>
        </w:rPr>
        <w:t>122,234</w:t>
      </w:r>
      <w:r w:rsidRPr="001774B8">
        <w:rPr>
          <w:rFonts w:ascii="Times New Roman" w:hAnsi="Times New Roman" w:cs="Times New Roman"/>
        </w:rPr>
        <w:t>.  This estimate accounts for costs from the following areas:</w:t>
      </w:r>
    </w:p>
    <w:p w:rsidR="004E732E" w:rsidP="001E3172" w14:paraId="5678066E" w14:textId="77777777">
      <w:pPr>
        <w:pStyle w:val="ListParagraph"/>
        <w:ind w:left="1080"/>
        <w:rPr>
          <w:rFonts w:ascii="Times New Roman" w:hAnsi="Times New Roman" w:cs="Times New Roman"/>
        </w:rPr>
      </w:pPr>
    </w:p>
    <w:tbl>
      <w:tblPr>
        <w:tblW w:w="884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3"/>
        <w:gridCol w:w="3117"/>
        <w:gridCol w:w="2713"/>
      </w:tblGrid>
      <w:tr w14:paraId="25FF13C2" w14:textId="77777777" w:rsidTr="004E732E">
        <w:tblPrEx>
          <w:tblW w:w="884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13" w:type="dxa"/>
          </w:tcPr>
          <w:p w:rsidR="004E732E" w:rsidRPr="006E6294" w:rsidP="00DD1B65" w14:paraId="62062F1D" w14:textId="77777777">
            <w:pPr>
              <w:pStyle w:val="ListParagraph"/>
              <w:ind w:left="0"/>
              <w:rPr>
                <w:rFonts w:ascii="Times New Roman" w:eastAsia="Calibri" w:hAnsi="Times New Roman" w:cs="Times New Roman"/>
                <w:b/>
                <w:bCs/>
                <w:color w:val="000000"/>
              </w:rPr>
            </w:pPr>
            <w:r w:rsidRPr="006E6294">
              <w:rPr>
                <w:rFonts w:ascii="Times New Roman" w:eastAsia="Calibri" w:hAnsi="Times New Roman" w:cs="Times New Roman"/>
                <w:b/>
                <w:bCs/>
                <w:color w:val="000000"/>
              </w:rPr>
              <w:t>Description of Cost Factor</w:t>
            </w:r>
          </w:p>
        </w:tc>
        <w:tc>
          <w:tcPr>
            <w:tcW w:w="3117" w:type="dxa"/>
          </w:tcPr>
          <w:p w:rsidR="004E732E" w:rsidRPr="006E6294" w:rsidP="00DD1B65" w14:paraId="224A515D" w14:textId="77777777">
            <w:pPr>
              <w:pStyle w:val="ListParagraph"/>
              <w:ind w:left="0"/>
              <w:rPr>
                <w:rFonts w:ascii="Times New Roman" w:eastAsia="Calibri" w:hAnsi="Times New Roman" w:cs="Times New Roman"/>
                <w:b/>
                <w:bCs/>
                <w:color w:val="000000"/>
              </w:rPr>
            </w:pPr>
            <w:r w:rsidRPr="006E6294">
              <w:rPr>
                <w:rFonts w:ascii="Times New Roman" w:eastAsia="Calibri" w:hAnsi="Times New Roman" w:cs="Times New Roman"/>
                <w:b/>
                <w:bCs/>
                <w:color w:val="000000"/>
              </w:rPr>
              <w:t>Methodology for Estimating Cost</w:t>
            </w:r>
          </w:p>
        </w:tc>
        <w:tc>
          <w:tcPr>
            <w:tcW w:w="2713" w:type="dxa"/>
          </w:tcPr>
          <w:p w:rsidR="004E732E" w:rsidRPr="006E6294" w:rsidP="00DD1B65" w14:paraId="182030DC" w14:textId="77777777">
            <w:pPr>
              <w:pStyle w:val="ListParagraph"/>
              <w:ind w:left="0"/>
              <w:rPr>
                <w:rFonts w:ascii="Times New Roman" w:eastAsia="Calibri" w:hAnsi="Times New Roman" w:cs="Times New Roman"/>
                <w:b/>
                <w:bCs/>
                <w:color w:val="000000"/>
              </w:rPr>
            </w:pPr>
            <w:r w:rsidRPr="006E6294">
              <w:rPr>
                <w:rFonts w:ascii="Times New Roman" w:eastAsia="Calibri" w:hAnsi="Times New Roman" w:cs="Times New Roman"/>
                <w:b/>
                <w:bCs/>
                <w:color w:val="000000"/>
              </w:rPr>
              <w:t>Cost in Dollars*</w:t>
            </w:r>
          </w:p>
        </w:tc>
      </w:tr>
      <w:tr w14:paraId="5549E755" w14:textId="77777777" w:rsidTr="004E732E">
        <w:tblPrEx>
          <w:tblW w:w="8843" w:type="dxa"/>
          <w:tblInd w:w="1075" w:type="dxa"/>
          <w:tblLook w:val="04A0"/>
        </w:tblPrEx>
        <w:tc>
          <w:tcPr>
            <w:tcW w:w="3013" w:type="dxa"/>
          </w:tcPr>
          <w:p w:rsidR="00130827" w:rsidRPr="006E6294" w:rsidP="00130827" w14:paraId="45A5B6EB"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Designing and Printing the Form</w:t>
            </w:r>
          </w:p>
        </w:tc>
        <w:tc>
          <w:tcPr>
            <w:tcW w:w="3117" w:type="dxa"/>
          </w:tcPr>
          <w:p w:rsidR="00130827" w:rsidRPr="006E6294" w:rsidP="00130827" w14:paraId="01672D1E"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Design Cost + Printing Cost</w:t>
            </w:r>
          </w:p>
        </w:tc>
        <w:tc>
          <w:tcPr>
            <w:tcW w:w="2713" w:type="dxa"/>
          </w:tcPr>
          <w:p w:rsidR="00130827" w:rsidRPr="006E6294" w:rsidP="00130827" w14:paraId="6E3A7FE8" w14:textId="14FED00A">
            <w:pPr>
              <w:pStyle w:val="ListParagraph"/>
              <w:ind w:left="0"/>
              <w:jc w:val="right"/>
              <w:rPr>
                <w:rFonts w:ascii="Times New Roman" w:eastAsia="Calibri" w:hAnsi="Times New Roman" w:cs="Times New Roman"/>
                <w:color w:val="000000"/>
              </w:rPr>
            </w:pPr>
            <w:r w:rsidRPr="003B4AF9">
              <w:rPr>
                <w:rFonts w:ascii="Times New Roman" w:hAnsi="Times New Roman"/>
                <w:color w:val="000000"/>
              </w:rPr>
              <w:t>$575</w:t>
            </w:r>
          </w:p>
        </w:tc>
      </w:tr>
      <w:tr w14:paraId="5DA4332E" w14:textId="77777777" w:rsidTr="004E732E">
        <w:tblPrEx>
          <w:tblW w:w="8843" w:type="dxa"/>
          <w:tblInd w:w="1075" w:type="dxa"/>
          <w:tblLook w:val="04A0"/>
        </w:tblPrEx>
        <w:tc>
          <w:tcPr>
            <w:tcW w:w="3013" w:type="dxa"/>
          </w:tcPr>
          <w:p w:rsidR="00130827" w:rsidRPr="006E6294" w:rsidP="00130827" w14:paraId="0F3C9D98"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Distributing</w:t>
            </w:r>
            <w:r w:rsidRPr="006E6294">
              <w:rPr>
                <w:rFonts w:ascii="Times New Roman" w:eastAsia="Calibri" w:hAnsi="Times New Roman" w:cs="Times New Roman"/>
                <w:color w:val="000000"/>
              </w:rPr>
              <w:t>, Shipping, and Material Costs for the Form</w:t>
            </w:r>
          </w:p>
        </w:tc>
        <w:tc>
          <w:tcPr>
            <w:tcW w:w="3117" w:type="dxa"/>
          </w:tcPr>
          <w:p w:rsidR="00130827" w:rsidP="00130827" w14:paraId="23769169"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Distribution + Shipping + Material Cost</w:t>
            </w:r>
            <w:r>
              <w:rPr>
                <w:rFonts w:ascii="Times New Roman" w:eastAsia="Calibri" w:hAnsi="Times New Roman" w:cs="Times New Roman"/>
                <w:color w:val="000000"/>
              </w:rPr>
              <w:t xml:space="preserve"> </w:t>
            </w:r>
          </w:p>
          <w:p w:rsidR="00130827" w:rsidRPr="006E6294" w:rsidP="00130827" w14:paraId="16B51DAC" w14:textId="77777777">
            <w:pPr>
              <w:pStyle w:val="ListParagraph"/>
              <w:ind w:left="0"/>
              <w:rPr>
                <w:rFonts w:ascii="Times New Roman" w:eastAsia="Calibri" w:hAnsi="Times New Roman" w:cs="Times New Roman"/>
                <w:color w:val="000000"/>
              </w:rPr>
            </w:pPr>
          </w:p>
        </w:tc>
        <w:tc>
          <w:tcPr>
            <w:tcW w:w="2713" w:type="dxa"/>
          </w:tcPr>
          <w:p w:rsidR="00130827" w:rsidRPr="006E6294" w:rsidP="00130827" w14:paraId="3D400FA0" w14:textId="56221E35">
            <w:pPr>
              <w:pStyle w:val="ListParagraph"/>
              <w:ind w:left="0"/>
              <w:jc w:val="right"/>
              <w:rPr>
                <w:rFonts w:ascii="Times New Roman" w:eastAsia="Calibri" w:hAnsi="Times New Roman" w:cs="Times New Roman"/>
                <w:color w:val="000000"/>
              </w:rPr>
            </w:pPr>
            <w:r>
              <w:rPr>
                <w:rFonts w:ascii="Times New Roman" w:hAnsi="Times New Roman"/>
                <w:color w:val="000000"/>
              </w:rPr>
              <w:t xml:space="preserve">$0* </w:t>
            </w:r>
          </w:p>
        </w:tc>
      </w:tr>
      <w:tr w14:paraId="588465CE" w14:textId="77777777" w:rsidTr="004E732E">
        <w:tblPrEx>
          <w:tblW w:w="8843" w:type="dxa"/>
          <w:tblInd w:w="1075" w:type="dxa"/>
          <w:tblLook w:val="04A0"/>
        </w:tblPrEx>
        <w:tc>
          <w:tcPr>
            <w:tcW w:w="3013" w:type="dxa"/>
          </w:tcPr>
          <w:p w:rsidR="00130827" w:rsidRPr="006E6294" w:rsidP="00130827" w14:paraId="7F4C658A"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SSA Employee (e.g., field office, 800 number, DDS staff) Information Collection and Processing Time</w:t>
            </w:r>
          </w:p>
        </w:tc>
        <w:tc>
          <w:tcPr>
            <w:tcW w:w="3117" w:type="dxa"/>
          </w:tcPr>
          <w:p w:rsidR="00130827" w:rsidRPr="006E6294" w:rsidP="00130827" w14:paraId="30E06CAC"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GS-9 employee x # of responses x processing time</w:t>
            </w:r>
          </w:p>
        </w:tc>
        <w:tc>
          <w:tcPr>
            <w:tcW w:w="2713" w:type="dxa"/>
          </w:tcPr>
          <w:p w:rsidR="00130827" w:rsidRPr="00A70C6D" w:rsidP="00130827" w14:paraId="2CB5E0F8" w14:textId="7958451C">
            <w:pPr>
              <w:pStyle w:val="ListParagraph"/>
              <w:ind w:left="0"/>
              <w:jc w:val="right"/>
              <w:rPr>
                <w:rFonts w:ascii="Times New Roman" w:eastAsia="Calibri" w:hAnsi="Times New Roman" w:cs="Times New Roman"/>
                <w:color w:val="000000"/>
              </w:rPr>
            </w:pPr>
            <w:r w:rsidRPr="00CD2690">
              <w:rPr>
                <w:rFonts w:ascii="Times New Roman" w:hAnsi="Times New Roman"/>
                <w:color w:val="000000"/>
              </w:rPr>
              <w:t>$1</w:t>
            </w:r>
            <w:r>
              <w:rPr>
                <w:rFonts w:ascii="Times New Roman" w:hAnsi="Times New Roman"/>
                <w:color w:val="000000"/>
              </w:rPr>
              <w:t>18</w:t>
            </w:r>
            <w:r w:rsidRPr="00CD2690">
              <w:rPr>
                <w:rFonts w:ascii="Times New Roman" w:hAnsi="Times New Roman"/>
                <w:color w:val="000000"/>
              </w:rPr>
              <w:t>,</w:t>
            </w:r>
            <w:r>
              <w:rPr>
                <w:rFonts w:ascii="Times New Roman" w:hAnsi="Times New Roman"/>
                <w:color w:val="000000"/>
              </w:rPr>
              <w:t>000</w:t>
            </w:r>
          </w:p>
        </w:tc>
      </w:tr>
      <w:tr w14:paraId="2BB4160C" w14:textId="77777777" w:rsidTr="004E732E">
        <w:tblPrEx>
          <w:tblW w:w="8843" w:type="dxa"/>
          <w:tblInd w:w="1075" w:type="dxa"/>
          <w:tblLook w:val="04A0"/>
        </w:tblPrEx>
        <w:tc>
          <w:tcPr>
            <w:tcW w:w="3013" w:type="dxa"/>
          </w:tcPr>
          <w:p w:rsidR="00130827" w:rsidRPr="006E6294" w:rsidP="00130827" w14:paraId="6A427643"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Full-Time Equivalent Costs</w:t>
            </w:r>
          </w:p>
        </w:tc>
        <w:tc>
          <w:tcPr>
            <w:tcW w:w="3117" w:type="dxa"/>
          </w:tcPr>
          <w:p w:rsidR="00130827" w:rsidRPr="006E6294" w:rsidP="00130827" w14:paraId="12BFCDCC"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Out of pocket costs + Other expenses for providing this service</w:t>
            </w:r>
          </w:p>
        </w:tc>
        <w:tc>
          <w:tcPr>
            <w:tcW w:w="2713" w:type="dxa"/>
          </w:tcPr>
          <w:p w:rsidR="00130827" w:rsidRPr="006E6294" w:rsidP="00130827" w14:paraId="6346BC56" w14:textId="67BB2601">
            <w:pPr>
              <w:pStyle w:val="ListParagraph"/>
              <w:ind w:left="0"/>
              <w:jc w:val="right"/>
              <w:rPr>
                <w:rFonts w:ascii="Times New Roman" w:eastAsia="Calibri" w:hAnsi="Times New Roman" w:cs="Times New Roman"/>
                <w:color w:val="000000"/>
              </w:rPr>
            </w:pPr>
            <w:r w:rsidRPr="00CD2690">
              <w:rPr>
                <w:rFonts w:ascii="Times New Roman" w:hAnsi="Times New Roman"/>
                <w:color w:val="000000"/>
              </w:rPr>
              <w:t>$0*</w:t>
            </w:r>
          </w:p>
        </w:tc>
      </w:tr>
      <w:tr w14:paraId="5DC8B6AD" w14:textId="77777777" w:rsidTr="004E732E">
        <w:tblPrEx>
          <w:tblW w:w="8843" w:type="dxa"/>
          <w:tblInd w:w="1075" w:type="dxa"/>
          <w:tblLook w:val="04A0"/>
        </w:tblPrEx>
        <w:tc>
          <w:tcPr>
            <w:tcW w:w="3013" w:type="dxa"/>
          </w:tcPr>
          <w:p w:rsidR="00130827" w:rsidRPr="006E6294" w:rsidP="00130827" w14:paraId="36BE85EE"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Systems Development, Updating, and Maintenance</w:t>
            </w:r>
          </w:p>
        </w:tc>
        <w:tc>
          <w:tcPr>
            <w:tcW w:w="3117" w:type="dxa"/>
          </w:tcPr>
          <w:p w:rsidR="00130827" w:rsidRPr="006E6294" w:rsidP="00130827" w14:paraId="4624BE72"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GS-9 employee x man hours for development, updating, maintenance</w:t>
            </w:r>
            <w:r>
              <w:rPr>
                <w:rFonts w:ascii="Times New Roman" w:eastAsia="Calibri" w:hAnsi="Times New Roman" w:cs="Times New Roman"/>
                <w:color w:val="000000"/>
              </w:rPr>
              <w:t xml:space="preserve"> </w:t>
            </w:r>
          </w:p>
        </w:tc>
        <w:tc>
          <w:tcPr>
            <w:tcW w:w="2713" w:type="dxa"/>
          </w:tcPr>
          <w:p w:rsidR="00130827" w:rsidRPr="003A432A" w:rsidP="00130827" w14:paraId="0AAB0418" w14:textId="72A6F725">
            <w:pPr>
              <w:pStyle w:val="ListParagraph"/>
              <w:ind w:left="0"/>
              <w:jc w:val="right"/>
              <w:rPr>
                <w:rFonts w:ascii="Times New Roman" w:hAnsi="Times New Roman"/>
              </w:rPr>
            </w:pPr>
            <w:r w:rsidRPr="003B4AF9">
              <w:rPr>
                <w:rFonts w:ascii="Times New Roman" w:hAnsi="Times New Roman"/>
                <w:color w:val="000000"/>
              </w:rPr>
              <w:t>$3,</w:t>
            </w:r>
            <w:r>
              <w:rPr>
                <w:rFonts w:ascii="Times New Roman" w:hAnsi="Times New Roman"/>
                <w:color w:val="000000"/>
              </w:rPr>
              <w:t>659</w:t>
            </w:r>
          </w:p>
        </w:tc>
      </w:tr>
      <w:tr w14:paraId="7C083D65" w14:textId="77777777" w:rsidTr="004E732E">
        <w:tblPrEx>
          <w:tblW w:w="8843" w:type="dxa"/>
          <w:tblInd w:w="1075" w:type="dxa"/>
          <w:tblLook w:val="04A0"/>
        </w:tblPrEx>
        <w:tc>
          <w:tcPr>
            <w:tcW w:w="3013" w:type="dxa"/>
          </w:tcPr>
          <w:p w:rsidR="00130827" w:rsidRPr="006E6294" w:rsidP="00130827" w14:paraId="78150042"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Quantifiable IT Costs</w:t>
            </w:r>
          </w:p>
        </w:tc>
        <w:tc>
          <w:tcPr>
            <w:tcW w:w="3117" w:type="dxa"/>
          </w:tcPr>
          <w:p w:rsidR="00130827" w:rsidRPr="006E6294" w:rsidP="00130827" w14:paraId="58B7D604"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Any additional IT costs</w:t>
            </w:r>
          </w:p>
        </w:tc>
        <w:tc>
          <w:tcPr>
            <w:tcW w:w="2713" w:type="dxa"/>
          </w:tcPr>
          <w:p w:rsidR="00130827" w:rsidRPr="006E6294" w:rsidP="00130827" w14:paraId="1F9A42FA" w14:textId="4524CC09">
            <w:pPr>
              <w:pStyle w:val="ListParagraph"/>
              <w:ind w:left="0"/>
              <w:jc w:val="right"/>
              <w:rPr>
                <w:rFonts w:ascii="Times New Roman" w:eastAsia="Calibri" w:hAnsi="Times New Roman" w:cs="Times New Roman"/>
                <w:color w:val="000000"/>
              </w:rPr>
            </w:pPr>
            <w:r w:rsidRPr="003B4AF9">
              <w:rPr>
                <w:rFonts w:ascii="Times New Roman" w:hAnsi="Times New Roman"/>
                <w:color w:val="000000"/>
              </w:rPr>
              <w:t>$0*</w:t>
            </w:r>
          </w:p>
        </w:tc>
      </w:tr>
      <w:tr w14:paraId="13D4C340" w14:textId="77777777" w:rsidTr="004E732E">
        <w:tblPrEx>
          <w:tblW w:w="8843" w:type="dxa"/>
          <w:tblInd w:w="1075" w:type="dxa"/>
          <w:tblLook w:val="04A0"/>
        </w:tblPrEx>
        <w:tc>
          <w:tcPr>
            <w:tcW w:w="3013" w:type="dxa"/>
          </w:tcPr>
          <w:p w:rsidR="004E732E" w:rsidRPr="006E6294" w:rsidP="00DD1B65" w14:paraId="63283DF5" w14:textId="77777777">
            <w:pPr>
              <w:pStyle w:val="ListParagraph"/>
              <w:ind w:left="0"/>
              <w:rPr>
                <w:rFonts w:ascii="Times New Roman" w:eastAsia="Calibri" w:hAnsi="Times New Roman" w:cs="Times New Roman"/>
                <w:b/>
                <w:bCs/>
                <w:color w:val="000000"/>
              </w:rPr>
            </w:pPr>
            <w:r w:rsidRPr="006E6294">
              <w:rPr>
                <w:rFonts w:ascii="Times New Roman" w:eastAsia="Calibri" w:hAnsi="Times New Roman" w:cs="Times New Roman"/>
                <w:b/>
                <w:bCs/>
                <w:color w:val="000000"/>
              </w:rPr>
              <w:t>Total</w:t>
            </w:r>
          </w:p>
        </w:tc>
        <w:tc>
          <w:tcPr>
            <w:tcW w:w="3117" w:type="dxa"/>
          </w:tcPr>
          <w:p w:rsidR="004E732E" w:rsidRPr="006E6294" w:rsidP="00DD1B65" w14:paraId="19DDB9FF" w14:textId="77777777">
            <w:pPr>
              <w:pStyle w:val="ListParagraph"/>
              <w:ind w:left="0"/>
              <w:rPr>
                <w:rFonts w:ascii="Times New Roman" w:eastAsia="Calibri" w:hAnsi="Times New Roman" w:cs="Times New Roman"/>
                <w:b/>
                <w:bCs/>
                <w:color w:val="000000"/>
              </w:rPr>
            </w:pPr>
          </w:p>
        </w:tc>
        <w:tc>
          <w:tcPr>
            <w:tcW w:w="2713" w:type="dxa"/>
          </w:tcPr>
          <w:p w:rsidR="004E732E" w:rsidRPr="006E6294" w:rsidP="00DD1B65" w14:paraId="6A3524E1" w14:textId="4BB6B426">
            <w:pPr>
              <w:pStyle w:val="ListParagraph"/>
              <w:ind w:left="0"/>
              <w:jc w:val="right"/>
              <w:rPr>
                <w:rFonts w:ascii="Times New Roman" w:eastAsia="Calibri" w:hAnsi="Times New Roman" w:cs="Times New Roman"/>
                <w:b/>
                <w:bCs/>
                <w:color w:val="000000"/>
              </w:rPr>
            </w:pPr>
            <w:r w:rsidRPr="003B4AF9">
              <w:rPr>
                <w:rFonts w:ascii="Times New Roman" w:hAnsi="Times New Roman"/>
                <w:b/>
                <w:bCs/>
                <w:color w:val="000000"/>
              </w:rPr>
              <w:t>$1</w:t>
            </w:r>
            <w:r>
              <w:rPr>
                <w:rFonts w:ascii="Times New Roman" w:hAnsi="Times New Roman"/>
                <w:b/>
                <w:bCs/>
                <w:color w:val="000000"/>
              </w:rPr>
              <w:t>22</w:t>
            </w:r>
            <w:r w:rsidRPr="003B4AF9">
              <w:rPr>
                <w:rFonts w:ascii="Times New Roman" w:hAnsi="Times New Roman"/>
                <w:b/>
                <w:bCs/>
                <w:color w:val="000000"/>
              </w:rPr>
              <w:t>,</w:t>
            </w:r>
            <w:r>
              <w:rPr>
                <w:rFonts w:ascii="Times New Roman" w:hAnsi="Times New Roman"/>
                <w:b/>
                <w:bCs/>
                <w:color w:val="000000"/>
              </w:rPr>
              <w:t>234</w:t>
            </w:r>
          </w:p>
        </w:tc>
      </w:tr>
    </w:tbl>
    <w:p w:rsidR="004E732E" w:rsidP="001E3172" w14:paraId="1DFF7BAA" w14:textId="5B188A89">
      <w:pPr>
        <w:pStyle w:val="ListParagraph"/>
        <w:ind w:left="1080"/>
        <w:rPr>
          <w:rFonts w:ascii="Times New Roman" w:hAnsi="Times New Roman" w:cs="Times New Roman"/>
          <w:b/>
          <w:u w:val="single"/>
        </w:rPr>
      </w:pPr>
      <w:r>
        <w:rPr>
          <w:rFonts w:ascii="Times New Roman" w:hAnsi="Times New Roman"/>
          <w:color w:val="000000"/>
        </w:rPr>
        <w:t xml:space="preserve">* We have inserted a $0 amount for cost factors that </w:t>
      </w:r>
      <w:r>
        <w:rPr>
          <w:rFonts w:ascii="Times New Roman" w:hAnsi="Times New Roman"/>
          <w:color w:val="000000"/>
        </w:rPr>
        <w:t>do not apply</w:t>
      </w:r>
      <w:r>
        <w:rPr>
          <w:rFonts w:ascii="Times New Roman" w:hAnsi="Times New Roman"/>
          <w:color w:val="000000"/>
        </w:rPr>
        <w:t xml:space="preserve"> to this collection.</w:t>
      </w:r>
    </w:p>
    <w:p w:rsidR="001E3172" w:rsidP="001E3172" w14:paraId="3B922357" w14:textId="77777777">
      <w:pPr>
        <w:pStyle w:val="ListParagraph"/>
        <w:ind w:left="1080"/>
        <w:rPr>
          <w:rFonts w:ascii="Times New Roman" w:hAnsi="Times New Roman" w:cs="Times New Roman"/>
          <w:b/>
          <w:u w:val="single"/>
        </w:rPr>
      </w:pPr>
    </w:p>
    <w:p w:rsidR="004E732E" w:rsidP="001E3172" w14:paraId="6CAB36C1" w14:textId="62E0030B">
      <w:pPr>
        <w:pStyle w:val="ListParagraph"/>
        <w:ind w:left="1080"/>
        <w:rPr>
          <w:rFonts w:ascii="Times New Roman" w:hAnsi="Times New Roman"/>
          <w:color w:val="000000"/>
        </w:rPr>
      </w:pPr>
      <w:r w:rsidRPr="00C761FF">
        <w:rPr>
          <w:rFonts w:ascii="Times New Roman" w:hAnsi="Times New Roman" w:cs="Times New Roman"/>
          <w:snapToGrid w:val="0"/>
          <w:color w:val="000000"/>
          <w:lang w:eastAsia="en-US"/>
        </w:rPr>
        <w:t xml:space="preserve">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w:t>
      </w:r>
      <w:r w:rsidRPr="00C761FF">
        <w:rPr>
          <w:rFonts w:ascii="Times New Roman" w:hAnsi="Times New Roman" w:cs="Times New Roman"/>
          <w:snapToGrid w:val="0"/>
          <w:color w:val="000000"/>
          <w:lang w:eastAsia="en-US"/>
        </w:rPr>
        <w:t>As well</w:t>
      </w:r>
      <w:r w:rsidRPr="00C761FF">
        <w:rPr>
          <w:rFonts w:ascii="Times New Roman" w:hAnsi="Times New Roman" w:cs="Times New Roman"/>
          <w:snapToGrid w:val="0"/>
          <w:color w:val="000000"/>
          <w:lang w:eastAsia="en-US"/>
        </w:rPr>
        <w:t>, because so many employees have a hand in each aspect of our forms, we use an estimated average hourly wage, based on the wage of our average field office employee (</w:t>
      </w:r>
      <w:r>
        <w:rPr>
          <w:rFonts w:ascii="Times New Roman" w:hAnsi="Times New Roman" w:cs="Times New Roman"/>
          <w:snapToGrid w:val="0"/>
          <w:color w:val="000000"/>
          <w:lang w:eastAsia="en-US"/>
        </w:rPr>
        <w:t>GS-9</w:t>
      </w:r>
      <w:r w:rsidRPr="00C761FF">
        <w:rPr>
          <w:rFonts w:ascii="Times New Roman" w:hAnsi="Times New Roman" w:cs="Times New Roman"/>
          <w:snapToGrid w:val="0"/>
          <w:color w:val="000000"/>
          <w:lang w:eastAsia="en-US"/>
        </w:rPr>
        <w:t>) for these calculations.  However, we have calculated these costs as accurately as possible based on the information we collect for creating, updating, and maintaining these information collections</w:t>
      </w:r>
      <w:r>
        <w:rPr>
          <w:rFonts w:ascii="Times New Roman" w:hAnsi="Times New Roman"/>
          <w:color w:val="000000"/>
        </w:rPr>
        <w:t xml:space="preserve">. </w:t>
      </w:r>
    </w:p>
    <w:p w:rsidR="004E732E" w:rsidP="001E3172" w14:paraId="3DE84986" w14:textId="77777777">
      <w:pPr>
        <w:pStyle w:val="ListParagraph"/>
        <w:ind w:left="1080"/>
        <w:rPr>
          <w:rFonts w:ascii="Times New Roman" w:hAnsi="Times New Roman" w:cs="Times New Roman"/>
          <w:b/>
          <w:u w:val="single"/>
        </w:rPr>
      </w:pPr>
    </w:p>
    <w:p w:rsidR="003F60E3" w:rsidRPr="004E732E" w:rsidP="003F60E3" w14:paraId="0CE4A7E3" w14:textId="08899F40">
      <w:pPr>
        <w:pStyle w:val="ListParagraph"/>
        <w:numPr>
          <w:ilvl w:val="0"/>
          <w:numId w:val="10"/>
        </w:numPr>
        <w:rPr>
          <w:rFonts w:ascii="Times New Roman" w:hAnsi="Times New Roman" w:cs="Times New Roman"/>
          <w:b/>
          <w:u w:val="single"/>
        </w:rPr>
      </w:pPr>
      <w:r w:rsidRPr="000F7E42">
        <w:rPr>
          <w:rFonts w:ascii="Times New Roman" w:hAnsi="Times New Roman"/>
          <w:b/>
          <w:color w:val="000000"/>
        </w:rPr>
        <w:t>Program Changes or Adjustments to the Information Collection Request</w:t>
      </w:r>
    </w:p>
    <w:p w:rsidR="004E732E" w:rsidP="004E732E" w14:paraId="5EA6A276" w14:textId="72C91088">
      <w:pPr>
        <w:pStyle w:val="ListParagraph"/>
        <w:ind w:left="1080"/>
        <w:rPr>
          <w:rFonts w:ascii="Times New Roman" w:hAnsi="Times New Roman"/>
          <w:iCs/>
        </w:rPr>
      </w:pPr>
      <w:r>
        <w:rPr>
          <w:rFonts w:ascii="Times New Roman" w:hAnsi="Times New Roman" w:cs="Times New Roman"/>
        </w:rPr>
        <w:t>Since the last clearance in 202</w:t>
      </w:r>
      <w:r>
        <w:rPr>
          <w:rFonts w:ascii="Times New Roman" w:hAnsi="Times New Roman" w:cs="Times New Roman"/>
        </w:rPr>
        <w:t>3</w:t>
      </w:r>
      <w:r>
        <w:rPr>
          <w:rFonts w:ascii="Times New Roman" w:hAnsi="Times New Roman" w:cs="Times New Roman"/>
        </w:rPr>
        <w:t>, burden hours have remained at 106.</w:t>
      </w:r>
      <w:r w:rsidRPr="004F1DD3">
        <w:rPr>
          <w:rFonts w:ascii="Times New Roman" w:hAnsi="Times New Roman" w:cs="Times New Roman"/>
        </w:rPr>
        <w:t xml:space="preserve">  </w:t>
      </w:r>
      <w:r>
        <w:rPr>
          <w:rFonts w:ascii="Times New Roman" w:hAnsi="Times New Roman" w:cs="Times New Roman"/>
        </w:rPr>
        <w:t>Burden time per response is unchanged</w:t>
      </w:r>
      <w:r w:rsidRPr="004F1DD3">
        <w:rPr>
          <w:rFonts w:ascii="Times New Roman" w:hAnsi="Times New Roman" w:cs="Times New Roman"/>
        </w:rPr>
        <w:t>.  These figures represent current Management Information data</w:t>
      </w:r>
      <w:r>
        <w:rPr>
          <w:rFonts w:ascii="Times New Roman" w:hAnsi="Times New Roman"/>
          <w:iCs/>
        </w:rPr>
        <w:t>.</w:t>
      </w:r>
    </w:p>
    <w:p w:rsidR="00711309" w:rsidP="004E732E" w14:paraId="3E830F51" w14:textId="77777777">
      <w:pPr>
        <w:pStyle w:val="ListParagraph"/>
        <w:ind w:left="1080"/>
        <w:rPr>
          <w:rFonts w:ascii="Times New Roman" w:hAnsi="Times New Roman"/>
          <w:iCs/>
        </w:rPr>
      </w:pPr>
    </w:p>
    <w:p w:rsidR="00711309" w:rsidRPr="00711309" w:rsidP="004E732E" w14:paraId="30BE31DC" w14:textId="65703325">
      <w:pPr>
        <w:pStyle w:val="ListParagraph"/>
        <w:ind w:left="1080"/>
        <w:rPr>
          <w:rFonts w:ascii="Times New Roman" w:hAnsi="Times New Roman" w:cs="Times New Roman"/>
          <w:iCs/>
        </w:rPr>
      </w:pPr>
      <w:r w:rsidRPr="00711309">
        <w:rPr>
          <w:rFonts w:ascii="Times New Roman" w:hAnsi="Times New Roman" w:cs="Times New Roman"/>
          <w:color w:val="000000"/>
        </w:rPr>
        <w:t xml:space="preserve">* Note: The total burden reflected in ROCIS is </w:t>
      </w:r>
      <w:r w:rsidR="00076D70">
        <w:rPr>
          <w:rFonts w:ascii="Times New Roman" w:hAnsi="Times New Roman" w:cs="Times New Roman"/>
          <w:b/>
          <w:bCs/>
          <w:color w:val="000000"/>
        </w:rPr>
        <w:t>392</w:t>
      </w:r>
      <w:r w:rsidRPr="00711309">
        <w:rPr>
          <w:rFonts w:ascii="Times New Roman" w:hAnsi="Times New Roman" w:cs="Times New Roman"/>
          <w:color w:val="000000"/>
        </w:rPr>
        <w:t xml:space="preserve">, while the burden cited in #12 of the Supporting Statement is </w:t>
      </w:r>
      <w:r w:rsidR="00076D70">
        <w:rPr>
          <w:rFonts w:ascii="Times New Roman" w:hAnsi="Times New Roman" w:cs="Times New Roman"/>
          <w:b/>
          <w:bCs/>
        </w:rPr>
        <w:t>106</w:t>
      </w:r>
      <w:r w:rsidRPr="00711309">
        <w:rPr>
          <w:rFonts w:ascii="Times New Roman" w:hAnsi="Times New Roman" w:cs="Times New Roman"/>
          <w:color w:val="000000"/>
        </w:rPr>
        <w:t xml:space="preserve">.  This discrepancy is because the ROCIS burden </w:t>
      </w:r>
      <w:r>
        <w:rPr>
          <w:rFonts w:ascii="Times New Roman" w:hAnsi="Times New Roman" w:cs="Times New Roman"/>
          <w:color w:val="000000"/>
        </w:rPr>
        <w:t xml:space="preserve">also reflects the estimated </w:t>
      </w:r>
      <w:r w:rsidR="00076D70">
        <w:rPr>
          <w:rFonts w:ascii="Times New Roman" w:hAnsi="Times New Roman" w:cs="Times New Roman"/>
          <w:color w:val="000000"/>
        </w:rPr>
        <w:t>travel</w:t>
      </w:r>
      <w:r w:rsidRPr="00711309">
        <w:rPr>
          <w:rFonts w:ascii="Times New Roman" w:hAnsi="Times New Roman" w:cs="Times New Roman"/>
          <w:color w:val="000000"/>
        </w:rPr>
        <w:t xml:space="preserve"> costs</w:t>
      </w:r>
      <w:r w:rsidR="00076D70">
        <w:rPr>
          <w:rFonts w:ascii="Times New Roman" w:hAnsi="Times New Roman" w:cs="Times New Roman"/>
          <w:color w:val="000000"/>
        </w:rPr>
        <w:t xml:space="preserve"> for individuals who need to provide a signature only</w:t>
      </w:r>
      <w:r w:rsidRPr="00711309">
        <w:rPr>
          <w:rFonts w:ascii="Times New Roman" w:hAnsi="Times New Roman" w:cs="Times New Roman"/>
          <w:color w:val="000000"/>
        </w:rPr>
        <w:t>.  In contrast, the chart in #12 of the Supporting Statement reflects actual burden.</w:t>
      </w:r>
    </w:p>
    <w:p w:rsidR="004E732E" w:rsidP="004E732E" w14:paraId="36855EAA" w14:textId="77777777">
      <w:pPr>
        <w:pStyle w:val="ListParagraph"/>
        <w:ind w:left="1080"/>
        <w:rPr>
          <w:rFonts w:ascii="Times New Roman" w:hAnsi="Times New Roman" w:cs="Times New Roman"/>
          <w:b/>
          <w:u w:val="single"/>
        </w:rPr>
      </w:pPr>
    </w:p>
    <w:p w:rsidR="003F60E3" w:rsidRPr="004E732E" w:rsidP="003F60E3" w14:paraId="271351DA" w14:textId="1C073255">
      <w:pPr>
        <w:pStyle w:val="ListParagraph"/>
        <w:numPr>
          <w:ilvl w:val="0"/>
          <w:numId w:val="10"/>
        </w:numPr>
        <w:rPr>
          <w:rFonts w:ascii="Times New Roman" w:hAnsi="Times New Roman" w:cs="Times New Roman"/>
          <w:b/>
          <w:u w:val="single"/>
        </w:rPr>
      </w:pPr>
      <w:r w:rsidRPr="008B0C39">
        <w:rPr>
          <w:rFonts w:ascii="Times New Roman" w:hAnsi="Times New Roman" w:cs="Times New Roman"/>
          <w:b/>
        </w:rPr>
        <w:t>Plans for Publication Information Collection Results</w:t>
      </w:r>
    </w:p>
    <w:p w:rsidR="004E732E" w:rsidP="004E732E" w14:paraId="5B2EF3B8" w14:textId="7BCAA523">
      <w:pPr>
        <w:pStyle w:val="ListParagraph"/>
        <w:ind w:left="1080"/>
        <w:rPr>
          <w:rFonts w:ascii="Times New Roman" w:hAnsi="Times New Roman" w:cs="Times New Roman"/>
          <w:b/>
        </w:rPr>
      </w:pPr>
      <w:r w:rsidRPr="007A7624">
        <w:rPr>
          <w:rFonts w:ascii="Times New Roman" w:hAnsi="Times New Roman" w:cs="Times New Roman"/>
        </w:rPr>
        <w:t>SSA will not publish the results of the information collection</w:t>
      </w:r>
      <w:r>
        <w:rPr>
          <w:rFonts w:ascii="Times New Roman" w:hAnsi="Times New Roman" w:cs="Times New Roman"/>
        </w:rPr>
        <w:t>.</w:t>
      </w:r>
    </w:p>
    <w:p w:rsidR="004E732E" w:rsidP="004E732E" w14:paraId="42EA9B3C" w14:textId="77777777">
      <w:pPr>
        <w:pStyle w:val="ListParagraph"/>
        <w:ind w:left="1080"/>
        <w:rPr>
          <w:rFonts w:ascii="Times New Roman" w:hAnsi="Times New Roman" w:cs="Times New Roman"/>
          <w:b/>
          <w:u w:val="single"/>
        </w:rPr>
      </w:pPr>
    </w:p>
    <w:p w:rsidR="003F60E3" w:rsidRPr="004E732E" w:rsidP="003F60E3" w14:paraId="32D79740" w14:textId="01D85D7C">
      <w:pPr>
        <w:pStyle w:val="ListParagraph"/>
        <w:numPr>
          <w:ilvl w:val="0"/>
          <w:numId w:val="10"/>
        </w:numPr>
        <w:rPr>
          <w:rFonts w:ascii="Times New Roman" w:hAnsi="Times New Roman" w:cs="Times New Roman"/>
          <w:b/>
          <w:u w:val="single"/>
        </w:rPr>
      </w:pPr>
      <w:r w:rsidRPr="001755D8">
        <w:rPr>
          <w:rFonts w:ascii="Times New Roman" w:hAnsi="Times New Roman" w:cs="Times New Roman"/>
          <w:b/>
          <w:color w:val="000000"/>
        </w:rPr>
        <w:t>Displaying the OMB Approval Expiration Dat</w:t>
      </w:r>
      <w:r>
        <w:rPr>
          <w:rFonts w:ascii="Times New Roman" w:hAnsi="Times New Roman" w:cs="Times New Roman"/>
          <w:b/>
          <w:color w:val="000000"/>
        </w:rPr>
        <w:t>e</w:t>
      </w:r>
    </w:p>
    <w:p w:rsidR="004E732E" w:rsidRPr="006B4F42" w:rsidP="004E732E" w14:paraId="1A7AA40B" w14:textId="77777777">
      <w:pPr>
        <w:pStyle w:val="ListParagraph"/>
        <w:ind w:left="1080"/>
        <w:rPr>
          <w:rFonts w:ascii="Times New Roman" w:hAnsi="Times New Roman" w:cs="Times New Roman"/>
        </w:rPr>
      </w:pPr>
      <w:r w:rsidRPr="006B4F42">
        <w:rPr>
          <w:rFonts w:ascii="Times New Roman" w:hAnsi="Times New Roman" w:cs="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4E732E" w:rsidRPr="0027159F" w:rsidP="0027159F" w14:paraId="2E10290F" w14:textId="77777777">
      <w:pPr>
        <w:rPr>
          <w:rFonts w:ascii="Times New Roman" w:hAnsi="Times New Roman" w:cs="Times New Roman"/>
          <w:b/>
          <w:u w:val="single"/>
        </w:rPr>
      </w:pPr>
    </w:p>
    <w:p w:rsidR="003F60E3" w:rsidRPr="004E732E" w:rsidP="003F60E3" w14:paraId="1C1E78E4" w14:textId="778B9F2B">
      <w:pPr>
        <w:pStyle w:val="ListParagraph"/>
        <w:numPr>
          <w:ilvl w:val="0"/>
          <w:numId w:val="10"/>
        </w:numPr>
        <w:rPr>
          <w:rFonts w:ascii="Times New Roman" w:hAnsi="Times New Roman" w:cs="Times New Roman"/>
          <w:b/>
          <w:u w:val="single"/>
        </w:rPr>
      </w:pPr>
      <w:r w:rsidRPr="008E1E53">
        <w:rPr>
          <w:rFonts w:ascii="Times New Roman" w:hAnsi="Times New Roman" w:cs="Times New Roman"/>
          <w:b/>
        </w:rPr>
        <w:t>Exception to Certification Statement</w:t>
      </w:r>
    </w:p>
    <w:p w:rsidR="004E732E" w:rsidRPr="004E732E" w:rsidP="004E732E" w14:paraId="5797DB75" w14:textId="77777777">
      <w:pPr>
        <w:pStyle w:val="ListParagraph"/>
        <w:ind w:left="1080"/>
        <w:rPr>
          <w:rFonts w:ascii="Times New Roman" w:hAnsi="Times New Roman" w:cs="Times New Roman"/>
        </w:rPr>
      </w:pPr>
      <w:r w:rsidRPr="004E732E">
        <w:rPr>
          <w:rFonts w:ascii="Times New Roman" w:hAnsi="Times New Roman" w:cs="Times New Roman"/>
        </w:rPr>
        <w:t xml:space="preserve">SSA is not requesting an exception to the certification requirements at </w:t>
      </w:r>
    </w:p>
    <w:p w:rsidR="004E732E" w:rsidP="004E732E" w14:paraId="63451428" w14:textId="77CAF071">
      <w:pPr>
        <w:pStyle w:val="ListParagraph"/>
        <w:ind w:left="1080"/>
        <w:rPr>
          <w:rFonts w:ascii="Times New Roman" w:hAnsi="Times New Roman" w:cs="Times New Roman"/>
          <w:b/>
        </w:rPr>
      </w:pPr>
      <w:r w:rsidRPr="00EA1A84">
        <w:rPr>
          <w:rFonts w:ascii="Times New Roman" w:hAnsi="Times New Roman" w:cs="Times New Roman"/>
          <w:i/>
        </w:rPr>
        <w:t>5 CFR 1320.9</w:t>
      </w:r>
      <w:r w:rsidRPr="00656781">
        <w:rPr>
          <w:rFonts w:ascii="Times New Roman" w:hAnsi="Times New Roman" w:cs="Times New Roman"/>
        </w:rPr>
        <w:t xml:space="preserve"> and related provisions at </w:t>
      </w:r>
      <w:r w:rsidRPr="00EA1A84">
        <w:rPr>
          <w:rFonts w:ascii="Times New Roman" w:hAnsi="Times New Roman" w:cs="Times New Roman"/>
          <w:i/>
        </w:rPr>
        <w:t>5 CFR 1320.8(b)(3)</w:t>
      </w:r>
      <w:r w:rsidRPr="00656781">
        <w:rPr>
          <w:rFonts w:ascii="Times New Roman" w:hAnsi="Times New Roman" w:cs="Times New Roman"/>
        </w:rPr>
        <w:t>.</w:t>
      </w:r>
    </w:p>
    <w:p w:rsidR="003F60E3" w:rsidRPr="004E732E" w:rsidP="004E732E" w14:paraId="01A72FAE" w14:textId="77777777">
      <w:pPr>
        <w:rPr>
          <w:rFonts w:ascii="Times New Roman" w:hAnsi="Times New Roman" w:cs="Times New Roman"/>
          <w:b/>
          <w:u w:val="single"/>
        </w:rPr>
      </w:pPr>
    </w:p>
    <w:p w:rsidR="003F60E3" w:rsidP="003F60E3" w14:paraId="702A7326" w14:textId="3A52B9D1">
      <w:pPr>
        <w:numPr>
          <w:ilvl w:val="0"/>
          <w:numId w:val="4"/>
        </w:numPr>
        <w:rPr>
          <w:rFonts w:ascii="Times New Roman" w:hAnsi="Times New Roman" w:cs="Times New Roman"/>
          <w:b/>
          <w:u w:val="single"/>
        </w:rPr>
      </w:pPr>
      <w:r w:rsidRPr="008B0C39">
        <w:rPr>
          <w:rFonts w:ascii="Times New Roman" w:hAnsi="Times New Roman" w:cs="Times New Roman"/>
          <w:b/>
          <w:u w:val="single"/>
        </w:rPr>
        <w:t>Collections of Information Employing Statistical Methods</w:t>
      </w:r>
    </w:p>
    <w:p w:rsidR="00843B6A" w:rsidP="008B72D3" w14:paraId="23508E6D" w14:textId="77777777">
      <w:pPr>
        <w:widowControl w:val="0"/>
        <w:ind w:left="1440"/>
        <w:rPr>
          <w:rFonts w:ascii="Times New Roman" w:hAnsi="Times New Roman" w:cs="Times New Roman"/>
          <w:snapToGrid w:val="0"/>
          <w:lang w:eastAsia="en-US"/>
        </w:rPr>
      </w:pPr>
    </w:p>
    <w:p w:rsidR="00705752" w:rsidRPr="00656781" w:rsidP="004E732E" w14:paraId="6EA09E68" w14:textId="77777777">
      <w:pPr>
        <w:pStyle w:val="BodyTextIndent"/>
        <w:ind w:left="1080"/>
        <w:rPr>
          <w:rFonts w:ascii="Times New Roman" w:hAnsi="Times New Roman" w:cs="Times New Roman"/>
        </w:rPr>
      </w:pPr>
      <w:r>
        <w:rPr>
          <w:rFonts w:ascii="Times New Roman" w:hAnsi="Times New Roman" w:cs="Times New Roman"/>
        </w:rPr>
        <w:t>SSA does</w:t>
      </w:r>
      <w:r w:rsidR="008B0C39">
        <w:rPr>
          <w:rFonts w:ascii="Times New Roman" w:hAnsi="Times New Roman" w:cs="Times New Roman"/>
        </w:rPr>
        <w:t xml:space="preserve"> not use statistical methods </w:t>
      </w:r>
      <w:r w:rsidRPr="00656781">
        <w:rPr>
          <w:rFonts w:ascii="Times New Roman" w:hAnsi="Times New Roman" w:cs="Times New Roman"/>
        </w:rPr>
        <w:t>for this information collection.</w:t>
      </w:r>
    </w:p>
    <w:sectPr>
      <w:footerReference w:type="default" r:id="rI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43E" w:rsidRPr="002C1362" w:rsidP="002C1362" w14:paraId="72C677D5" w14:textId="77777777">
    <w:pPr>
      <w:pStyle w:val="Footer"/>
      <w:tabs>
        <w:tab w:val="clear" w:pos="8640"/>
        <w:tab w:val="right" w:pos="9270"/>
      </w:tabs>
      <w:rPr>
        <w:rFonts w:ascii="Times New Roman" w:hAnsi="Times New Roman" w:cs="Times New Roman"/>
      </w:rPr>
    </w:pPr>
    <w:r>
      <w:tab/>
    </w:r>
    <w:r w:rsidRPr="002C1362">
      <w:rPr>
        <w:rStyle w:val="PageNumber"/>
        <w:rFonts w:ascii="Times New Roman" w:hAnsi="Times New Roman" w:cs="Times New Roman"/>
      </w:rPr>
      <w:fldChar w:fldCharType="begin"/>
    </w:r>
    <w:r w:rsidRPr="002C1362">
      <w:rPr>
        <w:rStyle w:val="PageNumber"/>
        <w:rFonts w:ascii="Times New Roman" w:hAnsi="Times New Roman" w:cs="Times New Roman"/>
      </w:rPr>
      <w:instrText xml:space="preserve"> PAGE </w:instrText>
    </w:r>
    <w:r w:rsidRPr="002C1362">
      <w:rPr>
        <w:rStyle w:val="PageNumber"/>
        <w:rFonts w:ascii="Times New Roman" w:hAnsi="Times New Roman" w:cs="Times New Roman"/>
      </w:rPr>
      <w:fldChar w:fldCharType="separate"/>
    </w:r>
    <w:r w:rsidR="00E73D26">
      <w:rPr>
        <w:rStyle w:val="PageNumber"/>
        <w:rFonts w:ascii="Times New Roman" w:hAnsi="Times New Roman" w:cs="Times New Roman"/>
        <w:noProof/>
      </w:rPr>
      <w:t>3</w:t>
    </w:r>
    <w:r w:rsidRPr="002C1362">
      <w:rPr>
        <w:rStyle w:val="PageNumber"/>
        <w:rFonts w:ascii="Times New Roman" w:hAnsi="Times New Roman" w:cs="Times New Roman"/>
      </w:rPr>
      <w:fldChar w:fldCharType="end"/>
    </w:r>
    <w:r>
      <w:rPr>
        <w:rStyle w:val="PageNumber"/>
        <w:rFonts w:ascii="Times New Roman" w:hAnsi="Times New Roman" w:cs="Times New Roman"/>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86020"/>
    <w:multiLevelType w:val="singleLevel"/>
    <w:tmpl w:val="0409000F"/>
    <w:lvl w:ilvl="0">
      <w:start w:val="1"/>
      <w:numFmt w:val="decimal"/>
      <w:lvlText w:val="%1."/>
      <w:lvlJc w:val="left"/>
      <w:pPr>
        <w:tabs>
          <w:tab w:val="num" w:pos="360"/>
        </w:tabs>
        <w:ind w:left="360" w:hanging="360"/>
      </w:pPr>
    </w:lvl>
  </w:abstractNum>
  <w:abstractNum w:abstractNumId="1">
    <w:nsid w:val="1A8044FF"/>
    <w:multiLevelType w:val="singleLevel"/>
    <w:tmpl w:val="0409000F"/>
    <w:lvl w:ilvl="0">
      <w:start w:val="1"/>
      <w:numFmt w:val="decimal"/>
      <w:lvlText w:val="%1."/>
      <w:lvlJc w:val="left"/>
      <w:pPr>
        <w:tabs>
          <w:tab w:val="num" w:pos="360"/>
        </w:tabs>
        <w:ind w:left="360" w:hanging="360"/>
      </w:pPr>
    </w:lvl>
  </w:abstractNum>
  <w:abstractNum w:abstractNumId="2">
    <w:nsid w:val="27702BFE"/>
    <w:multiLevelType w:val="singleLevel"/>
    <w:tmpl w:val="0409000F"/>
    <w:lvl w:ilvl="0">
      <w:start w:val="1"/>
      <w:numFmt w:val="decimal"/>
      <w:lvlText w:val="%1."/>
      <w:lvlJc w:val="left"/>
      <w:pPr>
        <w:tabs>
          <w:tab w:val="num" w:pos="360"/>
        </w:tabs>
        <w:ind w:left="360" w:hanging="360"/>
      </w:pPr>
    </w:lvl>
  </w:abstractNum>
  <w:abstractNum w:abstractNumId="3">
    <w:nsid w:val="2E633A34"/>
    <w:multiLevelType w:val="hybridMultilevel"/>
    <w:tmpl w:val="321851C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5BE6C55"/>
    <w:multiLevelType w:val="singleLevel"/>
    <w:tmpl w:val="B0EE37E0"/>
    <w:lvl w:ilvl="0">
      <w:start w:val="1"/>
      <w:numFmt w:val="decimal"/>
      <w:lvlText w:val="%1."/>
      <w:lvlJc w:val="left"/>
      <w:pPr>
        <w:tabs>
          <w:tab w:val="num" w:pos="720"/>
        </w:tabs>
        <w:ind w:left="720" w:hanging="720"/>
      </w:pPr>
      <w:rPr>
        <w:rFonts w:hint="default"/>
        <w:color w:val="000000" w:themeColor="text1"/>
      </w:rPr>
    </w:lvl>
  </w:abstractNum>
  <w:abstractNum w:abstractNumId="5">
    <w:nsid w:val="498118CA"/>
    <w:multiLevelType w:val="hybridMultilevel"/>
    <w:tmpl w:val="09FE90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DF137D9"/>
    <w:multiLevelType w:val="singleLevel"/>
    <w:tmpl w:val="0409000F"/>
    <w:lvl w:ilvl="0">
      <w:start w:val="1"/>
      <w:numFmt w:val="decimal"/>
      <w:lvlText w:val="%1."/>
      <w:lvlJc w:val="left"/>
      <w:pPr>
        <w:tabs>
          <w:tab w:val="num" w:pos="360"/>
        </w:tabs>
        <w:ind w:left="360" w:hanging="360"/>
      </w:pPr>
    </w:lvl>
  </w:abstractNum>
  <w:abstractNum w:abstractNumId="7">
    <w:nsid w:val="6EA73942"/>
    <w:multiLevelType w:val="singleLevel"/>
    <w:tmpl w:val="0409000F"/>
    <w:lvl w:ilvl="0">
      <w:start w:val="1"/>
      <w:numFmt w:val="decimal"/>
      <w:lvlText w:val="%1."/>
      <w:lvlJc w:val="left"/>
      <w:pPr>
        <w:tabs>
          <w:tab w:val="num" w:pos="360"/>
        </w:tabs>
        <w:ind w:left="360" w:hanging="360"/>
      </w:pPr>
    </w:lvl>
  </w:abstractNum>
  <w:abstractNum w:abstractNumId="8">
    <w:nsid w:val="6F8C2157"/>
    <w:multiLevelType w:val="singleLevel"/>
    <w:tmpl w:val="3D36CCA2"/>
    <w:lvl w:ilvl="0">
      <w:start w:val="1"/>
      <w:numFmt w:val="upperLetter"/>
      <w:lvlText w:val="%1."/>
      <w:lvlJc w:val="left"/>
      <w:pPr>
        <w:tabs>
          <w:tab w:val="num" w:pos="720"/>
        </w:tabs>
        <w:ind w:left="720" w:hanging="720"/>
      </w:pPr>
      <w:rPr>
        <w:rFonts w:hint="default"/>
      </w:rPr>
    </w:lvl>
  </w:abstractNum>
  <w:abstractNum w:abstractNumId="9">
    <w:nsid w:val="70692CAA"/>
    <w:multiLevelType w:val="singleLevel"/>
    <w:tmpl w:val="3D36CCA2"/>
    <w:lvl w:ilvl="0">
      <w:start w:val="1"/>
      <w:numFmt w:val="upperLetter"/>
      <w:lvlText w:val="%1."/>
      <w:lvlJc w:val="left"/>
      <w:pPr>
        <w:tabs>
          <w:tab w:val="num" w:pos="720"/>
        </w:tabs>
        <w:ind w:left="720" w:hanging="720"/>
      </w:pPr>
      <w:rPr>
        <w:rFonts w:hint="default"/>
      </w:rPr>
    </w:lvl>
  </w:abstractNum>
  <w:abstractNum w:abstractNumId="10">
    <w:nsid w:val="7F4F553B"/>
    <w:multiLevelType w:val="singleLevel"/>
    <w:tmpl w:val="0409000F"/>
    <w:lvl w:ilvl="0">
      <w:start w:val="1"/>
      <w:numFmt w:val="decimal"/>
      <w:lvlText w:val="%1."/>
      <w:lvlJc w:val="left"/>
      <w:pPr>
        <w:tabs>
          <w:tab w:val="num" w:pos="360"/>
        </w:tabs>
        <w:ind w:left="360" w:hanging="360"/>
      </w:pPr>
    </w:lvl>
  </w:abstractNum>
  <w:num w:numId="1" w16cid:durableId="520969277">
    <w:abstractNumId w:val="9"/>
  </w:num>
  <w:num w:numId="2" w16cid:durableId="1217546133">
    <w:abstractNumId w:val="0"/>
  </w:num>
  <w:num w:numId="3" w16cid:durableId="955254571">
    <w:abstractNumId w:val="10"/>
  </w:num>
  <w:num w:numId="4" w16cid:durableId="1910646890">
    <w:abstractNumId w:val="8"/>
  </w:num>
  <w:num w:numId="5" w16cid:durableId="266154775">
    <w:abstractNumId w:val="4"/>
  </w:num>
  <w:num w:numId="6" w16cid:durableId="182862632">
    <w:abstractNumId w:val="1"/>
  </w:num>
  <w:num w:numId="7" w16cid:durableId="676883548">
    <w:abstractNumId w:val="2"/>
  </w:num>
  <w:num w:numId="8" w16cid:durableId="574245584">
    <w:abstractNumId w:val="7"/>
  </w:num>
  <w:num w:numId="9" w16cid:durableId="780808101">
    <w:abstractNumId w:val="6"/>
  </w:num>
  <w:num w:numId="10" w16cid:durableId="720638063">
    <w:abstractNumId w:val="3"/>
  </w:num>
  <w:num w:numId="11" w16cid:durableId="176425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79"/>
    <w:rsid w:val="00001737"/>
    <w:rsid w:val="00004DB9"/>
    <w:rsid w:val="00005C79"/>
    <w:rsid w:val="000075EA"/>
    <w:rsid w:val="00016653"/>
    <w:rsid w:val="00017615"/>
    <w:rsid w:val="00017873"/>
    <w:rsid w:val="00020313"/>
    <w:rsid w:val="00021566"/>
    <w:rsid w:val="00023745"/>
    <w:rsid w:val="000237EA"/>
    <w:rsid w:val="0002523E"/>
    <w:rsid w:val="00027D90"/>
    <w:rsid w:val="000314C1"/>
    <w:rsid w:val="000325DD"/>
    <w:rsid w:val="00032BE3"/>
    <w:rsid w:val="00035997"/>
    <w:rsid w:val="00036009"/>
    <w:rsid w:val="00037ED8"/>
    <w:rsid w:val="00041611"/>
    <w:rsid w:val="00043100"/>
    <w:rsid w:val="000448C5"/>
    <w:rsid w:val="00051298"/>
    <w:rsid w:val="00056F5D"/>
    <w:rsid w:val="000572BF"/>
    <w:rsid w:val="000619A3"/>
    <w:rsid w:val="000622F0"/>
    <w:rsid w:val="00065107"/>
    <w:rsid w:val="0006760C"/>
    <w:rsid w:val="0006776B"/>
    <w:rsid w:val="00070F22"/>
    <w:rsid w:val="0007168E"/>
    <w:rsid w:val="00072498"/>
    <w:rsid w:val="00072C42"/>
    <w:rsid w:val="0007666E"/>
    <w:rsid w:val="00076D70"/>
    <w:rsid w:val="00080AEB"/>
    <w:rsid w:val="0008252E"/>
    <w:rsid w:val="00087F65"/>
    <w:rsid w:val="00093ED1"/>
    <w:rsid w:val="00094EF2"/>
    <w:rsid w:val="00097BCC"/>
    <w:rsid w:val="000A29E1"/>
    <w:rsid w:val="000A3D64"/>
    <w:rsid w:val="000A63D1"/>
    <w:rsid w:val="000B1725"/>
    <w:rsid w:val="000B29E7"/>
    <w:rsid w:val="000B4344"/>
    <w:rsid w:val="000B76A5"/>
    <w:rsid w:val="000B7A06"/>
    <w:rsid w:val="000C0C75"/>
    <w:rsid w:val="000C0F97"/>
    <w:rsid w:val="000C1BB4"/>
    <w:rsid w:val="000C2F80"/>
    <w:rsid w:val="000D243D"/>
    <w:rsid w:val="000D5FE2"/>
    <w:rsid w:val="000D6C21"/>
    <w:rsid w:val="000D7431"/>
    <w:rsid w:val="000E2E16"/>
    <w:rsid w:val="000E481E"/>
    <w:rsid w:val="000E706E"/>
    <w:rsid w:val="000E7F17"/>
    <w:rsid w:val="000F4CE6"/>
    <w:rsid w:val="000F6D23"/>
    <w:rsid w:val="000F7E42"/>
    <w:rsid w:val="001111DE"/>
    <w:rsid w:val="00112013"/>
    <w:rsid w:val="00113C3D"/>
    <w:rsid w:val="0011464F"/>
    <w:rsid w:val="0011504A"/>
    <w:rsid w:val="00116C61"/>
    <w:rsid w:val="00117B43"/>
    <w:rsid w:val="00117FB4"/>
    <w:rsid w:val="0012091A"/>
    <w:rsid w:val="0012234D"/>
    <w:rsid w:val="001230FC"/>
    <w:rsid w:val="00123F77"/>
    <w:rsid w:val="001261EA"/>
    <w:rsid w:val="00130827"/>
    <w:rsid w:val="001325F1"/>
    <w:rsid w:val="001409BB"/>
    <w:rsid w:val="001427EF"/>
    <w:rsid w:val="00145553"/>
    <w:rsid w:val="00151678"/>
    <w:rsid w:val="001530FB"/>
    <w:rsid w:val="001548D3"/>
    <w:rsid w:val="00160DD0"/>
    <w:rsid w:val="001624AF"/>
    <w:rsid w:val="0016629F"/>
    <w:rsid w:val="0016753B"/>
    <w:rsid w:val="001715DA"/>
    <w:rsid w:val="00173C9C"/>
    <w:rsid w:val="0017434F"/>
    <w:rsid w:val="0017525C"/>
    <w:rsid w:val="001755D8"/>
    <w:rsid w:val="0017671A"/>
    <w:rsid w:val="00176B84"/>
    <w:rsid w:val="001774B8"/>
    <w:rsid w:val="00184891"/>
    <w:rsid w:val="00186BBE"/>
    <w:rsid w:val="0019422E"/>
    <w:rsid w:val="00194A04"/>
    <w:rsid w:val="001A032F"/>
    <w:rsid w:val="001A3378"/>
    <w:rsid w:val="001A36D7"/>
    <w:rsid w:val="001A3F01"/>
    <w:rsid w:val="001B3066"/>
    <w:rsid w:val="001B4238"/>
    <w:rsid w:val="001C01F8"/>
    <w:rsid w:val="001C1545"/>
    <w:rsid w:val="001C2356"/>
    <w:rsid w:val="001D0E9F"/>
    <w:rsid w:val="001D3FDF"/>
    <w:rsid w:val="001D5D39"/>
    <w:rsid w:val="001D779A"/>
    <w:rsid w:val="001E2B81"/>
    <w:rsid w:val="001E3172"/>
    <w:rsid w:val="001E6964"/>
    <w:rsid w:val="001E69E3"/>
    <w:rsid w:val="001F0660"/>
    <w:rsid w:val="001F2B28"/>
    <w:rsid w:val="001F445A"/>
    <w:rsid w:val="00202499"/>
    <w:rsid w:val="00202DA6"/>
    <w:rsid w:val="00207746"/>
    <w:rsid w:val="00211D1F"/>
    <w:rsid w:val="00212D2D"/>
    <w:rsid w:val="00214A9B"/>
    <w:rsid w:val="00215A60"/>
    <w:rsid w:val="00216C07"/>
    <w:rsid w:val="00217E6A"/>
    <w:rsid w:val="002225D9"/>
    <w:rsid w:val="00223FF3"/>
    <w:rsid w:val="002273ED"/>
    <w:rsid w:val="00232649"/>
    <w:rsid w:val="00234294"/>
    <w:rsid w:val="00237C63"/>
    <w:rsid w:val="00241290"/>
    <w:rsid w:val="0024333F"/>
    <w:rsid w:val="002479F0"/>
    <w:rsid w:val="00250D11"/>
    <w:rsid w:val="00253EAC"/>
    <w:rsid w:val="00261942"/>
    <w:rsid w:val="00261E24"/>
    <w:rsid w:val="00262BAF"/>
    <w:rsid w:val="0026535E"/>
    <w:rsid w:val="00266C81"/>
    <w:rsid w:val="0027159F"/>
    <w:rsid w:val="00281925"/>
    <w:rsid w:val="0028543E"/>
    <w:rsid w:val="002908F8"/>
    <w:rsid w:val="00292606"/>
    <w:rsid w:val="002A70B6"/>
    <w:rsid w:val="002B3390"/>
    <w:rsid w:val="002C1362"/>
    <w:rsid w:val="002C2E57"/>
    <w:rsid w:val="002C5655"/>
    <w:rsid w:val="002C7F5D"/>
    <w:rsid w:val="002D0DA3"/>
    <w:rsid w:val="002D4755"/>
    <w:rsid w:val="002E458D"/>
    <w:rsid w:val="002E4C17"/>
    <w:rsid w:val="002E6A90"/>
    <w:rsid w:val="002E6DB3"/>
    <w:rsid w:val="002E6F0B"/>
    <w:rsid w:val="002F3665"/>
    <w:rsid w:val="00301421"/>
    <w:rsid w:val="00307889"/>
    <w:rsid w:val="00307D14"/>
    <w:rsid w:val="00312E72"/>
    <w:rsid w:val="00313547"/>
    <w:rsid w:val="0031371E"/>
    <w:rsid w:val="00315045"/>
    <w:rsid w:val="00315FBA"/>
    <w:rsid w:val="003234E1"/>
    <w:rsid w:val="00324ED2"/>
    <w:rsid w:val="003251CC"/>
    <w:rsid w:val="003360C8"/>
    <w:rsid w:val="00345490"/>
    <w:rsid w:val="00346E9D"/>
    <w:rsid w:val="00347F39"/>
    <w:rsid w:val="00350D5F"/>
    <w:rsid w:val="00352FA9"/>
    <w:rsid w:val="00355CEC"/>
    <w:rsid w:val="003567FD"/>
    <w:rsid w:val="003655C2"/>
    <w:rsid w:val="003670A7"/>
    <w:rsid w:val="00372521"/>
    <w:rsid w:val="0037424E"/>
    <w:rsid w:val="00374B7A"/>
    <w:rsid w:val="00377600"/>
    <w:rsid w:val="00381F48"/>
    <w:rsid w:val="003833BA"/>
    <w:rsid w:val="00390ACB"/>
    <w:rsid w:val="00392552"/>
    <w:rsid w:val="003938A1"/>
    <w:rsid w:val="003942EB"/>
    <w:rsid w:val="00397E27"/>
    <w:rsid w:val="003A01E9"/>
    <w:rsid w:val="003A432A"/>
    <w:rsid w:val="003A46C1"/>
    <w:rsid w:val="003A6D65"/>
    <w:rsid w:val="003B0C0B"/>
    <w:rsid w:val="003B4AF9"/>
    <w:rsid w:val="003B66A7"/>
    <w:rsid w:val="003C0AB4"/>
    <w:rsid w:val="003C411E"/>
    <w:rsid w:val="003C6BE6"/>
    <w:rsid w:val="003D3612"/>
    <w:rsid w:val="003E1582"/>
    <w:rsid w:val="003E3BFE"/>
    <w:rsid w:val="003E489B"/>
    <w:rsid w:val="003E5317"/>
    <w:rsid w:val="003E7459"/>
    <w:rsid w:val="003F60E3"/>
    <w:rsid w:val="00403AE7"/>
    <w:rsid w:val="00404269"/>
    <w:rsid w:val="004044AC"/>
    <w:rsid w:val="00405FC6"/>
    <w:rsid w:val="004135FD"/>
    <w:rsid w:val="0041362F"/>
    <w:rsid w:val="0043097A"/>
    <w:rsid w:val="004326B7"/>
    <w:rsid w:val="00436ED2"/>
    <w:rsid w:val="00445496"/>
    <w:rsid w:val="00454822"/>
    <w:rsid w:val="004554FB"/>
    <w:rsid w:val="00455570"/>
    <w:rsid w:val="00455D51"/>
    <w:rsid w:val="00461F6A"/>
    <w:rsid w:val="004627C3"/>
    <w:rsid w:val="00464A56"/>
    <w:rsid w:val="00467D7B"/>
    <w:rsid w:val="00473F02"/>
    <w:rsid w:val="00474B82"/>
    <w:rsid w:val="00474C19"/>
    <w:rsid w:val="00475AF5"/>
    <w:rsid w:val="0047622D"/>
    <w:rsid w:val="00477554"/>
    <w:rsid w:val="00477B5E"/>
    <w:rsid w:val="0048736D"/>
    <w:rsid w:val="004929FD"/>
    <w:rsid w:val="00497180"/>
    <w:rsid w:val="00497E0E"/>
    <w:rsid w:val="004A1746"/>
    <w:rsid w:val="004A3960"/>
    <w:rsid w:val="004A570B"/>
    <w:rsid w:val="004C281A"/>
    <w:rsid w:val="004C6C2F"/>
    <w:rsid w:val="004C719D"/>
    <w:rsid w:val="004D0D9B"/>
    <w:rsid w:val="004D2369"/>
    <w:rsid w:val="004D4392"/>
    <w:rsid w:val="004D4405"/>
    <w:rsid w:val="004E3DD3"/>
    <w:rsid w:val="004E524A"/>
    <w:rsid w:val="004E55D8"/>
    <w:rsid w:val="004E732E"/>
    <w:rsid w:val="004F0794"/>
    <w:rsid w:val="004F1DD3"/>
    <w:rsid w:val="004F593C"/>
    <w:rsid w:val="004F659B"/>
    <w:rsid w:val="004F66C4"/>
    <w:rsid w:val="004F6C7C"/>
    <w:rsid w:val="005013F9"/>
    <w:rsid w:val="00502EA2"/>
    <w:rsid w:val="00506512"/>
    <w:rsid w:val="00507326"/>
    <w:rsid w:val="00511163"/>
    <w:rsid w:val="005127C8"/>
    <w:rsid w:val="005142AE"/>
    <w:rsid w:val="00525436"/>
    <w:rsid w:val="005260C0"/>
    <w:rsid w:val="0052700F"/>
    <w:rsid w:val="00531069"/>
    <w:rsid w:val="00535BFE"/>
    <w:rsid w:val="00540B34"/>
    <w:rsid w:val="00540E86"/>
    <w:rsid w:val="005444F5"/>
    <w:rsid w:val="00544503"/>
    <w:rsid w:val="005459C1"/>
    <w:rsid w:val="00553FEE"/>
    <w:rsid w:val="00555D0B"/>
    <w:rsid w:val="00560150"/>
    <w:rsid w:val="005603EA"/>
    <w:rsid w:val="005611FA"/>
    <w:rsid w:val="00563645"/>
    <w:rsid w:val="00563D7E"/>
    <w:rsid w:val="00563E7B"/>
    <w:rsid w:val="00565F22"/>
    <w:rsid w:val="005746E1"/>
    <w:rsid w:val="00580E28"/>
    <w:rsid w:val="00584D67"/>
    <w:rsid w:val="00591C1D"/>
    <w:rsid w:val="00592E08"/>
    <w:rsid w:val="00596D0D"/>
    <w:rsid w:val="005A035E"/>
    <w:rsid w:val="005A0DD8"/>
    <w:rsid w:val="005A44ED"/>
    <w:rsid w:val="005A6F8A"/>
    <w:rsid w:val="005B1949"/>
    <w:rsid w:val="005B1B88"/>
    <w:rsid w:val="005B3429"/>
    <w:rsid w:val="005C094C"/>
    <w:rsid w:val="005C1E1E"/>
    <w:rsid w:val="005C455F"/>
    <w:rsid w:val="005C652B"/>
    <w:rsid w:val="005D6F8D"/>
    <w:rsid w:val="005D73A2"/>
    <w:rsid w:val="005E10B5"/>
    <w:rsid w:val="005E35EF"/>
    <w:rsid w:val="005E4790"/>
    <w:rsid w:val="005E5E56"/>
    <w:rsid w:val="005F2689"/>
    <w:rsid w:val="005F2DE9"/>
    <w:rsid w:val="005F79F5"/>
    <w:rsid w:val="00601346"/>
    <w:rsid w:val="0060320D"/>
    <w:rsid w:val="00605C47"/>
    <w:rsid w:val="00614B29"/>
    <w:rsid w:val="00615195"/>
    <w:rsid w:val="00620C36"/>
    <w:rsid w:val="00621DF1"/>
    <w:rsid w:val="00622064"/>
    <w:rsid w:val="0062257F"/>
    <w:rsid w:val="006227B6"/>
    <w:rsid w:val="006236D8"/>
    <w:rsid w:val="00630004"/>
    <w:rsid w:val="00630882"/>
    <w:rsid w:val="006347C2"/>
    <w:rsid w:val="00635F5D"/>
    <w:rsid w:val="006374D4"/>
    <w:rsid w:val="006448F1"/>
    <w:rsid w:val="0064566B"/>
    <w:rsid w:val="006475E0"/>
    <w:rsid w:val="00656689"/>
    <w:rsid w:val="00656781"/>
    <w:rsid w:val="006678DF"/>
    <w:rsid w:val="00667EE3"/>
    <w:rsid w:val="00670832"/>
    <w:rsid w:val="0067489B"/>
    <w:rsid w:val="00677342"/>
    <w:rsid w:val="006833E6"/>
    <w:rsid w:val="00685505"/>
    <w:rsid w:val="00691EAA"/>
    <w:rsid w:val="00692331"/>
    <w:rsid w:val="00692927"/>
    <w:rsid w:val="006A0CAE"/>
    <w:rsid w:val="006A26B5"/>
    <w:rsid w:val="006A51D0"/>
    <w:rsid w:val="006A5387"/>
    <w:rsid w:val="006B1F89"/>
    <w:rsid w:val="006B295E"/>
    <w:rsid w:val="006B4F42"/>
    <w:rsid w:val="006B6746"/>
    <w:rsid w:val="006C12A4"/>
    <w:rsid w:val="006C6C8D"/>
    <w:rsid w:val="006D16FD"/>
    <w:rsid w:val="006D356C"/>
    <w:rsid w:val="006D58A8"/>
    <w:rsid w:val="006D7138"/>
    <w:rsid w:val="006E4B97"/>
    <w:rsid w:val="006E549A"/>
    <w:rsid w:val="006E6294"/>
    <w:rsid w:val="006F377C"/>
    <w:rsid w:val="006F667F"/>
    <w:rsid w:val="006F7627"/>
    <w:rsid w:val="0070290D"/>
    <w:rsid w:val="00702FBB"/>
    <w:rsid w:val="00705752"/>
    <w:rsid w:val="00707046"/>
    <w:rsid w:val="00711309"/>
    <w:rsid w:val="00716CA0"/>
    <w:rsid w:val="0071714E"/>
    <w:rsid w:val="007205AB"/>
    <w:rsid w:val="00722485"/>
    <w:rsid w:val="00722B90"/>
    <w:rsid w:val="00724726"/>
    <w:rsid w:val="007273FA"/>
    <w:rsid w:val="00730150"/>
    <w:rsid w:val="007312D0"/>
    <w:rsid w:val="00731355"/>
    <w:rsid w:val="00733634"/>
    <w:rsid w:val="0074136C"/>
    <w:rsid w:val="00744162"/>
    <w:rsid w:val="00747499"/>
    <w:rsid w:val="00757FA2"/>
    <w:rsid w:val="0076036F"/>
    <w:rsid w:val="00764612"/>
    <w:rsid w:val="0076617C"/>
    <w:rsid w:val="00766BF9"/>
    <w:rsid w:val="00767698"/>
    <w:rsid w:val="0077052E"/>
    <w:rsid w:val="00776691"/>
    <w:rsid w:val="00777BE5"/>
    <w:rsid w:val="00781783"/>
    <w:rsid w:val="007840EB"/>
    <w:rsid w:val="00784DC8"/>
    <w:rsid w:val="00785FC3"/>
    <w:rsid w:val="0078662B"/>
    <w:rsid w:val="0079052D"/>
    <w:rsid w:val="00792604"/>
    <w:rsid w:val="00793695"/>
    <w:rsid w:val="00795532"/>
    <w:rsid w:val="007972F4"/>
    <w:rsid w:val="007979AE"/>
    <w:rsid w:val="007A18BB"/>
    <w:rsid w:val="007A6267"/>
    <w:rsid w:val="007A7624"/>
    <w:rsid w:val="007B0779"/>
    <w:rsid w:val="007B08F0"/>
    <w:rsid w:val="007B0A5C"/>
    <w:rsid w:val="007B58B8"/>
    <w:rsid w:val="007B75CB"/>
    <w:rsid w:val="007C3B71"/>
    <w:rsid w:val="007C551C"/>
    <w:rsid w:val="007C74FD"/>
    <w:rsid w:val="007D0DA6"/>
    <w:rsid w:val="007D0F5B"/>
    <w:rsid w:val="007D40F6"/>
    <w:rsid w:val="007D6330"/>
    <w:rsid w:val="007D7B35"/>
    <w:rsid w:val="007E1C1A"/>
    <w:rsid w:val="0080204B"/>
    <w:rsid w:val="00803649"/>
    <w:rsid w:val="00805AC8"/>
    <w:rsid w:val="00806B01"/>
    <w:rsid w:val="00807E8F"/>
    <w:rsid w:val="00814599"/>
    <w:rsid w:val="0081494B"/>
    <w:rsid w:val="008162B6"/>
    <w:rsid w:val="00822240"/>
    <w:rsid w:val="00830301"/>
    <w:rsid w:val="00832F5F"/>
    <w:rsid w:val="00840AF4"/>
    <w:rsid w:val="008432CE"/>
    <w:rsid w:val="00843B6A"/>
    <w:rsid w:val="00846846"/>
    <w:rsid w:val="0084780B"/>
    <w:rsid w:val="008507C9"/>
    <w:rsid w:val="008513CA"/>
    <w:rsid w:val="0086036A"/>
    <w:rsid w:val="00861C8D"/>
    <w:rsid w:val="00864C57"/>
    <w:rsid w:val="00865089"/>
    <w:rsid w:val="00870467"/>
    <w:rsid w:val="008716D8"/>
    <w:rsid w:val="00871F5C"/>
    <w:rsid w:val="008801D0"/>
    <w:rsid w:val="00881262"/>
    <w:rsid w:val="00882A0C"/>
    <w:rsid w:val="00885B72"/>
    <w:rsid w:val="00892A0A"/>
    <w:rsid w:val="008933BD"/>
    <w:rsid w:val="00893504"/>
    <w:rsid w:val="0089434B"/>
    <w:rsid w:val="00894C51"/>
    <w:rsid w:val="00895464"/>
    <w:rsid w:val="00896B6F"/>
    <w:rsid w:val="00897871"/>
    <w:rsid w:val="008A4B5B"/>
    <w:rsid w:val="008B0C39"/>
    <w:rsid w:val="008B1769"/>
    <w:rsid w:val="008B2022"/>
    <w:rsid w:val="008B2EBE"/>
    <w:rsid w:val="008B453D"/>
    <w:rsid w:val="008B4BE2"/>
    <w:rsid w:val="008B582C"/>
    <w:rsid w:val="008B72D3"/>
    <w:rsid w:val="008B7D8B"/>
    <w:rsid w:val="008C1056"/>
    <w:rsid w:val="008C3F5E"/>
    <w:rsid w:val="008D374B"/>
    <w:rsid w:val="008D4193"/>
    <w:rsid w:val="008E0287"/>
    <w:rsid w:val="008E1E53"/>
    <w:rsid w:val="008E7222"/>
    <w:rsid w:val="008F1D6B"/>
    <w:rsid w:val="008F717B"/>
    <w:rsid w:val="0090658F"/>
    <w:rsid w:val="00906D48"/>
    <w:rsid w:val="0090778E"/>
    <w:rsid w:val="00910509"/>
    <w:rsid w:val="00920D4D"/>
    <w:rsid w:val="009217C5"/>
    <w:rsid w:val="009265EA"/>
    <w:rsid w:val="00935609"/>
    <w:rsid w:val="009408BD"/>
    <w:rsid w:val="009454A1"/>
    <w:rsid w:val="009465EC"/>
    <w:rsid w:val="00946E0A"/>
    <w:rsid w:val="00946F75"/>
    <w:rsid w:val="0095059F"/>
    <w:rsid w:val="00952955"/>
    <w:rsid w:val="009532E3"/>
    <w:rsid w:val="00954322"/>
    <w:rsid w:val="00955715"/>
    <w:rsid w:val="00961495"/>
    <w:rsid w:val="00965B0D"/>
    <w:rsid w:val="00967F3C"/>
    <w:rsid w:val="009763DA"/>
    <w:rsid w:val="00983567"/>
    <w:rsid w:val="00984206"/>
    <w:rsid w:val="00985C2A"/>
    <w:rsid w:val="00994623"/>
    <w:rsid w:val="009A6976"/>
    <w:rsid w:val="009B2239"/>
    <w:rsid w:val="009B360D"/>
    <w:rsid w:val="009D40F3"/>
    <w:rsid w:val="009D4699"/>
    <w:rsid w:val="009D47AF"/>
    <w:rsid w:val="009E1087"/>
    <w:rsid w:val="009E40F2"/>
    <w:rsid w:val="009E4D84"/>
    <w:rsid w:val="009F32B8"/>
    <w:rsid w:val="009F381A"/>
    <w:rsid w:val="009F4AEC"/>
    <w:rsid w:val="00A010A5"/>
    <w:rsid w:val="00A01A42"/>
    <w:rsid w:val="00A0381D"/>
    <w:rsid w:val="00A04A5C"/>
    <w:rsid w:val="00A07B8C"/>
    <w:rsid w:val="00A119F6"/>
    <w:rsid w:val="00A120F7"/>
    <w:rsid w:val="00A149E0"/>
    <w:rsid w:val="00A2054E"/>
    <w:rsid w:val="00A20D35"/>
    <w:rsid w:val="00A23000"/>
    <w:rsid w:val="00A25B31"/>
    <w:rsid w:val="00A31B1B"/>
    <w:rsid w:val="00A359AF"/>
    <w:rsid w:val="00A36594"/>
    <w:rsid w:val="00A370B6"/>
    <w:rsid w:val="00A40303"/>
    <w:rsid w:val="00A42586"/>
    <w:rsid w:val="00A44446"/>
    <w:rsid w:val="00A472A5"/>
    <w:rsid w:val="00A53C89"/>
    <w:rsid w:val="00A54B0D"/>
    <w:rsid w:val="00A55B5A"/>
    <w:rsid w:val="00A560FF"/>
    <w:rsid w:val="00A60A0D"/>
    <w:rsid w:val="00A6267A"/>
    <w:rsid w:val="00A62E3D"/>
    <w:rsid w:val="00A70C6D"/>
    <w:rsid w:val="00A73C20"/>
    <w:rsid w:val="00A77538"/>
    <w:rsid w:val="00A800D8"/>
    <w:rsid w:val="00A810C8"/>
    <w:rsid w:val="00A84FEE"/>
    <w:rsid w:val="00A85C70"/>
    <w:rsid w:val="00A91294"/>
    <w:rsid w:val="00A91DEB"/>
    <w:rsid w:val="00A933DC"/>
    <w:rsid w:val="00AA14BE"/>
    <w:rsid w:val="00AA2023"/>
    <w:rsid w:val="00AA3191"/>
    <w:rsid w:val="00AA62E7"/>
    <w:rsid w:val="00AB1858"/>
    <w:rsid w:val="00AC0234"/>
    <w:rsid w:val="00AC51B9"/>
    <w:rsid w:val="00AC64D2"/>
    <w:rsid w:val="00AC6858"/>
    <w:rsid w:val="00AD2B60"/>
    <w:rsid w:val="00AD7E82"/>
    <w:rsid w:val="00AE30AB"/>
    <w:rsid w:val="00AE373A"/>
    <w:rsid w:val="00AE4027"/>
    <w:rsid w:val="00AE75D5"/>
    <w:rsid w:val="00AF0439"/>
    <w:rsid w:val="00B01BA5"/>
    <w:rsid w:val="00B01D6F"/>
    <w:rsid w:val="00B07DCF"/>
    <w:rsid w:val="00B138C7"/>
    <w:rsid w:val="00B14759"/>
    <w:rsid w:val="00B159B2"/>
    <w:rsid w:val="00B17228"/>
    <w:rsid w:val="00B25314"/>
    <w:rsid w:val="00B3116E"/>
    <w:rsid w:val="00B3186A"/>
    <w:rsid w:val="00B31D25"/>
    <w:rsid w:val="00B32AEC"/>
    <w:rsid w:val="00B32C64"/>
    <w:rsid w:val="00B32F90"/>
    <w:rsid w:val="00B4436D"/>
    <w:rsid w:val="00B465F0"/>
    <w:rsid w:val="00B507B4"/>
    <w:rsid w:val="00B530E2"/>
    <w:rsid w:val="00B617D8"/>
    <w:rsid w:val="00B66C8A"/>
    <w:rsid w:val="00B730B0"/>
    <w:rsid w:val="00B73C39"/>
    <w:rsid w:val="00B74584"/>
    <w:rsid w:val="00B7482A"/>
    <w:rsid w:val="00B77E88"/>
    <w:rsid w:val="00B82547"/>
    <w:rsid w:val="00B853FB"/>
    <w:rsid w:val="00B85CB0"/>
    <w:rsid w:val="00B875DD"/>
    <w:rsid w:val="00B92DE4"/>
    <w:rsid w:val="00B97356"/>
    <w:rsid w:val="00BA165B"/>
    <w:rsid w:val="00BA198B"/>
    <w:rsid w:val="00BA76A3"/>
    <w:rsid w:val="00BA7D46"/>
    <w:rsid w:val="00BC03B3"/>
    <w:rsid w:val="00BC0AEB"/>
    <w:rsid w:val="00BC0C6C"/>
    <w:rsid w:val="00BC17D4"/>
    <w:rsid w:val="00BC5008"/>
    <w:rsid w:val="00BC73CD"/>
    <w:rsid w:val="00BD0EB8"/>
    <w:rsid w:val="00BD2CE0"/>
    <w:rsid w:val="00BD3E5D"/>
    <w:rsid w:val="00BD56CA"/>
    <w:rsid w:val="00BD6913"/>
    <w:rsid w:val="00BE2DC5"/>
    <w:rsid w:val="00BE4136"/>
    <w:rsid w:val="00BE4DC0"/>
    <w:rsid w:val="00BF0D27"/>
    <w:rsid w:val="00BF2203"/>
    <w:rsid w:val="00BF45BE"/>
    <w:rsid w:val="00BF5AB8"/>
    <w:rsid w:val="00BF673D"/>
    <w:rsid w:val="00C03618"/>
    <w:rsid w:val="00C05B1F"/>
    <w:rsid w:val="00C07AEB"/>
    <w:rsid w:val="00C16F29"/>
    <w:rsid w:val="00C25EF1"/>
    <w:rsid w:val="00C2797C"/>
    <w:rsid w:val="00C27AA3"/>
    <w:rsid w:val="00C31294"/>
    <w:rsid w:val="00C334DC"/>
    <w:rsid w:val="00C33B7B"/>
    <w:rsid w:val="00C352B7"/>
    <w:rsid w:val="00C41D34"/>
    <w:rsid w:val="00C42A79"/>
    <w:rsid w:val="00C44751"/>
    <w:rsid w:val="00C469CE"/>
    <w:rsid w:val="00C4730C"/>
    <w:rsid w:val="00C5048A"/>
    <w:rsid w:val="00C53685"/>
    <w:rsid w:val="00C561EF"/>
    <w:rsid w:val="00C56782"/>
    <w:rsid w:val="00C579CD"/>
    <w:rsid w:val="00C57A50"/>
    <w:rsid w:val="00C57F88"/>
    <w:rsid w:val="00C7404B"/>
    <w:rsid w:val="00C745F3"/>
    <w:rsid w:val="00C74924"/>
    <w:rsid w:val="00C761FF"/>
    <w:rsid w:val="00C87192"/>
    <w:rsid w:val="00C874E9"/>
    <w:rsid w:val="00C900D4"/>
    <w:rsid w:val="00C93D49"/>
    <w:rsid w:val="00C962FC"/>
    <w:rsid w:val="00C9771A"/>
    <w:rsid w:val="00CA0740"/>
    <w:rsid w:val="00CA39FE"/>
    <w:rsid w:val="00CA416C"/>
    <w:rsid w:val="00CA4C07"/>
    <w:rsid w:val="00CA515E"/>
    <w:rsid w:val="00CB08CC"/>
    <w:rsid w:val="00CB4A8D"/>
    <w:rsid w:val="00CB54A0"/>
    <w:rsid w:val="00CC1E5C"/>
    <w:rsid w:val="00CC2B14"/>
    <w:rsid w:val="00CC43C7"/>
    <w:rsid w:val="00CC4DF6"/>
    <w:rsid w:val="00CD2690"/>
    <w:rsid w:val="00CD4C78"/>
    <w:rsid w:val="00CD5A93"/>
    <w:rsid w:val="00CD7BBD"/>
    <w:rsid w:val="00CE00E2"/>
    <w:rsid w:val="00CE3A29"/>
    <w:rsid w:val="00CE5ABE"/>
    <w:rsid w:val="00CF126D"/>
    <w:rsid w:val="00CF2603"/>
    <w:rsid w:val="00CF626F"/>
    <w:rsid w:val="00CF7F89"/>
    <w:rsid w:val="00D01F79"/>
    <w:rsid w:val="00D02DE4"/>
    <w:rsid w:val="00D05DD9"/>
    <w:rsid w:val="00D05FFD"/>
    <w:rsid w:val="00D06AE8"/>
    <w:rsid w:val="00D11F2E"/>
    <w:rsid w:val="00D16A34"/>
    <w:rsid w:val="00D26E8A"/>
    <w:rsid w:val="00D33EF2"/>
    <w:rsid w:val="00D35F92"/>
    <w:rsid w:val="00D369EF"/>
    <w:rsid w:val="00D412D8"/>
    <w:rsid w:val="00D43EBF"/>
    <w:rsid w:val="00D50752"/>
    <w:rsid w:val="00D559A3"/>
    <w:rsid w:val="00D60586"/>
    <w:rsid w:val="00D60B29"/>
    <w:rsid w:val="00D66129"/>
    <w:rsid w:val="00D66E4B"/>
    <w:rsid w:val="00D72186"/>
    <w:rsid w:val="00D75117"/>
    <w:rsid w:val="00D75250"/>
    <w:rsid w:val="00D822BE"/>
    <w:rsid w:val="00D84165"/>
    <w:rsid w:val="00D96C09"/>
    <w:rsid w:val="00D97676"/>
    <w:rsid w:val="00DA1178"/>
    <w:rsid w:val="00DA4D40"/>
    <w:rsid w:val="00DB03B6"/>
    <w:rsid w:val="00DB11BB"/>
    <w:rsid w:val="00DB3A7C"/>
    <w:rsid w:val="00DB46F9"/>
    <w:rsid w:val="00DB4795"/>
    <w:rsid w:val="00DC14B5"/>
    <w:rsid w:val="00DD1B65"/>
    <w:rsid w:val="00DD2DE0"/>
    <w:rsid w:val="00DD5842"/>
    <w:rsid w:val="00DD78CD"/>
    <w:rsid w:val="00DE1983"/>
    <w:rsid w:val="00DE22A4"/>
    <w:rsid w:val="00DE4D0E"/>
    <w:rsid w:val="00DE7C4B"/>
    <w:rsid w:val="00DF0619"/>
    <w:rsid w:val="00DF1FD8"/>
    <w:rsid w:val="00DF338D"/>
    <w:rsid w:val="00DF5C91"/>
    <w:rsid w:val="00E02576"/>
    <w:rsid w:val="00E0404C"/>
    <w:rsid w:val="00E10D87"/>
    <w:rsid w:val="00E15B76"/>
    <w:rsid w:val="00E176E5"/>
    <w:rsid w:val="00E17723"/>
    <w:rsid w:val="00E2420B"/>
    <w:rsid w:val="00E25FDE"/>
    <w:rsid w:val="00E27148"/>
    <w:rsid w:val="00E31486"/>
    <w:rsid w:val="00E31CAF"/>
    <w:rsid w:val="00E3321D"/>
    <w:rsid w:val="00E424EC"/>
    <w:rsid w:val="00E45051"/>
    <w:rsid w:val="00E47DBB"/>
    <w:rsid w:val="00E533C7"/>
    <w:rsid w:val="00E53CAA"/>
    <w:rsid w:val="00E62C5A"/>
    <w:rsid w:val="00E62E90"/>
    <w:rsid w:val="00E63A1C"/>
    <w:rsid w:val="00E6420B"/>
    <w:rsid w:val="00E6450F"/>
    <w:rsid w:val="00E72160"/>
    <w:rsid w:val="00E724E9"/>
    <w:rsid w:val="00E73D26"/>
    <w:rsid w:val="00E73D55"/>
    <w:rsid w:val="00E76CBB"/>
    <w:rsid w:val="00E7775B"/>
    <w:rsid w:val="00E80A78"/>
    <w:rsid w:val="00E83D2B"/>
    <w:rsid w:val="00E8649A"/>
    <w:rsid w:val="00E92472"/>
    <w:rsid w:val="00E92C9C"/>
    <w:rsid w:val="00EA0706"/>
    <w:rsid w:val="00EA0D4C"/>
    <w:rsid w:val="00EA1A84"/>
    <w:rsid w:val="00EA39B1"/>
    <w:rsid w:val="00EA4388"/>
    <w:rsid w:val="00EB0B17"/>
    <w:rsid w:val="00EB1590"/>
    <w:rsid w:val="00EB28B1"/>
    <w:rsid w:val="00EB2C52"/>
    <w:rsid w:val="00EB3AA0"/>
    <w:rsid w:val="00EB72AE"/>
    <w:rsid w:val="00ED29AC"/>
    <w:rsid w:val="00EE0153"/>
    <w:rsid w:val="00EE31D8"/>
    <w:rsid w:val="00EE6681"/>
    <w:rsid w:val="00EF5CFC"/>
    <w:rsid w:val="00EF669F"/>
    <w:rsid w:val="00EF6BF9"/>
    <w:rsid w:val="00F018BB"/>
    <w:rsid w:val="00F018C0"/>
    <w:rsid w:val="00F01E87"/>
    <w:rsid w:val="00F0222E"/>
    <w:rsid w:val="00F030F0"/>
    <w:rsid w:val="00F0495E"/>
    <w:rsid w:val="00F04E15"/>
    <w:rsid w:val="00F04EF0"/>
    <w:rsid w:val="00F054A5"/>
    <w:rsid w:val="00F10B2E"/>
    <w:rsid w:val="00F13F9F"/>
    <w:rsid w:val="00F15350"/>
    <w:rsid w:val="00F17977"/>
    <w:rsid w:val="00F17C22"/>
    <w:rsid w:val="00F243EF"/>
    <w:rsid w:val="00F25EB3"/>
    <w:rsid w:val="00F27E11"/>
    <w:rsid w:val="00F301AC"/>
    <w:rsid w:val="00F36BE8"/>
    <w:rsid w:val="00F44816"/>
    <w:rsid w:val="00F45EE6"/>
    <w:rsid w:val="00F46971"/>
    <w:rsid w:val="00F47A97"/>
    <w:rsid w:val="00F53075"/>
    <w:rsid w:val="00F5451D"/>
    <w:rsid w:val="00F61214"/>
    <w:rsid w:val="00F70127"/>
    <w:rsid w:val="00F727A7"/>
    <w:rsid w:val="00F76406"/>
    <w:rsid w:val="00F77D98"/>
    <w:rsid w:val="00F81EAD"/>
    <w:rsid w:val="00F910A0"/>
    <w:rsid w:val="00F9139B"/>
    <w:rsid w:val="00F923A1"/>
    <w:rsid w:val="00F95980"/>
    <w:rsid w:val="00F97947"/>
    <w:rsid w:val="00FA0A41"/>
    <w:rsid w:val="00FA0E6A"/>
    <w:rsid w:val="00FA7BED"/>
    <w:rsid w:val="00FB3B3C"/>
    <w:rsid w:val="00FC3053"/>
    <w:rsid w:val="00FC6A8B"/>
    <w:rsid w:val="00FD1456"/>
    <w:rsid w:val="00FD1EF8"/>
    <w:rsid w:val="00FD61E2"/>
    <w:rsid w:val="00FE2578"/>
    <w:rsid w:val="00FE298C"/>
    <w:rsid w:val="00FE5093"/>
    <w:rsid w:val="00FE67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581C63"/>
  <w15:chartTrackingRefBased/>
  <w15:docId w15:val="{E29590E7-5EA6-4CF7-8F33-79A6D67B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zh-CN"/>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6">
    <w:name w:val="heading 6"/>
    <w:basedOn w:val="Normal"/>
    <w:next w:val="Normal"/>
    <w:link w:val="Heading6Char"/>
    <w:uiPriority w:val="9"/>
    <w:semiHidden/>
    <w:unhideWhenUsed/>
    <w:qFormat/>
    <w:rsid w:val="009454A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Header">
    <w:name w:val="header"/>
    <w:basedOn w:val="Normal"/>
    <w:rsid w:val="002C1362"/>
    <w:pPr>
      <w:tabs>
        <w:tab w:val="center" w:pos="4320"/>
        <w:tab w:val="right" w:pos="8640"/>
      </w:tabs>
    </w:pPr>
  </w:style>
  <w:style w:type="paragraph" w:styleId="Footer">
    <w:name w:val="footer"/>
    <w:basedOn w:val="Normal"/>
    <w:rsid w:val="002C1362"/>
    <w:pPr>
      <w:tabs>
        <w:tab w:val="center" w:pos="4320"/>
        <w:tab w:val="right" w:pos="8640"/>
      </w:tabs>
    </w:pPr>
  </w:style>
  <w:style w:type="character" w:styleId="PageNumber">
    <w:name w:val="page number"/>
    <w:basedOn w:val="DefaultParagraphFont"/>
    <w:rsid w:val="002C1362"/>
  </w:style>
  <w:style w:type="paragraph" w:styleId="BalloonText">
    <w:name w:val="Balloon Text"/>
    <w:basedOn w:val="Normal"/>
    <w:semiHidden/>
    <w:rsid w:val="0081494B"/>
    <w:rPr>
      <w:rFonts w:ascii="Tahoma" w:hAnsi="Tahoma" w:cs="Tahoma"/>
      <w:sz w:val="16"/>
      <w:szCs w:val="16"/>
    </w:rPr>
  </w:style>
  <w:style w:type="paragraph" w:styleId="ListParagraph">
    <w:name w:val="List Paragraph"/>
    <w:basedOn w:val="Normal"/>
    <w:uiPriority w:val="34"/>
    <w:qFormat/>
    <w:rsid w:val="00C33B7B"/>
    <w:pPr>
      <w:ind w:left="720"/>
    </w:pPr>
  </w:style>
  <w:style w:type="character" w:styleId="CommentReference">
    <w:name w:val="annotation reference"/>
    <w:rsid w:val="00EA0D4C"/>
    <w:rPr>
      <w:sz w:val="16"/>
      <w:szCs w:val="16"/>
    </w:rPr>
  </w:style>
  <w:style w:type="paragraph" w:styleId="CommentText">
    <w:name w:val="annotation text"/>
    <w:basedOn w:val="Normal"/>
    <w:link w:val="CommentTextChar"/>
    <w:rsid w:val="00EA0D4C"/>
    <w:rPr>
      <w:sz w:val="20"/>
      <w:szCs w:val="20"/>
    </w:rPr>
  </w:style>
  <w:style w:type="character" w:customStyle="1" w:styleId="CommentTextChar">
    <w:name w:val="Comment Text Char"/>
    <w:link w:val="CommentText"/>
    <w:rsid w:val="00EA0D4C"/>
    <w:rPr>
      <w:rFonts w:ascii="Arial" w:hAnsi="Arial" w:cs="Arial"/>
      <w:lang w:eastAsia="zh-CN"/>
    </w:rPr>
  </w:style>
  <w:style w:type="paragraph" w:styleId="CommentSubject">
    <w:name w:val="annotation subject"/>
    <w:basedOn w:val="CommentText"/>
    <w:next w:val="CommentText"/>
    <w:link w:val="CommentSubjectChar"/>
    <w:rsid w:val="00EA0D4C"/>
    <w:rPr>
      <w:b/>
      <w:bCs/>
    </w:rPr>
  </w:style>
  <w:style w:type="character" w:customStyle="1" w:styleId="CommentSubjectChar">
    <w:name w:val="Comment Subject Char"/>
    <w:link w:val="CommentSubject"/>
    <w:rsid w:val="00EA0D4C"/>
    <w:rPr>
      <w:rFonts w:ascii="Arial" w:hAnsi="Arial" w:cs="Arial"/>
      <w:b/>
      <w:bCs/>
      <w:lang w:eastAsia="zh-CN"/>
    </w:rPr>
  </w:style>
  <w:style w:type="table" w:styleId="TableGrid">
    <w:name w:val="Table Grid"/>
    <w:basedOn w:val="TableNormal"/>
    <w:uiPriority w:val="39"/>
    <w:rsid w:val="00A444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320D"/>
    <w:rPr>
      <w:rFonts w:cs="Times New Roman"/>
      <w:color w:val="0000FF"/>
      <w:u w:val="single"/>
    </w:rPr>
  </w:style>
  <w:style w:type="character" w:styleId="FollowedHyperlink">
    <w:name w:val="FollowedHyperlink"/>
    <w:basedOn w:val="DefaultParagraphFont"/>
    <w:rsid w:val="0047622D"/>
    <w:rPr>
      <w:color w:val="954F72" w:themeColor="followedHyperlink"/>
      <w:u w:val="single"/>
    </w:rPr>
  </w:style>
  <w:style w:type="character" w:styleId="UnresolvedMention">
    <w:name w:val="Unresolved Mention"/>
    <w:basedOn w:val="DefaultParagraphFont"/>
    <w:uiPriority w:val="99"/>
    <w:semiHidden/>
    <w:unhideWhenUsed/>
    <w:rsid w:val="00CD5A93"/>
    <w:rPr>
      <w:color w:val="605E5C"/>
      <w:shd w:val="clear" w:color="auto" w:fill="E1DFDD"/>
    </w:rPr>
  </w:style>
  <w:style w:type="paragraph" w:styleId="HTMLPreformatted">
    <w:name w:val="HTML Preformatted"/>
    <w:basedOn w:val="Normal"/>
    <w:link w:val="HTMLPreformattedChar"/>
    <w:rsid w:val="00A0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sz w:val="20"/>
      <w:szCs w:val="20"/>
    </w:rPr>
  </w:style>
  <w:style w:type="character" w:customStyle="1" w:styleId="HTMLPreformattedChar">
    <w:name w:val="HTML Preformatted Char"/>
    <w:basedOn w:val="DefaultParagraphFont"/>
    <w:link w:val="HTMLPreformatted"/>
    <w:rsid w:val="00A010A5"/>
    <w:rPr>
      <w:rFonts w:ascii="Courier New" w:eastAsia="SimSun" w:hAnsi="Courier New"/>
      <w:lang w:eastAsia="zh-CN"/>
    </w:rPr>
  </w:style>
  <w:style w:type="character" w:customStyle="1" w:styleId="Heading6Char">
    <w:name w:val="Heading 6 Char"/>
    <w:basedOn w:val="DefaultParagraphFont"/>
    <w:link w:val="Heading6"/>
    <w:uiPriority w:val="9"/>
    <w:semiHidden/>
    <w:rsid w:val="009454A1"/>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ntelligence.senate.gov/laws/intelligence-reform-and-terrorism-prevention-act-2004" TargetMode="External" /><Relationship Id="rId6" Type="http://schemas.openxmlformats.org/officeDocument/2006/relationships/hyperlink" Target="https://data.bls.gov/oe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8140-873F-403B-B849-460C507F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2423</Words>
  <Characters>13136</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International Direct Deposit</vt:lpstr>
    </vt:vector>
  </TitlesOfParts>
  <Company>SSA, DCFAM, OFPO, OFPSD, DFAS</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Direct Deposit</dc:title>
  <dc:creator>318413</dc:creator>
  <cp:lastModifiedBy>Naomi Sipple</cp:lastModifiedBy>
  <cp:revision>3</cp:revision>
  <cp:lastPrinted>2013-04-02T17:35:00Z</cp:lastPrinted>
  <dcterms:created xsi:type="dcterms:W3CDTF">2026-04-28T20:50:00Z</dcterms:created>
  <dcterms:modified xsi:type="dcterms:W3CDTF">2026-04-28T21:00:00Z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-1462609702</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Expiration Notice: 0960-0686	SSA-1199- (Country)</vt:lpwstr>
  </property>
  <property fmtid="{D5CDD505-2E9C-101B-9397-08002B2CF9AE}" pid="6" name="_NewReviewCycle">
    <vt:lpwstr/>
  </property>
  <property fmtid="{D5CDD505-2E9C-101B-9397-08002B2CF9AE}" pid="7" name="_PreviousAdHocReviewCycleID">
    <vt:i4>782736207</vt:i4>
  </property>
  <property fmtid="{D5CDD505-2E9C-101B-9397-08002B2CF9AE}" pid="8" name="_ReviewingToolsShownOnce">
    <vt:lpwstr/>
  </property>
</Properties>
</file>