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1434" w:rsidRPr="00663F61" w:rsidP="00F51434" w14:paraId="63BE832C" w14:textId="643AF7C0">
      <w:pPr>
        <w:pStyle w:val="Header"/>
        <w:jc w:val="center"/>
        <w:rPr>
          <w:rFonts w:ascii="Times New Roman" w:hAnsi="Times New Roman"/>
          <w:b/>
          <w:bCs/>
        </w:rPr>
      </w:pPr>
      <w:bookmarkStart w:id="0" w:name="_Hlk104876352"/>
      <w:r w:rsidRPr="00663F61">
        <w:rPr>
          <w:rFonts w:ascii="Times New Roman" w:hAnsi="Times New Roman"/>
          <w:b/>
          <w:bCs/>
        </w:rPr>
        <w:t>Supporting Statement for SSA-L3231</w:t>
      </w:r>
    </w:p>
    <w:p w:rsidR="00F51434" w:rsidRPr="00663F61" w:rsidP="00F51434" w14:paraId="1EBB1317" w14:textId="77777777">
      <w:pPr>
        <w:pStyle w:val="Header"/>
        <w:jc w:val="center"/>
        <w:rPr>
          <w:rFonts w:ascii="Times New Roman" w:hAnsi="Times New Roman"/>
          <w:b/>
          <w:bCs/>
        </w:rPr>
      </w:pPr>
      <w:r w:rsidRPr="00663F61">
        <w:rPr>
          <w:rFonts w:ascii="Times New Roman" w:hAnsi="Times New Roman"/>
          <w:b/>
          <w:bCs/>
        </w:rPr>
        <w:t>Employer Verification of Records for Children Under Age 7</w:t>
      </w:r>
    </w:p>
    <w:p w:rsidR="00663F61" w:rsidP="00663F61" w14:paraId="368AB43F" w14:textId="77777777">
      <w:pPr>
        <w:pStyle w:val="Header"/>
        <w:jc w:val="center"/>
        <w:rPr>
          <w:rFonts w:ascii="Times New Roman" w:hAnsi="Times New Roman"/>
          <w:b/>
          <w:bCs/>
        </w:rPr>
      </w:pPr>
      <w:r>
        <w:rPr>
          <w:rFonts w:ascii="Times New Roman" w:hAnsi="Times New Roman"/>
          <w:b/>
          <w:bCs/>
        </w:rPr>
        <w:tab/>
      </w:r>
      <w:r w:rsidRPr="00663F61" w:rsidR="00F51434">
        <w:rPr>
          <w:rFonts w:ascii="Times New Roman" w:hAnsi="Times New Roman"/>
          <w:b/>
          <w:bCs/>
        </w:rPr>
        <w:t>20 CFR 404.801-404.803, 404.821-404.822</w:t>
      </w:r>
      <w:r w:rsidRPr="00663F61" w:rsidR="00F51434">
        <w:rPr>
          <w:rFonts w:ascii="Times New Roman" w:hAnsi="Times New Roman"/>
          <w:b/>
          <w:bCs/>
        </w:rPr>
        <w:tab/>
      </w:r>
    </w:p>
    <w:p w:rsidR="00A45D82" w:rsidRPr="00663F61" w:rsidP="00663F61" w14:paraId="444DEC90" w14:textId="55339291">
      <w:pPr>
        <w:pStyle w:val="Header"/>
        <w:jc w:val="center"/>
        <w:rPr>
          <w:rFonts w:ascii="Times New Roman" w:hAnsi="Times New Roman"/>
          <w:b/>
          <w:bCs/>
        </w:rPr>
      </w:pPr>
      <w:r w:rsidRPr="00663F61">
        <w:rPr>
          <w:rFonts w:ascii="Times New Roman" w:hAnsi="Times New Roman"/>
          <w:b/>
          <w:bCs/>
        </w:rPr>
        <w:t>OMB No. 0960-0505</w:t>
      </w:r>
    </w:p>
    <w:bookmarkEnd w:id="0"/>
    <w:p w:rsidR="00F51434" w:rsidRPr="00663F61" w:rsidP="00A45D82" w14:paraId="7C792B7F" w14:textId="77777777">
      <w:pPr>
        <w:pStyle w:val="Header"/>
        <w:tabs>
          <w:tab w:val="clear" w:pos="4320"/>
          <w:tab w:val="clear" w:pos="8640"/>
        </w:tabs>
        <w:rPr>
          <w:rFonts w:ascii="Times New Roman" w:hAnsi="Times New Roman"/>
        </w:rPr>
      </w:pPr>
    </w:p>
    <w:p w:rsidR="00A45D82" w:rsidRPr="00663F61" w:rsidP="00540146" w14:paraId="4F86A983" w14:textId="77777777">
      <w:pPr>
        <w:ind w:left="720" w:hanging="540"/>
        <w:rPr>
          <w:rFonts w:ascii="Times New Roman" w:hAnsi="Times New Roman"/>
          <w:b/>
        </w:rPr>
      </w:pPr>
      <w:r w:rsidRPr="00663F61">
        <w:rPr>
          <w:rFonts w:ascii="Times New Roman" w:hAnsi="Times New Roman"/>
          <w:b/>
        </w:rPr>
        <w:t xml:space="preserve">A. </w:t>
      </w:r>
      <w:r w:rsidRPr="00663F61">
        <w:rPr>
          <w:rFonts w:ascii="Times New Roman" w:hAnsi="Times New Roman"/>
          <w:b/>
        </w:rPr>
        <w:tab/>
      </w:r>
      <w:r w:rsidRPr="00663F61">
        <w:rPr>
          <w:rFonts w:ascii="Times New Roman" w:hAnsi="Times New Roman"/>
          <w:b/>
          <w:u w:val="single"/>
        </w:rPr>
        <w:t>Justification</w:t>
      </w:r>
    </w:p>
    <w:p w:rsidR="00A45D82" w:rsidRPr="00663F61" w:rsidP="00A45D82" w14:paraId="7C21E286" w14:textId="77777777">
      <w:pPr>
        <w:pStyle w:val="Header"/>
        <w:tabs>
          <w:tab w:val="clear" w:pos="4320"/>
          <w:tab w:val="clear" w:pos="8640"/>
        </w:tabs>
        <w:rPr>
          <w:rFonts w:ascii="Times New Roman" w:hAnsi="Times New Roman"/>
        </w:rPr>
      </w:pPr>
    </w:p>
    <w:p w:rsidR="002321B0" w:rsidRPr="00663F61" w:rsidP="00540146" w14:paraId="3AFC2A03" w14:textId="77777777">
      <w:pPr>
        <w:numPr>
          <w:ilvl w:val="0"/>
          <w:numId w:val="34"/>
        </w:numPr>
        <w:tabs>
          <w:tab w:val="clear" w:pos="720"/>
          <w:tab w:val="num" w:pos="1440"/>
        </w:tabs>
        <w:ind w:left="1440"/>
        <w:rPr>
          <w:rFonts w:ascii="Times New Roman" w:hAnsi="Times New Roman"/>
          <w:b/>
        </w:rPr>
      </w:pPr>
      <w:r w:rsidRPr="00663F61">
        <w:rPr>
          <w:rFonts w:ascii="Times New Roman" w:hAnsi="Times New Roman"/>
          <w:b/>
        </w:rPr>
        <w:t>Introduction/</w:t>
      </w:r>
      <w:r w:rsidRPr="00663F61" w:rsidR="00A45D82">
        <w:rPr>
          <w:rFonts w:ascii="Times New Roman" w:hAnsi="Times New Roman"/>
          <w:b/>
        </w:rPr>
        <w:t>Authoring Laws and Regulations</w:t>
      </w:r>
    </w:p>
    <w:p w:rsidR="00663F61" w:rsidRPr="00F51434" w:rsidP="00663F61" w14:paraId="71D67846" w14:textId="77777777">
      <w:pPr>
        <w:ind w:left="1440"/>
        <w:rPr>
          <w:rFonts w:ascii="Times New Roman" w:hAnsi="Times New Roman"/>
        </w:rPr>
      </w:pPr>
      <w:r w:rsidRPr="00F51434">
        <w:rPr>
          <w:rFonts w:ascii="Times New Roman" w:hAnsi="Times New Roman"/>
        </w:rPr>
        <w:t xml:space="preserve">Section </w:t>
      </w:r>
      <w:r w:rsidRPr="00BA25C0">
        <w:rPr>
          <w:rFonts w:ascii="Times New Roman" w:hAnsi="Times New Roman"/>
          <w:i/>
          <w:iCs/>
        </w:rPr>
        <w:t>205(a)</w:t>
      </w:r>
      <w:r w:rsidRPr="00F51434">
        <w:rPr>
          <w:rFonts w:ascii="Times New Roman" w:hAnsi="Times New Roman"/>
        </w:rPr>
        <w:t xml:space="preserve"> of the </w:t>
      </w:r>
      <w:r w:rsidRPr="00BA25C0">
        <w:rPr>
          <w:rFonts w:ascii="Times New Roman" w:hAnsi="Times New Roman"/>
          <w:i/>
          <w:iCs/>
        </w:rPr>
        <w:t>Social Security Act (Act)</w:t>
      </w:r>
      <w:r w:rsidRPr="00F51434">
        <w:rPr>
          <w:rFonts w:ascii="Times New Roman" w:hAnsi="Times New Roman"/>
        </w:rPr>
        <w:t xml:space="preserve"> provides the Commissioner of the Social Security Administration (SSA) with the authority to make the rules, regulations, and procedures needed to carry out provisions of the </w:t>
      </w:r>
      <w:r w:rsidRPr="00026564">
        <w:rPr>
          <w:rFonts w:ascii="Times New Roman" w:hAnsi="Times New Roman"/>
          <w:i/>
          <w:iCs/>
        </w:rPr>
        <w:t>Act</w:t>
      </w:r>
      <w:r w:rsidRPr="00F51434">
        <w:rPr>
          <w:rFonts w:ascii="Times New Roman" w:hAnsi="Times New Roman"/>
        </w:rPr>
        <w:t xml:space="preserve">.  Section </w:t>
      </w:r>
      <w:r w:rsidRPr="00026564">
        <w:rPr>
          <w:rFonts w:ascii="Times New Roman" w:hAnsi="Times New Roman"/>
          <w:i/>
          <w:iCs/>
        </w:rPr>
        <w:t>205(c)(2)(A)</w:t>
      </w:r>
      <w:r w:rsidRPr="00F51434">
        <w:rPr>
          <w:rFonts w:ascii="Times New Roman" w:hAnsi="Times New Roman"/>
        </w:rPr>
        <w:t xml:space="preserve"> of the </w:t>
      </w:r>
      <w:r w:rsidRPr="00026564">
        <w:rPr>
          <w:rFonts w:ascii="Times New Roman" w:hAnsi="Times New Roman"/>
          <w:i/>
          <w:iCs/>
        </w:rPr>
        <w:t>Act</w:t>
      </w:r>
      <w:r w:rsidRPr="00F51434">
        <w:rPr>
          <w:rFonts w:ascii="Times New Roman" w:hAnsi="Times New Roman"/>
        </w:rPr>
        <w:t xml:space="preserve"> charges the Commissioner with establishing and maintaining records of the amounts of wages paid and the amounts of </w:t>
      </w:r>
    </w:p>
    <w:p w:rsidR="00663F61" w:rsidRPr="00F51434" w:rsidP="00663F61" w14:paraId="4BD1055F" w14:textId="77777777">
      <w:pPr>
        <w:ind w:left="1440"/>
        <w:rPr>
          <w:rFonts w:ascii="Times New Roman" w:hAnsi="Times New Roman"/>
        </w:rPr>
      </w:pPr>
      <w:r w:rsidRPr="00F51434">
        <w:rPr>
          <w:rFonts w:ascii="Times New Roman" w:hAnsi="Times New Roman"/>
        </w:rPr>
        <w:t xml:space="preserve">self-employment income individuals derive.  </w:t>
      </w:r>
      <w:r w:rsidRPr="00026564">
        <w:rPr>
          <w:rFonts w:ascii="Times New Roman" w:hAnsi="Times New Roman"/>
          <w:i/>
          <w:iCs/>
        </w:rPr>
        <w:t>20 CFR 404.803</w:t>
      </w:r>
      <w:r w:rsidRPr="00F51434">
        <w:rPr>
          <w:rFonts w:ascii="Times New Roman" w:hAnsi="Times New Roman"/>
        </w:rPr>
        <w:t xml:space="preserve"> of the </w:t>
      </w:r>
      <w:r w:rsidRPr="00757400">
        <w:rPr>
          <w:rFonts w:ascii="Times New Roman" w:hAnsi="Times New Roman"/>
          <w:i/>
          <w:iCs/>
        </w:rPr>
        <w:t>Code of Federal Regulations</w:t>
      </w:r>
      <w:r w:rsidRPr="00F51434">
        <w:rPr>
          <w:rFonts w:ascii="Times New Roman" w:hAnsi="Times New Roman"/>
        </w:rPr>
        <w:t xml:space="preserve"> explains tha</w:t>
      </w:r>
      <w:r>
        <w:rPr>
          <w:rFonts w:ascii="Times New Roman" w:hAnsi="Times New Roman"/>
        </w:rPr>
        <w:t>t</w:t>
      </w:r>
      <w:r w:rsidRPr="00F51434">
        <w:rPr>
          <w:rFonts w:ascii="Times New Roman" w:hAnsi="Times New Roman"/>
        </w:rPr>
        <w:t xml:space="preserve"> SSA records are evidence of the amounts of individual’s earnings and the periods in which SSA received them.  Sections </w:t>
      </w:r>
    </w:p>
    <w:p w:rsidR="00663F61" w:rsidP="00663F61" w14:paraId="5779AC5E" w14:textId="2CC7F5BD">
      <w:pPr>
        <w:ind w:left="1440"/>
        <w:rPr>
          <w:rFonts w:ascii="Times New Roman" w:hAnsi="Times New Roman"/>
        </w:rPr>
      </w:pPr>
      <w:r w:rsidRPr="00026564">
        <w:rPr>
          <w:rFonts w:ascii="Times New Roman" w:hAnsi="Times New Roman"/>
          <w:i/>
          <w:iCs/>
        </w:rPr>
        <w:t>20 CFR 404.821-404.822</w:t>
      </w:r>
      <w:r w:rsidRPr="00F51434">
        <w:rPr>
          <w:rFonts w:ascii="Times New Roman" w:hAnsi="Times New Roman"/>
        </w:rPr>
        <w:t xml:space="preserve"> explains the procedures SSA follows to investigate and correct incorrect earnings records</w:t>
      </w:r>
    </w:p>
    <w:p w:rsidR="00F57AD9" w:rsidRPr="00663F61" w:rsidP="00540146" w14:paraId="141B345F" w14:textId="21E3A7CB">
      <w:pPr>
        <w:tabs>
          <w:tab w:val="num" w:pos="1440"/>
        </w:tabs>
        <w:ind w:left="1440"/>
        <w:rPr>
          <w:rFonts w:ascii="Times New Roman" w:hAnsi="Times New Roman"/>
        </w:rPr>
      </w:pPr>
      <w:r w:rsidRPr="00663F61">
        <w:rPr>
          <w:rFonts w:ascii="Times New Roman" w:hAnsi="Times New Roman"/>
        </w:rPr>
        <w:tab/>
      </w:r>
    </w:p>
    <w:p w:rsidR="001272B7" w:rsidP="00EF4B51" w14:paraId="69060214" w14:textId="6A55786B">
      <w:pPr>
        <w:numPr>
          <w:ilvl w:val="0"/>
          <w:numId w:val="20"/>
        </w:numPr>
        <w:tabs>
          <w:tab w:val="clear" w:pos="720"/>
          <w:tab w:val="num" w:pos="1440"/>
        </w:tabs>
        <w:ind w:left="1440"/>
        <w:rPr>
          <w:rFonts w:ascii="Times New Roman" w:hAnsi="Times New Roman"/>
          <w:b/>
        </w:rPr>
      </w:pPr>
      <w:r w:rsidRPr="00663F61">
        <w:rPr>
          <w:rFonts w:ascii="Times New Roman" w:hAnsi="Times New Roman"/>
          <w:b/>
        </w:rPr>
        <w:t xml:space="preserve">Description of Collection </w:t>
      </w:r>
    </w:p>
    <w:p w:rsidR="00EF4B51" w:rsidP="00EF4B51" w14:paraId="2417C89D" w14:textId="4EBD84D7">
      <w:pPr>
        <w:pStyle w:val="NormalWeb"/>
        <w:shd w:val="clear" w:color="auto" w:fill="FFFFFF"/>
        <w:spacing w:before="0" w:beforeAutospacing="0" w:after="0" w:afterAutospacing="0"/>
        <w:ind w:left="1440"/>
      </w:pPr>
      <w:r>
        <w:t xml:space="preserve">When SSA receives </w:t>
      </w:r>
      <w:r w:rsidRPr="00663F61">
        <w:t>wage reports, SSA checks the reported name and Social Security Number (SSN) against its records</w:t>
      </w:r>
      <w:r w:rsidRPr="00663F61" w:rsidR="008158EE">
        <w:t xml:space="preserve">.  </w:t>
      </w:r>
      <w:r w:rsidRPr="00663F61">
        <w:t xml:space="preserve">If the date of birth indicates the wage earner is six years old or younger, </w:t>
      </w:r>
      <w:r w:rsidR="00274BFA">
        <w:t xml:space="preserve">SSA generates </w:t>
      </w:r>
      <w:r w:rsidRPr="00663F61">
        <w:t>a Young Children’s Earnings Record (YCER</w:t>
      </w:r>
      <w:r w:rsidR="00274BFA">
        <w:t>)</w:t>
      </w:r>
      <w:r w:rsidRPr="00663F61">
        <w:t xml:space="preserve">, and </w:t>
      </w:r>
      <w:r w:rsidR="00274BFA">
        <w:t xml:space="preserve">temporarily posts </w:t>
      </w:r>
      <w:r w:rsidRPr="00663F61">
        <w:t xml:space="preserve">the wages to the Earnings Suspense File (ESF). </w:t>
      </w:r>
      <w:r w:rsidR="00274BFA">
        <w:t xml:space="preserve"> </w:t>
      </w:r>
      <w:r w:rsidRPr="00663F61">
        <w:rPr>
          <w:color w:val="323130"/>
        </w:rPr>
        <w:t xml:space="preserve">Young children may have legitimate earnings, such as those who work in show business, participate in family businesses, or receive payments for modeling, acting, or services </w:t>
      </w:r>
      <w:r w:rsidR="00274BFA">
        <w:rPr>
          <w:color w:val="323130"/>
        </w:rPr>
        <w:t xml:space="preserve">which an adult </w:t>
      </w:r>
      <w:r w:rsidRPr="00663F61">
        <w:rPr>
          <w:color w:val="323130"/>
        </w:rPr>
        <w:t>provide</w:t>
      </w:r>
      <w:r w:rsidR="00274BFA">
        <w:rPr>
          <w:color w:val="323130"/>
        </w:rPr>
        <w:t>s</w:t>
      </w:r>
      <w:r w:rsidRPr="00663F61">
        <w:rPr>
          <w:color w:val="323130"/>
        </w:rPr>
        <w:t xml:space="preserve"> on behalf of the child</w:t>
      </w:r>
      <w:r w:rsidRPr="00663F61" w:rsidR="00FF78CF">
        <w:rPr>
          <w:color w:val="323130"/>
        </w:rPr>
        <w:t xml:space="preserve">.  </w:t>
      </w:r>
      <w:r w:rsidRPr="00663F61">
        <w:rPr>
          <w:color w:val="323130"/>
        </w:rPr>
        <w:t xml:space="preserve">Occasionally, an adult may use a child’s SSN, resulting in a scrambled wage case, which </w:t>
      </w:r>
      <w:r w:rsidR="00274BFA">
        <w:rPr>
          <w:color w:val="323130"/>
        </w:rPr>
        <w:t>the local SSA office</w:t>
      </w:r>
      <w:r w:rsidRPr="00663F61">
        <w:rPr>
          <w:color w:val="323130"/>
        </w:rPr>
        <w:t xml:space="preserve"> handle</w:t>
      </w:r>
      <w:r w:rsidR="00274BFA">
        <w:rPr>
          <w:color w:val="323130"/>
        </w:rPr>
        <w:t>s</w:t>
      </w:r>
      <w:r w:rsidRPr="00663F61">
        <w:rPr>
          <w:color w:val="323130"/>
        </w:rPr>
        <w:t>.</w:t>
      </w:r>
    </w:p>
    <w:p w:rsidR="006032B9" w:rsidP="005D42E1" w14:paraId="26A36647" w14:textId="5505C7A4">
      <w:pPr>
        <w:pStyle w:val="NormalWeb"/>
        <w:shd w:val="clear" w:color="auto" w:fill="FFFFFF"/>
        <w:ind w:left="1440"/>
      </w:pPr>
      <w:r>
        <w:t>T</w:t>
      </w:r>
      <w:r w:rsidRPr="00663F61" w:rsidR="005D42E1">
        <w:t xml:space="preserve">o resolve these discrepancies and prevent erroneous or fraudulent wage postings to a child’s record, SSA </w:t>
      </w:r>
      <w:r w:rsidR="005D42E1">
        <w:t xml:space="preserve">mails </w:t>
      </w:r>
      <w:r w:rsidRPr="00663F61" w:rsidR="005D42E1">
        <w:t>Form SSA-L3231, Young Children’s Earnings Record, to employers for verification</w:t>
      </w:r>
      <w:r w:rsidR="00CF0246">
        <w:t xml:space="preserve">.  </w:t>
      </w:r>
      <w:r w:rsidR="00CF0246">
        <w:t>Form</w:t>
      </w:r>
      <w:r w:rsidR="00CF0246">
        <w:t xml:space="preserve"> SSA-L3231 asks the employer to verify </w:t>
      </w:r>
      <w:r>
        <w:t>the following</w:t>
      </w:r>
      <w:r w:rsidR="00CF0246">
        <w:t xml:space="preserve"> information</w:t>
      </w:r>
      <w:r w:rsidR="00274BFA">
        <w:t xml:space="preserve"> including</w:t>
      </w:r>
      <w:r>
        <w:t>:</w:t>
      </w:r>
    </w:p>
    <w:p w:rsidR="006032B9" w:rsidP="006032B9" w14:paraId="05F6EF54" w14:textId="044C3310">
      <w:pPr>
        <w:pStyle w:val="NormalWeb"/>
        <w:numPr>
          <w:ilvl w:val="0"/>
          <w:numId w:val="53"/>
        </w:numPr>
        <w:shd w:val="clear" w:color="auto" w:fill="FFFFFF"/>
      </w:pPr>
      <w:r>
        <w:t>T</w:t>
      </w:r>
      <w:r w:rsidR="00CF0246">
        <w:t xml:space="preserve">he employee’s name, </w:t>
      </w:r>
    </w:p>
    <w:p w:rsidR="006032B9" w:rsidP="006032B9" w14:paraId="04EE7288" w14:textId="77777777">
      <w:pPr>
        <w:pStyle w:val="NormalWeb"/>
        <w:numPr>
          <w:ilvl w:val="0"/>
          <w:numId w:val="53"/>
        </w:numPr>
        <w:shd w:val="clear" w:color="auto" w:fill="FFFFFF"/>
      </w:pPr>
      <w:r>
        <w:t xml:space="preserve">SSN, </w:t>
      </w:r>
    </w:p>
    <w:p w:rsidR="006032B9" w:rsidP="006032B9" w14:paraId="2C555CBA" w14:textId="5E2C2CE1">
      <w:pPr>
        <w:pStyle w:val="NormalWeb"/>
        <w:numPr>
          <w:ilvl w:val="0"/>
          <w:numId w:val="53"/>
        </w:numPr>
        <w:shd w:val="clear" w:color="auto" w:fill="FFFFFF"/>
      </w:pPr>
      <w:r>
        <w:t>D</w:t>
      </w:r>
      <w:r w:rsidR="00CF0246">
        <w:t>ate of birth</w:t>
      </w:r>
    </w:p>
    <w:p w:rsidR="006032B9" w:rsidP="006032B9" w14:paraId="1E1EC62C" w14:textId="45BE3870">
      <w:pPr>
        <w:pStyle w:val="NormalWeb"/>
        <w:numPr>
          <w:ilvl w:val="0"/>
          <w:numId w:val="53"/>
        </w:numPr>
        <w:shd w:val="clear" w:color="auto" w:fill="FFFFFF"/>
      </w:pPr>
      <w:r>
        <w:t>L</w:t>
      </w:r>
      <w:r>
        <w:t>ast known mailing address on file,</w:t>
      </w:r>
    </w:p>
    <w:p w:rsidR="005D42E1" w:rsidP="006032B9" w14:paraId="7F616AB1" w14:textId="54919F7D">
      <w:pPr>
        <w:pStyle w:val="NormalWeb"/>
        <w:numPr>
          <w:ilvl w:val="0"/>
          <w:numId w:val="53"/>
        </w:numPr>
        <w:shd w:val="clear" w:color="auto" w:fill="FFFFFF"/>
      </w:pPr>
      <w:r>
        <w:t>E</w:t>
      </w:r>
      <w:r w:rsidR="006032B9">
        <w:t>mployee’s job</w:t>
      </w:r>
      <w:r w:rsidR="00CF0246">
        <w:t>.</w:t>
      </w:r>
    </w:p>
    <w:p w:rsidR="006032B9" w:rsidRPr="006032B9" w:rsidP="006032B9" w14:paraId="13AE496B" w14:textId="0B0BE664">
      <w:pPr>
        <w:pStyle w:val="NormalWeb"/>
        <w:shd w:val="clear" w:color="auto" w:fill="FFFFFF"/>
        <w:ind w:left="1440"/>
      </w:pPr>
      <w:r w:rsidRPr="006032B9">
        <w:t>If the employer confirms the employee is age six or younger and the information matches</w:t>
      </w:r>
      <w:r w:rsidR="00274BFA">
        <w:t xml:space="preserve"> what SSA received,</w:t>
      </w:r>
      <w:r w:rsidR="006B4BA7">
        <w:t xml:space="preserve"> SSA posts the wages to the child’s earnings record</w:t>
      </w:r>
      <w:r w:rsidRPr="006032B9">
        <w:t>.</w:t>
      </w:r>
    </w:p>
    <w:p w:rsidR="00750435" w:rsidRPr="00663F61" w:rsidP="00750435" w14:paraId="1D8FCA6A" w14:textId="77777777">
      <w:pPr>
        <w:ind w:left="1440"/>
        <w:rPr>
          <w:rFonts w:ascii="Times New Roman" w:hAnsi="Times New Roman"/>
          <w:snapToGrid/>
          <w:color w:val="323130"/>
        </w:rPr>
      </w:pPr>
      <w:bookmarkStart w:id="1" w:name="_Hlk95457788"/>
      <w:r w:rsidRPr="00663F61">
        <w:rPr>
          <w:rFonts w:ascii="Times New Roman" w:hAnsi="Times New Roman"/>
          <w:snapToGrid/>
          <w:color w:val="323130"/>
        </w:rPr>
        <w:t>We identified the following psychological costs based on the requirements for this information collection:</w:t>
      </w:r>
    </w:p>
    <w:p w:rsidR="00750435" w:rsidRPr="00663F61" w:rsidP="00750435" w14:paraId="30550519" w14:textId="77777777">
      <w:pPr>
        <w:ind w:left="1440"/>
        <w:rPr>
          <w:rFonts w:ascii="Times New Roman" w:hAnsi="Times New Roman"/>
          <w:snapToGrid/>
          <w:color w:val="323130"/>
        </w:rPr>
      </w:pPr>
    </w:p>
    <w:p w:rsidR="00750435" w:rsidRPr="00663F61" w:rsidP="00B47537" w14:paraId="48B15996" w14:textId="7A11C9E9">
      <w:pPr>
        <w:numPr>
          <w:ilvl w:val="2"/>
          <w:numId w:val="51"/>
        </w:numPr>
        <w:rPr>
          <w:rFonts w:ascii="Times New Roman" w:hAnsi="Times New Roman"/>
          <w:snapToGrid/>
          <w:color w:val="323130"/>
        </w:rPr>
      </w:pPr>
      <w:r w:rsidRPr="006B4BA7">
        <w:rPr>
          <w:rFonts w:ascii="Times New Roman" w:hAnsi="Times New Roman"/>
          <w:b/>
          <w:bCs/>
          <w:snapToGrid/>
          <w:color w:val="323130"/>
        </w:rPr>
        <w:t>Psychological Cost 1</w:t>
      </w:r>
      <w:r w:rsidRPr="00663F61">
        <w:rPr>
          <w:rFonts w:ascii="Times New Roman" w:hAnsi="Times New Roman"/>
          <w:snapToGrid/>
          <w:color w:val="323130"/>
        </w:rPr>
        <w:t xml:space="preserve">:  </w:t>
      </w:r>
    </w:p>
    <w:p w:rsidR="00274BFA" w:rsidP="00274BFA" w14:paraId="492ABB6C" w14:textId="77777777">
      <w:pPr>
        <w:numPr>
          <w:ilvl w:val="3"/>
          <w:numId w:val="52"/>
        </w:numPr>
        <w:ind w:left="2520"/>
        <w:rPr>
          <w:rFonts w:ascii="Times New Roman" w:hAnsi="Times New Roman"/>
          <w:snapToGrid/>
          <w:color w:val="323130"/>
        </w:rPr>
      </w:pPr>
      <w:r w:rsidRPr="00FF78CF">
        <w:rPr>
          <w:rFonts w:ascii="Times New Roman" w:hAnsi="Times New Roman"/>
          <w:b/>
          <w:bCs/>
          <w:snapToGrid/>
          <w:color w:val="323130"/>
        </w:rPr>
        <w:t>Requirement for the Program</w:t>
      </w:r>
      <w:r w:rsidRPr="00663F61">
        <w:rPr>
          <w:rFonts w:ascii="Times New Roman" w:hAnsi="Times New Roman"/>
          <w:snapToGrid/>
          <w:color w:val="323130"/>
        </w:rPr>
        <w:t>:</w:t>
      </w:r>
      <w:r w:rsidR="00FF78CF">
        <w:rPr>
          <w:rFonts w:ascii="Times New Roman" w:hAnsi="Times New Roman"/>
          <w:snapToGrid/>
          <w:color w:val="323130"/>
        </w:rPr>
        <w:t xml:space="preserve">  </w:t>
      </w:r>
      <w:r w:rsidRPr="00663F61">
        <w:rPr>
          <w:rFonts w:ascii="Times New Roman" w:hAnsi="Times New Roman"/>
          <w:snapToGrid/>
          <w:color w:val="323130"/>
        </w:rPr>
        <w:t>The YCER/SSA-L3231 process requires employers to respond to an agency-initiated request to verify wage information already submitted via the Annual Wage Reporting (AWR) process for employees who are age six or younger. </w:t>
      </w:r>
    </w:p>
    <w:p w:rsidR="00274BFA" w:rsidRPr="00274BFA" w:rsidP="00274BFA" w14:paraId="477103DE" w14:textId="77777777">
      <w:pPr>
        <w:ind w:left="2520"/>
        <w:rPr>
          <w:rFonts w:ascii="Times New Roman" w:hAnsi="Times New Roman"/>
          <w:snapToGrid/>
          <w:color w:val="323130"/>
        </w:rPr>
      </w:pPr>
    </w:p>
    <w:p w:rsidR="00750435" w:rsidRPr="00274BFA" w:rsidP="00274BFA" w14:paraId="1F71C702" w14:textId="17A2C9F2">
      <w:pPr>
        <w:numPr>
          <w:ilvl w:val="3"/>
          <w:numId w:val="52"/>
        </w:numPr>
        <w:ind w:left="2520"/>
        <w:rPr>
          <w:rFonts w:ascii="Times New Roman" w:hAnsi="Times New Roman"/>
          <w:snapToGrid/>
          <w:color w:val="323130"/>
        </w:rPr>
      </w:pPr>
      <w:r w:rsidRPr="00274BFA">
        <w:rPr>
          <w:rFonts w:ascii="Times New Roman" w:hAnsi="Times New Roman"/>
          <w:b/>
          <w:bCs/>
          <w:snapToGrid/>
          <w:color w:val="323130"/>
        </w:rPr>
        <w:t>Psychological Cost</w:t>
      </w:r>
      <w:r w:rsidRPr="00274BFA">
        <w:rPr>
          <w:rFonts w:ascii="Times New Roman" w:hAnsi="Times New Roman"/>
          <w:snapToGrid/>
          <w:color w:val="323130"/>
        </w:rPr>
        <w:t xml:space="preserve">: </w:t>
      </w:r>
      <w:r w:rsidRPr="00274BFA" w:rsidR="00FF78CF">
        <w:rPr>
          <w:rFonts w:ascii="Times New Roman" w:hAnsi="Times New Roman"/>
          <w:snapToGrid/>
          <w:color w:val="323130"/>
        </w:rPr>
        <w:t xml:space="preserve"> </w:t>
      </w:r>
      <w:r w:rsidRPr="00274BFA">
        <w:rPr>
          <w:rFonts w:ascii="Times New Roman" w:hAnsi="Times New Roman"/>
          <w:snapToGrid/>
          <w:color w:val="323130"/>
        </w:rPr>
        <w:t>The psychological burden for employers may manifest as increased stress or anxiety when responding to the SSA</w:t>
      </w:r>
      <w:r w:rsidR="00274BFA">
        <w:rPr>
          <w:rFonts w:ascii="Times New Roman" w:hAnsi="Times New Roman"/>
          <w:snapToGrid/>
          <w:color w:val="323130"/>
        </w:rPr>
        <w:noBreakHyphen/>
      </w:r>
      <w:r w:rsidRPr="00274BFA">
        <w:rPr>
          <w:rFonts w:ascii="Times New Roman" w:hAnsi="Times New Roman"/>
          <w:snapToGrid/>
          <w:color w:val="323130"/>
        </w:rPr>
        <w:t>L3231, particularly if they are unfamiliar with the process or concerned about making errors</w:t>
      </w:r>
      <w:r w:rsidRPr="00274BFA" w:rsidR="00FF78CF">
        <w:rPr>
          <w:rFonts w:ascii="Times New Roman" w:hAnsi="Times New Roman"/>
          <w:snapToGrid/>
          <w:color w:val="323130"/>
        </w:rPr>
        <w:t xml:space="preserve">.  </w:t>
      </w:r>
      <w:r w:rsidRPr="00274BFA">
        <w:rPr>
          <w:rFonts w:ascii="Times New Roman" w:hAnsi="Times New Roman"/>
          <w:snapToGrid/>
          <w:color w:val="323130"/>
        </w:rPr>
        <w:t>This may result in delays in completing the form, additional time spent seeking clarification, or reluctance to respond</w:t>
      </w:r>
      <w:r w:rsidRPr="00274BFA" w:rsidR="00FF78CF">
        <w:rPr>
          <w:rFonts w:ascii="Times New Roman" w:hAnsi="Times New Roman"/>
          <w:snapToGrid/>
          <w:color w:val="323130"/>
        </w:rPr>
        <w:t xml:space="preserve">.  </w:t>
      </w:r>
      <w:r w:rsidRPr="00274BFA">
        <w:rPr>
          <w:rFonts w:ascii="Times New Roman" w:hAnsi="Times New Roman"/>
          <w:snapToGrid/>
          <w:color w:val="323130"/>
        </w:rPr>
        <w:t>For some, the process may feel intrusive or unnecessary, especially if they believe the agency should already have the information</w:t>
      </w:r>
      <w:r w:rsidRPr="00274BFA" w:rsidR="00FF78CF">
        <w:rPr>
          <w:rFonts w:ascii="Times New Roman" w:hAnsi="Times New Roman"/>
          <w:snapToGrid/>
          <w:color w:val="323130"/>
        </w:rPr>
        <w:t xml:space="preserve">.  </w:t>
      </w:r>
      <w:r w:rsidRPr="00274BFA">
        <w:rPr>
          <w:rFonts w:ascii="Times New Roman" w:hAnsi="Times New Roman"/>
          <w:snapToGrid/>
          <w:color w:val="323130"/>
        </w:rPr>
        <w:t>While the time and financial costs are measurable, these psychological costs may lead to barriers such as procrastination, incomplete responses, or negative perceptions of SSA’s processes</w:t>
      </w:r>
      <w:r w:rsidRPr="00274BFA" w:rsidR="00FF78CF">
        <w:rPr>
          <w:rFonts w:ascii="Times New Roman" w:hAnsi="Times New Roman"/>
          <w:snapToGrid/>
          <w:color w:val="323130"/>
        </w:rPr>
        <w:t xml:space="preserve">.  </w:t>
      </w:r>
      <w:r w:rsidRPr="00274BFA">
        <w:rPr>
          <w:rFonts w:ascii="Times New Roman" w:hAnsi="Times New Roman"/>
          <w:snapToGrid/>
          <w:color w:val="323130"/>
        </w:rPr>
        <w:t>SSA recognizes these potential burdens and strives to minimize them by providing clear instructions, contact information for assistance, and only requesting information that is necessary to maintain accurate wage records</w:t>
      </w:r>
      <w:r w:rsidRPr="00274BFA" w:rsidR="00EF4B51">
        <w:rPr>
          <w:rFonts w:ascii="Times New Roman" w:hAnsi="Times New Roman"/>
          <w:snapToGrid/>
          <w:color w:val="323130"/>
        </w:rPr>
        <w:t xml:space="preserve">. </w:t>
      </w:r>
    </w:p>
    <w:p w:rsidR="00750435" w:rsidRPr="00663F61" w:rsidP="00B47537" w14:paraId="607DD072" w14:textId="77777777">
      <w:pPr>
        <w:ind w:left="1440"/>
        <w:rPr>
          <w:rFonts w:ascii="Times New Roman" w:hAnsi="Times New Roman"/>
          <w:snapToGrid/>
          <w:color w:val="323130"/>
        </w:rPr>
      </w:pPr>
    </w:p>
    <w:bookmarkEnd w:id="1"/>
    <w:p w:rsidR="00770627" w:rsidP="00274BFA" w14:paraId="582269CF" w14:textId="5B2A1185">
      <w:pPr>
        <w:tabs>
          <w:tab w:val="num" w:pos="1440"/>
        </w:tabs>
        <w:ind w:left="1440"/>
        <w:rPr>
          <w:rFonts w:ascii="Times New Roman" w:hAnsi="Times New Roman"/>
        </w:rPr>
      </w:pPr>
      <w:r w:rsidRPr="00663F61">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 </w:t>
      </w:r>
      <w:r w:rsidR="00EF4B51">
        <w:rPr>
          <w:rFonts w:ascii="Times New Roman" w:hAnsi="Times New Roman"/>
        </w:rPr>
        <w:t xml:space="preserve"> </w:t>
      </w:r>
    </w:p>
    <w:p w:rsidR="00EF4B51" w:rsidP="00750435" w14:paraId="28119428" w14:textId="77777777">
      <w:pPr>
        <w:tabs>
          <w:tab w:val="num" w:pos="1440"/>
        </w:tabs>
        <w:ind w:left="1440"/>
        <w:rPr>
          <w:rFonts w:ascii="Times New Roman" w:hAnsi="Times New Roman"/>
        </w:rPr>
      </w:pPr>
    </w:p>
    <w:p w:rsidR="00770627" w:rsidP="00750435" w14:paraId="50C241C0" w14:textId="47614B3D">
      <w:pPr>
        <w:tabs>
          <w:tab w:val="num" w:pos="1440"/>
        </w:tabs>
        <w:ind w:left="1440"/>
        <w:rPr>
          <w:rFonts w:ascii="Times New Roman" w:hAnsi="Times New Roman"/>
        </w:rPr>
      </w:pPr>
      <w:r w:rsidRPr="00770627">
        <w:rPr>
          <w:rFonts w:ascii="Times New Roman" w:hAnsi="Times New Roman"/>
        </w:rPr>
        <w:t>The respondents are employers who report earnings for children under age seven.</w:t>
      </w:r>
    </w:p>
    <w:p w:rsidR="006B4BA7" w:rsidRPr="00770627" w:rsidP="00750435" w14:paraId="07C45422" w14:textId="77777777">
      <w:pPr>
        <w:tabs>
          <w:tab w:val="num" w:pos="1440"/>
        </w:tabs>
        <w:ind w:left="1440"/>
        <w:rPr>
          <w:rFonts w:ascii="Times New Roman" w:hAnsi="Times New Roman"/>
        </w:rPr>
      </w:pPr>
    </w:p>
    <w:p w:rsidR="0010187F" w:rsidRPr="00663F61" w:rsidP="00540146" w14:paraId="4336BC65" w14:textId="0387C87E">
      <w:pPr>
        <w:numPr>
          <w:ilvl w:val="0"/>
          <w:numId w:val="20"/>
        </w:numPr>
        <w:tabs>
          <w:tab w:val="clear" w:pos="720"/>
          <w:tab w:val="num" w:pos="1440"/>
        </w:tabs>
        <w:ind w:left="1440"/>
        <w:rPr>
          <w:rFonts w:ascii="Times New Roman" w:hAnsi="Times New Roman"/>
          <w:b/>
        </w:rPr>
      </w:pPr>
      <w:r w:rsidRPr="00663F61">
        <w:rPr>
          <w:rFonts w:ascii="Times New Roman" w:hAnsi="Times New Roman"/>
          <w:b/>
        </w:rPr>
        <w:t>Use of Information Technology to Collect the Information</w:t>
      </w:r>
    </w:p>
    <w:p w:rsidR="006B4BA7" w:rsidP="00467F64" w14:paraId="5912D447" w14:textId="0420336C">
      <w:pPr>
        <w:ind w:left="1440"/>
        <w:rPr>
          <w:rFonts w:ascii="Times New Roman" w:hAnsi="Times New Roman"/>
        </w:rPr>
      </w:pPr>
      <w:r w:rsidRPr="00663F61">
        <w:rPr>
          <w:rFonts w:ascii="Times New Roman" w:hAnsi="Times New Roman"/>
        </w:rPr>
        <w:t>S</w:t>
      </w:r>
      <w:r w:rsidRPr="006B4BA7">
        <w:rPr>
          <w:rFonts w:ascii="Times New Roman" w:hAnsi="Times New Roman"/>
        </w:rPr>
        <w:t>SA mails Form SSA-L3231</w:t>
      </w:r>
      <w:r>
        <w:rPr>
          <w:rFonts w:ascii="Times New Roman" w:hAnsi="Times New Roman"/>
        </w:rPr>
        <w:t xml:space="preserve"> </w:t>
      </w:r>
      <w:r w:rsidRPr="006B4BA7">
        <w:rPr>
          <w:rFonts w:ascii="Times New Roman" w:hAnsi="Times New Roman"/>
        </w:rPr>
        <w:t>to employers</w:t>
      </w:r>
      <w:r>
        <w:rPr>
          <w:rFonts w:ascii="Times New Roman" w:hAnsi="Times New Roman"/>
        </w:rPr>
        <w:t xml:space="preserve"> to fill out and mail-back to SSA</w:t>
      </w:r>
      <w:r w:rsidR="00467F64">
        <w:rPr>
          <w:rFonts w:ascii="Times New Roman" w:hAnsi="Times New Roman"/>
        </w:rPr>
        <w:t xml:space="preserve"> with provided pre-paid envelope.</w:t>
      </w:r>
    </w:p>
    <w:p w:rsidR="00467F64" w:rsidRPr="00467F64" w:rsidP="00467F64" w14:paraId="4BDF76C8" w14:textId="77777777">
      <w:pPr>
        <w:ind w:left="1440"/>
        <w:rPr>
          <w:rFonts w:ascii="Times New Roman" w:hAnsi="Times New Roman"/>
        </w:rPr>
      </w:pPr>
    </w:p>
    <w:p w:rsidR="00414CC2" w:rsidRPr="00663F61" w:rsidP="00B47537" w14:paraId="68708137" w14:textId="36483F2F">
      <w:pPr>
        <w:ind w:left="1440"/>
        <w:rPr>
          <w:rFonts w:ascii="Times New Roman" w:hAnsi="Times New Roman"/>
          <w:color w:val="323130"/>
        </w:rPr>
      </w:pPr>
      <w:r>
        <w:rPr>
          <w:rFonts w:ascii="Times New Roman" w:hAnsi="Times New Roman"/>
          <w:color w:val="323130"/>
        </w:rPr>
        <w:t xml:space="preserve">SSA </w:t>
      </w:r>
      <w:r w:rsidR="00467F64">
        <w:rPr>
          <w:rFonts w:ascii="Times New Roman" w:hAnsi="Times New Roman"/>
          <w:color w:val="323130"/>
        </w:rPr>
        <w:t xml:space="preserve"> </w:t>
      </w:r>
      <w:r w:rsidRPr="00663F61">
        <w:rPr>
          <w:rFonts w:ascii="Times New Roman" w:hAnsi="Times New Roman"/>
          <w:color w:val="323130"/>
        </w:rPr>
        <w:t>is unable to create an electronic version of this information collection at this time, as we send this agency-initiated application to respondents with pre-filled information.  We also include a bar code which allows us to scan the completed form into the electronic folder once we receive it from the respondent.  Currently, we do not have any means to pre-fill information and send the individualized forms to the respondents electronically, as that would require us to build a new system, and we do not have the resources and manpower to do that at this time.  In addition, we cannot send these via email, as the pre-filled information contains personal identifying information (PII) of the respondents, and email is a non</w:t>
      </w:r>
      <w:r w:rsidR="00274BFA">
        <w:rPr>
          <w:rFonts w:ascii="Times New Roman" w:hAnsi="Times New Roman"/>
          <w:color w:val="323130"/>
        </w:rPr>
        <w:noBreakHyphen/>
      </w:r>
      <w:r w:rsidRPr="00663F61">
        <w:rPr>
          <w:rFonts w:ascii="Times New Roman" w:hAnsi="Times New Roman"/>
          <w:color w:val="323130"/>
        </w:rPr>
        <w:t>secured means of transferring PII.  In addition, as we send this form with pre</w:t>
      </w:r>
      <w:r w:rsidR="00274BFA">
        <w:rPr>
          <w:rFonts w:ascii="Times New Roman" w:hAnsi="Times New Roman"/>
          <w:color w:val="323130"/>
        </w:rPr>
        <w:noBreakHyphen/>
      </w:r>
      <w:r w:rsidRPr="00663F61">
        <w:rPr>
          <w:rFonts w:ascii="Times New Roman" w:hAnsi="Times New Roman"/>
          <w:color w:val="323130"/>
        </w:rPr>
        <w:t xml:space="preserve">filled information, we are also unable at this time to allow for electronic submission of the form (for the same reasons listed above).  We will reassess our </w:t>
      </w:r>
      <w:r w:rsidRPr="00663F61">
        <w:rPr>
          <w:rFonts w:ascii="Times New Roman" w:hAnsi="Times New Roman"/>
          <w:color w:val="323130"/>
        </w:rPr>
        <w:t xml:space="preserve">ability to create an electronic version of this collection if and when </w:t>
      </w:r>
      <w:r w:rsidR="00274BFA">
        <w:rPr>
          <w:rFonts w:ascii="Times New Roman" w:hAnsi="Times New Roman"/>
          <w:color w:val="323130"/>
        </w:rPr>
        <w:t xml:space="preserve">we have accessible </w:t>
      </w:r>
      <w:r w:rsidRPr="00663F61">
        <w:rPr>
          <w:rFonts w:ascii="Times New Roman" w:hAnsi="Times New Roman"/>
          <w:color w:val="323130"/>
        </w:rPr>
        <w:t xml:space="preserve">technological </w:t>
      </w:r>
      <w:r w:rsidRPr="00663F61">
        <w:rPr>
          <w:rFonts w:ascii="Times New Roman" w:hAnsi="Times New Roman"/>
          <w:color w:val="323130"/>
        </w:rPr>
        <w:t>advances are</w:t>
      </w:r>
      <w:r w:rsidRPr="00663F61">
        <w:rPr>
          <w:rFonts w:ascii="Times New Roman" w:hAnsi="Times New Roman"/>
          <w:color w:val="323130"/>
        </w:rPr>
        <w:t xml:space="preserve"> </w:t>
      </w:r>
      <w:r w:rsidR="00274BFA">
        <w:rPr>
          <w:rFonts w:ascii="Times New Roman" w:hAnsi="Times New Roman"/>
          <w:color w:val="323130"/>
        </w:rPr>
        <w:t>that would</w:t>
      </w:r>
      <w:r w:rsidRPr="00663F61">
        <w:rPr>
          <w:rFonts w:ascii="Times New Roman" w:hAnsi="Times New Roman"/>
          <w:color w:val="323130"/>
        </w:rPr>
        <w:t xml:space="preserve"> </w:t>
      </w:r>
      <w:r w:rsidRPr="00663F61">
        <w:rPr>
          <w:rFonts w:ascii="Times New Roman" w:hAnsi="Times New Roman"/>
          <w:color w:val="323130"/>
        </w:rPr>
        <w:t>allow for</w:t>
      </w:r>
      <w:r w:rsidRPr="00663F61">
        <w:rPr>
          <w:rFonts w:ascii="Times New Roman" w:hAnsi="Times New Roman"/>
          <w:color w:val="323130"/>
        </w:rPr>
        <w:t xml:space="preserve"> us to make this collection available via the Internet in a fully secure way.</w:t>
      </w:r>
    </w:p>
    <w:p w:rsidR="006D7ADE" w:rsidRPr="00663F61" w:rsidP="00B47537" w14:paraId="78ABA1B1" w14:textId="525AC39F">
      <w:pPr>
        <w:pStyle w:val="NormalWeb"/>
        <w:shd w:val="clear" w:color="auto" w:fill="FFFFFF"/>
        <w:ind w:left="1440"/>
        <w:rPr>
          <w:color w:val="323130"/>
        </w:rPr>
      </w:pPr>
      <w:r w:rsidRPr="00663F61">
        <w:rPr>
          <w:color w:val="323130"/>
        </w:rPr>
        <w:t>In the interim, we evaluated converting this collection to a submittable PDF</w:t>
      </w:r>
      <w:r w:rsidRPr="00663F61" w:rsidR="00FF78CF">
        <w:rPr>
          <w:color w:val="323130"/>
        </w:rPr>
        <w:t xml:space="preserve">.  </w:t>
      </w:r>
      <w:r w:rsidRPr="00663F61">
        <w:rPr>
          <w:color w:val="323130"/>
        </w:rPr>
        <w:t>However, due to the high volume of ongoing conversions and the more urgent nature of other projects, we have decided not to prioritize this information collection request (ICR) for conversion to a fully submittable PDF at this time</w:t>
      </w:r>
      <w:r w:rsidRPr="00663F61" w:rsidR="00FF78CF">
        <w:rPr>
          <w:color w:val="323130"/>
        </w:rPr>
        <w:t xml:space="preserve">.  </w:t>
      </w:r>
      <w:r w:rsidRPr="00663F61">
        <w:rPr>
          <w:color w:val="323130"/>
        </w:rPr>
        <w:t>When we are able to schedule this form for conversion, we will submit a Change Request to OMB to obtain prior approval.</w:t>
      </w:r>
    </w:p>
    <w:p w:rsidR="000C1D18" w:rsidRPr="00663F61" w:rsidP="00540146" w14:paraId="60BDBE0D" w14:textId="77777777">
      <w:pPr>
        <w:numPr>
          <w:ilvl w:val="0"/>
          <w:numId w:val="20"/>
        </w:numPr>
        <w:tabs>
          <w:tab w:val="clear" w:pos="720"/>
          <w:tab w:val="num" w:pos="1440"/>
        </w:tabs>
        <w:ind w:left="1440"/>
        <w:rPr>
          <w:rFonts w:ascii="Times New Roman" w:hAnsi="Times New Roman"/>
          <w:b/>
        </w:rPr>
      </w:pPr>
      <w:r w:rsidRPr="00663F61">
        <w:rPr>
          <w:rFonts w:ascii="Times New Roman" w:hAnsi="Times New Roman"/>
          <w:b/>
        </w:rPr>
        <w:t xml:space="preserve">Why </w:t>
      </w:r>
      <w:r w:rsidRPr="00663F61">
        <w:rPr>
          <w:rFonts w:ascii="Times New Roman" w:hAnsi="Times New Roman"/>
          <w:b/>
        </w:rPr>
        <w:t>We Cannot Use Duplicate Information</w:t>
      </w:r>
    </w:p>
    <w:p w:rsidR="00F51434" w:rsidP="00540146" w14:paraId="6A30E2F8" w14:textId="77777777">
      <w:pPr>
        <w:tabs>
          <w:tab w:val="num" w:pos="1440"/>
        </w:tabs>
        <w:ind w:left="1440"/>
        <w:rPr>
          <w:rFonts w:ascii="Times New Roman" w:hAnsi="Times New Roman"/>
          <w:bCs/>
        </w:rPr>
      </w:pPr>
      <w:r w:rsidRPr="00663F61">
        <w:rPr>
          <w:rFonts w:ascii="Times New Roman" w:hAnsi="Times New Roman"/>
          <w:bCs/>
        </w:rPr>
        <w:t>The nature of the information we collect and the manner in which we collect it precludes duplication.  SSA does not use another collection instrument to obtain similar data.</w:t>
      </w:r>
    </w:p>
    <w:p w:rsidR="00770627" w:rsidRPr="00663F61" w:rsidP="00540146" w14:paraId="6E45C971" w14:textId="77777777">
      <w:pPr>
        <w:tabs>
          <w:tab w:val="num" w:pos="1440"/>
        </w:tabs>
        <w:ind w:left="1440"/>
        <w:rPr>
          <w:rFonts w:ascii="Times New Roman" w:hAnsi="Times New Roman"/>
          <w:bCs/>
        </w:rPr>
      </w:pPr>
    </w:p>
    <w:p w:rsidR="00077E0E" w:rsidRPr="00663F61" w:rsidP="00540146" w14:paraId="014AC5FF" w14:textId="77777777">
      <w:pPr>
        <w:numPr>
          <w:ilvl w:val="0"/>
          <w:numId w:val="28"/>
        </w:numPr>
        <w:tabs>
          <w:tab w:val="clear" w:pos="360"/>
          <w:tab w:val="num" w:pos="1440"/>
        </w:tabs>
        <w:ind w:left="1440" w:hanging="720"/>
        <w:rPr>
          <w:rFonts w:ascii="Times New Roman" w:hAnsi="Times New Roman"/>
          <w:b/>
        </w:rPr>
      </w:pPr>
      <w:r w:rsidRPr="00663F61">
        <w:rPr>
          <w:rFonts w:ascii="Times New Roman" w:hAnsi="Times New Roman"/>
          <w:b/>
        </w:rPr>
        <w:t>Minimizing Burden on Small Respondents</w:t>
      </w:r>
    </w:p>
    <w:p w:rsidR="00E75DB0" w:rsidRPr="00663F61" w:rsidP="00540146" w14:paraId="3C806412" w14:textId="12F9CF36">
      <w:pPr>
        <w:tabs>
          <w:tab w:val="num" w:pos="1440"/>
        </w:tabs>
        <w:ind w:left="1440"/>
        <w:rPr>
          <w:rFonts w:ascii="Times New Roman" w:hAnsi="Times New Roman"/>
          <w:b/>
          <w:u w:val="single"/>
        </w:rPr>
      </w:pPr>
      <w:r w:rsidRPr="00663F61">
        <w:rPr>
          <w:rFonts w:ascii="Times New Roman" w:hAnsi="Times New Roman"/>
        </w:rPr>
        <w:t xml:space="preserve">This collection does not significantly affect small businesses or other small entities. </w:t>
      </w:r>
    </w:p>
    <w:p w:rsidR="00755A1F" w:rsidRPr="00663F61" w:rsidP="00B47537" w14:paraId="70807DED" w14:textId="77777777">
      <w:pPr>
        <w:ind w:left="1440"/>
        <w:rPr>
          <w:rFonts w:ascii="Times New Roman" w:hAnsi="Times New Roman"/>
          <w:b/>
        </w:rPr>
      </w:pPr>
    </w:p>
    <w:p w:rsidR="0010187F" w:rsidRPr="00663F61" w:rsidP="00540146" w14:paraId="21811E5A" w14:textId="60670238">
      <w:pPr>
        <w:numPr>
          <w:ilvl w:val="0"/>
          <w:numId w:val="28"/>
        </w:numPr>
        <w:tabs>
          <w:tab w:val="clear" w:pos="360"/>
          <w:tab w:val="num" w:pos="1440"/>
        </w:tabs>
        <w:ind w:left="1440" w:hanging="720"/>
        <w:rPr>
          <w:rFonts w:ascii="Times New Roman" w:hAnsi="Times New Roman"/>
          <w:b/>
        </w:rPr>
      </w:pPr>
      <w:r w:rsidRPr="00663F61">
        <w:rPr>
          <w:rFonts w:ascii="Times New Roman" w:hAnsi="Times New Roman"/>
          <w:b/>
        </w:rPr>
        <w:t>Consequence of Not Collecting Information or Collecting it Less Frequently</w:t>
      </w:r>
    </w:p>
    <w:p w:rsidR="003F6070" w:rsidRPr="003F6070" w:rsidP="003F6070" w14:paraId="7F68E9DF" w14:textId="12A34499">
      <w:pPr>
        <w:pStyle w:val="ListParagraph"/>
        <w:tabs>
          <w:tab w:val="num" w:pos="1440"/>
        </w:tabs>
        <w:ind w:left="1440"/>
        <w:rPr>
          <w:rFonts w:ascii="Times New Roman" w:hAnsi="Times New Roman"/>
          <w:i/>
        </w:rPr>
      </w:pPr>
      <w:r w:rsidRPr="003F6070">
        <w:rPr>
          <w:rFonts w:ascii="Times New Roman" w:hAnsi="Times New Roman"/>
          <w:bCs/>
        </w:rPr>
        <w:t>If we did not use Form SSA-L3231, we would have no way of determining if the wages reported for a child under age seven were truly that child’s earnings, or if they were another worker’s earnings.  If SSA could not make this determination, the agency might improperly post wages to the wrong earnings records.  As a result, incorrect entitlement to Social Security benefits could occur.  In addition, the workers who earned these wages would not receive proper credit for them, and their future Social Security benefits may be incorrect, or incorrectly denied.  Because we only collect the information on an as needed basis, we cannot collect it less frequently.  There are no technical or legal obstacles to burden reduction.</w:t>
      </w:r>
    </w:p>
    <w:p w:rsidR="003F6070" w:rsidP="00B47537" w14:paraId="06917D73" w14:textId="77777777">
      <w:pPr>
        <w:ind w:left="1440"/>
        <w:rPr>
          <w:rFonts w:ascii="Times New Roman" w:hAnsi="Times New Roman"/>
          <w:color w:val="323130"/>
        </w:rPr>
      </w:pPr>
    </w:p>
    <w:p w:rsidR="00B21ED9" w:rsidRPr="00663F61" w:rsidP="00540146" w14:paraId="555692C8" w14:textId="77777777">
      <w:pPr>
        <w:numPr>
          <w:ilvl w:val="0"/>
          <w:numId w:val="28"/>
        </w:numPr>
        <w:tabs>
          <w:tab w:val="clear" w:pos="360"/>
          <w:tab w:val="num" w:pos="1440"/>
        </w:tabs>
        <w:ind w:left="1440" w:hanging="720"/>
        <w:rPr>
          <w:rFonts w:ascii="Times New Roman" w:hAnsi="Times New Roman"/>
          <w:b/>
        </w:rPr>
      </w:pPr>
      <w:r w:rsidRPr="00663F61">
        <w:rPr>
          <w:rFonts w:ascii="Times New Roman" w:hAnsi="Times New Roman"/>
          <w:b/>
        </w:rPr>
        <w:t>Special Circumstances</w:t>
      </w:r>
    </w:p>
    <w:p w:rsidR="00127980" w:rsidRPr="00663F61" w:rsidP="00540146" w14:paraId="7549DC58" w14:textId="77777777">
      <w:pPr>
        <w:tabs>
          <w:tab w:val="num" w:pos="1440"/>
        </w:tabs>
        <w:ind w:left="1440"/>
        <w:rPr>
          <w:rFonts w:ascii="Times New Roman" w:hAnsi="Times New Roman"/>
          <w:bCs/>
        </w:rPr>
      </w:pPr>
      <w:r w:rsidRPr="00663F61">
        <w:rPr>
          <w:rFonts w:ascii="Times New Roman" w:hAnsi="Times New Roman"/>
          <w:bCs/>
        </w:rPr>
        <w:t xml:space="preserve">There are no special circumstances that would cause SSA to conduct this information collection in a manner inconsistent with </w:t>
      </w:r>
      <w:r w:rsidRPr="00663F61">
        <w:rPr>
          <w:rFonts w:ascii="Times New Roman" w:hAnsi="Times New Roman"/>
          <w:bCs/>
          <w:i/>
          <w:iCs/>
        </w:rPr>
        <w:t>5 CFR 1320.5</w:t>
      </w:r>
      <w:r w:rsidRPr="00663F61">
        <w:rPr>
          <w:rFonts w:ascii="Times New Roman" w:hAnsi="Times New Roman"/>
          <w:bCs/>
        </w:rPr>
        <w:t>.</w:t>
      </w:r>
      <w:r w:rsidRPr="00663F61" w:rsidR="00A45D82">
        <w:rPr>
          <w:rFonts w:ascii="Times New Roman" w:hAnsi="Times New Roman"/>
          <w:bCs/>
        </w:rPr>
        <w:t xml:space="preserve"> </w:t>
      </w:r>
    </w:p>
    <w:p w:rsidR="00A45D82" w:rsidRPr="00663F61" w:rsidP="00540146" w14:paraId="2D970612" w14:textId="77777777">
      <w:pPr>
        <w:tabs>
          <w:tab w:val="num" w:pos="1440"/>
        </w:tabs>
        <w:ind w:left="1440"/>
        <w:rPr>
          <w:rFonts w:ascii="Times New Roman" w:hAnsi="Times New Roman"/>
          <w:b/>
          <w:i/>
        </w:rPr>
      </w:pPr>
    </w:p>
    <w:p w:rsidR="00B21ED9" w:rsidRPr="00663F61" w:rsidP="00540146" w14:paraId="15D09BCF" w14:textId="77777777">
      <w:pPr>
        <w:numPr>
          <w:ilvl w:val="0"/>
          <w:numId w:val="14"/>
        </w:numPr>
        <w:tabs>
          <w:tab w:val="clear" w:pos="720"/>
          <w:tab w:val="num" w:pos="1440"/>
        </w:tabs>
        <w:ind w:left="1440"/>
        <w:rPr>
          <w:rFonts w:ascii="Times New Roman" w:hAnsi="Times New Roman"/>
        </w:rPr>
      </w:pPr>
      <w:r w:rsidRPr="00663F61">
        <w:rPr>
          <w:rFonts w:ascii="Times New Roman" w:hAnsi="Times New Roman"/>
          <w:b/>
        </w:rPr>
        <w:t>Solicitation of Public Comment and Other Consultations with the Public</w:t>
      </w:r>
    </w:p>
    <w:p w:rsidR="00414CC2" w:rsidRPr="003F6070" w:rsidP="00414CC2" w14:paraId="2E300904" w14:textId="7C1BC51F">
      <w:pPr>
        <w:tabs>
          <w:tab w:val="num" w:pos="1440"/>
        </w:tabs>
        <w:ind w:left="1440"/>
        <w:rPr>
          <w:rFonts w:ascii="Times New Roman" w:hAnsi="Times New Roman"/>
          <w:bCs/>
          <w:iCs/>
        </w:rPr>
      </w:pPr>
      <w:r w:rsidRPr="00663F61">
        <w:rPr>
          <w:rFonts w:ascii="Times New Roman" w:hAnsi="Times New Roman"/>
          <w:bCs/>
        </w:rPr>
        <w:t xml:space="preserve">The 60-day advance Federal Register Notice published on </w:t>
      </w:r>
      <w:r w:rsidR="003F6070">
        <w:rPr>
          <w:rFonts w:ascii="Times New Roman" w:hAnsi="Times New Roman"/>
          <w:bCs/>
        </w:rPr>
        <w:t>February 26, 2026</w:t>
      </w:r>
      <w:r w:rsidRPr="00663F61">
        <w:rPr>
          <w:rFonts w:ascii="Times New Roman" w:hAnsi="Times New Roman"/>
          <w:bCs/>
        </w:rPr>
        <w:t xml:space="preserve">, at </w:t>
      </w:r>
      <w:r w:rsidR="003F6070">
        <w:rPr>
          <w:rFonts w:ascii="Times New Roman" w:hAnsi="Times New Roman"/>
          <w:bCs/>
        </w:rPr>
        <w:t>91</w:t>
      </w:r>
      <w:r w:rsidRPr="00663F61">
        <w:rPr>
          <w:rFonts w:ascii="Times New Roman" w:hAnsi="Times New Roman"/>
          <w:bCs/>
        </w:rPr>
        <w:t xml:space="preserve"> FR </w:t>
      </w:r>
      <w:r w:rsidR="003F6070">
        <w:rPr>
          <w:rFonts w:ascii="Times New Roman" w:hAnsi="Times New Roman"/>
          <w:bCs/>
        </w:rPr>
        <w:t>9671</w:t>
      </w:r>
      <w:r w:rsidRPr="00663F61">
        <w:rPr>
          <w:rFonts w:ascii="Times New Roman" w:hAnsi="Times New Roman"/>
          <w:bCs/>
        </w:rPr>
        <w:t xml:space="preserve">, and we received no public comments.  The 30-day FRN </w:t>
      </w:r>
      <w:r w:rsidRPr="00663F61">
        <w:rPr>
          <w:rFonts w:ascii="Times New Roman" w:hAnsi="Times New Roman"/>
          <w:bCs/>
        </w:rPr>
        <w:t>published</w:t>
      </w:r>
      <w:r w:rsidRPr="00663F61">
        <w:rPr>
          <w:rFonts w:ascii="Times New Roman" w:hAnsi="Times New Roman"/>
          <w:bCs/>
        </w:rPr>
        <w:t xml:space="preserve"> on </w:t>
      </w:r>
      <w:r w:rsidR="00A022F6">
        <w:rPr>
          <w:rFonts w:ascii="Times New Roman" w:hAnsi="Times New Roman"/>
          <w:bCs/>
        </w:rPr>
        <w:t>April 24, 2026</w:t>
      </w:r>
      <w:r w:rsidRPr="00663F61">
        <w:rPr>
          <w:rFonts w:ascii="Times New Roman" w:hAnsi="Times New Roman"/>
          <w:bCs/>
        </w:rPr>
        <w:t xml:space="preserve">, at </w:t>
      </w:r>
      <w:r w:rsidR="003F6070">
        <w:rPr>
          <w:rFonts w:ascii="Times New Roman" w:hAnsi="Times New Roman"/>
          <w:bCs/>
        </w:rPr>
        <w:t>91</w:t>
      </w:r>
      <w:r w:rsidRPr="00663F61">
        <w:rPr>
          <w:rFonts w:ascii="Times New Roman" w:hAnsi="Times New Roman"/>
          <w:bCs/>
        </w:rPr>
        <w:t xml:space="preserve"> FR </w:t>
      </w:r>
      <w:r w:rsidR="00A022F6">
        <w:rPr>
          <w:rFonts w:ascii="Times New Roman" w:hAnsi="Times New Roman"/>
          <w:bCs/>
        </w:rPr>
        <w:t>22195</w:t>
      </w:r>
      <w:r w:rsidRPr="00663F61">
        <w:rPr>
          <w:rFonts w:ascii="Times New Roman" w:hAnsi="Times New Roman"/>
          <w:bCs/>
        </w:rPr>
        <w:t>.  If we receive any comments in response to this Notice, we will forward them to OMB.</w:t>
      </w:r>
      <w:r w:rsidR="003F6070">
        <w:rPr>
          <w:rFonts w:ascii="Times New Roman" w:hAnsi="Times New Roman"/>
          <w:bCs/>
        </w:rPr>
        <w:t xml:space="preserve">  </w:t>
      </w:r>
      <w:r w:rsidRPr="003F6070">
        <w:rPr>
          <w:rFonts w:ascii="Times New Roman" w:hAnsi="Times New Roman"/>
          <w:bCs/>
          <w:iCs/>
        </w:rPr>
        <w:t>We did not consult with the public in the revision/maintenance of this form.</w:t>
      </w:r>
    </w:p>
    <w:p w:rsidR="00A45D82" w:rsidRPr="00663F61" w:rsidP="00540146" w14:paraId="4376BCA5" w14:textId="77777777">
      <w:pPr>
        <w:tabs>
          <w:tab w:val="num" w:pos="1440"/>
        </w:tabs>
        <w:ind w:left="1440"/>
        <w:rPr>
          <w:rFonts w:ascii="Times New Roman" w:hAnsi="Times New Roman"/>
        </w:rPr>
      </w:pPr>
    </w:p>
    <w:p w:rsidR="00640A26" w:rsidRPr="00663F61" w:rsidP="00540146" w14:paraId="3D2FD4D7" w14:textId="77777777">
      <w:pPr>
        <w:numPr>
          <w:ilvl w:val="0"/>
          <w:numId w:val="14"/>
        </w:numPr>
        <w:tabs>
          <w:tab w:val="clear" w:pos="720"/>
          <w:tab w:val="num" w:pos="1440"/>
        </w:tabs>
        <w:ind w:left="1440"/>
        <w:rPr>
          <w:rFonts w:ascii="Times New Roman" w:hAnsi="Times New Roman"/>
          <w:b/>
        </w:rPr>
      </w:pPr>
      <w:r w:rsidRPr="00663F61">
        <w:rPr>
          <w:rFonts w:ascii="Times New Roman" w:hAnsi="Times New Roman"/>
          <w:b/>
        </w:rPr>
        <w:t>Payment or Gifts to Respondents</w:t>
      </w:r>
    </w:p>
    <w:p w:rsidR="00B21ED9" w:rsidP="00540146" w14:paraId="6F052035" w14:textId="77777777">
      <w:pPr>
        <w:tabs>
          <w:tab w:val="num" w:pos="1440"/>
        </w:tabs>
        <w:ind w:left="1440"/>
        <w:rPr>
          <w:rFonts w:ascii="Times New Roman" w:hAnsi="Times New Roman"/>
          <w:bCs/>
        </w:rPr>
      </w:pPr>
      <w:r w:rsidRPr="00663F61">
        <w:rPr>
          <w:rFonts w:ascii="Times New Roman" w:hAnsi="Times New Roman"/>
          <w:bCs/>
        </w:rPr>
        <w:t>SSA does not provide payments or gifts to the respondents</w:t>
      </w:r>
      <w:r w:rsidRPr="00663F61" w:rsidR="00E5270A">
        <w:rPr>
          <w:rFonts w:ascii="Times New Roman" w:hAnsi="Times New Roman"/>
          <w:bCs/>
        </w:rPr>
        <w:t>.</w:t>
      </w:r>
    </w:p>
    <w:p w:rsidR="0083494A" w:rsidP="00540146" w14:paraId="062E71F8" w14:textId="77777777">
      <w:pPr>
        <w:tabs>
          <w:tab w:val="num" w:pos="1440"/>
        </w:tabs>
        <w:ind w:left="1440"/>
        <w:rPr>
          <w:rFonts w:ascii="Times New Roman" w:hAnsi="Times New Roman"/>
          <w:bCs/>
        </w:rPr>
      </w:pPr>
    </w:p>
    <w:p w:rsidR="0083494A" w:rsidRPr="00663F61" w:rsidP="00540146" w14:paraId="57F71D6E" w14:textId="77777777">
      <w:pPr>
        <w:tabs>
          <w:tab w:val="num" w:pos="1440"/>
        </w:tabs>
        <w:ind w:left="1440"/>
        <w:rPr>
          <w:rFonts w:ascii="Times New Roman" w:hAnsi="Times New Roman"/>
          <w:bCs/>
        </w:rPr>
      </w:pPr>
    </w:p>
    <w:p w:rsidR="00795BAB" w:rsidRPr="00663F61" w:rsidP="00540146" w14:paraId="5F431CFA" w14:textId="77777777">
      <w:pPr>
        <w:numPr>
          <w:ilvl w:val="0"/>
          <w:numId w:val="14"/>
        </w:numPr>
        <w:tabs>
          <w:tab w:val="clear" w:pos="720"/>
          <w:tab w:val="num" w:pos="1440"/>
        </w:tabs>
        <w:ind w:left="1440"/>
        <w:rPr>
          <w:rFonts w:ascii="Times New Roman" w:hAnsi="Times New Roman"/>
          <w:b/>
        </w:rPr>
      </w:pPr>
      <w:r w:rsidRPr="00663F61">
        <w:rPr>
          <w:rFonts w:ascii="Times New Roman" w:hAnsi="Times New Roman"/>
          <w:b/>
        </w:rPr>
        <w:t>Assurances of Confidentiality</w:t>
      </w:r>
    </w:p>
    <w:p w:rsidR="00B21ED9" w:rsidRPr="00663F61" w:rsidP="00540146" w14:paraId="2CBB84FA" w14:textId="77777777">
      <w:pPr>
        <w:tabs>
          <w:tab w:val="num" w:pos="1440"/>
        </w:tabs>
        <w:ind w:left="1440"/>
        <w:rPr>
          <w:rFonts w:ascii="Times New Roman" w:hAnsi="Times New Roman"/>
          <w:bCs/>
        </w:rPr>
      </w:pPr>
      <w:r w:rsidRPr="00663F61">
        <w:rPr>
          <w:rFonts w:ascii="Times New Roman" w:hAnsi="Times New Roman"/>
          <w:bCs/>
        </w:rPr>
        <w:t xml:space="preserve">SSA protects and holds confidential the information it collects in accordance with </w:t>
      </w:r>
      <w:r w:rsidRPr="00663F61">
        <w:rPr>
          <w:rFonts w:ascii="Times New Roman" w:hAnsi="Times New Roman"/>
          <w:bCs/>
          <w:i/>
          <w:iCs/>
        </w:rPr>
        <w:t>42 U.S.C. 1306</w:t>
      </w:r>
      <w:r w:rsidRPr="00663F61">
        <w:rPr>
          <w:rFonts w:ascii="Times New Roman" w:hAnsi="Times New Roman"/>
          <w:bCs/>
        </w:rPr>
        <w:t xml:space="preserve">, </w:t>
      </w:r>
      <w:r w:rsidRPr="00663F61">
        <w:rPr>
          <w:rFonts w:ascii="Times New Roman" w:hAnsi="Times New Roman"/>
          <w:bCs/>
          <w:i/>
          <w:iCs/>
        </w:rPr>
        <w:t>20 CFR 401</w:t>
      </w:r>
      <w:r w:rsidRPr="00663F61">
        <w:rPr>
          <w:rFonts w:ascii="Times New Roman" w:hAnsi="Times New Roman"/>
          <w:bCs/>
        </w:rPr>
        <w:t xml:space="preserve"> and </w:t>
      </w:r>
      <w:r w:rsidRPr="00663F61">
        <w:rPr>
          <w:rFonts w:ascii="Times New Roman" w:hAnsi="Times New Roman"/>
          <w:bCs/>
          <w:i/>
          <w:iCs/>
        </w:rPr>
        <w:t>402</w:t>
      </w:r>
      <w:r w:rsidRPr="00663F61">
        <w:rPr>
          <w:rFonts w:ascii="Times New Roman" w:hAnsi="Times New Roman"/>
          <w:bCs/>
        </w:rPr>
        <w:t xml:space="preserve">, </w:t>
      </w:r>
      <w:r w:rsidRPr="00663F61">
        <w:rPr>
          <w:rFonts w:ascii="Times New Roman" w:hAnsi="Times New Roman"/>
          <w:bCs/>
          <w:i/>
          <w:iCs/>
        </w:rPr>
        <w:t>5 U.S.C. 552</w:t>
      </w:r>
      <w:r w:rsidRPr="00663F61">
        <w:rPr>
          <w:rFonts w:ascii="Times New Roman" w:hAnsi="Times New Roman"/>
          <w:bCs/>
        </w:rPr>
        <w:t xml:space="preserve"> (Freedom of Information Act), </w:t>
      </w:r>
      <w:r w:rsidRPr="00663F61">
        <w:rPr>
          <w:rFonts w:ascii="Times New Roman" w:hAnsi="Times New Roman"/>
          <w:bCs/>
          <w:i/>
          <w:iCs/>
        </w:rPr>
        <w:t>5 U.S.C. 552a</w:t>
      </w:r>
      <w:r w:rsidRPr="00663F61">
        <w:rPr>
          <w:rFonts w:ascii="Times New Roman" w:hAnsi="Times New Roman"/>
          <w:bCs/>
        </w:rPr>
        <w:t xml:space="preserve"> (Privacy Act of 1974), and OMB Circular No. A-130.</w:t>
      </w:r>
    </w:p>
    <w:p w:rsidR="00B21ED9" w:rsidRPr="00663F61" w:rsidP="00540146" w14:paraId="30E942B6" w14:textId="77777777">
      <w:pPr>
        <w:tabs>
          <w:tab w:val="num" w:pos="1440"/>
        </w:tabs>
        <w:ind w:left="1440"/>
        <w:rPr>
          <w:rFonts w:ascii="Times New Roman" w:hAnsi="Times New Roman"/>
          <w:bCs/>
        </w:rPr>
      </w:pPr>
    </w:p>
    <w:p w:rsidR="00D0011E" w:rsidRPr="00663F61" w:rsidP="00540146" w14:paraId="7FB11C6D" w14:textId="77777777">
      <w:pPr>
        <w:numPr>
          <w:ilvl w:val="0"/>
          <w:numId w:val="14"/>
        </w:numPr>
        <w:tabs>
          <w:tab w:val="clear" w:pos="720"/>
          <w:tab w:val="num" w:pos="1440"/>
        </w:tabs>
        <w:ind w:left="1440"/>
        <w:rPr>
          <w:rFonts w:ascii="Times New Roman" w:hAnsi="Times New Roman"/>
          <w:b/>
        </w:rPr>
      </w:pPr>
      <w:r w:rsidRPr="00663F61">
        <w:rPr>
          <w:rFonts w:ascii="Times New Roman" w:hAnsi="Times New Roman"/>
          <w:b/>
        </w:rPr>
        <w:t>Justification for Sensitive Questions</w:t>
      </w:r>
    </w:p>
    <w:p w:rsidR="00B21ED9" w:rsidRPr="00663F61" w:rsidP="00540146" w14:paraId="489C7968" w14:textId="77777777">
      <w:pPr>
        <w:tabs>
          <w:tab w:val="num" w:pos="1440"/>
        </w:tabs>
        <w:ind w:left="1440"/>
        <w:rPr>
          <w:rFonts w:ascii="Times New Roman" w:hAnsi="Times New Roman"/>
          <w:bCs/>
        </w:rPr>
      </w:pPr>
      <w:r w:rsidRPr="00663F61">
        <w:rPr>
          <w:rFonts w:ascii="Times New Roman" w:hAnsi="Times New Roman"/>
          <w:bCs/>
        </w:rPr>
        <w:t>The information collection does not contain any questions of a sensitive nature.</w:t>
      </w:r>
    </w:p>
    <w:p w:rsidR="00B21ED9" w:rsidRPr="00663F61" w:rsidP="00540146" w14:paraId="35EA75B4" w14:textId="77777777">
      <w:pPr>
        <w:tabs>
          <w:tab w:val="num" w:pos="1440"/>
        </w:tabs>
        <w:ind w:left="1440"/>
        <w:rPr>
          <w:rFonts w:ascii="Times New Roman" w:hAnsi="Times New Roman"/>
          <w:bCs/>
        </w:rPr>
      </w:pPr>
    </w:p>
    <w:p w:rsidR="003E145C" w:rsidRPr="00663F61" w:rsidP="00540146" w14:paraId="7EB25BF2" w14:textId="77777777">
      <w:pPr>
        <w:numPr>
          <w:ilvl w:val="0"/>
          <w:numId w:val="14"/>
        </w:numPr>
        <w:tabs>
          <w:tab w:val="clear" w:pos="720"/>
          <w:tab w:val="num" w:pos="1440"/>
        </w:tabs>
        <w:ind w:left="1440"/>
        <w:rPr>
          <w:rFonts w:ascii="Times New Roman" w:hAnsi="Times New Roman"/>
          <w:b/>
        </w:rPr>
      </w:pPr>
      <w:r w:rsidRPr="00663F61">
        <w:rPr>
          <w:rFonts w:ascii="Times New Roman" w:hAnsi="Times New Roman"/>
          <w:b/>
        </w:rPr>
        <w:t>Estimates of Public Reporting Burden</w:t>
      </w:r>
    </w:p>
    <w:tbl>
      <w:tblPr>
        <w:tblpPr w:leftFromText="180" w:rightFromText="180" w:vertAnchor="text" w:horzAnchor="margin" w:tblpY="98"/>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9"/>
        <w:gridCol w:w="1530"/>
        <w:gridCol w:w="1352"/>
        <w:gridCol w:w="1204"/>
        <w:gridCol w:w="1260"/>
        <w:gridCol w:w="1440"/>
        <w:gridCol w:w="2272"/>
      </w:tblGrid>
      <w:tr w14:paraId="19B5E82E" w14:textId="77777777" w:rsidTr="00A55751">
        <w:tblPrEx>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0"/>
        </w:trPr>
        <w:tc>
          <w:tcPr>
            <w:tcW w:w="1499" w:type="dxa"/>
          </w:tcPr>
          <w:p w:rsidR="00A55751" w:rsidRPr="00A55751" w:rsidP="00A55751" w14:paraId="31D14916" w14:textId="77777777">
            <w:pPr>
              <w:widowControl/>
              <w:tabs>
                <w:tab w:val="left" w:pos="1350"/>
              </w:tabs>
              <w:autoSpaceDE w:val="0"/>
              <w:autoSpaceDN w:val="0"/>
              <w:adjustRightInd w:val="0"/>
              <w:rPr>
                <w:rFonts w:ascii="Times New Roman" w:eastAsia="Calibri" w:hAnsi="Times New Roman"/>
                <w:snapToGrid/>
                <w:lang w:eastAsia="zh-CN"/>
              </w:rPr>
            </w:pPr>
            <w:bookmarkStart w:id="2" w:name="_Hlk86926304"/>
            <w:bookmarkStart w:id="3" w:name="_Hlk86926357"/>
            <w:r w:rsidRPr="00A55751">
              <w:rPr>
                <w:rFonts w:ascii="Times New Roman" w:eastAsia="SimSun" w:hAnsi="Times New Roman"/>
                <w:b/>
                <w:snapToGrid/>
                <w:lang w:eastAsia="zh-CN"/>
              </w:rPr>
              <w:t>Method of Completion</w:t>
            </w:r>
          </w:p>
        </w:tc>
        <w:tc>
          <w:tcPr>
            <w:tcW w:w="1530" w:type="dxa"/>
          </w:tcPr>
          <w:p w:rsidR="00A55751" w:rsidRPr="00A55751" w:rsidP="00A55751" w14:paraId="44ED9135" w14:textId="77777777">
            <w:pPr>
              <w:widowControl/>
              <w:tabs>
                <w:tab w:val="left" w:pos="1350"/>
              </w:tabs>
              <w:autoSpaceDE w:val="0"/>
              <w:autoSpaceDN w:val="0"/>
              <w:adjustRightInd w:val="0"/>
              <w:rPr>
                <w:rFonts w:ascii="Times New Roman" w:eastAsia="Calibri" w:hAnsi="Times New Roman"/>
                <w:snapToGrid/>
                <w:lang w:eastAsia="zh-CN"/>
              </w:rPr>
            </w:pPr>
            <w:r w:rsidRPr="00A55751">
              <w:rPr>
                <w:rFonts w:ascii="Times New Roman" w:eastAsia="SimSun" w:hAnsi="Times New Roman"/>
                <w:b/>
                <w:snapToGrid/>
                <w:lang w:eastAsia="zh-CN"/>
              </w:rPr>
              <w:t>Number of Respondents</w:t>
            </w:r>
          </w:p>
        </w:tc>
        <w:tc>
          <w:tcPr>
            <w:tcW w:w="1352" w:type="dxa"/>
          </w:tcPr>
          <w:p w:rsidR="00A55751" w:rsidRPr="00A55751" w:rsidP="00A55751" w14:paraId="68E86B47" w14:textId="77777777">
            <w:pPr>
              <w:widowControl/>
              <w:tabs>
                <w:tab w:val="left" w:pos="1350"/>
              </w:tabs>
              <w:autoSpaceDE w:val="0"/>
              <w:autoSpaceDN w:val="0"/>
              <w:adjustRightInd w:val="0"/>
              <w:rPr>
                <w:rFonts w:ascii="Times New Roman" w:eastAsia="Calibri" w:hAnsi="Times New Roman"/>
                <w:snapToGrid/>
                <w:lang w:eastAsia="zh-CN"/>
              </w:rPr>
            </w:pPr>
            <w:r w:rsidRPr="00A55751">
              <w:rPr>
                <w:rFonts w:ascii="Times New Roman" w:eastAsia="SimSun" w:hAnsi="Times New Roman"/>
                <w:b/>
                <w:snapToGrid/>
                <w:lang w:eastAsia="zh-CN"/>
              </w:rPr>
              <w:t>Frequency of Response</w:t>
            </w:r>
          </w:p>
        </w:tc>
        <w:tc>
          <w:tcPr>
            <w:tcW w:w="1204" w:type="dxa"/>
          </w:tcPr>
          <w:p w:rsidR="00A55751" w:rsidRPr="00A55751" w:rsidP="00A55751" w14:paraId="37687882" w14:textId="77777777">
            <w:pPr>
              <w:widowControl/>
              <w:tabs>
                <w:tab w:val="left" w:pos="1350"/>
              </w:tabs>
              <w:autoSpaceDE w:val="0"/>
              <w:autoSpaceDN w:val="0"/>
              <w:adjustRightInd w:val="0"/>
              <w:rPr>
                <w:rFonts w:ascii="Times New Roman" w:eastAsia="Calibri" w:hAnsi="Times New Roman"/>
                <w:snapToGrid/>
                <w:lang w:eastAsia="zh-CN"/>
              </w:rPr>
            </w:pPr>
            <w:r w:rsidRPr="00A55751">
              <w:rPr>
                <w:rFonts w:ascii="Times New Roman" w:eastAsia="SimSun" w:hAnsi="Times New Roman"/>
                <w:b/>
                <w:snapToGrid/>
                <w:lang w:eastAsia="zh-CN"/>
              </w:rPr>
              <w:t>Average Burden Per Response (minutes)</w:t>
            </w:r>
          </w:p>
        </w:tc>
        <w:tc>
          <w:tcPr>
            <w:tcW w:w="1260" w:type="dxa"/>
          </w:tcPr>
          <w:p w:rsidR="00A55751" w:rsidRPr="00A55751" w:rsidP="00A55751" w14:paraId="3DE3D46A" w14:textId="77777777">
            <w:pPr>
              <w:widowControl/>
              <w:tabs>
                <w:tab w:val="left" w:pos="1350"/>
              </w:tabs>
              <w:autoSpaceDE w:val="0"/>
              <w:autoSpaceDN w:val="0"/>
              <w:adjustRightInd w:val="0"/>
              <w:rPr>
                <w:rFonts w:ascii="Times New Roman" w:eastAsia="Calibri" w:hAnsi="Times New Roman"/>
                <w:snapToGrid/>
                <w:lang w:eastAsia="zh-CN"/>
              </w:rPr>
            </w:pPr>
            <w:r w:rsidRPr="00A55751">
              <w:rPr>
                <w:rFonts w:ascii="Times New Roman" w:eastAsia="SimSun" w:hAnsi="Times New Roman"/>
                <w:b/>
                <w:snapToGrid/>
                <w:lang w:eastAsia="zh-CN"/>
              </w:rPr>
              <w:t>Estimated Total Annual Burden (hours)</w:t>
            </w:r>
          </w:p>
        </w:tc>
        <w:tc>
          <w:tcPr>
            <w:tcW w:w="1440" w:type="dxa"/>
          </w:tcPr>
          <w:p w:rsidR="00A55751" w:rsidRPr="00A55751" w:rsidP="00A55751" w14:paraId="6858C165" w14:textId="77777777">
            <w:pPr>
              <w:widowControl/>
              <w:tabs>
                <w:tab w:val="left" w:pos="1350"/>
              </w:tabs>
              <w:autoSpaceDE w:val="0"/>
              <w:autoSpaceDN w:val="0"/>
              <w:adjustRightInd w:val="0"/>
              <w:rPr>
                <w:rFonts w:ascii="Times New Roman" w:eastAsia="Calibri" w:hAnsi="Times New Roman"/>
                <w:snapToGrid/>
                <w:lang w:eastAsia="zh-CN"/>
              </w:rPr>
            </w:pPr>
            <w:r w:rsidRPr="00A55751">
              <w:rPr>
                <w:rFonts w:ascii="Times New Roman" w:eastAsia="SimSun" w:hAnsi="Times New Roman"/>
                <w:b/>
                <w:snapToGrid/>
                <w:lang w:eastAsia="zh-CN"/>
              </w:rPr>
              <w:t>Average Theoretical Hourly Cost Amount (dollars)*</w:t>
            </w:r>
          </w:p>
        </w:tc>
        <w:tc>
          <w:tcPr>
            <w:tcW w:w="2272" w:type="dxa"/>
          </w:tcPr>
          <w:p w:rsidR="00A55751" w:rsidRPr="00A55751" w:rsidP="00A55751" w14:paraId="30002632" w14:textId="77777777">
            <w:pPr>
              <w:widowControl/>
              <w:rPr>
                <w:rFonts w:ascii="Times New Roman" w:hAnsi="Times New Roman" w:eastAsiaTheme="minorHAnsi"/>
                <w:b/>
                <w:snapToGrid/>
                <w:lang w:eastAsia="zh-CN"/>
              </w:rPr>
            </w:pPr>
            <w:r w:rsidRPr="00A55751">
              <w:rPr>
                <w:rFonts w:ascii="Times New Roman" w:hAnsi="Times New Roman" w:eastAsiaTheme="minorHAnsi"/>
                <w:b/>
                <w:snapToGrid/>
                <w:lang w:eastAsia="zh-CN"/>
              </w:rPr>
              <w:t>Total Annual Opportunity Cost</w:t>
            </w:r>
          </w:p>
          <w:p w:rsidR="00A55751" w:rsidRPr="00A55751" w:rsidP="00A55751" w14:paraId="10C6123A" w14:textId="77777777">
            <w:pPr>
              <w:widowControl/>
              <w:autoSpaceDE w:val="0"/>
              <w:autoSpaceDN w:val="0"/>
              <w:adjustRightInd w:val="0"/>
              <w:rPr>
                <w:rFonts w:ascii="Times New Roman" w:eastAsia="Calibri" w:hAnsi="Times New Roman"/>
                <w:b/>
                <w:snapToGrid/>
                <w:lang w:eastAsia="zh-CN"/>
              </w:rPr>
            </w:pPr>
            <w:r w:rsidRPr="00A55751">
              <w:rPr>
                <w:rFonts w:ascii="Times New Roman" w:hAnsi="Times New Roman" w:eastAsiaTheme="minorHAnsi"/>
                <w:b/>
                <w:snapToGrid/>
                <w:lang w:eastAsia="zh-CN"/>
              </w:rPr>
              <w:t>(dollars) **</w:t>
            </w:r>
          </w:p>
        </w:tc>
      </w:tr>
      <w:tr w14:paraId="6D3354E5" w14:textId="77777777" w:rsidTr="00A55751">
        <w:tblPrEx>
          <w:tblW w:w="10557" w:type="dxa"/>
          <w:tblLayout w:type="fixed"/>
          <w:tblLook w:val="04A0"/>
        </w:tblPrEx>
        <w:trPr>
          <w:trHeight w:val="440"/>
        </w:trPr>
        <w:tc>
          <w:tcPr>
            <w:tcW w:w="1499" w:type="dxa"/>
          </w:tcPr>
          <w:p w:rsidR="00A55751" w:rsidRPr="00A55751" w:rsidP="00A55751" w14:paraId="7298ED85" w14:textId="77777777">
            <w:pPr>
              <w:widowControl/>
              <w:rPr>
                <w:rFonts w:ascii="Times New Roman" w:eastAsia="Calibri" w:hAnsi="Times New Roman"/>
                <w:snapToGrid/>
                <w:lang w:eastAsia="zh-CN"/>
              </w:rPr>
            </w:pPr>
            <w:r w:rsidRPr="00A55751">
              <w:rPr>
                <w:rFonts w:ascii="Times New Roman" w:eastAsia="SimSun" w:hAnsi="Times New Roman"/>
                <w:snapToGrid/>
                <w:lang w:eastAsia="zh-CN"/>
              </w:rPr>
              <w:t>SSA-L3231</w:t>
            </w:r>
          </w:p>
        </w:tc>
        <w:tc>
          <w:tcPr>
            <w:tcW w:w="1530" w:type="dxa"/>
          </w:tcPr>
          <w:p w:rsidR="00A55751" w:rsidRPr="00A55751" w:rsidP="00A55751" w14:paraId="6FDD0C16" w14:textId="77777777">
            <w:pPr>
              <w:widowControl/>
              <w:jc w:val="right"/>
              <w:rPr>
                <w:rFonts w:ascii="Times New Roman" w:eastAsia="Calibri" w:hAnsi="Times New Roman"/>
                <w:snapToGrid/>
                <w:lang w:eastAsia="zh-CN"/>
              </w:rPr>
            </w:pPr>
            <w:r w:rsidRPr="00A55751">
              <w:rPr>
                <w:rFonts w:ascii="Times New Roman" w:hAnsi="Times New Roman" w:eastAsiaTheme="minorHAnsi"/>
                <w:snapToGrid/>
                <w:lang w:eastAsia="zh-CN"/>
              </w:rPr>
              <w:t xml:space="preserve">15,923  </w:t>
            </w:r>
          </w:p>
        </w:tc>
        <w:tc>
          <w:tcPr>
            <w:tcW w:w="1352" w:type="dxa"/>
          </w:tcPr>
          <w:p w:rsidR="00A55751" w:rsidRPr="00A55751" w:rsidP="00A55751" w14:paraId="0E25A31A" w14:textId="77777777">
            <w:pPr>
              <w:widowControl/>
              <w:jc w:val="right"/>
              <w:rPr>
                <w:rFonts w:ascii="Times New Roman" w:eastAsia="Calibri" w:hAnsi="Times New Roman"/>
                <w:snapToGrid/>
                <w:lang w:eastAsia="zh-CN"/>
              </w:rPr>
            </w:pPr>
            <w:r w:rsidRPr="00A55751">
              <w:rPr>
                <w:rFonts w:ascii="Times New Roman" w:hAnsi="Times New Roman" w:eastAsiaTheme="minorHAnsi"/>
                <w:snapToGrid/>
                <w:lang w:eastAsia="zh-CN"/>
              </w:rPr>
              <w:t>1</w:t>
            </w:r>
          </w:p>
        </w:tc>
        <w:tc>
          <w:tcPr>
            <w:tcW w:w="1204" w:type="dxa"/>
          </w:tcPr>
          <w:p w:rsidR="00A55751" w:rsidRPr="00A55751" w:rsidP="00A55751" w14:paraId="54EEE0B4" w14:textId="77777777">
            <w:pPr>
              <w:widowControl/>
              <w:jc w:val="right"/>
              <w:rPr>
                <w:rFonts w:ascii="Times New Roman" w:eastAsia="Calibri" w:hAnsi="Times New Roman"/>
                <w:snapToGrid/>
                <w:lang w:eastAsia="zh-CN"/>
              </w:rPr>
            </w:pPr>
            <w:r w:rsidRPr="00A55751">
              <w:rPr>
                <w:rFonts w:ascii="Times New Roman" w:hAnsi="Times New Roman" w:eastAsiaTheme="minorHAnsi"/>
                <w:snapToGrid/>
                <w:lang w:eastAsia="zh-CN"/>
              </w:rPr>
              <w:t>15</w:t>
            </w:r>
          </w:p>
        </w:tc>
        <w:tc>
          <w:tcPr>
            <w:tcW w:w="1260" w:type="dxa"/>
          </w:tcPr>
          <w:p w:rsidR="00A55751" w:rsidRPr="00A55751" w:rsidP="00A55751" w14:paraId="6B2F456F" w14:textId="77777777">
            <w:pPr>
              <w:widowControl/>
              <w:jc w:val="right"/>
              <w:rPr>
                <w:rFonts w:ascii="Times New Roman" w:eastAsia="Calibri" w:hAnsi="Times New Roman"/>
                <w:snapToGrid/>
                <w:lang w:eastAsia="zh-CN"/>
              </w:rPr>
            </w:pPr>
            <w:r w:rsidRPr="00A55751">
              <w:rPr>
                <w:rFonts w:ascii="Times New Roman" w:hAnsi="Times New Roman" w:eastAsiaTheme="minorHAnsi"/>
                <w:snapToGrid/>
                <w:lang w:eastAsia="zh-CN"/>
              </w:rPr>
              <w:t>3,981</w:t>
            </w:r>
          </w:p>
        </w:tc>
        <w:tc>
          <w:tcPr>
            <w:tcW w:w="1440" w:type="dxa"/>
          </w:tcPr>
          <w:p w:rsidR="00A55751" w:rsidRPr="00A55751" w:rsidP="00A55751" w14:paraId="0F87B0AF" w14:textId="77777777">
            <w:pPr>
              <w:widowControl/>
              <w:jc w:val="right"/>
              <w:rPr>
                <w:rFonts w:ascii="Times New Roman" w:eastAsia="Calibri" w:hAnsi="Times New Roman"/>
                <w:snapToGrid/>
                <w:lang w:eastAsia="zh-CN"/>
              </w:rPr>
            </w:pPr>
            <w:r w:rsidRPr="00A55751">
              <w:rPr>
                <w:rFonts w:ascii="Times New Roman" w:hAnsi="Times New Roman" w:eastAsiaTheme="minorHAnsi"/>
                <w:snapToGrid/>
                <w:lang w:eastAsia="zh-CN"/>
              </w:rPr>
              <w:t>$32.66*</w:t>
            </w:r>
          </w:p>
        </w:tc>
        <w:tc>
          <w:tcPr>
            <w:tcW w:w="2272" w:type="dxa"/>
          </w:tcPr>
          <w:p w:rsidR="00A55751" w:rsidRPr="00A55751" w:rsidP="00A55751" w14:paraId="6391D8B4" w14:textId="77777777">
            <w:pPr>
              <w:widowControl/>
              <w:tabs>
                <w:tab w:val="left" w:pos="1350"/>
              </w:tabs>
              <w:autoSpaceDE w:val="0"/>
              <w:autoSpaceDN w:val="0"/>
              <w:adjustRightInd w:val="0"/>
              <w:jc w:val="right"/>
              <w:rPr>
                <w:rFonts w:ascii="Times New Roman" w:eastAsia="Calibri" w:hAnsi="Times New Roman"/>
                <w:snapToGrid/>
                <w:lang w:eastAsia="zh-CN"/>
              </w:rPr>
            </w:pPr>
            <w:r w:rsidRPr="00A55751">
              <w:rPr>
                <w:rFonts w:ascii="Times New Roman" w:hAnsi="Times New Roman" w:eastAsiaTheme="minorHAnsi"/>
                <w:snapToGrid/>
                <w:lang w:eastAsia="zh-CN"/>
              </w:rPr>
              <w:t>$130,019**</w:t>
            </w:r>
          </w:p>
        </w:tc>
      </w:tr>
    </w:tbl>
    <w:bookmarkEnd w:id="2"/>
    <w:p w:rsidR="00FD4581" w:rsidRPr="00FD4581" w:rsidP="00EF4B51" w14:paraId="5EC9CEC7" w14:textId="3E26A87A">
      <w:pPr>
        <w:tabs>
          <w:tab w:val="left" w:pos="1440"/>
        </w:tabs>
        <w:ind w:left="1440"/>
        <w:rPr>
          <w:rStyle w:val="Hyperlink"/>
          <w:rFonts w:ascii="Times New Roman" w:hAnsi="Times New Roman"/>
        </w:rPr>
      </w:pPr>
      <w:r w:rsidRPr="00FD4581">
        <w:rPr>
          <w:rFonts w:ascii="Times New Roman" w:hAnsi="Times New Roman"/>
        </w:rPr>
        <w:t xml:space="preserve">* </w:t>
      </w:r>
      <w:r w:rsidRPr="00FD4581">
        <w:rPr>
          <w:rFonts w:ascii="Times New Roman" w:hAnsi="Times New Roman"/>
          <w:lang w:eastAsia="ar-SA"/>
        </w:rPr>
        <w:t xml:space="preserve">We based this figure on the average U.S. worker’s hourly wages, as reported by Bureau of Labor Statistics data </w:t>
      </w:r>
      <w:r w:rsidRPr="00FD4581">
        <w:rPr>
          <w:rFonts w:ascii="Times New Roman" w:hAnsi="Times New Roman"/>
        </w:rPr>
        <w:t>(</w:t>
      </w:r>
      <w:r w:rsidRPr="00FD4581">
        <w:rPr>
          <w:rFonts w:ascii="Times New Roman" w:hAnsi="Times New Roman"/>
        </w:rPr>
        <w:fldChar w:fldCharType="begin"/>
      </w:r>
      <w:r w:rsidRPr="00FD4581">
        <w:rPr>
          <w:rFonts w:ascii="Times New Roman" w:hAnsi="Times New Roman"/>
        </w:rPr>
        <w:instrText>HYPERLINK "https://data.bls.gov/oes/" \l "/industry/000000"</w:instrText>
      </w:r>
      <w:r w:rsidRPr="00FD4581">
        <w:rPr>
          <w:rFonts w:ascii="Times New Roman" w:hAnsi="Times New Roman"/>
        </w:rPr>
        <w:fldChar w:fldCharType="separate"/>
      </w:r>
      <w:r w:rsidRPr="00FD4581">
        <w:rPr>
          <w:rStyle w:val="Hyperlink"/>
          <w:rFonts w:ascii="Times New Roman" w:hAnsi="Times New Roman"/>
        </w:rPr>
        <w:t>Occupational Employment and Wage Statistics).</w:t>
      </w:r>
    </w:p>
    <w:p w:rsidR="00FD4581" w:rsidP="00EF4B51" w14:paraId="3C3A0AAC" w14:textId="77777777">
      <w:pPr>
        <w:tabs>
          <w:tab w:val="left" w:pos="1440"/>
        </w:tabs>
        <w:ind w:left="1440"/>
        <w:rPr>
          <w:rFonts w:ascii="Times New Roman" w:hAnsi="Times New Roman"/>
        </w:rPr>
      </w:pPr>
      <w:r w:rsidRPr="00FD4581">
        <w:rPr>
          <w:rFonts w:ascii="Times New Roman" w:hAnsi="Times New Roman"/>
        </w:rPr>
        <w:fldChar w:fldCharType="end"/>
      </w:r>
    </w:p>
    <w:p w:rsidR="00571983" w:rsidRPr="00EF4B51" w:rsidP="00EF4B51" w14:paraId="493A60E2" w14:textId="5A1017E7">
      <w:pPr>
        <w:tabs>
          <w:tab w:val="left" w:pos="1440"/>
        </w:tabs>
        <w:ind w:left="1440"/>
        <w:rPr>
          <w:rFonts w:ascii="Times New Roman" w:hAnsi="Times New Roman"/>
          <w:b/>
          <w:bCs/>
          <w:lang w:eastAsia="ar-SA"/>
        </w:rPr>
      </w:pPr>
      <w:r w:rsidRPr="00FD4581">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D4581">
        <w:rPr>
          <w:rFonts w:ascii="Times New Roman" w:hAnsi="Times New Roman"/>
          <w:b/>
          <w:u w:val="single"/>
        </w:rPr>
        <w:t>There is no actual charge to respondents to complete the application</w:t>
      </w:r>
      <w:r w:rsidRPr="00663F61">
        <w:rPr>
          <w:rFonts w:ascii="Times New Roman" w:hAnsi="Times New Roman"/>
          <w:snapToGrid/>
          <w:lang w:eastAsia="ar-SA"/>
        </w:rPr>
        <w:t>)</w:t>
      </w:r>
      <w:bookmarkEnd w:id="3"/>
      <w:r w:rsidRPr="00663F61">
        <w:rPr>
          <w:rFonts w:ascii="Times New Roman" w:hAnsi="Times New Roman"/>
          <w:snapToGrid/>
          <w:lang w:eastAsia="ar-SA"/>
        </w:rPr>
        <w:t>.</w:t>
      </w:r>
    </w:p>
    <w:p w:rsidR="00571983" w:rsidRPr="00663F61" w:rsidP="00571983" w14:paraId="32FD390F" w14:textId="77777777">
      <w:pPr>
        <w:tabs>
          <w:tab w:val="left" w:pos="1440"/>
        </w:tabs>
        <w:suppressAutoHyphens/>
        <w:ind w:left="1440"/>
        <w:rPr>
          <w:rFonts w:ascii="Times New Roman" w:hAnsi="Times New Roman"/>
        </w:rPr>
      </w:pPr>
    </w:p>
    <w:p w:rsidR="0083494A" w:rsidP="00A3266E" w14:paraId="77A044F2" w14:textId="629855C3">
      <w:pPr>
        <w:ind w:left="1440"/>
        <w:rPr>
          <w:rFonts w:ascii="Times New Roman" w:hAnsi="Times New Roman"/>
          <w:noProof/>
        </w:rPr>
      </w:pPr>
      <w:r>
        <w:rPr>
          <w:rFonts w:ascii="Times New Roman" w:hAnsi="Times New Roman"/>
          <w:noProof/>
        </w:rPr>
        <w:t>Note:  We have no travel costs for this information collection, as the respondents submit their responses to us via mail using the self-addressed envelope we include when we send the form to the respondetns to complete.</w:t>
      </w:r>
    </w:p>
    <w:p w:rsidR="0083494A" w:rsidP="00A3266E" w14:paraId="6DA516C1" w14:textId="77777777">
      <w:pPr>
        <w:ind w:left="1440"/>
        <w:rPr>
          <w:rFonts w:ascii="Times New Roman" w:hAnsi="Times New Roman"/>
          <w:noProof/>
        </w:rPr>
      </w:pPr>
    </w:p>
    <w:p w:rsidR="00A3266E" w:rsidRPr="00663F61" w:rsidP="00A3266E" w14:paraId="2616D2AF" w14:textId="3E30F7D4">
      <w:pPr>
        <w:ind w:left="1440"/>
        <w:rPr>
          <w:rFonts w:ascii="Times New Roman" w:hAnsi="Times New Roman"/>
          <w:noProof/>
        </w:rPr>
      </w:pPr>
      <w:r w:rsidRPr="00663F61">
        <w:rPr>
          <w:rFonts w:ascii="Times New Roman" w:hAnsi="Times New Roman"/>
          <w:noProof/>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A3266E" w:rsidRPr="00663F61" w:rsidP="00A3266E" w14:paraId="549D3C72" w14:textId="77777777">
      <w:pPr>
        <w:ind w:left="1440"/>
        <w:rPr>
          <w:rFonts w:ascii="Times New Roman" w:hAnsi="Times New Roman"/>
          <w:noProof/>
        </w:rPr>
      </w:pPr>
    </w:p>
    <w:tbl>
      <w:tblPr>
        <w:tblW w:w="9096" w:type="dxa"/>
        <w:tblInd w:w="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8"/>
        <w:gridCol w:w="1600"/>
        <w:gridCol w:w="1757"/>
        <w:gridCol w:w="1952"/>
        <w:gridCol w:w="1859"/>
      </w:tblGrid>
      <w:tr w14:paraId="78A75793" w14:textId="77777777" w:rsidTr="00467F64">
        <w:tblPrEx>
          <w:tblW w:w="9096" w:type="dxa"/>
          <w:tblInd w:w="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3"/>
        </w:trPr>
        <w:tc>
          <w:tcPr>
            <w:tcW w:w="0" w:type="auto"/>
          </w:tcPr>
          <w:p w:rsidR="00A3266E" w:rsidRPr="00663F61" w:rsidP="00B47537" w14:paraId="2F24B616" w14:textId="77777777">
            <w:pPr>
              <w:rPr>
                <w:rFonts w:ascii="Times New Roman" w:hAnsi="Times New Roman"/>
                <w:b/>
                <w:noProof/>
              </w:rPr>
            </w:pPr>
            <w:r w:rsidRPr="00663F61">
              <w:rPr>
                <w:rFonts w:ascii="Times New Roman" w:hAnsi="Times New Roman"/>
                <w:b/>
                <w:noProof/>
              </w:rPr>
              <w:t xml:space="preserve">Total Number of Respondents </w:t>
            </w:r>
          </w:p>
        </w:tc>
        <w:tc>
          <w:tcPr>
            <w:tcW w:w="0" w:type="auto"/>
          </w:tcPr>
          <w:p w:rsidR="00A3266E" w:rsidRPr="00663F61" w:rsidP="00B47537" w14:paraId="2E6A2736" w14:textId="77777777">
            <w:pPr>
              <w:rPr>
                <w:rFonts w:ascii="Times New Roman" w:hAnsi="Times New Roman"/>
                <w:b/>
                <w:noProof/>
              </w:rPr>
            </w:pPr>
            <w:r w:rsidRPr="00663F61">
              <w:rPr>
                <w:rFonts w:ascii="Times New Roman" w:hAnsi="Times New Roman"/>
                <w:b/>
                <w:noProof/>
              </w:rPr>
              <w:t>Frequency of Response</w:t>
            </w:r>
          </w:p>
        </w:tc>
        <w:tc>
          <w:tcPr>
            <w:tcW w:w="0" w:type="auto"/>
          </w:tcPr>
          <w:p w:rsidR="00A3266E" w:rsidRPr="00663F61" w:rsidP="00B47537" w14:paraId="396F0574" w14:textId="77777777">
            <w:pPr>
              <w:rPr>
                <w:rFonts w:ascii="Times New Roman" w:hAnsi="Times New Roman"/>
                <w:b/>
                <w:noProof/>
              </w:rPr>
            </w:pPr>
            <w:r w:rsidRPr="00663F61">
              <w:rPr>
                <w:rFonts w:ascii="Times New Roman" w:hAnsi="Times New Roman"/>
                <w:b/>
                <w:noProof/>
              </w:rPr>
              <w:t>Estimate Learning Cost (minutes)</w:t>
            </w:r>
          </w:p>
        </w:tc>
        <w:tc>
          <w:tcPr>
            <w:tcW w:w="0" w:type="auto"/>
          </w:tcPr>
          <w:p w:rsidR="00A3266E" w:rsidRPr="00663F61" w:rsidP="00B47537" w14:paraId="73310DE0" w14:textId="77777777">
            <w:pPr>
              <w:rPr>
                <w:rFonts w:ascii="Times New Roman" w:hAnsi="Times New Roman"/>
                <w:b/>
                <w:noProof/>
              </w:rPr>
            </w:pPr>
            <w:r w:rsidRPr="00663F61">
              <w:rPr>
                <w:rFonts w:ascii="Times New Roman" w:hAnsi="Times New Roman"/>
                <w:b/>
                <w:noProof/>
              </w:rPr>
              <w:t>Estimated Total Annual Burden (hours)</w:t>
            </w:r>
          </w:p>
        </w:tc>
        <w:tc>
          <w:tcPr>
            <w:tcW w:w="1859" w:type="dxa"/>
          </w:tcPr>
          <w:p w:rsidR="00A3266E" w:rsidRPr="00663F61" w:rsidP="00B47537" w14:paraId="3BEE494E" w14:textId="77777777">
            <w:pPr>
              <w:rPr>
                <w:rFonts w:ascii="Times New Roman" w:hAnsi="Times New Roman"/>
                <w:b/>
                <w:noProof/>
              </w:rPr>
            </w:pPr>
            <w:r w:rsidRPr="00663F61">
              <w:rPr>
                <w:rFonts w:ascii="Times New Roman" w:hAnsi="Times New Roman"/>
                <w:b/>
                <w:noProof/>
              </w:rPr>
              <w:t>Total Annual Learning Cost (dollars)**</w:t>
            </w:r>
          </w:p>
        </w:tc>
      </w:tr>
      <w:tr w14:paraId="6F4E819A" w14:textId="77777777" w:rsidTr="00467F64">
        <w:tblPrEx>
          <w:tblW w:w="9096" w:type="dxa"/>
          <w:tblInd w:w="1339" w:type="dxa"/>
          <w:tblLook w:val="04A0"/>
        </w:tblPrEx>
        <w:trPr>
          <w:trHeight w:val="188"/>
        </w:trPr>
        <w:tc>
          <w:tcPr>
            <w:tcW w:w="0" w:type="auto"/>
          </w:tcPr>
          <w:p w:rsidR="00A3266E" w:rsidRPr="00663F61" w:rsidP="00B47537" w14:paraId="06C116AE" w14:textId="7A3BB42F">
            <w:pPr>
              <w:rPr>
                <w:rFonts w:ascii="Times New Roman" w:hAnsi="Times New Roman"/>
                <w:noProof/>
              </w:rPr>
            </w:pPr>
            <w:r w:rsidRPr="00663F61">
              <w:rPr>
                <w:rFonts w:ascii="Times New Roman" w:hAnsi="Times New Roman"/>
                <w:noProof/>
              </w:rPr>
              <w:t>15,923</w:t>
            </w:r>
          </w:p>
        </w:tc>
        <w:tc>
          <w:tcPr>
            <w:tcW w:w="0" w:type="auto"/>
          </w:tcPr>
          <w:p w:rsidR="00A3266E" w:rsidRPr="00663F61" w:rsidP="00EF4B51" w14:paraId="388FD0D3" w14:textId="285256BB">
            <w:pPr>
              <w:jc w:val="right"/>
              <w:rPr>
                <w:rFonts w:ascii="Times New Roman" w:hAnsi="Times New Roman"/>
                <w:noProof/>
              </w:rPr>
            </w:pPr>
            <w:r w:rsidRPr="00663F61">
              <w:rPr>
                <w:rFonts w:ascii="Times New Roman" w:hAnsi="Times New Roman"/>
                <w:noProof/>
              </w:rPr>
              <w:t>1</w:t>
            </w:r>
          </w:p>
        </w:tc>
        <w:tc>
          <w:tcPr>
            <w:tcW w:w="0" w:type="auto"/>
          </w:tcPr>
          <w:p w:rsidR="00A3266E" w:rsidRPr="00663F61" w:rsidP="00EF4B51" w14:paraId="004B10AA" w14:textId="17671DF2">
            <w:pPr>
              <w:jc w:val="right"/>
              <w:rPr>
                <w:rFonts w:ascii="Times New Roman" w:hAnsi="Times New Roman"/>
                <w:noProof/>
              </w:rPr>
            </w:pPr>
            <w:r w:rsidRPr="00663F61">
              <w:rPr>
                <w:rFonts w:ascii="Times New Roman" w:hAnsi="Times New Roman"/>
                <w:noProof/>
              </w:rPr>
              <w:t>10</w:t>
            </w:r>
          </w:p>
        </w:tc>
        <w:tc>
          <w:tcPr>
            <w:tcW w:w="0" w:type="auto"/>
          </w:tcPr>
          <w:p w:rsidR="00A3266E" w:rsidRPr="00663F61" w:rsidP="00EF4B51" w14:paraId="5ACAED59" w14:textId="535D24BF">
            <w:pPr>
              <w:jc w:val="right"/>
              <w:rPr>
                <w:rFonts w:ascii="Times New Roman" w:hAnsi="Times New Roman"/>
                <w:noProof/>
              </w:rPr>
            </w:pPr>
            <w:r w:rsidRPr="00663F61">
              <w:rPr>
                <w:rFonts w:ascii="Times New Roman" w:hAnsi="Times New Roman"/>
                <w:noProof/>
              </w:rPr>
              <w:t>2,654</w:t>
            </w:r>
          </w:p>
        </w:tc>
        <w:tc>
          <w:tcPr>
            <w:tcW w:w="1859" w:type="dxa"/>
          </w:tcPr>
          <w:p w:rsidR="00A3266E" w:rsidRPr="00663F61" w:rsidP="00EF4B51" w14:paraId="360053E3" w14:textId="5B5B4AEF">
            <w:pPr>
              <w:jc w:val="right"/>
              <w:rPr>
                <w:rFonts w:ascii="Times New Roman" w:hAnsi="Times New Roman"/>
                <w:noProof/>
              </w:rPr>
            </w:pPr>
            <w:r w:rsidRPr="00663F61">
              <w:rPr>
                <w:rFonts w:ascii="Times New Roman" w:hAnsi="Times New Roman"/>
                <w:noProof/>
              </w:rPr>
              <w:t>$</w:t>
            </w:r>
            <w:r w:rsidRPr="00663F61" w:rsidR="00C078C4">
              <w:rPr>
                <w:rFonts w:ascii="Times New Roman" w:hAnsi="Times New Roman"/>
                <w:noProof/>
              </w:rPr>
              <w:t>86,680</w:t>
            </w:r>
            <w:r w:rsidRPr="00663F61">
              <w:rPr>
                <w:rFonts w:ascii="Times New Roman" w:hAnsi="Times New Roman"/>
                <w:noProof/>
              </w:rPr>
              <w:t>****</w:t>
            </w:r>
          </w:p>
        </w:tc>
      </w:tr>
    </w:tbl>
    <w:p w:rsidR="00A3266E" w:rsidRPr="00663F61" w:rsidP="00A3266E" w14:paraId="016489F6" w14:textId="77777777">
      <w:pPr>
        <w:ind w:left="1440"/>
        <w:rPr>
          <w:rFonts w:ascii="Times New Roman" w:hAnsi="Times New Roman"/>
          <w:noProof/>
        </w:rPr>
      </w:pPr>
      <w:r w:rsidRPr="00663F61">
        <w:rPr>
          <w:rFonts w:ascii="Times New Roman" w:hAnsi="Times New Roman"/>
          <w:noProof/>
        </w:rPr>
        <w:t>*****We based this dollar amount on the Average Theoretical Hourly Cost Amount in dollars shown on the burden chart above.</w:t>
      </w:r>
    </w:p>
    <w:p w:rsidR="00773B69" w:rsidRPr="00663F61" w:rsidP="00A3266E" w14:paraId="0A244455" w14:textId="77777777">
      <w:pPr>
        <w:ind w:left="1440"/>
        <w:rPr>
          <w:rFonts w:ascii="Times New Roman" w:hAnsi="Times New Roman"/>
          <w:noProof/>
        </w:rPr>
      </w:pPr>
    </w:p>
    <w:p w:rsidR="00773B69" w:rsidRPr="00663F61" w:rsidP="00773B69" w14:paraId="4E381D53" w14:textId="77777777">
      <w:pPr>
        <w:ind w:left="1440"/>
        <w:rPr>
          <w:rFonts w:ascii="Times New Roman" w:hAnsi="Times New Roman"/>
          <w:noProof/>
        </w:rPr>
      </w:pPr>
      <w:r w:rsidRPr="00663F61">
        <w:rPr>
          <w:rFonts w:ascii="Times New Roman" w:hAnsi="Times New Roman"/>
          <w:noProof/>
        </w:rPr>
        <w:t xml:space="preserve">NOTE:  We included the total opportunity cost estimate from this chart in our calculations when showing the total time and opportunity cost estimates in the </w:t>
      </w:r>
      <w:r w:rsidRPr="00663F61">
        <w:rPr>
          <w:rFonts w:ascii="Times New Roman" w:hAnsi="Times New Roman"/>
          <w:noProof/>
        </w:rPr>
        <w:t>paragraph below.</w:t>
      </w:r>
    </w:p>
    <w:p w:rsidR="00773B69" w:rsidRPr="00663F61" w:rsidP="00A3266E" w14:paraId="5E359199" w14:textId="77777777">
      <w:pPr>
        <w:ind w:left="1440"/>
        <w:rPr>
          <w:rFonts w:ascii="Times New Roman" w:hAnsi="Times New Roman"/>
          <w:noProof/>
        </w:rPr>
      </w:pPr>
    </w:p>
    <w:p w:rsidR="0042390F" w:rsidRPr="00FD4581" w:rsidP="0042390F" w14:paraId="01261E4C" w14:textId="76991428">
      <w:pPr>
        <w:ind w:left="1440"/>
        <w:rPr>
          <w:rFonts w:ascii="Times New Roman" w:hAnsi="Times New Roman"/>
          <w:noProof/>
        </w:rPr>
      </w:pPr>
      <w:r w:rsidRPr="00FD4581">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FD4581" w:rsidR="00094456">
        <w:rPr>
          <w:rFonts w:ascii="Times New Roman" w:hAnsi="Times New Roman"/>
          <w:b/>
          <w:bCs/>
          <w:noProof/>
        </w:rPr>
        <w:t>15</w:t>
      </w:r>
      <w:r w:rsidRPr="00FD4581">
        <w:rPr>
          <w:rFonts w:ascii="Times New Roman" w:hAnsi="Times New Roman"/>
          <w:noProof/>
        </w:rPr>
        <w:t xml:space="preserve"> minutes accurately shows the average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  Based on our current management information data, the current burden information we provided is accurate.  The total burden for this ICR is </w:t>
      </w:r>
      <w:r w:rsidRPr="00FD4581" w:rsidR="00C078C4">
        <w:rPr>
          <w:rFonts w:ascii="Times New Roman" w:hAnsi="Times New Roman"/>
          <w:b/>
          <w:noProof/>
        </w:rPr>
        <w:t>3,981</w:t>
      </w:r>
      <w:r w:rsidRPr="00FD4581">
        <w:rPr>
          <w:rFonts w:ascii="Times New Roman" w:hAnsi="Times New Roman"/>
          <w:noProof/>
        </w:rPr>
        <w:t xml:space="preserve"> burden hours (reflecting SSA management information data), which results in an associated theoretical (not actual) opportunity cost financial burden of </w:t>
      </w:r>
      <w:r w:rsidRPr="00FD4581">
        <w:rPr>
          <w:rFonts w:ascii="Times New Roman" w:hAnsi="Times New Roman"/>
          <w:b/>
          <w:noProof/>
        </w:rPr>
        <w:t>$</w:t>
      </w:r>
      <w:r w:rsidR="00FD4581">
        <w:rPr>
          <w:rFonts w:ascii="Times New Roman" w:hAnsi="Times New Roman"/>
          <w:b/>
          <w:noProof/>
        </w:rPr>
        <w:t>216,699</w:t>
      </w:r>
      <w:r w:rsidRPr="00FD4581">
        <w:rPr>
          <w:rFonts w:ascii="Times New Roman" w:hAnsi="Times New Roman"/>
          <w:noProof/>
        </w:rPr>
        <w:t>.  SSA does not charge respondents to complete our applications.</w:t>
      </w:r>
    </w:p>
    <w:p w:rsidR="002E5A67" w:rsidRPr="00663F61" w:rsidP="0059676E" w14:paraId="16020204" w14:textId="77777777">
      <w:pPr>
        <w:ind w:left="1440"/>
        <w:rPr>
          <w:rFonts w:ascii="Times New Roman" w:hAnsi="Times New Roman"/>
          <w:noProof/>
        </w:rPr>
      </w:pPr>
    </w:p>
    <w:p w:rsidR="00A45D82" w:rsidRPr="00663F61" w:rsidP="00852CBC" w14:paraId="048E50AF" w14:textId="77777777">
      <w:pPr>
        <w:numPr>
          <w:ilvl w:val="0"/>
          <w:numId w:val="14"/>
        </w:numPr>
        <w:tabs>
          <w:tab w:val="clear" w:pos="720"/>
          <w:tab w:val="num" w:pos="1440"/>
        </w:tabs>
        <w:ind w:left="1440"/>
        <w:rPr>
          <w:rFonts w:ascii="Times New Roman" w:hAnsi="Times New Roman"/>
        </w:rPr>
      </w:pPr>
      <w:r w:rsidRPr="00663F61">
        <w:rPr>
          <w:rFonts w:ascii="Times New Roman" w:hAnsi="Times New Roman"/>
          <w:b/>
        </w:rPr>
        <w:t>Annual</w:t>
      </w:r>
      <w:r w:rsidRPr="00663F61">
        <w:rPr>
          <w:rFonts w:ascii="Times New Roman" w:hAnsi="Times New Roman"/>
        </w:rPr>
        <w:t xml:space="preserve"> </w:t>
      </w:r>
      <w:r w:rsidRPr="00663F61">
        <w:rPr>
          <w:rFonts w:ascii="Times New Roman" w:hAnsi="Times New Roman"/>
          <w:b/>
        </w:rPr>
        <w:t>Cost to the Respondents (Other)</w:t>
      </w:r>
      <w:r w:rsidRPr="00663F61">
        <w:rPr>
          <w:rFonts w:ascii="Times New Roman" w:hAnsi="Times New Roman"/>
        </w:rPr>
        <w:t xml:space="preserve"> </w:t>
      </w:r>
    </w:p>
    <w:p w:rsidR="00B21ED9" w:rsidRPr="00663F61" w:rsidP="00852CBC" w14:paraId="62B9EE36" w14:textId="77777777">
      <w:pPr>
        <w:tabs>
          <w:tab w:val="num" w:pos="1440"/>
        </w:tabs>
        <w:ind w:left="1440"/>
        <w:rPr>
          <w:rFonts w:ascii="Times New Roman" w:hAnsi="Times New Roman"/>
        </w:rPr>
      </w:pPr>
      <w:r w:rsidRPr="00663F61">
        <w:rPr>
          <w:rFonts w:ascii="Times New Roman" w:hAnsi="Times New Roman"/>
        </w:rPr>
        <w:t>This collection does not impose a known cost burden on the respondents</w:t>
      </w:r>
    </w:p>
    <w:p w:rsidR="00B21ED9" w:rsidRPr="00663F61" w:rsidP="00852CBC" w14:paraId="11F48701" w14:textId="77777777">
      <w:pPr>
        <w:tabs>
          <w:tab w:val="num" w:pos="1440"/>
        </w:tabs>
        <w:ind w:left="1440"/>
        <w:rPr>
          <w:rFonts w:ascii="Times New Roman" w:hAnsi="Times New Roman"/>
        </w:rPr>
      </w:pPr>
    </w:p>
    <w:p w:rsidR="00121032" w:rsidRPr="00663F61" w:rsidP="00852CBC" w14:paraId="6CEBEEBA" w14:textId="77777777">
      <w:pPr>
        <w:numPr>
          <w:ilvl w:val="0"/>
          <w:numId w:val="27"/>
        </w:numPr>
        <w:tabs>
          <w:tab w:val="clear" w:pos="360"/>
          <w:tab w:val="num" w:pos="1440"/>
        </w:tabs>
        <w:ind w:left="1440" w:hanging="720"/>
        <w:rPr>
          <w:rFonts w:ascii="Times New Roman" w:hAnsi="Times New Roman"/>
        </w:rPr>
      </w:pPr>
      <w:r w:rsidRPr="00663F61">
        <w:rPr>
          <w:rFonts w:ascii="Times New Roman" w:hAnsi="Times New Roman"/>
          <w:b/>
        </w:rPr>
        <w:t>Annual Cost To Federal Government</w:t>
      </w:r>
    </w:p>
    <w:p w:rsidR="00B21ED9" w:rsidRPr="00663F61" w:rsidP="009E48EB" w14:paraId="4EB58E66" w14:textId="4F0324B0">
      <w:pPr>
        <w:tabs>
          <w:tab w:val="num" w:pos="1440"/>
        </w:tabs>
        <w:ind w:left="1440"/>
        <w:rPr>
          <w:rFonts w:ascii="Times New Roman" w:hAnsi="Times New Roman"/>
        </w:rPr>
      </w:pPr>
      <w:r w:rsidRPr="00663F61">
        <w:rPr>
          <w:rFonts w:ascii="Times New Roman" w:hAnsi="Times New Roman"/>
        </w:rPr>
        <w:t xml:space="preserve">The annual cost to the Federal Government is approximately </w:t>
      </w:r>
      <w:r w:rsidRPr="00663F61">
        <w:rPr>
          <w:rFonts w:ascii="Times New Roman" w:hAnsi="Times New Roman"/>
          <w:b/>
          <w:bCs/>
        </w:rPr>
        <w:t>$</w:t>
      </w:r>
      <w:r w:rsidRPr="00663F61" w:rsidR="005F7B6C">
        <w:rPr>
          <w:rFonts w:ascii="Times New Roman" w:hAnsi="Times New Roman"/>
          <w:b/>
          <w:bCs/>
        </w:rPr>
        <w:t>105,504</w:t>
      </w:r>
      <w:r w:rsidRPr="00663F61" w:rsidR="001B7E5D">
        <w:rPr>
          <w:rFonts w:ascii="Times New Roman" w:hAnsi="Times New Roman"/>
        </w:rPr>
        <w:t>.</w:t>
      </w:r>
      <w:r w:rsidRPr="00663F61">
        <w:rPr>
          <w:rFonts w:ascii="Times New Roman" w:hAnsi="Times New Roman"/>
        </w:rPr>
        <w:t xml:space="preserve">  This estimate accounts for costs from the following areas:  </w:t>
      </w:r>
    </w:p>
    <w:p w:rsidR="009E48EB" w:rsidRPr="00663F61" w:rsidP="009E48EB" w14:paraId="1BC25116" w14:textId="08AD78C3">
      <w:pPr>
        <w:tabs>
          <w:tab w:val="num" w:pos="1440"/>
        </w:tabs>
        <w:ind w:left="1440"/>
        <w:rPr>
          <w:rFonts w:ascii="Times New Roman" w:hAnsi="Times New Roman"/>
        </w:rPr>
      </w:pPr>
    </w:p>
    <w:tbl>
      <w:tblPr>
        <w:tblW w:w="9036"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47"/>
        <w:gridCol w:w="2968"/>
        <w:gridCol w:w="2921"/>
      </w:tblGrid>
      <w:tr w14:paraId="133210E4" w14:textId="77777777" w:rsidTr="00A55751">
        <w:tblPrEx>
          <w:tblW w:w="9036"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147" w:type="dxa"/>
            <w:tcMar>
              <w:top w:w="0" w:type="dxa"/>
              <w:left w:w="108" w:type="dxa"/>
              <w:bottom w:w="0" w:type="dxa"/>
              <w:right w:w="108" w:type="dxa"/>
            </w:tcMar>
            <w:hideMark/>
          </w:tcPr>
          <w:p w:rsidR="009E48EB" w:rsidRPr="00663F61" w:rsidP="00B158B2" w14:paraId="4698342F" w14:textId="77777777">
            <w:pPr>
              <w:pStyle w:val="ListParagraph"/>
              <w:ind w:left="0"/>
              <w:rPr>
                <w:rFonts w:ascii="Times New Roman" w:hAnsi="Times New Roman"/>
                <w:b/>
                <w:bCs/>
                <w:color w:val="000000"/>
              </w:rPr>
            </w:pPr>
            <w:r w:rsidRPr="00663F61">
              <w:rPr>
                <w:rFonts w:ascii="Times New Roman" w:hAnsi="Times New Roman"/>
                <w:b/>
                <w:bCs/>
                <w:color w:val="000000"/>
              </w:rPr>
              <w:t>Description of Cost Factor</w:t>
            </w:r>
          </w:p>
        </w:tc>
        <w:tc>
          <w:tcPr>
            <w:tcW w:w="2968" w:type="dxa"/>
            <w:tcMar>
              <w:top w:w="0" w:type="dxa"/>
              <w:left w:w="108" w:type="dxa"/>
              <w:bottom w:w="0" w:type="dxa"/>
              <w:right w:w="108" w:type="dxa"/>
            </w:tcMar>
            <w:hideMark/>
          </w:tcPr>
          <w:p w:rsidR="009E48EB" w:rsidRPr="00663F61" w:rsidP="00B158B2" w14:paraId="5816D50D" w14:textId="77777777">
            <w:pPr>
              <w:pStyle w:val="ListParagraph"/>
              <w:ind w:left="0"/>
              <w:rPr>
                <w:rFonts w:ascii="Times New Roman" w:hAnsi="Times New Roman"/>
                <w:b/>
                <w:bCs/>
                <w:color w:val="000000"/>
              </w:rPr>
            </w:pPr>
            <w:r w:rsidRPr="00663F61">
              <w:rPr>
                <w:rFonts w:ascii="Times New Roman" w:hAnsi="Times New Roman"/>
                <w:b/>
                <w:bCs/>
                <w:color w:val="000000"/>
              </w:rPr>
              <w:t>Methodology for Estimating Cost</w:t>
            </w:r>
          </w:p>
        </w:tc>
        <w:tc>
          <w:tcPr>
            <w:tcW w:w="2921" w:type="dxa"/>
            <w:tcMar>
              <w:top w:w="0" w:type="dxa"/>
              <w:left w:w="108" w:type="dxa"/>
              <w:bottom w:w="0" w:type="dxa"/>
              <w:right w:w="108" w:type="dxa"/>
            </w:tcMar>
            <w:hideMark/>
          </w:tcPr>
          <w:p w:rsidR="009E48EB" w:rsidRPr="00663F61" w:rsidP="00B158B2" w14:paraId="7EF835BA" w14:textId="77777777">
            <w:pPr>
              <w:pStyle w:val="ListParagraph"/>
              <w:ind w:left="0"/>
              <w:rPr>
                <w:rFonts w:ascii="Times New Roman" w:hAnsi="Times New Roman"/>
                <w:b/>
                <w:bCs/>
                <w:color w:val="000000"/>
              </w:rPr>
            </w:pPr>
            <w:r w:rsidRPr="00663F61">
              <w:rPr>
                <w:rFonts w:ascii="Times New Roman" w:hAnsi="Times New Roman"/>
                <w:b/>
                <w:bCs/>
                <w:color w:val="000000"/>
              </w:rPr>
              <w:t>Cost in Dollars*</w:t>
            </w:r>
          </w:p>
        </w:tc>
      </w:tr>
      <w:tr w14:paraId="094AC754" w14:textId="77777777" w:rsidTr="00A55751">
        <w:tblPrEx>
          <w:tblW w:w="9036" w:type="dxa"/>
          <w:tblInd w:w="1430" w:type="dxa"/>
          <w:tblCellMar>
            <w:left w:w="0" w:type="dxa"/>
            <w:right w:w="0" w:type="dxa"/>
          </w:tblCellMar>
          <w:tblLook w:val="04A0"/>
        </w:tblPrEx>
        <w:tc>
          <w:tcPr>
            <w:tcW w:w="3147" w:type="dxa"/>
            <w:tcMar>
              <w:top w:w="0" w:type="dxa"/>
              <w:left w:w="108" w:type="dxa"/>
              <w:bottom w:w="0" w:type="dxa"/>
              <w:right w:w="108" w:type="dxa"/>
            </w:tcMar>
            <w:hideMark/>
          </w:tcPr>
          <w:p w:rsidR="009E48EB" w:rsidRPr="00663F61" w:rsidP="00B158B2" w14:paraId="02BEB919" w14:textId="77777777">
            <w:pPr>
              <w:pStyle w:val="ListParagraph"/>
              <w:ind w:left="0"/>
              <w:rPr>
                <w:rFonts w:ascii="Times New Roman" w:hAnsi="Times New Roman"/>
                <w:color w:val="000000"/>
              </w:rPr>
            </w:pPr>
            <w:r w:rsidRPr="00663F61">
              <w:rPr>
                <w:rFonts w:ascii="Times New Roman" w:hAnsi="Times New Roman"/>
                <w:color w:val="000000"/>
              </w:rPr>
              <w:t>Designing and Printing the Form</w:t>
            </w:r>
          </w:p>
        </w:tc>
        <w:tc>
          <w:tcPr>
            <w:tcW w:w="2968" w:type="dxa"/>
            <w:tcMar>
              <w:top w:w="0" w:type="dxa"/>
              <w:left w:w="108" w:type="dxa"/>
              <w:bottom w:w="0" w:type="dxa"/>
              <w:right w:w="108" w:type="dxa"/>
            </w:tcMar>
            <w:hideMark/>
          </w:tcPr>
          <w:p w:rsidR="009E48EB" w:rsidRPr="00663F61" w:rsidP="00B158B2" w14:paraId="69CFA562" w14:textId="77777777">
            <w:pPr>
              <w:pStyle w:val="ListParagraph"/>
              <w:ind w:left="0"/>
              <w:rPr>
                <w:rFonts w:ascii="Times New Roman" w:hAnsi="Times New Roman"/>
                <w:color w:val="000000"/>
              </w:rPr>
            </w:pPr>
            <w:r w:rsidRPr="00663F61">
              <w:rPr>
                <w:rFonts w:ascii="Times New Roman" w:hAnsi="Times New Roman"/>
                <w:color w:val="000000"/>
              </w:rPr>
              <w:t>Design Cost + Printing Cost</w:t>
            </w:r>
          </w:p>
        </w:tc>
        <w:tc>
          <w:tcPr>
            <w:tcW w:w="2921" w:type="dxa"/>
            <w:tcMar>
              <w:top w:w="0" w:type="dxa"/>
              <w:left w:w="108" w:type="dxa"/>
              <w:bottom w:w="0" w:type="dxa"/>
              <w:right w:w="108" w:type="dxa"/>
            </w:tcMar>
          </w:tcPr>
          <w:p w:rsidR="009E48EB" w:rsidRPr="00663F61" w:rsidP="00B158B2" w14:paraId="5E088E5F" w14:textId="52383DE8">
            <w:pPr>
              <w:pStyle w:val="ListParagraph"/>
              <w:ind w:left="0"/>
              <w:jc w:val="right"/>
              <w:rPr>
                <w:rFonts w:ascii="Times New Roman" w:hAnsi="Times New Roman"/>
                <w:color w:val="000000"/>
              </w:rPr>
            </w:pPr>
            <w:r w:rsidRPr="00663F61">
              <w:rPr>
                <w:rFonts w:ascii="Times New Roman" w:hAnsi="Times New Roman"/>
                <w:color w:val="000000"/>
              </w:rPr>
              <w:t>$</w:t>
            </w:r>
            <w:r w:rsidRPr="00663F61" w:rsidR="00F96CB2">
              <w:rPr>
                <w:rFonts w:ascii="Times New Roman" w:hAnsi="Times New Roman"/>
                <w:color w:val="000000"/>
              </w:rPr>
              <w:t>150</w:t>
            </w:r>
          </w:p>
        </w:tc>
      </w:tr>
      <w:tr w14:paraId="3C121703" w14:textId="77777777" w:rsidTr="00A55751">
        <w:tblPrEx>
          <w:tblW w:w="9036" w:type="dxa"/>
          <w:tblInd w:w="1430" w:type="dxa"/>
          <w:tblCellMar>
            <w:left w:w="0" w:type="dxa"/>
            <w:right w:w="0" w:type="dxa"/>
          </w:tblCellMar>
          <w:tblLook w:val="04A0"/>
        </w:tblPrEx>
        <w:tc>
          <w:tcPr>
            <w:tcW w:w="3147" w:type="dxa"/>
            <w:tcMar>
              <w:top w:w="0" w:type="dxa"/>
              <w:left w:w="108" w:type="dxa"/>
              <w:bottom w:w="0" w:type="dxa"/>
              <w:right w:w="108" w:type="dxa"/>
            </w:tcMar>
            <w:hideMark/>
          </w:tcPr>
          <w:p w:rsidR="009E48EB" w:rsidRPr="00663F61" w:rsidP="00B158B2" w14:paraId="14CD9BD0" w14:textId="77777777">
            <w:pPr>
              <w:pStyle w:val="ListParagraph"/>
              <w:ind w:left="0"/>
              <w:rPr>
                <w:rFonts w:ascii="Times New Roman" w:hAnsi="Times New Roman"/>
                <w:color w:val="000000"/>
              </w:rPr>
            </w:pPr>
            <w:r w:rsidRPr="00663F61">
              <w:rPr>
                <w:rFonts w:ascii="Times New Roman" w:hAnsi="Times New Roman"/>
                <w:color w:val="000000"/>
              </w:rPr>
              <w:t>Distributing</w:t>
            </w:r>
            <w:r w:rsidRPr="00663F61">
              <w:rPr>
                <w:rFonts w:ascii="Times New Roman" w:hAnsi="Times New Roman"/>
                <w:color w:val="000000"/>
              </w:rPr>
              <w:t>, Shipping, and Material Costs for the Form</w:t>
            </w:r>
          </w:p>
        </w:tc>
        <w:tc>
          <w:tcPr>
            <w:tcW w:w="2968" w:type="dxa"/>
            <w:tcMar>
              <w:top w:w="0" w:type="dxa"/>
              <w:left w:w="108" w:type="dxa"/>
              <w:bottom w:w="0" w:type="dxa"/>
              <w:right w:w="108" w:type="dxa"/>
            </w:tcMar>
            <w:hideMark/>
          </w:tcPr>
          <w:p w:rsidR="009E48EB" w:rsidRPr="00663F61" w:rsidP="00B158B2" w14:paraId="2EDF3A2E" w14:textId="77777777">
            <w:pPr>
              <w:pStyle w:val="ListParagraph"/>
              <w:ind w:left="0"/>
              <w:rPr>
                <w:rFonts w:ascii="Times New Roman" w:hAnsi="Times New Roman"/>
                <w:color w:val="000000"/>
              </w:rPr>
            </w:pPr>
            <w:r w:rsidRPr="00663F61">
              <w:rPr>
                <w:rFonts w:ascii="Times New Roman" w:hAnsi="Times New Roman"/>
                <w:color w:val="000000"/>
              </w:rPr>
              <w:t>Distribution + Shipping + Material Cost</w:t>
            </w:r>
          </w:p>
        </w:tc>
        <w:tc>
          <w:tcPr>
            <w:tcW w:w="2921" w:type="dxa"/>
            <w:tcMar>
              <w:top w:w="0" w:type="dxa"/>
              <w:left w:w="108" w:type="dxa"/>
              <w:bottom w:w="0" w:type="dxa"/>
              <w:right w:w="108" w:type="dxa"/>
            </w:tcMar>
          </w:tcPr>
          <w:p w:rsidR="009E48EB" w:rsidRPr="00663F61" w:rsidP="00B158B2" w14:paraId="44C7B25B" w14:textId="14531423">
            <w:pPr>
              <w:pStyle w:val="ListParagraph"/>
              <w:ind w:left="0"/>
              <w:jc w:val="right"/>
              <w:rPr>
                <w:rFonts w:ascii="Times New Roman" w:hAnsi="Times New Roman"/>
                <w:color w:val="000000"/>
              </w:rPr>
            </w:pPr>
            <w:r w:rsidRPr="00663F61">
              <w:rPr>
                <w:rFonts w:ascii="Times New Roman" w:hAnsi="Times New Roman"/>
                <w:color w:val="000000"/>
              </w:rPr>
              <w:t>$</w:t>
            </w:r>
            <w:r w:rsidRPr="00663F61" w:rsidR="00F96CB2">
              <w:rPr>
                <w:rFonts w:ascii="Times New Roman" w:hAnsi="Times New Roman"/>
                <w:color w:val="000000"/>
              </w:rPr>
              <w:t>2,000</w:t>
            </w:r>
          </w:p>
        </w:tc>
      </w:tr>
      <w:tr w14:paraId="5B5A403E" w14:textId="77777777" w:rsidTr="00A55751">
        <w:tblPrEx>
          <w:tblW w:w="9036" w:type="dxa"/>
          <w:tblInd w:w="1430" w:type="dxa"/>
          <w:tblCellMar>
            <w:left w:w="0" w:type="dxa"/>
            <w:right w:w="0" w:type="dxa"/>
          </w:tblCellMar>
          <w:tblLook w:val="04A0"/>
        </w:tblPrEx>
        <w:tc>
          <w:tcPr>
            <w:tcW w:w="3147" w:type="dxa"/>
            <w:tcMar>
              <w:top w:w="0" w:type="dxa"/>
              <w:left w:w="108" w:type="dxa"/>
              <w:bottom w:w="0" w:type="dxa"/>
              <w:right w:w="108" w:type="dxa"/>
            </w:tcMar>
            <w:hideMark/>
          </w:tcPr>
          <w:p w:rsidR="009E48EB" w:rsidRPr="00663F61" w:rsidP="00B158B2" w14:paraId="1D09B2A5" w14:textId="77777777">
            <w:pPr>
              <w:pStyle w:val="ListParagraph"/>
              <w:ind w:left="0"/>
              <w:rPr>
                <w:rFonts w:ascii="Times New Roman" w:hAnsi="Times New Roman"/>
                <w:color w:val="000000"/>
              </w:rPr>
            </w:pPr>
            <w:r w:rsidRPr="00663F61">
              <w:rPr>
                <w:rFonts w:ascii="Times New Roman" w:hAnsi="Times New Roman"/>
                <w:color w:val="000000"/>
              </w:rPr>
              <w:t>SSA Employee (e.g., field office, 800 number, DDS staff) Information Collection and Processing Time</w:t>
            </w:r>
          </w:p>
        </w:tc>
        <w:tc>
          <w:tcPr>
            <w:tcW w:w="2968" w:type="dxa"/>
            <w:tcMar>
              <w:top w:w="0" w:type="dxa"/>
              <w:left w:w="108" w:type="dxa"/>
              <w:bottom w:w="0" w:type="dxa"/>
              <w:right w:w="108" w:type="dxa"/>
            </w:tcMar>
            <w:hideMark/>
          </w:tcPr>
          <w:p w:rsidR="009E48EB" w:rsidRPr="00663F61" w:rsidP="00B158B2" w14:paraId="181734A4" w14:textId="77777777">
            <w:pPr>
              <w:pStyle w:val="ListParagraph"/>
              <w:ind w:left="0"/>
              <w:rPr>
                <w:rFonts w:ascii="Times New Roman" w:hAnsi="Times New Roman"/>
                <w:color w:val="000000"/>
              </w:rPr>
            </w:pPr>
            <w:r w:rsidRPr="00663F61">
              <w:rPr>
                <w:rFonts w:ascii="Times New Roman" w:hAnsi="Times New Roman"/>
                <w:color w:val="000000"/>
              </w:rPr>
              <w:t>GS-9 employee x # of responses x processing time</w:t>
            </w:r>
          </w:p>
        </w:tc>
        <w:tc>
          <w:tcPr>
            <w:tcW w:w="2921" w:type="dxa"/>
            <w:tcMar>
              <w:top w:w="0" w:type="dxa"/>
              <w:left w:w="108" w:type="dxa"/>
              <w:bottom w:w="0" w:type="dxa"/>
              <w:right w:w="108" w:type="dxa"/>
            </w:tcMar>
          </w:tcPr>
          <w:p w:rsidR="009E48EB" w:rsidRPr="00663F61" w:rsidP="00B158B2" w14:paraId="4D4B431B" w14:textId="1DCA9C85">
            <w:pPr>
              <w:pStyle w:val="ListParagraph"/>
              <w:ind w:left="0"/>
              <w:jc w:val="right"/>
              <w:rPr>
                <w:rFonts w:ascii="Times New Roman" w:hAnsi="Times New Roman"/>
                <w:iCs/>
                <w:color w:val="000000"/>
              </w:rPr>
            </w:pPr>
            <w:r w:rsidRPr="00663F61">
              <w:rPr>
                <w:rFonts w:ascii="Times New Roman" w:hAnsi="Times New Roman"/>
                <w:iCs/>
              </w:rPr>
              <w:t>$</w:t>
            </w:r>
            <w:r w:rsidRPr="00663F61" w:rsidR="003A6EC8">
              <w:rPr>
                <w:rFonts w:ascii="Times New Roman" w:hAnsi="Times New Roman"/>
                <w:iCs/>
              </w:rPr>
              <w:t>99,934</w:t>
            </w:r>
          </w:p>
        </w:tc>
      </w:tr>
      <w:tr w14:paraId="394EFDEF" w14:textId="77777777" w:rsidTr="00A55751">
        <w:tblPrEx>
          <w:tblW w:w="9036" w:type="dxa"/>
          <w:tblInd w:w="1430" w:type="dxa"/>
          <w:tblCellMar>
            <w:left w:w="0" w:type="dxa"/>
            <w:right w:w="0" w:type="dxa"/>
          </w:tblCellMar>
          <w:tblLook w:val="04A0"/>
        </w:tblPrEx>
        <w:tc>
          <w:tcPr>
            <w:tcW w:w="3147" w:type="dxa"/>
            <w:tcMar>
              <w:top w:w="0" w:type="dxa"/>
              <w:left w:w="108" w:type="dxa"/>
              <w:bottom w:w="0" w:type="dxa"/>
              <w:right w:w="108" w:type="dxa"/>
            </w:tcMar>
            <w:hideMark/>
          </w:tcPr>
          <w:p w:rsidR="009E48EB" w:rsidRPr="00663F61" w:rsidP="00B158B2" w14:paraId="305F77C5" w14:textId="77777777">
            <w:pPr>
              <w:pStyle w:val="ListParagraph"/>
              <w:ind w:left="0"/>
              <w:rPr>
                <w:rFonts w:ascii="Times New Roman" w:hAnsi="Times New Roman"/>
                <w:color w:val="000000"/>
              </w:rPr>
            </w:pPr>
            <w:r w:rsidRPr="00663F61">
              <w:rPr>
                <w:rFonts w:ascii="Times New Roman" w:hAnsi="Times New Roman"/>
                <w:color w:val="000000"/>
              </w:rPr>
              <w:t>Full-Time Equivalent Costs</w:t>
            </w:r>
          </w:p>
        </w:tc>
        <w:tc>
          <w:tcPr>
            <w:tcW w:w="2968" w:type="dxa"/>
            <w:tcMar>
              <w:top w:w="0" w:type="dxa"/>
              <w:left w:w="108" w:type="dxa"/>
              <w:bottom w:w="0" w:type="dxa"/>
              <w:right w:w="108" w:type="dxa"/>
            </w:tcMar>
            <w:hideMark/>
          </w:tcPr>
          <w:p w:rsidR="009E48EB" w:rsidRPr="00663F61" w:rsidP="00B158B2" w14:paraId="598293F6" w14:textId="77777777">
            <w:pPr>
              <w:pStyle w:val="ListParagraph"/>
              <w:ind w:left="0"/>
              <w:rPr>
                <w:rFonts w:ascii="Times New Roman" w:hAnsi="Times New Roman"/>
                <w:color w:val="000000"/>
              </w:rPr>
            </w:pPr>
            <w:r w:rsidRPr="00663F61">
              <w:rPr>
                <w:rFonts w:ascii="Times New Roman" w:hAnsi="Times New Roman"/>
                <w:color w:val="000000"/>
              </w:rPr>
              <w:t>Out of pocket costs + Other expenses for providing this service</w:t>
            </w:r>
          </w:p>
        </w:tc>
        <w:tc>
          <w:tcPr>
            <w:tcW w:w="2921" w:type="dxa"/>
            <w:tcMar>
              <w:top w:w="0" w:type="dxa"/>
              <w:left w:w="108" w:type="dxa"/>
              <w:bottom w:w="0" w:type="dxa"/>
              <w:right w:w="108" w:type="dxa"/>
            </w:tcMar>
          </w:tcPr>
          <w:p w:rsidR="009E48EB" w:rsidRPr="00663F61" w:rsidP="00B158B2" w14:paraId="01732494" w14:textId="77777777">
            <w:pPr>
              <w:pStyle w:val="ListParagraph"/>
              <w:ind w:left="0"/>
              <w:jc w:val="right"/>
              <w:rPr>
                <w:rFonts w:ascii="Times New Roman" w:hAnsi="Times New Roman"/>
                <w:color w:val="000000"/>
              </w:rPr>
            </w:pPr>
            <w:r w:rsidRPr="00663F61">
              <w:rPr>
                <w:rFonts w:ascii="Times New Roman" w:hAnsi="Times New Roman"/>
                <w:color w:val="000000"/>
              </w:rPr>
              <w:t>$0*</w:t>
            </w:r>
          </w:p>
        </w:tc>
      </w:tr>
      <w:tr w14:paraId="2E2D5864" w14:textId="77777777" w:rsidTr="00A55751">
        <w:tblPrEx>
          <w:tblW w:w="9036" w:type="dxa"/>
          <w:tblInd w:w="1430" w:type="dxa"/>
          <w:tblCellMar>
            <w:left w:w="0" w:type="dxa"/>
            <w:right w:w="0" w:type="dxa"/>
          </w:tblCellMar>
          <w:tblLook w:val="04A0"/>
        </w:tblPrEx>
        <w:tc>
          <w:tcPr>
            <w:tcW w:w="3147" w:type="dxa"/>
            <w:tcMar>
              <w:top w:w="0" w:type="dxa"/>
              <w:left w:w="108" w:type="dxa"/>
              <w:bottom w:w="0" w:type="dxa"/>
              <w:right w:w="108" w:type="dxa"/>
            </w:tcMar>
            <w:hideMark/>
          </w:tcPr>
          <w:p w:rsidR="009E48EB" w:rsidRPr="00663F61" w:rsidP="00B158B2" w14:paraId="26708E32" w14:textId="77777777">
            <w:pPr>
              <w:pStyle w:val="ListParagraph"/>
              <w:ind w:left="0"/>
              <w:rPr>
                <w:rFonts w:ascii="Times New Roman" w:hAnsi="Times New Roman"/>
                <w:color w:val="000000"/>
              </w:rPr>
            </w:pPr>
            <w:r w:rsidRPr="00663F61">
              <w:rPr>
                <w:rFonts w:ascii="Times New Roman" w:hAnsi="Times New Roman"/>
                <w:color w:val="000000"/>
              </w:rPr>
              <w:t>Systems Development, Updating, and Maintenance</w:t>
            </w:r>
          </w:p>
        </w:tc>
        <w:tc>
          <w:tcPr>
            <w:tcW w:w="2968" w:type="dxa"/>
            <w:tcMar>
              <w:top w:w="0" w:type="dxa"/>
              <w:left w:w="108" w:type="dxa"/>
              <w:bottom w:w="0" w:type="dxa"/>
              <w:right w:w="108" w:type="dxa"/>
            </w:tcMar>
            <w:hideMark/>
          </w:tcPr>
          <w:p w:rsidR="009E48EB" w:rsidRPr="00663F61" w:rsidP="00B158B2" w14:paraId="470BE756" w14:textId="77777777">
            <w:pPr>
              <w:pStyle w:val="ListParagraph"/>
              <w:ind w:left="0"/>
              <w:rPr>
                <w:rFonts w:ascii="Times New Roman" w:hAnsi="Times New Roman"/>
                <w:color w:val="000000"/>
              </w:rPr>
            </w:pPr>
            <w:r w:rsidRPr="00663F61">
              <w:rPr>
                <w:rFonts w:ascii="Times New Roman" w:hAnsi="Times New Roman"/>
                <w:color w:val="000000"/>
              </w:rPr>
              <w:t>GS-9 employee x man hours for development, updating, maintenance</w:t>
            </w:r>
          </w:p>
        </w:tc>
        <w:tc>
          <w:tcPr>
            <w:tcW w:w="2921" w:type="dxa"/>
            <w:tcMar>
              <w:top w:w="0" w:type="dxa"/>
              <w:left w:w="108" w:type="dxa"/>
              <w:bottom w:w="0" w:type="dxa"/>
              <w:right w:w="108" w:type="dxa"/>
            </w:tcMar>
          </w:tcPr>
          <w:p w:rsidR="009E48EB" w:rsidRPr="00663F61" w:rsidP="00B158B2" w14:paraId="2EB6998C" w14:textId="4D1CEB9F">
            <w:pPr>
              <w:pStyle w:val="ListParagraph"/>
              <w:ind w:left="0"/>
              <w:jc w:val="right"/>
              <w:rPr>
                <w:rFonts w:ascii="Times New Roman" w:hAnsi="Times New Roman"/>
                <w:color w:val="000000"/>
              </w:rPr>
            </w:pPr>
            <w:r w:rsidRPr="00663F61">
              <w:rPr>
                <w:rFonts w:ascii="Times New Roman" w:hAnsi="Times New Roman"/>
                <w:color w:val="000000"/>
              </w:rPr>
              <w:t>$</w:t>
            </w:r>
            <w:r w:rsidRPr="00663F61" w:rsidR="005E3BEF">
              <w:rPr>
                <w:rFonts w:ascii="Times New Roman" w:hAnsi="Times New Roman"/>
                <w:color w:val="000000"/>
              </w:rPr>
              <w:t>3,420</w:t>
            </w:r>
          </w:p>
        </w:tc>
      </w:tr>
      <w:tr w14:paraId="75AC48AB" w14:textId="77777777" w:rsidTr="00A55751">
        <w:tblPrEx>
          <w:tblW w:w="9036" w:type="dxa"/>
          <w:tblInd w:w="1430" w:type="dxa"/>
          <w:tblCellMar>
            <w:left w:w="0" w:type="dxa"/>
            <w:right w:w="0" w:type="dxa"/>
          </w:tblCellMar>
          <w:tblLook w:val="04A0"/>
        </w:tblPrEx>
        <w:tc>
          <w:tcPr>
            <w:tcW w:w="3147" w:type="dxa"/>
            <w:tcMar>
              <w:top w:w="0" w:type="dxa"/>
              <w:left w:w="108" w:type="dxa"/>
              <w:bottom w:w="0" w:type="dxa"/>
              <w:right w:w="108" w:type="dxa"/>
            </w:tcMar>
            <w:hideMark/>
          </w:tcPr>
          <w:p w:rsidR="009E48EB" w:rsidRPr="00663F61" w:rsidP="00B158B2" w14:paraId="1CA4C793" w14:textId="77777777">
            <w:pPr>
              <w:pStyle w:val="ListParagraph"/>
              <w:ind w:left="0"/>
              <w:rPr>
                <w:rFonts w:ascii="Times New Roman" w:hAnsi="Times New Roman"/>
                <w:color w:val="000000"/>
              </w:rPr>
            </w:pPr>
            <w:r w:rsidRPr="00663F61">
              <w:rPr>
                <w:rFonts w:ascii="Times New Roman" w:hAnsi="Times New Roman"/>
                <w:color w:val="000000"/>
              </w:rPr>
              <w:t>Quantifiable IT Costs</w:t>
            </w:r>
          </w:p>
        </w:tc>
        <w:tc>
          <w:tcPr>
            <w:tcW w:w="2968" w:type="dxa"/>
            <w:tcMar>
              <w:top w:w="0" w:type="dxa"/>
              <w:left w:w="108" w:type="dxa"/>
              <w:bottom w:w="0" w:type="dxa"/>
              <w:right w:w="108" w:type="dxa"/>
            </w:tcMar>
            <w:hideMark/>
          </w:tcPr>
          <w:p w:rsidR="009E48EB" w:rsidRPr="00663F61" w:rsidP="00B158B2" w14:paraId="788924AC" w14:textId="77777777">
            <w:pPr>
              <w:pStyle w:val="ListParagraph"/>
              <w:ind w:left="0"/>
              <w:rPr>
                <w:rFonts w:ascii="Times New Roman" w:hAnsi="Times New Roman"/>
                <w:color w:val="000000"/>
              </w:rPr>
            </w:pPr>
            <w:r w:rsidRPr="00663F61">
              <w:rPr>
                <w:rFonts w:ascii="Times New Roman" w:hAnsi="Times New Roman"/>
                <w:color w:val="000000"/>
              </w:rPr>
              <w:t>Any additional IT costs</w:t>
            </w:r>
          </w:p>
        </w:tc>
        <w:tc>
          <w:tcPr>
            <w:tcW w:w="2921" w:type="dxa"/>
            <w:tcMar>
              <w:top w:w="0" w:type="dxa"/>
              <w:left w:w="108" w:type="dxa"/>
              <w:bottom w:w="0" w:type="dxa"/>
              <w:right w:w="108" w:type="dxa"/>
            </w:tcMar>
          </w:tcPr>
          <w:p w:rsidR="009E48EB" w:rsidRPr="00663F61" w:rsidP="00B158B2" w14:paraId="4050C542" w14:textId="77777777">
            <w:pPr>
              <w:pStyle w:val="ListParagraph"/>
              <w:ind w:left="0"/>
              <w:jc w:val="right"/>
              <w:rPr>
                <w:rFonts w:ascii="Times New Roman" w:hAnsi="Times New Roman"/>
                <w:color w:val="000000"/>
              </w:rPr>
            </w:pPr>
            <w:r w:rsidRPr="00663F61">
              <w:rPr>
                <w:rFonts w:ascii="Times New Roman" w:hAnsi="Times New Roman"/>
                <w:color w:val="000000"/>
              </w:rPr>
              <w:t>$0*</w:t>
            </w:r>
          </w:p>
        </w:tc>
      </w:tr>
      <w:tr w14:paraId="40D4A1F1" w14:textId="77777777" w:rsidTr="00A55751">
        <w:tblPrEx>
          <w:tblW w:w="9036" w:type="dxa"/>
          <w:tblInd w:w="1430" w:type="dxa"/>
          <w:tblCellMar>
            <w:left w:w="0" w:type="dxa"/>
            <w:right w:w="0" w:type="dxa"/>
          </w:tblCellMar>
          <w:tblLook w:val="04A0"/>
        </w:tblPrEx>
        <w:tc>
          <w:tcPr>
            <w:tcW w:w="3147" w:type="dxa"/>
            <w:tcMar>
              <w:top w:w="0" w:type="dxa"/>
              <w:left w:w="108" w:type="dxa"/>
              <w:bottom w:w="0" w:type="dxa"/>
              <w:right w:w="108" w:type="dxa"/>
            </w:tcMar>
            <w:hideMark/>
          </w:tcPr>
          <w:p w:rsidR="009E48EB" w:rsidRPr="00663F61" w:rsidP="00B158B2" w14:paraId="6D6CC433" w14:textId="77777777">
            <w:pPr>
              <w:pStyle w:val="ListParagraph"/>
              <w:ind w:left="0"/>
              <w:rPr>
                <w:rFonts w:ascii="Times New Roman" w:hAnsi="Times New Roman"/>
                <w:b/>
                <w:bCs/>
                <w:color w:val="000000"/>
              </w:rPr>
            </w:pPr>
            <w:r w:rsidRPr="00663F61">
              <w:rPr>
                <w:rFonts w:ascii="Times New Roman" w:hAnsi="Times New Roman"/>
                <w:b/>
                <w:bCs/>
                <w:color w:val="000000"/>
              </w:rPr>
              <w:t>Total</w:t>
            </w:r>
          </w:p>
        </w:tc>
        <w:tc>
          <w:tcPr>
            <w:tcW w:w="2968" w:type="dxa"/>
            <w:tcMar>
              <w:top w:w="0" w:type="dxa"/>
              <w:left w:w="108" w:type="dxa"/>
              <w:bottom w:w="0" w:type="dxa"/>
              <w:right w:w="108" w:type="dxa"/>
            </w:tcMar>
          </w:tcPr>
          <w:p w:rsidR="009E48EB" w:rsidRPr="00663F61" w:rsidP="00B158B2" w14:paraId="00AFD0F1" w14:textId="77777777">
            <w:pPr>
              <w:pStyle w:val="ListParagraph"/>
              <w:ind w:left="0"/>
              <w:rPr>
                <w:rFonts w:ascii="Times New Roman" w:hAnsi="Times New Roman"/>
                <w:b/>
                <w:bCs/>
                <w:color w:val="000000"/>
              </w:rPr>
            </w:pPr>
          </w:p>
        </w:tc>
        <w:tc>
          <w:tcPr>
            <w:tcW w:w="2921" w:type="dxa"/>
            <w:tcMar>
              <w:top w:w="0" w:type="dxa"/>
              <w:left w:w="108" w:type="dxa"/>
              <w:bottom w:w="0" w:type="dxa"/>
              <w:right w:w="108" w:type="dxa"/>
            </w:tcMar>
          </w:tcPr>
          <w:p w:rsidR="009E48EB" w:rsidRPr="00663F61" w:rsidP="00B158B2" w14:paraId="73EF5D21" w14:textId="2491D0A7">
            <w:pPr>
              <w:pStyle w:val="ListParagraph"/>
              <w:ind w:left="0"/>
              <w:jc w:val="right"/>
              <w:rPr>
                <w:rFonts w:ascii="Times New Roman" w:hAnsi="Times New Roman"/>
                <w:b/>
                <w:bCs/>
                <w:color w:val="000000"/>
              </w:rPr>
            </w:pPr>
            <w:r w:rsidRPr="00663F61">
              <w:rPr>
                <w:rFonts w:ascii="Times New Roman" w:hAnsi="Times New Roman"/>
                <w:b/>
                <w:bCs/>
                <w:color w:val="000000"/>
              </w:rPr>
              <w:t>$</w:t>
            </w:r>
            <w:r w:rsidRPr="00663F61" w:rsidR="00FD6E42">
              <w:rPr>
                <w:rFonts w:ascii="Times New Roman" w:hAnsi="Times New Roman"/>
                <w:b/>
                <w:bCs/>
                <w:color w:val="000000"/>
              </w:rPr>
              <w:t>1</w:t>
            </w:r>
            <w:r w:rsidRPr="00663F61" w:rsidR="00D57221">
              <w:rPr>
                <w:rFonts w:ascii="Times New Roman" w:hAnsi="Times New Roman"/>
                <w:b/>
                <w:bCs/>
                <w:color w:val="000000"/>
              </w:rPr>
              <w:t>05,504</w:t>
            </w:r>
          </w:p>
        </w:tc>
      </w:tr>
    </w:tbl>
    <w:p w:rsidR="00FE7083" w:rsidRPr="00663F61" w:rsidP="00723F58" w14:paraId="43E93FF3" w14:textId="3E159AB3">
      <w:pPr>
        <w:tabs>
          <w:tab w:val="left" w:pos="1440"/>
        </w:tabs>
        <w:ind w:left="1440"/>
        <w:rPr>
          <w:rFonts w:ascii="Times New Roman" w:hAnsi="Times New Roman"/>
        </w:rPr>
      </w:pPr>
      <w:r w:rsidRPr="00663F61">
        <w:rPr>
          <w:rFonts w:ascii="Times New Roman" w:hAnsi="Times New Roman"/>
        </w:rPr>
        <w:t xml:space="preserve">* We have inserted a $0 amount for cost factors that </w:t>
      </w:r>
      <w:r w:rsidRPr="00663F61">
        <w:rPr>
          <w:rFonts w:ascii="Times New Roman" w:hAnsi="Times New Roman"/>
        </w:rPr>
        <w:t>do not apply</w:t>
      </w:r>
      <w:r w:rsidRPr="00663F61">
        <w:rPr>
          <w:rFonts w:ascii="Times New Roman" w:hAnsi="Times New Roman"/>
        </w:rPr>
        <w:t xml:space="preserve"> to this collection.</w:t>
      </w:r>
    </w:p>
    <w:p w:rsidR="009E48EB" w:rsidRPr="00663F61" w:rsidP="00723F58" w14:paraId="5DDCA323" w14:textId="77777777">
      <w:pPr>
        <w:tabs>
          <w:tab w:val="left" w:pos="1440"/>
        </w:tabs>
        <w:ind w:left="1440"/>
        <w:rPr>
          <w:rFonts w:ascii="Times New Roman" w:hAnsi="Times New Roman"/>
        </w:rPr>
      </w:pPr>
    </w:p>
    <w:p w:rsidR="00FD4581" w:rsidP="00FD4581" w14:paraId="04EB6DED" w14:textId="0974FA92">
      <w:pPr>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w:t>
      </w:r>
      <w:r>
        <w:rPr>
          <w:rFonts w:ascii="Times New Roman" w:hAnsi="Times New Roman"/>
          <w:color w:val="000000"/>
        </w:rPr>
        <w:t xml:space="preserve">already have.  In addition, it is difficult for us to break down the cost for processing a single form, as field office and State Disability Determination Services staff often help respondents fill out several forms at once, and the time it takes to do so can vary greatly per respondent.  </w:t>
      </w:r>
      <w:r>
        <w:rPr>
          <w:rFonts w:ascii="Times New Roman" w:hAnsi="Times New Roman"/>
          <w:color w:val="000000"/>
        </w:rPr>
        <w:t>As well</w:t>
      </w:r>
      <w:r>
        <w:rPr>
          <w:rFonts w:ascii="Times New Roman" w:hAnsi="Times New Roman"/>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852CBC" w:rsidRPr="00663F61" w:rsidP="00FE7083" w14:paraId="496102F9" w14:textId="77777777">
      <w:pPr>
        <w:tabs>
          <w:tab w:val="left" w:pos="720"/>
        </w:tabs>
        <w:rPr>
          <w:rFonts w:ascii="Times New Roman" w:hAnsi="Times New Roman"/>
        </w:rPr>
      </w:pPr>
    </w:p>
    <w:p w:rsidR="00063A05" w:rsidRPr="00663F61" w:rsidP="00852CBC" w14:paraId="7B393D02" w14:textId="77777777">
      <w:pPr>
        <w:ind w:left="1440" w:hanging="720"/>
        <w:rPr>
          <w:rFonts w:ascii="Times New Roman" w:hAnsi="Times New Roman"/>
          <w:b/>
        </w:rPr>
      </w:pPr>
      <w:r w:rsidRPr="00663F61">
        <w:rPr>
          <w:rFonts w:ascii="Times New Roman" w:hAnsi="Times New Roman"/>
          <w:b/>
        </w:rPr>
        <w:t>15.</w:t>
      </w:r>
      <w:r w:rsidRPr="00663F61">
        <w:rPr>
          <w:rFonts w:ascii="Times New Roman" w:hAnsi="Times New Roman"/>
        </w:rPr>
        <w:tab/>
      </w:r>
      <w:r w:rsidRPr="00663F61">
        <w:rPr>
          <w:rFonts w:ascii="Times New Roman" w:hAnsi="Times New Roman"/>
          <w:b/>
        </w:rPr>
        <w:t xml:space="preserve">Program Changes or Adjustments to the Information Collection </w:t>
      </w:r>
      <w:r w:rsidRPr="00663F61">
        <w:rPr>
          <w:rFonts w:ascii="Times New Roman" w:hAnsi="Times New Roman"/>
          <w:b/>
        </w:rPr>
        <w:t>Request</w:t>
      </w:r>
    </w:p>
    <w:p w:rsidR="000D7F69" w:rsidP="000D7F69" w14:paraId="634BEB3E" w14:textId="77777777">
      <w:pPr>
        <w:ind w:left="1440"/>
        <w:rPr>
          <w:rFonts w:ascii="Times New Roman" w:hAnsi="Times New Roman"/>
          <w:iCs/>
        </w:rPr>
      </w:pPr>
      <w:r w:rsidRPr="00663F61">
        <w:rPr>
          <w:rFonts w:ascii="Times New Roman" w:hAnsi="Times New Roman"/>
        </w:rPr>
        <w:t>When we last cleared this IC in 20</w:t>
      </w:r>
      <w:r w:rsidRPr="00663F61" w:rsidR="00423F6C">
        <w:rPr>
          <w:rFonts w:ascii="Times New Roman" w:hAnsi="Times New Roman"/>
        </w:rPr>
        <w:t>2</w:t>
      </w:r>
      <w:r w:rsidR="00FD4581">
        <w:rPr>
          <w:rFonts w:ascii="Times New Roman" w:hAnsi="Times New Roman"/>
        </w:rPr>
        <w:t>3</w:t>
      </w:r>
      <w:r w:rsidRPr="00663F61">
        <w:rPr>
          <w:rFonts w:ascii="Times New Roman" w:hAnsi="Times New Roman"/>
        </w:rPr>
        <w:t xml:space="preserve">, the burden was </w:t>
      </w:r>
      <w:r w:rsidRPr="00663F61" w:rsidR="002622D7">
        <w:rPr>
          <w:rFonts w:ascii="Times New Roman" w:hAnsi="Times New Roman"/>
        </w:rPr>
        <w:t>722</w:t>
      </w:r>
      <w:r w:rsidRPr="00663F61">
        <w:rPr>
          <w:rFonts w:ascii="Times New Roman" w:hAnsi="Times New Roman"/>
        </w:rPr>
        <w:t xml:space="preserve"> hours.  However, we are currently reporting a burden of </w:t>
      </w:r>
      <w:r w:rsidRPr="00663F61" w:rsidR="00C078C4">
        <w:rPr>
          <w:rFonts w:ascii="Times New Roman" w:hAnsi="Times New Roman"/>
        </w:rPr>
        <w:t>3,981</w:t>
      </w:r>
      <w:r w:rsidRPr="00663F61">
        <w:rPr>
          <w:rFonts w:ascii="Times New Roman" w:hAnsi="Times New Roman"/>
        </w:rPr>
        <w:t xml:space="preserve"> hours.  This change stems </w:t>
      </w:r>
      <w:r w:rsidRPr="00663F61" w:rsidR="00183C9E">
        <w:rPr>
          <w:rFonts w:ascii="Times New Roman" w:hAnsi="Times New Roman"/>
        </w:rPr>
        <w:t xml:space="preserve">from </w:t>
      </w:r>
      <w:r w:rsidRPr="00663F61">
        <w:rPr>
          <w:rFonts w:ascii="Times New Roman" w:hAnsi="Times New Roman"/>
        </w:rPr>
        <w:t>a</w:t>
      </w:r>
      <w:r w:rsidRPr="00663F61" w:rsidR="00C078C4">
        <w:rPr>
          <w:rFonts w:ascii="Times New Roman" w:hAnsi="Times New Roman"/>
        </w:rPr>
        <w:t>n</w:t>
      </w:r>
      <w:r w:rsidRPr="00663F61">
        <w:rPr>
          <w:rFonts w:ascii="Times New Roman" w:hAnsi="Times New Roman"/>
        </w:rPr>
        <w:t xml:space="preserve"> </w:t>
      </w:r>
      <w:r w:rsidRPr="00663F61" w:rsidR="002622D7">
        <w:rPr>
          <w:rFonts w:ascii="Times New Roman" w:hAnsi="Times New Roman"/>
        </w:rPr>
        <w:t>in</w:t>
      </w:r>
      <w:r w:rsidRPr="00663F61">
        <w:rPr>
          <w:rFonts w:ascii="Times New Roman" w:hAnsi="Times New Roman"/>
        </w:rPr>
        <w:t>crease</w:t>
      </w:r>
      <w:r w:rsidRPr="00663F61" w:rsidR="00183C9E">
        <w:rPr>
          <w:rFonts w:ascii="Times New Roman" w:hAnsi="Times New Roman"/>
        </w:rPr>
        <w:t xml:space="preserve"> </w:t>
      </w:r>
      <w:r w:rsidRPr="00663F61">
        <w:rPr>
          <w:rFonts w:ascii="Times New Roman" w:hAnsi="Times New Roman"/>
        </w:rPr>
        <w:t xml:space="preserve">in the number of responses from </w:t>
      </w:r>
      <w:r w:rsidRPr="00663F61" w:rsidR="002622D7">
        <w:rPr>
          <w:rFonts w:ascii="Times New Roman" w:hAnsi="Times New Roman"/>
        </w:rPr>
        <w:t>4,633</w:t>
      </w:r>
      <w:r w:rsidRPr="00663F61">
        <w:rPr>
          <w:rFonts w:ascii="Times New Roman" w:hAnsi="Times New Roman"/>
        </w:rPr>
        <w:t xml:space="preserve"> to </w:t>
      </w:r>
      <w:r w:rsidRPr="00663F61" w:rsidR="00C078C4">
        <w:rPr>
          <w:rFonts w:ascii="Times New Roman" w:hAnsi="Times New Roman"/>
        </w:rPr>
        <w:t>15,983</w:t>
      </w:r>
      <w:r>
        <w:rPr>
          <w:rFonts w:ascii="Times New Roman" w:hAnsi="Times New Roman"/>
        </w:rPr>
        <w:t>, and an increase in the completion time from 10 minutes to 15 minutes.</w:t>
      </w:r>
      <w:r w:rsidRPr="000D7F69">
        <w:rPr>
          <w:rFonts w:ascii="Times New Roman" w:hAnsi="Times New Roman"/>
          <w:iCs/>
        </w:rPr>
        <w:t xml:space="preserve">  These figures represent current Management Information data.</w:t>
      </w:r>
    </w:p>
    <w:p w:rsidR="0052350E" w:rsidP="0052350E" w14:paraId="265B4638" w14:textId="77777777">
      <w:pPr>
        <w:pStyle w:val="NoSpacing"/>
        <w:ind w:left="1440"/>
        <w:rPr>
          <w:color w:val="000000"/>
        </w:rPr>
      </w:pPr>
    </w:p>
    <w:p w:rsidR="0052350E" w:rsidRPr="00495B43" w:rsidP="0052350E" w14:paraId="572540CC" w14:textId="38C7500A">
      <w:pPr>
        <w:pStyle w:val="NoSpacing"/>
        <w:ind w:left="1440"/>
        <w:rPr>
          <w:b/>
          <w:bCs/>
          <w:iCs/>
        </w:rPr>
      </w:pPr>
      <w:r>
        <w:rPr>
          <w:color w:val="000000"/>
        </w:rPr>
        <w:t xml:space="preserve">* Note: The total burden reflected in ROCIS is </w:t>
      </w:r>
      <w:r>
        <w:rPr>
          <w:b/>
          <w:bCs/>
          <w:color w:val="000000"/>
        </w:rPr>
        <w:t>6,635</w:t>
      </w:r>
      <w:r>
        <w:rPr>
          <w:color w:val="000000"/>
        </w:rPr>
        <w:t xml:space="preserve">, while the burden cited in #12 of the Supporting Statement is </w:t>
      </w:r>
      <w:r>
        <w:rPr>
          <w:b/>
          <w:bCs/>
          <w:color w:val="000000"/>
        </w:rPr>
        <w:t>3,981</w:t>
      </w:r>
      <w:r>
        <w:rPr>
          <w:color w:val="000000"/>
        </w:rPr>
        <w:t>.  This discrepancy is because the ROCIS burden reflects the learning costs.  In contrast, the chart in #12 of the Supporting Statement reflects actual burden.</w:t>
      </w:r>
    </w:p>
    <w:p w:rsidR="000D7F69" w:rsidP="00852CBC" w14:paraId="5D6E49B9" w14:textId="728C8D1A">
      <w:pPr>
        <w:ind w:left="1440"/>
        <w:rPr>
          <w:rFonts w:ascii="Times New Roman" w:hAnsi="Times New Roman"/>
        </w:rPr>
      </w:pPr>
    </w:p>
    <w:p w:rsidR="00063A05" w:rsidRPr="00663F61" w:rsidP="00852CBC" w14:paraId="5B78BCF4" w14:textId="77777777">
      <w:pPr>
        <w:ind w:left="1440" w:hanging="720"/>
        <w:rPr>
          <w:rFonts w:ascii="Times New Roman" w:hAnsi="Times New Roman"/>
          <w:b/>
          <w:bCs/>
        </w:rPr>
      </w:pPr>
      <w:r w:rsidRPr="00663F61">
        <w:rPr>
          <w:rFonts w:ascii="Times New Roman" w:hAnsi="Times New Roman"/>
          <w:b/>
          <w:bCs/>
        </w:rPr>
        <w:t>16.</w:t>
      </w:r>
      <w:r w:rsidRPr="00663F61">
        <w:rPr>
          <w:rFonts w:ascii="Times New Roman" w:hAnsi="Times New Roman"/>
          <w:b/>
          <w:bCs/>
        </w:rPr>
        <w:tab/>
      </w:r>
      <w:r w:rsidRPr="00663F61">
        <w:rPr>
          <w:rFonts w:ascii="Times New Roman" w:hAnsi="Times New Roman"/>
          <w:b/>
          <w:bCs/>
        </w:rPr>
        <w:t>Plans for Publication Information Collection Results</w:t>
      </w:r>
    </w:p>
    <w:p w:rsidR="00D70E4B" w:rsidRPr="00663F61" w:rsidP="00852CBC" w14:paraId="41F5B761" w14:textId="77777777">
      <w:pPr>
        <w:ind w:left="1440"/>
        <w:rPr>
          <w:rFonts w:ascii="Times New Roman" w:hAnsi="Times New Roman"/>
        </w:rPr>
      </w:pPr>
      <w:r w:rsidRPr="00663F61">
        <w:rPr>
          <w:rFonts w:ascii="Times New Roman" w:hAnsi="Times New Roman"/>
        </w:rPr>
        <w:t>SSA will not publish the results of the information collection.</w:t>
      </w:r>
    </w:p>
    <w:p w:rsidR="00D70E4B" w:rsidRPr="00663F61" w:rsidP="00852CBC" w14:paraId="0A88DCCF" w14:textId="77777777">
      <w:pPr>
        <w:ind w:left="1440"/>
        <w:rPr>
          <w:rFonts w:ascii="Times New Roman" w:hAnsi="Times New Roman"/>
        </w:rPr>
      </w:pPr>
    </w:p>
    <w:p w:rsidR="003B30B4" w:rsidRPr="00663F61" w:rsidP="009E48EB" w14:paraId="3F8B9923" w14:textId="77777777">
      <w:pPr>
        <w:ind w:left="1440" w:hanging="720"/>
        <w:rPr>
          <w:rFonts w:ascii="Times New Roman" w:hAnsi="Times New Roman"/>
        </w:rPr>
      </w:pPr>
      <w:r w:rsidRPr="00663F61">
        <w:rPr>
          <w:rFonts w:ascii="Times New Roman" w:hAnsi="Times New Roman"/>
          <w:b/>
        </w:rPr>
        <w:t>17.</w:t>
      </w:r>
      <w:r w:rsidRPr="00663F61">
        <w:rPr>
          <w:rFonts w:ascii="Times New Roman" w:hAnsi="Times New Roman"/>
        </w:rPr>
        <w:tab/>
      </w:r>
      <w:r w:rsidRPr="00663F61">
        <w:rPr>
          <w:rFonts w:ascii="Times New Roman" w:hAnsi="Times New Roman"/>
          <w:b/>
        </w:rPr>
        <w:t>Displaying the OMB Approval Expiration Date</w:t>
      </w:r>
    </w:p>
    <w:p w:rsidR="00D70E4B" w:rsidRPr="00663F61" w:rsidP="00852CBC" w14:paraId="697EA66F" w14:textId="6C41E28A">
      <w:pPr>
        <w:pStyle w:val="NoSpacing"/>
        <w:ind w:left="1440"/>
        <w:rPr>
          <w:bCs/>
          <w:iCs/>
        </w:rPr>
      </w:pPr>
      <w:r w:rsidRPr="00663F61">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852CBC" w:rsidRPr="00663F61" w:rsidP="00852CBC" w14:paraId="369CAF29" w14:textId="77777777">
      <w:pPr>
        <w:pStyle w:val="NoSpacing"/>
        <w:ind w:left="1440"/>
        <w:rPr>
          <w:bCs/>
          <w:iCs/>
        </w:rPr>
      </w:pPr>
    </w:p>
    <w:p w:rsidR="003B30B4" w:rsidRPr="00663F61" w:rsidP="00852CBC" w14:paraId="3AC3DE8B" w14:textId="77777777">
      <w:pPr>
        <w:numPr>
          <w:ilvl w:val="0"/>
          <w:numId w:val="43"/>
        </w:numPr>
        <w:tabs>
          <w:tab w:val="clear" w:pos="720"/>
          <w:tab w:val="num" w:pos="1440"/>
        </w:tabs>
        <w:ind w:left="1440"/>
        <w:rPr>
          <w:rFonts w:ascii="Times New Roman" w:hAnsi="Times New Roman"/>
          <w:b/>
        </w:rPr>
      </w:pPr>
      <w:r w:rsidRPr="00663F61">
        <w:rPr>
          <w:rFonts w:ascii="Times New Roman" w:hAnsi="Times New Roman"/>
          <w:b/>
        </w:rPr>
        <w:t>Exceptions to Certification Statement</w:t>
      </w:r>
    </w:p>
    <w:p w:rsidR="00D70E4B" w:rsidRPr="00663F61" w:rsidP="00852CBC" w14:paraId="073D5BC2" w14:textId="77777777">
      <w:pPr>
        <w:ind w:left="1440"/>
        <w:rPr>
          <w:rFonts w:ascii="Times New Roman" w:hAnsi="Times New Roman"/>
        </w:rPr>
      </w:pPr>
      <w:r w:rsidRPr="00663F61">
        <w:rPr>
          <w:rFonts w:ascii="Times New Roman" w:hAnsi="Times New Roman"/>
        </w:rPr>
        <w:t xml:space="preserve">SSA is not requesting an exception to the certification requirements at </w:t>
      </w:r>
    </w:p>
    <w:p w:rsidR="00D70E4B" w:rsidRPr="00663F61" w:rsidP="00852CBC" w14:paraId="57F5CC1C" w14:textId="77777777">
      <w:pPr>
        <w:ind w:left="1440"/>
        <w:rPr>
          <w:rFonts w:ascii="Times New Roman" w:hAnsi="Times New Roman"/>
        </w:rPr>
      </w:pPr>
      <w:r w:rsidRPr="00663F61">
        <w:rPr>
          <w:rFonts w:ascii="Times New Roman" w:hAnsi="Times New Roman"/>
          <w:i/>
          <w:iCs/>
        </w:rPr>
        <w:t>5 CFR 1320.9</w:t>
      </w:r>
      <w:r w:rsidRPr="00663F61">
        <w:rPr>
          <w:rFonts w:ascii="Times New Roman" w:hAnsi="Times New Roman"/>
        </w:rPr>
        <w:t xml:space="preserve"> and related provisions at </w:t>
      </w:r>
      <w:r w:rsidRPr="00663F61">
        <w:rPr>
          <w:rFonts w:ascii="Times New Roman" w:hAnsi="Times New Roman"/>
          <w:i/>
          <w:iCs/>
        </w:rPr>
        <w:t>5 CFR 1320.8(b)(3)</w:t>
      </w:r>
      <w:r w:rsidRPr="00663F61">
        <w:rPr>
          <w:rFonts w:ascii="Times New Roman" w:hAnsi="Times New Roman"/>
        </w:rPr>
        <w:t>.</w:t>
      </w:r>
    </w:p>
    <w:p w:rsidR="00D70E4B" w:rsidRPr="00663F61" w:rsidP="00806984" w14:paraId="0BA43594" w14:textId="7D26117A">
      <w:pPr>
        <w:ind w:left="720"/>
        <w:rPr>
          <w:rFonts w:ascii="Times New Roman" w:hAnsi="Times New Roman"/>
        </w:rPr>
      </w:pPr>
    </w:p>
    <w:p w:rsidR="00A45D82" w:rsidRPr="00663F61" w:rsidP="00852CBC" w14:paraId="35A8155B" w14:textId="63386066">
      <w:pPr>
        <w:ind w:left="720" w:hanging="540"/>
        <w:rPr>
          <w:rFonts w:ascii="Times New Roman" w:hAnsi="Times New Roman"/>
          <w:b/>
          <w:u w:val="single"/>
        </w:rPr>
      </w:pPr>
      <w:r w:rsidRPr="00663F61">
        <w:rPr>
          <w:rFonts w:ascii="Times New Roman" w:hAnsi="Times New Roman"/>
          <w:b/>
        </w:rPr>
        <w:t xml:space="preserve">B. </w:t>
      </w:r>
      <w:r w:rsidRPr="00663F61" w:rsidR="00723F58">
        <w:rPr>
          <w:rFonts w:ascii="Times New Roman" w:hAnsi="Times New Roman"/>
          <w:b/>
        </w:rPr>
        <w:tab/>
      </w:r>
      <w:r w:rsidRPr="00663F61">
        <w:rPr>
          <w:rFonts w:ascii="Times New Roman" w:hAnsi="Times New Roman"/>
          <w:b/>
          <w:u w:val="single"/>
        </w:rPr>
        <w:t>Collections of Information Employing Statistical Methods</w:t>
      </w:r>
    </w:p>
    <w:p w:rsidR="00852CBC" w:rsidRPr="00663F61" w:rsidP="00852CBC" w14:paraId="50BE9CC1" w14:textId="77777777">
      <w:pPr>
        <w:ind w:left="720" w:hanging="540"/>
        <w:rPr>
          <w:rFonts w:ascii="Times New Roman" w:hAnsi="Times New Roman"/>
          <w:b/>
          <w:u w:val="single"/>
        </w:rPr>
      </w:pPr>
    </w:p>
    <w:p w:rsidR="0041131C" w:rsidRPr="003C3CBC" w:rsidP="00707F33" w14:paraId="270A73F0" w14:textId="3E7BAD30">
      <w:pPr>
        <w:ind w:left="1440"/>
        <w:rPr>
          <w:rFonts w:ascii="Times New Roman" w:hAnsi="Times New Roman"/>
          <w:bCs/>
        </w:rPr>
      </w:pPr>
      <w:r w:rsidRPr="003C3CBC">
        <w:rPr>
          <w:rFonts w:ascii="Times New Roman" w:hAnsi="Times New Roman"/>
          <w:bCs/>
        </w:rPr>
        <w:t>SSA does not use statistical methods for this information collection.</w:t>
      </w:r>
    </w:p>
    <w:sectPr w:rsidSect="00131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A8C7CA3"/>
    <w:multiLevelType w:val="hybridMultilevel"/>
    <w:tmpl w:val="9C9C819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4775C2E"/>
    <w:multiLevelType w:val="hybridMultilevel"/>
    <w:tmpl w:val="F7842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B4425A7"/>
    <w:multiLevelType w:val="hybridMultilevel"/>
    <w:tmpl w:val="149623EC"/>
    <w:lvl w:ilvl="0">
      <w:start w:val="1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4E182700"/>
    <w:multiLevelType w:val="hybridMultilevel"/>
    <w:tmpl w:val="BBC40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6">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8">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40">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3">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7">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9">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51">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52">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925304672">
    <w:abstractNumId w:val="15"/>
  </w:num>
  <w:num w:numId="2" w16cid:durableId="618561442">
    <w:abstractNumId w:val="29"/>
  </w:num>
  <w:num w:numId="3" w16cid:durableId="1983727222">
    <w:abstractNumId w:val="3"/>
  </w:num>
  <w:num w:numId="4" w16cid:durableId="1641031811">
    <w:abstractNumId w:val="20"/>
  </w:num>
  <w:num w:numId="5" w16cid:durableId="832528586">
    <w:abstractNumId w:val="47"/>
  </w:num>
  <w:num w:numId="6" w16cid:durableId="1630236451">
    <w:abstractNumId w:val="7"/>
  </w:num>
  <w:num w:numId="7" w16cid:durableId="536354588">
    <w:abstractNumId w:val="32"/>
  </w:num>
  <w:num w:numId="8" w16cid:durableId="400950702">
    <w:abstractNumId w:val="39"/>
  </w:num>
  <w:num w:numId="9" w16cid:durableId="1755205849">
    <w:abstractNumId w:val="45"/>
  </w:num>
  <w:num w:numId="10" w16cid:durableId="1283918549">
    <w:abstractNumId w:val="4"/>
  </w:num>
  <w:num w:numId="11" w16cid:durableId="1969775772">
    <w:abstractNumId w:val="2"/>
  </w:num>
  <w:num w:numId="12" w16cid:durableId="1893930821">
    <w:abstractNumId w:val="16"/>
  </w:num>
  <w:num w:numId="13" w16cid:durableId="2109570172">
    <w:abstractNumId w:val="21"/>
  </w:num>
  <w:num w:numId="14" w16cid:durableId="872697194">
    <w:abstractNumId w:val="51"/>
  </w:num>
  <w:num w:numId="15" w16cid:durableId="1598901394">
    <w:abstractNumId w:val="10"/>
  </w:num>
  <w:num w:numId="16" w16cid:durableId="2112160754">
    <w:abstractNumId w:val="14"/>
  </w:num>
  <w:num w:numId="17" w16cid:durableId="55399428">
    <w:abstractNumId w:val="37"/>
  </w:num>
  <w:num w:numId="18" w16cid:durableId="754742312">
    <w:abstractNumId w:val="6"/>
  </w:num>
  <w:num w:numId="19" w16cid:durableId="198473052">
    <w:abstractNumId w:val="5"/>
  </w:num>
  <w:num w:numId="20" w16cid:durableId="1454398265">
    <w:abstractNumId w:val="50"/>
  </w:num>
  <w:num w:numId="21" w16cid:durableId="729040849">
    <w:abstractNumId w:val="17"/>
  </w:num>
  <w:num w:numId="22" w16cid:durableId="1170675174">
    <w:abstractNumId w:val="0"/>
    <w:lvlOverride w:ilvl="0">
      <w:lvl w:ilvl="0">
        <w:start w:val="0"/>
        <w:numFmt w:val="bullet"/>
        <w:lvlText w:val=""/>
        <w:legacy w:legacy="1" w:legacySpace="0" w:legacyIndent="360"/>
        <w:lvlJc w:val="left"/>
        <w:rPr>
          <w:rFonts w:ascii="Symbol" w:hAnsi="Symbol" w:hint="default"/>
        </w:rPr>
      </w:lvl>
    </w:lvlOverride>
  </w:num>
  <w:num w:numId="23" w16cid:durableId="1104501509">
    <w:abstractNumId w:val="44"/>
  </w:num>
  <w:num w:numId="24" w16cid:durableId="770324219">
    <w:abstractNumId w:val="42"/>
  </w:num>
  <w:num w:numId="25" w16cid:durableId="658386554">
    <w:abstractNumId w:val="25"/>
  </w:num>
  <w:num w:numId="26" w16cid:durableId="612174607">
    <w:abstractNumId w:val="22"/>
  </w:num>
  <w:num w:numId="27" w16cid:durableId="1030762035">
    <w:abstractNumId w:val="46"/>
  </w:num>
  <w:num w:numId="28" w16cid:durableId="423577086">
    <w:abstractNumId w:val="35"/>
  </w:num>
  <w:num w:numId="29" w16cid:durableId="2076663426">
    <w:abstractNumId w:val="31"/>
  </w:num>
  <w:num w:numId="30" w16cid:durableId="209191190">
    <w:abstractNumId w:val="43"/>
  </w:num>
  <w:num w:numId="31" w16cid:durableId="1827548850">
    <w:abstractNumId w:val="41"/>
  </w:num>
  <w:num w:numId="32" w16cid:durableId="889340085">
    <w:abstractNumId w:val="12"/>
  </w:num>
  <w:num w:numId="33" w16cid:durableId="1184128560">
    <w:abstractNumId w:val="28"/>
  </w:num>
  <w:num w:numId="34" w16cid:durableId="1389765040">
    <w:abstractNumId w:val="38"/>
  </w:num>
  <w:num w:numId="35" w16cid:durableId="2016416840">
    <w:abstractNumId w:val="52"/>
  </w:num>
  <w:num w:numId="36" w16cid:durableId="2028364329">
    <w:abstractNumId w:val="48"/>
  </w:num>
  <w:num w:numId="37" w16cid:durableId="1576087064">
    <w:abstractNumId w:val="19"/>
  </w:num>
  <w:num w:numId="38" w16cid:durableId="1307248595">
    <w:abstractNumId w:val="40"/>
  </w:num>
  <w:num w:numId="39" w16cid:durableId="114056715">
    <w:abstractNumId w:val="9"/>
  </w:num>
  <w:num w:numId="40" w16cid:durableId="1763065227">
    <w:abstractNumId w:val="33"/>
  </w:num>
  <w:num w:numId="41" w16cid:durableId="1308782306">
    <w:abstractNumId w:val="24"/>
  </w:num>
  <w:num w:numId="42" w16cid:durableId="1497303758">
    <w:abstractNumId w:val="8"/>
  </w:num>
  <w:num w:numId="43" w16cid:durableId="562444354">
    <w:abstractNumId w:val="1"/>
  </w:num>
  <w:num w:numId="44" w16cid:durableId="1362708304">
    <w:abstractNumId w:val="11"/>
  </w:num>
  <w:num w:numId="45" w16cid:durableId="334108992">
    <w:abstractNumId w:val="49"/>
  </w:num>
  <w:num w:numId="46" w16cid:durableId="818034641">
    <w:abstractNumId w:val="26"/>
  </w:num>
  <w:num w:numId="47" w16cid:durableId="2116749039">
    <w:abstractNumId w:val="36"/>
  </w:num>
  <w:num w:numId="48" w16cid:durableId="1596590005">
    <w:abstractNumId w:val="18"/>
  </w:num>
  <w:num w:numId="49" w16cid:durableId="1813785798">
    <w:abstractNumId w:val="30"/>
  </w:num>
  <w:num w:numId="50" w16cid:durableId="1191920779">
    <w:abstractNumId w:val="23"/>
  </w:num>
  <w:num w:numId="51" w16cid:durableId="1957057766">
    <w:abstractNumId w:val="27"/>
  </w:num>
  <w:num w:numId="52" w16cid:durableId="1681010859">
    <w:abstractNumId w:val="34"/>
  </w:num>
  <w:num w:numId="53" w16cid:durableId="200744149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12BB9"/>
    <w:rsid w:val="000222A7"/>
    <w:rsid w:val="00022E37"/>
    <w:rsid w:val="00025216"/>
    <w:rsid w:val="00025D75"/>
    <w:rsid w:val="00026564"/>
    <w:rsid w:val="0002677F"/>
    <w:rsid w:val="0005788A"/>
    <w:rsid w:val="00063075"/>
    <w:rsid w:val="00063A05"/>
    <w:rsid w:val="00064229"/>
    <w:rsid w:val="0006487F"/>
    <w:rsid w:val="0006715D"/>
    <w:rsid w:val="0007189E"/>
    <w:rsid w:val="00073DE9"/>
    <w:rsid w:val="00077720"/>
    <w:rsid w:val="00077E0E"/>
    <w:rsid w:val="00085E9F"/>
    <w:rsid w:val="00086E84"/>
    <w:rsid w:val="00092346"/>
    <w:rsid w:val="00094456"/>
    <w:rsid w:val="000958AA"/>
    <w:rsid w:val="000A6AE3"/>
    <w:rsid w:val="000B2B68"/>
    <w:rsid w:val="000B3B12"/>
    <w:rsid w:val="000B3D56"/>
    <w:rsid w:val="000B61BE"/>
    <w:rsid w:val="000C151C"/>
    <w:rsid w:val="000C1D18"/>
    <w:rsid w:val="000D34DB"/>
    <w:rsid w:val="000D5F5C"/>
    <w:rsid w:val="000D7751"/>
    <w:rsid w:val="000D7F69"/>
    <w:rsid w:val="000E6E25"/>
    <w:rsid w:val="000F370F"/>
    <w:rsid w:val="00100167"/>
    <w:rsid w:val="0010187F"/>
    <w:rsid w:val="00121032"/>
    <w:rsid w:val="00122EE2"/>
    <w:rsid w:val="001272B7"/>
    <w:rsid w:val="00127980"/>
    <w:rsid w:val="00131811"/>
    <w:rsid w:val="0013777F"/>
    <w:rsid w:val="00142EDE"/>
    <w:rsid w:val="00143B23"/>
    <w:rsid w:val="00145796"/>
    <w:rsid w:val="00146275"/>
    <w:rsid w:val="001517FC"/>
    <w:rsid w:val="0015576E"/>
    <w:rsid w:val="00157AD6"/>
    <w:rsid w:val="00161A18"/>
    <w:rsid w:val="001779F3"/>
    <w:rsid w:val="00183976"/>
    <w:rsid w:val="00183C9E"/>
    <w:rsid w:val="00185096"/>
    <w:rsid w:val="00186C90"/>
    <w:rsid w:val="00187150"/>
    <w:rsid w:val="00192897"/>
    <w:rsid w:val="001A3317"/>
    <w:rsid w:val="001A65F9"/>
    <w:rsid w:val="001B7CF4"/>
    <w:rsid w:val="001B7E5D"/>
    <w:rsid w:val="001C6D3A"/>
    <w:rsid w:val="001D0B21"/>
    <w:rsid w:val="001E1076"/>
    <w:rsid w:val="001E4254"/>
    <w:rsid w:val="001E4B59"/>
    <w:rsid w:val="001E68F7"/>
    <w:rsid w:val="001E7238"/>
    <w:rsid w:val="00202C06"/>
    <w:rsid w:val="002070B1"/>
    <w:rsid w:val="00210FA5"/>
    <w:rsid w:val="002321B0"/>
    <w:rsid w:val="00246836"/>
    <w:rsid w:val="0025276D"/>
    <w:rsid w:val="0026052B"/>
    <w:rsid w:val="002622D7"/>
    <w:rsid w:val="00274BFA"/>
    <w:rsid w:val="00276AAF"/>
    <w:rsid w:val="002801F8"/>
    <w:rsid w:val="002835AF"/>
    <w:rsid w:val="002A08B3"/>
    <w:rsid w:val="002A4C30"/>
    <w:rsid w:val="002B0820"/>
    <w:rsid w:val="002B5578"/>
    <w:rsid w:val="002C7D70"/>
    <w:rsid w:val="002D6825"/>
    <w:rsid w:val="002E18CF"/>
    <w:rsid w:val="002E335E"/>
    <w:rsid w:val="002E5A67"/>
    <w:rsid w:val="002F1C11"/>
    <w:rsid w:val="00302545"/>
    <w:rsid w:val="003176E1"/>
    <w:rsid w:val="00331821"/>
    <w:rsid w:val="00333D3D"/>
    <w:rsid w:val="00340D7D"/>
    <w:rsid w:val="003465DC"/>
    <w:rsid w:val="003469CA"/>
    <w:rsid w:val="0035097B"/>
    <w:rsid w:val="00352CBD"/>
    <w:rsid w:val="0036696D"/>
    <w:rsid w:val="0038050B"/>
    <w:rsid w:val="00380D9B"/>
    <w:rsid w:val="003A6E57"/>
    <w:rsid w:val="003A6EC8"/>
    <w:rsid w:val="003A71A9"/>
    <w:rsid w:val="003B15EC"/>
    <w:rsid w:val="003B30B4"/>
    <w:rsid w:val="003C10BD"/>
    <w:rsid w:val="003C3CBC"/>
    <w:rsid w:val="003E145C"/>
    <w:rsid w:val="003F00B3"/>
    <w:rsid w:val="003F6070"/>
    <w:rsid w:val="00401DE1"/>
    <w:rsid w:val="00405548"/>
    <w:rsid w:val="00405835"/>
    <w:rsid w:val="00410592"/>
    <w:rsid w:val="0041131C"/>
    <w:rsid w:val="004145D2"/>
    <w:rsid w:val="00414C49"/>
    <w:rsid w:val="00414CC2"/>
    <w:rsid w:val="004238CA"/>
    <w:rsid w:val="0042390F"/>
    <w:rsid w:val="00423F6C"/>
    <w:rsid w:val="004317CB"/>
    <w:rsid w:val="004466D4"/>
    <w:rsid w:val="00447EE9"/>
    <w:rsid w:val="0045065A"/>
    <w:rsid w:val="004509AD"/>
    <w:rsid w:val="00467F64"/>
    <w:rsid w:val="00475350"/>
    <w:rsid w:val="00481B44"/>
    <w:rsid w:val="00484662"/>
    <w:rsid w:val="004915B5"/>
    <w:rsid w:val="00495B43"/>
    <w:rsid w:val="004D3178"/>
    <w:rsid w:val="004E146D"/>
    <w:rsid w:val="004E6782"/>
    <w:rsid w:val="0050197F"/>
    <w:rsid w:val="00502DE0"/>
    <w:rsid w:val="005040EC"/>
    <w:rsid w:val="00506486"/>
    <w:rsid w:val="0052350E"/>
    <w:rsid w:val="00540146"/>
    <w:rsid w:val="0056163C"/>
    <w:rsid w:val="005672D2"/>
    <w:rsid w:val="00571983"/>
    <w:rsid w:val="005721D4"/>
    <w:rsid w:val="00585B11"/>
    <w:rsid w:val="00593A36"/>
    <w:rsid w:val="00594CB3"/>
    <w:rsid w:val="0059676E"/>
    <w:rsid w:val="005A1198"/>
    <w:rsid w:val="005A5D5F"/>
    <w:rsid w:val="005B15E5"/>
    <w:rsid w:val="005C2688"/>
    <w:rsid w:val="005C2C39"/>
    <w:rsid w:val="005D4107"/>
    <w:rsid w:val="005D42E1"/>
    <w:rsid w:val="005D5B33"/>
    <w:rsid w:val="005E3BEF"/>
    <w:rsid w:val="005F208A"/>
    <w:rsid w:val="005F7B6C"/>
    <w:rsid w:val="006002DD"/>
    <w:rsid w:val="006013A3"/>
    <w:rsid w:val="006032B9"/>
    <w:rsid w:val="006160ED"/>
    <w:rsid w:val="00626C22"/>
    <w:rsid w:val="00631F1B"/>
    <w:rsid w:val="0063304D"/>
    <w:rsid w:val="00637AF5"/>
    <w:rsid w:val="00640A26"/>
    <w:rsid w:val="00642E9B"/>
    <w:rsid w:val="00656441"/>
    <w:rsid w:val="00657B9D"/>
    <w:rsid w:val="00663881"/>
    <w:rsid w:val="00663F61"/>
    <w:rsid w:val="00664553"/>
    <w:rsid w:val="006806E1"/>
    <w:rsid w:val="0069667B"/>
    <w:rsid w:val="006B173F"/>
    <w:rsid w:val="006B17EF"/>
    <w:rsid w:val="006B297F"/>
    <w:rsid w:val="006B4BA7"/>
    <w:rsid w:val="006D7ADE"/>
    <w:rsid w:val="006E2FB4"/>
    <w:rsid w:val="006E59B6"/>
    <w:rsid w:val="006F2B8B"/>
    <w:rsid w:val="006F30C5"/>
    <w:rsid w:val="006F4D0F"/>
    <w:rsid w:val="00700640"/>
    <w:rsid w:val="0070479A"/>
    <w:rsid w:val="00707F33"/>
    <w:rsid w:val="00712F1B"/>
    <w:rsid w:val="0071437B"/>
    <w:rsid w:val="00723F58"/>
    <w:rsid w:val="007245C9"/>
    <w:rsid w:val="007256B3"/>
    <w:rsid w:val="00742B56"/>
    <w:rsid w:val="00745462"/>
    <w:rsid w:val="00745850"/>
    <w:rsid w:val="007467C7"/>
    <w:rsid w:val="00750435"/>
    <w:rsid w:val="00753B45"/>
    <w:rsid w:val="00755A1F"/>
    <w:rsid w:val="00757400"/>
    <w:rsid w:val="00770627"/>
    <w:rsid w:val="00773B69"/>
    <w:rsid w:val="007775E9"/>
    <w:rsid w:val="007868C0"/>
    <w:rsid w:val="00795BAB"/>
    <w:rsid w:val="007A08D1"/>
    <w:rsid w:val="007A25E1"/>
    <w:rsid w:val="007A2DEE"/>
    <w:rsid w:val="007B007C"/>
    <w:rsid w:val="007B2DC4"/>
    <w:rsid w:val="007C0384"/>
    <w:rsid w:val="007C1958"/>
    <w:rsid w:val="007D061D"/>
    <w:rsid w:val="007D22EB"/>
    <w:rsid w:val="007E17BD"/>
    <w:rsid w:val="007F3D29"/>
    <w:rsid w:val="00806984"/>
    <w:rsid w:val="00810485"/>
    <w:rsid w:val="00813DFA"/>
    <w:rsid w:val="00814772"/>
    <w:rsid w:val="008158EE"/>
    <w:rsid w:val="00824D72"/>
    <w:rsid w:val="00825B97"/>
    <w:rsid w:val="00831CCD"/>
    <w:rsid w:val="0083494A"/>
    <w:rsid w:val="00840CBD"/>
    <w:rsid w:val="00846574"/>
    <w:rsid w:val="0084775D"/>
    <w:rsid w:val="00852CBC"/>
    <w:rsid w:val="0085751A"/>
    <w:rsid w:val="0086463A"/>
    <w:rsid w:val="008754ED"/>
    <w:rsid w:val="00876482"/>
    <w:rsid w:val="00891CA8"/>
    <w:rsid w:val="00891EE1"/>
    <w:rsid w:val="00892E12"/>
    <w:rsid w:val="00895D78"/>
    <w:rsid w:val="008976EC"/>
    <w:rsid w:val="008A6374"/>
    <w:rsid w:val="008B222C"/>
    <w:rsid w:val="008B6774"/>
    <w:rsid w:val="008B6797"/>
    <w:rsid w:val="008C2ACC"/>
    <w:rsid w:val="008D158E"/>
    <w:rsid w:val="008E3A3A"/>
    <w:rsid w:val="008F7F0A"/>
    <w:rsid w:val="00906892"/>
    <w:rsid w:val="009173D2"/>
    <w:rsid w:val="009252AB"/>
    <w:rsid w:val="00932B69"/>
    <w:rsid w:val="00951258"/>
    <w:rsid w:val="00952C5B"/>
    <w:rsid w:val="00955EC4"/>
    <w:rsid w:val="00964590"/>
    <w:rsid w:val="009748B6"/>
    <w:rsid w:val="00975DD8"/>
    <w:rsid w:val="009A0B16"/>
    <w:rsid w:val="009E0FD2"/>
    <w:rsid w:val="009E3C50"/>
    <w:rsid w:val="009E48EB"/>
    <w:rsid w:val="009F23D6"/>
    <w:rsid w:val="009F67F4"/>
    <w:rsid w:val="009F7BB3"/>
    <w:rsid w:val="00A022F6"/>
    <w:rsid w:val="00A023B8"/>
    <w:rsid w:val="00A056A0"/>
    <w:rsid w:val="00A06BE2"/>
    <w:rsid w:val="00A06F5F"/>
    <w:rsid w:val="00A22DB7"/>
    <w:rsid w:val="00A3266E"/>
    <w:rsid w:val="00A32C8F"/>
    <w:rsid w:val="00A337E4"/>
    <w:rsid w:val="00A33C65"/>
    <w:rsid w:val="00A34222"/>
    <w:rsid w:val="00A45D82"/>
    <w:rsid w:val="00A46BD5"/>
    <w:rsid w:val="00A55751"/>
    <w:rsid w:val="00A651A7"/>
    <w:rsid w:val="00A67D76"/>
    <w:rsid w:val="00A706B8"/>
    <w:rsid w:val="00A74FF1"/>
    <w:rsid w:val="00A805BA"/>
    <w:rsid w:val="00A85EA5"/>
    <w:rsid w:val="00A8768B"/>
    <w:rsid w:val="00AA06A4"/>
    <w:rsid w:val="00AA0858"/>
    <w:rsid w:val="00AA0C27"/>
    <w:rsid w:val="00AA6250"/>
    <w:rsid w:val="00AB0CA7"/>
    <w:rsid w:val="00AC2E93"/>
    <w:rsid w:val="00AC39FD"/>
    <w:rsid w:val="00AD0977"/>
    <w:rsid w:val="00AE0527"/>
    <w:rsid w:val="00AF3BEA"/>
    <w:rsid w:val="00AF5ABE"/>
    <w:rsid w:val="00AF7234"/>
    <w:rsid w:val="00B007C5"/>
    <w:rsid w:val="00B01D57"/>
    <w:rsid w:val="00B158B2"/>
    <w:rsid w:val="00B1614B"/>
    <w:rsid w:val="00B21ED9"/>
    <w:rsid w:val="00B27257"/>
    <w:rsid w:val="00B47537"/>
    <w:rsid w:val="00B51EF0"/>
    <w:rsid w:val="00B525CA"/>
    <w:rsid w:val="00B741F6"/>
    <w:rsid w:val="00B92550"/>
    <w:rsid w:val="00BA1653"/>
    <w:rsid w:val="00BA25C0"/>
    <w:rsid w:val="00BA401A"/>
    <w:rsid w:val="00BA67F4"/>
    <w:rsid w:val="00BA7B24"/>
    <w:rsid w:val="00BC5531"/>
    <w:rsid w:val="00BC7F42"/>
    <w:rsid w:val="00BD74FC"/>
    <w:rsid w:val="00BF026F"/>
    <w:rsid w:val="00BF4955"/>
    <w:rsid w:val="00C0290B"/>
    <w:rsid w:val="00C0411A"/>
    <w:rsid w:val="00C078C4"/>
    <w:rsid w:val="00C22097"/>
    <w:rsid w:val="00C25FDC"/>
    <w:rsid w:val="00C314AE"/>
    <w:rsid w:val="00C34553"/>
    <w:rsid w:val="00C34A91"/>
    <w:rsid w:val="00C37272"/>
    <w:rsid w:val="00C377BC"/>
    <w:rsid w:val="00C5104E"/>
    <w:rsid w:val="00C52151"/>
    <w:rsid w:val="00C60E61"/>
    <w:rsid w:val="00C67C8A"/>
    <w:rsid w:val="00C67F83"/>
    <w:rsid w:val="00C74A43"/>
    <w:rsid w:val="00C80E7B"/>
    <w:rsid w:val="00C93220"/>
    <w:rsid w:val="00C941E2"/>
    <w:rsid w:val="00CA0B15"/>
    <w:rsid w:val="00CA5F75"/>
    <w:rsid w:val="00CA6CAE"/>
    <w:rsid w:val="00CB7253"/>
    <w:rsid w:val="00CB7557"/>
    <w:rsid w:val="00CC0A6B"/>
    <w:rsid w:val="00CD07B4"/>
    <w:rsid w:val="00CD491E"/>
    <w:rsid w:val="00CD667A"/>
    <w:rsid w:val="00CE23C1"/>
    <w:rsid w:val="00CE2A1F"/>
    <w:rsid w:val="00CF0246"/>
    <w:rsid w:val="00CF0595"/>
    <w:rsid w:val="00D0011E"/>
    <w:rsid w:val="00D03E8A"/>
    <w:rsid w:val="00D060FE"/>
    <w:rsid w:val="00D13109"/>
    <w:rsid w:val="00D41618"/>
    <w:rsid w:val="00D42EFE"/>
    <w:rsid w:val="00D44900"/>
    <w:rsid w:val="00D5531A"/>
    <w:rsid w:val="00D559AE"/>
    <w:rsid w:val="00D57221"/>
    <w:rsid w:val="00D678F8"/>
    <w:rsid w:val="00D70E4B"/>
    <w:rsid w:val="00D76C0D"/>
    <w:rsid w:val="00DA0A01"/>
    <w:rsid w:val="00DB1DB4"/>
    <w:rsid w:val="00DD4155"/>
    <w:rsid w:val="00DD494D"/>
    <w:rsid w:val="00DE156B"/>
    <w:rsid w:val="00DE6186"/>
    <w:rsid w:val="00DF043F"/>
    <w:rsid w:val="00E0137B"/>
    <w:rsid w:val="00E065DA"/>
    <w:rsid w:val="00E07F63"/>
    <w:rsid w:val="00E16B0C"/>
    <w:rsid w:val="00E3164F"/>
    <w:rsid w:val="00E33640"/>
    <w:rsid w:val="00E437C5"/>
    <w:rsid w:val="00E5270A"/>
    <w:rsid w:val="00E75DB0"/>
    <w:rsid w:val="00E80456"/>
    <w:rsid w:val="00E81026"/>
    <w:rsid w:val="00E956F3"/>
    <w:rsid w:val="00E95F43"/>
    <w:rsid w:val="00EA6845"/>
    <w:rsid w:val="00EC7EFD"/>
    <w:rsid w:val="00ED36D8"/>
    <w:rsid w:val="00EE6086"/>
    <w:rsid w:val="00EF4071"/>
    <w:rsid w:val="00EF4B51"/>
    <w:rsid w:val="00EF765F"/>
    <w:rsid w:val="00F028DE"/>
    <w:rsid w:val="00F0585C"/>
    <w:rsid w:val="00F07478"/>
    <w:rsid w:val="00F107B7"/>
    <w:rsid w:val="00F11F57"/>
    <w:rsid w:val="00F12BCD"/>
    <w:rsid w:val="00F14BA8"/>
    <w:rsid w:val="00F15EF8"/>
    <w:rsid w:val="00F2154D"/>
    <w:rsid w:val="00F229F0"/>
    <w:rsid w:val="00F32464"/>
    <w:rsid w:val="00F36E53"/>
    <w:rsid w:val="00F4316C"/>
    <w:rsid w:val="00F46176"/>
    <w:rsid w:val="00F51434"/>
    <w:rsid w:val="00F5149E"/>
    <w:rsid w:val="00F5377F"/>
    <w:rsid w:val="00F56A74"/>
    <w:rsid w:val="00F57AD9"/>
    <w:rsid w:val="00F61758"/>
    <w:rsid w:val="00F832E5"/>
    <w:rsid w:val="00F870A3"/>
    <w:rsid w:val="00F91762"/>
    <w:rsid w:val="00F9405B"/>
    <w:rsid w:val="00F96CB2"/>
    <w:rsid w:val="00FA0FE2"/>
    <w:rsid w:val="00FA34E3"/>
    <w:rsid w:val="00FA34E8"/>
    <w:rsid w:val="00FA7D4E"/>
    <w:rsid w:val="00FB4F82"/>
    <w:rsid w:val="00FC20BB"/>
    <w:rsid w:val="00FD051D"/>
    <w:rsid w:val="00FD4581"/>
    <w:rsid w:val="00FD4ED9"/>
    <w:rsid w:val="00FD549D"/>
    <w:rsid w:val="00FD61B7"/>
    <w:rsid w:val="00FD6374"/>
    <w:rsid w:val="00FD6E42"/>
    <w:rsid w:val="00FE7083"/>
    <w:rsid w:val="00FF5088"/>
    <w:rsid w:val="00FF78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B760E3"/>
  <w15:chartTrackingRefBased/>
  <w15:docId w15:val="{D5DE7F06-4494-4251-B39E-2BAEB659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39"/>
    <w:rsid w:val="004D31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29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2B7"/>
    <w:rPr>
      <w:rFonts w:ascii="Courier" w:eastAsia="Times New Roman" w:hAnsi="Courier"/>
      <w:snapToGrid w:val="0"/>
      <w:sz w:val="24"/>
      <w:szCs w:val="24"/>
    </w:rPr>
  </w:style>
  <w:style w:type="paragraph" w:styleId="NormalWeb">
    <w:name w:val="Normal (Web)"/>
    <w:basedOn w:val="Normal"/>
    <w:uiPriority w:val="99"/>
    <w:unhideWhenUsed/>
    <w:rsid w:val="001272B7"/>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921F-307B-4578-9798-F05A010B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2026-04-27T16:03:00Z</dcterms:created>
  <dcterms:modified xsi:type="dcterms:W3CDTF">2026-04-27T16:03:00Z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1294636800</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Expiration Notice:  0960-0505 (SSA-4814)</vt:lpwstr>
  </property>
  <property fmtid="{D5CDD505-2E9C-101B-9397-08002B2CF9AE}" pid="6" name="_NewReviewCycle">
    <vt:lpwstr/>
  </property>
  <property fmtid="{D5CDD505-2E9C-101B-9397-08002B2CF9AE}" pid="7" name="_PreviousAdHocReviewCycleID">
    <vt:i4>-34868359</vt:i4>
  </property>
  <property fmtid="{D5CDD505-2E9C-101B-9397-08002B2CF9AE}" pid="8" name="_ReviewingToolsShownOnce">
    <vt:lpwstr/>
  </property>
</Properties>
</file>