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B68C8" w14:paraId="426D868F" w14:textId="77777777">
      <w:pPr>
        <w:jc w:val="center"/>
        <w:outlineLvl w:val="0"/>
        <w:rPr>
          <w:b/>
        </w:rPr>
      </w:pPr>
      <w:r>
        <w:rPr>
          <w:b/>
        </w:rPr>
        <w:t>Supporting Statement f</w:t>
      </w:r>
      <w:r w:rsidR="00460D39">
        <w:rPr>
          <w:b/>
        </w:rPr>
        <w:t>or</w:t>
      </w:r>
    </w:p>
    <w:p w:rsidR="00D64E64" w:rsidP="00460D39" w14:paraId="7ECFEE97" w14:textId="77777777">
      <w:pPr>
        <w:jc w:val="center"/>
        <w:outlineLvl w:val="0"/>
        <w:rPr>
          <w:b/>
        </w:rPr>
      </w:pPr>
      <w:r>
        <w:rPr>
          <w:b/>
        </w:rPr>
        <w:t>Application Status</w:t>
      </w:r>
    </w:p>
    <w:p w:rsidR="00D64E64" w:rsidP="00460D39" w14:paraId="0A012479" w14:textId="77777777">
      <w:pPr>
        <w:jc w:val="center"/>
        <w:outlineLvl w:val="0"/>
        <w:rPr>
          <w:b/>
        </w:rPr>
      </w:pPr>
      <w:r>
        <w:rPr>
          <w:b/>
        </w:rPr>
        <w:t xml:space="preserve">20 CFR </w:t>
      </w:r>
      <w:r w:rsidR="00141AC0">
        <w:rPr>
          <w:b/>
        </w:rPr>
        <w:t>401.45</w:t>
      </w:r>
    </w:p>
    <w:p w:rsidR="00C35D41" w:rsidP="002A3343" w14:paraId="68E0F51F" w14:textId="77777777">
      <w:pPr>
        <w:jc w:val="center"/>
        <w:outlineLvl w:val="0"/>
        <w:rPr>
          <w:b/>
        </w:rPr>
      </w:pPr>
      <w:r>
        <w:rPr>
          <w:b/>
        </w:rPr>
        <w:t>OMB No. 0960-</w:t>
      </w:r>
      <w:r w:rsidR="005C5DED">
        <w:rPr>
          <w:b/>
        </w:rPr>
        <w:t>0763</w:t>
      </w:r>
    </w:p>
    <w:p w:rsidR="006F4FDB" w:rsidRPr="00D64E64" w:rsidP="000C2CCB" w14:paraId="192884D3" w14:textId="77777777">
      <w:pPr>
        <w:outlineLvl w:val="0"/>
      </w:pPr>
    </w:p>
    <w:p w:rsidR="00EC7CAD" w:rsidP="000313AD" w14:paraId="427C4EF8" w14:textId="77777777">
      <w:pPr>
        <w:pStyle w:val="ListParagraph"/>
        <w:numPr>
          <w:ilvl w:val="0"/>
          <w:numId w:val="18"/>
        </w:numPr>
        <w:tabs>
          <w:tab w:val="left" w:pos="-1080"/>
          <w:tab w:val="left" w:pos="-720"/>
          <w:tab w:val="left" w:pos="0"/>
          <w:tab w:val="left" w:pos="540"/>
          <w:tab w:val="left" w:pos="1080"/>
          <w:tab w:val="left" w:pos="1440"/>
          <w:tab w:val="left" w:pos="1800"/>
        </w:tabs>
        <w:rPr>
          <w:b/>
          <w:bCs/>
          <w:u w:val="single"/>
        </w:rPr>
      </w:pPr>
      <w:r w:rsidRPr="00EC7CAD">
        <w:rPr>
          <w:b/>
          <w:bCs/>
          <w:u w:val="single"/>
        </w:rPr>
        <w:t>Justification</w:t>
      </w:r>
    </w:p>
    <w:p w:rsidR="000313AD" w:rsidRPr="000313AD" w:rsidP="000313AD" w14:paraId="35EE6267" w14:textId="77777777">
      <w:pPr>
        <w:pStyle w:val="ListParagraph"/>
        <w:tabs>
          <w:tab w:val="left" w:pos="-1080"/>
          <w:tab w:val="left" w:pos="-720"/>
          <w:tab w:val="left" w:pos="0"/>
          <w:tab w:val="left" w:pos="540"/>
          <w:tab w:val="left" w:pos="1080"/>
          <w:tab w:val="left" w:pos="1440"/>
          <w:tab w:val="left" w:pos="1800"/>
        </w:tabs>
        <w:ind w:left="540"/>
        <w:rPr>
          <w:b/>
          <w:bCs/>
          <w:u w:val="single"/>
        </w:rPr>
      </w:pPr>
    </w:p>
    <w:p w:rsidR="000313AD" w:rsidRPr="000313AD" w:rsidP="000313AD" w14:paraId="1541C8E3" w14:textId="77777777">
      <w:pPr>
        <w:pStyle w:val="ListParagraph"/>
        <w:numPr>
          <w:ilvl w:val="0"/>
          <w:numId w:val="19"/>
        </w:numPr>
        <w:tabs>
          <w:tab w:val="left" w:pos="-1080"/>
          <w:tab w:val="left" w:pos="-720"/>
          <w:tab w:val="left" w:pos="0"/>
          <w:tab w:val="left" w:pos="540"/>
          <w:tab w:val="left" w:pos="1080"/>
          <w:tab w:val="left" w:pos="1440"/>
          <w:tab w:val="left" w:pos="1800"/>
        </w:tabs>
        <w:rPr>
          <w:b/>
          <w:bCs/>
          <w:u w:val="single"/>
        </w:rPr>
      </w:pPr>
      <w:r>
        <w:rPr>
          <w:b/>
        </w:rPr>
        <w:t>Introduction/</w:t>
      </w:r>
      <w:r w:rsidRPr="00BC7F42">
        <w:rPr>
          <w:b/>
        </w:rPr>
        <w:t>Authoring Laws and Regulations</w:t>
      </w:r>
    </w:p>
    <w:p w:rsidR="000313AD" w:rsidRPr="000313AD" w:rsidP="007602E6" w14:paraId="17C45A2D" w14:textId="5CDDE07D">
      <w:pPr>
        <w:pStyle w:val="ListParagraph"/>
        <w:tabs>
          <w:tab w:val="left" w:pos="-1080"/>
          <w:tab w:val="left" w:pos="-720"/>
          <w:tab w:val="left" w:pos="0"/>
          <w:tab w:val="left" w:pos="540"/>
          <w:tab w:val="left" w:pos="1080"/>
          <w:tab w:val="left" w:pos="1440"/>
          <w:tab w:val="left" w:pos="1800"/>
        </w:tabs>
        <w:ind w:left="1080"/>
        <w:rPr>
          <w:b/>
          <w:bCs/>
          <w:u w:val="single"/>
        </w:rPr>
      </w:pPr>
      <w:r>
        <w:t xml:space="preserve">Section </w:t>
      </w:r>
      <w:r w:rsidRPr="000313AD" w:rsidR="008B38C5">
        <w:rPr>
          <w:i/>
        </w:rPr>
        <w:t>5 U.S.C. 552A</w:t>
      </w:r>
      <w:r w:rsidR="008B38C5">
        <w:rPr>
          <w:i/>
        </w:rPr>
        <w:t xml:space="preserve"> </w:t>
      </w:r>
      <w:r w:rsidRPr="000313AD" w:rsidR="008B38C5">
        <w:rPr>
          <w:i/>
        </w:rPr>
        <w:t>(e)(10)</w:t>
      </w:r>
      <w:r w:rsidRPr="00D64E64" w:rsidR="008B38C5">
        <w:t xml:space="preserve"> </w:t>
      </w:r>
      <w:r>
        <w:t xml:space="preserve">of the </w:t>
      </w:r>
      <w:r w:rsidRPr="007D292F">
        <w:rPr>
          <w:i/>
          <w:iCs/>
        </w:rPr>
        <w:t>United States Code</w:t>
      </w:r>
      <w:r>
        <w:rPr>
          <w:i/>
          <w:iCs/>
        </w:rPr>
        <w:t xml:space="preserve"> (U.S. Code)</w:t>
      </w:r>
      <w:r>
        <w:t xml:space="preserve"> </w:t>
      </w:r>
      <w:r w:rsidRPr="00D64E64" w:rsidR="008B38C5">
        <w:t xml:space="preserve">requires </w:t>
      </w:r>
      <w:r w:rsidR="008B38C5">
        <w:t xml:space="preserve">Federal </w:t>
      </w:r>
      <w:r w:rsidRPr="00D64E64" w:rsidR="008B38C5">
        <w:t>ag</w:t>
      </w:r>
      <w:r w:rsidR="008B38C5">
        <w:t xml:space="preserve">encies to establish appropriate </w:t>
      </w:r>
      <w:r w:rsidRPr="00D64E64" w:rsidR="008B38C5">
        <w:t>administrative, technic</w:t>
      </w:r>
      <w:r w:rsidR="008B38C5">
        <w:t>al, and physical safeguards to e</w:t>
      </w:r>
      <w:r w:rsidRPr="00D64E64" w:rsidR="008B38C5">
        <w:t>nsure the security and confidentiality of records.</w:t>
      </w:r>
      <w:r w:rsidR="008B38C5">
        <w:t xml:space="preserve">   </w:t>
      </w:r>
      <w:r w:rsidR="00901486">
        <w:t>In addition</w:t>
      </w:r>
      <w:r>
        <w:t>,</w:t>
      </w:r>
      <w:r w:rsidR="008B38C5">
        <w:t xml:space="preserve"> in the same s</w:t>
      </w:r>
      <w:r w:rsidRPr="00E85FFE" w:rsidR="008B38C5">
        <w:t>ub</w:t>
      </w:r>
      <w:r>
        <w:noBreakHyphen/>
      </w:r>
      <w:r w:rsidRPr="00E85FFE" w:rsidR="008B38C5">
        <w:t xml:space="preserve">section, </w:t>
      </w:r>
      <w:r w:rsidRPr="000313AD" w:rsidR="008B38C5">
        <w:rPr>
          <w:i/>
        </w:rPr>
        <w:t>5 U.S.C. 552A</w:t>
      </w:r>
      <w:r w:rsidRPr="000313AD" w:rsidR="008B38C5">
        <w:rPr>
          <w:i/>
          <w:iCs/>
        </w:rPr>
        <w:t xml:space="preserve"> (f)(2)&amp;(3)</w:t>
      </w:r>
      <w:r w:rsidRPr="00D64E64" w:rsidR="008B38C5">
        <w:t xml:space="preserve"> requires agencies to establish requirements for identifying an individual who requests a record or information pertaining to t</w:t>
      </w:r>
      <w:r w:rsidR="008B38C5">
        <w:t xml:space="preserve">hat individual, and to establish </w:t>
      </w:r>
      <w:r w:rsidRPr="00D64E64" w:rsidR="008B38C5">
        <w:t>procedures for disclosure of personal information</w:t>
      </w:r>
      <w:r w:rsidR="00D43496">
        <w:t>.  The Social Security Administration (</w:t>
      </w:r>
      <w:r w:rsidRPr="00D64E64" w:rsidR="00D43496">
        <w:t>SSA</w:t>
      </w:r>
      <w:r w:rsidR="00D43496">
        <w:t>)</w:t>
      </w:r>
      <w:r w:rsidRPr="00D64E64" w:rsidR="00D43496">
        <w:t xml:space="preserve"> collect</w:t>
      </w:r>
      <w:r w:rsidR="00D43496">
        <w:t xml:space="preserve">s this information under the authority </w:t>
      </w:r>
      <w:r w:rsidRPr="00D64E64" w:rsidR="00D43496">
        <w:t>of</w:t>
      </w:r>
      <w:r w:rsidR="00D43496">
        <w:t xml:space="preserve"> </w:t>
      </w:r>
      <w:r w:rsidRPr="00D64E64" w:rsidR="00D43496">
        <w:t xml:space="preserve">the </w:t>
      </w:r>
      <w:r w:rsidRPr="000313AD" w:rsidR="00D43496">
        <w:rPr>
          <w:i/>
        </w:rPr>
        <w:t xml:space="preserve">Privacy Act of 1974 </w:t>
      </w:r>
      <w:r w:rsidRPr="00E85FFE" w:rsidR="00D43496">
        <w:t>at</w:t>
      </w:r>
      <w:r w:rsidRPr="000313AD" w:rsidR="00D43496">
        <w:rPr>
          <w:i/>
        </w:rPr>
        <w:t xml:space="preserve"> 5 U.S.C. 552A (e)(10)</w:t>
      </w:r>
      <w:r w:rsidRPr="00D64E64" w:rsidR="00D43496">
        <w:t xml:space="preserve"> </w:t>
      </w:r>
      <w:r w:rsidR="00D43496">
        <w:t xml:space="preserve">of the </w:t>
      </w:r>
      <w:r w:rsidR="00D43496">
        <w:rPr>
          <w:i/>
        </w:rPr>
        <w:t>U.S.</w:t>
      </w:r>
      <w:r w:rsidR="009E5C03">
        <w:rPr>
          <w:i/>
        </w:rPr>
        <w:t xml:space="preserve"> </w:t>
      </w:r>
      <w:r w:rsidRPr="000313AD" w:rsidR="00D43496">
        <w:rPr>
          <w:i/>
        </w:rPr>
        <w:t>Code</w:t>
      </w:r>
      <w:r w:rsidR="00D43496">
        <w:rPr>
          <w:i/>
        </w:rPr>
        <w:t xml:space="preserve">.  </w:t>
      </w:r>
      <w:r w:rsidRPr="00D64E64" w:rsidR="008B38C5">
        <w:t xml:space="preserve">SSA promulgated </w:t>
      </w:r>
      <w:r w:rsidRPr="000313AD" w:rsidR="008B38C5">
        <w:rPr>
          <w:i/>
        </w:rPr>
        <w:t>Privacy Act</w:t>
      </w:r>
      <w:r w:rsidRPr="00D64E64" w:rsidR="008B38C5">
        <w:t xml:space="preserve"> rules for</w:t>
      </w:r>
      <w:r w:rsidRPr="000313AD" w:rsidR="008B38C5">
        <w:rPr>
          <w:i/>
        </w:rPr>
        <w:t xml:space="preserve"> </w:t>
      </w:r>
      <w:r w:rsidRPr="00D64E64" w:rsidR="008B38C5">
        <w:t xml:space="preserve">verifying identity in </w:t>
      </w:r>
      <w:r w:rsidR="008B38C5">
        <w:rPr>
          <w:i/>
        </w:rPr>
        <w:t>20 CFR </w:t>
      </w:r>
      <w:r w:rsidRPr="000313AD" w:rsidR="008B38C5">
        <w:rPr>
          <w:i/>
        </w:rPr>
        <w:t xml:space="preserve">401.45 </w:t>
      </w:r>
      <w:r w:rsidR="008B38C5">
        <w:t>of t</w:t>
      </w:r>
      <w:r w:rsidRPr="00D64E64" w:rsidR="008B38C5">
        <w:t xml:space="preserve">he </w:t>
      </w:r>
      <w:r w:rsidRPr="000313AD" w:rsidR="008B38C5">
        <w:rPr>
          <w:i/>
        </w:rPr>
        <w:t>Code of Federal Regulations</w:t>
      </w:r>
      <w:r w:rsidR="008B38C5">
        <w:rPr>
          <w:i/>
        </w:rPr>
        <w:t>.</w:t>
      </w:r>
      <w:r w:rsidR="008B38C5">
        <w:t xml:space="preserve">  We also established the a</w:t>
      </w:r>
      <w:r w:rsidRPr="00E85FFE" w:rsidR="008B38C5">
        <w:t xml:space="preserve">uthority to collect this </w:t>
      </w:r>
      <w:r w:rsidR="008B38C5">
        <w:t xml:space="preserve">information in </w:t>
      </w:r>
      <w:r w:rsidRPr="000313AD" w:rsidR="008B38C5">
        <w:rPr>
          <w:iCs/>
        </w:rPr>
        <w:t>section</w:t>
      </w:r>
      <w:r w:rsidRPr="000313AD" w:rsidR="008B38C5">
        <w:rPr>
          <w:i/>
          <w:iCs/>
        </w:rPr>
        <w:t xml:space="preserve"> 205(a) </w:t>
      </w:r>
      <w:r w:rsidRPr="000313AD" w:rsidR="008B38C5">
        <w:rPr>
          <w:iCs/>
        </w:rPr>
        <w:t>of the</w:t>
      </w:r>
      <w:r w:rsidRPr="000313AD" w:rsidR="008B38C5">
        <w:rPr>
          <w:i/>
          <w:iCs/>
        </w:rPr>
        <w:t xml:space="preserve"> Social Security Act</w:t>
      </w:r>
      <w:r w:rsidR="008B38C5">
        <w:rPr>
          <w:i/>
          <w:iCs/>
        </w:rPr>
        <w:t>.</w:t>
      </w:r>
    </w:p>
    <w:p w:rsidR="000313AD" w:rsidP="000313AD" w14:paraId="62C41C2E" w14:textId="77777777">
      <w:pPr>
        <w:pStyle w:val="ListParagraph"/>
        <w:tabs>
          <w:tab w:val="left" w:pos="-1080"/>
          <w:tab w:val="left" w:pos="-720"/>
          <w:tab w:val="left" w:pos="0"/>
          <w:tab w:val="left" w:pos="540"/>
          <w:tab w:val="left" w:pos="1080"/>
          <w:tab w:val="left" w:pos="1440"/>
          <w:tab w:val="left" w:pos="1800"/>
        </w:tabs>
        <w:ind w:left="900"/>
        <w:rPr>
          <w:b/>
          <w:bCs/>
          <w:u w:val="single"/>
        </w:rPr>
      </w:pPr>
    </w:p>
    <w:p w:rsidR="000313AD" w:rsidRPr="000313AD" w:rsidP="000313AD" w14:paraId="1879F485" w14:textId="77777777">
      <w:pPr>
        <w:pStyle w:val="ListParagraph"/>
        <w:numPr>
          <w:ilvl w:val="0"/>
          <w:numId w:val="19"/>
        </w:numPr>
        <w:tabs>
          <w:tab w:val="left" w:pos="-1080"/>
          <w:tab w:val="left" w:pos="-720"/>
          <w:tab w:val="left" w:pos="0"/>
          <w:tab w:val="left" w:pos="540"/>
          <w:tab w:val="left" w:pos="1080"/>
          <w:tab w:val="left" w:pos="1440"/>
          <w:tab w:val="left" w:pos="1800"/>
        </w:tabs>
        <w:rPr>
          <w:b/>
          <w:bCs/>
          <w:u w:val="single"/>
        </w:rPr>
      </w:pPr>
      <w:r>
        <w:rPr>
          <w:b/>
        </w:rPr>
        <w:t>Description of Collection</w:t>
      </w:r>
    </w:p>
    <w:p w:rsidR="00B66005" w:rsidP="00DB4180" w14:paraId="0096B89F" w14:textId="0CC74AEF">
      <w:pPr>
        <w:pStyle w:val="ListParagraph"/>
        <w:tabs>
          <w:tab w:val="left" w:pos="-1080"/>
          <w:tab w:val="left" w:pos="-720"/>
          <w:tab w:val="left" w:pos="0"/>
          <w:tab w:val="left" w:pos="540"/>
          <w:tab w:val="left" w:pos="1080"/>
          <w:tab w:val="left" w:pos="1440"/>
          <w:tab w:val="left" w:pos="1800"/>
        </w:tabs>
        <w:ind w:left="1080"/>
        <w:rPr>
          <w:highlight w:val="yellow"/>
        </w:rPr>
      </w:pPr>
      <w:r>
        <w:rPr>
          <w:rFonts w:cs="Arial"/>
        </w:rPr>
        <w:t>When Social Security claimant</w:t>
      </w:r>
      <w:r w:rsidR="007D292F">
        <w:rPr>
          <w:rFonts w:cs="Arial"/>
        </w:rPr>
        <w:t>s</w:t>
      </w:r>
      <w:r>
        <w:rPr>
          <w:rFonts w:cs="Arial"/>
        </w:rPr>
        <w:t xml:space="preserve"> submit a claim with SSA online or in a field office </w:t>
      </w:r>
      <w:r w:rsidR="00901486">
        <w:rPr>
          <w:rFonts w:cs="Arial"/>
        </w:rPr>
        <w:t xml:space="preserve">an </w:t>
      </w:r>
      <w:r>
        <w:rPr>
          <w:rFonts w:cs="Arial"/>
        </w:rPr>
        <w:t xml:space="preserve">SSA </w:t>
      </w:r>
      <w:r w:rsidR="00901486">
        <w:rPr>
          <w:rFonts w:cs="Arial"/>
        </w:rPr>
        <w:t xml:space="preserve">claims specialist </w:t>
      </w:r>
      <w:r>
        <w:rPr>
          <w:rFonts w:cs="Arial"/>
        </w:rPr>
        <w:t>informs them they can check the status of their application by calling SSA</w:t>
      </w:r>
      <w:r w:rsidR="007D292F">
        <w:rPr>
          <w:rFonts w:cs="Arial"/>
        </w:rPr>
        <w:t xml:space="preserve"> to use our Automated Telephone application or speak with a representative, or they can check the status of their claim using their </w:t>
      </w:r>
      <w:r w:rsidRPr="004F66BE" w:rsidR="007D292F">
        <w:rPr>
          <w:rFonts w:ascii="Georgia" w:hAnsi="Georgia"/>
          <w:i/>
          <w:iCs/>
          <w:color w:val="FF0000"/>
        </w:rPr>
        <w:t>my</w:t>
      </w:r>
      <w:r w:rsidRPr="006462AA" w:rsidR="007D292F">
        <w:t xml:space="preserve"> </w:t>
      </w:r>
      <w:r w:rsidR="007D292F">
        <w:rPr>
          <w:rFonts w:ascii="Georgia" w:hAnsi="Georgia"/>
          <w:color w:val="0054A6"/>
        </w:rPr>
        <w:t>Social Security</w:t>
      </w:r>
      <w:r w:rsidR="007D292F">
        <w:rPr>
          <w:rFonts w:cs="Arial"/>
        </w:rPr>
        <w:t xml:space="preserve"> account</w:t>
      </w:r>
      <w:r>
        <w:rPr>
          <w:rFonts w:cs="Arial"/>
        </w:rPr>
        <w:t>.</w:t>
      </w:r>
      <w:r w:rsidRPr="000313AD">
        <w:rPr>
          <w:rFonts w:cs="Arial"/>
        </w:rPr>
        <w:t xml:space="preserve">  Application Status provides users with the capability to check the status of their pending Social Security claims via the National 800 Number Automated Telephone Service.  Users </w:t>
      </w:r>
      <w:r w:rsidR="00F54912">
        <w:rPr>
          <w:rFonts w:cs="Arial"/>
        </w:rPr>
        <w:t xml:space="preserve">can authenticate by generating a PIN via their </w:t>
      </w:r>
      <w:r w:rsidRPr="004F66BE" w:rsidR="00F54912">
        <w:rPr>
          <w:rFonts w:ascii="Georgia" w:hAnsi="Georgia"/>
          <w:i/>
          <w:iCs/>
          <w:color w:val="FF0000"/>
        </w:rPr>
        <w:t>my</w:t>
      </w:r>
      <w:r w:rsidRPr="006462AA" w:rsidR="00F54912">
        <w:t xml:space="preserve"> </w:t>
      </w:r>
      <w:r w:rsidR="00F54912">
        <w:rPr>
          <w:rFonts w:ascii="Georgia" w:hAnsi="Georgia"/>
          <w:color w:val="0054A6"/>
        </w:rPr>
        <w:t>Social Security</w:t>
      </w:r>
      <w:r w:rsidR="00F54912">
        <w:rPr>
          <w:rFonts w:cs="Arial"/>
        </w:rPr>
        <w:t xml:space="preserve"> </w:t>
      </w:r>
      <w:r w:rsidR="00E7542A">
        <w:rPr>
          <w:rFonts w:cs="Arial"/>
        </w:rPr>
        <w:t>account or</w:t>
      </w:r>
      <w:r w:rsidR="00770681">
        <w:rPr>
          <w:rFonts w:cs="Arial"/>
        </w:rPr>
        <w:t xml:space="preserve"> </w:t>
      </w:r>
      <w:r w:rsidR="0035534B">
        <w:rPr>
          <w:rFonts w:cs="Arial"/>
        </w:rPr>
        <w:t xml:space="preserve">by </w:t>
      </w:r>
      <w:r w:rsidR="00770681">
        <w:rPr>
          <w:rFonts w:cs="Arial"/>
        </w:rPr>
        <w:t>provid</w:t>
      </w:r>
      <w:r w:rsidR="0035534B">
        <w:rPr>
          <w:rFonts w:cs="Arial"/>
        </w:rPr>
        <w:t xml:space="preserve">ing </w:t>
      </w:r>
      <w:r w:rsidRPr="000313AD">
        <w:rPr>
          <w:rFonts w:cs="Arial"/>
        </w:rPr>
        <w:t>their Social Security number</w:t>
      </w:r>
      <w:r w:rsidR="00480A40">
        <w:rPr>
          <w:rFonts w:cs="Arial"/>
        </w:rPr>
        <w:t xml:space="preserve">, date of birth and a text code received </w:t>
      </w:r>
      <w:r w:rsidR="0035534B">
        <w:rPr>
          <w:rFonts w:cs="Arial"/>
        </w:rPr>
        <w:t xml:space="preserve">sent to them </w:t>
      </w:r>
      <w:r w:rsidR="00320312">
        <w:rPr>
          <w:rFonts w:cs="Arial"/>
        </w:rPr>
        <w:t xml:space="preserve">by a third party </w:t>
      </w:r>
      <w:r w:rsidR="00480A40">
        <w:rPr>
          <w:rFonts w:cs="Arial"/>
        </w:rPr>
        <w:t>via mobile phone</w:t>
      </w:r>
      <w:r w:rsidR="00770681">
        <w:rPr>
          <w:rFonts w:cs="Arial"/>
        </w:rPr>
        <w:t xml:space="preserve">, </w:t>
      </w:r>
      <w:r w:rsidRPr="000313AD">
        <w:rPr>
          <w:rFonts w:cs="Arial"/>
        </w:rPr>
        <w:t>to access this information.  SSA’s systems determine the type of claim(s) the caller filed based upon the information they provid</w:t>
      </w:r>
      <w:r w:rsidR="002A2EF9">
        <w:rPr>
          <w:rFonts w:cs="Arial"/>
        </w:rPr>
        <w:t>e</w:t>
      </w:r>
      <w:r w:rsidR="005139EE">
        <w:rPr>
          <w:rFonts w:cs="Arial"/>
        </w:rPr>
        <w:t>.</w:t>
      </w:r>
      <w:r w:rsidR="009E5C03">
        <w:rPr>
          <w:rFonts w:cs="Arial"/>
        </w:rPr>
        <w:t xml:space="preserve">  </w:t>
      </w:r>
      <w:r w:rsidRPr="000313AD">
        <w:rPr>
          <w:rFonts w:cs="Arial"/>
        </w:rPr>
        <w:t xml:space="preserve">If the caller </w:t>
      </w:r>
      <w:r w:rsidR="00E7542A">
        <w:rPr>
          <w:rFonts w:cs="Arial"/>
        </w:rPr>
        <w:t xml:space="preserve">has </w:t>
      </w:r>
      <w:r w:rsidRPr="000313AD" w:rsidR="00E7542A">
        <w:rPr>
          <w:rFonts w:cs="Arial"/>
        </w:rPr>
        <w:t>multiple</w:t>
      </w:r>
      <w:r w:rsidRPr="000313AD">
        <w:rPr>
          <w:rFonts w:cs="Arial"/>
        </w:rPr>
        <w:t xml:space="preserve"> claims, the automated system allows the caller to </w:t>
      </w:r>
      <w:r w:rsidR="00E97883">
        <w:rPr>
          <w:rFonts w:cs="Arial"/>
        </w:rPr>
        <w:t>hear</w:t>
      </w:r>
      <w:r w:rsidR="005F0F3E">
        <w:rPr>
          <w:rFonts w:cs="Arial"/>
        </w:rPr>
        <w:t xml:space="preserve"> any or all of the statuses</w:t>
      </w:r>
      <w:r w:rsidR="00E97883">
        <w:rPr>
          <w:rFonts w:cs="Arial"/>
        </w:rPr>
        <w:t xml:space="preserve">, </w:t>
      </w:r>
      <w:r w:rsidR="005F0F3E">
        <w:rPr>
          <w:rFonts w:cs="Arial"/>
        </w:rPr>
        <w:t>one by one.</w:t>
      </w:r>
      <w:r w:rsidRPr="000313AD">
        <w:rPr>
          <w:rFonts w:cs="Arial"/>
        </w:rPr>
        <w:t xml:space="preserve">  </w:t>
      </w:r>
    </w:p>
    <w:p w:rsidR="009E5C03" w:rsidP="00B2195D" w14:paraId="5689A466" w14:textId="77777777">
      <w:pPr>
        <w:pStyle w:val="ListParagraph"/>
        <w:tabs>
          <w:tab w:val="left" w:pos="-1080"/>
          <w:tab w:val="left" w:pos="-720"/>
          <w:tab w:val="left" w:pos="0"/>
          <w:tab w:val="left" w:pos="540"/>
          <w:tab w:val="left" w:pos="1080"/>
          <w:tab w:val="left" w:pos="1440"/>
          <w:tab w:val="left" w:pos="1800"/>
        </w:tabs>
        <w:ind w:left="1080"/>
      </w:pPr>
      <w:r w:rsidRPr="00E7542A">
        <w:rPr>
          <w:color w:val="000000" w:themeColor="text1"/>
        </w:rPr>
        <w:t xml:space="preserve">Respondents learn of the possibility </w:t>
      </w:r>
      <w:r w:rsidRPr="00E7542A" w:rsidR="00700F79">
        <w:rPr>
          <w:color w:val="000000" w:themeColor="text1"/>
        </w:rPr>
        <w:t>to obtain an application status</w:t>
      </w:r>
      <w:r w:rsidRPr="00E7542A">
        <w:rPr>
          <w:color w:val="000000" w:themeColor="text1"/>
        </w:rPr>
        <w:t xml:space="preserve"> via </w:t>
      </w:r>
      <w:r w:rsidRPr="00E7542A" w:rsidR="00700F79">
        <w:rPr>
          <w:color w:val="000000" w:themeColor="text1"/>
        </w:rPr>
        <w:t>staff</w:t>
      </w:r>
      <w:r w:rsidRPr="00E7542A" w:rsidR="00950B33">
        <w:rPr>
          <w:color w:val="000000" w:themeColor="text1"/>
        </w:rPr>
        <w:t xml:space="preserve"> and </w:t>
      </w:r>
      <w:r w:rsidRPr="00E7542A" w:rsidR="0084660C">
        <w:rPr>
          <w:color w:val="000000" w:themeColor="text1"/>
        </w:rPr>
        <w:t>notices</w:t>
      </w:r>
      <w:r w:rsidRPr="00E7542A">
        <w:rPr>
          <w:color w:val="000000" w:themeColor="text1"/>
        </w:rPr>
        <w:t xml:space="preserve">.  SSA is constantly reviewing our outreach tactics to assure maximum exposure and accessibility to necessary individuals.  Our website and mailers list the information respondents need to </w:t>
      </w:r>
      <w:r>
        <w:rPr>
          <w:color w:val="000000" w:themeColor="text1"/>
        </w:rPr>
        <w:t xml:space="preserve">request </w:t>
      </w:r>
      <w:r w:rsidRPr="00E7542A">
        <w:rPr>
          <w:color w:val="000000" w:themeColor="text1"/>
        </w:rPr>
        <w:t>this benefit</w:t>
      </w:r>
      <w:r w:rsidRPr="00E7542A" w:rsidR="00B2195D">
        <w:rPr>
          <w:color w:val="000000" w:themeColor="text1"/>
        </w:rPr>
        <w:t xml:space="preserve">.  </w:t>
      </w:r>
      <w:r w:rsidRPr="00E7542A" w:rsidR="00DB4180">
        <w:t xml:space="preserve">Callers hear why we need to identify </w:t>
      </w:r>
      <w:r w:rsidRPr="00B2195D" w:rsidR="00B2195D">
        <w:t>them,</w:t>
      </w:r>
      <w:r w:rsidRPr="00E7542A" w:rsidR="00DB4180">
        <w:t xml:space="preserve"> and they can opt out and speak to an agent; if they stay in the </w:t>
      </w:r>
      <w:r w:rsidRPr="00E7542A" w:rsidR="00E7542A">
        <w:t>application,</w:t>
      </w:r>
      <w:r w:rsidRPr="00E7542A" w:rsidR="00DB4180">
        <w:t xml:space="preserve"> they can self-serve quickly without waiting in queue.  </w:t>
      </w:r>
    </w:p>
    <w:p w:rsidR="009E5C03" w:rsidP="00B2195D" w14:paraId="0F230F26" w14:textId="77777777">
      <w:pPr>
        <w:pStyle w:val="ListParagraph"/>
        <w:tabs>
          <w:tab w:val="left" w:pos="-1080"/>
          <w:tab w:val="left" w:pos="-720"/>
          <w:tab w:val="left" w:pos="0"/>
          <w:tab w:val="left" w:pos="540"/>
          <w:tab w:val="left" w:pos="1080"/>
          <w:tab w:val="left" w:pos="1440"/>
          <w:tab w:val="left" w:pos="1800"/>
        </w:tabs>
        <w:ind w:left="1080"/>
      </w:pPr>
    </w:p>
    <w:p w:rsidR="007D0FFA" w:rsidP="00B2195D" w14:paraId="47871146" w14:textId="4287A123">
      <w:pPr>
        <w:pStyle w:val="ListParagraph"/>
        <w:tabs>
          <w:tab w:val="left" w:pos="-1080"/>
          <w:tab w:val="left" w:pos="-720"/>
          <w:tab w:val="left" w:pos="0"/>
          <w:tab w:val="left" w:pos="540"/>
          <w:tab w:val="left" w:pos="1080"/>
          <w:tab w:val="left" w:pos="1440"/>
          <w:tab w:val="left" w:pos="1800"/>
        </w:tabs>
        <w:ind w:left="1080"/>
      </w:pPr>
      <w:r>
        <w:t xml:space="preserve">This collection does not create any undue hardship </w:t>
      </w:r>
      <w:r>
        <w:t>on</w:t>
      </w:r>
      <w:r>
        <w:t xml:space="preserve"> the caller, therefore there is no psychological cost</w:t>
      </w:r>
      <w:r w:rsidR="009E5C03">
        <w:t xml:space="preserve"> </w:t>
      </w:r>
      <w:r w:rsidR="00AC2A71">
        <w:t xml:space="preserve">associated with this clearance.  </w:t>
      </w:r>
    </w:p>
    <w:p w:rsidR="007D0FFA" w:rsidP="00B2195D" w14:paraId="7A59EE1F" w14:textId="77777777">
      <w:pPr>
        <w:pStyle w:val="ListParagraph"/>
        <w:tabs>
          <w:tab w:val="left" w:pos="-1080"/>
          <w:tab w:val="left" w:pos="-720"/>
          <w:tab w:val="left" w:pos="0"/>
          <w:tab w:val="left" w:pos="540"/>
          <w:tab w:val="left" w:pos="1080"/>
          <w:tab w:val="left" w:pos="1440"/>
          <w:tab w:val="left" w:pos="1800"/>
        </w:tabs>
        <w:ind w:left="1080"/>
        <w:rPr>
          <w:rFonts w:cs="Arial"/>
        </w:rPr>
      </w:pPr>
    </w:p>
    <w:p w:rsidR="000313AD" w:rsidRPr="009E5C03" w:rsidP="009E5C03" w14:paraId="1A7FD20B" w14:textId="0EE2C9AE">
      <w:pPr>
        <w:pStyle w:val="ListParagraph"/>
        <w:tabs>
          <w:tab w:val="left" w:pos="-1080"/>
          <w:tab w:val="left" w:pos="-720"/>
          <w:tab w:val="left" w:pos="0"/>
          <w:tab w:val="left" w:pos="540"/>
          <w:tab w:val="left" w:pos="1080"/>
          <w:tab w:val="left" w:pos="1440"/>
          <w:tab w:val="left" w:pos="1800"/>
        </w:tabs>
        <w:ind w:left="1080"/>
        <w:rPr>
          <w:highlight w:val="yellow"/>
        </w:rPr>
      </w:pPr>
      <w:r w:rsidRPr="00B2195D">
        <w:rPr>
          <w:rFonts w:cs="Arial"/>
        </w:rPr>
        <w:t>The respondents are current Social Security claimants who wish to check on the status of their claims.</w:t>
      </w:r>
    </w:p>
    <w:p w:rsidR="00DF1B02" w:rsidRPr="00DF1B02" w:rsidP="00DF1B02" w14:paraId="34A9A353" w14:textId="77777777">
      <w:pPr>
        <w:pStyle w:val="ListParagraph"/>
        <w:numPr>
          <w:ilvl w:val="0"/>
          <w:numId w:val="19"/>
        </w:numPr>
        <w:tabs>
          <w:tab w:val="left" w:pos="-1080"/>
          <w:tab w:val="left" w:pos="-720"/>
          <w:tab w:val="left" w:pos="0"/>
          <w:tab w:val="left" w:pos="540"/>
          <w:tab w:val="left" w:pos="1080"/>
          <w:tab w:val="left" w:pos="1440"/>
          <w:tab w:val="left" w:pos="1800"/>
        </w:tabs>
        <w:rPr>
          <w:b/>
          <w:bCs/>
          <w:u w:val="single"/>
        </w:rPr>
      </w:pPr>
      <w:r w:rsidRPr="00BC7F42">
        <w:rPr>
          <w:b/>
        </w:rPr>
        <w:t>Use of Information Technology to Collect the Information</w:t>
      </w:r>
    </w:p>
    <w:p w:rsidR="009E5C03" w:rsidP="009E5C03" w14:paraId="26E37CF2" w14:textId="7160563A">
      <w:pPr>
        <w:pStyle w:val="ListParagraph"/>
        <w:tabs>
          <w:tab w:val="left" w:pos="-1080"/>
          <w:tab w:val="left" w:pos="-720"/>
          <w:tab w:val="left" w:pos="0"/>
          <w:tab w:val="left" w:pos="540"/>
          <w:tab w:val="left" w:pos="1080"/>
          <w:tab w:val="left" w:pos="1440"/>
          <w:tab w:val="left" w:pos="1800"/>
        </w:tabs>
        <w:ind w:left="1080"/>
      </w:pPr>
      <w:r w:rsidRPr="006C33FB">
        <w:t>In accordance with the agency’s Government P</w:t>
      </w:r>
      <w:r>
        <w:t xml:space="preserve">aperwork Elimination Act plan, </w:t>
      </w:r>
      <w:r w:rsidRPr="006C33FB">
        <w:t>SSA created an</w:t>
      </w:r>
      <w:r>
        <w:t xml:space="preserve"> Automated Telephone application</w:t>
      </w:r>
      <w:r w:rsidRPr="006C33FB">
        <w:t xml:space="preserve">.  </w:t>
      </w:r>
      <w:r>
        <w:t>Based on our data, we estimate 10</w:t>
      </w:r>
      <w:r w:rsidRPr="006C33FB">
        <w:t xml:space="preserve">% of </w:t>
      </w:r>
      <w:r w:rsidR="003F08C1">
        <w:t xml:space="preserve">callers use SSA’s automated telephone </w:t>
      </w:r>
      <w:r w:rsidR="00E7542A">
        <w:t>applications.</w:t>
      </w:r>
      <w:r>
        <w:t xml:space="preserve">  </w:t>
      </w:r>
      <w:r>
        <w:t xml:space="preserve">In addition, respondents can choose to check the status of their claim online through their </w:t>
      </w:r>
      <w:r w:rsidRPr="004F66BE">
        <w:rPr>
          <w:rFonts w:ascii="Georgia" w:hAnsi="Georgia"/>
          <w:i/>
          <w:iCs/>
          <w:color w:val="FF0000"/>
        </w:rPr>
        <w:t>my</w:t>
      </w:r>
      <w:r w:rsidRPr="006462AA">
        <w:t xml:space="preserve"> </w:t>
      </w:r>
      <w:r>
        <w:rPr>
          <w:rFonts w:ascii="Georgia" w:hAnsi="Georgia"/>
          <w:color w:val="0054A6"/>
        </w:rPr>
        <w:t xml:space="preserve">Social Security </w:t>
      </w:r>
      <w:r w:rsidRPr="00D43496">
        <w:t>account (OMB No. 0960-0789).</w:t>
      </w:r>
    </w:p>
    <w:p w:rsidR="009E5C03" w:rsidP="009E5C03" w14:paraId="747D8EEC" w14:textId="77777777">
      <w:pPr>
        <w:pStyle w:val="ListParagraph"/>
        <w:tabs>
          <w:tab w:val="left" w:pos="-1080"/>
          <w:tab w:val="left" w:pos="-720"/>
          <w:tab w:val="left" w:pos="0"/>
          <w:tab w:val="left" w:pos="540"/>
          <w:tab w:val="left" w:pos="1080"/>
          <w:tab w:val="left" w:pos="1440"/>
          <w:tab w:val="left" w:pos="1800"/>
        </w:tabs>
        <w:ind w:left="1080"/>
      </w:pPr>
    </w:p>
    <w:p w:rsidR="009E5C03" w:rsidRPr="009E5C03" w:rsidP="009E5C03" w14:paraId="402C9BB3" w14:textId="36D780B0">
      <w:pPr>
        <w:pStyle w:val="ListParagraph"/>
        <w:tabs>
          <w:tab w:val="left" w:pos="-1080"/>
          <w:tab w:val="left" w:pos="-720"/>
          <w:tab w:val="left" w:pos="0"/>
          <w:tab w:val="left" w:pos="540"/>
          <w:tab w:val="left" w:pos="1080"/>
          <w:tab w:val="left" w:pos="1440"/>
          <w:tab w:val="left" w:pos="1800"/>
        </w:tabs>
        <w:ind w:left="1080"/>
      </w:pPr>
      <w:r>
        <w:t>Note:  We do not account for the burden associated with the online request here to ensure we do not double count it, as we already account for it under OMB No. 0960</w:t>
      </w:r>
      <w:r>
        <w:noBreakHyphen/>
        <w:t>0789.</w:t>
      </w:r>
    </w:p>
    <w:p w:rsidR="00DF1B02" w:rsidRPr="00D43496" w:rsidP="00DF1B02" w14:paraId="64706818" w14:textId="77777777">
      <w:pPr>
        <w:pStyle w:val="ListParagraph"/>
        <w:tabs>
          <w:tab w:val="left" w:pos="-1080"/>
          <w:tab w:val="left" w:pos="-720"/>
          <w:tab w:val="left" w:pos="0"/>
          <w:tab w:val="left" w:pos="540"/>
          <w:tab w:val="left" w:pos="1080"/>
          <w:tab w:val="left" w:pos="1440"/>
          <w:tab w:val="left" w:pos="1800"/>
        </w:tabs>
        <w:ind w:left="900"/>
        <w:rPr>
          <w:b/>
          <w:bCs/>
          <w:u w:val="single"/>
        </w:rPr>
      </w:pPr>
    </w:p>
    <w:p w:rsidR="00DF1B02" w:rsidRPr="00DF1B02" w:rsidP="00DF1B02" w14:paraId="475654A2" w14:textId="77777777">
      <w:pPr>
        <w:pStyle w:val="ListParagraph"/>
        <w:numPr>
          <w:ilvl w:val="0"/>
          <w:numId w:val="19"/>
        </w:numPr>
        <w:tabs>
          <w:tab w:val="left" w:pos="-1080"/>
          <w:tab w:val="left" w:pos="-720"/>
          <w:tab w:val="left" w:pos="0"/>
          <w:tab w:val="left" w:pos="540"/>
          <w:tab w:val="left" w:pos="1080"/>
          <w:tab w:val="left" w:pos="1440"/>
          <w:tab w:val="left" w:pos="1800"/>
        </w:tabs>
        <w:rPr>
          <w:b/>
          <w:bCs/>
          <w:u w:val="single"/>
        </w:rPr>
      </w:pPr>
      <w:r w:rsidRPr="00BC7F42">
        <w:rPr>
          <w:b/>
        </w:rPr>
        <w:t xml:space="preserve">Why </w:t>
      </w:r>
      <w:r>
        <w:rPr>
          <w:b/>
        </w:rPr>
        <w:t>We Cannot Use Duplicate Information</w:t>
      </w:r>
    </w:p>
    <w:p w:rsidR="003341D8" w:rsidP="00E7542A" w14:paraId="44DEBD0B" w14:textId="77777777">
      <w:pPr>
        <w:pStyle w:val="ListParagraph"/>
        <w:tabs>
          <w:tab w:val="left" w:pos="1440"/>
        </w:tabs>
        <w:ind w:left="1080"/>
      </w:pPr>
      <w:r w:rsidRPr="009532D4">
        <w:t>The nature of t</w:t>
      </w:r>
      <w:r>
        <w:t xml:space="preserve">he information we collect and the manner in which we collect </w:t>
      </w:r>
      <w:r w:rsidRPr="009532D4">
        <w:t xml:space="preserve">it preclude duplication.  SSA does not use another collection instrument to obtain similar data.  </w:t>
      </w:r>
      <w:r w:rsidRPr="0023096A">
        <w:t xml:space="preserve"> </w:t>
      </w:r>
    </w:p>
    <w:p w:rsidR="00DF1B02" w:rsidRPr="00DF1B02" w:rsidP="00DF1B02" w14:paraId="652D0C1A" w14:textId="77777777">
      <w:pPr>
        <w:pStyle w:val="ListParagraph"/>
        <w:tabs>
          <w:tab w:val="left" w:pos="-1080"/>
          <w:tab w:val="left" w:pos="-720"/>
          <w:tab w:val="left" w:pos="0"/>
          <w:tab w:val="left" w:pos="540"/>
          <w:tab w:val="left" w:pos="1080"/>
          <w:tab w:val="left" w:pos="1440"/>
          <w:tab w:val="left" w:pos="1800"/>
        </w:tabs>
        <w:ind w:left="900"/>
        <w:rPr>
          <w:b/>
          <w:bCs/>
          <w:u w:val="single"/>
        </w:rPr>
      </w:pPr>
    </w:p>
    <w:p w:rsidR="00EC7CAD" w:rsidRPr="00DF1B02" w:rsidP="00EC7CAD" w14:paraId="0C361EF6" w14:textId="77777777">
      <w:pPr>
        <w:pStyle w:val="ListParagraph"/>
        <w:numPr>
          <w:ilvl w:val="0"/>
          <w:numId w:val="19"/>
        </w:numPr>
        <w:tabs>
          <w:tab w:val="left" w:pos="-1080"/>
          <w:tab w:val="left" w:pos="-720"/>
          <w:tab w:val="left" w:pos="0"/>
          <w:tab w:val="left" w:pos="540"/>
          <w:tab w:val="left" w:pos="1080"/>
          <w:tab w:val="left" w:pos="1440"/>
          <w:tab w:val="left" w:pos="1800"/>
        </w:tabs>
        <w:rPr>
          <w:b/>
          <w:bCs/>
          <w:u w:val="single"/>
        </w:rPr>
      </w:pPr>
      <w:r>
        <w:rPr>
          <w:b/>
        </w:rPr>
        <w:t>Minimizing Burden on Small Respondents</w:t>
      </w:r>
    </w:p>
    <w:p w:rsidR="00DF1B02" w:rsidP="00DF1B02" w14:paraId="134E6ADC" w14:textId="637930DC">
      <w:pPr>
        <w:pStyle w:val="ListParagraph"/>
        <w:tabs>
          <w:tab w:val="left" w:pos="-1080"/>
          <w:tab w:val="left" w:pos="-720"/>
          <w:tab w:val="left" w:pos="0"/>
          <w:tab w:val="left" w:pos="540"/>
          <w:tab w:val="left" w:pos="1080"/>
          <w:tab w:val="left" w:pos="1440"/>
          <w:tab w:val="left" w:pos="1800"/>
        </w:tabs>
        <w:ind w:left="900"/>
      </w:pPr>
      <w:r>
        <w:tab/>
      </w:r>
      <w:r w:rsidRPr="00595B7D">
        <w:t>This collection does not affect small businesses or other small entities</w:t>
      </w:r>
      <w:r>
        <w:t>.</w:t>
      </w:r>
    </w:p>
    <w:p w:rsidR="00DF1B02" w:rsidP="00DF1B02" w14:paraId="426622D5" w14:textId="77777777">
      <w:pPr>
        <w:pStyle w:val="ListParagraph"/>
        <w:tabs>
          <w:tab w:val="left" w:pos="-1080"/>
          <w:tab w:val="left" w:pos="-720"/>
          <w:tab w:val="left" w:pos="0"/>
          <w:tab w:val="left" w:pos="540"/>
          <w:tab w:val="left" w:pos="1080"/>
          <w:tab w:val="left" w:pos="1440"/>
          <w:tab w:val="left" w:pos="1800"/>
        </w:tabs>
        <w:ind w:left="900"/>
        <w:rPr>
          <w:b/>
          <w:bCs/>
          <w:u w:val="single"/>
        </w:rPr>
      </w:pPr>
    </w:p>
    <w:p w:rsidR="00DF1B02" w:rsidRPr="00DF1B02" w:rsidP="00DF1B02" w14:paraId="635325F6" w14:textId="77777777">
      <w:pPr>
        <w:pStyle w:val="ListParagraph"/>
        <w:numPr>
          <w:ilvl w:val="0"/>
          <w:numId w:val="19"/>
        </w:numPr>
        <w:tabs>
          <w:tab w:val="left" w:pos="-1080"/>
          <w:tab w:val="left" w:pos="-720"/>
          <w:tab w:val="left" w:pos="0"/>
          <w:tab w:val="left" w:pos="540"/>
          <w:tab w:val="left" w:pos="1080"/>
          <w:tab w:val="left" w:pos="1440"/>
          <w:tab w:val="left" w:pos="1800"/>
        </w:tabs>
        <w:rPr>
          <w:b/>
          <w:bCs/>
          <w:u w:val="single"/>
        </w:rPr>
      </w:pPr>
      <w:r w:rsidRPr="00BC7F42">
        <w:rPr>
          <w:b/>
        </w:rPr>
        <w:t>Consequence of Not Collecting Information or Collecting it Less Frequently</w:t>
      </w:r>
    </w:p>
    <w:p w:rsidR="00DF1B02" w:rsidRPr="00DF1B02" w:rsidP="007602E6" w14:paraId="07E42D61" w14:textId="2FFA877F">
      <w:pPr>
        <w:pStyle w:val="ListParagraph"/>
        <w:tabs>
          <w:tab w:val="left" w:pos="-1080"/>
          <w:tab w:val="left" w:pos="-720"/>
          <w:tab w:val="left" w:pos="0"/>
          <w:tab w:val="left" w:pos="540"/>
          <w:tab w:val="left" w:pos="1080"/>
          <w:tab w:val="left" w:pos="1440"/>
          <w:tab w:val="left" w:pos="1800"/>
        </w:tabs>
        <w:ind w:left="1080"/>
        <w:rPr>
          <w:b/>
          <w:bCs/>
          <w:u w:val="single"/>
        </w:rPr>
      </w:pPr>
      <w:r>
        <w:t xml:space="preserve">If we were unable to authenticate the </w:t>
      </w:r>
      <w:r>
        <w:t>respondent’s</w:t>
      </w:r>
      <w:r>
        <w:t xml:space="preserve"> information, we would not be able to respond to these requests.  Because we only collect the </w:t>
      </w:r>
      <w:r w:rsidRPr="00595B7D">
        <w:t>information on an as ne</w:t>
      </w:r>
      <w:r>
        <w:t>eded basis</w:t>
      </w:r>
      <w:r w:rsidRPr="00595B7D">
        <w:t xml:space="preserve">, </w:t>
      </w:r>
      <w:r>
        <w:t>we cannot collect it</w:t>
      </w:r>
      <w:r w:rsidRPr="00595B7D">
        <w:t xml:space="preserve"> less frequently.  There are no technical or legal obstacles to burden reduction</w:t>
      </w:r>
      <w:r>
        <w:t>.</w:t>
      </w:r>
    </w:p>
    <w:p w:rsidR="00DF1B02" w:rsidP="00DF1B02" w14:paraId="57ADA200" w14:textId="77777777">
      <w:pPr>
        <w:pStyle w:val="ListParagraph"/>
        <w:tabs>
          <w:tab w:val="left" w:pos="-1080"/>
          <w:tab w:val="left" w:pos="-720"/>
          <w:tab w:val="left" w:pos="0"/>
          <w:tab w:val="left" w:pos="540"/>
          <w:tab w:val="left" w:pos="1080"/>
          <w:tab w:val="left" w:pos="1440"/>
          <w:tab w:val="left" w:pos="1800"/>
        </w:tabs>
        <w:ind w:left="900"/>
        <w:rPr>
          <w:b/>
          <w:bCs/>
          <w:u w:val="single"/>
        </w:rPr>
      </w:pPr>
    </w:p>
    <w:p w:rsidR="00DF1B02" w:rsidRPr="00DF1B02" w:rsidP="00DF1B02" w14:paraId="3B2CC9F2" w14:textId="77777777">
      <w:pPr>
        <w:pStyle w:val="ListParagraph"/>
        <w:numPr>
          <w:ilvl w:val="0"/>
          <w:numId w:val="19"/>
        </w:numPr>
        <w:tabs>
          <w:tab w:val="left" w:pos="-1080"/>
          <w:tab w:val="left" w:pos="-720"/>
          <w:tab w:val="left" w:pos="0"/>
          <w:tab w:val="left" w:pos="540"/>
          <w:tab w:val="left" w:pos="1080"/>
          <w:tab w:val="left" w:pos="1440"/>
          <w:tab w:val="left" w:pos="1800"/>
        </w:tabs>
        <w:rPr>
          <w:b/>
          <w:bCs/>
          <w:u w:val="single"/>
        </w:rPr>
      </w:pPr>
      <w:r w:rsidRPr="00BC7F42">
        <w:rPr>
          <w:b/>
        </w:rPr>
        <w:t>Special Circumstances</w:t>
      </w:r>
    </w:p>
    <w:p w:rsidR="00DF1B02" w:rsidRPr="00DF1B02" w:rsidP="007602E6" w14:paraId="404C0AA0" w14:textId="5DED6938">
      <w:pPr>
        <w:pStyle w:val="ListParagraph"/>
        <w:tabs>
          <w:tab w:val="left" w:pos="-1080"/>
          <w:tab w:val="left" w:pos="-720"/>
          <w:tab w:val="left" w:pos="0"/>
          <w:tab w:val="left" w:pos="540"/>
          <w:tab w:val="left" w:pos="1080"/>
          <w:tab w:val="left" w:pos="1440"/>
          <w:tab w:val="left" w:pos="1800"/>
        </w:tabs>
        <w:ind w:left="1080"/>
        <w:rPr>
          <w:b/>
          <w:bCs/>
          <w:u w:val="single"/>
        </w:rPr>
      </w:pPr>
      <w:r w:rsidRPr="00595B7D">
        <w:t xml:space="preserve">There are no special circumstances that would cause SSA to conduct this information in a manner inconsistent with </w:t>
      </w:r>
      <w:r w:rsidRPr="00DF1B02">
        <w:rPr>
          <w:i/>
        </w:rPr>
        <w:t>5 CFR 1320.5.</w:t>
      </w:r>
    </w:p>
    <w:p w:rsidR="00DF1B02" w:rsidP="00DF1B02" w14:paraId="4040816E" w14:textId="77777777">
      <w:pPr>
        <w:pStyle w:val="ListParagraph"/>
        <w:tabs>
          <w:tab w:val="left" w:pos="-1080"/>
          <w:tab w:val="left" w:pos="-720"/>
          <w:tab w:val="left" w:pos="0"/>
          <w:tab w:val="left" w:pos="540"/>
          <w:tab w:val="left" w:pos="1080"/>
          <w:tab w:val="left" w:pos="1440"/>
          <w:tab w:val="left" w:pos="1800"/>
        </w:tabs>
        <w:ind w:left="900"/>
        <w:rPr>
          <w:b/>
          <w:bCs/>
          <w:u w:val="single"/>
        </w:rPr>
      </w:pPr>
    </w:p>
    <w:p w:rsidR="00DF1B02" w:rsidRPr="00DF1B02" w:rsidP="00DF1B02" w14:paraId="05B2229F" w14:textId="77777777">
      <w:pPr>
        <w:pStyle w:val="ListParagraph"/>
        <w:numPr>
          <w:ilvl w:val="0"/>
          <w:numId w:val="19"/>
        </w:numPr>
        <w:tabs>
          <w:tab w:val="left" w:pos="-1080"/>
          <w:tab w:val="left" w:pos="-720"/>
          <w:tab w:val="left" w:pos="0"/>
          <w:tab w:val="left" w:pos="540"/>
          <w:tab w:val="left" w:pos="1080"/>
          <w:tab w:val="left" w:pos="1440"/>
          <w:tab w:val="left" w:pos="1800"/>
        </w:tabs>
        <w:rPr>
          <w:b/>
          <w:bCs/>
          <w:u w:val="single"/>
        </w:rPr>
      </w:pPr>
      <w:r w:rsidRPr="00BC7F42">
        <w:rPr>
          <w:b/>
        </w:rPr>
        <w:t>Solicitation of Public Comment and Other Consultations with the Public</w:t>
      </w:r>
    </w:p>
    <w:p w:rsidR="002E10DF" w:rsidP="007602E6" w14:paraId="34E7FF9D" w14:textId="77777777">
      <w:pPr>
        <w:pStyle w:val="ListParagraph"/>
        <w:tabs>
          <w:tab w:val="left" w:pos="-1080"/>
          <w:tab w:val="left" w:pos="-720"/>
          <w:tab w:val="left" w:pos="0"/>
          <w:tab w:val="left" w:pos="540"/>
          <w:tab w:val="left" w:pos="1080"/>
          <w:tab w:val="left" w:pos="1440"/>
          <w:tab w:val="left" w:pos="1800"/>
        </w:tabs>
        <w:ind w:left="1080"/>
        <w:rPr>
          <w:b/>
        </w:rPr>
      </w:pPr>
      <w:r w:rsidRPr="00ED55AA">
        <w:t>The 60-day advance Federal Register Notice published on</w:t>
      </w:r>
      <w:r w:rsidR="00BF49BB">
        <w:t xml:space="preserve"> February 26, 2026</w:t>
      </w:r>
      <w:r w:rsidR="00F94A86">
        <w:t xml:space="preserve">, </w:t>
      </w:r>
      <w:r w:rsidRPr="00ED55AA">
        <w:t>at</w:t>
      </w:r>
      <w:r w:rsidRPr="00ED55AA">
        <w:rPr>
          <w:b/>
        </w:rPr>
        <w:t xml:space="preserve"> </w:t>
      </w:r>
    </w:p>
    <w:p w:rsidR="00DF1B02" w:rsidRPr="00DF1B02" w:rsidP="007602E6" w14:paraId="1DE6D015" w14:textId="28134047">
      <w:pPr>
        <w:pStyle w:val="ListParagraph"/>
        <w:tabs>
          <w:tab w:val="left" w:pos="-1080"/>
          <w:tab w:val="left" w:pos="-720"/>
          <w:tab w:val="left" w:pos="0"/>
          <w:tab w:val="left" w:pos="540"/>
          <w:tab w:val="left" w:pos="1080"/>
          <w:tab w:val="left" w:pos="1440"/>
          <w:tab w:val="left" w:pos="1800"/>
        </w:tabs>
        <w:ind w:left="1080"/>
        <w:rPr>
          <w:b/>
          <w:bCs/>
          <w:u w:val="single"/>
        </w:rPr>
      </w:pPr>
      <w:r>
        <w:t xml:space="preserve">91 </w:t>
      </w:r>
      <w:r w:rsidR="00A761CE">
        <w:t>FR </w:t>
      </w:r>
      <w:r>
        <w:rPr>
          <w:bCs/>
        </w:rPr>
        <w:t>9671</w:t>
      </w:r>
      <w:r w:rsidRPr="00ED55AA" w:rsidR="00A761CE">
        <w:t xml:space="preserve">, and we received no public comments.  The </w:t>
      </w:r>
      <w:r w:rsidR="00A761CE">
        <w:t xml:space="preserve">30-day FRN </w:t>
      </w:r>
      <w:r w:rsidR="00A761CE">
        <w:t>published</w:t>
      </w:r>
      <w:r w:rsidR="00A761CE">
        <w:t xml:space="preserve"> on </w:t>
      </w:r>
      <w:r w:rsidR="0094399F">
        <w:t xml:space="preserve">April 24, </w:t>
      </w:r>
      <w:r w:rsidR="0094399F">
        <w:t>2026</w:t>
      </w:r>
      <w:r w:rsidR="00F94A86">
        <w:t xml:space="preserve"> </w:t>
      </w:r>
      <w:r w:rsidRPr="00ED55AA" w:rsidR="00A761CE">
        <w:t xml:space="preserve">at </w:t>
      </w:r>
      <w:r>
        <w:t>91</w:t>
      </w:r>
      <w:r w:rsidRPr="00ED55AA" w:rsidR="00A761CE">
        <w:t xml:space="preserve"> FR </w:t>
      </w:r>
      <w:r w:rsidR="0094399F">
        <w:t>22195</w:t>
      </w:r>
      <w:r w:rsidRPr="00ED55AA" w:rsidR="00A761CE">
        <w:t>.  If we receive any comments in response to this Notice, we will forward them to OMB</w:t>
      </w:r>
      <w:r w:rsidR="00A761CE">
        <w:t>.</w:t>
      </w:r>
    </w:p>
    <w:p w:rsidR="00DF1B02" w:rsidP="00DF1B02" w14:paraId="3AC97073" w14:textId="77777777">
      <w:pPr>
        <w:pStyle w:val="ListParagraph"/>
        <w:tabs>
          <w:tab w:val="left" w:pos="-1080"/>
          <w:tab w:val="left" w:pos="-720"/>
          <w:tab w:val="left" w:pos="0"/>
          <w:tab w:val="left" w:pos="540"/>
          <w:tab w:val="left" w:pos="1080"/>
          <w:tab w:val="left" w:pos="1440"/>
          <w:tab w:val="left" w:pos="1800"/>
        </w:tabs>
        <w:ind w:left="900"/>
        <w:rPr>
          <w:b/>
          <w:bCs/>
          <w:u w:val="single"/>
        </w:rPr>
      </w:pPr>
    </w:p>
    <w:p w:rsidR="00EC7CAD" w:rsidRPr="00DF1B02" w:rsidP="00EC7CAD" w14:paraId="5CEBB5CE" w14:textId="77777777">
      <w:pPr>
        <w:pStyle w:val="ListParagraph"/>
        <w:numPr>
          <w:ilvl w:val="0"/>
          <w:numId w:val="19"/>
        </w:numPr>
        <w:tabs>
          <w:tab w:val="left" w:pos="-1080"/>
          <w:tab w:val="left" w:pos="-720"/>
          <w:tab w:val="left" w:pos="0"/>
          <w:tab w:val="left" w:pos="540"/>
          <w:tab w:val="left" w:pos="1080"/>
          <w:tab w:val="left" w:pos="1440"/>
          <w:tab w:val="left" w:pos="1800"/>
        </w:tabs>
        <w:rPr>
          <w:b/>
          <w:bCs/>
          <w:u w:val="single"/>
        </w:rPr>
      </w:pPr>
      <w:r w:rsidRPr="00BC7F42">
        <w:rPr>
          <w:b/>
        </w:rPr>
        <w:t>Payment or Gifts to Respondents</w:t>
      </w:r>
    </w:p>
    <w:p w:rsidR="00DF1B02" w:rsidP="00DF1B02" w14:paraId="59AA8B5B" w14:textId="77EA70BE">
      <w:pPr>
        <w:pStyle w:val="ListParagraph"/>
        <w:tabs>
          <w:tab w:val="left" w:pos="-1080"/>
          <w:tab w:val="left" w:pos="-720"/>
          <w:tab w:val="left" w:pos="0"/>
          <w:tab w:val="left" w:pos="540"/>
          <w:tab w:val="left" w:pos="1080"/>
          <w:tab w:val="left" w:pos="1440"/>
          <w:tab w:val="left" w:pos="1800"/>
        </w:tabs>
        <w:ind w:left="900"/>
        <w:rPr>
          <w:b/>
        </w:rPr>
      </w:pPr>
      <w:r>
        <w:tab/>
      </w:r>
      <w:r w:rsidRPr="00595B7D">
        <w:t>SSA does not provide payments or gifts to the respondents</w:t>
      </w:r>
      <w:r>
        <w:t>.</w:t>
      </w:r>
    </w:p>
    <w:p w:rsidR="00DF1B02" w:rsidP="00DF1B02" w14:paraId="7EB114FF" w14:textId="77777777">
      <w:pPr>
        <w:pStyle w:val="ListParagraph"/>
        <w:tabs>
          <w:tab w:val="left" w:pos="-1080"/>
          <w:tab w:val="left" w:pos="-720"/>
          <w:tab w:val="left" w:pos="0"/>
          <w:tab w:val="left" w:pos="540"/>
          <w:tab w:val="left" w:pos="1080"/>
          <w:tab w:val="left" w:pos="1440"/>
          <w:tab w:val="left" w:pos="1800"/>
        </w:tabs>
        <w:ind w:left="900"/>
        <w:rPr>
          <w:b/>
          <w:bCs/>
          <w:u w:val="single"/>
        </w:rPr>
      </w:pPr>
    </w:p>
    <w:p w:rsidR="00DF1B02" w:rsidRPr="00DF1B02" w:rsidP="00DF1B02" w14:paraId="6A7F6CE6" w14:textId="77777777">
      <w:pPr>
        <w:pStyle w:val="ListParagraph"/>
        <w:numPr>
          <w:ilvl w:val="0"/>
          <w:numId w:val="19"/>
        </w:numPr>
        <w:tabs>
          <w:tab w:val="left" w:pos="-1080"/>
          <w:tab w:val="left" w:pos="-720"/>
          <w:tab w:val="left" w:pos="0"/>
          <w:tab w:val="left" w:pos="540"/>
          <w:tab w:val="left" w:pos="1080"/>
          <w:tab w:val="left" w:pos="1440"/>
          <w:tab w:val="left" w:pos="1800"/>
        </w:tabs>
        <w:rPr>
          <w:b/>
          <w:bCs/>
          <w:u w:val="single"/>
        </w:rPr>
      </w:pPr>
      <w:r w:rsidRPr="00BC7F42">
        <w:rPr>
          <w:b/>
        </w:rPr>
        <w:t>Assurances of Confidentiality</w:t>
      </w:r>
    </w:p>
    <w:p w:rsidR="00DF1B02" w:rsidRPr="00DF1B02" w:rsidP="007602E6" w14:paraId="3581B3E8" w14:textId="6AEFFE0F">
      <w:pPr>
        <w:pStyle w:val="ListParagraph"/>
        <w:tabs>
          <w:tab w:val="left" w:pos="-1080"/>
          <w:tab w:val="left" w:pos="-720"/>
          <w:tab w:val="left" w:pos="0"/>
          <w:tab w:val="left" w:pos="540"/>
          <w:tab w:val="left" w:pos="1080"/>
          <w:tab w:val="left" w:pos="1440"/>
          <w:tab w:val="left" w:pos="1800"/>
        </w:tabs>
        <w:ind w:left="1080"/>
        <w:rPr>
          <w:b/>
          <w:bCs/>
          <w:u w:val="single"/>
        </w:rPr>
      </w:pPr>
      <w:r w:rsidRPr="005A7222">
        <w:t>SSA protects and holds confidential the information it collects in accordance with</w:t>
      </w:r>
      <w:r w:rsidRPr="00DF1B02">
        <w:rPr>
          <w:i/>
        </w:rPr>
        <w:t xml:space="preserve"> </w:t>
      </w:r>
      <w:r>
        <w:rPr>
          <w:i/>
        </w:rPr>
        <w:t>42 </w:t>
      </w:r>
      <w:r w:rsidRPr="00DF1B02">
        <w:rPr>
          <w:i/>
        </w:rPr>
        <w:t xml:space="preserve">U.S.C. 1306, 20 CFR 401 </w:t>
      </w:r>
      <w:r w:rsidRPr="005A7222">
        <w:t>and</w:t>
      </w:r>
      <w:r w:rsidRPr="00DF1B02">
        <w:rPr>
          <w:i/>
        </w:rPr>
        <w:t xml:space="preserve"> 402, 5 U.S.C. 552 </w:t>
      </w:r>
      <w:r w:rsidRPr="00DF1B02">
        <w:t>(Freedom of Information Act),</w:t>
      </w:r>
      <w:r w:rsidRPr="00DF1B02">
        <w:rPr>
          <w:i/>
        </w:rPr>
        <w:t xml:space="preserve"> </w:t>
      </w:r>
      <w:r>
        <w:rPr>
          <w:i/>
        </w:rPr>
        <w:t>5 </w:t>
      </w:r>
      <w:r w:rsidRPr="00DF1B02">
        <w:rPr>
          <w:i/>
        </w:rPr>
        <w:t xml:space="preserve">U.S.C. 552a </w:t>
      </w:r>
      <w:r w:rsidRPr="00DF1B02">
        <w:t xml:space="preserve">(Privacy Act of 1974), </w:t>
      </w:r>
      <w:r w:rsidRPr="005A7222">
        <w:t xml:space="preserve">and </w:t>
      </w:r>
      <w:r w:rsidRPr="00DF1B02">
        <w:t>OMB Circular No. A-130.</w:t>
      </w:r>
    </w:p>
    <w:p w:rsidR="00DF1B02" w:rsidP="00DF1B02" w14:paraId="4BDFAAE4" w14:textId="77777777">
      <w:pPr>
        <w:pStyle w:val="ListParagraph"/>
        <w:tabs>
          <w:tab w:val="left" w:pos="-1080"/>
          <w:tab w:val="left" w:pos="-720"/>
          <w:tab w:val="left" w:pos="0"/>
          <w:tab w:val="left" w:pos="540"/>
          <w:tab w:val="left" w:pos="1080"/>
          <w:tab w:val="left" w:pos="1440"/>
          <w:tab w:val="left" w:pos="1800"/>
        </w:tabs>
        <w:ind w:left="900"/>
        <w:rPr>
          <w:b/>
          <w:bCs/>
          <w:u w:val="single"/>
        </w:rPr>
      </w:pPr>
    </w:p>
    <w:p w:rsidR="00EC7CAD" w:rsidRPr="00DF1B02" w:rsidP="00EC7CAD" w14:paraId="5EABBDF9" w14:textId="77777777">
      <w:pPr>
        <w:pStyle w:val="ListParagraph"/>
        <w:numPr>
          <w:ilvl w:val="0"/>
          <w:numId w:val="19"/>
        </w:numPr>
        <w:tabs>
          <w:tab w:val="left" w:pos="-1080"/>
          <w:tab w:val="left" w:pos="-720"/>
          <w:tab w:val="left" w:pos="0"/>
          <w:tab w:val="left" w:pos="540"/>
          <w:tab w:val="left" w:pos="1080"/>
          <w:tab w:val="left" w:pos="1440"/>
          <w:tab w:val="left" w:pos="1800"/>
        </w:tabs>
        <w:rPr>
          <w:b/>
          <w:bCs/>
          <w:u w:val="single"/>
        </w:rPr>
      </w:pPr>
      <w:r w:rsidRPr="00BC7F42">
        <w:rPr>
          <w:b/>
        </w:rPr>
        <w:t>Justification for Sensitive Questions</w:t>
      </w:r>
    </w:p>
    <w:p w:rsidR="008B38C5" w:rsidRPr="009E5C03" w:rsidP="009E5C03" w14:paraId="23355883" w14:textId="0470B67C">
      <w:pPr>
        <w:pStyle w:val="ListParagraph"/>
        <w:tabs>
          <w:tab w:val="left" w:pos="-1080"/>
          <w:tab w:val="left" w:pos="-720"/>
          <w:tab w:val="left" w:pos="0"/>
          <w:tab w:val="left" w:pos="540"/>
          <w:tab w:val="left" w:pos="1080"/>
          <w:tab w:val="left" w:pos="1440"/>
          <w:tab w:val="left" w:pos="1800"/>
        </w:tabs>
        <w:ind w:left="900"/>
      </w:pPr>
      <w:r>
        <w:tab/>
      </w:r>
      <w:r w:rsidRPr="00F2305F">
        <w:t>The information collection does not contain any questions of a sensitive nature</w:t>
      </w:r>
      <w:r>
        <w:t>.</w:t>
      </w:r>
    </w:p>
    <w:p w:rsidR="00976CF6" w:rsidRPr="00976CF6" w:rsidP="00976CF6" w14:paraId="271A5D7F" w14:textId="77777777">
      <w:pPr>
        <w:pStyle w:val="ListParagraph"/>
        <w:numPr>
          <w:ilvl w:val="0"/>
          <w:numId w:val="19"/>
        </w:numPr>
        <w:tabs>
          <w:tab w:val="left" w:pos="-1080"/>
          <w:tab w:val="left" w:pos="-720"/>
          <w:tab w:val="left" w:pos="0"/>
          <w:tab w:val="left" w:pos="540"/>
          <w:tab w:val="left" w:pos="1080"/>
          <w:tab w:val="left" w:pos="1440"/>
          <w:tab w:val="left" w:pos="1800"/>
        </w:tabs>
        <w:rPr>
          <w:b/>
          <w:bCs/>
          <w:u w:val="single"/>
        </w:rPr>
      </w:pPr>
      <w:r w:rsidRPr="00206341">
        <w:rPr>
          <w:b/>
        </w:rPr>
        <w:t>Estimates of Public Reporting Burden</w:t>
      </w:r>
    </w:p>
    <w:p w:rsidR="00D61755" w:rsidP="00BF49BB" w14:paraId="59F2095F" w14:textId="77777777">
      <w:pPr>
        <w:pStyle w:val="HTMLPreformatted"/>
        <w:tabs>
          <w:tab w:val="clear" w:pos="1832"/>
        </w:tabs>
        <w:ind w:left="1440"/>
        <w:rPr>
          <w:rFonts w:ascii="Times New Roman" w:hAnsi="Times New Roman"/>
          <w:sz w:val="24"/>
          <w:szCs w:val="24"/>
          <w:lang w:eastAsia="ar-SA"/>
        </w:rPr>
      </w:pPr>
    </w:p>
    <w:tbl>
      <w:tblPr>
        <w:tblW w:w="1170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80"/>
        <w:gridCol w:w="1523"/>
        <w:gridCol w:w="1310"/>
        <w:gridCol w:w="1190"/>
        <w:gridCol w:w="1256"/>
        <w:gridCol w:w="1321"/>
        <w:gridCol w:w="1620"/>
        <w:gridCol w:w="1800"/>
      </w:tblGrid>
      <w:tr w14:paraId="04FEB4C2" w14:textId="77777777" w:rsidTr="00E2334E">
        <w:tblPrEx>
          <w:tblW w:w="1170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1680" w:type="dxa"/>
            <w:tcBorders>
              <w:top w:val="single" w:sz="4" w:space="0" w:color="auto"/>
              <w:left w:val="single" w:sz="4" w:space="0" w:color="auto"/>
              <w:bottom w:val="single" w:sz="4" w:space="0" w:color="auto"/>
              <w:right w:val="single" w:sz="4" w:space="0" w:color="auto"/>
            </w:tcBorders>
            <w:hideMark/>
          </w:tcPr>
          <w:p w:rsidR="00D61755" w:rsidRPr="005D0DA8" w:rsidP="00E2334E" w14:paraId="72F45DAB" w14:textId="77777777">
            <w:pPr>
              <w:rPr>
                <w:rFonts w:eastAsia="Calibri"/>
                <w:b/>
                <w:bCs/>
              </w:rPr>
            </w:pPr>
            <w:r>
              <w:rPr>
                <w:b/>
              </w:rPr>
              <w:t>Method</w:t>
            </w:r>
            <w:r w:rsidRPr="00BF69EF">
              <w:rPr>
                <w:b/>
              </w:rPr>
              <w:t xml:space="preserve"> of Completion</w:t>
            </w:r>
          </w:p>
        </w:tc>
        <w:tc>
          <w:tcPr>
            <w:tcW w:w="1523" w:type="dxa"/>
            <w:tcBorders>
              <w:top w:val="single" w:sz="4" w:space="0" w:color="auto"/>
              <w:left w:val="single" w:sz="4" w:space="0" w:color="auto"/>
              <w:bottom w:val="single" w:sz="4" w:space="0" w:color="auto"/>
              <w:right w:val="single" w:sz="4" w:space="0" w:color="auto"/>
            </w:tcBorders>
            <w:hideMark/>
          </w:tcPr>
          <w:p w:rsidR="00D61755" w:rsidRPr="005D0DA8" w:rsidP="00E2334E" w14:paraId="23BA6FEB" w14:textId="77777777">
            <w:pPr>
              <w:rPr>
                <w:rFonts w:eastAsia="Calibri"/>
                <w:b/>
                <w:bCs/>
              </w:rPr>
            </w:pPr>
            <w:r w:rsidRPr="00BF69EF">
              <w:rPr>
                <w:b/>
              </w:rPr>
              <w:t>Number of Respondents</w:t>
            </w:r>
          </w:p>
        </w:tc>
        <w:tc>
          <w:tcPr>
            <w:tcW w:w="1310" w:type="dxa"/>
            <w:tcBorders>
              <w:top w:val="single" w:sz="4" w:space="0" w:color="auto"/>
              <w:left w:val="single" w:sz="4" w:space="0" w:color="auto"/>
              <w:bottom w:val="single" w:sz="4" w:space="0" w:color="auto"/>
              <w:right w:val="single" w:sz="4" w:space="0" w:color="auto"/>
            </w:tcBorders>
            <w:hideMark/>
          </w:tcPr>
          <w:p w:rsidR="00D61755" w:rsidRPr="005D0DA8" w:rsidP="00E2334E" w14:paraId="42645B85" w14:textId="77777777">
            <w:pPr>
              <w:rPr>
                <w:rFonts w:eastAsia="Calibri"/>
                <w:b/>
                <w:bCs/>
              </w:rPr>
            </w:pPr>
            <w:r w:rsidRPr="00BF69EF">
              <w:rPr>
                <w:b/>
              </w:rPr>
              <w:t>Frequency of Response</w:t>
            </w:r>
          </w:p>
        </w:tc>
        <w:tc>
          <w:tcPr>
            <w:tcW w:w="1190" w:type="dxa"/>
            <w:tcBorders>
              <w:top w:val="single" w:sz="4" w:space="0" w:color="auto"/>
              <w:left w:val="single" w:sz="4" w:space="0" w:color="auto"/>
              <w:bottom w:val="single" w:sz="4" w:space="0" w:color="auto"/>
              <w:right w:val="single" w:sz="4" w:space="0" w:color="auto"/>
            </w:tcBorders>
            <w:hideMark/>
          </w:tcPr>
          <w:p w:rsidR="00D61755" w:rsidRPr="005D0DA8" w:rsidP="00E2334E" w14:paraId="1F17CC4B" w14:textId="77777777">
            <w:pPr>
              <w:rPr>
                <w:rFonts w:eastAsia="Calibri"/>
                <w:b/>
                <w:bCs/>
              </w:rPr>
            </w:pPr>
            <w:r w:rsidRPr="00BF69EF">
              <w:rPr>
                <w:b/>
              </w:rPr>
              <w:t>Average Burden Per Response (minutes)</w:t>
            </w:r>
          </w:p>
        </w:tc>
        <w:tc>
          <w:tcPr>
            <w:tcW w:w="1256" w:type="dxa"/>
            <w:tcBorders>
              <w:top w:val="single" w:sz="4" w:space="0" w:color="auto"/>
              <w:left w:val="single" w:sz="4" w:space="0" w:color="auto"/>
              <w:bottom w:val="single" w:sz="4" w:space="0" w:color="auto"/>
              <w:right w:val="single" w:sz="4" w:space="0" w:color="auto"/>
            </w:tcBorders>
            <w:hideMark/>
          </w:tcPr>
          <w:p w:rsidR="00D61755" w:rsidRPr="005D0DA8" w:rsidP="00E2334E" w14:paraId="6F051DF4" w14:textId="77777777">
            <w:pPr>
              <w:rPr>
                <w:rFonts w:eastAsia="Calibri"/>
                <w:b/>
                <w:bCs/>
              </w:rPr>
            </w:pPr>
            <w:r w:rsidRPr="00BF69EF">
              <w:rPr>
                <w:b/>
              </w:rPr>
              <w:t>Estimated Total Annual Burden Hours (hours)</w:t>
            </w:r>
          </w:p>
        </w:tc>
        <w:tc>
          <w:tcPr>
            <w:tcW w:w="1321" w:type="dxa"/>
            <w:tcBorders>
              <w:top w:val="single" w:sz="4" w:space="0" w:color="auto"/>
              <w:left w:val="single" w:sz="4" w:space="0" w:color="auto"/>
              <w:bottom w:val="single" w:sz="4" w:space="0" w:color="auto"/>
              <w:right w:val="single" w:sz="4" w:space="0" w:color="auto"/>
            </w:tcBorders>
            <w:hideMark/>
          </w:tcPr>
          <w:p w:rsidR="00D61755" w:rsidRPr="005D0DA8" w:rsidP="00E2334E" w14:paraId="325B0923" w14:textId="77777777">
            <w:pPr>
              <w:rPr>
                <w:rFonts w:eastAsia="Calibri"/>
                <w:b/>
                <w:bCs/>
              </w:rPr>
            </w:pPr>
            <w:r w:rsidRPr="00BF69EF">
              <w:rPr>
                <w:b/>
              </w:rPr>
              <w:t>Average Theoretical Hourly Cost (dollars)*</w:t>
            </w:r>
          </w:p>
        </w:tc>
        <w:tc>
          <w:tcPr>
            <w:tcW w:w="1620" w:type="dxa"/>
            <w:tcBorders>
              <w:top w:val="single" w:sz="4" w:space="0" w:color="auto"/>
              <w:left w:val="single" w:sz="4" w:space="0" w:color="auto"/>
              <w:bottom w:val="single" w:sz="4" w:space="0" w:color="auto"/>
              <w:right w:val="single" w:sz="4" w:space="0" w:color="auto"/>
            </w:tcBorders>
            <w:hideMark/>
          </w:tcPr>
          <w:p w:rsidR="00D61755" w:rsidRPr="00BF69EF" w:rsidP="00E2334E" w14:paraId="697A41FA" w14:textId="77777777">
            <w:pPr>
              <w:autoSpaceDE w:val="0"/>
              <w:autoSpaceDN w:val="0"/>
              <w:adjustRightInd w:val="0"/>
              <w:rPr>
                <w:rFonts w:eastAsia="Calibri"/>
                <w:b/>
              </w:rPr>
            </w:pPr>
            <w:r w:rsidRPr="00BF69EF">
              <w:rPr>
                <w:rFonts w:eastAsia="Calibri"/>
                <w:b/>
              </w:rPr>
              <w:t xml:space="preserve">Average Wait for </w:t>
            </w:r>
            <w:r>
              <w:rPr>
                <w:rFonts w:eastAsia="Calibri"/>
                <w:b/>
              </w:rPr>
              <w:t xml:space="preserve">Automated </w:t>
            </w:r>
            <w:r w:rsidRPr="00BF69EF">
              <w:rPr>
                <w:rFonts w:eastAsia="Calibri"/>
                <w:b/>
              </w:rPr>
              <w:t>Tele</w:t>
            </w:r>
            <w:r>
              <w:rPr>
                <w:rFonts w:eastAsia="Calibri"/>
                <w:b/>
              </w:rPr>
              <w:t>phone Service</w:t>
            </w:r>
            <w:r w:rsidRPr="00BF69EF">
              <w:rPr>
                <w:rFonts w:eastAsia="Calibri"/>
                <w:b/>
              </w:rPr>
              <w:t xml:space="preserve"> </w:t>
            </w:r>
          </w:p>
          <w:p w:rsidR="00D61755" w:rsidRPr="00B45464" w:rsidP="00E2334E" w14:paraId="124211DA" w14:textId="77777777">
            <w:pPr>
              <w:autoSpaceDE w:val="0"/>
              <w:autoSpaceDN w:val="0"/>
              <w:adjustRightInd w:val="0"/>
              <w:rPr>
                <w:b/>
                <w:sz w:val="22"/>
                <w:szCs w:val="22"/>
              </w:rPr>
            </w:pPr>
            <w:r w:rsidRPr="00BF69EF">
              <w:rPr>
                <w:rFonts w:eastAsia="Calibri"/>
                <w:b/>
                <w:lang w:val="x-none"/>
              </w:rPr>
              <w:t>(minutes) **</w:t>
            </w:r>
          </w:p>
        </w:tc>
        <w:tc>
          <w:tcPr>
            <w:tcW w:w="1800" w:type="dxa"/>
            <w:tcBorders>
              <w:top w:val="single" w:sz="4" w:space="0" w:color="auto"/>
              <w:left w:val="single" w:sz="4" w:space="0" w:color="auto"/>
              <w:bottom w:val="single" w:sz="4" w:space="0" w:color="auto"/>
              <w:right w:val="single" w:sz="4" w:space="0" w:color="auto"/>
            </w:tcBorders>
            <w:hideMark/>
          </w:tcPr>
          <w:p w:rsidR="00D61755" w:rsidRPr="005D0DA8" w:rsidP="00E2334E" w14:paraId="0BB39F9B" w14:textId="77777777">
            <w:pPr>
              <w:rPr>
                <w:rFonts w:eastAsia="Calibri"/>
                <w:b/>
                <w:bCs/>
              </w:rPr>
            </w:pPr>
            <w:r w:rsidRPr="00BF69EF">
              <w:rPr>
                <w:b/>
              </w:rPr>
              <w:t>Total Annual Opportunity Cost (dollars)**</w:t>
            </w:r>
            <w:r>
              <w:rPr>
                <w:b/>
              </w:rPr>
              <w:t>*</w:t>
            </w:r>
          </w:p>
        </w:tc>
      </w:tr>
      <w:tr w14:paraId="7CBC96FF" w14:textId="77777777" w:rsidTr="00E2334E">
        <w:tblPrEx>
          <w:tblW w:w="11700" w:type="dxa"/>
          <w:tblInd w:w="-1175" w:type="dxa"/>
          <w:tblLayout w:type="fixed"/>
          <w:tblLook w:val="04A0"/>
        </w:tblPrEx>
        <w:trPr>
          <w:cantSplit/>
        </w:trPr>
        <w:tc>
          <w:tcPr>
            <w:tcW w:w="1680" w:type="dxa"/>
            <w:tcBorders>
              <w:top w:val="single" w:sz="4" w:space="0" w:color="auto"/>
              <w:left w:val="single" w:sz="4" w:space="0" w:color="auto"/>
              <w:bottom w:val="single" w:sz="4" w:space="0" w:color="auto"/>
              <w:right w:val="single" w:sz="4" w:space="0" w:color="auto"/>
            </w:tcBorders>
          </w:tcPr>
          <w:p w:rsidR="00D61755" w:rsidRPr="00086467" w:rsidP="00E2334E" w14:paraId="3A6939D6" w14:textId="77777777">
            <w:pPr>
              <w:rPr>
                <w:b/>
              </w:rPr>
            </w:pPr>
            <w:r w:rsidRPr="002F060F">
              <w:t>Application Status</w:t>
            </w:r>
          </w:p>
        </w:tc>
        <w:tc>
          <w:tcPr>
            <w:tcW w:w="1523" w:type="dxa"/>
            <w:tcBorders>
              <w:top w:val="single" w:sz="4" w:space="0" w:color="auto"/>
              <w:left w:val="single" w:sz="4" w:space="0" w:color="auto"/>
              <w:bottom w:val="single" w:sz="4" w:space="0" w:color="auto"/>
              <w:right w:val="single" w:sz="4" w:space="0" w:color="auto"/>
            </w:tcBorders>
          </w:tcPr>
          <w:p w:rsidR="00D61755" w:rsidRPr="00086467" w:rsidP="00E2334E" w14:paraId="71DCABE5" w14:textId="77777777">
            <w:pPr>
              <w:jc w:val="right"/>
              <w:rPr>
                <w:b/>
              </w:rPr>
            </w:pPr>
            <w:r w:rsidRPr="002F060F">
              <w:rPr>
                <w:rFonts w:eastAsia="SimSun"/>
                <w:lang w:eastAsia="zh-CN"/>
              </w:rPr>
              <w:t>2,707,599</w:t>
            </w:r>
          </w:p>
        </w:tc>
        <w:tc>
          <w:tcPr>
            <w:tcW w:w="1310" w:type="dxa"/>
            <w:tcBorders>
              <w:top w:val="single" w:sz="4" w:space="0" w:color="auto"/>
              <w:left w:val="single" w:sz="4" w:space="0" w:color="auto"/>
              <w:bottom w:val="single" w:sz="4" w:space="0" w:color="auto"/>
              <w:right w:val="single" w:sz="4" w:space="0" w:color="auto"/>
            </w:tcBorders>
          </w:tcPr>
          <w:p w:rsidR="00D61755" w:rsidRPr="00086467" w:rsidP="00E2334E" w14:paraId="39BB5246" w14:textId="77777777">
            <w:pPr>
              <w:jc w:val="right"/>
              <w:rPr>
                <w:b/>
              </w:rPr>
            </w:pPr>
            <w:r w:rsidRPr="002F060F">
              <w:rPr>
                <w:rFonts w:eastAsia="SimSun"/>
                <w:lang w:eastAsia="zh-CN"/>
              </w:rPr>
              <w:t>1</w:t>
            </w:r>
          </w:p>
        </w:tc>
        <w:tc>
          <w:tcPr>
            <w:tcW w:w="1190" w:type="dxa"/>
            <w:tcBorders>
              <w:top w:val="single" w:sz="4" w:space="0" w:color="auto"/>
              <w:left w:val="single" w:sz="4" w:space="0" w:color="auto"/>
              <w:bottom w:val="single" w:sz="4" w:space="0" w:color="auto"/>
              <w:right w:val="single" w:sz="4" w:space="0" w:color="auto"/>
            </w:tcBorders>
          </w:tcPr>
          <w:p w:rsidR="00D61755" w:rsidRPr="00086467" w:rsidP="00E2334E" w14:paraId="6250186D" w14:textId="77777777">
            <w:pPr>
              <w:jc w:val="right"/>
              <w:rPr>
                <w:b/>
              </w:rPr>
            </w:pPr>
            <w:r w:rsidRPr="002F060F">
              <w:rPr>
                <w:rFonts w:eastAsia="SimSun"/>
                <w:lang w:eastAsia="zh-CN"/>
              </w:rPr>
              <w:t>7</w:t>
            </w:r>
          </w:p>
        </w:tc>
        <w:tc>
          <w:tcPr>
            <w:tcW w:w="1256" w:type="dxa"/>
            <w:tcBorders>
              <w:top w:val="single" w:sz="4" w:space="0" w:color="auto"/>
              <w:left w:val="single" w:sz="4" w:space="0" w:color="auto"/>
              <w:bottom w:val="single" w:sz="4" w:space="0" w:color="auto"/>
              <w:right w:val="single" w:sz="4" w:space="0" w:color="auto"/>
            </w:tcBorders>
          </w:tcPr>
          <w:p w:rsidR="00D61755" w:rsidRPr="00086467" w:rsidP="00E2334E" w14:paraId="35C5F500" w14:textId="77777777">
            <w:pPr>
              <w:jc w:val="right"/>
              <w:rPr>
                <w:b/>
              </w:rPr>
            </w:pPr>
            <w:r w:rsidRPr="002F060F">
              <w:rPr>
                <w:rFonts w:eastAsia="SimSun"/>
                <w:lang w:eastAsia="zh-CN"/>
              </w:rPr>
              <w:t>315,887</w:t>
            </w:r>
          </w:p>
        </w:tc>
        <w:tc>
          <w:tcPr>
            <w:tcW w:w="1321" w:type="dxa"/>
            <w:tcBorders>
              <w:top w:val="single" w:sz="4" w:space="0" w:color="auto"/>
              <w:left w:val="single" w:sz="4" w:space="0" w:color="auto"/>
              <w:bottom w:val="single" w:sz="4" w:space="0" w:color="auto"/>
              <w:right w:val="single" w:sz="4" w:space="0" w:color="auto"/>
            </w:tcBorders>
          </w:tcPr>
          <w:p w:rsidR="00D61755" w:rsidRPr="00086467" w:rsidP="00E2334E" w14:paraId="0654CDF5" w14:textId="77777777">
            <w:pPr>
              <w:jc w:val="right"/>
              <w:rPr>
                <w:b/>
              </w:rPr>
            </w:pPr>
            <w:r w:rsidRPr="002F060F">
              <w:t>$</w:t>
            </w:r>
            <w:r>
              <w:t>23.47</w:t>
            </w:r>
            <w:r w:rsidRPr="002F060F">
              <w:t>*</w:t>
            </w:r>
          </w:p>
        </w:tc>
        <w:tc>
          <w:tcPr>
            <w:tcW w:w="1620" w:type="dxa"/>
            <w:tcBorders>
              <w:top w:val="single" w:sz="4" w:space="0" w:color="auto"/>
              <w:left w:val="single" w:sz="4" w:space="0" w:color="auto"/>
              <w:bottom w:val="single" w:sz="4" w:space="0" w:color="auto"/>
              <w:right w:val="single" w:sz="4" w:space="0" w:color="auto"/>
            </w:tcBorders>
          </w:tcPr>
          <w:p w:rsidR="00D61755" w:rsidRPr="00086467" w:rsidP="00E2334E" w14:paraId="7E6DD205" w14:textId="77777777">
            <w:pPr>
              <w:autoSpaceDE w:val="0"/>
              <w:autoSpaceDN w:val="0"/>
              <w:adjustRightInd w:val="0"/>
              <w:jc w:val="right"/>
              <w:rPr>
                <w:b/>
                <w:bCs/>
              </w:rPr>
            </w:pPr>
            <w:r>
              <w:t>7</w:t>
            </w:r>
            <w:r w:rsidRPr="002F060F">
              <w:t>**</w:t>
            </w:r>
          </w:p>
        </w:tc>
        <w:tc>
          <w:tcPr>
            <w:tcW w:w="1800" w:type="dxa"/>
            <w:tcBorders>
              <w:top w:val="single" w:sz="4" w:space="0" w:color="auto"/>
              <w:left w:val="single" w:sz="4" w:space="0" w:color="auto"/>
              <w:bottom w:val="single" w:sz="4" w:space="0" w:color="auto"/>
              <w:right w:val="single" w:sz="4" w:space="0" w:color="auto"/>
            </w:tcBorders>
          </w:tcPr>
          <w:p w:rsidR="00D61755" w:rsidRPr="00086467" w:rsidP="00E2334E" w14:paraId="561EF57D" w14:textId="34CC5083">
            <w:pPr>
              <w:jc w:val="right"/>
              <w:rPr>
                <w:b/>
              </w:rPr>
            </w:pPr>
            <w:r>
              <w:t>$14,827,7</w:t>
            </w:r>
            <w:r w:rsidR="004E7D7D">
              <w:t>12</w:t>
            </w:r>
            <w:r w:rsidRPr="002F060F">
              <w:t>***</w:t>
            </w:r>
          </w:p>
        </w:tc>
      </w:tr>
    </w:tbl>
    <w:p w:rsidR="00BF49BB" w:rsidP="004E7D7D" w14:paraId="7ED0827E" w14:textId="5790D99F">
      <w:pPr>
        <w:pStyle w:val="HTMLPreformatted"/>
        <w:tabs>
          <w:tab w:val="clear" w:pos="1832"/>
        </w:tabs>
        <w:ind w:left="1080"/>
        <w:rPr>
          <w:rFonts w:ascii="Times New Roman" w:hAnsi="Times New Roman"/>
          <w:sz w:val="24"/>
          <w:szCs w:val="24"/>
        </w:rPr>
      </w:pPr>
      <w:r w:rsidRPr="002205D5">
        <w:rPr>
          <w:rFonts w:ascii="Times New Roman" w:hAnsi="Times New Roman"/>
          <w:sz w:val="24"/>
          <w:szCs w:val="24"/>
          <w:lang w:eastAsia="ar-SA"/>
        </w:rPr>
        <w:t>* We based this figure by averaging both the average DI payments based on SSA's current FY 202</w:t>
      </w:r>
      <w:r>
        <w:rPr>
          <w:rFonts w:ascii="Times New Roman" w:hAnsi="Times New Roman"/>
          <w:sz w:val="24"/>
          <w:szCs w:val="24"/>
          <w:lang w:eastAsia="ar-SA"/>
        </w:rPr>
        <w:t>6</w:t>
      </w:r>
      <w:r w:rsidRPr="002205D5">
        <w:rPr>
          <w:rFonts w:ascii="Times New Roman" w:hAnsi="Times New Roman"/>
          <w:sz w:val="24"/>
          <w:szCs w:val="24"/>
          <w:lang w:eastAsia="ar-SA"/>
        </w:rPr>
        <w:t xml:space="preserve"> data (</w:t>
      </w:r>
      <w:hyperlink r:id="rId5" w:history="1">
        <w:r w:rsidRPr="002205D5">
          <w:rPr>
            <w:rStyle w:val="Hyperlink"/>
            <w:rFonts w:ascii="Times New Roman" w:hAnsi="Times New Roman"/>
            <w:sz w:val="24"/>
            <w:szCs w:val="24"/>
          </w:rPr>
          <w:t>Effect of COLA on Average Social Security Benefits</w:t>
        </w:r>
      </w:hyperlink>
      <w:r w:rsidRPr="002205D5">
        <w:rPr>
          <w:rFonts w:ascii="Times New Roman" w:hAnsi="Times New Roman"/>
          <w:sz w:val="24"/>
          <w:szCs w:val="24"/>
          <w:lang w:eastAsia="ar-SA"/>
        </w:rPr>
        <w:t>), and the average U.S. worker’s hourly wages, as reported by Bureau of Labor Statistics data</w:t>
      </w:r>
      <w:r>
        <w:rPr>
          <w:rFonts w:ascii="Times New Roman" w:hAnsi="Times New Roman"/>
          <w:sz w:val="24"/>
          <w:szCs w:val="24"/>
          <w:lang w:eastAsia="ar-SA"/>
        </w:rPr>
        <w:t xml:space="preserve"> </w:t>
      </w:r>
      <w:r w:rsidRPr="00BF0D27">
        <w:rPr>
          <w:rFonts w:ascii="Times New Roman" w:hAnsi="Times New Roman"/>
          <w:sz w:val="24"/>
          <w:szCs w:val="24"/>
        </w:rPr>
        <w:t>(</w:t>
      </w:r>
      <w:hyperlink r:id="rId6" w:anchor="/industry/000000" w:history="1">
        <w:r w:rsidRPr="00BF0D27">
          <w:rPr>
            <w:rStyle w:val="Hyperlink"/>
            <w:rFonts w:ascii="Times New Roman" w:hAnsi="Times New Roman"/>
            <w:sz w:val="24"/>
            <w:szCs w:val="24"/>
          </w:rPr>
          <w:t>Occupational Employment and Wage Statistics</w:t>
        </w:r>
      </w:hyperlink>
      <w:r w:rsidRPr="00BF0D27">
        <w:rPr>
          <w:rFonts w:ascii="Times New Roman" w:hAnsi="Times New Roman"/>
          <w:sz w:val="24"/>
          <w:szCs w:val="24"/>
        </w:rPr>
        <w:t>)</w:t>
      </w:r>
      <w:r>
        <w:rPr>
          <w:rFonts w:ascii="Times New Roman" w:hAnsi="Times New Roman"/>
          <w:sz w:val="24"/>
          <w:szCs w:val="24"/>
        </w:rPr>
        <w:t>.</w:t>
      </w:r>
    </w:p>
    <w:p w:rsidR="00BF49BB" w:rsidP="00BF49BB" w14:paraId="4231E1E7" w14:textId="77777777">
      <w:pPr>
        <w:pStyle w:val="HTMLPreformatted"/>
        <w:tabs>
          <w:tab w:val="clear" w:pos="1832"/>
        </w:tabs>
        <w:ind w:left="1440"/>
        <w:rPr>
          <w:rFonts w:ascii="Times New Roman" w:hAnsi="Times New Roman"/>
          <w:snapToGrid w:val="0"/>
          <w:sz w:val="24"/>
          <w:szCs w:val="24"/>
        </w:rPr>
      </w:pPr>
    </w:p>
    <w:p w:rsidR="00D61755" w:rsidP="004E7D7D" w14:paraId="21610633" w14:textId="77777777">
      <w:pPr>
        <w:pStyle w:val="HTMLPreformatted"/>
        <w:tabs>
          <w:tab w:val="clear" w:pos="1832"/>
        </w:tabs>
        <w:ind w:left="1080"/>
        <w:rPr>
          <w:rFonts w:ascii="Times New Roman" w:hAnsi="Times New Roman"/>
          <w:sz w:val="24"/>
          <w:szCs w:val="24"/>
        </w:rPr>
      </w:pPr>
      <w:r w:rsidRPr="002205D5">
        <w:rPr>
          <w:rFonts w:ascii="Times New Roman" w:hAnsi="Times New Roman"/>
          <w:snapToGrid w:val="0"/>
          <w:sz w:val="24"/>
          <w:szCs w:val="24"/>
        </w:rPr>
        <w:t xml:space="preserve">** </w:t>
      </w:r>
      <w:r w:rsidRPr="002205D5">
        <w:rPr>
          <w:rFonts w:ascii="Times New Roman" w:hAnsi="Times New Roman"/>
          <w:sz w:val="24"/>
          <w:szCs w:val="24"/>
        </w:rPr>
        <w:t xml:space="preserve">We based this figure on the average FY 2026 wait times for </w:t>
      </w:r>
      <w:r>
        <w:rPr>
          <w:rFonts w:ascii="Times New Roman" w:hAnsi="Times New Roman"/>
          <w:sz w:val="24"/>
          <w:szCs w:val="24"/>
        </w:rPr>
        <w:t xml:space="preserve">the automated telephone service call </w:t>
      </w:r>
      <w:r w:rsidRPr="002205D5">
        <w:rPr>
          <w:rFonts w:ascii="Times New Roman" w:hAnsi="Times New Roman"/>
          <w:sz w:val="24"/>
          <w:szCs w:val="24"/>
        </w:rPr>
        <w:t xml:space="preserve">(which includes the average speed of answer of </w:t>
      </w:r>
      <w:r>
        <w:rPr>
          <w:rFonts w:ascii="Times New Roman" w:hAnsi="Times New Roman"/>
          <w:sz w:val="24"/>
          <w:szCs w:val="24"/>
        </w:rPr>
        <w:t>7</w:t>
      </w:r>
      <w:r w:rsidRPr="002205D5">
        <w:rPr>
          <w:rFonts w:ascii="Times New Roman" w:hAnsi="Times New Roman"/>
          <w:sz w:val="24"/>
          <w:szCs w:val="24"/>
        </w:rPr>
        <w:t xml:space="preserve"> minutes), based on SSA’s current management information data.  This figure reflects both data from our systems and the data posted on our public facing website (</w:t>
      </w:r>
      <w:hyperlink r:id="rId7" w:history="1">
        <w:r w:rsidRPr="002205D5">
          <w:rPr>
            <w:rStyle w:val="Hyperlink"/>
            <w:rFonts w:ascii="Times New Roman" w:hAnsi="Times New Roman"/>
            <w:sz w:val="24"/>
            <w:szCs w:val="24"/>
          </w:rPr>
          <w:t>Soci</w:t>
        </w:r>
        <w:r w:rsidRPr="002205D5">
          <w:rPr>
            <w:rStyle w:val="Hyperlink"/>
            <w:rFonts w:ascii="Times New Roman" w:hAnsi="Times New Roman"/>
            <w:sz w:val="24"/>
            <w:szCs w:val="24"/>
          </w:rPr>
          <w:t>a</w:t>
        </w:r>
        <w:r w:rsidRPr="002205D5">
          <w:rPr>
            <w:rStyle w:val="Hyperlink"/>
            <w:rFonts w:ascii="Times New Roman" w:hAnsi="Times New Roman"/>
            <w:sz w:val="24"/>
            <w:szCs w:val="24"/>
          </w:rPr>
          <w:t>l Security performance | SSA</w:t>
        </w:r>
      </w:hyperlink>
      <w:r w:rsidRPr="002205D5">
        <w:rPr>
          <w:rFonts w:ascii="Times New Roman" w:hAnsi="Times New Roman"/>
          <w:sz w:val="24"/>
          <w:szCs w:val="24"/>
        </w:rPr>
        <w:t xml:space="preserve">) on the date we drafted this document.  As the figures fluctuate daily, the wait times may be different on the website than they appear here.  We continue to monitor our website and </w:t>
      </w:r>
      <w:r w:rsidRPr="002205D5">
        <w:rPr>
          <w:rFonts w:ascii="Times New Roman" w:hAnsi="Times New Roman"/>
          <w:sz w:val="24"/>
          <w:szCs w:val="24"/>
        </w:rPr>
        <w:t>management</w:t>
      </w:r>
      <w:r w:rsidRPr="002205D5">
        <w:rPr>
          <w:rFonts w:ascii="Times New Roman" w:hAnsi="Times New Roman"/>
          <w:sz w:val="24"/>
          <w:szCs w:val="24"/>
        </w:rPr>
        <w:t xml:space="preserve"> information data on call back times to ensure we report updated figures when possible.</w:t>
      </w:r>
    </w:p>
    <w:p w:rsidR="00BF49BB" w:rsidP="00BF49BB" w14:paraId="28CF6410" w14:textId="77777777">
      <w:pPr>
        <w:pStyle w:val="HTMLPreformatted"/>
        <w:tabs>
          <w:tab w:val="clear" w:pos="1832"/>
        </w:tabs>
        <w:ind w:left="1440"/>
        <w:rPr>
          <w:rFonts w:ascii="Times New Roman" w:hAnsi="Times New Roman"/>
          <w:sz w:val="24"/>
          <w:szCs w:val="24"/>
        </w:rPr>
      </w:pPr>
    </w:p>
    <w:p w:rsidR="00BF49BB" w:rsidP="004E7D7D" w14:paraId="306A1CBE" w14:textId="7228F86D">
      <w:pPr>
        <w:pStyle w:val="HTMLPreformatted"/>
        <w:tabs>
          <w:tab w:val="clear" w:pos="1832"/>
        </w:tabs>
        <w:ind w:left="1080"/>
        <w:rPr>
          <w:rFonts w:ascii="Times New Roman" w:hAnsi="Times New Roman"/>
          <w:b/>
          <w:sz w:val="24"/>
          <w:szCs w:val="24"/>
          <w:lang w:val="x-none"/>
        </w:rPr>
      </w:pPr>
      <w:r w:rsidRPr="002205D5">
        <w:rPr>
          <w:rFonts w:ascii="Times New Roman" w:hAnsi="Times New Roman"/>
          <w:sz w:val="24"/>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2205D5">
        <w:rPr>
          <w:rFonts w:ascii="Times New Roman" w:hAnsi="Times New Roman"/>
          <w:b/>
          <w:sz w:val="24"/>
          <w:szCs w:val="24"/>
          <w:u w:val="single"/>
        </w:rPr>
        <w:t>There is no actual charge to respondents to complete the application</w:t>
      </w:r>
      <w:r w:rsidRPr="002205D5">
        <w:rPr>
          <w:rFonts w:ascii="Times New Roman" w:hAnsi="Times New Roman"/>
          <w:b/>
          <w:sz w:val="24"/>
          <w:szCs w:val="24"/>
          <w:lang w:val="x-none"/>
        </w:rPr>
        <w:t>.</w:t>
      </w:r>
    </w:p>
    <w:p w:rsidR="00AC2A71" w:rsidP="007602E6" w14:paraId="3434BE19" w14:textId="2C13DAA1">
      <w:pPr>
        <w:pStyle w:val="ListParagraph"/>
        <w:tabs>
          <w:tab w:val="left" w:pos="-1080"/>
          <w:tab w:val="left" w:pos="-720"/>
          <w:tab w:val="left" w:pos="0"/>
          <w:tab w:val="left" w:pos="540"/>
          <w:tab w:val="left" w:pos="1080"/>
          <w:tab w:val="left" w:pos="1440"/>
          <w:tab w:val="left" w:pos="1800"/>
        </w:tabs>
        <w:ind w:left="1080"/>
      </w:pPr>
    </w:p>
    <w:p w:rsidR="00BF49BB" w:rsidRPr="00BF49BB" w:rsidP="00BF49BB" w14:paraId="6EDE6D7A" w14:textId="67304F14">
      <w:pPr>
        <w:tabs>
          <w:tab w:val="left" w:pos="360"/>
        </w:tabs>
        <w:ind w:left="1080"/>
      </w:pPr>
      <w:r w:rsidRPr="00BF49BB">
        <w:rPr>
          <w:noProof/>
        </w:rPr>
        <w:t xml:space="preserve">We base our burden estimates on current management information data, which includes data from actual interviews, as well as from years of conducting this information collection.  Per our management information data, we believe that </w:t>
      </w:r>
      <w:r w:rsidRPr="002634BA" w:rsidR="002634BA">
        <w:rPr>
          <w:b/>
          <w:bCs/>
          <w:noProof/>
        </w:rPr>
        <w:t>7</w:t>
      </w:r>
      <w:r w:rsidR="002634BA">
        <w:rPr>
          <w:noProof/>
        </w:rPr>
        <w:t xml:space="preserve"> minutes </w:t>
      </w:r>
      <w:r w:rsidRPr="00BF49BB">
        <w:rPr>
          <w:noProof/>
        </w:rPr>
        <w:t xml:space="preserve">above accurately shows the average burden per response for </w:t>
      </w:r>
      <w:r w:rsidRPr="00BF49BB">
        <w:t>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w:t>
      </w:r>
      <w:r w:rsidRPr="00BF49BB">
        <w:rPr>
          <w:noProof/>
        </w:rPr>
        <w:t>.  Based on our current management information data, the current burden information we provided is accurate</w:t>
      </w:r>
      <w:r w:rsidRPr="00BF49BB">
        <w:t xml:space="preserve">.  The total burden for this ICR is </w:t>
      </w:r>
      <w:r w:rsidRPr="002634BA" w:rsidR="004E7D7D">
        <w:rPr>
          <w:b/>
          <w:bCs/>
        </w:rPr>
        <w:t>315</w:t>
      </w:r>
      <w:r w:rsidR="004E7D7D">
        <w:rPr>
          <w:b/>
          <w:bCs/>
        </w:rPr>
        <w:t>,</w:t>
      </w:r>
      <w:r w:rsidRPr="002634BA" w:rsidR="004E7D7D">
        <w:rPr>
          <w:b/>
          <w:bCs/>
        </w:rPr>
        <w:t>887</w:t>
      </w:r>
      <w:r w:rsidRPr="00BF49BB">
        <w:t xml:space="preserve"> </w:t>
      </w:r>
      <w:r w:rsidR="004E7D7D">
        <w:t>burden</w:t>
      </w:r>
      <w:r w:rsidR="004E7D7D">
        <w:t xml:space="preserve"> </w:t>
      </w:r>
      <w:r w:rsidRPr="00BF49BB">
        <w:t xml:space="preserve">hours (reflecting SSA management information data), which results in an associated theoretical (not actual) opportunity cost financial burden of </w:t>
      </w:r>
      <w:r w:rsidRPr="002634BA">
        <w:rPr>
          <w:b/>
        </w:rPr>
        <w:t>$</w:t>
      </w:r>
      <w:r w:rsidR="004E7D7D">
        <w:rPr>
          <w:b/>
        </w:rPr>
        <w:t>14,827,712</w:t>
      </w:r>
      <w:r w:rsidRPr="002634BA">
        <w:t>.</w:t>
      </w:r>
      <w:r w:rsidRPr="00BF49BB">
        <w:t xml:space="preserve">  SSA does not charge respondents to complete our applications</w:t>
      </w:r>
      <w:r w:rsidRPr="00BF49BB">
        <w:rPr>
          <w:noProof/>
        </w:rPr>
        <w:t xml:space="preserve">. </w:t>
      </w:r>
      <w:r w:rsidRPr="00BF49BB">
        <w:rPr>
          <w:b/>
        </w:rPr>
        <w:tab/>
      </w:r>
    </w:p>
    <w:p w:rsidR="00BF49BB" w:rsidP="00BF49BB" w14:paraId="661ADE99" w14:textId="77777777">
      <w:pPr>
        <w:tabs>
          <w:tab w:val="left" w:pos="360"/>
        </w:tabs>
        <w:ind w:left="720"/>
        <w:rPr>
          <w:b/>
          <w:u w:val="single"/>
        </w:rPr>
      </w:pPr>
    </w:p>
    <w:p w:rsidR="004E7D7D" w:rsidRPr="00BF49BB" w:rsidP="00BF49BB" w14:paraId="09C448E1" w14:textId="77777777">
      <w:pPr>
        <w:tabs>
          <w:tab w:val="left" w:pos="360"/>
        </w:tabs>
        <w:ind w:left="720"/>
        <w:rPr>
          <w:b/>
          <w:u w:val="single"/>
        </w:rPr>
      </w:pPr>
    </w:p>
    <w:p w:rsidR="00EC7CAD" w:rsidRPr="00976CF6" w:rsidP="00EC7CAD" w14:paraId="193E3DEB" w14:textId="77777777">
      <w:pPr>
        <w:pStyle w:val="ListParagraph"/>
        <w:numPr>
          <w:ilvl w:val="0"/>
          <w:numId w:val="19"/>
        </w:numPr>
        <w:tabs>
          <w:tab w:val="left" w:pos="-1080"/>
          <w:tab w:val="left" w:pos="-720"/>
          <w:tab w:val="left" w:pos="0"/>
          <w:tab w:val="left" w:pos="540"/>
          <w:tab w:val="left" w:pos="1080"/>
          <w:tab w:val="left" w:pos="1440"/>
          <w:tab w:val="left" w:pos="1800"/>
        </w:tabs>
        <w:rPr>
          <w:b/>
          <w:bCs/>
          <w:u w:val="single"/>
        </w:rPr>
      </w:pPr>
      <w:r w:rsidRPr="00BC7F42">
        <w:rPr>
          <w:b/>
        </w:rPr>
        <w:t>Annual</w:t>
      </w:r>
      <w:r w:rsidRPr="00BC7F42">
        <w:t xml:space="preserve"> </w:t>
      </w:r>
      <w:r w:rsidRPr="00BC7F42">
        <w:rPr>
          <w:b/>
        </w:rPr>
        <w:t>Cost to the Respondents (Other)</w:t>
      </w:r>
    </w:p>
    <w:p w:rsidR="00976CF6" w:rsidP="00976CF6" w14:paraId="03DA321F" w14:textId="185F9EA3">
      <w:pPr>
        <w:pStyle w:val="ListParagraph"/>
        <w:tabs>
          <w:tab w:val="left" w:pos="-1080"/>
          <w:tab w:val="left" w:pos="-720"/>
          <w:tab w:val="left" w:pos="0"/>
          <w:tab w:val="left" w:pos="540"/>
          <w:tab w:val="left" w:pos="1080"/>
          <w:tab w:val="left" w:pos="1440"/>
          <w:tab w:val="left" w:pos="1800"/>
        </w:tabs>
        <w:ind w:left="900"/>
      </w:pPr>
      <w:r>
        <w:tab/>
      </w:r>
      <w:r w:rsidRPr="00384438">
        <w:t xml:space="preserve">This collection does </w:t>
      </w:r>
      <w:r>
        <w:t xml:space="preserve">not impose a known cost burden </w:t>
      </w:r>
      <w:r w:rsidRPr="00384438">
        <w:t>o</w:t>
      </w:r>
      <w:r>
        <w:t>n</w:t>
      </w:r>
      <w:r w:rsidRPr="00384438">
        <w:t xml:space="preserve"> the respondents</w:t>
      </w:r>
      <w:r>
        <w:t>.</w:t>
      </w:r>
    </w:p>
    <w:p w:rsidR="0094399F" w:rsidP="00976CF6" w14:paraId="7F9BF067" w14:textId="77777777">
      <w:pPr>
        <w:pStyle w:val="ListParagraph"/>
        <w:tabs>
          <w:tab w:val="left" w:pos="-1080"/>
          <w:tab w:val="left" w:pos="-720"/>
          <w:tab w:val="left" w:pos="0"/>
          <w:tab w:val="left" w:pos="540"/>
          <w:tab w:val="left" w:pos="1080"/>
          <w:tab w:val="left" w:pos="1440"/>
          <w:tab w:val="left" w:pos="1800"/>
        </w:tabs>
        <w:ind w:left="900"/>
        <w:rPr>
          <w:b/>
        </w:rPr>
      </w:pPr>
    </w:p>
    <w:p w:rsidR="00976CF6" w:rsidRPr="00B30013" w:rsidP="00976CF6" w14:paraId="6FBB7314" w14:textId="49E67A4D">
      <w:pPr>
        <w:pStyle w:val="ListParagraph"/>
        <w:numPr>
          <w:ilvl w:val="0"/>
          <w:numId w:val="19"/>
        </w:numPr>
        <w:tabs>
          <w:tab w:val="left" w:pos="-1080"/>
          <w:tab w:val="left" w:pos="-720"/>
          <w:tab w:val="left" w:pos="0"/>
          <w:tab w:val="left" w:pos="540"/>
          <w:tab w:val="left" w:pos="1080"/>
          <w:tab w:val="left" w:pos="1440"/>
          <w:tab w:val="left" w:pos="1800"/>
        </w:tabs>
        <w:rPr>
          <w:b/>
          <w:bCs/>
          <w:u w:val="single"/>
        </w:rPr>
      </w:pPr>
      <w:r w:rsidRPr="00E720DA">
        <w:rPr>
          <w:b/>
        </w:rPr>
        <w:t>Annual Cost To Federal Government</w:t>
      </w:r>
    </w:p>
    <w:p w:rsidR="00B30013" w:rsidP="00F94A86" w14:paraId="29EEAC73" w14:textId="4AD4D43C">
      <w:pPr>
        <w:tabs>
          <w:tab w:val="left" w:pos="-1080"/>
          <w:tab w:val="left" w:pos="-720"/>
          <w:tab w:val="left" w:pos="0"/>
          <w:tab w:val="left" w:pos="540"/>
          <w:tab w:val="left" w:pos="1080"/>
          <w:tab w:val="left" w:pos="1440"/>
          <w:tab w:val="left" w:pos="1800"/>
        </w:tabs>
        <w:ind w:left="1080"/>
        <w:rPr>
          <w:color w:val="000000"/>
        </w:rPr>
      </w:pPr>
      <w:r w:rsidRPr="00EB1CFD">
        <w:t>The annual cost to the Federal gov</w:t>
      </w:r>
      <w:r>
        <w:t xml:space="preserve">ernment is approximately </w:t>
      </w:r>
      <w:r w:rsidRPr="00B30013">
        <w:rPr>
          <w:b/>
          <w:bCs/>
        </w:rPr>
        <w:t>$</w:t>
      </w:r>
      <w:r w:rsidR="003D5F99">
        <w:rPr>
          <w:b/>
          <w:bCs/>
          <w:color w:val="000000"/>
        </w:rPr>
        <w:t>1</w:t>
      </w:r>
      <w:r w:rsidR="00FD44F2">
        <w:rPr>
          <w:b/>
          <w:bCs/>
          <w:color w:val="000000"/>
        </w:rPr>
        <w:t>92,9</w:t>
      </w:r>
      <w:r w:rsidR="004E7D7D">
        <w:rPr>
          <w:b/>
          <w:bCs/>
          <w:color w:val="000000"/>
        </w:rPr>
        <w:t>51</w:t>
      </w:r>
      <w:r w:rsidRPr="00EB1CFD">
        <w:t xml:space="preserve">.  </w:t>
      </w:r>
      <w:r w:rsidRPr="00B30013">
        <w:rPr>
          <w:color w:val="000000"/>
        </w:rPr>
        <w:t xml:space="preserve">This estimate accounts for costs from the following areas:  </w:t>
      </w:r>
    </w:p>
    <w:p w:rsidR="004E7D7D" w:rsidRPr="00B30013" w:rsidP="00F94A86" w14:paraId="3B6F3DFB" w14:textId="77777777">
      <w:pPr>
        <w:tabs>
          <w:tab w:val="left" w:pos="-1080"/>
          <w:tab w:val="left" w:pos="-720"/>
          <w:tab w:val="left" w:pos="0"/>
          <w:tab w:val="left" w:pos="540"/>
          <w:tab w:val="left" w:pos="1080"/>
          <w:tab w:val="left" w:pos="1440"/>
          <w:tab w:val="left" w:pos="1800"/>
        </w:tabs>
        <w:ind w:left="1080"/>
        <w:rPr>
          <w:b/>
          <w:bCs/>
          <w:u w:val="single"/>
        </w:rPr>
      </w:pPr>
    </w:p>
    <w:tbl>
      <w:tblPr>
        <w:tblW w:w="873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5"/>
        <w:gridCol w:w="3117"/>
        <w:gridCol w:w="2768"/>
      </w:tblGrid>
      <w:tr w14:paraId="20A893C6" w14:textId="77777777" w:rsidTr="004E7D7D">
        <w:tblPrEx>
          <w:tblW w:w="873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45" w:type="dxa"/>
          </w:tcPr>
          <w:p w:rsidR="00B30013" w:rsidRPr="00003983" w:rsidP="000A3C4C" w14:paraId="3E83BC6F" w14:textId="77777777">
            <w:pPr>
              <w:pStyle w:val="ListParagraph"/>
              <w:ind w:left="0"/>
              <w:rPr>
                <w:b/>
                <w:bCs/>
                <w:color w:val="000000"/>
              </w:rPr>
            </w:pPr>
            <w:r w:rsidRPr="00003983">
              <w:rPr>
                <w:b/>
                <w:bCs/>
                <w:color w:val="000000"/>
              </w:rPr>
              <w:t>Description of Cost Factor</w:t>
            </w:r>
          </w:p>
        </w:tc>
        <w:tc>
          <w:tcPr>
            <w:tcW w:w="3117" w:type="dxa"/>
          </w:tcPr>
          <w:p w:rsidR="00B30013" w:rsidRPr="00003983" w:rsidP="000A3C4C" w14:paraId="5EE0C996" w14:textId="77777777">
            <w:pPr>
              <w:pStyle w:val="ListParagraph"/>
              <w:ind w:left="0"/>
              <w:rPr>
                <w:b/>
                <w:bCs/>
                <w:color w:val="000000"/>
              </w:rPr>
            </w:pPr>
            <w:r w:rsidRPr="00003983">
              <w:rPr>
                <w:b/>
                <w:bCs/>
                <w:color w:val="000000"/>
              </w:rPr>
              <w:t>Methodology for Estimating Cost</w:t>
            </w:r>
          </w:p>
        </w:tc>
        <w:tc>
          <w:tcPr>
            <w:tcW w:w="2768" w:type="dxa"/>
          </w:tcPr>
          <w:p w:rsidR="00B30013" w:rsidRPr="00003983" w:rsidP="000A3C4C" w14:paraId="70A26278" w14:textId="77777777">
            <w:pPr>
              <w:pStyle w:val="ListParagraph"/>
              <w:ind w:left="0"/>
              <w:rPr>
                <w:b/>
                <w:bCs/>
                <w:color w:val="000000"/>
              </w:rPr>
            </w:pPr>
            <w:r w:rsidRPr="00003983">
              <w:rPr>
                <w:b/>
                <w:bCs/>
                <w:color w:val="000000"/>
              </w:rPr>
              <w:t>Cost in Dollars*</w:t>
            </w:r>
          </w:p>
        </w:tc>
      </w:tr>
      <w:tr w14:paraId="2ACAB706" w14:textId="77777777" w:rsidTr="004E7D7D">
        <w:tblPrEx>
          <w:tblW w:w="8730" w:type="dxa"/>
          <w:tblInd w:w="1075" w:type="dxa"/>
          <w:tblLook w:val="04A0"/>
        </w:tblPrEx>
        <w:tc>
          <w:tcPr>
            <w:tcW w:w="2845" w:type="dxa"/>
          </w:tcPr>
          <w:p w:rsidR="00B30013" w:rsidRPr="00003983" w:rsidP="000A3C4C" w14:paraId="7E39E845" w14:textId="77777777">
            <w:pPr>
              <w:pStyle w:val="ListParagraph"/>
              <w:ind w:left="0"/>
              <w:rPr>
                <w:color w:val="000000"/>
              </w:rPr>
            </w:pPr>
            <w:r w:rsidRPr="00003983">
              <w:rPr>
                <w:color w:val="000000"/>
              </w:rPr>
              <w:t>Designing and Printing the Form</w:t>
            </w:r>
          </w:p>
        </w:tc>
        <w:tc>
          <w:tcPr>
            <w:tcW w:w="3117" w:type="dxa"/>
          </w:tcPr>
          <w:p w:rsidR="00B30013" w:rsidRPr="00003983" w:rsidP="000A3C4C" w14:paraId="0E909B00" w14:textId="77777777">
            <w:pPr>
              <w:pStyle w:val="ListParagraph"/>
              <w:ind w:left="0"/>
              <w:rPr>
                <w:color w:val="000000"/>
              </w:rPr>
            </w:pPr>
            <w:r w:rsidRPr="00003983">
              <w:rPr>
                <w:color w:val="000000"/>
              </w:rPr>
              <w:t>Design Cost + Printing Cost</w:t>
            </w:r>
          </w:p>
        </w:tc>
        <w:tc>
          <w:tcPr>
            <w:tcW w:w="2768" w:type="dxa"/>
          </w:tcPr>
          <w:p w:rsidR="00B30013" w:rsidRPr="00003983" w:rsidP="00AA3D92" w14:paraId="5C971342" w14:textId="4929E6D6">
            <w:pPr>
              <w:pStyle w:val="ListParagraph"/>
              <w:ind w:left="0"/>
              <w:jc w:val="right"/>
              <w:rPr>
                <w:color w:val="000000"/>
              </w:rPr>
            </w:pPr>
            <w:r>
              <w:rPr>
                <w:color w:val="000000"/>
              </w:rPr>
              <w:t>0</w:t>
            </w:r>
            <w:r w:rsidR="00F94A86">
              <w:rPr>
                <w:color w:val="000000"/>
              </w:rPr>
              <w:t>*</w:t>
            </w:r>
          </w:p>
        </w:tc>
      </w:tr>
      <w:tr w14:paraId="7D6162FD" w14:textId="77777777" w:rsidTr="004E7D7D">
        <w:tblPrEx>
          <w:tblW w:w="8730" w:type="dxa"/>
          <w:tblInd w:w="1075" w:type="dxa"/>
          <w:tblLook w:val="04A0"/>
        </w:tblPrEx>
        <w:tc>
          <w:tcPr>
            <w:tcW w:w="2845" w:type="dxa"/>
          </w:tcPr>
          <w:p w:rsidR="00B30013" w:rsidRPr="00003983" w:rsidP="000A3C4C" w14:paraId="3DDC382C" w14:textId="77777777">
            <w:pPr>
              <w:pStyle w:val="ListParagraph"/>
              <w:ind w:left="0"/>
              <w:rPr>
                <w:color w:val="000000"/>
              </w:rPr>
            </w:pPr>
            <w:r w:rsidRPr="00003983">
              <w:rPr>
                <w:color w:val="000000"/>
              </w:rPr>
              <w:t>Distributing</w:t>
            </w:r>
            <w:r w:rsidRPr="00003983">
              <w:rPr>
                <w:color w:val="000000"/>
              </w:rPr>
              <w:t>, Shipping, and Material Costs for the Form</w:t>
            </w:r>
          </w:p>
        </w:tc>
        <w:tc>
          <w:tcPr>
            <w:tcW w:w="3117" w:type="dxa"/>
          </w:tcPr>
          <w:p w:rsidR="00B30013" w:rsidRPr="00003983" w:rsidP="000A3C4C" w14:paraId="4463C567" w14:textId="77777777">
            <w:pPr>
              <w:pStyle w:val="ListParagraph"/>
              <w:ind w:left="0"/>
              <w:rPr>
                <w:color w:val="000000"/>
              </w:rPr>
            </w:pPr>
            <w:r w:rsidRPr="00003983">
              <w:rPr>
                <w:color w:val="000000"/>
              </w:rPr>
              <w:t>Distribution + Shipping + Material Cost</w:t>
            </w:r>
          </w:p>
        </w:tc>
        <w:tc>
          <w:tcPr>
            <w:tcW w:w="2768" w:type="dxa"/>
          </w:tcPr>
          <w:p w:rsidR="00B30013" w:rsidRPr="00003983" w:rsidP="00AA3D92" w14:paraId="4298DCF4" w14:textId="67898EDC">
            <w:pPr>
              <w:pStyle w:val="ListParagraph"/>
              <w:ind w:left="0"/>
              <w:jc w:val="right"/>
              <w:rPr>
                <w:color w:val="000000"/>
              </w:rPr>
            </w:pPr>
            <w:r>
              <w:rPr>
                <w:color w:val="000000"/>
              </w:rPr>
              <w:t>0</w:t>
            </w:r>
            <w:r w:rsidR="00F94A86">
              <w:rPr>
                <w:color w:val="000000"/>
              </w:rPr>
              <w:t>*</w:t>
            </w:r>
          </w:p>
        </w:tc>
      </w:tr>
      <w:tr w14:paraId="7CAA4EA0" w14:textId="77777777" w:rsidTr="004E7D7D">
        <w:tblPrEx>
          <w:tblW w:w="8730" w:type="dxa"/>
          <w:tblInd w:w="1075" w:type="dxa"/>
          <w:tblLook w:val="04A0"/>
        </w:tblPrEx>
        <w:tc>
          <w:tcPr>
            <w:tcW w:w="2845" w:type="dxa"/>
          </w:tcPr>
          <w:p w:rsidR="00B30013" w:rsidRPr="00003983" w:rsidP="000A3C4C" w14:paraId="1C1F88C3" w14:textId="77777777">
            <w:pPr>
              <w:pStyle w:val="ListParagraph"/>
              <w:ind w:left="0"/>
              <w:rPr>
                <w:color w:val="000000"/>
              </w:rPr>
            </w:pPr>
            <w:r w:rsidRPr="00003983">
              <w:rPr>
                <w:color w:val="000000"/>
              </w:rPr>
              <w:t>SSA Employee (e.g., field office, 800 number, DDS staff) Information Collection and Processing Time</w:t>
            </w:r>
          </w:p>
        </w:tc>
        <w:tc>
          <w:tcPr>
            <w:tcW w:w="3117" w:type="dxa"/>
          </w:tcPr>
          <w:p w:rsidR="00B30013" w:rsidRPr="00003983" w:rsidP="000A3C4C" w14:paraId="00CE5645" w14:textId="77777777">
            <w:pPr>
              <w:pStyle w:val="ListParagraph"/>
              <w:ind w:left="0"/>
              <w:rPr>
                <w:color w:val="000000"/>
              </w:rPr>
            </w:pPr>
            <w:r w:rsidRPr="00003983">
              <w:rPr>
                <w:color w:val="000000"/>
              </w:rPr>
              <w:t>GS-9 employee x # of responses x processing time</w:t>
            </w:r>
          </w:p>
        </w:tc>
        <w:tc>
          <w:tcPr>
            <w:tcW w:w="2768" w:type="dxa"/>
          </w:tcPr>
          <w:p w:rsidR="00B30013" w:rsidRPr="00003983" w:rsidP="00AA3D92" w14:paraId="06D035BD" w14:textId="233A7613">
            <w:pPr>
              <w:pStyle w:val="ListParagraph"/>
              <w:ind w:left="0"/>
              <w:jc w:val="right"/>
              <w:rPr>
                <w:color w:val="000000"/>
              </w:rPr>
            </w:pPr>
            <w:r>
              <w:rPr>
                <w:color w:val="000000"/>
              </w:rPr>
              <w:t>0</w:t>
            </w:r>
            <w:r w:rsidR="00F94A86">
              <w:rPr>
                <w:color w:val="000000"/>
              </w:rPr>
              <w:t>*</w:t>
            </w:r>
          </w:p>
        </w:tc>
      </w:tr>
      <w:tr w14:paraId="3010E43E" w14:textId="77777777" w:rsidTr="004E7D7D">
        <w:tblPrEx>
          <w:tblW w:w="8730" w:type="dxa"/>
          <w:tblInd w:w="1075" w:type="dxa"/>
          <w:tblLook w:val="04A0"/>
        </w:tblPrEx>
        <w:tc>
          <w:tcPr>
            <w:tcW w:w="2845" w:type="dxa"/>
          </w:tcPr>
          <w:p w:rsidR="00B30013" w:rsidRPr="00003983" w:rsidP="000A3C4C" w14:paraId="2C9759F5" w14:textId="77777777">
            <w:pPr>
              <w:pStyle w:val="ListParagraph"/>
              <w:ind w:left="0"/>
              <w:rPr>
                <w:color w:val="000000"/>
              </w:rPr>
            </w:pPr>
            <w:r w:rsidRPr="00003983">
              <w:rPr>
                <w:color w:val="000000"/>
              </w:rPr>
              <w:t>Full-Time Equivalent Costs</w:t>
            </w:r>
          </w:p>
        </w:tc>
        <w:tc>
          <w:tcPr>
            <w:tcW w:w="3117" w:type="dxa"/>
          </w:tcPr>
          <w:p w:rsidR="00B30013" w:rsidRPr="00003983" w:rsidP="000A3C4C" w14:paraId="4562D79B" w14:textId="77777777">
            <w:pPr>
              <w:pStyle w:val="ListParagraph"/>
              <w:ind w:left="0"/>
              <w:rPr>
                <w:color w:val="000000"/>
              </w:rPr>
            </w:pPr>
            <w:r w:rsidRPr="00003983">
              <w:rPr>
                <w:color w:val="000000"/>
              </w:rPr>
              <w:t>Out of pocket costs + Other expenses for providing this service</w:t>
            </w:r>
          </w:p>
        </w:tc>
        <w:tc>
          <w:tcPr>
            <w:tcW w:w="2768" w:type="dxa"/>
          </w:tcPr>
          <w:p w:rsidR="00B30013" w:rsidRPr="00003983" w:rsidP="00AA3D92" w14:paraId="7BF639B6" w14:textId="14D07CD0">
            <w:pPr>
              <w:pStyle w:val="ListParagraph"/>
              <w:ind w:left="0"/>
              <w:jc w:val="right"/>
              <w:rPr>
                <w:color w:val="000000"/>
              </w:rPr>
            </w:pPr>
            <w:r>
              <w:rPr>
                <w:color w:val="000000"/>
              </w:rPr>
              <w:t>0</w:t>
            </w:r>
            <w:r w:rsidR="00F94A86">
              <w:rPr>
                <w:color w:val="000000"/>
              </w:rPr>
              <w:t>*</w:t>
            </w:r>
          </w:p>
        </w:tc>
      </w:tr>
      <w:tr w14:paraId="0058AD33" w14:textId="77777777" w:rsidTr="004E7D7D">
        <w:tblPrEx>
          <w:tblW w:w="8730" w:type="dxa"/>
          <w:tblInd w:w="1075" w:type="dxa"/>
          <w:tblLook w:val="04A0"/>
        </w:tblPrEx>
        <w:tc>
          <w:tcPr>
            <w:tcW w:w="2845" w:type="dxa"/>
          </w:tcPr>
          <w:p w:rsidR="00B30013" w:rsidRPr="00003983" w:rsidP="000A3C4C" w14:paraId="1310F25F" w14:textId="77777777">
            <w:pPr>
              <w:pStyle w:val="ListParagraph"/>
              <w:ind w:left="0"/>
              <w:rPr>
                <w:color w:val="000000"/>
              </w:rPr>
            </w:pPr>
            <w:r w:rsidRPr="00003983">
              <w:rPr>
                <w:color w:val="000000"/>
              </w:rPr>
              <w:t>Systems Development, Updating, and Maintenance</w:t>
            </w:r>
          </w:p>
        </w:tc>
        <w:tc>
          <w:tcPr>
            <w:tcW w:w="3117" w:type="dxa"/>
          </w:tcPr>
          <w:p w:rsidR="00B30013" w:rsidRPr="00003983" w:rsidP="000A3C4C" w14:paraId="0C2EE3CE" w14:textId="77777777">
            <w:pPr>
              <w:pStyle w:val="ListParagraph"/>
              <w:ind w:left="0"/>
              <w:rPr>
                <w:color w:val="000000"/>
              </w:rPr>
            </w:pPr>
            <w:r w:rsidRPr="00003983">
              <w:rPr>
                <w:color w:val="000000"/>
              </w:rPr>
              <w:t>GS-9 employee x man hours for development, updating, maintenance</w:t>
            </w:r>
          </w:p>
        </w:tc>
        <w:tc>
          <w:tcPr>
            <w:tcW w:w="2768" w:type="dxa"/>
          </w:tcPr>
          <w:p w:rsidR="00B30013" w:rsidRPr="00003983" w:rsidP="00AA3D92" w14:paraId="7DE61FA3" w14:textId="6A72DE14">
            <w:pPr>
              <w:pStyle w:val="ListParagraph"/>
              <w:ind w:left="0"/>
              <w:jc w:val="right"/>
              <w:rPr>
                <w:color w:val="000000"/>
              </w:rPr>
            </w:pPr>
            <w:r>
              <w:rPr>
                <w:color w:val="000000"/>
              </w:rPr>
              <w:t>$3,420</w:t>
            </w:r>
          </w:p>
        </w:tc>
      </w:tr>
      <w:tr w14:paraId="2ECBBF46" w14:textId="77777777" w:rsidTr="004E7D7D">
        <w:tblPrEx>
          <w:tblW w:w="8730" w:type="dxa"/>
          <w:tblInd w:w="1075" w:type="dxa"/>
          <w:tblLook w:val="04A0"/>
        </w:tblPrEx>
        <w:tc>
          <w:tcPr>
            <w:tcW w:w="2845" w:type="dxa"/>
          </w:tcPr>
          <w:p w:rsidR="00B30013" w:rsidRPr="00003983" w:rsidP="000A3C4C" w14:paraId="70620A18" w14:textId="77777777">
            <w:pPr>
              <w:pStyle w:val="ListParagraph"/>
              <w:ind w:left="0"/>
              <w:rPr>
                <w:color w:val="000000"/>
              </w:rPr>
            </w:pPr>
            <w:r w:rsidRPr="00003983">
              <w:rPr>
                <w:color w:val="000000"/>
              </w:rPr>
              <w:t>Other</w:t>
            </w:r>
          </w:p>
        </w:tc>
        <w:tc>
          <w:tcPr>
            <w:tcW w:w="3117" w:type="dxa"/>
          </w:tcPr>
          <w:p w:rsidR="00B30013" w:rsidRPr="00003983" w:rsidP="000A3C4C" w14:paraId="7C2A215E" w14:textId="603FD46F">
            <w:pPr>
              <w:pStyle w:val="ListParagraph"/>
              <w:ind w:left="0"/>
              <w:rPr>
                <w:color w:val="000000"/>
              </w:rPr>
            </w:pPr>
            <w:r>
              <w:rPr>
                <w:color w:val="000000"/>
              </w:rPr>
              <w:t>Vendor cost per automated call</w:t>
            </w:r>
          </w:p>
        </w:tc>
        <w:tc>
          <w:tcPr>
            <w:tcW w:w="2768" w:type="dxa"/>
          </w:tcPr>
          <w:p w:rsidR="00B30013" w:rsidRPr="00003983" w:rsidP="00AA3D92" w14:paraId="774F0DA7" w14:textId="1B622A3D">
            <w:pPr>
              <w:pStyle w:val="ListParagraph"/>
              <w:ind w:left="0"/>
              <w:jc w:val="right"/>
              <w:rPr>
                <w:color w:val="000000"/>
              </w:rPr>
            </w:pPr>
            <w:r>
              <w:rPr>
                <w:color w:val="000000"/>
              </w:rPr>
              <w:t>$189,531</w:t>
            </w:r>
          </w:p>
        </w:tc>
      </w:tr>
      <w:tr w14:paraId="70844201" w14:textId="77777777" w:rsidTr="004E7D7D">
        <w:tblPrEx>
          <w:tblW w:w="8730" w:type="dxa"/>
          <w:tblInd w:w="1075" w:type="dxa"/>
          <w:tblLook w:val="04A0"/>
        </w:tblPrEx>
        <w:tc>
          <w:tcPr>
            <w:tcW w:w="2845" w:type="dxa"/>
          </w:tcPr>
          <w:p w:rsidR="00B30013" w:rsidRPr="00003983" w:rsidP="000A3C4C" w14:paraId="5975A0CB" w14:textId="77777777">
            <w:pPr>
              <w:pStyle w:val="ListParagraph"/>
              <w:ind w:left="0"/>
              <w:rPr>
                <w:b/>
                <w:bCs/>
                <w:color w:val="000000"/>
              </w:rPr>
            </w:pPr>
            <w:r w:rsidRPr="00003983">
              <w:rPr>
                <w:b/>
                <w:bCs/>
                <w:color w:val="000000"/>
              </w:rPr>
              <w:t>Total</w:t>
            </w:r>
          </w:p>
        </w:tc>
        <w:tc>
          <w:tcPr>
            <w:tcW w:w="3117" w:type="dxa"/>
          </w:tcPr>
          <w:p w:rsidR="00B30013" w:rsidRPr="00003983" w:rsidP="000A3C4C" w14:paraId="10A666B6" w14:textId="77777777">
            <w:pPr>
              <w:pStyle w:val="ListParagraph"/>
              <w:ind w:left="0"/>
              <w:rPr>
                <w:b/>
                <w:bCs/>
                <w:color w:val="000000"/>
              </w:rPr>
            </w:pPr>
          </w:p>
        </w:tc>
        <w:tc>
          <w:tcPr>
            <w:tcW w:w="2768" w:type="dxa"/>
          </w:tcPr>
          <w:p w:rsidR="00B30013" w:rsidRPr="00003983" w:rsidP="00F94A86" w14:paraId="5ABF1B39" w14:textId="15F0594C">
            <w:pPr>
              <w:pStyle w:val="ListParagraph"/>
              <w:ind w:left="0"/>
              <w:jc w:val="right"/>
              <w:rPr>
                <w:b/>
                <w:bCs/>
                <w:color w:val="000000"/>
              </w:rPr>
            </w:pPr>
            <w:r>
              <w:rPr>
                <w:b/>
                <w:bCs/>
                <w:color w:val="000000"/>
              </w:rPr>
              <w:t>$</w:t>
            </w:r>
            <w:r w:rsidR="00802571">
              <w:rPr>
                <w:b/>
                <w:bCs/>
                <w:color w:val="000000"/>
              </w:rPr>
              <w:t>1</w:t>
            </w:r>
            <w:r w:rsidR="00747890">
              <w:rPr>
                <w:b/>
                <w:bCs/>
                <w:color w:val="000000"/>
              </w:rPr>
              <w:t>92,9</w:t>
            </w:r>
            <w:r w:rsidR="004E7D7D">
              <w:rPr>
                <w:b/>
                <w:bCs/>
                <w:color w:val="000000"/>
              </w:rPr>
              <w:t>51</w:t>
            </w:r>
          </w:p>
        </w:tc>
      </w:tr>
    </w:tbl>
    <w:p w:rsidR="00747890" w:rsidP="00747890" w14:paraId="086480B5" w14:textId="60999C4D">
      <w:pPr>
        <w:ind w:left="1080"/>
        <w:rPr>
          <w:color w:val="000000"/>
        </w:rPr>
      </w:pPr>
      <w:r>
        <w:rPr>
          <w:color w:val="000000"/>
        </w:rPr>
        <w:t>*We have inserted a $0 amount for cost factors that do not apply to this collection.</w:t>
      </w:r>
    </w:p>
    <w:p w:rsidR="00747890" w:rsidP="002634BA" w14:paraId="387B5979" w14:textId="77777777">
      <w:pPr>
        <w:ind w:left="1080"/>
        <w:rPr>
          <w:color w:val="000000"/>
        </w:rPr>
      </w:pPr>
    </w:p>
    <w:p w:rsidR="00747890" w:rsidP="00747890" w14:paraId="708E6859" w14:textId="77777777">
      <w:pPr>
        <w:ind w:left="1080"/>
        <w:rPr>
          <w:color w:val="000000"/>
        </w:rPr>
      </w:pPr>
      <w:r>
        <w:rPr>
          <w:color w:val="000000"/>
        </w:rPr>
        <w:t>SSA is unable to break down the costs to the Federal government further than we already have.  However, we have calculated these costs as accurately as possible based on the information we collect for creating, updating, and maintaining these information collections.</w:t>
      </w:r>
    </w:p>
    <w:p w:rsidR="00747890" w:rsidP="002634BA" w14:paraId="642D876D" w14:textId="77777777">
      <w:pPr>
        <w:ind w:left="1080"/>
        <w:rPr>
          <w:color w:val="000000"/>
        </w:rPr>
      </w:pPr>
    </w:p>
    <w:p w:rsidR="00EC7CAD" w:rsidRPr="00976CF6" w:rsidP="008937B1" w14:paraId="6CB34719" w14:textId="03748D64">
      <w:pPr>
        <w:pStyle w:val="ListParagraph"/>
        <w:numPr>
          <w:ilvl w:val="0"/>
          <w:numId w:val="19"/>
        </w:numPr>
        <w:tabs>
          <w:tab w:val="left" w:pos="-1080"/>
          <w:tab w:val="left" w:pos="-720"/>
          <w:tab w:val="left" w:pos="0"/>
          <w:tab w:val="left" w:pos="540"/>
          <w:tab w:val="left" w:pos="1080"/>
          <w:tab w:val="left" w:pos="1440"/>
          <w:tab w:val="left" w:pos="1800"/>
        </w:tabs>
        <w:rPr>
          <w:b/>
          <w:bCs/>
          <w:u w:val="single"/>
        </w:rPr>
      </w:pPr>
      <w:r w:rsidRPr="00E720DA">
        <w:rPr>
          <w:b/>
        </w:rPr>
        <w:t>Program Changes or Adjustments to the Information Collection Request</w:t>
      </w:r>
    </w:p>
    <w:p w:rsidR="00F93DBF" w:rsidP="00F93DBF" w14:paraId="13563933" w14:textId="77777777">
      <w:pPr>
        <w:pStyle w:val="NoSpacing"/>
        <w:ind w:left="1080"/>
        <w:rPr>
          <w:iCs/>
        </w:rPr>
      </w:pPr>
      <w:r w:rsidRPr="00747890">
        <w:rPr>
          <w:iCs/>
        </w:rPr>
        <w:t>When we last cleared this IC in 20</w:t>
      </w:r>
      <w:r>
        <w:rPr>
          <w:iCs/>
        </w:rPr>
        <w:t>23</w:t>
      </w:r>
      <w:r w:rsidRPr="00747890">
        <w:rPr>
          <w:iCs/>
        </w:rPr>
        <w:t xml:space="preserve">, the burden was </w:t>
      </w:r>
      <w:r>
        <w:rPr>
          <w:iCs/>
        </w:rPr>
        <w:t>39,541</w:t>
      </w:r>
      <w:r w:rsidRPr="00747890">
        <w:rPr>
          <w:iCs/>
        </w:rPr>
        <w:t xml:space="preserve"> hours.  However, we are currently reporting a burden of </w:t>
      </w:r>
      <w:r>
        <w:rPr>
          <w:iCs/>
        </w:rPr>
        <w:t xml:space="preserve">315,887 </w:t>
      </w:r>
      <w:r w:rsidRPr="00747890">
        <w:rPr>
          <w:iCs/>
        </w:rPr>
        <w:t xml:space="preserve">hours.  This change stems from </w:t>
      </w:r>
      <w:r w:rsidRPr="00747890">
        <w:rPr>
          <w:iCs/>
        </w:rPr>
        <w:t>a</w:t>
      </w:r>
      <w:r w:rsidRPr="00747890">
        <w:rPr>
          <w:iCs/>
        </w:rPr>
        <w:t xml:space="preserve"> </w:t>
      </w:r>
      <w:r>
        <w:rPr>
          <w:iCs/>
        </w:rPr>
        <w:t>increase</w:t>
      </w:r>
      <w:r w:rsidRPr="00747890">
        <w:rPr>
          <w:iCs/>
        </w:rPr>
        <w:t xml:space="preserve"> in the completion time from </w:t>
      </w:r>
      <w:r>
        <w:rPr>
          <w:iCs/>
        </w:rPr>
        <w:t>3</w:t>
      </w:r>
      <w:r w:rsidRPr="00747890">
        <w:rPr>
          <w:iCs/>
        </w:rPr>
        <w:t xml:space="preserve"> minutes to </w:t>
      </w:r>
      <w:r>
        <w:rPr>
          <w:iCs/>
        </w:rPr>
        <w:t>7</w:t>
      </w:r>
      <w:r w:rsidRPr="00747890">
        <w:rPr>
          <w:iCs/>
        </w:rPr>
        <w:t xml:space="preserve"> minutes</w:t>
      </w:r>
      <w:r>
        <w:rPr>
          <w:iCs/>
        </w:rPr>
        <w:t xml:space="preserve">, because we are now authenticating the caller using multifactor authentication and providing more details about their claim. </w:t>
      </w:r>
      <w:r w:rsidRPr="00747890">
        <w:rPr>
          <w:iCs/>
        </w:rPr>
        <w:t xml:space="preserve">  </w:t>
      </w:r>
      <w:r>
        <w:rPr>
          <w:iCs/>
        </w:rPr>
        <w:t xml:space="preserve"> </w:t>
      </w:r>
    </w:p>
    <w:p w:rsidR="004E7D7D" w:rsidP="00F93DBF" w14:paraId="26DE42F0" w14:textId="77777777">
      <w:pPr>
        <w:pStyle w:val="NoSpacing"/>
        <w:ind w:left="1080"/>
        <w:rPr>
          <w:iCs/>
        </w:rPr>
      </w:pPr>
    </w:p>
    <w:p w:rsidR="004E7D7D" w:rsidRPr="00495B43" w:rsidP="004E7D7D" w14:paraId="400E4C97" w14:textId="4838FB84">
      <w:pPr>
        <w:pStyle w:val="NoSpacing"/>
        <w:ind w:left="1080"/>
        <w:rPr>
          <w:b/>
          <w:bCs/>
          <w:iCs/>
        </w:rPr>
      </w:pPr>
      <w:r>
        <w:rPr>
          <w:color w:val="000000"/>
        </w:rPr>
        <w:t xml:space="preserve">* Note: The total burden reflected in ROCIS is </w:t>
      </w:r>
      <w:r>
        <w:rPr>
          <w:b/>
          <w:bCs/>
          <w:color w:val="000000"/>
        </w:rPr>
        <w:t>631,773</w:t>
      </w:r>
      <w:r>
        <w:rPr>
          <w:color w:val="000000"/>
        </w:rPr>
        <w:t xml:space="preserve">, while the burden cited in #12 of the Supporting Statement is </w:t>
      </w:r>
      <w:r w:rsidRPr="004E7D7D">
        <w:rPr>
          <w:rFonts w:eastAsia="SimSun"/>
          <w:b/>
          <w:bCs/>
          <w:lang w:eastAsia="zh-CN"/>
        </w:rPr>
        <w:t>315,887</w:t>
      </w:r>
      <w:r>
        <w:rPr>
          <w:color w:val="000000"/>
        </w:rPr>
        <w:t xml:space="preserve">.  This discrepancy is because the ROCIS </w:t>
      </w:r>
      <w:r>
        <w:rPr>
          <w:color w:val="000000"/>
        </w:rPr>
        <w:t xml:space="preserve">burden </w:t>
      </w:r>
      <w:r>
        <w:rPr>
          <w:color w:val="000000"/>
        </w:rPr>
        <w:t>also reflects the call pick-up time for the automated telephone service</w:t>
      </w:r>
      <w:r>
        <w:rPr>
          <w:color w:val="000000"/>
        </w:rPr>
        <w:t>.  In contrast, the chart in #12 of the Supporting Statement reflects actual burden.</w:t>
      </w:r>
    </w:p>
    <w:p w:rsidR="00B23868" w:rsidP="004E7D7D" w14:paraId="578F482C" w14:textId="4D15DAC2">
      <w:pPr>
        <w:pStyle w:val="NoSpacing"/>
        <w:rPr>
          <w:iCs/>
        </w:rPr>
      </w:pPr>
    </w:p>
    <w:p w:rsidR="00EC7CAD" w:rsidRPr="00976CF6" w:rsidP="00EC7CAD" w14:paraId="7AFEDE16" w14:textId="77777777">
      <w:pPr>
        <w:pStyle w:val="ListParagraph"/>
        <w:numPr>
          <w:ilvl w:val="0"/>
          <w:numId w:val="19"/>
        </w:numPr>
        <w:tabs>
          <w:tab w:val="left" w:pos="-1080"/>
          <w:tab w:val="left" w:pos="-720"/>
          <w:tab w:val="left" w:pos="0"/>
          <w:tab w:val="left" w:pos="540"/>
          <w:tab w:val="left" w:pos="1080"/>
          <w:tab w:val="left" w:pos="1440"/>
          <w:tab w:val="left" w:pos="1800"/>
        </w:tabs>
        <w:rPr>
          <w:b/>
          <w:bCs/>
          <w:u w:val="single"/>
        </w:rPr>
      </w:pPr>
      <w:r w:rsidRPr="00BC7F42">
        <w:rPr>
          <w:b/>
        </w:rPr>
        <w:t>Plans for Publication Information Collection</w:t>
      </w:r>
      <w:r>
        <w:rPr>
          <w:b/>
        </w:rPr>
        <w:t xml:space="preserve"> Results</w:t>
      </w:r>
    </w:p>
    <w:p w:rsidR="00976CF6" w:rsidP="00976CF6" w14:paraId="1E9AF797" w14:textId="4FAA7631">
      <w:pPr>
        <w:pStyle w:val="ListParagraph"/>
        <w:tabs>
          <w:tab w:val="left" w:pos="-1080"/>
          <w:tab w:val="left" w:pos="-720"/>
          <w:tab w:val="left" w:pos="0"/>
          <w:tab w:val="left" w:pos="540"/>
          <w:tab w:val="left" w:pos="1080"/>
          <w:tab w:val="left" w:pos="1440"/>
          <w:tab w:val="left" w:pos="1800"/>
        </w:tabs>
        <w:ind w:left="900"/>
      </w:pPr>
      <w:r>
        <w:tab/>
      </w:r>
      <w:r w:rsidRPr="00595B7D">
        <w:t>SSA will not publish the results of the information collection</w:t>
      </w:r>
      <w:r>
        <w:t>.</w:t>
      </w:r>
    </w:p>
    <w:p w:rsidR="00747890" w:rsidP="00976CF6" w14:paraId="20B4223A" w14:textId="77777777">
      <w:pPr>
        <w:pStyle w:val="ListParagraph"/>
        <w:tabs>
          <w:tab w:val="left" w:pos="-1080"/>
          <w:tab w:val="left" w:pos="-720"/>
          <w:tab w:val="left" w:pos="0"/>
          <w:tab w:val="left" w:pos="540"/>
          <w:tab w:val="left" w:pos="1080"/>
          <w:tab w:val="left" w:pos="1440"/>
          <w:tab w:val="left" w:pos="1800"/>
        </w:tabs>
        <w:ind w:left="900"/>
        <w:rPr>
          <w:b/>
        </w:rPr>
      </w:pPr>
    </w:p>
    <w:p w:rsidR="00976CF6" w:rsidRPr="00976CF6" w:rsidP="00976CF6" w14:paraId="736A4821" w14:textId="77777777">
      <w:pPr>
        <w:pStyle w:val="ListParagraph"/>
        <w:numPr>
          <w:ilvl w:val="0"/>
          <w:numId w:val="19"/>
        </w:numPr>
        <w:tabs>
          <w:tab w:val="left" w:pos="-1080"/>
          <w:tab w:val="left" w:pos="-720"/>
          <w:tab w:val="left" w:pos="0"/>
          <w:tab w:val="left" w:pos="540"/>
          <w:tab w:val="left" w:pos="1080"/>
          <w:tab w:val="left" w:pos="1440"/>
          <w:tab w:val="left" w:pos="1800"/>
        </w:tabs>
        <w:rPr>
          <w:b/>
          <w:bCs/>
          <w:u w:val="single"/>
        </w:rPr>
      </w:pPr>
      <w:r>
        <w:rPr>
          <w:b/>
        </w:rPr>
        <w:t>Displaying the OMB Approval Expiration Date</w:t>
      </w:r>
    </w:p>
    <w:p w:rsidR="00976CF6" w:rsidP="007602E6" w14:paraId="4F5DFF11" w14:textId="77A0E3E6">
      <w:pPr>
        <w:pStyle w:val="ListParagraph"/>
        <w:tabs>
          <w:tab w:val="left" w:pos="-1080"/>
          <w:tab w:val="left" w:pos="-720"/>
          <w:tab w:val="left" w:pos="0"/>
          <w:tab w:val="left" w:pos="540"/>
          <w:tab w:val="left" w:pos="1080"/>
          <w:tab w:val="left" w:pos="1440"/>
          <w:tab w:val="left" w:pos="1800"/>
        </w:tabs>
        <w:ind w:left="1080"/>
      </w:pPr>
      <w:r w:rsidRPr="00595B7D">
        <w:t xml:space="preserve">SSA is not requesting an exception to the requirement to display the OMB approval expiration date for the </w:t>
      </w:r>
      <w:r>
        <w:t>Automated Telephone</w:t>
      </w:r>
      <w:r w:rsidRPr="00595B7D">
        <w:t xml:space="preserve"> Application</w:t>
      </w:r>
      <w:r>
        <w:t>.</w:t>
      </w:r>
    </w:p>
    <w:p w:rsidR="0094399F" w:rsidRPr="00976CF6" w:rsidP="007602E6" w14:paraId="102D7618" w14:textId="77777777">
      <w:pPr>
        <w:pStyle w:val="ListParagraph"/>
        <w:tabs>
          <w:tab w:val="left" w:pos="-1080"/>
          <w:tab w:val="left" w:pos="-720"/>
          <w:tab w:val="left" w:pos="0"/>
          <w:tab w:val="left" w:pos="540"/>
          <w:tab w:val="left" w:pos="1080"/>
          <w:tab w:val="left" w:pos="1440"/>
          <w:tab w:val="left" w:pos="1800"/>
        </w:tabs>
        <w:ind w:left="1080"/>
        <w:rPr>
          <w:b/>
          <w:bCs/>
          <w:u w:val="single"/>
        </w:rPr>
      </w:pPr>
    </w:p>
    <w:p w:rsidR="00976CF6" w:rsidRPr="00976CF6" w:rsidP="00976CF6" w14:paraId="300D6DCC" w14:textId="77777777">
      <w:pPr>
        <w:pStyle w:val="ListParagraph"/>
        <w:numPr>
          <w:ilvl w:val="0"/>
          <w:numId w:val="19"/>
        </w:numPr>
        <w:tabs>
          <w:tab w:val="left" w:pos="-1080"/>
          <w:tab w:val="left" w:pos="-720"/>
          <w:tab w:val="left" w:pos="0"/>
          <w:tab w:val="left" w:pos="540"/>
          <w:tab w:val="left" w:pos="1080"/>
          <w:tab w:val="left" w:pos="1440"/>
          <w:tab w:val="left" w:pos="1800"/>
        </w:tabs>
        <w:rPr>
          <w:b/>
          <w:bCs/>
          <w:u w:val="single"/>
        </w:rPr>
      </w:pPr>
      <w:r w:rsidRPr="00BC7F42">
        <w:rPr>
          <w:b/>
        </w:rPr>
        <w:t>Exceptions to Certification Statement</w:t>
      </w:r>
    </w:p>
    <w:p w:rsidR="00976CF6" w:rsidRPr="00976CF6" w:rsidP="007602E6" w14:paraId="0E3A070D" w14:textId="7253EDEE">
      <w:pPr>
        <w:pStyle w:val="ListParagraph"/>
        <w:tabs>
          <w:tab w:val="left" w:pos="-1080"/>
          <w:tab w:val="left" w:pos="-720"/>
          <w:tab w:val="left" w:pos="0"/>
          <w:tab w:val="left" w:pos="540"/>
          <w:tab w:val="left" w:pos="1080"/>
          <w:tab w:val="left" w:pos="1440"/>
          <w:tab w:val="left" w:pos="1800"/>
        </w:tabs>
        <w:ind w:left="1080"/>
        <w:rPr>
          <w:b/>
          <w:bCs/>
          <w:u w:val="single"/>
        </w:rPr>
      </w:pPr>
      <w:r w:rsidRPr="00595B7D">
        <w:t xml:space="preserve">SSA is not requesting an exception to the certification requirements at </w:t>
      </w:r>
      <w:r w:rsidRPr="00976CF6">
        <w:rPr>
          <w:i/>
        </w:rPr>
        <w:t>5 CFR 1320.9</w:t>
      </w:r>
      <w:r w:rsidRPr="00595B7D">
        <w:t xml:space="preserve"> and related provisions at </w:t>
      </w:r>
      <w:r w:rsidRPr="00976CF6">
        <w:rPr>
          <w:i/>
        </w:rPr>
        <w:t>5 CFR 1320.8(b)(3).</w:t>
      </w:r>
    </w:p>
    <w:p w:rsidR="00EC7CAD" w:rsidRPr="00976CF6" w:rsidP="00976CF6" w14:paraId="632D2C54" w14:textId="77777777">
      <w:pPr>
        <w:tabs>
          <w:tab w:val="left" w:pos="-1080"/>
          <w:tab w:val="left" w:pos="-720"/>
          <w:tab w:val="left" w:pos="0"/>
          <w:tab w:val="left" w:pos="540"/>
          <w:tab w:val="left" w:pos="1080"/>
          <w:tab w:val="left" w:pos="1440"/>
          <w:tab w:val="left" w:pos="1800"/>
        </w:tabs>
        <w:rPr>
          <w:b/>
          <w:bCs/>
          <w:u w:val="single"/>
        </w:rPr>
      </w:pPr>
    </w:p>
    <w:p w:rsidR="00F2305F" w:rsidRPr="00976CF6" w:rsidP="00976CF6" w14:paraId="570A6B9B" w14:textId="77777777">
      <w:pPr>
        <w:pStyle w:val="ListParagraph"/>
        <w:numPr>
          <w:ilvl w:val="0"/>
          <w:numId w:val="18"/>
        </w:numPr>
        <w:tabs>
          <w:tab w:val="left" w:pos="-1080"/>
          <w:tab w:val="left" w:pos="-720"/>
          <w:tab w:val="left" w:pos="0"/>
          <w:tab w:val="left" w:pos="540"/>
          <w:tab w:val="left" w:pos="1080"/>
          <w:tab w:val="left" w:pos="1440"/>
          <w:tab w:val="left" w:pos="1800"/>
        </w:tabs>
        <w:rPr>
          <w:b/>
          <w:bCs/>
        </w:rPr>
      </w:pPr>
      <w:r w:rsidRPr="00976CF6">
        <w:rPr>
          <w:b/>
          <w:bCs/>
          <w:u w:val="single"/>
        </w:rPr>
        <w:t>Collection of Information Employing Statistical Methods</w:t>
      </w:r>
    </w:p>
    <w:p w:rsidR="00F2305F" w:rsidRPr="00595B7D" w:rsidP="00F2305F" w14:paraId="45CEF206" w14:textId="77777777"/>
    <w:p w:rsidR="009D054A" w:rsidRPr="00595B7D" w:rsidP="00976CF6" w14:paraId="2F27AC6B" w14:textId="77777777">
      <w:pPr>
        <w:tabs>
          <w:tab w:val="left" w:pos="1350"/>
        </w:tabs>
        <w:ind w:left="990"/>
      </w:pPr>
      <w:r w:rsidRPr="00595B7D">
        <w:t>SSA does not use s</w:t>
      </w:r>
      <w:r w:rsidRPr="00595B7D" w:rsidR="00F2305F">
        <w:t>tatistical methods for this information collection.</w:t>
      </w:r>
    </w:p>
    <w:sectPr>
      <w:headerReference w:type="default" r:id="rId8"/>
      <w:footerReference w:type="even" r:id="rId9"/>
      <w:footerReference w:type="default" r:id="rId10"/>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0AB3" w:rsidP="00BB237A" w14:paraId="18609F3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D0AB3" w14:paraId="4DC9479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0AB3" w:rsidP="00BB237A" w14:paraId="0623FF0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4EC5">
      <w:rPr>
        <w:rStyle w:val="PageNumber"/>
        <w:noProof/>
      </w:rPr>
      <w:t>2</w:t>
    </w:r>
    <w:r>
      <w:rPr>
        <w:rStyle w:val="PageNumber"/>
      </w:rPr>
      <w:fldChar w:fldCharType="end"/>
    </w:r>
  </w:p>
  <w:p w:rsidR="00DD0AB3" w:rsidRPr="005E0E97" w14:paraId="2DFA781F" w14:textId="77777777">
    <w:pPr>
      <w:pStyle w:val="Footer"/>
      <w:rPr>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0AB3" w:rsidRPr="0045280C" w14:paraId="2BDFE055" w14:textId="77777777">
    <w:pPr>
      <w:spacing w:line="240" w:lineRule="exac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9A0C485A"/>
    <w:lvl w:ilvl="0">
      <w:start w:val="0"/>
      <w:numFmt w:val="bullet"/>
      <w:lvlText w:val="*"/>
      <w:lvlJc w:val="left"/>
    </w:lvl>
  </w:abstractNum>
  <w:abstractNum w:abstractNumId="1">
    <w:nsid w:val="02937196"/>
    <w:multiLevelType w:val="hybridMultilevel"/>
    <w:tmpl w:val="ACB6503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8763BEC"/>
    <w:multiLevelType w:val="singleLevel"/>
    <w:tmpl w:val="369A199C"/>
    <w:lvl w:ilvl="0">
      <w:start w:val="12"/>
      <w:numFmt w:val="decimal"/>
      <w:lvlText w:val="%1."/>
      <w:lvlJc w:val="left"/>
      <w:pPr>
        <w:tabs>
          <w:tab w:val="num" w:pos="720"/>
        </w:tabs>
        <w:ind w:left="720" w:hanging="720"/>
      </w:pPr>
      <w:rPr>
        <w:rFonts w:hint="default"/>
      </w:rPr>
    </w:lvl>
  </w:abstractNum>
  <w:abstractNum w:abstractNumId="3">
    <w:nsid w:val="13AB461A"/>
    <w:multiLevelType w:val="hybridMultilevel"/>
    <w:tmpl w:val="D7A09D06"/>
    <w:lvl w:ilvl="0">
      <w:start w:val="1"/>
      <w:numFmt w:val="upperLetter"/>
      <w:lvlText w:val="%1."/>
      <w:lvlJc w:val="left"/>
      <w:pPr>
        <w:ind w:left="540" w:hanging="54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B4B492D"/>
    <w:multiLevelType w:val="hybridMultilevel"/>
    <w:tmpl w:val="B4D264BA"/>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5">
    <w:nsid w:val="1EEF7C85"/>
    <w:multiLevelType w:val="hybridMultilevel"/>
    <w:tmpl w:val="2E0E237A"/>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6">
    <w:nsid w:val="26333BC8"/>
    <w:multiLevelType w:val="hybridMultilevel"/>
    <w:tmpl w:val="56903F3E"/>
    <w:lvl w:ilvl="0">
      <w:start w:val="1"/>
      <w:numFmt w:val="bullet"/>
      <w:lvlText w:val=""/>
      <w:lvlJc w:val="left"/>
      <w:pPr>
        <w:ind w:left="1485" w:hanging="360"/>
      </w:pPr>
      <w:rPr>
        <w:rFonts w:ascii="Symbol" w:hAnsi="Symbol" w:hint="default"/>
      </w:rPr>
    </w:lvl>
    <w:lvl w:ilvl="1" w:tentative="1">
      <w:start w:val="1"/>
      <w:numFmt w:val="bullet"/>
      <w:lvlText w:val="o"/>
      <w:lvlJc w:val="left"/>
      <w:pPr>
        <w:ind w:left="2205" w:hanging="360"/>
      </w:pPr>
      <w:rPr>
        <w:rFonts w:ascii="Courier New" w:hAnsi="Courier New" w:cs="Courier New" w:hint="default"/>
      </w:rPr>
    </w:lvl>
    <w:lvl w:ilvl="2" w:tentative="1">
      <w:start w:val="1"/>
      <w:numFmt w:val="bullet"/>
      <w:lvlText w:val=""/>
      <w:lvlJc w:val="left"/>
      <w:pPr>
        <w:ind w:left="2925" w:hanging="360"/>
      </w:pPr>
      <w:rPr>
        <w:rFonts w:ascii="Wingdings" w:hAnsi="Wingdings" w:hint="default"/>
      </w:rPr>
    </w:lvl>
    <w:lvl w:ilvl="3" w:tentative="1">
      <w:start w:val="1"/>
      <w:numFmt w:val="bullet"/>
      <w:lvlText w:val=""/>
      <w:lvlJc w:val="left"/>
      <w:pPr>
        <w:ind w:left="3645" w:hanging="360"/>
      </w:pPr>
      <w:rPr>
        <w:rFonts w:ascii="Symbol" w:hAnsi="Symbol" w:hint="default"/>
      </w:rPr>
    </w:lvl>
    <w:lvl w:ilvl="4" w:tentative="1">
      <w:start w:val="1"/>
      <w:numFmt w:val="bullet"/>
      <w:lvlText w:val="o"/>
      <w:lvlJc w:val="left"/>
      <w:pPr>
        <w:ind w:left="4365" w:hanging="360"/>
      </w:pPr>
      <w:rPr>
        <w:rFonts w:ascii="Courier New" w:hAnsi="Courier New" w:cs="Courier New" w:hint="default"/>
      </w:rPr>
    </w:lvl>
    <w:lvl w:ilvl="5" w:tentative="1">
      <w:start w:val="1"/>
      <w:numFmt w:val="bullet"/>
      <w:lvlText w:val=""/>
      <w:lvlJc w:val="left"/>
      <w:pPr>
        <w:ind w:left="5085" w:hanging="360"/>
      </w:pPr>
      <w:rPr>
        <w:rFonts w:ascii="Wingdings" w:hAnsi="Wingdings" w:hint="default"/>
      </w:rPr>
    </w:lvl>
    <w:lvl w:ilvl="6" w:tentative="1">
      <w:start w:val="1"/>
      <w:numFmt w:val="bullet"/>
      <w:lvlText w:val=""/>
      <w:lvlJc w:val="left"/>
      <w:pPr>
        <w:ind w:left="5805" w:hanging="360"/>
      </w:pPr>
      <w:rPr>
        <w:rFonts w:ascii="Symbol" w:hAnsi="Symbol" w:hint="default"/>
      </w:rPr>
    </w:lvl>
    <w:lvl w:ilvl="7" w:tentative="1">
      <w:start w:val="1"/>
      <w:numFmt w:val="bullet"/>
      <w:lvlText w:val="o"/>
      <w:lvlJc w:val="left"/>
      <w:pPr>
        <w:ind w:left="6525" w:hanging="360"/>
      </w:pPr>
      <w:rPr>
        <w:rFonts w:ascii="Courier New" w:hAnsi="Courier New" w:cs="Courier New" w:hint="default"/>
      </w:rPr>
    </w:lvl>
    <w:lvl w:ilvl="8" w:tentative="1">
      <w:start w:val="1"/>
      <w:numFmt w:val="bullet"/>
      <w:lvlText w:val=""/>
      <w:lvlJc w:val="left"/>
      <w:pPr>
        <w:ind w:left="7245" w:hanging="360"/>
      </w:pPr>
      <w:rPr>
        <w:rFonts w:ascii="Wingdings" w:hAnsi="Wingdings" w:hint="default"/>
      </w:rPr>
    </w:lvl>
  </w:abstractNum>
  <w:abstractNum w:abstractNumId="7">
    <w:nsid w:val="332F486C"/>
    <w:multiLevelType w:val="hybridMultilevel"/>
    <w:tmpl w:val="4A54DA3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37690795"/>
    <w:multiLevelType w:val="hybridMultilevel"/>
    <w:tmpl w:val="87C052C0"/>
    <w:lvl w:ilvl="0">
      <w:start w:val="1"/>
      <w:numFmt w:val="bullet"/>
      <w:lvlText w:val=""/>
      <w:lvlJc w:val="left"/>
      <w:pPr>
        <w:tabs>
          <w:tab w:val="num" w:pos="2160"/>
        </w:tabs>
        <w:ind w:left="2880" w:hanging="360"/>
      </w:pPr>
      <w:rPr>
        <w:rFonts w:ascii="Symbol" w:hAnsi="Symbol" w:hint="default"/>
      </w:rPr>
    </w:lvl>
    <w:lvl w:ilvl="1">
      <w:start w:val="1"/>
      <w:numFmt w:val="bullet"/>
      <w:lvlText w:val="o"/>
      <w:lvlJc w:val="left"/>
      <w:pPr>
        <w:tabs>
          <w:tab w:val="num" w:pos="11160"/>
        </w:tabs>
        <w:ind w:left="11160" w:hanging="360"/>
      </w:pPr>
      <w:rPr>
        <w:rFonts w:ascii="Courier New" w:hAnsi="Courier New" w:cs="Courier New" w:hint="default"/>
      </w:rPr>
    </w:lvl>
    <w:lvl w:ilvl="2">
      <w:start w:val="1"/>
      <w:numFmt w:val="bullet"/>
      <w:lvlText w:val=""/>
      <w:lvlJc w:val="left"/>
      <w:pPr>
        <w:tabs>
          <w:tab w:val="num" w:pos="11880"/>
        </w:tabs>
        <w:ind w:left="11880" w:hanging="360"/>
      </w:pPr>
      <w:rPr>
        <w:rFonts w:ascii="Wingdings" w:hAnsi="Wingdings" w:hint="default"/>
      </w:rPr>
    </w:lvl>
    <w:lvl w:ilvl="3" w:tentative="1">
      <w:start w:val="1"/>
      <w:numFmt w:val="bullet"/>
      <w:lvlText w:val=""/>
      <w:lvlJc w:val="left"/>
      <w:pPr>
        <w:tabs>
          <w:tab w:val="num" w:pos="12600"/>
        </w:tabs>
        <w:ind w:left="12600" w:hanging="360"/>
      </w:pPr>
      <w:rPr>
        <w:rFonts w:ascii="Symbol" w:hAnsi="Symbol" w:hint="default"/>
      </w:rPr>
    </w:lvl>
    <w:lvl w:ilvl="4" w:tentative="1">
      <w:start w:val="1"/>
      <w:numFmt w:val="bullet"/>
      <w:lvlText w:val="o"/>
      <w:lvlJc w:val="left"/>
      <w:pPr>
        <w:tabs>
          <w:tab w:val="num" w:pos="13320"/>
        </w:tabs>
        <w:ind w:left="13320" w:hanging="360"/>
      </w:pPr>
      <w:rPr>
        <w:rFonts w:ascii="Courier New" w:hAnsi="Courier New" w:cs="Courier New" w:hint="default"/>
      </w:rPr>
    </w:lvl>
    <w:lvl w:ilvl="5" w:tentative="1">
      <w:start w:val="1"/>
      <w:numFmt w:val="bullet"/>
      <w:lvlText w:val=""/>
      <w:lvlJc w:val="left"/>
      <w:pPr>
        <w:tabs>
          <w:tab w:val="num" w:pos="14040"/>
        </w:tabs>
        <w:ind w:left="14040" w:hanging="360"/>
      </w:pPr>
      <w:rPr>
        <w:rFonts w:ascii="Wingdings" w:hAnsi="Wingdings" w:hint="default"/>
      </w:rPr>
    </w:lvl>
    <w:lvl w:ilvl="6" w:tentative="1">
      <w:start w:val="1"/>
      <w:numFmt w:val="bullet"/>
      <w:lvlText w:val=""/>
      <w:lvlJc w:val="left"/>
      <w:pPr>
        <w:tabs>
          <w:tab w:val="num" w:pos="14760"/>
        </w:tabs>
        <w:ind w:left="14760" w:hanging="360"/>
      </w:pPr>
      <w:rPr>
        <w:rFonts w:ascii="Symbol" w:hAnsi="Symbol" w:hint="default"/>
      </w:rPr>
    </w:lvl>
    <w:lvl w:ilvl="7" w:tentative="1">
      <w:start w:val="1"/>
      <w:numFmt w:val="bullet"/>
      <w:lvlText w:val="o"/>
      <w:lvlJc w:val="left"/>
      <w:pPr>
        <w:tabs>
          <w:tab w:val="num" w:pos="15480"/>
        </w:tabs>
        <w:ind w:left="15480" w:hanging="360"/>
      </w:pPr>
      <w:rPr>
        <w:rFonts w:ascii="Courier New" w:hAnsi="Courier New" w:cs="Courier New" w:hint="default"/>
      </w:rPr>
    </w:lvl>
    <w:lvl w:ilvl="8" w:tentative="1">
      <w:start w:val="1"/>
      <w:numFmt w:val="bullet"/>
      <w:lvlText w:val=""/>
      <w:lvlJc w:val="left"/>
      <w:pPr>
        <w:tabs>
          <w:tab w:val="num" w:pos="16200"/>
        </w:tabs>
        <w:ind w:left="16200" w:hanging="360"/>
      </w:pPr>
      <w:rPr>
        <w:rFonts w:ascii="Wingdings" w:hAnsi="Wingdings" w:hint="default"/>
      </w:rPr>
    </w:lvl>
  </w:abstractNum>
  <w:abstractNum w:abstractNumId="9">
    <w:nsid w:val="3C607B1F"/>
    <w:multiLevelType w:val="singleLevel"/>
    <w:tmpl w:val="33E2F242"/>
    <w:lvl w:ilvl="0">
      <w:start w:val="8"/>
      <w:numFmt w:val="decimal"/>
      <w:lvlText w:val="%1."/>
      <w:lvlJc w:val="left"/>
      <w:pPr>
        <w:tabs>
          <w:tab w:val="num" w:pos="720"/>
        </w:tabs>
        <w:ind w:left="720" w:hanging="720"/>
      </w:pPr>
      <w:rPr>
        <w:rFonts w:hint="default"/>
      </w:rPr>
    </w:lvl>
  </w:abstractNum>
  <w:abstractNum w:abstractNumId="10">
    <w:nsid w:val="401825D4"/>
    <w:multiLevelType w:val="singleLevel"/>
    <w:tmpl w:val="F486456C"/>
    <w:lvl w:ilvl="0">
      <w:start w:val="8"/>
      <w:numFmt w:val="bullet"/>
      <w:lvlText w:val=""/>
      <w:lvlJc w:val="left"/>
      <w:pPr>
        <w:tabs>
          <w:tab w:val="num" w:pos="1080"/>
        </w:tabs>
        <w:ind w:left="1080" w:hanging="360"/>
      </w:pPr>
      <w:rPr>
        <w:rFonts w:ascii="Symbol" w:hAnsi="Symbol" w:hint="default"/>
      </w:rPr>
    </w:lvl>
  </w:abstractNum>
  <w:abstractNum w:abstractNumId="11">
    <w:nsid w:val="40C33D13"/>
    <w:multiLevelType w:val="hybridMultilevel"/>
    <w:tmpl w:val="6D9438D8"/>
    <w:lvl w:ilvl="0">
      <w:start w:val="1"/>
      <w:numFmt w:val="bullet"/>
      <w:lvlText w:val=""/>
      <w:lvlJc w:val="left"/>
      <w:pPr>
        <w:ind w:left="144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13">
    <w:nsid w:val="61AC4A04"/>
    <w:multiLevelType w:val="hybridMultilevel"/>
    <w:tmpl w:val="F3C6A656"/>
    <w:lvl w:ilvl="0">
      <w:start w:val="8"/>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4">
    <w:nsid w:val="68D63976"/>
    <w:multiLevelType w:val="singleLevel"/>
    <w:tmpl w:val="591A903C"/>
    <w:lvl w:ilvl="0">
      <w:start w:val="14"/>
      <w:numFmt w:val="decimal"/>
      <w:lvlText w:val="%1."/>
      <w:lvlJc w:val="left"/>
      <w:pPr>
        <w:tabs>
          <w:tab w:val="num" w:pos="720"/>
        </w:tabs>
        <w:ind w:left="720" w:hanging="720"/>
      </w:pPr>
      <w:rPr>
        <w:rFonts w:hint="default"/>
      </w:rPr>
    </w:lvl>
  </w:abstractNum>
  <w:abstractNum w:abstractNumId="15">
    <w:nsid w:val="704D0861"/>
    <w:multiLevelType w:val="hybridMultilevel"/>
    <w:tmpl w:val="2406659C"/>
    <w:lvl w:ilvl="0">
      <w:start w:val="1"/>
      <w:numFmt w:val="bullet"/>
      <w:lvlText w:val=""/>
      <w:lvlJc w:val="left"/>
      <w:pPr>
        <w:tabs>
          <w:tab w:val="num" w:pos="1800"/>
        </w:tabs>
        <w:ind w:left="1800" w:hanging="360"/>
      </w:pPr>
      <w:rPr>
        <w:rFonts w:ascii="Symbol" w:hAnsi="Symbol" w:hint="default"/>
        <w:color w:val="auto"/>
      </w:rPr>
    </w:lvl>
    <w:lvl w:ilvl="1" w:tentative="1">
      <w:start w:val="1"/>
      <w:numFmt w:val="bullet"/>
      <w:lvlText w:val="o"/>
      <w:lvlJc w:val="left"/>
      <w:pPr>
        <w:tabs>
          <w:tab w:val="num" w:pos="1560"/>
        </w:tabs>
        <w:ind w:left="1560" w:hanging="360"/>
      </w:pPr>
      <w:rPr>
        <w:rFonts w:ascii="Courier New" w:hAnsi="Courier New" w:cs="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cs="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cs="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16">
    <w:nsid w:val="73251B1E"/>
    <w:multiLevelType w:val="hybridMultilevel"/>
    <w:tmpl w:val="074C6DCA"/>
    <w:lvl w:ilvl="0">
      <w:start w:val="1"/>
      <w:numFmt w:val="decimal"/>
      <w:lvlText w:val="%1."/>
      <w:lvlJc w:val="left"/>
      <w:pPr>
        <w:tabs>
          <w:tab w:val="num" w:pos="1080"/>
        </w:tabs>
        <w:ind w:left="1080" w:hanging="360"/>
      </w:pPr>
      <w:rPr>
        <w:rFonts w:hint="default"/>
        <w:b w:val="0"/>
        <w:i w:val="0"/>
        <w:color w:val="auto"/>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79296F8D"/>
    <w:multiLevelType w:val="hybridMultilevel"/>
    <w:tmpl w:val="7166D08C"/>
    <w:lvl w:ilvl="0">
      <w:start w:val="1"/>
      <w:numFmt w:val="bullet"/>
      <w:lvlText w:val=""/>
      <w:lvlJc w:val="left"/>
      <w:pPr>
        <w:tabs>
          <w:tab w:val="num" w:pos="1440"/>
        </w:tabs>
        <w:ind w:left="1440" w:hanging="360"/>
      </w:pPr>
      <w:rPr>
        <w:rFonts w:ascii="Symbol" w:hAnsi="Symbol" w:hint="default"/>
        <w:sz w:val="24"/>
        <w:szCs w:val="24"/>
      </w:rPr>
    </w:lvl>
    <w:lvl w:ilvl="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8">
    <w:nsid w:val="7C7A3440"/>
    <w:multiLevelType w:val="hybridMultilevel"/>
    <w:tmpl w:val="88BAE292"/>
    <w:lvl w:ilvl="0">
      <w:start w:val="1"/>
      <w:numFmt w:val="bullet"/>
      <w:lvlText w:val=""/>
      <w:lvlJc w:val="left"/>
      <w:pPr>
        <w:tabs>
          <w:tab w:val="num" w:pos="2880"/>
        </w:tabs>
        <w:ind w:left="2880" w:hanging="360"/>
      </w:pPr>
      <w:rPr>
        <w:rFonts w:ascii="Symbol" w:hAnsi="Symbol" w:hint="default"/>
      </w:r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19">
    <w:nsid w:val="7CD130BC"/>
    <w:multiLevelType w:val="hybridMultilevel"/>
    <w:tmpl w:val="9A5AE9C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701974382">
    <w:abstractNumId w:val="9"/>
  </w:num>
  <w:num w:numId="2" w16cid:durableId="615136868">
    <w:abstractNumId w:val="10"/>
  </w:num>
  <w:num w:numId="3" w16cid:durableId="1441954382">
    <w:abstractNumId w:val="14"/>
  </w:num>
  <w:num w:numId="4" w16cid:durableId="833569002">
    <w:abstractNumId w:val="2"/>
  </w:num>
  <w:num w:numId="5" w16cid:durableId="1518690077">
    <w:abstractNumId w:val="1"/>
  </w:num>
  <w:num w:numId="6" w16cid:durableId="1938710795">
    <w:abstractNumId w:val="5"/>
  </w:num>
  <w:num w:numId="7" w16cid:durableId="1208496006">
    <w:abstractNumId w:val="13"/>
  </w:num>
  <w:num w:numId="8" w16cid:durableId="1350329273">
    <w:abstractNumId w:val="18"/>
  </w:num>
  <w:num w:numId="9" w16cid:durableId="1660302712">
    <w:abstractNumId w:val="4"/>
  </w:num>
  <w:num w:numId="10" w16cid:durableId="1801025795">
    <w:abstractNumId w:val="8"/>
  </w:num>
  <w:num w:numId="11" w16cid:durableId="212009295">
    <w:abstractNumId w:val="16"/>
  </w:num>
  <w:num w:numId="12" w16cid:durableId="473834903">
    <w:abstractNumId w:val="0"/>
    <w:lvlOverride w:ilvl="0">
      <w:lvl w:ilvl="0">
        <w:start w:val="0"/>
        <w:numFmt w:val="bullet"/>
        <w:lvlText w:val=""/>
        <w:legacy w:legacy="1" w:legacySpace="0" w:legacyIndent="0"/>
        <w:lvlJc w:val="left"/>
        <w:rPr>
          <w:rFonts w:ascii="Symbol" w:hAnsi="Symbol" w:hint="default"/>
        </w:rPr>
      </w:lvl>
    </w:lvlOverride>
  </w:num>
  <w:num w:numId="13" w16cid:durableId="1326280236">
    <w:abstractNumId w:val="17"/>
  </w:num>
  <w:num w:numId="14" w16cid:durableId="1634292938">
    <w:abstractNumId w:val="15"/>
  </w:num>
  <w:num w:numId="15" w16cid:durableId="405693686">
    <w:abstractNumId w:val="7"/>
  </w:num>
  <w:num w:numId="16" w16cid:durableId="487789026">
    <w:abstractNumId w:val="6"/>
  </w:num>
  <w:num w:numId="17" w16cid:durableId="1498155824">
    <w:abstractNumId w:val="12"/>
  </w:num>
  <w:num w:numId="18" w16cid:durableId="1226336285">
    <w:abstractNumId w:val="3"/>
  </w:num>
  <w:num w:numId="19" w16cid:durableId="1953705134">
    <w:abstractNumId w:val="19"/>
  </w:num>
  <w:num w:numId="20" w16cid:durableId="94970043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662"/>
    <w:rsid w:val="00003983"/>
    <w:rsid w:val="000074FA"/>
    <w:rsid w:val="00013928"/>
    <w:rsid w:val="00013F17"/>
    <w:rsid w:val="000178E1"/>
    <w:rsid w:val="00017BB4"/>
    <w:rsid w:val="00022262"/>
    <w:rsid w:val="0002249B"/>
    <w:rsid w:val="000240CD"/>
    <w:rsid w:val="0002787F"/>
    <w:rsid w:val="000313AD"/>
    <w:rsid w:val="000363BB"/>
    <w:rsid w:val="00040D53"/>
    <w:rsid w:val="000449BA"/>
    <w:rsid w:val="00052E24"/>
    <w:rsid w:val="00054ED9"/>
    <w:rsid w:val="0006169F"/>
    <w:rsid w:val="000619AA"/>
    <w:rsid w:val="00064123"/>
    <w:rsid w:val="00064CEA"/>
    <w:rsid w:val="00086467"/>
    <w:rsid w:val="00092385"/>
    <w:rsid w:val="00095E52"/>
    <w:rsid w:val="0009726F"/>
    <w:rsid w:val="00097F41"/>
    <w:rsid w:val="000A002E"/>
    <w:rsid w:val="000A07F3"/>
    <w:rsid w:val="000A0B37"/>
    <w:rsid w:val="000A11C4"/>
    <w:rsid w:val="000A3828"/>
    <w:rsid w:val="000A3C4C"/>
    <w:rsid w:val="000A4494"/>
    <w:rsid w:val="000B438C"/>
    <w:rsid w:val="000B5405"/>
    <w:rsid w:val="000B5CED"/>
    <w:rsid w:val="000C1486"/>
    <w:rsid w:val="000C1C5A"/>
    <w:rsid w:val="000C2CCB"/>
    <w:rsid w:val="000C78DE"/>
    <w:rsid w:val="000C7B9C"/>
    <w:rsid w:val="000D0397"/>
    <w:rsid w:val="000D15F6"/>
    <w:rsid w:val="000D3E97"/>
    <w:rsid w:val="000D4BF8"/>
    <w:rsid w:val="000F03B9"/>
    <w:rsid w:val="000F143F"/>
    <w:rsid w:val="000F145A"/>
    <w:rsid w:val="000F7140"/>
    <w:rsid w:val="001021D3"/>
    <w:rsid w:val="001064A7"/>
    <w:rsid w:val="001138C0"/>
    <w:rsid w:val="001256C4"/>
    <w:rsid w:val="00127382"/>
    <w:rsid w:val="00133E55"/>
    <w:rsid w:val="00134E2F"/>
    <w:rsid w:val="001365AF"/>
    <w:rsid w:val="00137757"/>
    <w:rsid w:val="00141AC0"/>
    <w:rsid w:val="00152598"/>
    <w:rsid w:val="00172657"/>
    <w:rsid w:val="0017449A"/>
    <w:rsid w:val="00181247"/>
    <w:rsid w:val="0018789A"/>
    <w:rsid w:val="00194AA3"/>
    <w:rsid w:val="001A1245"/>
    <w:rsid w:val="001B29B1"/>
    <w:rsid w:val="001B32D7"/>
    <w:rsid w:val="001C0964"/>
    <w:rsid w:val="001D57A5"/>
    <w:rsid w:val="001D5DAB"/>
    <w:rsid w:val="001D6BF0"/>
    <w:rsid w:val="001E0DF3"/>
    <w:rsid w:val="001F4450"/>
    <w:rsid w:val="00204A73"/>
    <w:rsid w:val="00206341"/>
    <w:rsid w:val="00207507"/>
    <w:rsid w:val="00211295"/>
    <w:rsid w:val="002205D5"/>
    <w:rsid w:val="00220CD3"/>
    <w:rsid w:val="00223653"/>
    <w:rsid w:val="00223ED9"/>
    <w:rsid w:val="0022422C"/>
    <w:rsid w:val="00225316"/>
    <w:rsid w:val="00226787"/>
    <w:rsid w:val="0023096A"/>
    <w:rsid w:val="002320D0"/>
    <w:rsid w:val="00236EEB"/>
    <w:rsid w:val="00246029"/>
    <w:rsid w:val="00247EEB"/>
    <w:rsid w:val="00251CF7"/>
    <w:rsid w:val="002634BA"/>
    <w:rsid w:val="00270CF8"/>
    <w:rsid w:val="00280079"/>
    <w:rsid w:val="00281710"/>
    <w:rsid w:val="002841C7"/>
    <w:rsid w:val="00293F6C"/>
    <w:rsid w:val="002940B2"/>
    <w:rsid w:val="0029486F"/>
    <w:rsid w:val="002A2EF9"/>
    <w:rsid w:val="002A3343"/>
    <w:rsid w:val="002A3797"/>
    <w:rsid w:val="002B26F6"/>
    <w:rsid w:val="002B6F6F"/>
    <w:rsid w:val="002B6FF3"/>
    <w:rsid w:val="002B787D"/>
    <w:rsid w:val="002C586A"/>
    <w:rsid w:val="002C7FFB"/>
    <w:rsid w:val="002D4025"/>
    <w:rsid w:val="002D5103"/>
    <w:rsid w:val="002E10DF"/>
    <w:rsid w:val="002E2D27"/>
    <w:rsid w:val="002E4EC5"/>
    <w:rsid w:val="002E7974"/>
    <w:rsid w:val="002F060F"/>
    <w:rsid w:val="002F350E"/>
    <w:rsid w:val="002F546C"/>
    <w:rsid w:val="002F76BC"/>
    <w:rsid w:val="003001CC"/>
    <w:rsid w:val="00301D99"/>
    <w:rsid w:val="00311CE0"/>
    <w:rsid w:val="00313660"/>
    <w:rsid w:val="00317275"/>
    <w:rsid w:val="00320312"/>
    <w:rsid w:val="00322EDC"/>
    <w:rsid w:val="00326378"/>
    <w:rsid w:val="00326CEF"/>
    <w:rsid w:val="003341D8"/>
    <w:rsid w:val="003350DD"/>
    <w:rsid w:val="00340990"/>
    <w:rsid w:val="00346F58"/>
    <w:rsid w:val="00350B62"/>
    <w:rsid w:val="0035534B"/>
    <w:rsid w:val="00360A6A"/>
    <w:rsid w:val="0038138A"/>
    <w:rsid w:val="00383DD4"/>
    <w:rsid w:val="00384438"/>
    <w:rsid w:val="003928D8"/>
    <w:rsid w:val="00396959"/>
    <w:rsid w:val="003B0286"/>
    <w:rsid w:val="003B2E45"/>
    <w:rsid w:val="003B3E47"/>
    <w:rsid w:val="003B681B"/>
    <w:rsid w:val="003C254C"/>
    <w:rsid w:val="003C324E"/>
    <w:rsid w:val="003C4F6B"/>
    <w:rsid w:val="003D3842"/>
    <w:rsid w:val="003D3AA2"/>
    <w:rsid w:val="003D5F99"/>
    <w:rsid w:val="003D6ACE"/>
    <w:rsid w:val="003E084F"/>
    <w:rsid w:val="003E1740"/>
    <w:rsid w:val="003F08C1"/>
    <w:rsid w:val="003F7951"/>
    <w:rsid w:val="00405DCC"/>
    <w:rsid w:val="0041222B"/>
    <w:rsid w:val="00416D90"/>
    <w:rsid w:val="00420C8D"/>
    <w:rsid w:val="00424218"/>
    <w:rsid w:val="004244AE"/>
    <w:rsid w:val="00435BE8"/>
    <w:rsid w:val="00435CD7"/>
    <w:rsid w:val="0045229A"/>
    <w:rsid w:val="0045280C"/>
    <w:rsid w:val="004561D8"/>
    <w:rsid w:val="00457947"/>
    <w:rsid w:val="00460D39"/>
    <w:rsid w:val="00470DAC"/>
    <w:rsid w:val="00480A40"/>
    <w:rsid w:val="00484B86"/>
    <w:rsid w:val="00495155"/>
    <w:rsid w:val="00495B43"/>
    <w:rsid w:val="004A2762"/>
    <w:rsid w:val="004A428F"/>
    <w:rsid w:val="004A4921"/>
    <w:rsid w:val="004A4C2D"/>
    <w:rsid w:val="004A53CE"/>
    <w:rsid w:val="004B47DA"/>
    <w:rsid w:val="004B7F74"/>
    <w:rsid w:val="004C1B60"/>
    <w:rsid w:val="004C3247"/>
    <w:rsid w:val="004C534D"/>
    <w:rsid w:val="004D1D9F"/>
    <w:rsid w:val="004E0D17"/>
    <w:rsid w:val="004E445B"/>
    <w:rsid w:val="004E7D7D"/>
    <w:rsid w:val="004F66BE"/>
    <w:rsid w:val="00501355"/>
    <w:rsid w:val="00501C4A"/>
    <w:rsid w:val="0050302C"/>
    <w:rsid w:val="005073BB"/>
    <w:rsid w:val="005103EA"/>
    <w:rsid w:val="005139EE"/>
    <w:rsid w:val="00514317"/>
    <w:rsid w:val="00522EC0"/>
    <w:rsid w:val="0052328A"/>
    <w:rsid w:val="00526C26"/>
    <w:rsid w:val="00530E70"/>
    <w:rsid w:val="005323A1"/>
    <w:rsid w:val="00534E90"/>
    <w:rsid w:val="00536655"/>
    <w:rsid w:val="00543BB0"/>
    <w:rsid w:val="00546E85"/>
    <w:rsid w:val="00547774"/>
    <w:rsid w:val="0055579A"/>
    <w:rsid w:val="0055638F"/>
    <w:rsid w:val="00567E59"/>
    <w:rsid w:val="00570BD4"/>
    <w:rsid w:val="00572202"/>
    <w:rsid w:val="005905CF"/>
    <w:rsid w:val="005910A5"/>
    <w:rsid w:val="00592BC5"/>
    <w:rsid w:val="00593778"/>
    <w:rsid w:val="005937BF"/>
    <w:rsid w:val="00595B7D"/>
    <w:rsid w:val="005A7222"/>
    <w:rsid w:val="005C5DED"/>
    <w:rsid w:val="005C7BBA"/>
    <w:rsid w:val="005D0DA8"/>
    <w:rsid w:val="005D299C"/>
    <w:rsid w:val="005D30E4"/>
    <w:rsid w:val="005E011B"/>
    <w:rsid w:val="005E0E97"/>
    <w:rsid w:val="005E2337"/>
    <w:rsid w:val="005E68BA"/>
    <w:rsid w:val="005F0F3E"/>
    <w:rsid w:val="005F5822"/>
    <w:rsid w:val="005F6162"/>
    <w:rsid w:val="0060229A"/>
    <w:rsid w:val="00603CE0"/>
    <w:rsid w:val="006074CA"/>
    <w:rsid w:val="006114D9"/>
    <w:rsid w:val="00621D32"/>
    <w:rsid w:val="0063101F"/>
    <w:rsid w:val="00631681"/>
    <w:rsid w:val="00633DA0"/>
    <w:rsid w:val="00637AD1"/>
    <w:rsid w:val="00644BE0"/>
    <w:rsid w:val="006462AA"/>
    <w:rsid w:val="006562D4"/>
    <w:rsid w:val="0067616B"/>
    <w:rsid w:val="006870F1"/>
    <w:rsid w:val="0069067D"/>
    <w:rsid w:val="006A15B6"/>
    <w:rsid w:val="006A7F2F"/>
    <w:rsid w:val="006B3F86"/>
    <w:rsid w:val="006B53B9"/>
    <w:rsid w:val="006C2738"/>
    <w:rsid w:val="006C33FB"/>
    <w:rsid w:val="006D5AA6"/>
    <w:rsid w:val="006E2975"/>
    <w:rsid w:val="006E36E3"/>
    <w:rsid w:val="006E6940"/>
    <w:rsid w:val="006E6F7E"/>
    <w:rsid w:val="006F16AF"/>
    <w:rsid w:val="006F4FDB"/>
    <w:rsid w:val="006F7496"/>
    <w:rsid w:val="00700F79"/>
    <w:rsid w:val="007012F2"/>
    <w:rsid w:val="007039D3"/>
    <w:rsid w:val="007051B2"/>
    <w:rsid w:val="007222B8"/>
    <w:rsid w:val="00722550"/>
    <w:rsid w:val="00725318"/>
    <w:rsid w:val="00726D4A"/>
    <w:rsid w:val="00727062"/>
    <w:rsid w:val="007306D6"/>
    <w:rsid w:val="00730B92"/>
    <w:rsid w:val="007323D4"/>
    <w:rsid w:val="00732619"/>
    <w:rsid w:val="00740F07"/>
    <w:rsid w:val="00744670"/>
    <w:rsid w:val="00746CAA"/>
    <w:rsid w:val="00747890"/>
    <w:rsid w:val="0075064A"/>
    <w:rsid w:val="007602E6"/>
    <w:rsid w:val="00761A6A"/>
    <w:rsid w:val="00761BC6"/>
    <w:rsid w:val="007641CC"/>
    <w:rsid w:val="00764469"/>
    <w:rsid w:val="00770681"/>
    <w:rsid w:val="007721D6"/>
    <w:rsid w:val="0077501F"/>
    <w:rsid w:val="00777EAD"/>
    <w:rsid w:val="007846E1"/>
    <w:rsid w:val="00784FDF"/>
    <w:rsid w:val="00787105"/>
    <w:rsid w:val="00791230"/>
    <w:rsid w:val="007A0E91"/>
    <w:rsid w:val="007A486B"/>
    <w:rsid w:val="007A56DC"/>
    <w:rsid w:val="007B3363"/>
    <w:rsid w:val="007C0488"/>
    <w:rsid w:val="007C1F9E"/>
    <w:rsid w:val="007C2939"/>
    <w:rsid w:val="007C624A"/>
    <w:rsid w:val="007C7504"/>
    <w:rsid w:val="007D0FFA"/>
    <w:rsid w:val="007D292F"/>
    <w:rsid w:val="007D3FB2"/>
    <w:rsid w:val="007D4963"/>
    <w:rsid w:val="007D62AB"/>
    <w:rsid w:val="007D7B85"/>
    <w:rsid w:val="007E03E1"/>
    <w:rsid w:val="007E1662"/>
    <w:rsid w:val="007E20AA"/>
    <w:rsid w:val="007E34EA"/>
    <w:rsid w:val="007E5ECB"/>
    <w:rsid w:val="007E7359"/>
    <w:rsid w:val="007F7F61"/>
    <w:rsid w:val="00802571"/>
    <w:rsid w:val="00811BC0"/>
    <w:rsid w:val="00814D2E"/>
    <w:rsid w:val="00815BF7"/>
    <w:rsid w:val="00824376"/>
    <w:rsid w:val="00826E7E"/>
    <w:rsid w:val="00832384"/>
    <w:rsid w:val="00832A01"/>
    <w:rsid w:val="00832D1F"/>
    <w:rsid w:val="008379AE"/>
    <w:rsid w:val="008440EA"/>
    <w:rsid w:val="0084660C"/>
    <w:rsid w:val="008474DF"/>
    <w:rsid w:val="00850EBC"/>
    <w:rsid w:val="00853177"/>
    <w:rsid w:val="00854F54"/>
    <w:rsid w:val="008559D0"/>
    <w:rsid w:val="008616B8"/>
    <w:rsid w:val="0087529C"/>
    <w:rsid w:val="00875F3A"/>
    <w:rsid w:val="00876B43"/>
    <w:rsid w:val="0088393F"/>
    <w:rsid w:val="008850D5"/>
    <w:rsid w:val="008937B1"/>
    <w:rsid w:val="00896C9E"/>
    <w:rsid w:val="008978F9"/>
    <w:rsid w:val="008A3064"/>
    <w:rsid w:val="008B38C5"/>
    <w:rsid w:val="008B3DA8"/>
    <w:rsid w:val="008C047B"/>
    <w:rsid w:val="008C3A64"/>
    <w:rsid w:val="008C7493"/>
    <w:rsid w:val="008C78A5"/>
    <w:rsid w:val="008D3C13"/>
    <w:rsid w:val="008E2514"/>
    <w:rsid w:val="008E35FF"/>
    <w:rsid w:val="008E4891"/>
    <w:rsid w:val="008F7DC2"/>
    <w:rsid w:val="00901486"/>
    <w:rsid w:val="00913500"/>
    <w:rsid w:val="00925638"/>
    <w:rsid w:val="00930A04"/>
    <w:rsid w:val="009359C1"/>
    <w:rsid w:val="00935EDD"/>
    <w:rsid w:val="00936E3A"/>
    <w:rsid w:val="00942230"/>
    <w:rsid w:val="009427AF"/>
    <w:rsid w:val="0094399F"/>
    <w:rsid w:val="00947D17"/>
    <w:rsid w:val="009505BA"/>
    <w:rsid w:val="00950B33"/>
    <w:rsid w:val="009532D4"/>
    <w:rsid w:val="009558D6"/>
    <w:rsid w:val="00955A8F"/>
    <w:rsid w:val="009561DA"/>
    <w:rsid w:val="00956E5D"/>
    <w:rsid w:val="00957846"/>
    <w:rsid w:val="00963A53"/>
    <w:rsid w:val="00966E4D"/>
    <w:rsid w:val="009714C5"/>
    <w:rsid w:val="009729A2"/>
    <w:rsid w:val="00976745"/>
    <w:rsid w:val="00976CF6"/>
    <w:rsid w:val="009808E3"/>
    <w:rsid w:val="00980C86"/>
    <w:rsid w:val="00984BC9"/>
    <w:rsid w:val="00992F88"/>
    <w:rsid w:val="00997740"/>
    <w:rsid w:val="009A1DDF"/>
    <w:rsid w:val="009A5BF3"/>
    <w:rsid w:val="009B22C8"/>
    <w:rsid w:val="009C45E6"/>
    <w:rsid w:val="009C5BFF"/>
    <w:rsid w:val="009C6878"/>
    <w:rsid w:val="009D054A"/>
    <w:rsid w:val="009D4EE2"/>
    <w:rsid w:val="009D5DF9"/>
    <w:rsid w:val="009E1A8B"/>
    <w:rsid w:val="009E5C03"/>
    <w:rsid w:val="009F351D"/>
    <w:rsid w:val="009F5955"/>
    <w:rsid w:val="00A03053"/>
    <w:rsid w:val="00A11C5D"/>
    <w:rsid w:val="00A424D0"/>
    <w:rsid w:val="00A44170"/>
    <w:rsid w:val="00A56A6B"/>
    <w:rsid w:val="00A573C0"/>
    <w:rsid w:val="00A61D40"/>
    <w:rsid w:val="00A640DF"/>
    <w:rsid w:val="00A64CB4"/>
    <w:rsid w:val="00A65D3F"/>
    <w:rsid w:val="00A71EEE"/>
    <w:rsid w:val="00A722D3"/>
    <w:rsid w:val="00A74C13"/>
    <w:rsid w:val="00A75E60"/>
    <w:rsid w:val="00A761CE"/>
    <w:rsid w:val="00A80AFA"/>
    <w:rsid w:val="00A875AB"/>
    <w:rsid w:val="00AA1EDE"/>
    <w:rsid w:val="00AA3D92"/>
    <w:rsid w:val="00AC0FB0"/>
    <w:rsid w:val="00AC2A71"/>
    <w:rsid w:val="00AC4A24"/>
    <w:rsid w:val="00AC5B33"/>
    <w:rsid w:val="00AD4383"/>
    <w:rsid w:val="00AD60C5"/>
    <w:rsid w:val="00AE1F36"/>
    <w:rsid w:val="00AE7E3D"/>
    <w:rsid w:val="00AF370D"/>
    <w:rsid w:val="00B073F9"/>
    <w:rsid w:val="00B155BB"/>
    <w:rsid w:val="00B2195D"/>
    <w:rsid w:val="00B23868"/>
    <w:rsid w:val="00B23B57"/>
    <w:rsid w:val="00B268B3"/>
    <w:rsid w:val="00B30013"/>
    <w:rsid w:val="00B33624"/>
    <w:rsid w:val="00B34740"/>
    <w:rsid w:val="00B45464"/>
    <w:rsid w:val="00B52677"/>
    <w:rsid w:val="00B66005"/>
    <w:rsid w:val="00B708D6"/>
    <w:rsid w:val="00B70A34"/>
    <w:rsid w:val="00B74DFD"/>
    <w:rsid w:val="00B764DE"/>
    <w:rsid w:val="00B9451F"/>
    <w:rsid w:val="00B94B09"/>
    <w:rsid w:val="00B952CC"/>
    <w:rsid w:val="00B961E3"/>
    <w:rsid w:val="00BA198C"/>
    <w:rsid w:val="00BA458D"/>
    <w:rsid w:val="00BB237A"/>
    <w:rsid w:val="00BB5081"/>
    <w:rsid w:val="00BB50EB"/>
    <w:rsid w:val="00BB79F2"/>
    <w:rsid w:val="00BC0FCA"/>
    <w:rsid w:val="00BC1BBB"/>
    <w:rsid w:val="00BC79AE"/>
    <w:rsid w:val="00BC7F42"/>
    <w:rsid w:val="00BD4697"/>
    <w:rsid w:val="00BD7532"/>
    <w:rsid w:val="00BF0A9C"/>
    <w:rsid w:val="00BF0D27"/>
    <w:rsid w:val="00BF49BB"/>
    <w:rsid w:val="00BF69EF"/>
    <w:rsid w:val="00C03488"/>
    <w:rsid w:val="00C05EC8"/>
    <w:rsid w:val="00C213FF"/>
    <w:rsid w:val="00C21DFB"/>
    <w:rsid w:val="00C22D5C"/>
    <w:rsid w:val="00C26486"/>
    <w:rsid w:val="00C26673"/>
    <w:rsid w:val="00C341E2"/>
    <w:rsid w:val="00C35D41"/>
    <w:rsid w:val="00C4257E"/>
    <w:rsid w:val="00C53145"/>
    <w:rsid w:val="00C53AC9"/>
    <w:rsid w:val="00C54606"/>
    <w:rsid w:val="00C65A64"/>
    <w:rsid w:val="00C75A89"/>
    <w:rsid w:val="00C75CB1"/>
    <w:rsid w:val="00C824FF"/>
    <w:rsid w:val="00C92927"/>
    <w:rsid w:val="00C92DED"/>
    <w:rsid w:val="00CA33C7"/>
    <w:rsid w:val="00CA3621"/>
    <w:rsid w:val="00CB0166"/>
    <w:rsid w:val="00CB0AFB"/>
    <w:rsid w:val="00CB0D0F"/>
    <w:rsid w:val="00CB68C8"/>
    <w:rsid w:val="00CC319F"/>
    <w:rsid w:val="00CC6C81"/>
    <w:rsid w:val="00CD0AC8"/>
    <w:rsid w:val="00CE7A5A"/>
    <w:rsid w:val="00CF5CD2"/>
    <w:rsid w:val="00CF5E68"/>
    <w:rsid w:val="00D003AB"/>
    <w:rsid w:val="00D21CAD"/>
    <w:rsid w:val="00D2493A"/>
    <w:rsid w:val="00D322F4"/>
    <w:rsid w:val="00D32479"/>
    <w:rsid w:val="00D34D30"/>
    <w:rsid w:val="00D37AFA"/>
    <w:rsid w:val="00D43496"/>
    <w:rsid w:val="00D61755"/>
    <w:rsid w:val="00D62369"/>
    <w:rsid w:val="00D64E64"/>
    <w:rsid w:val="00D672B0"/>
    <w:rsid w:val="00D711B6"/>
    <w:rsid w:val="00D84CB5"/>
    <w:rsid w:val="00D97B3A"/>
    <w:rsid w:val="00DA4950"/>
    <w:rsid w:val="00DB04FE"/>
    <w:rsid w:val="00DB310C"/>
    <w:rsid w:val="00DB4180"/>
    <w:rsid w:val="00DB4A7E"/>
    <w:rsid w:val="00DC04BE"/>
    <w:rsid w:val="00DC6015"/>
    <w:rsid w:val="00DD0AB3"/>
    <w:rsid w:val="00DD0CE2"/>
    <w:rsid w:val="00DD0FF0"/>
    <w:rsid w:val="00DD7EDC"/>
    <w:rsid w:val="00DE2481"/>
    <w:rsid w:val="00DF1B02"/>
    <w:rsid w:val="00DF2987"/>
    <w:rsid w:val="00E0220C"/>
    <w:rsid w:val="00E06272"/>
    <w:rsid w:val="00E1007A"/>
    <w:rsid w:val="00E1760C"/>
    <w:rsid w:val="00E2334E"/>
    <w:rsid w:val="00E24297"/>
    <w:rsid w:val="00E3193C"/>
    <w:rsid w:val="00E32BA6"/>
    <w:rsid w:val="00E3599F"/>
    <w:rsid w:val="00E41C54"/>
    <w:rsid w:val="00E51D1B"/>
    <w:rsid w:val="00E56EF8"/>
    <w:rsid w:val="00E61A67"/>
    <w:rsid w:val="00E63E8C"/>
    <w:rsid w:val="00E64940"/>
    <w:rsid w:val="00E659E3"/>
    <w:rsid w:val="00E65A65"/>
    <w:rsid w:val="00E67546"/>
    <w:rsid w:val="00E67670"/>
    <w:rsid w:val="00E67914"/>
    <w:rsid w:val="00E720DA"/>
    <w:rsid w:val="00E7542A"/>
    <w:rsid w:val="00E85FFE"/>
    <w:rsid w:val="00E90EF1"/>
    <w:rsid w:val="00E97163"/>
    <w:rsid w:val="00E97883"/>
    <w:rsid w:val="00EA01ED"/>
    <w:rsid w:val="00EB0C60"/>
    <w:rsid w:val="00EB1CFD"/>
    <w:rsid w:val="00EC0273"/>
    <w:rsid w:val="00EC51DF"/>
    <w:rsid w:val="00EC7CAD"/>
    <w:rsid w:val="00ED0D88"/>
    <w:rsid w:val="00ED4CF0"/>
    <w:rsid w:val="00ED55AA"/>
    <w:rsid w:val="00ED655C"/>
    <w:rsid w:val="00EE1934"/>
    <w:rsid w:val="00EE2867"/>
    <w:rsid w:val="00EE36C2"/>
    <w:rsid w:val="00EE4B21"/>
    <w:rsid w:val="00EF36D1"/>
    <w:rsid w:val="00EF436E"/>
    <w:rsid w:val="00EF5003"/>
    <w:rsid w:val="00EF514F"/>
    <w:rsid w:val="00F0713A"/>
    <w:rsid w:val="00F071FF"/>
    <w:rsid w:val="00F11085"/>
    <w:rsid w:val="00F136A8"/>
    <w:rsid w:val="00F2305F"/>
    <w:rsid w:val="00F251A1"/>
    <w:rsid w:val="00F36CC2"/>
    <w:rsid w:val="00F417E1"/>
    <w:rsid w:val="00F42568"/>
    <w:rsid w:val="00F466C4"/>
    <w:rsid w:val="00F54912"/>
    <w:rsid w:val="00F64A4B"/>
    <w:rsid w:val="00F66217"/>
    <w:rsid w:val="00F66EBE"/>
    <w:rsid w:val="00F7411E"/>
    <w:rsid w:val="00F802AC"/>
    <w:rsid w:val="00F922E7"/>
    <w:rsid w:val="00F92C6C"/>
    <w:rsid w:val="00F93532"/>
    <w:rsid w:val="00F93D80"/>
    <w:rsid w:val="00F93DBF"/>
    <w:rsid w:val="00F94A86"/>
    <w:rsid w:val="00F95CA5"/>
    <w:rsid w:val="00FA00E4"/>
    <w:rsid w:val="00FA34E3"/>
    <w:rsid w:val="00FB5BB9"/>
    <w:rsid w:val="00FC6AA2"/>
    <w:rsid w:val="00FC78EF"/>
    <w:rsid w:val="00FD44F2"/>
    <w:rsid w:val="00FE09C0"/>
    <w:rsid w:val="00FE1E91"/>
    <w:rsid w:val="00FE3493"/>
    <w:rsid w:val="00FE4E5C"/>
    <w:rsid w:val="00FE4E90"/>
    <w:rsid w:val="00FE5027"/>
    <w:rsid w:val="00FE538E"/>
    <w:rsid w:val="00FF0658"/>
    <w:rsid w:val="00FF234B"/>
    <w:rsid w:val="00FF671A"/>
    <w:rsid w:val="00FF73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EDF7AB7"/>
  <w15:docId w15:val="{7BBB09C9-F1DA-43F1-9A66-B22A45977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1080"/>
        <w:tab w:val="left" w:pos="-720"/>
        <w:tab w:val="left" w:pos="0"/>
        <w:tab w:val="left" w:pos="720"/>
        <w:tab w:val="left" w:pos="1080"/>
        <w:tab w:val="left" w:pos="1440"/>
        <w:tab w:val="left" w:pos="1800"/>
      </w:tabs>
      <w:ind w:left="720"/>
      <w:jc w:val="both"/>
    </w:pPr>
    <w:rPr>
      <w:rFonts w:ascii="Courier New" w:hAnsi="Courier New" w:cs="Courier New"/>
    </w:rPr>
  </w:style>
  <w:style w:type="paragraph" w:styleId="BodyTextIndent2">
    <w:name w:val="Body Text Indent 2"/>
    <w:basedOn w:val="Normal"/>
    <w:pPr>
      <w:tabs>
        <w:tab w:val="left" w:pos="-1080"/>
        <w:tab w:val="left" w:pos="-720"/>
        <w:tab w:val="left" w:pos="0"/>
        <w:tab w:val="left" w:pos="720"/>
        <w:tab w:val="left" w:pos="1080"/>
        <w:tab w:val="left" w:pos="1440"/>
        <w:tab w:val="left" w:pos="1800"/>
      </w:tabs>
      <w:ind w:left="720" w:hanging="720"/>
      <w:jc w:val="both"/>
    </w:pPr>
    <w:rPr>
      <w:rFonts w:ascii="Courier New" w:hAnsi="Courier New" w:cs="Courier New"/>
    </w:rPr>
  </w:style>
  <w:style w:type="paragraph" w:styleId="BodyTextIndent3">
    <w:name w:val="Body Text Indent 3"/>
    <w:basedOn w:val="Normal"/>
    <w:pPr>
      <w:tabs>
        <w:tab w:val="left" w:pos="-1080"/>
        <w:tab w:val="left" w:pos="-720"/>
        <w:tab w:val="left" w:pos="0"/>
        <w:tab w:val="left" w:pos="720"/>
        <w:tab w:val="left" w:pos="1440"/>
        <w:tab w:val="left" w:pos="1800"/>
      </w:tabs>
      <w:ind w:left="720"/>
    </w:pPr>
    <w:rPr>
      <w:rFonts w:ascii="Courier New" w:hAnsi="Courier New" w:cs="Courier New"/>
    </w:rPr>
  </w:style>
  <w:style w:type="paragraph" w:styleId="BalloonText">
    <w:name w:val="Balloon Text"/>
    <w:basedOn w:val="Normal"/>
    <w:semiHidden/>
    <w:rsid w:val="007E1662"/>
    <w:rPr>
      <w:rFonts w:ascii="Tahoma" w:hAnsi="Tahoma" w:cs="Tahoma"/>
      <w:sz w:val="16"/>
      <w:szCs w:val="16"/>
    </w:rPr>
  </w:style>
  <w:style w:type="character" w:styleId="Hyperlink">
    <w:name w:val="Hyperlink"/>
    <w:rsid w:val="00746CAA"/>
    <w:rPr>
      <w:color w:val="0000FF"/>
      <w:u w:val="single"/>
    </w:rPr>
  </w:style>
  <w:style w:type="paragraph" w:styleId="Header">
    <w:name w:val="header"/>
    <w:basedOn w:val="Normal"/>
    <w:rsid w:val="00C65A64"/>
    <w:pPr>
      <w:tabs>
        <w:tab w:val="center" w:pos="4320"/>
        <w:tab w:val="right" w:pos="8640"/>
      </w:tabs>
    </w:pPr>
  </w:style>
  <w:style w:type="paragraph" w:styleId="Footer">
    <w:name w:val="footer"/>
    <w:basedOn w:val="Normal"/>
    <w:rsid w:val="00C65A64"/>
    <w:pPr>
      <w:tabs>
        <w:tab w:val="center" w:pos="4320"/>
        <w:tab w:val="right" w:pos="8640"/>
      </w:tabs>
    </w:pPr>
  </w:style>
  <w:style w:type="character" w:styleId="PageNumber">
    <w:name w:val="page number"/>
    <w:basedOn w:val="DefaultParagraphFont"/>
    <w:rsid w:val="00925638"/>
  </w:style>
  <w:style w:type="table" w:styleId="TableGrid">
    <w:name w:val="Table Grid"/>
    <w:basedOn w:val="TableNormal"/>
    <w:rsid w:val="0002226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0222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napToGrid/>
      <w:sz w:val="20"/>
      <w:szCs w:val="20"/>
      <w:lang w:eastAsia="zh-CN"/>
    </w:rPr>
  </w:style>
  <w:style w:type="paragraph" w:styleId="BodyText2">
    <w:name w:val="Body Text 2"/>
    <w:basedOn w:val="Normal"/>
    <w:rsid w:val="00E85FFE"/>
    <w:pPr>
      <w:widowControl/>
      <w:spacing w:after="120" w:line="480" w:lineRule="auto"/>
    </w:pPr>
    <w:rPr>
      <w:rFonts w:ascii="Arial" w:hAnsi="Arial"/>
      <w:snapToGrid/>
      <w:sz w:val="20"/>
      <w:szCs w:val="20"/>
    </w:rPr>
  </w:style>
  <w:style w:type="paragraph" w:styleId="ListParagraph">
    <w:name w:val="List Paragraph"/>
    <w:basedOn w:val="Normal"/>
    <w:uiPriority w:val="34"/>
    <w:qFormat/>
    <w:rsid w:val="00BA458D"/>
    <w:pPr>
      <w:ind w:left="720"/>
    </w:pPr>
  </w:style>
  <w:style w:type="character" w:styleId="CommentReference">
    <w:name w:val="annotation reference"/>
    <w:basedOn w:val="DefaultParagraphFont"/>
    <w:semiHidden/>
    <w:unhideWhenUsed/>
    <w:rsid w:val="007D292F"/>
    <w:rPr>
      <w:sz w:val="16"/>
      <w:szCs w:val="16"/>
    </w:rPr>
  </w:style>
  <w:style w:type="paragraph" w:styleId="CommentText">
    <w:name w:val="annotation text"/>
    <w:basedOn w:val="Normal"/>
    <w:link w:val="CommentTextChar"/>
    <w:unhideWhenUsed/>
    <w:rsid w:val="007D292F"/>
    <w:rPr>
      <w:sz w:val="20"/>
      <w:szCs w:val="20"/>
    </w:rPr>
  </w:style>
  <w:style w:type="character" w:customStyle="1" w:styleId="CommentTextChar">
    <w:name w:val="Comment Text Char"/>
    <w:basedOn w:val="DefaultParagraphFont"/>
    <w:link w:val="CommentText"/>
    <w:rsid w:val="007D292F"/>
    <w:rPr>
      <w:snapToGrid w:val="0"/>
    </w:rPr>
  </w:style>
  <w:style w:type="paragraph" w:styleId="CommentSubject">
    <w:name w:val="annotation subject"/>
    <w:basedOn w:val="CommentText"/>
    <w:next w:val="CommentText"/>
    <w:link w:val="CommentSubjectChar"/>
    <w:semiHidden/>
    <w:unhideWhenUsed/>
    <w:rsid w:val="007D292F"/>
    <w:rPr>
      <w:b/>
      <w:bCs/>
    </w:rPr>
  </w:style>
  <w:style w:type="character" w:customStyle="1" w:styleId="CommentSubjectChar">
    <w:name w:val="Comment Subject Char"/>
    <w:basedOn w:val="CommentTextChar"/>
    <w:link w:val="CommentSubject"/>
    <w:semiHidden/>
    <w:rsid w:val="007D292F"/>
    <w:rPr>
      <w:b/>
      <w:bCs/>
      <w:snapToGrid w:val="0"/>
    </w:rPr>
  </w:style>
  <w:style w:type="paragraph" w:styleId="NoSpacing">
    <w:name w:val="No Spacing"/>
    <w:qFormat/>
    <w:rsid w:val="00B23868"/>
    <w:rPr>
      <w:sz w:val="24"/>
      <w:szCs w:val="24"/>
      <w:lang w:bidi="en-US"/>
    </w:rPr>
  </w:style>
  <w:style w:type="paragraph" w:styleId="Revision">
    <w:name w:val="Revision"/>
    <w:hidden/>
    <w:uiPriority w:val="99"/>
    <w:semiHidden/>
    <w:rsid w:val="00F54912"/>
    <w:rPr>
      <w:snapToGrid w:val="0"/>
      <w:sz w:val="24"/>
      <w:szCs w:val="24"/>
    </w:rPr>
  </w:style>
  <w:style w:type="character" w:customStyle="1" w:styleId="HTMLPreformattedChar">
    <w:name w:val="HTML Preformatted Char"/>
    <w:basedOn w:val="DefaultParagraphFont"/>
    <w:link w:val="HTMLPreformatted"/>
    <w:rsid w:val="00BF49BB"/>
    <w:rPr>
      <w:rFonts w:ascii="Courier New" w:eastAsia="SimSun" w:hAnsi="Courier New" w:cs="Courier New"/>
      <w:lang w:eastAsia="zh-CN"/>
    </w:rPr>
  </w:style>
  <w:style w:type="character" w:styleId="FollowedHyperlink">
    <w:name w:val="FollowedHyperlink"/>
    <w:basedOn w:val="DefaultParagraphFont"/>
    <w:semiHidden/>
    <w:unhideWhenUsed/>
    <w:rsid w:val="004E7D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sa.gov/oact/COLA/colaeffect.html" TargetMode="External" /><Relationship Id="rId6" Type="http://schemas.openxmlformats.org/officeDocument/2006/relationships/hyperlink" Target="https://data.bls.gov/oes/" TargetMode="External" /><Relationship Id="rId7" Type="http://schemas.openxmlformats.org/officeDocument/2006/relationships/hyperlink" Target="https://www.ssa.gov/ssa-performance"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C363E-1544-4B6A-9660-0D68A2B2A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1571</Words>
  <Characters>8960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February 11, 2003</vt:lpstr>
    </vt:vector>
  </TitlesOfParts>
  <Company>SSA</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11, 2003</dc:title>
  <dc:creator>Bruce Carter</dc:creator>
  <cp:lastModifiedBy>Naomi Sipple</cp:lastModifiedBy>
  <cp:revision>2</cp:revision>
  <cp:lastPrinted>2019-04-17T20:17:00Z</cp:lastPrinted>
  <dcterms:created xsi:type="dcterms:W3CDTF">2026-04-29T12:11:00Z</dcterms:created>
  <dcterms:modified xsi:type="dcterms:W3CDTF">2026-04-29T12:11:00Z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1761031228</vt:i4>
  </property>
  <property fmtid="{D5CDD505-2E9C-101B-9397-08002B2CF9AE}" pid="3" name="_AuthorEmail">
    <vt:lpwstr>Rebecca.Harris@ssa.gov</vt:lpwstr>
  </property>
  <property fmtid="{D5CDD505-2E9C-101B-9397-08002B2CF9AE}" pid="4" name="_AuthorEmailDisplayName">
    <vt:lpwstr>Harris, Rebecca</vt:lpwstr>
  </property>
  <property fmtid="{D5CDD505-2E9C-101B-9397-08002B2CF9AE}" pid="5" name="_EmailSubject">
    <vt:lpwstr>OMB Expiration Notice: 0960-0763	Application Status</vt:lpwstr>
  </property>
  <property fmtid="{D5CDD505-2E9C-101B-9397-08002B2CF9AE}" pid="6" name="_NewReviewCycle">
    <vt:lpwstr/>
  </property>
  <property fmtid="{D5CDD505-2E9C-101B-9397-08002B2CF9AE}" pid="7" name="_PreviousAdHocReviewCycleID">
    <vt:i4>-510454716</vt:i4>
  </property>
  <property fmtid="{D5CDD505-2E9C-101B-9397-08002B2CF9AE}" pid="8" name="_ReviewingToolsShownOnce">
    <vt:lpwstr/>
  </property>
</Properties>
</file>