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F5D32" w:rsidRPr="008B6435" w:rsidP="00263FA8" w14:paraId="705026F1" w14:textId="55683FC6">
      <w:pPr>
        <w:pStyle w:val="Heading1"/>
        <w:ind w:left="115"/>
      </w:pPr>
      <w:r w:rsidRPr="008B6435">
        <w:t>Supporting Statement</w:t>
      </w:r>
      <w:r w:rsidRPr="008B6435" w:rsidR="003961EB">
        <w:t xml:space="preserve"> for the</w:t>
      </w:r>
    </w:p>
    <w:p w:rsidR="009F5D32" w:rsidRPr="008B6435" w:rsidP="00263FA8" w14:paraId="4DF2EE4D" w14:textId="51CC6D4F">
      <w:pPr>
        <w:pStyle w:val="Heading1"/>
        <w:ind w:left="115"/>
      </w:pPr>
      <w:bookmarkStart w:id="0" w:name="Medicare_and_Medicaid_Programs:__Conditi"/>
      <w:bookmarkEnd w:id="0"/>
      <w:r w:rsidRPr="008B6435">
        <w:t xml:space="preserve">Conditions of Participation </w:t>
      </w:r>
      <w:bookmarkStart w:id="1" w:name="for_Comprehensive_Outpatient_Rehabilitat"/>
      <w:bookmarkEnd w:id="1"/>
      <w:r w:rsidRPr="008B6435">
        <w:t>for Comprehensive Outpatient Rehabilitation Facilities (CORFs) (</w:t>
      </w:r>
      <w:r w:rsidRPr="008B6435" w:rsidR="005165C8">
        <w:t xml:space="preserve">OMB </w:t>
      </w:r>
      <w:r w:rsidRPr="008B6435" w:rsidR="003961EB">
        <w:t xml:space="preserve">Control </w:t>
      </w:r>
      <w:r w:rsidRPr="008B6435" w:rsidR="005165C8">
        <w:t>No. 0938-1091/</w:t>
      </w:r>
      <w:r w:rsidRPr="008B6435" w:rsidR="00B3605E">
        <w:t>CMS-</w:t>
      </w:r>
      <w:r w:rsidRPr="008B6435" w:rsidR="003A7091">
        <w:t>10282)</w:t>
      </w:r>
    </w:p>
    <w:p w:rsidR="009F5D32" w:rsidRPr="00E53BC2" w:rsidP="00806DA1" w14:paraId="7BACD876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26725" w:rsidRPr="008B6435" w:rsidP="008B6435" w14:paraId="30F91490" w14:textId="77777777">
      <w:pPr>
        <w:pStyle w:val="Heading2"/>
      </w:pPr>
      <w:r w:rsidRPr="008B6435">
        <w:t>BACKGROUND</w:t>
      </w:r>
    </w:p>
    <w:p w:rsidR="00826725" w:rsidP="00806DA1" w14:paraId="5E96AF27" w14:textId="77777777">
      <w:pPr>
        <w:tabs>
          <w:tab w:val="left" w:pos="8820"/>
        </w:tabs>
        <w:spacing w:before="7"/>
        <w:ind w:right="4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E5BF6" w:rsidP="00BF2880" w14:paraId="0F2674C6" w14:textId="3CA44942">
      <w:pPr>
        <w:pStyle w:val="BodyText"/>
        <w:tabs>
          <w:tab w:val="left" w:pos="8820"/>
        </w:tabs>
        <w:ind w:left="0" w:right="40"/>
      </w:pPr>
      <w:r>
        <w:t xml:space="preserve">The purpose of this package is to request </w:t>
      </w:r>
      <w:r w:rsidR="00B102A1">
        <w:t xml:space="preserve">approval from </w:t>
      </w:r>
      <w:r w:rsidR="007B69EB">
        <w:t xml:space="preserve">the </w:t>
      </w:r>
      <w:r>
        <w:t>Office of Management and Budget</w:t>
      </w:r>
      <w:r>
        <w:rPr>
          <w:spacing w:val="-14"/>
        </w:rPr>
        <w:t xml:space="preserve"> </w:t>
      </w:r>
      <w:r>
        <w:t>(OMB)</w:t>
      </w:r>
      <w:r w:rsidR="00FC2267">
        <w:t xml:space="preserve"> to </w:t>
      </w:r>
      <w:r w:rsidR="007A0D26">
        <w:t>re</w:t>
      </w:r>
      <w:r w:rsidR="005165C8">
        <w:t>instate</w:t>
      </w:r>
      <w:r w:rsidR="00FC2267">
        <w:t>,</w:t>
      </w:r>
      <w:r w:rsidR="007A0D26">
        <w:t xml:space="preserve"> with</w:t>
      </w:r>
      <w:r w:rsidR="007A244E">
        <w:t xml:space="preserve"> </w:t>
      </w:r>
      <w:r w:rsidR="007A0D26">
        <w:t>change</w:t>
      </w:r>
      <w:r w:rsidR="00FC2267">
        <w:t>,</w:t>
      </w:r>
      <w:r w:rsidR="007A0D26">
        <w:t xml:space="preserve"> </w:t>
      </w:r>
      <w:r>
        <w:t xml:space="preserve">the information </w:t>
      </w:r>
      <w:r w:rsidR="005165C8">
        <w:t>collection</w:t>
      </w:r>
      <w:r w:rsidR="00BF5FEC">
        <w:t xml:space="preserve">s (ICs) </w:t>
      </w:r>
      <w:r w:rsidR="003961EB">
        <w:t>titled,</w:t>
      </w:r>
      <w:r>
        <w:t xml:space="preserve"> </w:t>
      </w:r>
      <w:r w:rsidR="005165C8">
        <w:t>“</w:t>
      </w:r>
      <w:r w:rsidR="003961EB">
        <w:t xml:space="preserve">Supporting Statement for the </w:t>
      </w:r>
      <w:r w:rsidR="007A0D26">
        <w:t>C</w:t>
      </w:r>
      <w:r>
        <w:t>onditions of</w:t>
      </w:r>
      <w:r>
        <w:rPr>
          <w:spacing w:val="-16"/>
        </w:rPr>
        <w:t xml:space="preserve"> </w:t>
      </w:r>
      <w:r w:rsidR="007A0D26">
        <w:rPr>
          <w:spacing w:val="-16"/>
        </w:rPr>
        <w:t>P</w:t>
      </w:r>
      <w:r>
        <w:t xml:space="preserve">articipation </w:t>
      </w:r>
      <w:r w:rsidR="009C091B">
        <w:t xml:space="preserve">for </w:t>
      </w:r>
      <w:r w:rsidR="007A0D26">
        <w:t>C</w:t>
      </w:r>
      <w:r>
        <w:t xml:space="preserve">omprehensive </w:t>
      </w:r>
      <w:r w:rsidR="007A0D26">
        <w:t>O</w:t>
      </w:r>
      <w:r>
        <w:t xml:space="preserve">utpatient </w:t>
      </w:r>
      <w:r w:rsidR="007A0D26">
        <w:t>R</w:t>
      </w:r>
      <w:r>
        <w:t xml:space="preserve">ehabilitation </w:t>
      </w:r>
      <w:r w:rsidR="007A0D26">
        <w:t>F</w:t>
      </w:r>
      <w:r>
        <w:t>acilities (CORF</w:t>
      </w:r>
      <w:r w:rsidR="003E72E1">
        <w:t>s</w:t>
      </w:r>
      <w:r>
        <w:t>)</w:t>
      </w:r>
      <w:r w:rsidR="00FB6004">
        <w:t xml:space="preserve"> (</w:t>
      </w:r>
      <w:r w:rsidR="003961EB">
        <w:t xml:space="preserve">OMB Control No. </w:t>
      </w:r>
      <w:r w:rsidRPr="00E7175B" w:rsidR="00FB6004">
        <w:t>0938-1</w:t>
      </w:r>
      <w:r w:rsidR="00FB6004">
        <w:t>091/CMS</w:t>
      </w:r>
      <w:r w:rsidR="00AC41D7">
        <w:t>-</w:t>
      </w:r>
      <w:r w:rsidR="00FB6004">
        <w:t>10282)</w:t>
      </w:r>
      <w:r w:rsidR="00E81B9C">
        <w:t>.</w:t>
      </w:r>
      <w:r w:rsidR="00FB6004">
        <w:t>”</w:t>
      </w:r>
    </w:p>
    <w:p w:rsidR="00BF2880" w:rsidRPr="00761686" w:rsidP="00BF2880" w14:paraId="43A32D2D" w14:textId="77777777">
      <w:pPr>
        <w:pStyle w:val="BodyText"/>
        <w:tabs>
          <w:tab w:val="left" w:pos="8820"/>
        </w:tabs>
        <w:ind w:left="0" w:right="40"/>
        <w:rPr>
          <w:rFonts w:cs="Times New Roman"/>
        </w:rPr>
      </w:pPr>
    </w:p>
    <w:p w:rsidR="007E5BF6" w:rsidP="00BF2880" w14:paraId="341A3B6D" w14:textId="372A8756">
      <w:pPr>
        <w:pStyle w:val="BodyText"/>
        <w:tabs>
          <w:tab w:val="left" w:pos="8820"/>
        </w:tabs>
        <w:ind w:left="0" w:right="40"/>
      </w:pPr>
      <w:r>
        <w:rPr>
          <w:rFonts w:cs="Courier New"/>
        </w:rPr>
        <w:t>CORFs</w:t>
      </w:r>
      <w:r w:rsidRPr="007A0D26">
        <w:t xml:space="preserve"> provide coordinated outpatient diagnostic, therapeutic, and restorative services to </w:t>
      </w:r>
      <w:r w:rsidR="00BF5FEC">
        <w:t xml:space="preserve">rehabilitate </w:t>
      </w:r>
      <w:r w:rsidR="007B69EB">
        <w:t>individuals who are</w:t>
      </w:r>
      <w:r w:rsidRPr="007A0D26">
        <w:t xml:space="preserve"> injured, disabled or </w:t>
      </w:r>
      <w:r w:rsidR="007B69EB">
        <w:t>ill</w:t>
      </w:r>
      <w:r w:rsidRPr="007A0D26">
        <w:t xml:space="preserve">. Physical, occupational and speech-language </w:t>
      </w:r>
      <w:r w:rsidR="00BF5FEC">
        <w:t xml:space="preserve">therapy </w:t>
      </w:r>
      <w:r w:rsidRPr="007A0D26">
        <w:t xml:space="preserve">may be provided </w:t>
      </w:r>
      <w:r w:rsidRPr="007A0D26" w:rsidR="007B69EB">
        <w:t>at a single</w:t>
      </w:r>
      <w:r w:rsidR="007B69EB">
        <w:t>,</w:t>
      </w:r>
      <w:r w:rsidRPr="007A0D26" w:rsidR="007B69EB">
        <w:t xml:space="preserve"> </w:t>
      </w:r>
      <w:r w:rsidRPr="007A0D26">
        <w:t>off-site location. </w:t>
      </w:r>
      <w:r>
        <w:t>CORFs must provide</w:t>
      </w:r>
      <w:r w:rsidR="007B69EB">
        <w:t xml:space="preserve"> the following core services</w:t>
      </w:r>
      <w:r>
        <w:t>:</w:t>
      </w:r>
    </w:p>
    <w:p w:rsidR="00BF5FEC" w:rsidRPr="00BF5FEC" w:rsidP="00BF5FEC" w14:paraId="6A46F336" w14:textId="77777777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</w:rPr>
      </w:pPr>
      <w:r w:rsidRPr="00BF5FEC">
        <w:rPr>
          <w:rFonts w:ascii="Times New Roman" w:eastAsia="Times New Roman" w:hAnsi="Times New Roman"/>
          <w:sz w:val="24"/>
          <w:szCs w:val="24"/>
        </w:rPr>
        <w:t>Physician consultation and supervision of staff, oversight of treatment plans, and facility administration;</w:t>
      </w:r>
    </w:p>
    <w:p w:rsidR="007E5BF6" w:rsidP="00BF2880" w14:paraId="10699372" w14:textId="0A4A7337">
      <w:pPr>
        <w:pStyle w:val="BodyText"/>
        <w:numPr>
          <w:ilvl w:val="0"/>
          <w:numId w:val="5"/>
        </w:numPr>
        <w:tabs>
          <w:tab w:val="left" w:pos="8820"/>
        </w:tabs>
        <w:ind w:right="40"/>
      </w:pPr>
      <w:r>
        <w:t>Physical therapy</w:t>
      </w:r>
      <w:r w:rsidR="00BF5FEC">
        <w:t xml:space="preserve"> and</w:t>
      </w:r>
      <w:r>
        <w:t xml:space="preserve"> social or psychological services</w:t>
      </w:r>
      <w:r w:rsidR="00E81B9C">
        <w:t>.</w:t>
      </w:r>
    </w:p>
    <w:p w:rsidR="00BF2880" w:rsidP="00E81B9C" w14:paraId="6BB50811" w14:textId="77777777">
      <w:pPr>
        <w:pStyle w:val="BodyText"/>
        <w:tabs>
          <w:tab w:val="left" w:pos="8820"/>
        </w:tabs>
        <w:ind w:left="0" w:right="40"/>
        <w:rPr>
          <w:rFonts w:cs="Courier New"/>
        </w:rPr>
      </w:pPr>
    </w:p>
    <w:p w:rsidR="00E81B9C" w:rsidP="00E81B9C" w14:paraId="033347A4" w14:textId="70F20EE0">
      <w:pPr>
        <w:pStyle w:val="BodyText"/>
        <w:tabs>
          <w:tab w:val="left" w:pos="8820"/>
        </w:tabs>
        <w:ind w:left="0" w:right="40"/>
        <w:rPr>
          <w:rFonts w:cs="Times New Roman"/>
        </w:rPr>
      </w:pPr>
      <w:r>
        <w:rPr>
          <w:rFonts w:cs="Courier New"/>
        </w:rPr>
        <w:t xml:space="preserve">The ICs described herein enable the </w:t>
      </w:r>
      <w:r w:rsidRPr="00463D8E">
        <w:rPr>
          <w:rFonts w:cs="Courier New"/>
        </w:rPr>
        <w:t>Centers for Medicare &amp; Medicaid Services (CMS)</w:t>
      </w:r>
      <w:r>
        <w:rPr>
          <w:rFonts w:cs="Courier New"/>
        </w:rPr>
        <w:t xml:space="preserve"> </w:t>
      </w:r>
      <w:r>
        <w:t xml:space="preserve">to ensure CORFs comply with the initial and ongoing </w:t>
      </w:r>
      <w:r>
        <w:rPr>
          <w:rFonts w:cs="Courier New"/>
        </w:rPr>
        <w:t>Medicare Conditions of Participation (CoPs</w:t>
      </w:r>
      <w:r w:rsidRPr="00DF33F7">
        <w:rPr>
          <w:rFonts w:cs="Courier New"/>
        </w:rPr>
        <w:t xml:space="preserve">) </w:t>
      </w:r>
      <w:r w:rsidRPr="00DF33F7">
        <w:t>specified at Title 42 Code for Regulations (CFR) Section 485, Subpart B.</w:t>
      </w:r>
      <w:r>
        <w:rPr>
          <w:rStyle w:val="FootnoteReference"/>
        </w:rPr>
        <w:footnoteReference w:id="2"/>
      </w:r>
      <w:r w:rsidRPr="00DF33F7">
        <w:t xml:space="preserve"> </w:t>
      </w:r>
      <w:r w:rsidRPr="00DF33F7" w:rsidR="356F960E">
        <w:t>The</w:t>
      </w:r>
      <w:r w:rsidRPr="00DF33F7">
        <w:t>se</w:t>
      </w:r>
      <w:r w:rsidRPr="00DF33F7" w:rsidR="356F960E">
        <w:t xml:space="preserve"> CoPs help assure a </w:t>
      </w:r>
      <w:r w:rsidRPr="00DF33F7" w:rsidR="00E82F9C">
        <w:t xml:space="preserve">minimal </w:t>
      </w:r>
      <w:r w:rsidRPr="00DF33F7" w:rsidR="356F960E">
        <w:t>level of patient health and safety in participating facilities and help ensure that Medicare requirements are being met</w:t>
      </w:r>
      <w:bookmarkStart w:id="2" w:name="_Hlk195889060"/>
      <w:r w:rsidRPr="00DF33F7" w:rsidR="356F960E">
        <w:t xml:space="preserve">. </w:t>
      </w:r>
      <w:r w:rsidRPr="00DF33F7">
        <w:t xml:space="preserve">The only CoP with ICs is 42 CFR § 485.66 and the burden estimates are designated as: </w:t>
      </w:r>
      <w:r w:rsidRPr="00DF33F7">
        <w:rPr>
          <w:rFonts w:cs="Times New Roman"/>
        </w:rPr>
        <w:t xml:space="preserve">IC-1a: §485.66(a) </w:t>
      </w:r>
      <w:r w:rsidR="00BF2880">
        <w:rPr>
          <w:rFonts w:cs="Times New Roman"/>
        </w:rPr>
        <w:t>- f</w:t>
      </w:r>
      <w:r w:rsidRPr="00DF33F7">
        <w:rPr>
          <w:rFonts w:cs="Times New Roman"/>
        </w:rPr>
        <w:t>or Newly Certified CORFs to Develop Utilization Review Plan and IC-1b: §485.66</w:t>
      </w:r>
      <w:r w:rsidR="00BF2880">
        <w:rPr>
          <w:rFonts w:cs="Times New Roman"/>
        </w:rPr>
        <w:t xml:space="preserve"> - f</w:t>
      </w:r>
      <w:r w:rsidRPr="00DF33F7">
        <w:rPr>
          <w:rFonts w:cs="Times New Roman"/>
        </w:rPr>
        <w:t>or Currently Certified CORFs to Conduct Annual Utilization Reviews.</w:t>
      </w:r>
      <w:r>
        <w:rPr>
          <w:rStyle w:val="FootnoteReference"/>
          <w:rFonts w:cs="Times New Roman"/>
        </w:rPr>
        <w:footnoteReference w:id="3"/>
      </w:r>
    </w:p>
    <w:p w:rsidR="00FC2267" w14:paraId="43D48036" w14:textId="77777777">
      <w:pPr>
        <w:pStyle w:val="BodyText"/>
        <w:tabs>
          <w:tab w:val="left" w:pos="8820"/>
        </w:tabs>
        <w:spacing w:before="69"/>
        <w:ind w:left="0" w:right="40"/>
        <w:rPr>
          <w:rFonts w:cs="Times New Roman"/>
        </w:rPr>
      </w:pPr>
    </w:p>
    <w:p w:rsidR="007E5BF6" w:rsidRPr="007E5BF6" w:rsidP="00BF2880" w14:paraId="61AC1BDA" w14:textId="6687D5F8">
      <w:pPr>
        <w:pStyle w:val="BodyText"/>
        <w:tabs>
          <w:tab w:val="left" w:pos="8820"/>
        </w:tabs>
        <w:ind w:left="0" w:right="40"/>
        <w:rPr>
          <w:rFonts w:cs="Times New Roman"/>
        </w:rPr>
      </w:pPr>
      <w:r w:rsidRPr="00FB6004">
        <w:t xml:space="preserve">The </w:t>
      </w:r>
      <w:r w:rsidR="00B3605E">
        <w:t>previous iteration</w:t>
      </w:r>
      <w:r w:rsidR="00BF5FEC">
        <w:t xml:space="preserve"> </w:t>
      </w:r>
      <w:r w:rsidRPr="00FB6004">
        <w:t xml:space="preserve">of this </w:t>
      </w:r>
      <w:r>
        <w:t>package</w:t>
      </w:r>
      <w:r w:rsidRPr="00FB6004">
        <w:t xml:space="preserve"> </w:t>
      </w:r>
      <w:r w:rsidR="00E81B9C">
        <w:t xml:space="preserve">included an estimated </w:t>
      </w:r>
      <w:r w:rsidRPr="00FB6004">
        <w:t xml:space="preserve">annual burden of </w:t>
      </w:r>
      <w:r>
        <w:t>1,504</w:t>
      </w:r>
      <w:r w:rsidRPr="00FB6004">
        <w:t xml:space="preserve"> hours </w:t>
      </w:r>
      <w:r w:rsidR="00BF5FEC">
        <w:t xml:space="preserve">and an </w:t>
      </w:r>
      <w:r w:rsidR="00B3605E">
        <w:t xml:space="preserve">annual </w:t>
      </w:r>
      <w:r w:rsidRPr="00FB6004">
        <w:t>cost of $</w:t>
      </w:r>
      <w:r>
        <w:t>103,776</w:t>
      </w:r>
      <w:r w:rsidRPr="00FB6004">
        <w:t>.</w:t>
      </w:r>
      <w:r>
        <w:rPr>
          <w:rStyle w:val="FootnoteReference"/>
        </w:rPr>
        <w:footnoteReference w:id="4"/>
      </w:r>
      <w:r w:rsidRPr="00FB6004">
        <w:t xml:space="preserve"> For this reinstatement, the total annual</w:t>
      </w:r>
      <w:r w:rsidR="008C501B">
        <w:t xml:space="preserve"> hourly </w:t>
      </w:r>
      <w:r w:rsidRPr="00FB6004">
        <w:t xml:space="preserve">burden is </w:t>
      </w:r>
      <w:r>
        <w:t xml:space="preserve">revised to </w:t>
      </w:r>
      <w:r w:rsidRPr="00BF2880">
        <w:rPr>
          <w:b/>
          <w:bCs/>
        </w:rPr>
        <w:t>1,</w:t>
      </w:r>
      <w:r w:rsidR="0083562C">
        <w:rPr>
          <w:b/>
          <w:bCs/>
        </w:rPr>
        <w:t>260</w:t>
      </w:r>
      <w:r>
        <w:t xml:space="preserve"> </w:t>
      </w:r>
      <w:r w:rsidRPr="00FB6004">
        <w:t>hours</w:t>
      </w:r>
      <w:r w:rsidR="008C501B">
        <w:t xml:space="preserve">, with </w:t>
      </w:r>
      <w:r>
        <w:t xml:space="preserve">an </w:t>
      </w:r>
      <w:r w:rsidRPr="00FB6004">
        <w:t xml:space="preserve">annual </w:t>
      </w:r>
      <w:r w:rsidR="008C501B">
        <w:t xml:space="preserve">burden </w:t>
      </w:r>
      <w:r>
        <w:t>cost of</w:t>
      </w:r>
      <w:r w:rsidRPr="00FB6004">
        <w:t xml:space="preserve"> </w:t>
      </w:r>
      <w:r w:rsidRPr="00BF2880">
        <w:rPr>
          <w:b/>
          <w:bCs/>
        </w:rPr>
        <w:t>$10</w:t>
      </w:r>
      <w:r w:rsidR="0083562C">
        <w:rPr>
          <w:b/>
          <w:bCs/>
        </w:rPr>
        <w:t>8,190</w:t>
      </w:r>
      <w:r>
        <w:t xml:space="preserve">. </w:t>
      </w:r>
      <w:r w:rsidR="008C501B">
        <w:t>(s</w:t>
      </w:r>
      <w:r>
        <w:t xml:space="preserve">ee Table </w:t>
      </w:r>
      <w:r w:rsidR="00DB1036">
        <w:t>5</w:t>
      </w:r>
      <w:r w:rsidR="008C501B">
        <w:t>)</w:t>
      </w:r>
      <w:r>
        <w:t xml:space="preserve">. </w:t>
      </w:r>
      <w:r>
        <w:rPr>
          <w:rFonts w:cs="Times New Roman"/>
        </w:rPr>
        <w:t xml:space="preserve">The </w:t>
      </w:r>
      <w:r w:rsidR="0083562C">
        <w:rPr>
          <w:rFonts w:cs="Times New Roman"/>
        </w:rPr>
        <w:t>16</w:t>
      </w:r>
      <w:r>
        <w:rPr>
          <w:rFonts w:cs="Times New Roman"/>
        </w:rPr>
        <w:t xml:space="preserve">% decrease in burden hours </w:t>
      </w:r>
      <w:r w:rsidR="00B3605E">
        <w:rPr>
          <w:rFonts w:cs="Times New Roman"/>
        </w:rPr>
        <w:t>(from 1,504 to 1,</w:t>
      </w:r>
      <w:r w:rsidR="0083562C">
        <w:rPr>
          <w:rFonts w:cs="Times New Roman"/>
        </w:rPr>
        <w:t>260</w:t>
      </w:r>
      <w:r w:rsidR="00B3605E">
        <w:rPr>
          <w:rFonts w:cs="Times New Roman"/>
        </w:rPr>
        <w:t xml:space="preserve">) </w:t>
      </w:r>
      <w:r>
        <w:rPr>
          <w:rFonts w:cs="Times New Roman"/>
        </w:rPr>
        <w:t xml:space="preserve">is primarily due to the decrease in number of certified CORFs from 188 in the </w:t>
      </w:r>
      <w:r w:rsidR="00B3605E">
        <w:rPr>
          <w:rFonts w:cs="Times New Roman"/>
        </w:rPr>
        <w:t>prior</w:t>
      </w:r>
      <w:r>
        <w:rPr>
          <w:rFonts w:cs="Times New Roman"/>
        </w:rPr>
        <w:t xml:space="preserve"> iteration to 1</w:t>
      </w:r>
      <w:r w:rsidR="0083562C">
        <w:rPr>
          <w:rFonts w:cs="Times New Roman"/>
        </w:rPr>
        <w:t>55</w:t>
      </w:r>
      <w:r w:rsidR="00B3605E">
        <w:rPr>
          <w:rFonts w:cs="Times New Roman"/>
        </w:rPr>
        <w:t xml:space="preserve"> in this reinstatement</w:t>
      </w:r>
      <w:r>
        <w:rPr>
          <w:rFonts w:cs="Times New Roman"/>
        </w:rPr>
        <w:t>.</w:t>
      </w:r>
      <w:r>
        <w:rPr>
          <w:rFonts w:cs="Times New Roman"/>
        </w:rPr>
        <w:t xml:space="preserve"> </w:t>
      </w:r>
      <w:bookmarkEnd w:id="2"/>
      <w:r w:rsidR="00B3605E">
        <w:rPr>
          <w:rFonts w:cs="Times New Roman"/>
        </w:rPr>
        <w:t>For a</w:t>
      </w:r>
      <w:r w:rsidRPr="007E5BF6">
        <w:rPr>
          <w:rFonts w:cs="Times New Roman"/>
        </w:rPr>
        <w:t xml:space="preserve"> detailed explanation</w:t>
      </w:r>
      <w:r w:rsidR="00B3605E">
        <w:rPr>
          <w:rFonts w:cs="Times New Roman"/>
        </w:rPr>
        <w:t>, see</w:t>
      </w:r>
      <w:r w:rsidRPr="007E5BF6">
        <w:rPr>
          <w:rFonts w:cs="Times New Roman"/>
        </w:rPr>
        <w:t xml:space="preserve"> </w:t>
      </w:r>
      <w:r w:rsidRPr="00BF2880">
        <w:rPr>
          <w:rFonts w:cs="Times New Roman"/>
          <w:b/>
          <w:bCs/>
        </w:rPr>
        <w:t>Section 15</w:t>
      </w:r>
      <w:r w:rsidRPr="007E5BF6">
        <w:rPr>
          <w:rFonts w:cs="Times New Roman"/>
        </w:rPr>
        <w:t>.</w:t>
      </w:r>
    </w:p>
    <w:p w:rsidR="000B2C54" w:rsidP="00806DA1" w14:paraId="6895BB6D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P="00806DA1" w14:paraId="404F1807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E220A5" w:rsidP="00806DA1" w14:paraId="68B1EC0F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RPr="00A16E19" w:rsidP="00AA62C7" w14:paraId="35598E6C" w14:textId="77777777">
      <w:pPr>
        <w:pStyle w:val="Heading2"/>
      </w:pPr>
      <w:r w:rsidRPr="00A16E19">
        <w:t>JUSTIFICATION</w:t>
      </w:r>
    </w:p>
    <w:p w:rsidR="00826725" w:rsidP="00AA62C7" w14:paraId="47B9A2D2" w14:textId="77777777">
      <w:pPr>
        <w:tabs>
          <w:tab w:val="left" w:pos="8820"/>
        </w:tabs>
        <w:spacing w:before="5"/>
        <w:ind w:righ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6725" w:rsidRPr="00B2110F" w:rsidP="00AA62C7" w14:paraId="37A8271C" w14:textId="77777777">
      <w:pPr>
        <w:pStyle w:val="Heading3"/>
      </w:pPr>
      <w:r w:rsidRPr="00B2110F">
        <w:t>Need and Legal Basis</w:t>
      </w:r>
    </w:p>
    <w:p w:rsidR="00826725" w:rsidRPr="00C108FC" w:rsidP="00806DA1" w14:paraId="48F12853" w14:textId="77777777">
      <w:pPr>
        <w:tabs>
          <w:tab w:val="left" w:pos="8820"/>
        </w:tabs>
        <w:spacing w:before="1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583C9A" w:rsidP="00806DA1" w14:paraId="6AD67760" w14:textId="3A98D1A9">
      <w:pPr>
        <w:pStyle w:val="BodyText"/>
        <w:tabs>
          <w:tab w:val="left" w:pos="8820"/>
        </w:tabs>
        <w:ind w:left="0" w:right="40"/>
      </w:pPr>
      <w:bookmarkStart w:id="3" w:name="_Hlk195888739"/>
      <w:r>
        <w:t>Under section 1861(cc) of the</w:t>
      </w:r>
      <w:r>
        <w:rPr>
          <w:spacing w:val="-14"/>
        </w:rPr>
        <w:t xml:space="preserve"> </w:t>
      </w:r>
      <w:r>
        <w:t xml:space="preserve">Social Security Act (the Act), </w:t>
      </w:r>
      <w:r w:rsidR="00015E64">
        <w:t xml:space="preserve">CORFs must comply with the CoPs, </w:t>
      </w:r>
      <w:r w:rsidRPr="00BF2880">
        <w:t xml:space="preserve">specified </w:t>
      </w:r>
      <w:r w:rsidR="0089015D">
        <w:t>at</w:t>
      </w:r>
      <w:r w:rsidR="00B07755">
        <w:t xml:space="preserve"> </w:t>
      </w:r>
      <w:r w:rsidR="0089015D">
        <w:t>42 CFR 485</w:t>
      </w:r>
      <w:r w:rsidR="00260E28">
        <w:t xml:space="preserve">, Subpart </w:t>
      </w:r>
      <w:r w:rsidR="004A3E04">
        <w:t>B</w:t>
      </w:r>
      <w:bookmarkEnd w:id="3"/>
      <w:r>
        <w:t xml:space="preserve"> in order to </w:t>
      </w:r>
      <w:r w:rsidR="00015E64">
        <w:t>receive payment under Medicaid and</w:t>
      </w:r>
      <w:r w:rsidR="00015E64">
        <w:rPr>
          <w:spacing w:val="-1"/>
        </w:rPr>
        <w:t xml:space="preserve"> </w:t>
      </w:r>
      <w:r w:rsidR="00015E64">
        <w:t>Medicare.</w:t>
      </w:r>
      <w:r>
        <w:t xml:space="preserve"> </w:t>
      </w:r>
      <w:bookmarkStart w:id="4" w:name="_Hlk195888829"/>
      <w:r w:rsidRPr="008C501B">
        <w:t xml:space="preserve">These CoPs are designed to </w:t>
      </w:r>
      <w:r w:rsidRPr="008C501B" w:rsidR="000C718E">
        <w:t xml:space="preserve">protect </w:t>
      </w:r>
      <w:r w:rsidR="000C718E">
        <w:t>the</w:t>
      </w:r>
      <w:r w:rsidR="0089015D">
        <w:t xml:space="preserve"> health and safety of individuals </w:t>
      </w:r>
      <w:r>
        <w:t xml:space="preserve">receiving </w:t>
      </w:r>
      <w:r w:rsidR="0089015D">
        <w:t xml:space="preserve">services </w:t>
      </w:r>
      <w:r>
        <w:t xml:space="preserve">from </w:t>
      </w:r>
      <w:r w:rsidR="0089015D">
        <w:t>CORF</w:t>
      </w:r>
      <w:bookmarkEnd w:id="4"/>
      <w:r>
        <w:t>s</w:t>
      </w:r>
      <w:r w:rsidR="004A3E04">
        <w:t>.</w:t>
      </w:r>
      <w:r>
        <w:rPr>
          <w:rStyle w:val="FootnoteReference"/>
        </w:rPr>
        <w:footnoteReference w:id="5"/>
      </w:r>
      <w:r w:rsidR="004A3E04">
        <w:t xml:space="preserve"> </w:t>
      </w:r>
    </w:p>
    <w:p w:rsidR="009F5D32" w:rsidP="00806DA1" w14:paraId="4A3338B9" w14:textId="100E65E9">
      <w:pPr>
        <w:pStyle w:val="BodyText"/>
        <w:tabs>
          <w:tab w:val="left" w:pos="8820"/>
        </w:tabs>
        <w:ind w:left="0" w:right="40"/>
      </w:pPr>
    </w:p>
    <w:p w:rsidR="00826725" w:rsidRPr="00A55D19" w:rsidP="00AA62C7" w14:paraId="2A13F4F0" w14:textId="77777777">
      <w:pPr>
        <w:pStyle w:val="Heading3"/>
        <w:rPr>
          <w:rFonts w:eastAsia="Times New Roman" w:hAnsi="Times New Roman" w:cs="Times New Roman"/>
          <w:szCs w:val="24"/>
        </w:rPr>
      </w:pPr>
      <w:r w:rsidRPr="00A55D19">
        <w:rPr>
          <w:u w:color="000000"/>
        </w:rPr>
        <w:t>Information Users</w:t>
      </w:r>
    </w:p>
    <w:p w:rsidR="00826725" w:rsidP="00806DA1" w14:paraId="5AA86BF5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AA41C1" w:rsidP="00A356F4" w14:paraId="0E95CC8F" w14:textId="3FF9D1F6">
      <w:pPr>
        <w:pStyle w:val="BodyText"/>
        <w:tabs>
          <w:tab w:val="left" w:pos="8820"/>
        </w:tabs>
        <w:ind w:left="0" w:right="40"/>
      </w:pPr>
      <w:r w:rsidRPr="00DF33F7">
        <w:t>CMS uses the ICs</w:t>
      </w:r>
      <w:r w:rsidRPr="00DF33F7">
        <w:t xml:space="preserve"> to ensure </w:t>
      </w:r>
      <w:r>
        <w:t>CORF</w:t>
      </w:r>
      <w:r w:rsidRPr="00DF33F7">
        <w:t xml:space="preserve">s comply with Medicare and Medicaid CoPs in order to protect patient health and safety. The ICs are collected </w:t>
      </w:r>
      <w:r>
        <w:t xml:space="preserve">and used </w:t>
      </w:r>
      <w:r w:rsidRPr="00DF33F7">
        <w:t>by surveyors</w:t>
      </w:r>
      <w:r>
        <w:t>,</w:t>
      </w:r>
      <w:r w:rsidRPr="00A356F4">
        <w:t xml:space="preserve"> </w:t>
      </w:r>
      <w:r w:rsidRPr="00A356F4" w:rsidR="00A356F4">
        <w:t xml:space="preserve">employed by state agencies under agreements with </w:t>
      </w:r>
      <w:r>
        <w:t>CMS,</w:t>
      </w:r>
      <w:r w:rsidRPr="00A356F4" w:rsidR="00A356F4">
        <w:t xml:space="preserve"> </w:t>
      </w:r>
      <w:r w:rsidR="0050689D">
        <w:t xml:space="preserve">at the time </w:t>
      </w:r>
      <w:r>
        <w:t xml:space="preserve">they </w:t>
      </w:r>
      <w:r w:rsidRPr="00A356F4" w:rsidR="00A356F4">
        <w:t xml:space="preserve">conduct in-person </w:t>
      </w:r>
      <w:r w:rsidR="005C2EC4">
        <w:t>compliance reviews</w:t>
      </w:r>
      <w:r w:rsidRPr="00A356F4" w:rsidR="00A356F4">
        <w:t xml:space="preserve"> </w:t>
      </w:r>
      <w:r w:rsidR="005C2EC4">
        <w:t xml:space="preserve">of CORFs </w:t>
      </w:r>
      <w:r>
        <w:t>every</w:t>
      </w:r>
      <w:r w:rsidRPr="004979C3" w:rsidR="004979C3">
        <w:t xml:space="preserve"> 5 to 7 </w:t>
      </w:r>
      <w:r>
        <w:t>years</w:t>
      </w:r>
      <w:r w:rsidR="0050689D">
        <w:t>.</w:t>
      </w:r>
      <w:r>
        <w:rPr>
          <w:rStyle w:val="FootnoteReference"/>
        </w:rPr>
        <w:footnoteReference w:id="6"/>
      </w:r>
      <w:r w:rsidR="0050689D">
        <w:t xml:space="preserve"> </w:t>
      </w:r>
      <w:r w:rsidRPr="0050689D" w:rsidR="0050689D">
        <w:t xml:space="preserve">Surveyors certify </w:t>
      </w:r>
      <w:r w:rsidR="0050689D">
        <w:t>CORFs</w:t>
      </w:r>
      <w:r w:rsidRPr="0050689D" w:rsidR="0050689D">
        <w:t xml:space="preserve"> who meet their certification requirements.</w:t>
      </w:r>
    </w:p>
    <w:p w:rsidR="008C501B" w:rsidRPr="00BF2880" w:rsidP="00806DA1" w14:paraId="01633F88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RPr="00BC349F" w:rsidP="00BC349F" w14:paraId="70981433" w14:textId="77777777">
      <w:pPr>
        <w:pStyle w:val="Heading3"/>
      </w:pPr>
      <w:r w:rsidRPr="00BC349F">
        <w:t>Improved Information Technology</w:t>
      </w:r>
    </w:p>
    <w:p w:rsidR="00826725" w:rsidP="00806DA1" w14:paraId="154BDEC4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P="00806DA1" w14:paraId="1AADD0F5" w14:textId="3B9B0B2A">
      <w:pPr>
        <w:pStyle w:val="BodyText"/>
        <w:tabs>
          <w:tab w:val="left" w:pos="8820"/>
        </w:tabs>
        <w:ind w:left="0" w:right="40"/>
      </w:pPr>
      <w:r w:rsidRPr="003F1306">
        <w:rPr>
          <w:rFonts w:eastAsiaTheme="minorHAnsi"/>
        </w:rPr>
        <w:t xml:space="preserve">CMS does not require the use of any specific technology or format so long as the </w:t>
      </w:r>
      <w:r>
        <w:rPr>
          <w:rFonts w:eastAsiaTheme="minorHAnsi"/>
        </w:rPr>
        <w:t>required ICs are</w:t>
      </w:r>
      <w:r w:rsidRPr="003F1306">
        <w:rPr>
          <w:rFonts w:eastAsiaTheme="minorHAnsi"/>
        </w:rPr>
        <w:t xml:space="preserve"> readily available for review by State surveyors at the time of the on-site survey</w:t>
      </w:r>
      <w:r>
        <w:rPr>
          <w:rFonts w:eastAsiaTheme="minorHAnsi"/>
        </w:rPr>
        <w:t xml:space="preserve">. </w:t>
      </w:r>
      <w:r w:rsidR="0089015D">
        <w:t xml:space="preserve">CORFs may use </w:t>
      </w:r>
      <w:r>
        <w:t xml:space="preserve">any available </w:t>
      </w:r>
      <w:r w:rsidR="0089015D">
        <w:t>information technolog</w:t>
      </w:r>
      <w:r>
        <w:t>y</w:t>
      </w:r>
      <w:r w:rsidR="0089015D">
        <w:t xml:space="preserve"> to </w:t>
      </w:r>
      <w:r w:rsidRPr="003F1306">
        <w:rPr>
          <w:rFonts w:eastAsiaTheme="minorHAnsi"/>
        </w:rPr>
        <w:t>collect</w:t>
      </w:r>
      <w:r>
        <w:rPr>
          <w:rFonts w:eastAsiaTheme="minorHAnsi"/>
        </w:rPr>
        <w:t xml:space="preserve"> and</w:t>
      </w:r>
      <w:r w:rsidRPr="003F1306">
        <w:rPr>
          <w:rFonts w:eastAsiaTheme="minorHAnsi"/>
        </w:rPr>
        <w:t xml:space="preserve"> </w:t>
      </w:r>
      <w:r w:rsidRPr="003F1306" w:rsidR="000C718E">
        <w:rPr>
          <w:rFonts w:eastAsiaTheme="minorHAnsi"/>
        </w:rPr>
        <w:t>maintain the</w:t>
      </w:r>
      <w:r w:rsidR="003F35CC">
        <w:t xml:space="preserve"> </w:t>
      </w:r>
      <w:r w:rsidRPr="003F1306">
        <w:rPr>
          <w:rFonts w:eastAsiaTheme="minorHAnsi"/>
        </w:rPr>
        <w:t>required</w:t>
      </w:r>
      <w:r>
        <w:t xml:space="preserve"> </w:t>
      </w:r>
      <w:r w:rsidR="00A356F4">
        <w:t>ICs,</w:t>
      </w:r>
      <w:r w:rsidR="0089015D">
        <w:t xml:space="preserve"> </w:t>
      </w:r>
      <w:r w:rsidRPr="003F1306" w:rsidR="00A356F4">
        <w:rPr>
          <w:rFonts w:eastAsiaTheme="minorHAnsi"/>
        </w:rPr>
        <w:t xml:space="preserve">provided these methods comply </w:t>
      </w:r>
      <w:r w:rsidR="0089015D">
        <w:t xml:space="preserve">with existing confidentiality </w:t>
      </w:r>
      <w:r>
        <w:t xml:space="preserve">standards set forth </w:t>
      </w:r>
      <w:r w:rsidR="0089015D">
        <w:t xml:space="preserve">at </w:t>
      </w:r>
      <w:r w:rsidR="005A3356">
        <w:t>42 CFR §</w:t>
      </w:r>
      <w:r w:rsidRPr="005A3356" w:rsidR="0089015D">
        <w:t>485.60</w:t>
      </w:r>
      <w:r w:rsidR="003F35CC">
        <w:t xml:space="preserve"> and </w:t>
      </w:r>
      <w:r>
        <w:t>applicable privacy rules</w:t>
      </w:r>
      <w:r w:rsidR="003F35CC">
        <w:t xml:space="preserve">, </w:t>
      </w:r>
      <w:r>
        <w:t>including</w:t>
      </w:r>
      <w:r w:rsidR="003F35CC">
        <w:t xml:space="preserve"> the Health Insurance Portability and Accountability Act of 1996 (HIPAA)</w:t>
      </w:r>
      <w:r w:rsidRPr="005A3356" w:rsidR="00DD6817">
        <w:t>.</w:t>
      </w:r>
      <w:r w:rsidR="00DD6817">
        <w:t xml:space="preserve"> </w:t>
      </w:r>
      <w:r w:rsidRPr="003F1306">
        <w:rPr>
          <w:rFonts w:eastAsiaTheme="minorHAnsi"/>
        </w:rPr>
        <w:t xml:space="preserve">The use of electronic or other technological collection techniques is encouraged when such methods would reduce burden and are consistent with </w:t>
      </w:r>
      <w:r>
        <w:rPr>
          <w:rFonts w:eastAsiaTheme="minorHAnsi"/>
        </w:rPr>
        <w:t>CORFs’</w:t>
      </w:r>
      <w:r w:rsidR="00B102A1">
        <w:rPr>
          <w:rFonts w:eastAsiaTheme="minorHAnsi"/>
        </w:rPr>
        <w:t xml:space="preserve"> </w:t>
      </w:r>
      <w:r w:rsidRPr="003F1306">
        <w:rPr>
          <w:rFonts w:eastAsiaTheme="minorHAnsi"/>
        </w:rPr>
        <w:t>operations.</w:t>
      </w:r>
    </w:p>
    <w:p w:rsidR="00826725" w:rsidP="00806DA1" w14:paraId="193612FC" w14:textId="77777777">
      <w:pPr>
        <w:tabs>
          <w:tab w:val="left" w:pos="8820"/>
        </w:tabs>
        <w:ind w:right="40"/>
      </w:pPr>
    </w:p>
    <w:p w:rsidR="00826725" w:rsidRPr="00BC349F" w:rsidP="00BC349F" w14:paraId="4A830811" w14:textId="7990D576">
      <w:pPr>
        <w:pStyle w:val="Heading3"/>
      </w:pPr>
      <w:r w:rsidRPr="00BC349F">
        <w:t xml:space="preserve">Duplication of </w:t>
      </w:r>
      <w:r w:rsidRPr="00BC349F" w:rsidR="00FB6004">
        <w:t>Efforts</w:t>
      </w:r>
    </w:p>
    <w:p w:rsidR="00826725" w:rsidP="00806DA1" w14:paraId="1FD948B2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P="00250B3A" w14:paraId="6DC6AA4E" w14:textId="46082991">
      <w:pPr>
        <w:pStyle w:val="BodyText"/>
        <w:tabs>
          <w:tab w:val="left" w:pos="8820"/>
        </w:tabs>
        <w:ind w:left="0" w:right="40"/>
      </w:pPr>
      <w:r>
        <w:t>There is no duplication of information</w:t>
      </w:r>
      <w:r w:rsidR="00463D8E">
        <w:t xml:space="preserve"> collection</w:t>
      </w:r>
      <w:r>
        <w:t xml:space="preserve">. </w:t>
      </w:r>
      <w:r w:rsidR="0089015D">
        <w:t>These</w:t>
      </w:r>
      <w:r w:rsidRPr="00BF2880" w:rsidR="0089015D">
        <w:t xml:space="preserve"> </w:t>
      </w:r>
      <w:r w:rsidRPr="00BF2880" w:rsidR="0019626F">
        <w:t>information collection</w:t>
      </w:r>
      <w:r w:rsidR="00352083">
        <w:t>s</w:t>
      </w:r>
      <w:r w:rsidR="0019626F">
        <w:rPr>
          <w:spacing w:val="-5"/>
        </w:rPr>
        <w:t xml:space="preserve"> (ICs)</w:t>
      </w:r>
      <w:r w:rsidRPr="00864A77" w:rsidR="0019626F">
        <w:rPr>
          <w:color w:val="0070C0"/>
        </w:rPr>
        <w:t xml:space="preserve"> </w:t>
      </w:r>
      <w:r w:rsidR="0089015D">
        <w:t>are</w:t>
      </w:r>
      <w:r w:rsidR="0089015D">
        <w:rPr>
          <w:spacing w:val="-5"/>
        </w:rPr>
        <w:t xml:space="preserve"> </w:t>
      </w:r>
      <w:r w:rsidRPr="00BF2880" w:rsidR="0019626F">
        <w:t xml:space="preserve">designed to be sufficiently general, allowing facilities flexibility in substance and format </w:t>
      </w:r>
      <w:r w:rsidR="0019626F">
        <w:t>within their</w:t>
      </w:r>
      <w:r w:rsidRPr="00BF2880" w:rsidR="0019626F">
        <w:t xml:space="preserve"> </w:t>
      </w:r>
      <w:r w:rsidR="00250B3A">
        <w:t xml:space="preserve">existing </w:t>
      </w:r>
      <w:r w:rsidRPr="00BF2880" w:rsidR="0019626F">
        <w:t>recordkeeping practices.</w:t>
      </w:r>
      <w:r w:rsidR="004A3E04">
        <w:t xml:space="preserve"> </w:t>
      </w:r>
      <w:r w:rsidR="0089015D">
        <w:t xml:space="preserve">If </w:t>
      </w:r>
      <w:r w:rsidR="0019626F">
        <w:t xml:space="preserve">CORFs </w:t>
      </w:r>
      <w:r w:rsidR="0089015D">
        <w:t xml:space="preserve">already </w:t>
      </w:r>
      <w:bookmarkStart w:id="5" w:name="_Hlk195282263"/>
      <w:r w:rsidR="0089015D">
        <w:t>maintain records</w:t>
      </w:r>
      <w:r w:rsidR="0019626F">
        <w:t xml:space="preserve"> </w:t>
      </w:r>
      <w:r w:rsidR="00A80A95">
        <w:t>that</w:t>
      </w:r>
      <w:r w:rsidR="0019626F">
        <w:t xml:space="preserve"> satisfy the </w:t>
      </w:r>
      <w:r w:rsidR="00250B3A">
        <w:t>ICRs</w:t>
      </w:r>
      <w:r w:rsidR="0089015D">
        <w:t>, regardless of format</w:t>
      </w:r>
      <w:r w:rsidR="00250B3A">
        <w:t xml:space="preserve"> (electronic or paper)</w:t>
      </w:r>
      <w:r w:rsidR="004829A2">
        <w:t>,</w:t>
      </w:r>
      <w:r w:rsidR="0089015D">
        <w:t xml:space="preserve"> </w:t>
      </w:r>
      <w:r w:rsidR="00250B3A">
        <w:t>no additional collection is required.</w:t>
      </w:r>
    </w:p>
    <w:bookmarkEnd w:id="5"/>
    <w:p w:rsidR="00826725" w:rsidP="00806DA1" w14:paraId="798063C6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RPr="00B2110F" w:rsidP="00B2110F" w14:paraId="5B0AA094" w14:textId="66ED142E">
      <w:pPr>
        <w:pStyle w:val="Heading3"/>
      </w:pPr>
      <w:r w:rsidRPr="00B2110F">
        <w:t>Small Business</w:t>
      </w:r>
    </w:p>
    <w:p w:rsidR="00B2110F" w:rsidRPr="00B2110F" w:rsidP="00B2110F" w14:paraId="0278FD88" w14:textId="77777777">
      <w:pPr>
        <w:pStyle w:val="ListParagraph"/>
        <w:tabs>
          <w:tab w:val="left" w:pos="840"/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P="00B102A1" w14:paraId="61A0A5F7" w14:textId="7FBB3DD0">
      <w:pPr>
        <w:pStyle w:val="BodyText"/>
        <w:tabs>
          <w:tab w:val="left" w:pos="8820"/>
        </w:tabs>
        <w:ind w:left="0" w:right="40"/>
      </w:pPr>
      <w:r w:rsidRPr="00BF2880">
        <w:t xml:space="preserve">The </w:t>
      </w:r>
      <w:r w:rsidRPr="00BF2880" w:rsidR="00A80A95">
        <w:t xml:space="preserve">ICs </w:t>
      </w:r>
      <w:r w:rsidR="00B102A1">
        <w:t xml:space="preserve">do </w:t>
      </w:r>
      <w:r w:rsidRPr="00BF2880">
        <w:t xml:space="preserve">affect </w:t>
      </w:r>
      <w:r>
        <w:t>small businesses</w:t>
      </w:r>
      <w:r w:rsidR="00B102A1">
        <w:t>.</w:t>
      </w:r>
      <w:r w:rsidRPr="00B102A1" w:rsidR="00B102A1">
        <w:t xml:space="preserve"> However, CMS minimizes the impact by allowing small businesses the flexibility to meet the information requirements in ways that are consistent with their existing operations.</w:t>
      </w:r>
    </w:p>
    <w:p w:rsidR="00B102A1" w:rsidRPr="00B102A1" w:rsidP="00B102A1" w14:paraId="4D64A0E3" w14:textId="77777777">
      <w:pPr>
        <w:pStyle w:val="BodyText"/>
        <w:tabs>
          <w:tab w:val="left" w:pos="8820"/>
        </w:tabs>
        <w:ind w:left="0" w:right="40"/>
      </w:pPr>
    </w:p>
    <w:p w:rsidR="00826725" w:rsidRPr="00B2110F" w:rsidP="00B2110F" w14:paraId="6B0BD922" w14:textId="77777777">
      <w:pPr>
        <w:pStyle w:val="Heading3"/>
        <w:rPr>
          <w:rFonts w:eastAsia="Times New Roman" w:hAnsi="Times New Roman" w:cs="Times New Roman"/>
          <w:szCs w:val="24"/>
        </w:rPr>
      </w:pPr>
      <w:r w:rsidRPr="00B2110F">
        <w:t>Less Frequent</w:t>
      </w:r>
      <w:r w:rsidRPr="00B2110F">
        <w:rPr>
          <w:spacing w:val="3"/>
        </w:rPr>
        <w:t xml:space="preserve"> </w:t>
      </w:r>
      <w:r w:rsidRPr="00B2110F">
        <w:t>Collection</w:t>
      </w:r>
    </w:p>
    <w:p w:rsidR="00D9757A" w:rsidP="00806DA1" w14:paraId="34E7BAAC" w14:textId="77777777">
      <w:pPr>
        <w:pStyle w:val="BodyText"/>
        <w:tabs>
          <w:tab w:val="left" w:pos="8820"/>
        </w:tabs>
        <w:ind w:left="0" w:right="40"/>
      </w:pPr>
      <w:bookmarkStart w:id="6" w:name="_Hlk203054738"/>
      <w:bookmarkStart w:id="7" w:name="_Hlk195283710"/>
    </w:p>
    <w:p w:rsidR="006E3AB6" w:rsidP="00806DA1" w14:paraId="645578BC" w14:textId="1FCB578C">
      <w:pPr>
        <w:pStyle w:val="BodyText"/>
        <w:tabs>
          <w:tab w:val="left" w:pos="8820"/>
        </w:tabs>
        <w:ind w:left="0" w:right="40"/>
      </w:pPr>
      <w:r>
        <w:t>L</w:t>
      </w:r>
      <w:r w:rsidR="009E3FB9">
        <w:t>ess frequent information</w:t>
      </w:r>
      <w:r w:rsidR="009E3FB9">
        <w:rPr>
          <w:spacing w:val="2"/>
        </w:rPr>
        <w:t xml:space="preserve"> </w:t>
      </w:r>
      <w:r w:rsidR="009E3FB9">
        <w:t>collection</w:t>
      </w:r>
      <w:r>
        <w:t xml:space="preserve"> could limit </w:t>
      </w:r>
      <w:r w:rsidR="006F73F0">
        <w:t>CMS</w:t>
      </w:r>
      <w:r>
        <w:t>’</w:t>
      </w:r>
      <w:r w:rsidR="004979C3">
        <w:t>s</w:t>
      </w:r>
      <w:r>
        <w:t xml:space="preserve"> ability to ensure compliance </w:t>
      </w:r>
      <w:r w:rsidR="009E3FB9">
        <w:t>with Medicare</w:t>
      </w:r>
      <w:r w:rsidR="009E3FB9">
        <w:rPr>
          <w:spacing w:val="-8"/>
        </w:rPr>
        <w:t xml:space="preserve"> </w:t>
      </w:r>
      <w:r w:rsidR="009E3FB9">
        <w:t>CoPs</w:t>
      </w:r>
      <w:r w:rsidR="00B102A1">
        <w:t xml:space="preserve">, </w:t>
      </w:r>
      <w:r w:rsidRPr="004E3E54" w:rsidR="00B102A1">
        <w:t>which could potentially compromise patient health and safety</w:t>
      </w:r>
      <w:r w:rsidR="00B102A1">
        <w:t xml:space="preserve"> </w:t>
      </w:r>
      <w:r w:rsidR="00B82871">
        <w:t>as well as</w:t>
      </w:r>
      <w:r>
        <w:t xml:space="preserve"> reduce the overall q</w:t>
      </w:r>
      <w:r w:rsidRPr="009E3FB9" w:rsidR="009E3FB9">
        <w:t xml:space="preserve">uality </w:t>
      </w:r>
      <w:r>
        <w:t>of healthcare services</w:t>
      </w:r>
      <w:r w:rsidR="002E665D">
        <w:t xml:space="preserve">. </w:t>
      </w:r>
    </w:p>
    <w:bookmarkEnd w:id="6"/>
    <w:p w:rsidR="006E3AB6" w:rsidP="00806DA1" w14:paraId="43EC3264" w14:textId="77777777">
      <w:pPr>
        <w:pStyle w:val="BodyText"/>
        <w:tabs>
          <w:tab w:val="left" w:pos="8820"/>
        </w:tabs>
        <w:ind w:left="0" w:right="40"/>
      </w:pPr>
    </w:p>
    <w:p w:rsidR="002E665D" w:rsidRPr="00B01FAD" w:rsidP="002E665D" w14:paraId="439F46A0" w14:textId="1838ACF1">
      <w:pPr>
        <w:pStyle w:val="BodyText"/>
        <w:tabs>
          <w:tab w:val="left" w:pos="8820"/>
        </w:tabs>
        <w:ind w:left="0" w:right="40"/>
      </w:pPr>
      <w:r w:rsidRPr="00B51DF7">
        <w:t>CMS does not collect information</w:t>
      </w:r>
      <w:r>
        <w:t xml:space="preserve"> directly from</w:t>
      </w:r>
      <w:r w:rsidR="00B91AD0">
        <w:t xml:space="preserve"> </w:t>
      </w:r>
      <w:bookmarkStart w:id="8" w:name="_Hlk203056070"/>
      <w:r w:rsidR="00263FA8">
        <w:t>CORFs but</w:t>
      </w:r>
      <w:r w:rsidR="00B102A1">
        <w:t xml:space="preserve"> i</w:t>
      </w:r>
      <w:r w:rsidR="00B91AD0">
        <w:t>nstead</w:t>
      </w:r>
      <w:r w:rsidR="00B102A1">
        <w:t xml:space="preserve"> relies on</w:t>
      </w:r>
      <w:r w:rsidR="00B91AD0">
        <w:t xml:space="preserve"> State surveyors </w:t>
      </w:r>
      <w:r w:rsidR="00B102A1">
        <w:t xml:space="preserve">to </w:t>
      </w:r>
      <w:r w:rsidR="00B91AD0">
        <w:t xml:space="preserve">review the ICs during </w:t>
      </w:r>
      <w:r w:rsidR="00B102A1">
        <w:t xml:space="preserve">their </w:t>
      </w:r>
      <w:r w:rsidR="00B91AD0">
        <w:t xml:space="preserve">on-site visits. </w:t>
      </w:r>
      <w:r>
        <w:t>The</w:t>
      </w:r>
      <w:r w:rsidR="00243B0A">
        <w:t xml:space="preserve"> results of these</w:t>
      </w:r>
      <w:r>
        <w:t xml:space="preserve"> on-site s</w:t>
      </w:r>
      <w:r w:rsidRPr="00B01FAD">
        <w:t>urvey</w:t>
      </w:r>
      <w:r>
        <w:t>s</w:t>
      </w:r>
      <w:r w:rsidRPr="00B01FAD">
        <w:t xml:space="preserve"> help </w:t>
      </w:r>
      <w:r w:rsidR="00243B0A">
        <w:t xml:space="preserve">CMS assess whether </w:t>
      </w:r>
      <w:r>
        <w:t>provider</w:t>
      </w:r>
      <w:r w:rsidR="00B82871">
        <w:t>s</w:t>
      </w:r>
      <w:r>
        <w:t xml:space="preserve"> or facilit</w:t>
      </w:r>
      <w:r w:rsidR="00B82871">
        <w:t xml:space="preserve">ies are </w:t>
      </w:r>
      <w:r w:rsidR="00243B0A">
        <w:t xml:space="preserve">complying with the required </w:t>
      </w:r>
      <w:r w:rsidRPr="00B01FAD">
        <w:t xml:space="preserve">standards for care and </w:t>
      </w:r>
      <w:r w:rsidR="00B82871">
        <w:t xml:space="preserve">patient </w:t>
      </w:r>
      <w:r w:rsidRPr="00B01FAD">
        <w:t>outcomes</w:t>
      </w:r>
      <w:r w:rsidR="00916261">
        <w:t>.</w:t>
      </w:r>
    </w:p>
    <w:bookmarkEnd w:id="8"/>
    <w:p w:rsidR="00170DEE" w:rsidP="006642DB" w14:paraId="5C520923" w14:textId="77777777">
      <w:pPr>
        <w:pStyle w:val="BodyText"/>
        <w:tabs>
          <w:tab w:val="left" w:pos="8820"/>
        </w:tabs>
        <w:ind w:left="0" w:right="40"/>
      </w:pPr>
    </w:p>
    <w:p w:rsidR="00BF2880" w:rsidP="00BF2880" w14:paraId="77874727" w14:textId="4817B71E">
      <w:pPr>
        <w:rPr>
          <w:rFonts w:ascii="Times New Roman" w:hAnsi="Times New Roman" w:cs="Times New Roman"/>
          <w:sz w:val="24"/>
        </w:rPr>
      </w:pPr>
      <w:r w:rsidRPr="00BF2880">
        <w:rPr>
          <w:rFonts w:ascii="Times New Roman" w:hAnsi="Times New Roman" w:cs="Times New Roman"/>
          <w:sz w:val="24"/>
        </w:rPr>
        <w:t xml:space="preserve">Surveys are required before initial Medicare certification, allowing CORFs to receive Medicare or Medicaid payments. To maintain certification, CORFs must complete on-site surveys every </w:t>
      </w:r>
      <w:r w:rsidRPr="00BF2880" w:rsidR="004979C3">
        <w:rPr>
          <w:rFonts w:ascii="Times New Roman" w:hAnsi="Times New Roman" w:cs="Times New Roman"/>
          <w:sz w:val="24"/>
        </w:rPr>
        <w:t xml:space="preserve">5 to 7 </w:t>
      </w:r>
      <w:r w:rsidRPr="00BF2880">
        <w:rPr>
          <w:rFonts w:ascii="Times New Roman" w:hAnsi="Times New Roman" w:cs="Times New Roman"/>
          <w:sz w:val="24"/>
        </w:rPr>
        <w:t>years and in response to complaints.</w:t>
      </w:r>
      <w:bookmarkEnd w:id="7"/>
    </w:p>
    <w:p w:rsidR="00BC349F" w:rsidP="00BF2880" w14:paraId="296AE965" w14:textId="77777777">
      <w:pPr>
        <w:rPr>
          <w:rFonts w:ascii="Times New Roman" w:hAnsi="Times New Roman" w:cs="Times New Roman"/>
          <w:sz w:val="24"/>
        </w:rPr>
      </w:pPr>
    </w:p>
    <w:p w:rsidR="00BF2880" w:rsidRPr="00BF2880" w:rsidP="00BF2880" w14:paraId="3247ADC8" w14:textId="77777777">
      <w:pPr>
        <w:rPr>
          <w:rFonts w:ascii="Times New Roman" w:hAnsi="Times New Roman" w:cs="Times New Roman"/>
          <w:sz w:val="24"/>
        </w:rPr>
      </w:pPr>
    </w:p>
    <w:p w:rsidR="00826725" w:rsidRPr="00B2110F" w:rsidP="00B2110F" w14:paraId="2531BAD0" w14:textId="77777777">
      <w:pPr>
        <w:pStyle w:val="Heading3"/>
        <w:rPr>
          <w:rFonts w:eastAsia="Times New Roman" w:hAnsi="Times New Roman" w:cs="Times New Roman"/>
          <w:szCs w:val="24"/>
        </w:rPr>
      </w:pPr>
      <w:r w:rsidRPr="00B2110F">
        <w:t>Special Circumstances</w:t>
      </w:r>
    </w:p>
    <w:p w:rsidR="00826725" w:rsidP="00806DA1" w14:paraId="7FD8942D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P="00806DA1" w14:paraId="32B981A7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95282979"/>
      <w:r>
        <w:rPr>
          <w:rFonts w:ascii="Times New Roman" w:eastAsia="Times New Roman" w:hAnsi="Times New Roman" w:cs="Times New Roman"/>
          <w:sz w:val="24"/>
          <w:szCs w:val="24"/>
        </w:rPr>
        <w:t>There are no special circumstances.</w:t>
      </w:r>
    </w:p>
    <w:bookmarkEnd w:id="9"/>
    <w:p w:rsidR="0089015D" w:rsidP="00806DA1" w14:paraId="11AFAE86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BF2880" w:rsidP="00806DA1" w14:paraId="42C770FB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RPr="002A177A" w:rsidP="00B2110F" w14:paraId="1BC70FC4" w14:textId="77777777">
      <w:pPr>
        <w:pStyle w:val="Heading3"/>
      </w:pPr>
      <w:r w:rsidRPr="002A177A">
        <w:t>Federal Register Notice/Outside Consultation</w:t>
      </w:r>
    </w:p>
    <w:p w:rsidR="00826725" w:rsidRPr="002A177A" w:rsidP="00806DA1" w14:paraId="3EB497D0" w14:textId="77777777">
      <w:pPr>
        <w:tabs>
          <w:tab w:val="left" w:pos="8820"/>
        </w:tabs>
        <w:ind w:right="40"/>
        <w:rPr>
          <w:rFonts w:ascii="Times New Roman" w:eastAsia="Times New Roman" w:hAnsi="Times New Roman"/>
          <w:sz w:val="24"/>
          <w:szCs w:val="24"/>
        </w:rPr>
      </w:pPr>
    </w:p>
    <w:p w:rsidR="005873D5" w:rsidRPr="005873D5" w:rsidP="005873D5" w14:paraId="7B488659" w14:textId="1554E72C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281B31">
        <w:rPr>
          <w:rFonts w:ascii="Times New Roman" w:eastAsia="Times New Roman" w:hAnsi="Times New Roman" w:cs="Times New Roman"/>
          <w:sz w:val="24"/>
          <w:szCs w:val="24"/>
        </w:rPr>
        <w:t xml:space="preserve">The 60-day </w:t>
      </w:r>
      <w:r w:rsidRPr="00916261">
        <w:rPr>
          <w:rFonts w:ascii="Times New Roman" w:eastAsia="Times New Roman" w:hAnsi="Times New Roman" w:cs="Times New Roman"/>
          <w:i/>
          <w:iCs/>
          <w:sz w:val="24"/>
          <w:szCs w:val="24"/>
        </w:rPr>
        <w:t>Federal Register</w:t>
      </w:r>
      <w:r w:rsidR="00243B0A">
        <w:rPr>
          <w:rFonts w:ascii="Times New Roman" w:eastAsia="Times New Roman" w:hAnsi="Times New Roman" w:cs="Times New Roman"/>
          <w:sz w:val="24"/>
          <w:szCs w:val="24"/>
        </w:rPr>
        <w:t xml:space="preserve"> notice</w:t>
      </w:r>
      <w:r w:rsidRPr="00281B31">
        <w:rPr>
          <w:rFonts w:ascii="Times New Roman" w:eastAsia="Times New Roman" w:hAnsi="Times New Roman" w:cs="Times New Roman"/>
          <w:sz w:val="24"/>
          <w:szCs w:val="24"/>
        </w:rPr>
        <w:t xml:space="preserve"> published </w:t>
      </w:r>
      <w:r w:rsidR="00243B0A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January 27, 2026 (91 FR 3506</w:t>
      </w:r>
      <w:r w:rsidR="00B83B31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CMS received one comment from an individual. </w:t>
      </w:r>
      <w:r w:rsidRPr="005873D5">
        <w:rPr>
          <w:rFonts w:ascii="Times New Roman" w:eastAsia="Times New Roman" w:hAnsi="Times New Roman" w:cs="Times New Roman"/>
          <w:sz w:val="24"/>
          <w:szCs w:val="24"/>
        </w:rPr>
        <w:t>See Attachment A for CMS’ Response to Public Comments Received.</w:t>
      </w:r>
    </w:p>
    <w:p w:rsidR="005873D5" w:rsidRPr="005873D5" w:rsidP="005873D5" w14:paraId="2856F088" w14:textId="77777777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5873D5" w:rsidP="005873D5" w14:paraId="722A44A8" w14:textId="48F25FE0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5873D5">
        <w:rPr>
          <w:rFonts w:ascii="Times New Roman" w:eastAsia="Times New Roman" w:hAnsi="Times New Roman" w:cs="Times New Roman"/>
          <w:sz w:val="24"/>
          <w:szCs w:val="24"/>
        </w:rPr>
        <w:t xml:space="preserve">The 30-day </w:t>
      </w:r>
      <w:r w:rsidRPr="00E5686A">
        <w:rPr>
          <w:rFonts w:ascii="Times New Roman" w:eastAsia="Times New Roman" w:hAnsi="Times New Roman" w:cs="Times New Roman"/>
          <w:i/>
          <w:iCs/>
          <w:sz w:val="24"/>
          <w:szCs w:val="24"/>
        </w:rPr>
        <w:t>Federal Register</w:t>
      </w:r>
      <w:r w:rsidRPr="005873D5">
        <w:rPr>
          <w:rFonts w:ascii="Times New Roman" w:eastAsia="Times New Roman" w:hAnsi="Times New Roman" w:cs="Times New Roman"/>
          <w:sz w:val="24"/>
          <w:szCs w:val="24"/>
        </w:rPr>
        <w:t xml:space="preserve"> notice published on </w:t>
      </w:r>
      <w:r w:rsidR="00B83B31">
        <w:rPr>
          <w:rFonts w:ascii="Times New Roman" w:eastAsia="Times New Roman" w:hAnsi="Times New Roman" w:cs="Times New Roman"/>
          <w:sz w:val="24"/>
          <w:szCs w:val="24"/>
        </w:rPr>
        <w:t>April 24, 2026</w:t>
      </w:r>
      <w:r w:rsidRPr="005873D5">
        <w:rPr>
          <w:rFonts w:ascii="Times New Roman" w:eastAsia="Times New Roman" w:hAnsi="Times New Roman" w:cs="Times New Roman"/>
          <w:sz w:val="24"/>
          <w:szCs w:val="24"/>
        </w:rPr>
        <w:t xml:space="preserve"> (91 FR </w:t>
      </w:r>
      <w:r w:rsidR="00E5686A">
        <w:rPr>
          <w:rFonts w:ascii="Times New Roman" w:eastAsia="Times New Roman" w:hAnsi="Times New Roman" w:cs="Times New Roman"/>
          <w:sz w:val="24"/>
          <w:szCs w:val="24"/>
        </w:rPr>
        <w:t>22154</w:t>
      </w:r>
      <w:r w:rsidRPr="005873D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F2880" w:rsidRPr="002A177A" w:rsidP="00806DA1" w14:paraId="174A9DB7" w14:textId="77777777">
      <w:pPr>
        <w:tabs>
          <w:tab w:val="left" w:pos="8820"/>
        </w:tabs>
        <w:ind w:right="40"/>
        <w:rPr>
          <w:rFonts w:ascii="Times New Roman" w:eastAsia="Times New Roman" w:hAnsi="Times New Roman"/>
          <w:sz w:val="24"/>
          <w:szCs w:val="24"/>
        </w:rPr>
      </w:pPr>
    </w:p>
    <w:p w:rsidR="00826725" w:rsidRPr="00A55D19" w:rsidP="00B2110F" w14:paraId="0CB19912" w14:textId="77777777">
      <w:pPr>
        <w:pStyle w:val="Heading3"/>
        <w:rPr>
          <w:rFonts w:cs="Times New Roman"/>
        </w:rPr>
      </w:pPr>
      <w:r w:rsidRPr="002A177A">
        <w:t>Payment/Gift to Respondent</w:t>
      </w:r>
    </w:p>
    <w:p w:rsidR="00826725" w:rsidP="00806DA1" w14:paraId="144A0B0D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P="00806DA1" w14:paraId="7796BE72" w14:textId="73134734">
      <w:pPr>
        <w:pStyle w:val="BodyText"/>
        <w:tabs>
          <w:tab w:val="left" w:pos="8820"/>
        </w:tabs>
        <w:ind w:left="0" w:right="40"/>
      </w:pPr>
      <w:bookmarkStart w:id="10" w:name="_Hlk195283025"/>
      <w:r>
        <w:t>N</w:t>
      </w:r>
      <w:r w:rsidR="0089015D">
        <w:t xml:space="preserve">o payments or gifts </w:t>
      </w:r>
      <w:r>
        <w:t xml:space="preserve">will be provided </w:t>
      </w:r>
      <w:r w:rsidRPr="00281B31" w:rsidR="00281B31">
        <w:t>to respond</w:t>
      </w:r>
      <w:r>
        <w:t xml:space="preserve">ents as part of </w:t>
      </w:r>
      <w:r w:rsidR="0089015D">
        <w:t>this</w:t>
      </w:r>
      <w:r w:rsidR="0089015D">
        <w:rPr>
          <w:spacing w:val="-23"/>
        </w:rPr>
        <w:t xml:space="preserve"> </w:t>
      </w:r>
      <w:r w:rsidRPr="00BF2880">
        <w:t xml:space="preserve">information </w:t>
      </w:r>
      <w:r w:rsidR="0089015D">
        <w:t>collection</w:t>
      </w:r>
      <w:bookmarkEnd w:id="10"/>
      <w:r w:rsidR="0089015D">
        <w:t>.</w:t>
      </w:r>
    </w:p>
    <w:p w:rsidR="00E220A5" w:rsidP="00806DA1" w14:paraId="0F4D9F4C" w14:textId="77777777">
      <w:pPr>
        <w:pStyle w:val="BodyText"/>
        <w:tabs>
          <w:tab w:val="left" w:pos="8820"/>
        </w:tabs>
        <w:ind w:left="0" w:right="40"/>
      </w:pPr>
    </w:p>
    <w:p w:rsidR="00BC349F" w:rsidP="00806DA1" w14:paraId="6214B955" w14:textId="77777777">
      <w:pPr>
        <w:pStyle w:val="BodyText"/>
        <w:tabs>
          <w:tab w:val="left" w:pos="8820"/>
        </w:tabs>
        <w:ind w:left="0" w:right="40"/>
      </w:pPr>
    </w:p>
    <w:p w:rsidR="00826725" w:rsidRPr="00B2110F" w:rsidP="00B2110F" w14:paraId="5DD14E25" w14:textId="77777777">
      <w:pPr>
        <w:pStyle w:val="Heading3"/>
        <w:rPr>
          <w:rFonts w:eastAsia="Times New Roman" w:hAnsi="Times New Roman" w:cs="Times New Roman"/>
          <w:szCs w:val="24"/>
        </w:rPr>
      </w:pPr>
      <w:r w:rsidRPr="00B2110F">
        <w:t>Confidentiality</w:t>
      </w:r>
    </w:p>
    <w:p w:rsidR="00826725" w:rsidRPr="00BF2880" w:rsidP="00806DA1" w14:paraId="41AFC1E0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RPr="00E220A5" w:rsidP="00916261" w14:paraId="30FF26C9" w14:textId="2FE4EBFF">
      <w:pPr>
        <w:rPr>
          <w:rFonts w:cs="Times New Roman"/>
        </w:rPr>
      </w:pPr>
      <w:bookmarkStart w:id="11" w:name="_Hlk203057832"/>
      <w:bookmarkStart w:id="12" w:name="_Hlk195283655"/>
      <w:r w:rsidRPr="00BF2880">
        <w:rPr>
          <w:rFonts w:ascii="Times New Roman" w:hAnsi="Times New Roman" w:cs="Times New Roman"/>
          <w:sz w:val="24"/>
          <w:szCs w:val="24"/>
        </w:rPr>
        <w:t xml:space="preserve">Any information collected will be used </w:t>
      </w:r>
      <w:r w:rsidRPr="00BF2880" w:rsidR="0043394D">
        <w:rPr>
          <w:rFonts w:ascii="Times New Roman" w:hAnsi="Times New Roman" w:cs="Times New Roman"/>
          <w:sz w:val="24"/>
          <w:szCs w:val="24"/>
        </w:rPr>
        <w:t>only</w:t>
      </w:r>
      <w:r w:rsidRPr="00BF2880">
        <w:rPr>
          <w:rFonts w:ascii="Times New Roman" w:hAnsi="Times New Roman" w:cs="Times New Roman"/>
          <w:sz w:val="24"/>
          <w:szCs w:val="24"/>
        </w:rPr>
        <w:t xml:space="preserve"> for </w:t>
      </w:r>
      <w:r w:rsidRPr="00BF2880" w:rsidR="0043394D">
        <w:rPr>
          <w:rFonts w:ascii="Times New Roman" w:hAnsi="Times New Roman" w:cs="Times New Roman"/>
          <w:sz w:val="24"/>
          <w:szCs w:val="24"/>
        </w:rPr>
        <w:t xml:space="preserve">stated </w:t>
      </w:r>
      <w:r w:rsidRPr="00BF2880">
        <w:rPr>
          <w:rFonts w:ascii="Times New Roman" w:hAnsi="Times New Roman" w:cs="Times New Roman"/>
          <w:sz w:val="24"/>
          <w:szCs w:val="24"/>
        </w:rPr>
        <w:t xml:space="preserve">purposes and disclosed </w:t>
      </w:r>
      <w:r w:rsidRPr="00BF2880" w:rsidR="0043394D">
        <w:rPr>
          <w:rFonts w:ascii="Times New Roman" w:hAnsi="Times New Roman" w:cs="Times New Roman"/>
          <w:sz w:val="24"/>
          <w:szCs w:val="24"/>
        </w:rPr>
        <w:t>only as</w:t>
      </w:r>
      <w:r w:rsidRPr="00BF2880" w:rsidR="004979C3">
        <w:rPr>
          <w:rFonts w:ascii="Times New Roman" w:hAnsi="Times New Roman" w:cs="Times New Roman"/>
          <w:sz w:val="24"/>
          <w:szCs w:val="24"/>
        </w:rPr>
        <w:t xml:space="preserve"> </w:t>
      </w:r>
      <w:r w:rsidRPr="00BF2880" w:rsidR="0043394D">
        <w:rPr>
          <w:rFonts w:ascii="Times New Roman" w:hAnsi="Times New Roman" w:cs="Times New Roman"/>
          <w:sz w:val="24"/>
          <w:szCs w:val="24"/>
        </w:rPr>
        <w:t xml:space="preserve"> </w:t>
      </w:r>
      <w:r w:rsidRPr="00BF2880">
        <w:rPr>
          <w:rFonts w:ascii="Times New Roman" w:hAnsi="Times New Roman" w:cs="Times New Roman"/>
          <w:sz w:val="24"/>
          <w:szCs w:val="24"/>
        </w:rPr>
        <w:t xml:space="preserve"> permitted by law.</w:t>
      </w:r>
      <w:r w:rsidRPr="00BF2880" w:rsidR="0043394D">
        <w:rPr>
          <w:rFonts w:ascii="Times New Roman" w:hAnsi="Times New Roman" w:cs="Times New Roman"/>
          <w:sz w:val="24"/>
          <w:szCs w:val="24"/>
        </w:rPr>
        <w:t xml:space="preserve"> P</w:t>
      </w:r>
      <w:r w:rsidRPr="00BF2880">
        <w:rPr>
          <w:rFonts w:ascii="Times New Roman" w:hAnsi="Times New Roman" w:cs="Times New Roman"/>
          <w:sz w:val="24"/>
          <w:szCs w:val="24"/>
        </w:rPr>
        <w:t xml:space="preserve">rotected </w:t>
      </w:r>
      <w:r w:rsidRPr="00BF2880" w:rsidR="0043394D">
        <w:rPr>
          <w:rFonts w:ascii="Times New Roman" w:hAnsi="Times New Roman" w:cs="Times New Roman"/>
          <w:sz w:val="24"/>
          <w:szCs w:val="24"/>
        </w:rPr>
        <w:t>H</w:t>
      </w:r>
      <w:r w:rsidRPr="00BF2880">
        <w:rPr>
          <w:rFonts w:ascii="Times New Roman" w:hAnsi="Times New Roman" w:cs="Times New Roman"/>
          <w:sz w:val="24"/>
          <w:szCs w:val="24"/>
        </w:rPr>
        <w:t xml:space="preserve">ealth </w:t>
      </w:r>
      <w:r w:rsidRPr="00BF2880" w:rsidR="0043394D">
        <w:rPr>
          <w:rFonts w:ascii="Times New Roman" w:hAnsi="Times New Roman" w:cs="Times New Roman"/>
          <w:sz w:val="24"/>
          <w:szCs w:val="24"/>
        </w:rPr>
        <w:t>I</w:t>
      </w:r>
      <w:r w:rsidRPr="00BF2880">
        <w:rPr>
          <w:rFonts w:ascii="Times New Roman" w:hAnsi="Times New Roman" w:cs="Times New Roman"/>
          <w:sz w:val="24"/>
          <w:szCs w:val="24"/>
        </w:rPr>
        <w:t xml:space="preserve">nformation </w:t>
      </w:r>
      <w:r w:rsidRPr="00BF2880" w:rsidR="0043394D">
        <w:rPr>
          <w:rFonts w:ascii="Times New Roman" w:hAnsi="Times New Roman" w:cs="Times New Roman"/>
          <w:sz w:val="24"/>
          <w:szCs w:val="24"/>
        </w:rPr>
        <w:t xml:space="preserve">(“PHI”) </w:t>
      </w:r>
      <w:r w:rsidRPr="00BF2880" w:rsidR="008E441C">
        <w:rPr>
          <w:rFonts w:ascii="Times New Roman" w:hAnsi="Times New Roman" w:cs="Times New Roman"/>
          <w:sz w:val="24"/>
          <w:szCs w:val="24"/>
        </w:rPr>
        <w:t xml:space="preserve">will be </w:t>
      </w:r>
      <w:r w:rsidRPr="00BF2880" w:rsidR="0043394D">
        <w:rPr>
          <w:rFonts w:ascii="Times New Roman" w:hAnsi="Times New Roman" w:cs="Times New Roman"/>
          <w:sz w:val="24"/>
          <w:szCs w:val="24"/>
        </w:rPr>
        <w:t>kept confidential as required by t</w:t>
      </w:r>
      <w:r w:rsidRPr="00BF2880">
        <w:rPr>
          <w:rFonts w:ascii="Times New Roman" w:hAnsi="Times New Roman" w:cs="Times New Roman"/>
          <w:sz w:val="24"/>
          <w:szCs w:val="24"/>
        </w:rPr>
        <w:t xml:space="preserve">he </w:t>
      </w:r>
      <w:r w:rsidRPr="00BF2880">
        <w:rPr>
          <w:rFonts w:ascii="Times New Roman" w:eastAsia="Times New Roman" w:hAnsi="Times New Roman" w:cs="Times New Roman"/>
          <w:sz w:val="24"/>
          <w:szCs w:val="24"/>
        </w:rPr>
        <w:t>Privacy Act of 1974 (5 USC § 552a)</w:t>
      </w:r>
      <w:r w:rsidRPr="00BF2880">
        <w:rPr>
          <w:rFonts w:ascii="Times New Roman" w:hAnsi="Times New Roman" w:cs="Times New Roman"/>
          <w:sz w:val="24"/>
          <w:szCs w:val="24"/>
        </w:rPr>
        <w:t xml:space="preserve"> and </w:t>
      </w:r>
      <w:r w:rsidRPr="00BF2880" w:rsidR="00C05E3E">
        <w:rPr>
          <w:rFonts w:ascii="Times New Roman" w:hAnsi="Times New Roman" w:cs="Times New Roman"/>
          <w:sz w:val="24"/>
          <w:szCs w:val="24"/>
        </w:rPr>
        <w:t>H</w:t>
      </w:r>
      <w:r w:rsidRPr="00BF2880" w:rsidR="006E3AB6">
        <w:rPr>
          <w:rFonts w:ascii="Times New Roman" w:hAnsi="Times New Roman" w:cs="Times New Roman"/>
          <w:sz w:val="24"/>
          <w:szCs w:val="24"/>
        </w:rPr>
        <w:t>IPAA</w:t>
      </w:r>
      <w:r w:rsidRPr="00BF2880" w:rsidR="00C05E3E">
        <w:rPr>
          <w:rFonts w:ascii="Times New Roman" w:hAnsi="Times New Roman" w:cs="Times New Roman"/>
          <w:sz w:val="24"/>
          <w:szCs w:val="24"/>
        </w:rPr>
        <w:t xml:space="preserve"> (</w:t>
      </w:r>
      <w:r w:rsidRPr="00BF2880">
        <w:rPr>
          <w:rFonts w:ascii="Times New Roman" w:eastAsia="Times New Roman" w:hAnsi="Times New Roman" w:cs="Times New Roman"/>
          <w:sz w:val="24"/>
          <w:szCs w:val="24"/>
        </w:rPr>
        <w:t>45 CFR §§ 160</w:t>
      </w:r>
      <w:r w:rsidRPr="00BF2880" w:rsidR="00C05E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2880">
        <w:rPr>
          <w:rFonts w:ascii="Times New Roman" w:eastAsia="Times New Roman" w:hAnsi="Times New Roman" w:cs="Times New Roman"/>
          <w:sz w:val="24"/>
          <w:szCs w:val="24"/>
        </w:rPr>
        <w:t>164</w:t>
      </w:r>
      <w:r w:rsidRPr="00BF2880" w:rsidR="00C05E3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28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3" w:name="_Hlk203058150"/>
      <w:r w:rsidRPr="00BF2880" w:rsidR="00C05E3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F2880" w:rsidR="006E3AB6">
        <w:rPr>
          <w:rFonts w:ascii="Times New Roman" w:hAnsi="Times New Roman" w:cs="Times New Roman"/>
          <w:sz w:val="24"/>
          <w:szCs w:val="24"/>
        </w:rPr>
        <w:t xml:space="preserve">ORFs must </w:t>
      </w:r>
      <w:r w:rsidRPr="00BF2880" w:rsidR="00C05E3E">
        <w:rPr>
          <w:rFonts w:ascii="Times New Roman" w:hAnsi="Times New Roman" w:cs="Times New Roman"/>
          <w:sz w:val="24"/>
          <w:szCs w:val="24"/>
        </w:rPr>
        <w:t xml:space="preserve">also follow </w:t>
      </w:r>
      <w:r w:rsidRPr="00BF2880">
        <w:rPr>
          <w:rFonts w:ascii="Times New Roman" w:hAnsi="Times New Roman" w:cs="Times New Roman"/>
          <w:sz w:val="24"/>
          <w:szCs w:val="24"/>
        </w:rPr>
        <w:t>standard medical confidentiality practi</w:t>
      </w:r>
      <w:r w:rsidRPr="00BF2880" w:rsidR="0043394D">
        <w:rPr>
          <w:rFonts w:ascii="Times New Roman" w:hAnsi="Times New Roman" w:cs="Times New Roman"/>
          <w:sz w:val="24"/>
          <w:szCs w:val="24"/>
        </w:rPr>
        <w:t>ces</w:t>
      </w:r>
      <w:r w:rsidRPr="00BF2880" w:rsidR="00C05E3E">
        <w:rPr>
          <w:rFonts w:ascii="Times New Roman" w:hAnsi="Times New Roman" w:cs="Times New Roman"/>
          <w:sz w:val="24"/>
          <w:szCs w:val="24"/>
        </w:rPr>
        <w:t>, such as protecting clinical records per</w:t>
      </w:r>
      <w:r w:rsidRPr="00BF2880" w:rsidR="006E3AB6">
        <w:rPr>
          <w:rFonts w:ascii="Times New Roman" w:hAnsi="Times New Roman" w:cs="Times New Roman"/>
          <w:sz w:val="24"/>
          <w:szCs w:val="24"/>
        </w:rPr>
        <w:t xml:space="preserve"> 42 CFR § 485.60</w:t>
      </w:r>
      <w:r w:rsidRPr="00BF2880" w:rsidR="0043394D">
        <w:rPr>
          <w:rFonts w:ascii="Times New Roman" w:hAnsi="Times New Roman" w:cs="Times New Roman"/>
          <w:sz w:val="24"/>
          <w:szCs w:val="24"/>
        </w:rPr>
        <w:t>(b)</w:t>
      </w:r>
      <w:r w:rsidRPr="00BF2880" w:rsidR="00583C9A">
        <w:rPr>
          <w:rFonts w:ascii="Times New Roman" w:hAnsi="Times New Roman" w:cs="Times New Roman"/>
          <w:sz w:val="24"/>
          <w:szCs w:val="24"/>
        </w:rPr>
        <w:t xml:space="preserve">. </w:t>
      </w:r>
      <w:bookmarkEnd w:id="11"/>
      <w:bookmarkEnd w:id="12"/>
      <w:bookmarkEnd w:id="13"/>
    </w:p>
    <w:p w:rsidR="00BF2880" w:rsidP="00916261" w14:paraId="5E804445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RPr="00A55D19" w:rsidP="00916261" w14:paraId="477FB5DA" w14:textId="77777777">
      <w:pPr>
        <w:pStyle w:val="Heading3"/>
        <w:rPr>
          <w:rFonts w:eastAsia="Times New Roman" w:hAnsi="Times New Roman" w:cs="Times New Roman"/>
          <w:szCs w:val="24"/>
        </w:rPr>
      </w:pPr>
      <w:r w:rsidRPr="00A55D19">
        <w:rPr>
          <w:u w:color="000000"/>
        </w:rPr>
        <w:t>Sensitive</w:t>
      </w:r>
      <w:r w:rsidRPr="00A55D19">
        <w:rPr>
          <w:spacing w:val="-1"/>
          <w:u w:color="000000"/>
        </w:rPr>
        <w:t xml:space="preserve"> </w:t>
      </w:r>
      <w:r w:rsidRPr="00A55D19">
        <w:rPr>
          <w:u w:color="000000"/>
        </w:rPr>
        <w:t>Questions</w:t>
      </w:r>
    </w:p>
    <w:p w:rsidR="00826725" w:rsidP="00916261" w14:paraId="097034F4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CA5CCB" w:rsidP="00916261" w14:paraId="17138062" w14:textId="3CB0DF5E">
      <w:pPr>
        <w:pStyle w:val="BodyText"/>
        <w:ind w:left="0"/>
      </w:pPr>
      <w:bookmarkStart w:id="14" w:name="_Hlk195283112"/>
      <w:bookmarkStart w:id="15" w:name="_Hlk203058787"/>
      <w:r w:rsidRPr="00CF3B0C">
        <w:t>There are no sensitive questions associated with this information collection.</w:t>
      </w:r>
      <w:r>
        <w:t xml:space="preserve"> </w:t>
      </w:r>
      <w:r w:rsidRPr="00BF2880" w:rsidR="00C05E3E">
        <w:rPr>
          <w:rFonts w:cs="Times New Roman"/>
          <w:color w:val="262626"/>
          <w:shd w:val="clear" w:color="auto" w:fill="FFFFFF"/>
        </w:rPr>
        <w:t>S</w:t>
      </w:r>
      <w:r w:rsidRPr="00700FBB" w:rsidR="00C05E3E">
        <w:t xml:space="preserve">urveyors </w:t>
      </w:r>
      <w:r>
        <w:t xml:space="preserve">may </w:t>
      </w:r>
      <w:r w:rsidRPr="00700FBB" w:rsidR="00C05E3E">
        <w:t xml:space="preserve">ask sensitive questions during </w:t>
      </w:r>
      <w:r w:rsidR="00C05E3E">
        <w:t xml:space="preserve">on-site </w:t>
      </w:r>
      <w:r>
        <w:t>visits to CORFs</w:t>
      </w:r>
      <w:r w:rsidRPr="00700FBB" w:rsidR="00C05E3E">
        <w:t xml:space="preserve"> when </w:t>
      </w:r>
      <w:r>
        <w:t xml:space="preserve">they </w:t>
      </w:r>
      <w:r w:rsidRPr="00700FBB" w:rsidR="00C05E3E">
        <w:t xml:space="preserve">review patient </w:t>
      </w:r>
      <w:r>
        <w:t xml:space="preserve">and facility </w:t>
      </w:r>
      <w:r w:rsidRPr="00700FBB" w:rsidR="00C05E3E">
        <w:t>records</w:t>
      </w:r>
      <w:r>
        <w:t xml:space="preserve"> and</w:t>
      </w:r>
      <w:r w:rsidRPr="00700FBB" w:rsidR="00C05E3E">
        <w:t xml:space="preserve"> interview staff and patients. </w:t>
      </w:r>
      <w:r>
        <w:t xml:space="preserve">However, </w:t>
      </w:r>
      <w:bookmarkStart w:id="16" w:name="_Hlk203059122"/>
      <w:r w:rsidRPr="00700FBB">
        <w:t xml:space="preserve">surveyors </w:t>
      </w:r>
      <w:r>
        <w:t xml:space="preserve">strive to conduct </w:t>
      </w:r>
      <w:r w:rsidRPr="00700FBB">
        <w:t xml:space="preserve">interviews </w:t>
      </w:r>
      <w:r>
        <w:t xml:space="preserve">privately </w:t>
      </w:r>
      <w:r w:rsidRPr="00700FBB">
        <w:t>to protect patient privacy</w:t>
      </w:r>
      <w:r>
        <w:t xml:space="preserve"> and must follow a </w:t>
      </w:r>
      <w:r w:rsidRPr="000342A4">
        <w:t xml:space="preserve">structured protocol with clear </w:t>
      </w:r>
      <w:r w:rsidRPr="000342A4">
        <w:t>guidelines about information handling</w:t>
      </w:r>
      <w:r>
        <w:t xml:space="preserve"> during their on-site visit.</w:t>
      </w:r>
    </w:p>
    <w:bookmarkEnd w:id="16"/>
    <w:p w:rsidR="00CA5CCB" w:rsidP="00916261" w14:paraId="6119709B" w14:textId="77777777">
      <w:pPr>
        <w:pStyle w:val="BodyText"/>
        <w:ind w:left="0"/>
      </w:pPr>
    </w:p>
    <w:p w:rsidR="003217F5" w:rsidP="00916261" w14:paraId="28782D54" w14:textId="77777777">
      <w:pPr>
        <w:pStyle w:val="BodyText"/>
        <w:ind w:left="0"/>
      </w:pPr>
    </w:p>
    <w:p w:rsidR="00C05E3E" w:rsidP="00916261" w14:paraId="1206505A" w14:textId="2AFDA5C1">
      <w:pPr>
        <w:pStyle w:val="BodyText"/>
        <w:ind w:left="0"/>
      </w:pPr>
      <w:r>
        <w:t>S</w:t>
      </w:r>
      <w:r w:rsidRPr="00700FBB">
        <w:t xml:space="preserve">urveyors must </w:t>
      </w:r>
      <w:r>
        <w:t xml:space="preserve">also follow </w:t>
      </w:r>
      <w:r w:rsidR="00CA5CCB">
        <w:t xml:space="preserve">all confidentiality </w:t>
      </w:r>
      <w:r>
        <w:t>rules described in</w:t>
      </w:r>
      <w:r w:rsidR="00CA5CCB">
        <w:t xml:space="preserve"> Section 10 and must </w:t>
      </w:r>
      <w:r w:rsidRPr="000342A4" w:rsidR="00CA5CCB">
        <w:t>display their identification badges during on-site surveys, ensuring accountability in the handling of sensitive information.</w:t>
      </w:r>
    </w:p>
    <w:bookmarkEnd w:id="14"/>
    <w:bookmarkEnd w:id="15"/>
    <w:p w:rsidR="00826725" w:rsidP="00806DA1" w14:paraId="59B0DFDE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E220A5" w:rsidP="00806DA1" w14:paraId="608C2165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RPr="00494A38" w:rsidP="00BC349F" w14:paraId="7189338B" w14:textId="7B6E4E75">
      <w:pPr>
        <w:pStyle w:val="Heading3"/>
        <w:rPr>
          <w:rFonts w:eastAsia="Times New Roman" w:hAnsi="Times New Roman" w:cs="Times New Roman"/>
          <w:szCs w:val="24"/>
        </w:rPr>
      </w:pPr>
      <w:r w:rsidRPr="00A55D19">
        <w:rPr>
          <w:u w:color="000000"/>
        </w:rPr>
        <w:t>Burden</w:t>
      </w:r>
      <w:r w:rsidRPr="00A55D19">
        <w:rPr>
          <w:spacing w:val="-1"/>
          <w:u w:color="000000"/>
        </w:rPr>
        <w:t xml:space="preserve"> </w:t>
      </w:r>
      <w:r w:rsidRPr="00A55D19">
        <w:rPr>
          <w:u w:color="000000"/>
        </w:rPr>
        <w:t>Estimates</w:t>
      </w:r>
      <w:r w:rsidR="00281B31">
        <w:rPr>
          <w:u w:color="000000"/>
        </w:rPr>
        <w:t xml:space="preserve"> (Hours </w:t>
      </w:r>
      <w:r w:rsidR="008C501B">
        <w:rPr>
          <w:u w:color="000000"/>
        </w:rPr>
        <w:t>&amp;</w:t>
      </w:r>
      <w:r w:rsidR="00281B31">
        <w:rPr>
          <w:u w:color="000000"/>
        </w:rPr>
        <w:t xml:space="preserve"> Wages)</w:t>
      </w:r>
    </w:p>
    <w:p w:rsidR="009E3FB9" w:rsidP="009E3FB9" w14:paraId="2C461E54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  <w:highlight w:val="yellow"/>
        </w:rPr>
      </w:pPr>
    </w:p>
    <w:p w:rsidR="00494A38" w:rsidRPr="00A55D19" w:rsidP="00BF2880" w14:paraId="2ED9046E" w14:textId="2ECFB6B8">
      <w:pPr>
        <w:pStyle w:val="ListParagraph"/>
        <w:tabs>
          <w:tab w:val="left" w:pos="1199"/>
          <w:tab w:val="left" w:pos="1200"/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94A38">
        <w:rPr>
          <w:rFonts w:ascii="Times New Roman" w:eastAsia="Times New Roman" w:hAnsi="Times New Roman" w:cs="Times New Roman"/>
          <w:sz w:val="24"/>
          <w:szCs w:val="24"/>
        </w:rPr>
        <w:t xml:space="preserve">This section </w:t>
      </w:r>
      <w:r w:rsidR="00BF2880">
        <w:rPr>
          <w:rFonts w:ascii="Times New Roman" w:eastAsia="Times New Roman" w:hAnsi="Times New Roman" w:cs="Times New Roman"/>
          <w:sz w:val="24"/>
          <w:szCs w:val="24"/>
        </w:rPr>
        <w:t>consists of the</w:t>
      </w:r>
      <w:r w:rsidRPr="00494A38">
        <w:rPr>
          <w:rFonts w:ascii="Times New Roman" w:eastAsia="Times New Roman" w:hAnsi="Times New Roman" w:cs="Times New Roman"/>
          <w:sz w:val="24"/>
          <w:szCs w:val="24"/>
        </w:rPr>
        <w:t xml:space="preserve"> following three parts</w:t>
      </w:r>
      <w:r w:rsidR="00843BE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94A38">
        <w:rPr>
          <w:rFonts w:ascii="Times New Roman" w:eastAsia="Times New Roman" w:hAnsi="Times New Roman" w:cs="Times New Roman"/>
          <w:sz w:val="24"/>
          <w:szCs w:val="24"/>
        </w:rPr>
        <w:t xml:space="preserve"> Part 12-A, </w:t>
      </w:r>
      <w:r w:rsidR="00843BEC">
        <w:rPr>
          <w:rFonts w:ascii="Times New Roman" w:eastAsia="Times New Roman" w:hAnsi="Times New Roman" w:cs="Times New Roman"/>
          <w:sz w:val="24"/>
          <w:szCs w:val="24"/>
        </w:rPr>
        <w:t xml:space="preserve">Part </w:t>
      </w:r>
      <w:r w:rsidRPr="00494A38">
        <w:rPr>
          <w:rFonts w:ascii="Times New Roman" w:eastAsia="Times New Roman" w:hAnsi="Times New Roman" w:cs="Times New Roman"/>
          <w:sz w:val="24"/>
          <w:szCs w:val="24"/>
        </w:rPr>
        <w:t xml:space="preserve">12-B, and </w:t>
      </w:r>
      <w:r w:rsidR="00843BEC">
        <w:rPr>
          <w:rFonts w:ascii="Times New Roman" w:eastAsia="Times New Roman" w:hAnsi="Times New Roman" w:cs="Times New Roman"/>
          <w:sz w:val="24"/>
          <w:szCs w:val="24"/>
        </w:rPr>
        <w:t xml:space="preserve">Part </w:t>
      </w:r>
      <w:r w:rsidRPr="00494A38">
        <w:rPr>
          <w:rFonts w:ascii="Times New Roman" w:eastAsia="Times New Roman" w:hAnsi="Times New Roman" w:cs="Times New Roman"/>
          <w:sz w:val="24"/>
          <w:szCs w:val="24"/>
        </w:rPr>
        <w:t>12-C. Part 12-A explains the general assumptions use</w:t>
      </w:r>
      <w:r w:rsidR="00843BE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94A38">
        <w:rPr>
          <w:rFonts w:ascii="Times New Roman" w:eastAsia="Times New Roman" w:hAnsi="Times New Roman" w:cs="Times New Roman"/>
          <w:sz w:val="24"/>
          <w:szCs w:val="24"/>
        </w:rPr>
        <w:t xml:space="preserve"> to estimate </w:t>
      </w:r>
      <w:r w:rsidR="00843BEC">
        <w:rPr>
          <w:rFonts w:ascii="Times New Roman" w:eastAsia="Times New Roman" w:hAnsi="Times New Roman" w:cs="Times New Roman"/>
          <w:sz w:val="24"/>
          <w:szCs w:val="24"/>
        </w:rPr>
        <w:t>annual</w:t>
      </w:r>
      <w:r w:rsidRPr="00494A38">
        <w:rPr>
          <w:rFonts w:ascii="Times New Roman" w:eastAsia="Times New Roman" w:hAnsi="Times New Roman" w:cs="Times New Roman"/>
          <w:sz w:val="24"/>
          <w:szCs w:val="24"/>
        </w:rPr>
        <w:t xml:space="preserve"> burden </w:t>
      </w:r>
      <w:r w:rsidR="00843BEC">
        <w:rPr>
          <w:rFonts w:ascii="Times New Roman" w:eastAsia="Times New Roman" w:hAnsi="Times New Roman" w:cs="Times New Roman"/>
          <w:sz w:val="24"/>
          <w:szCs w:val="24"/>
        </w:rPr>
        <w:t xml:space="preserve">hours </w:t>
      </w:r>
      <w:r w:rsidRPr="00494A38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43BEC">
        <w:rPr>
          <w:rFonts w:ascii="Times New Roman" w:eastAsia="Times New Roman" w:hAnsi="Times New Roman" w:cs="Times New Roman"/>
          <w:sz w:val="24"/>
          <w:szCs w:val="24"/>
        </w:rPr>
        <w:t xml:space="preserve">burden </w:t>
      </w:r>
      <w:r w:rsidRPr="00494A38">
        <w:rPr>
          <w:rFonts w:ascii="Times New Roman" w:eastAsia="Times New Roman" w:hAnsi="Times New Roman" w:cs="Times New Roman"/>
          <w:sz w:val="24"/>
          <w:szCs w:val="24"/>
        </w:rPr>
        <w:t xml:space="preserve">costs. Part 12-B explains the CoPs in detail and describes the methodology used to estimate the </w:t>
      </w:r>
      <w:r w:rsidR="00843BEC">
        <w:rPr>
          <w:rFonts w:ascii="Times New Roman" w:eastAsia="Times New Roman" w:hAnsi="Times New Roman" w:cs="Times New Roman"/>
          <w:sz w:val="24"/>
          <w:szCs w:val="24"/>
        </w:rPr>
        <w:t>annual</w:t>
      </w:r>
      <w:r w:rsidRPr="00494A38">
        <w:rPr>
          <w:rFonts w:ascii="Times New Roman" w:eastAsia="Times New Roman" w:hAnsi="Times New Roman" w:cs="Times New Roman"/>
          <w:sz w:val="24"/>
          <w:szCs w:val="24"/>
        </w:rPr>
        <w:t xml:space="preserve"> burden </w:t>
      </w:r>
      <w:r w:rsidR="00843BEC">
        <w:rPr>
          <w:rFonts w:ascii="Times New Roman" w:eastAsia="Times New Roman" w:hAnsi="Times New Roman" w:cs="Times New Roman"/>
          <w:sz w:val="24"/>
          <w:szCs w:val="24"/>
        </w:rPr>
        <w:t xml:space="preserve">hours </w:t>
      </w:r>
      <w:r w:rsidRPr="00494A38">
        <w:rPr>
          <w:rFonts w:ascii="Times New Roman" w:eastAsia="Times New Roman" w:hAnsi="Times New Roman" w:cs="Times New Roman"/>
          <w:sz w:val="24"/>
          <w:szCs w:val="24"/>
        </w:rPr>
        <w:t>and cost. Part 12-C summari</w:t>
      </w:r>
      <w:r w:rsidR="00520CCE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94A38">
        <w:rPr>
          <w:rFonts w:ascii="Times New Roman" w:eastAsia="Times New Roman" w:hAnsi="Times New Roman" w:cs="Times New Roman"/>
          <w:sz w:val="24"/>
          <w:szCs w:val="24"/>
        </w:rPr>
        <w:t>es the information.</w:t>
      </w:r>
    </w:p>
    <w:p w:rsidR="00494A38" w:rsidP="009E3FB9" w14:paraId="7D25EE2C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  <w:highlight w:val="yellow"/>
        </w:rPr>
      </w:pPr>
    </w:p>
    <w:p w:rsidR="00494A38" w:rsidRPr="008B6435" w:rsidP="008B6435" w14:paraId="6AA6FB0E" w14:textId="2E0E8528">
      <w:pPr>
        <w:pStyle w:val="Heading4"/>
        <w:rPr>
          <w:highlight w:val="yellow"/>
        </w:rPr>
      </w:pPr>
      <w:r w:rsidRPr="008B6435">
        <w:t>Part 12-A: Assumptions</w:t>
      </w:r>
    </w:p>
    <w:p w:rsidR="00A07D03" w:rsidRPr="00E220A5" w:rsidP="009E3FB9" w14:paraId="67B7222E" w14:textId="30D373F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</w:rPr>
      </w:pPr>
      <w:r w:rsidRPr="00A07D03">
        <w:rPr>
          <w:rFonts w:ascii="Times New Roman" w:hAnsi="Times New Roman" w:cs="Times New Roman"/>
          <w:sz w:val="24"/>
        </w:rPr>
        <w:t xml:space="preserve">Below are the global assumptions for the number of new and currently certified </w:t>
      </w:r>
      <w:r>
        <w:rPr>
          <w:rFonts w:ascii="Times New Roman" w:hAnsi="Times New Roman" w:cs="Times New Roman"/>
          <w:sz w:val="24"/>
        </w:rPr>
        <w:t xml:space="preserve">CORFs </w:t>
      </w:r>
      <w:r w:rsidRPr="00A07D03">
        <w:rPr>
          <w:rFonts w:ascii="Times New Roman" w:hAnsi="Times New Roman" w:cs="Times New Roman"/>
          <w:sz w:val="24"/>
        </w:rPr>
        <w:t>(</w:t>
      </w:r>
      <w:r w:rsidR="00843BEC">
        <w:rPr>
          <w:rFonts w:ascii="Times New Roman" w:hAnsi="Times New Roman" w:cs="Times New Roman"/>
          <w:sz w:val="24"/>
        </w:rPr>
        <w:t xml:space="preserve">see </w:t>
      </w:r>
      <w:r w:rsidRPr="00A07D03">
        <w:rPr>
          <w:rFonts w:ascii="Times New Roman" w:hAnsi="Times New Roman" w:cs="Times New Roman"/>
          <w:sz w:val="24"/>
        </w:rPr>
        <w:t xml:space="preserve">Table 1) </w:t>
      </w:r>
      <w:r w:rsidR="00843BEC">
        <w:rPr>
          <w:rFonts w:ascii="Times New Roman" w:hAnsi="Times New Roman" w:cs="Times New Roman"/>
          <w:sz w:val="24"/>
        </w:rPr>
        <w:t>as well as</w:t>
      </w:r>
      <w:r w:rsidRPr="00A07D03">
        <w:rPr>
          <w:rFonts w:ascii="Times New Roman" w:hAnsi="Times New Roman" w:cs="Times New Roman"/>
          <w:sz w:val="24"/>
        </w:rPr>
        <w:t xml:space="preserve"> current hourly wage</w:t>
      </w:r>
      <w:r w:rsidR="00843BEC">
        <w:rPr>
          <w:rFonts w:ascii="Times New Roman" w:hAnsi="Times New Roman" w:cs="Times New Roman"/>
          <w:sz w:val="24"/>
        </w:rPr>
        <w:t>s</w:t>
      </w:r>
      <w:r w:rsidRPr="00A07D03">
        <w:rPr>
          <w:rFonts w:ascii="Times New Roman" w:hAnsi="Times New Roman" w:cs="Times New Roman"/>
          <w:sz w:val="24"/>
        </w:rPr>
        <w:t xml:space="preserve"> used to estimate the associated burden</w:t>
      </w:r>
      <w:r w:rsidR="00843BEC">
        <w:rPr>
          <w:rFonts w:ascii="Times New Roman" w:hAnsi="Times New Roman" w:cs="Times New Roman"/>
          <w:sz w:val="24"/>
        </w:rPr>
        <w:t xml:space="preserve"> hours and</w:t>
      </w:r>
      <w:r w:rsidRPr="00A07D03">
        <w:rPr>
          <w:rFonts w:ascii="Times New Roman" w:hAnsi="Times New Roman" w:cs="Times New Roman"/>
          <w:sz w:val="24"/>
        </w:rPr>
        <w:t xml:space="preserve"> costs per IC and for the entire industry (</w:t>
      </w:r>
      <w:r w:rsidR="00843BEC">
        <w:rPr>
          <w:rFonts w:ascii="Times New Roman" w:hAnsi="Times New Roman" w:cs="Times New Roman"/>
          <w:sz w:val="24"/>
        </w:rPr>
        <w:t xml:space="preserve">see </w:t>
      </w:r>
      <w:r w:rsidRPr="00A07D03">
        <w:rPr>
          <w:rFonts w:ascii="Times New Roman" w:hAnsi="Times New Roman" w:cs="Times New Roman"/>
          <w:sz w:val="24"/>
        </w:rPr>
        <w:t>Table 2).</w:t>
      </w:r>
      <w:r>
        <w:rPr>
          <w:rFonts w:ascii="Times New Roman" w:hAnsi="Times New Roman" w:cs="Times New Roman"/>
          <w:sz w:val="24"/>
        </w:rPr>
        <w:t xml:space="preserve"> </w:t>
      </w:r>
    </w:p>
    <w:p w:rsidR="00D01E23" w:rsidP="00806DA1" w14:paraId="5145AA14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7D6A77" w:rsidP="007D6A77" w14:paraId="0DF361F4" w14:textId="13365F6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Number of </w:t>
      </w:r>
      <w:r w:rsidR="00843BEC">
        <w:rPr>
          <w:rFonts w:ascii="Times New Roman" w:eastAsia="Times New Roman" w:hAnsi="Times New Roman" w:cs="Times New Roman"/>
          <w:sz w:val="24"/>
          <w:szCs w:val="24"/>
          <w:u w:val="single"/>
        </w:rPr>
        <w:t>Respondents (</w:t>
      </w:r>
      <w:r w:rsidR="00520CCE">
        <w:rPr>
          <w:rFonts w:ascii="Times New Roman" w:eastAsia="Times New Roman" w:hAnsi="Times New Roman" w:cs="Times New Roman"/>
          <w:sz w:val="24"/>
          <w:szCs w:val="24"/>
          <w:u w:val="single"/>
        </w:rPr>
        <w:t>CORFs</w:t>
      </w:r>
      <w:r w:rsidR="00843BEC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:rsidR="003770A5" w:rsidRPr="00E220A5" w:rsidP="009E3FB9" w14:paraId="14D3B826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E220A5">
        <w:rPr>
          <w:rFonts w:ascii="Times New Roman" w:eastAsia="Times New Roman" w:hAnsi="Times New Roman" w:cs="Times New Roman"/>
          <w:sz w:val="24"/>
          <w:szCs w:val="24"/>
        </w:rPr>
        <w:t xml:space="preserve">The burden for the </w:t>
      </w:r>
      <w:r w:rsidRPr="00E220A5" w:rsidR="00843BEC">
        <w:rPr>
          <w:rFonts w:ascii="Times New Roman" w:eastAsia="Times New Roman" w:hAnsi="Times New Roman" w:cs="Times New Roman"/>
          <w:sz w:val="24"/>
          <w:szCs w:val="24"/>
        </w:rPr>
        <w:t>ICs</w:t>
      </w:r>
      <w:r w:rsidRPr="00E220A5">
        <w:rPr>
          <w:rFonts w:ascii="Times New Roman" w:eastAsia="Times New Roman" w:hAnsi="Times New Roman" w:cs="Times New Roman"/>
          <w:sz w:val="24"/>
          <w:szCs w:val="24"/>
        </w:rPr>
        <w:t xml:space="preserve"> described in Part 12-B </w:t>
      </w:r>
      <w:r w:rsidRPr="00E220A5" w:rsidR="00843BEC">
        <w:rPr>
          <w:rFonts w:ascii="Times New Roman" w:eastAsia="Times New Roman" w:hAnsi="Times New Roman" w:cs="Times New Roman"/>
          <w:sz w:val="24"/>
          <w:szCs w:val="24"/>
        </w:rPr>
        <w:t xml:space="preserve">is based on </w:t>
      </w:r>
      <w:r w:rsidRPr="00E220A5">
        <w:rPr>
          <w:rFonts w:ascii="Times New Roman" w:eastAsia="Times New Roman" w:hAnsi="Times New Roman" w:cs="Times New Roman"/>
          <w:sz w:val="24"/>
          <w:szCs w:val="24"/>
        </w:rPr>
        <w:t>facility data</w:t>
      </w:r>
      <w:r w:rsidRPr="00E220A5" w:rsidR="005E7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0A5" w:rsidR="00843BEC">
        <w:rPr>
          <w:rFonts w:ascii="Times New Roman" w:eastAsia="Times New Roman" w:hAnsi="Times New Roman" w:cs="Times New Roman"/>
          <w:sz w:val="24"/>
          <w:szCs w:val="24"/>
        </w:rPr>
        <w:t xml:space="preserve">for Comprehensive Outpatient Rehabilitation Facilities (CORFs), as reported by </w:t>
      </w:r>
      <w:r w:rsidRPr="00E220A5" w:rsidR="005E7CB9">
        <w:rPr>
          <w:rFonts w:ascii="Times New Roman" w:eastAsia="Times New Roman" w:hAnsi="Times New Roman" w:cs="Times New Roman"/>
          <w:sz w:val="24"/>
          <w:szCs w:val="24"/>
        </w:rPr>
        <w:t>CMS’ Certification and Survey Provider Enhanced Reporting (CASPER) for the past 5 years (2020-2024).</w:t>
      </w:r>
      <w:r w:rsidRPr="00E220A5" w:rsidR="00843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A5" w:rsidRPr="00E220A5" w:rsidP="009E3FB9" w14:paraId="329E7121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5E7CB9" w:rsidRPr="00E220A5" w:rsidP="002E445F" w14:paraId="26DA7670" w14:textId="2DE77C28">
      <w:pPr>
        <w:tabs>
          <w:tab w:val="left" w:pos="8820"/>
        </w:tabs>
        <w:ind w:right="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shown in Table 1 below</w:t>
      </w:r>
      <w:r w:rsidR="002E445F">
        <w:rPr>
          <w:rFonts w:ascii="Times New Roman" w:hAnsi="Times New Roman" w:cs="Times New Roman"/>
          <w:sz w:val="24"/>
          <w:szCs w:val="24"/>
        </w:rPr>
        <w:t>, to</w:t>
      </w:r>
      <w:r w:rsidRPr="0039102B">
        <w:rPr>
          <w:rFonts w:ascii="Times New Roman" w:hAnsi="Times New Roman" w:cs="Times New Roman"/>
          <w:sz w:val="24"/>
          <w:szCs w:val="24"/>
        </w:rPr>
        <w:t xml:space="preserve"> estimate the number of </w:t>
      </w:r>
      <w:r>
        <w:rPr>
          <w:rFonts w:ascii="Times New Roman" w:hAnsi="Times New Roman" w:cs="Times New Roman"/>
          <w:sz w:val="24"/>
          <w:szCs w:val="24"/>
        </w:rPr>
        <w:t>CORFs</w:t>
      </w:r>
      <w:r w:rsidRPr="0039102B">
        <w:rPr>
          <w:rFonts w:ascii="Times New Roman" w:hAnsi="Times New Roman" w:cs="Times New Roman"/>
          <w:sz w:val="24"/>
          <w:szCs w:val="24"/>
        </w:rPr>
        <w:t xml:space="preserve"> impacted by the ICs, CMS assumes there will be </w:t>
      </w:r>
      <w:r>
        <w:rPr>
          <w:rFonts w:ascii="Times New Roman" w:hAnsi="Times New Roman" w:cs="Times New Roman"/>
          <w:sz w:val="24"/>
          <w:szCs w:val="24"/>
        </w:rPr>
        <w:t>155</w:t>
      </w:r>
      <w:r w:rsidRPr="003910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currently certified CORFs</w:t>
      </w:r>
      <w:r w:rsidRPr="003910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 year </w:t>
      </w:r>
      <w:r w:rsidRPr="0039102B">
        <w:rPr>
          <w:rFonts w:ascii="Times New Roman" w:hAnsi="Times New Roman" w:cs="Times New Roman"/>
          <w:sz w:val="24"/>
          <w:szCs w:val="24"/>
        </w:rPr>
        <w:t xml:space="preserve">during the next three-year period (2025, 2026, 2027). This estimate is based on the average number of </w:t>
      </w:r>
      <w:r>
        <w:rPr>
          <w:rFonts w:ascii="Times New Roman" w:hAnsi="Times New Roman" w:cs="Times New Roman"/>
          <w:sz w:val="24"/>
          <w:szCs w:val="24"/>
        </w:rPr>
        <w:t>active CORFs</w:t>
      </w:r>
      <w:r w:rsidRPr="0039102B">
        <w:rPr>
          <w:rFonts w:ascii="Times New Roman" w:hAnsi="Times New Roman" w:cs="Times New Roman"/>
          <w:sz w:val="24"/>
          <w:szCs w:val="24"/>
        </w:rPr>
        <w:t xml:space="preserve"> between Calendar Year (CY) 2020 to 2024. </w:t>
      </w:r>
      <w:r>
        <w:rPr>
          <w:rFonts w:ascii="Times New Roman" w:hAnsi="Times New Roman" w:cs="Times New Roman"/>
          <w:sz w:val="24"/>
          <w:szCs w:val="24"/>
        </w:rPr>
        <w:t xml:space="preserve">CMS estimates there will be three (3) newly certified CORFs per year during 2025-2027 based on the average number of newly certified CORFs between CY 2020 to CY 2024. </w:t>
      </w:r>
      <w:r w:rsidR="002E445F">
        <w:rPr>
          <w:rFonts w:ascii="Times New Roman" w:hAnsi="Times New Roman" w:cs="Times New Roman"/>
          <w:sz w:val="24"/>
          <w:szCs w:val="24"/>
        </w:rPr>
        <w:t xml:space="preserve">As a result, </w:t>
      </w:r>
      <w:r w:rsidR="002E445F">
        <w:rPr>
          <w:rFonts w:ascii="Times New Roman" w:eastAsia="Times New Roman" w:hAnsi="Times New Roman"/>
          <w:sz w:val="24"/>
          <w:szCs w:val="24"/>
        </w:rPr>
        <w:t xml:space="preserve">any IC related to </w:t>
      </w:r>
      <w:r w:rsidRPr="00B92C75" w:rsidR="002E445F">
        <w:rPr>
          <w:rFonts w:ascii="Times New Roman" w:eastAsia="Times New Roman" w:hAnsi="Times New Roman"/>
          <w:sz w:val="24"/>
          <w:szCs w:val="24"/>
        </w:rPr>
        <w:t xml:space="preserve">“initial development” </w:t>
      </w:r>
      <w:r w:rsidR="002E445F">
        <w:rPr>
          <w:rFonts w:ascii="Times New Roman" w:eastAsia="Times New Roman" w:hAnsi="Times New Roman"/>
          <w:sz w:val="24"/>
          <w:szCs w:val="24"/>
        </w:rPr>
        <w:t xml:space="preserve">of a requirement </w:t>
      </w:r>
      <w:r w:rsidRPr="00B92C75" w:rsidR="002E445F">
        <w:rPr>
          <w:rFonts w:ascii="Times New Roman" w:eastAsia="Times New Roman" w:hAnsi="Times New Roman"/>
          <w:sz w:val="24"/>
          <w:szCs w:val="24"/>
        </w:rPr>
        <w:t>would apply to</w:t>
      </w:r>
      <w:r w:rsidR="00DD6817">
        <w:rPr>
          <w:rFonts w:ascii="Times New Roman" w:eastAsia="Times New Roman" w:hAnsi="Times New Roman"/>
          <w:sz w:val="24"/>
          <w:szCs w:val="24"/>
        </w:rPr>
        <w:t xml:space="preserve"> three (</w:t>
      </w:r>
      <w:r w:rsidR="002E445F">
        <w:rPr>
          <w:rFonts w:ascii="Times New Roman" w:eastAsia="Times New Roman" w:hAnsi="Times New Roman"/>
          <w:sz w:val="24"/>
          <w:szCs w:val="24"/>
        </w:rPr>
        <w:t>3</w:t>
      </w:r>
      <w:r w:rsidR="00DD6817">
        <w:rPr>
          <w:rFonts w:ascii="Times New Roman" w:eastAsia="Times New Roman" w:hAnsi="Times New Roman"/>
          <w:sz w:val="24"/>
          <w:szCs w:val="24"/>
        </w:rPr>
        <w:t>)</w:t>
      </w:r>
      <w:r w:rsidR="002E44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2C75" w:rsidR="002E445F">
        <w:rPr>
          <w:rFonts w:ascii="Times New Roman" w:eastAsia="Times New Roman" w:hAnsi="Times New Roman"/>
          <w:sz w:val="24"/>
          <w:szCs w:val="24"/>
        </w:rPr>
        <w:t>facilities.</w:t>
      </w:r>
    </w:p>
    <w:p w:rsidR="005E7CB9" w:rsidP="009E3FB9" w14:paraId="1C5CA9BE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3BEC" w:rsidRPr="00E220A5" w:rsidP="00843BEC" w14:paraId="5D339576" w14:textId="505CC762">
      <w:pPr>
        <w:tabs>
          <w:tab w:val="left" w:pos="8820"/>
        </w:tabs>
        <w:ind w:right="4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20CCE">
        <w:rPr>
          <w:rFonts w:ascii="Times New Roman" w:eastAsia="Times New Roman" w:hAnsi="Times New Roman"/>
          <w:b/>
          <w:bCs/>
          <w:sz w:val="24"/>
          <w:szCs w:val="24"/>
        </w:rPr>
        <w:t>Table 1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520CC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Number of CORFs</w:t>
      </w:r>
      <w:r w:rsidR="002E445F">
        <w:rPr>
          <w:rFonts w:ascii="Times New Roman" w:eastAsia="Times New Roman" w:hAnsi="Times New Roman"/>
          <w:b/>
          <w:bCs/>
          <w:sz w:val="24"/>
          <w:szCs w:val="24"/>
        </w:rPr>
        <w:t xml:space="preserve"> Impacted</w:t>
      </w:r>
      <w:r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7"/>
      </w:r>
    </w:p>
    <w:tbl>
      <w:tblPr>
        <w:tblW w:w="8125" w:type="dxa"/>
        <w:tblInd w:w="-5" w:type="dxa"/>
        <w:tblLook w:val="04A0"/>
      </w:tblPr>
      <w:tblGrid>
        <w:gridCol w:w="2974"/>
        <w:gridCol w:w="864"/>
        <w:gridCol w:w="851"/>
        <w:gridCol w:w="851"/>
        <w:gridCol w:w="851"/>
        <w:gridCol w:w="851"/>
        <w:gridCol w:w="883"/>
      </w:tblGrid>
      <w:tr w14:paraId="5968FCDD" w14:textId="77777777" w:rsidTr="00916261">
        <w:tblPrEx>
          <w:tblW w:w="8125" w:type="dxa"/>
          <w:tblInd w:w="-5" w:type="dxa"/>
          <w:tblLook w:val="04A0"/>
        </w:tblPrEx>
        <w:trPr>
          <w:trHeight w:val="504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83C9A" w:rsidRPr="00AF6933" w:rsidP="00583C9A" w14:paraId="210BB37A" w14:textId="0FB3D3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#</w:t>
            </w:r>
            <w:r w:rsidRPr="00AF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of CORF</w:t>
            </w:r>
            <w:r w:rsidR="00BC3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83C9A" w:rsidRPr="00E220A5" w:rsidP="00583C9A" w14:paraId="58F109FD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2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3C9A" w:rsidRPr="00D94EA4" w:rsidP="00583C9A" w14:paraId="3219115E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2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3C9A" w:rsidRPr="00D94EA4" w:rsidP="00583C9A" w14:paraId="06BC108E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2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3C9A" w:rsidRPr="00D94EA4" w:rsidP="00583C9A" w14:paraId="77D3BD0C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2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3C9A" w:rsidP="00583C9A" w14:paraId="11086EAC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2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3C9A" w:rsidRPr="00742C7F" w:rsidP="00583C9A" w14:paraId="0B8A72F6" w14:textId="445D84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5-yr. average</w:t>
            </w:r>
          </w:p>
        </w:tc>
      </w:tr>
      <w:tr w14:paraId="2B9B02D0" w14:textId="77777777" w:rsidTr="00916261">
        <w:tblPrEx>
          <w:tblW w:w="8125" w:type="dxa"/>
          <w:tblInd w:w="-5" w:type="dxa"/>
          <w:tblLook w:val="04A0"/>
        </w:tblPrEx>
        <w:trPr>
          <w:trHeight w:val="504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C9A" w:rsidRPr="00BB6263" w:rsidP="00583C9A" w14:paraId="2BB99EA6" w14:textId="6E00F4C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Current Active CORFs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3C9A" w:rsidRPr="00195D6A" w:rsidP="00583C9A" w14:paraId="0B082385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D6A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9A" w:rsidRPr="00195D6A" w:rsidP="00583C9A" w14:paraId="5247574B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D6A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9A" w:rsidRPr="00195D6A" w:rsidP="00583C9A" w14:paraId="15ECB802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D6A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9A" w:rsidRPr="00195D6A" w:rsidP="00583C9A" w14:paraId="355BDD73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D6A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9A" w:rsidRPr="00843BEC" w:rsidP="00583C9A" w14:paraId="204B4B83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9A" w:rsidRPr="00BC349F" w:rsidP="00583C9A" w14:paraId="039CA60D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</w:tr>
      <w:tr w14:paraId="40A00B7B" w14:textId="77777777" w:rsidTr="00916261">
        <w:tblPrEx>
          <w:tblW w:w="8125" w:type="dxa"/>
          <w:tblInd w:w="-5" w:type="dxa"/>
          <w:tblLook w:val="04A0"/>
        </w:tblPrEx>
        <w:trPr>
          <w:trHeight w:val="504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C9A" w:rsidRPr="00BB6263" w:rsidP="00583C9A" w14:paraId="74C7A0FA" w14:textId="7777777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 Certified CORFs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3C9A" w:rsidRPr="00195D6A" w:rsidP="00583C9A" w14:paraId="29779899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D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9A" w:rsidRPr="00195D6A" w:rsidP="00583C9A" w14:paraId="6C25F022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D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9A" w:rsidRPr="00195D6A" w:rsidP="00583C9A" w14:paraId="067A3E4B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D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9A" w:rsidRPr="00195D6A" w:rsidP="00583C9A" w14:paraId="1AB47321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D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9A" w:rsidRPr="00195D6A" w:rsidP="00583C9A" w14:paraId="17B16F17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9A" w:rsidRPr="00BC349F" w:rsidP="00583C9A" w14:paraId="0CFF7E61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3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520AE7EF" w14:textId="77777777" w:rsidTr="00916261">
        <w:tblPrEx>
          <w:tblW w:w="8125" w:type="dxa"/>
          <w:tblInd w:w="-5" w:type="dxa"/>
          <w:tblLook w:val="04A0"/>
        </w:tblPrEx>
        <w:trPr>
          <w:trHeight w:val="504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C9A" w:rsidRPr="00BB6263" w:rsidP="00583C9A" w14:paraId="56E54905" w14:textId="6A630B2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CORFs w/certification t</w:t>
            </w:r>
            <w:r w:rsidRPr="00BB6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erminated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3C9A" w:rsidRPr="00195D6A" w:rsidP="00583C9A" w14:paraId="352F2EC4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D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9A" w:rsidRPr="00195D6A" w:rsidP="00583C9A" w14:paraId="6E21E8E5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D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9A" w:rsidRPr="00195D6A" w:rsidP="00583C9A" w14:paraId="25F09546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D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9A" w:rsidRPr="00195D6A" w:rsidP="00583C9A" w14:paraId="199B707B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D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9A" w:rsidRPr="00195D6A" w:rsidP="00583C9A" w14:paraId="7B36CE2F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D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9A" w:rsidRPr="00BB6263" w:rsidP="00583C9A" w14:paraId="0090E76D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:rsidR="00E220A5" w:rsidP="00E274B7" w14:paraId="5CA5BEBF" w14:textId="77777777">
      <w:pPr>
        <w:pStyle w:val="BodyText"/>
        <w:tabs>
          <w:tab w:val="left" w:pos="8820"/>
        </w:tabs>
        <w:ind w:left="0" w:right="40"/>
        <w:rPr>
          <w:rFonts w:cs="Times New Roman"/>
          <w:u w:val="single"/>
        </w:rPr>
      </w:pPr>
    </w:p>
    <w:p w:rsidR="00E220A5" w:rsidP="00E274B7" w14:paraId="1BB22902" w14:textId="53DC34A3">
      <w:pPr>
        <w:pStyle w:val="BodyText"/>
        <w:tabs>
          <w:tab w:val="left" w:pos="8820"/>
        </w:tabs>
        <w:ind w:left="0" w:right="40"/>
        <w:rPr>
          <w:rFonts w:cs="Times New Roman"/>
          <w:u w:val="single"/>
        </w:rPr>
      </w:pPr>
      <w:r w:rsidRPr="006412EC">
        <w:rPr>
          <w:rFonts w:cs="Times New Roman"/>
          <w:u w:val="single"/>
        </w:rPr>
        <w:t>Labor Wages</w:t>
      </w:r>
    </w:p>
    <w:p w:rsidR="009B6A59" w:rsidP="00E274B7" w14:paraId="5A1CF6BD" w14:textId="1A17807B">
      <w:pPr>
        <w:pStyle w:val="BodyText"/>
        <w:tabs>
          <w:tab w:val="left" w:pos="8820"/>
        </w:tabs>
        <w:ind w:left="0" w:right="40"/>
      </w:pPr>
      <w:r>
        <w:t>T</w:t>
      </w:r>
      <w:r w:rsidRPr="009B6A59">
        <w:t xml:space="preserve">he burden </w:t>
      </w:r>
      <w:r>
        <w:t xml:space="preserve">cost </w:t>
      </w:r>
      <w:r w:rsidRPr="009B6A59">
        <w:t>for t</w:t>
      </w:r>
      <w:r>
        <w:t>he ICs</w:t>
      </w:r>
      <w:r w:rsidRPr="009B6A59">
        <w:t xml:space="preserve"> described </w:t>
      </w:r>
      <w:r>
        <w:t>in Part 12-B is based on</w:t>
      </w:r>
      <w:r w:rsidR="00E82EE5">
        <w:t xml:space="preserve"> hourly wage costs presented in Table 2 below. T</w:t>
      </w:r>
      <w:r w:rsidR="00B3468F">
        <w:t>his</w:t>
      </w:r>
      <w:r w:rsidRPr="009B6A59">
        <w:t xml:space="preserve"> </w:t>
      </w:r>
      <w:r>
        <w:t>s</w:t>
      </w:r>
      <w:r w:rsidR="0089015D">
        <w:t xml:space="preserve">alary data </w:t>
      </w:r>
      <w:r w:rsidR="000C718E">
        <w:t>is derived</w:t>
      </w:r>
      <w:r>
        <w:t xml:space="preserve"> from</w:t>
      </w:r>
      <w:r w:rsidR="0089015D">
        <w:t xml:space="preserve"> the U.S. Department of Labor</w:t>
      </w:r>
      <w:r w:rsidR="00AC4176">
        <w:t>,</w:t>
      </w:r>
      <w:r w:rsidR="0089015D">
        <w:t xml:space="preserve"> Bureau of </w:t>
      </w:r>
      <w:r w:rsidR="0089015D">
        <w:t>Labor Statistics</w:t>
      </w:r>
      <w:r w:rsidR="0089015D">
        <w:rPr>
          <w:spacing w:val="-22"/>
        </w:rPr>
        <w:t xml:space="preserve"> </w:t>
      </w:r>
      <w:r w:rsidR="0089015D">
        <w:t>(BLS)</w:t>
      </w:r>
      <w:r w:rsidR="00AC4176">
        <w:t>,</w:t>
      </w:r>
      <w:r w:rsidR="0089015D">
        <w:t xml:space="preserve"> </w:t>
      </w:r>
      <w:r w:rsidR="00AC4176">
        <w:t xml:space="preserve">Cross-Industry </w:t>
      </w:r>
      <w:r w:rsidRPr="006A0391" w:rsidR="00AC4176">
        <w:t xml:space="preserve">Occupational </w:t>
      </w:r>
      <w:r w:rsidR="0089015D">
        <w:t xml:space="preserve">Employment and Wage </w:t>
      </w:r>
      <w:r>
        <w:t>Estimates (OEWS).</w:t>
      </w:r>
      <w:r>
        <w:rPr>
          <w:rStyle w:val="FootnoteReference"/>
        </w:rPr>
        <w:footnoteReference w:id="8"/>
      </w:r>
      <w:r>
        <w:t xml:space="preserve"> </w:t>
      </w:r>
    </w:p>
    <w:p w:rsidR="00E82EE5" w:rsidP="00E82EE5" w14:paraId="2B692604" w14:textId="77777777">
      <w:pPr>
        <w:pStyle w:val="BodyText"/>
        <w:tabs>
          <w:tab w:val="left" w:pos="8820"/>
        </w:tabs>
        <w:ind w:left="0" w:right="40"/>
      </w:pPr>
      <w:r w:rsidRPr="00E82EE5">
        <w:t xml:space="preserve">To develop the estimates, CMS first identified typical positions employed within </w:t>
      </w:r>
      <w:r>
        <w:t xml:space="preserve">CORFs </w:t>
      </w:r>
      <w:r w:rsidRPr="00E82EE5">
        <w:t>and then matched those positions with their equivalent labor titles as listed in the OEWS.</w:t>
      </w:r>
      <w:r w:rsidRPr="00520CCE">
        <w:t xml:space="preserve"> For example, </w:t>
      </w:r>
      <w:r w:rsidRPr="00E220A5">
        <w:t xml:space="preserve">the </w:t>
      </w:r>
      <w:r>
        <w:t>“</w:t>
      </w:r>
      <w:r w:rsidRPr="00E220A5">
        <w:t>CORF Administrator</w:t>
      </w:r>
      <w:r>
        <w:t>”</w:t>
      </w:r>
      <w:r w:rsidRPr="00E220A5">
        <w:t xml:space="preserve"> </w:t>
      </w:r>
      <w:r>
        <w:t>is r</w:t>
      </w:r>
      <w:r w:rsidRPr="00B843CC">
        <w:t>esponsible for the overall management of the facility</w:t>
      </w:r>
      <w:r>
        <w:t xml:space="preserve"> and personnel and i</w:t>
      </w:r>
      <w:r w:rsidRPr="00B843CC">
        <w:t xml:space="preserve">mplements </w:t>
      </w:r>
      <w:r>
        <w:t>p</w:t>
      </w:r>
      <w:r w:rsidRPr="00B843CC">
        <w:t>olicies and procedures</w:t>
      </w:r>
      <w:r>
        <w:t>.</w:t>
      </w:r>
    </w:p>
    <w:p w:rsidR="00E82EE5" w:rsidP="00E82EE5" w14:paraId="7BE440EA" w14:textId="77777777">
      <w:pPr>
        <w:pStyle w:val="BodyText"/>
        <w:tabs>
          <w:tab w:val="left" w:pos="8820"/>
        </w:tabs>
        <w:ind w:left="0" w:right="40"/>
      </w:pPr>
    </w:p>
    <w:p w:rsidR="00E82EE5" w:rsidP="00E82EE5" w14:paraId="7E9B4C90" w14:textId="77777777">
      <w:pPr>
        <w:pStyle w:val="BodyText"/>
        <w:tabs>
          <w:tab w:val="left" w:pos="8820"/>
        </w:tabs>
        <w:ind w:left="0" w:right="40"/>
      </w:pPr>
      <w:r>
        <w:t>CMS</w:t>
      </w:r>
      <w:r w:rsidRPr="009B6A59">
        <w:t xml:space="preserve"> then identified the hourly mean salary wage for </w:t>
      </w:r>
      <w:r>
        <w:t xml:space="preserve">each applicable </w:t>
      </w:r>
      <w:r w:rsidRPr="009B6A59">
        <w:t xml:space="preserve">labor category and </w:t>
      </w:r>
      <w:r>
        <w:t>applied a</w:t>
      </w:r>
      <w:r w:rsidRPr="009B6A59">
        <w:t xml:space="preserve"> 100 percent markup to account for fringe and overhead</w:t>
      </w:r>
      <w:r>
        <w:t xml:space="preserve"> costs</w:t>
      </w:r>
      <w:r w:rsidRPr="009B6A59">
        <w:t xml:space="preserve">. </w:t>
      </w:r>
      <w:r>
        <w:t>The resulting wage rates were</w:t>
      </w:r>
      <w:r w:rsidRPr="009B6A59">
        <w:t xml:space="preserve"> rounded up to the ne</w:t>
      </w:r>
      <w:r>
        <w:t>arest whole</w:t>
      </w:r>
      <w:r w:rsidRPr="009B6A59">
        <w:t xml:space="preserve"> dollar.</w:t>
      </w:r>
    </w:p>
    <w:p w:rsidR="008C501B" w:rsidP="00A27C63" w14:paraId="11E136AD" w14:textId="77777777">
      <w:pPr>
        <w:pStyle w:val="BodyText"/>
        <w:tabs>
          <w:tab w:val="left" w:pos="8820"/>
        </w:tabs>
        <w:ind w:left="0" w:right="40"/>
        <w:jc w:val="center"/>
        <w:rPr>
          <w:b/>
          <w:bCs/>
        </w:rPr>
      </w:pPr>
    </w:p>
    <w:p w:rsidR="00A27C63" w:rsidP="00A27C63" w14:paraId="51143AB7" w14:textId="336702BF">
      <w:pPr>
        <w:pStyle w:val="BodyText"/>
        <w:tabs>
          <w:tab w:val="left" w:pos="8820"/>
        </w:tabs>
        <w:ind w:left="0" w:right="40"/>
        <w:jc w:val="center"/>
        <w:rPr>
          <w:b/>
          <w:bCs/>
        </w:rPr>
      </w:pPr>
      <w:r w:rsidRPr="00520CCE">
        <w:rPr>
          <w:b/>
          <w:bCs/>
        </w:rPr>
        <w:t>Table 2</w:t>
      </w:r>
      <w:r w:rsidR="00520CCE">
        <w:rPr>
          <w:b/>
          <w:bCs/>
        </w:rPr>
        <w:t xml:space="preserve">. </w:t>
      </w:r>
      <w:r w:rsidR="00AC4176">
        <w:rPr>
          <w:b/>
          <w:bCs/>
        </w:rPr>
        <w:t xml:space="preserve">Hourly Labor </w:t>
      </w:r>
      <w:r w:rsidRPr="00520CCE">
        <w:rPr>
          <w:b/>
          <w:bCs/>
        </w:rPr>
        <w:t xml:space="preserve">Wage </w:t>
      </w:r>
      <w:r w:rsidR="00AC4176">
        <w:rPr>
          <w:b/>
          <w:bCs/>
        </w:rPr>
        <w:t>Data</w:t>
      </w:r>
      <w:r>
        <w:rPr>
          <w:rStyle w:val="FootnoteReference"/>
          <w:b/>
          <w:bCs/>
        </w:rPr>
        <w:footnoteReference w:id="9"/>
      </w:r>
    </w:p>
    <w:tbl>
      <w:tblPr>
        <w:tblW w:w="8891" w:type="dxa"/>
        <w:jc w:val="center"/>
        <w:tblLook w:val="04A0"/>
      </w:tblPr>
      <w:tblGrid>
        <w:gridCol w:w="2294"/>
        <w:gridCol w:w="2853"/>
        <w:gridCol w:w="1248"/>
        <w:gridCol w:w="1248"/>
        <w:gridCol w:w="1248"/>
      </w:tblGrid>
      <w:tr w14:paraId="5685F593" w14:textId="77777777" w:rsidTr="009126D0">
        <w:tblPrEx>
          <w:tblW w:w="8891" w:type="dxa"/>
          <w:jc w:val="center"/>
          <w:tblLook w:val="04A0"/>
        </w:tblPrEx>
        <w:trPr>
          <w:trHeight w:val="564"/>
          <w:jc w:val="center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94EA4" w:rsidRPr="003770A5" w:rsidP="00F620AF" w14:paraId="31D85C40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CORF</w:t>
            </w:r>
          </w:p>
          <w:p w:rsidR="00D94EA4" w:rsidRPr="003770A5" w:rsidP="00F620AF" w14:paraId="019EF9DC" w14:textId="45BE55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Personnel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94EA4" w:rsidRPr="003770A5" w:rsidP="00F620AF" w14:paraId="4AE43082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BLS Labor Title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4EA4" w:rsidRPr="003770A5" w:rsidP="00F620AF" w14:paraId="11698CA8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BLS</w:t>
            </w:r>
          </w:p>
          <w:p w:rsidR="00D94EA4" w:rsidRPr="003770A5" w:rsidP="00F620AF" w14:paraId="2F25BEED" w14:textId="7F76D6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Labor </w:t>
            </w:r>
            <w:r w:rsidRPr="0037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4EA4" w:rsidRPr="003770A5" w:rsidP="00F620AF" w14:paraId="6028891A" w14:textId="3F9A5C9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May 2024</w:t>
            </w:r>
          </w:p>
          <w:p w:rsidR="00D94EA4" w:rsidRPr="003770A5" w:rsidP="00F620AF" w14:paraId="561A44EA" w14:textId="38B0AA1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Hourly Mean Wage</w:t>
            </w:r>
            <w:r w:rsidR="00E8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Cost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4EA4" w:rsidRPr="003770A5" w:rsidP="00F620AF" w14:paraId="48D2B566" w14:textId="39EA3A1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Wage</w:t>
            </w:r>
            <w:r w:rsidR="00E8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 w/Benefits</w:t>
            </w:r>
          </w:p>
        </w:tc>
      </w:tr>
      <w:tr w14:paraId="70CDC231" w14:textId="77777777" w:rsidTr="00E220A5">
        <w:tblPrEx>
          <w:tblW w:w="8891" w:type="dxa"/>
          <w:jc w:val="center"/>
          <w:tblLook w:val="04A0"/>
        </w:tblPrEx>
        <w:trPr>
          <w:trHeight w:val="381"/>
          <w:jc w:val="center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94EA4" w:rsidRPr="003770A5" w:rsidP="00F620AF" w14:paraId="1C171C38" w14:textId="777777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EA4" w:rsidRPr="003770A5" w:rsidP="00F620AF" w14:paraId="3DA2513B" w14:textId="777777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94EA4" w:rsidRPr="003770A5" w:rsidP="00F620AF" w14:paraId="171329D0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94EA4" w:rsidRPr="00E220A5" w:rsidP="00F620AF" w14:paraId="5537E12F" w14:textId="6BC38B50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(a)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94EA4" w:rsidRPr="003770A5" w:rsidP="00F620AF" w14:paraId="5BC6B2FF" w14:textId="09E292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3770A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(b = a x 2</w:t>
            </w:r>
            <w:r w:rsidR="00E82EE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14:paraId="4476CE43" w14:textId="77777777" w:rsidTr="00DD6817">
        <w:tblPrEx>
          <w:tblW w:w="8891" w:type="dxa"/>
          <w:jc w:val="center"/>
          <w:tblLook w:val="04A0"/>
        </w:tblPrEx>
        <w:trPr>
          <w:trHeight w:val="504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0AF" w:rsidRPr="003770A5" w:rsidP="00F620AF" w14:paraId="6C2AFB57" w14:textId="33BD447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CORF </w:t>
            </w: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F" w:rsidRPr="003770A5" w:rsidP="00F620AF" w14:paraId="47F92ADF" w14:textId="777777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>Medical and Health Services Manager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0AF" w:rsidRPr="003770A5" w:rsidP="00F620AF" w14:paraId="3CEE8700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11-9111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0AF" w:rsidRPr="003770A5" w:rsidP="00F620AF" w14:paraId="25BDEA9C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$66.22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0AF" w:rsidRPr="003770A5" w:rsidP="00F620AF" w14:paraId="01DE33D3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$132</w:t>
            </w:r>
          </w:p>
        </w:tc>
      </w:tr>
      <w:tr w14:paraId="421F7C5B" w14:textId="77777777" w:rsidTr="00DD6817">
        <w:tblPrEx>
          <w:tblW w:w="8891" w:type="dxa"/>
          <w:jc w:val="center"/>
          <w:tblLook w:val="04A0"/>
        </w:tblPrEx>
        <w:trPr>
          <w:trHeight w:val="504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0AF" w:rsidRPr="003770A5" w:rsidP="00F620AF" w14:paraId="1CD3CB6B" w14:textId="777777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>Physical Therapist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0AF" w:rsidRPr="003770A5" w:rsidP="00F620AF" w14:paraId="042F81A5" w14:textId="777777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>Physical Therapist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0AF" w:rsidRPr="003770A5" w:rsidP="00F620AF" w14:paraId="2D8D4C24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>29-1123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0AF" w:rsidRPr="003770A5" w:rsidP="00F620AF" w14:paraId="20AED992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$49.23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0AF" w:rsidRPr="003770A5" w:rsidP="00F620AF" w14:paraId="6EDD7D5E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$98</w:t>
            </w:r>
          </w:p>
        </w:tc>
      </w:tr>
      <w:tr w14:paraId="2749D4C4" w14:textId="77777777" w:rsidTr="00DD6817">
        <w:tblPrEx>
          <w:tblW w:w="8891" w:type="dxa"/>
          <w:jc w:val="center"/>
          <w:tblLook w:val="04A0"/>
        </w:tblPrEx>
        <w:trPr>
          <w:trHeight w:val="504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0AF" w:rsidRPr="003770A5" w:rsidP="00F620AF" w14:paraId="4CF2769D" w14:textId="640985D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CORF </w:t>
            </w: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>Social Worker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F" w:rsidRPr="003770A5" w:rsidP="00F620AF" w14:paraId="0CBD50C9" w14:textId="777777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>Health Care Social Worker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620AF" w:rsidRPr="003770A5" w:rsidP="00F620AF" w14:paraId="55D0EA23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>21-1022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0AF" w:rsidRPr="003770A5" w:rsidP="00F620AF" w14:paraId="4AB3269E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$34.63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0AF" w:rsidRPr="003770A5" w:rsidP="00F620AF" w14:paraId="55DD566F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$69</w:t>
            </w:r>
          </w:p>
        </w:tc>
      </w:tr>
      <w:tr w14:paraId="46E0CD2E" w14:textId="77777777" w:rsidTr="00DD6817">
        <w:tblPrEx>
          <w:tblW w:w="8891" w:type="dxa"/>
          <w:jc w:val="center"/>
          <w:tblLook w:val="04A0"/>
        </w:tblPrEx>
        <w:trPr>
          <w:trHeight w:val="504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0AF" w:rsidRPr="003770A5" w:rsidP="00F620AF" w14:paraId="56742105" w14:textId="777777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Administrative Assistant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F" w:rsidRPr="003770A5" w:rsidP="00F620AF" w14:paraId="40239109" w14:textId="7777777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>Medical Secretaries and Administrative Assistants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620AF" w:rsidRPr="003770A5" w:rsidP="00F620AF" w14:paraId="2F7FE667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>43-6013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0AF" w:rsidRPr="003770A5" w:rsidP="00F620AF" w14:paraId="58B6D8FB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$21.91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0AF" w:rsidRPr="003770A5" w:rsidP="00F620AF" w14:paraId="79AEEDAC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$44</w:t>
            </w:r>
          </w:p>
        </w:tc>
      </w:tr>
    </w:tbl>
    <w:p w:rsidR="00F620AF" w:rsidP="00E274B7" w14:paraId="1E5745F8" w14:textId="77777777">
      <w:pPr>
        <w:pStyle w:val="BodyText"/>
        <w:tabs>
          <w:tab w:val="left" w:pos="8820"/>
        </w:tabs>
        <w:ind w:left="0" w:right="40"/>
      </w:pPr>
    </w:p>
    <w:p w:rsidR="00916261" w:rsidP="00E274B7" w14:paraId="7C3CAD9A" w14:textId="77777777">
      <w:pPr>
        <w:pStyle w:val="BodyText"/>
        <w:tabs>
          <w:tab w:val="left" w:pos="8820"/>
        </w:tabs>
        <w:ind w:left="0" w:right="40"/>
      </w:pPr>
    </w:p>
    <w:p w:rsidR="00B3468F" w:rsidRPr="00E220A5" w:rsidP="008B6435" w14:paraId="6CA6F136" w14:textId="02A29BEF">
      <w:pPr>
        <w:pStyle w:val="Heading4"/>
      </w:pPr>
      <w:r w:rsidRPr="00E220A5">
        <w:t xml:space="preserve">Part 12-B: </w:t>
      </w:r>
      <w:r w:rsidRPr="00E220A5" w:rsidR="00F620AF">
        <w:t xml:space="preserve">Burden </w:t>
      </w:r>
      <w:r w:rsidRPr="00E220A5">
        <w:t>E</w:t>
      </w:r>
      <w:r w:rsidRPr="00E220A5" w:rsidR="00F620AF">
        <w:t>stimates</w:t>
      </w:r>
    </w:p>
    <w:p w:rsidR="005466E2" w:rsidP="005466E2" w14:paraId="27170C73" w14:textId="00FE41CE">
      <w:pPr>
        <w:pStyle w:val="BodyText"/>
        <w:tabs>
          <w:tab w:val="left" w:pos="8820"/>
        </w:tabs>
        <w:ind w:left="0" w:right="40"/>
        <w:rPr>
          <w:rFonts w:cs="Times New Roman"/>
        </w:rPr>
      </w:pPr>
      <w:r>
        <w:t>This section discusses the burden estimates for the IC</w:t>
      </w:r>
      <w:r w:rsidR="00B3468F">
        <w:t>s</w:t>
      </w:r>
      <w:r w:rsidR="00DB1036">
        <w:t xml:space="preserve"> </w:t>
      </w:r>
      <w:r>
        <w:t xml:space="preserve">embedded into the CoPs for CORFs as codified in Title 42 </w:t>
      </w:r>
      <w:r w:rsidRPr="00DF33F7">
        <w:t xml:space="preserve">CFR </w:t>
      </w:r>
      <w:r w:rsidRPr="00DF33F7" w:rsidR="00B614C7">
        <w:t>Section 485, Subpart B</w:t>
      </w:r>
      <w:r w:rsidRPr="00DF33F7">
        <w:t xml:space="preserve">. </w:t>
      </w:r>
      <w:r w:rsidRPr="00DF33F7" w:rsidR="00B614C7">
        <w:t>Per below</w:t>
      </w:r>
      <w:r w:rsidR="00B614C7">
        <w:t>, t</w:t>
      </w:r>
      <w:r w:rsidR="00B3468F">
        <w:t xml:space="preserve">he requirement at </w:t>
      </w:r>
      <w:r w:rsidR="00B614C7">
        <w:t>42 CFR §</w:t>
      </w:r>
      <w:r w:rsidR="00B3468F">
        <w:t>485.66 is the only provision associated with burden estimates and is designated as:</w:t>
      </w:r>
      <w:r>
        <w:t xml:space="preserve"> </w:t>
      </w:r>
      <w:r w:rsidRPr="007D031D">
        <w:rPr>
          <w:rFonts w:cs="Times New Roman"/>
        </w:rPr>
        <w:t>IC-</w:t>
      </w:r>
      <w:r w:rsidR="00DB1036">
        <w:rPr>
          <w:rFonts w:cs="Times New Roman"/>
        </w:rPr>
        <w:t>1</w:t>
      </w:r>
      <w:r>
        <w:rPr>
          <w:rFonts w:cs="Times New Roman"/>
        </w:rPr>
        <w:t>a</w:t>
      </w:r>
      <w:r w:rsidRPr="007D031D">
        <w:rPr>
          <w:rFonts w:cs="Times New Roman"/>
        </w:rPr>
        <w:t xml:space="preserve">: </w:t>
      </w:r>
      <w:r w:rsidRPr="007D031D" w:rsidR="00B3468F">
        <w:rPr>
          <w:rFonts w:cs="Times New Roman"/>
        </w:rPr>
        <w:t>§485.66(a)</w:t>
      </w:r>
      <w:r w:rsidR="00E220A5">
        <w:rPr>
          <w:rFonts w:cs="Times New Roman"/>
        </w:rPr>
        <w:t xml:space="preserve"> - f</w:t>
      </w:r>
      <w:r w:rsidR="00B3468F">
        <w:rPr>
          <w:rFonts w:cs="Times New Roman"/>
        </w:rPr>
        <w:t xml:space="preserve">or Newly Certified CORFs to </w:t>
      </w:r>
      <w:r>
        <w:rPr>
          <w:rFonts w:cs="Times New Roman"/>
        </w:rPr>
        <w:t xml:space="preserve">Develop </w:t>
      </w:r>
      <w:r w:rsidRPr="007D031D">
        <w:rPr>
          <w:rFonts w:cs="Times New Roman"/>
        </w:rPr>
        <w:t>Utilization Review Plan and IC-</w:t>
      </w:r>
      <w:r w:rsidR="00DB1036">
        <w:rPr>
          <w:rFonts w:cs="Times New Roman"/>
        </w:rPr>
        <w:t>1</w:t>
      </w:r>
      <w:r>
        <w:rPr>
          <w:rFonts w:cs="Times New Roman"/>
        </w:rPr>
        <w:t>b</w:t>
      </w:r>
      <w:r w:rsidRPr="007D031D">
        <w:rPr>
          <w:rFonts w:cs="Times New Roman"/>
        </w:rPr>
        <w:t xml:space="preserve">: </w:t>
      </w:r>
      <w:r w:rsidRPr="007D031D" w:rsidR="00B3468F">
        <w:rPr>
          <w:rFonts w:cs="Times New Roman"/>
        </w:rPr>
        <w:t>§485.66</w:t>
      </w:r>
      <w:r w:rsidR="00E220A5">
        <w:rPr>
          <w:rFonts w:cs="Times New Roman"/>
        </w:rPr>
        <w:t xml:space="preserve"> - f</w:t>
      </w:r>
      <w:r w:rsidR="00B3468F">
        <w:rPr>
          <w:rFonts w:cs="Times New Roman"/>
        </w:rPr>
        <w:t xml:space="preserve">or Currently Certified CORFs to </w:t>
      </w:r>
      <w:r>
        <w:rPr>
          <w:rFonts w:cs="Times New Roman"/>
        </w:rPr>
        <w:t xml:space="preserve">Conduct Annual </w:t>
      </w:r>
      <w:r w:rsidRPr="007D031D">
        <w:rPr>
          <w:rFonts w:cs="Times New Roman"/>
        </w:rPr>
        <w:t>Utilization Review</w:t>
      </w:r>
      <w:r>
        <w:rPr>
          <w:rFonts w:cs="Times New Roman"/>
        </w:rPr>
        <w:t>s</w:t>
      </w:r>
      <w:r w:rsidR="00B3468F">
        <w:rPr>
          <w:rFonts w:cs="Times New Roman"/>
        </w:rPr>
        <w:t>.</w:t>
      </w:r>
      <w:r w:rsidR="00B614C7">
        <w:rPr>
          <w:rFonts w:cs="Times New Roman"/>
        </w:rPr>
        <w:t xml:space="preserve"> </w:t>
      </w:r>
    </w:p>
    <w:p w:rsidR="00FB5D21" w:rsidP="00DB3A01" w14:paraId="1A079298" w14:textId="77777777">
      <w:pPr>
        <w:rPr>
          <w:rFonts w:ascii="Times New Roman" w:hAnsi="Times New Roman" w:cs="Times New Roman"/>
          <w:sz w:val="24"/>
          <w:szCs w:val="24"/>
        </w:rPr>
      </w:pPr>
    </w:p>
    <w:p w:rsidR="009D6064" w:rsidRPr="00161A8E" w:rsidP="00161A8E" w14:paraId="6A6CFFE4" w14:textId="32FF873C">
      <w:pPr>
        <w:pStyle w:val="Heading5"/>
      </w:pPr>
      <w:r w:rsidRPr="00161A8E">
        <w:t>IC-</w:t>
      </w:r>
      <w:r w:rsidRPr="00161A8E" w:rsidR="00DB1036">
        <w:t>1a &amp; IC-1b</w:t>
      </w:r>
      <w:r w:rsidRPr="00161A8E">
        <w:t xml:space="preserve">: </w:t>
      </w:r>
      <w:r w:rsidRPr="00161A8E" w:rsidR="00B93521">
        <w:t xml:space="preserve">§ 485.66 </w:t>
      </w:r>
      <w:r w:rsidRPr="00161A8E" w:rsidR="00DB1036">
        <w:t xml:space="preserve">– </w:t>
      </w:r>
      <w:r w:rsidRPr="00161A8E" w:rsidR="007A7F49">
        <w:t xml:space="preserve">Develop &amp; Conduct </w:t>
      </w:r>
      <w:r w:rsidRPr="00161A8E" w:rsidR="00DB1036">
        <w:t>Utilization Review</w:t>
      </w:r>
      <w:r w:rsidRPr="00161A8E" w:rsidR="007A7F49">
        <w:t>s</w:t>
      </w:r>
    </w:p>
    <w:p w:rsidR="00826725" w:rsidP="00806DA1" w14:paraId="63FC1095" w14:textId="6B656232">
      <w:pPr>
        <w:pStyle w:val="BodyText"/>
        <w:tabs>
          <w:tab w:val="left" w:pos="8820"/>
        </w:tabs>
        <w:ind w:left="0" w:right="40"/>
      </w:pPr>
      <w:r>
        <w:t>Section 485.66(a)</w:t>
      </w:r>
      <w:r w:rsidR="00B93521">
        <w:t xml:space="preserve"> requires</w:t>
      </w:r>
      <w:r w:rsidR="0089015D">
        <w:t xml:space="preserve"> CORF</w:t>
      </w:r>
      <w:r w:rsidR="00B93521">
        <w:t>s</w:t>
      </w:r>
      <w:r w:rsidR="0089015D">
        <w:t xml:space="preserve"> </w:t>
      </w:r>
      <w:r w:rsidR="00132A9A">
        <w:t xml:space="preserve">to develop a </w:t>
      </w:r>
      <w:r w:rsidR="0089015D">
        <w:t xml:space="preserve">written utilization review plan </w:t>
      </w:r>
      <w:r w:rsidR="00132A9A">
        <w:t>and to conduct utilization reviews annually.</w:t>
      </w:r>
      <w:r>
        <w:rPr>
          <w:rStyle w:val="FootnoteReference"/>
        </w:rPr>
        <w:footnoteReference w:id="10"/>
      </w:r>
      <w:r w:rsidR="00132A9A">
        <w:t xml:space="preserve"> The utilization review plan </w:t>
      </w:r>
      <w:r w:rsidR="00CE3DE8">
        <w:t xml:space="preserve">must </w:t>
      </w:r>
      <w:r w:rsidR="009D6064">
        <w:t>contain written procedures</w:t>
      </w:r>
      <w:r w:rsidR="00132A9A">
        <w:t xml:space="preserve"> for evaluating:</w:t>
      </w:r>
      <w:r w:rsidR="009D6064">
        <w:t xml:space="preserve"> </w:t>
      </w:r>
    </w:p>
    <w:p w:rsidR="00132A9A" w:rsidP="00132A9A" w14:paraId="04527F40" w14:textId="77777777">
      <w:pPr>
        <w:pStyle w:val="BodyText"/>
        <w:numPr>
          <w:ilvl w:val="0"/>
          <w:numId w:val="10"/>
        </w:numPr>
        <w:tabs>
          <w:tab w:val="left" w:pos="8820"/>
        </w:tabs>
        <w:ind w:right="40"/>
      </w:pPr>
      <w:r>
        <w:t>Admissions, continued care, and discharges using, at a minimum, the criteria established in the patient care policies;</w:t>
      </w:r>
    </w:p>
    <w:p w:rsidR="00132A9A" w:rsidP="00132A9A" w14:paraId="6BE86375" w14:textId="6A537136">
      <w:pPr>
        <w:pStyle w:val="BodyText"/>
        <w:numPr>
          <w:ilvl w:val="0"/>
          <w:numId w:val="10"/>
        </w:numPr>
        <w:tabs>
          <w:tab w:val="left" w:pos="8820"/>
        </w:tabs>
        <w:ind w:right="40"/>
      </w:pPr>
      <w:r>
        <w:t xml:space="preserve">The applicability of the </w:t>
      </w:r>
      <w:r w:rsidR="000C718E">
        <w:t>treatment plan</w:t>
      </w:r>
      <w:r>
        <w:t xml:space="preserve"> to established goals; and</w:t>
      </w:r>
    </w:p>
    <w:p w:rsidR="00132A9A" w:rsidP="00132A9A" w14:paraId="6BEAA453" w14:textId="50103E34">
      <w:pPr>
        <w:pStyle w:val="BodyText"/>
        <w:numPr>
          <w:ilvl w:val="0"/>
          <w:numId w:val="10"/>
        </w:numPr>
        <w:tabs>
          <w:tab w:val="left" w:pos="8820"/>
        </w:tabs>
        <w:ind w:right="40"/>
      </w:pPr>
      <w:r>
        <w:t>The adequacy of clinical records.</w:t>
      </w:r>
    </w:p>
    <w:p w:rsidR="00826725" w:rsidP="00806DA1" w14:paraId="359C2C64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696588" w:rsidP="007D031D" w14:paraId="787D9862" w14:textId="0164F288">
      <w:pPr>
        <w:pStyle w:val="BodyText"/>
        <w:tabs>
          <w:tab w:val="left" w:pos="8820"/>
        </w:tabs>
        <w:ind w:left="0" w:right="40"/>
        <w:rPr>
          <w:rFonts w:cs="Times New Roman"/>
        </w:rPr>
      </w:pPr>
      <w:r>
        <w:rPr>
          <w:rFonts w:cs="Times New Roman"/>
        </w:rPr>
        <w:t>The burden associated with this requirement include</w:t>
      </w:r>
      <w:r w:rsidR="00132A9A">
        <w:rPr>
          <w:rFonts w:cs="Times New Roman"/>
        </w:rPr>
        <w:t>s</w:t>
      </w:r>
      <w:r>
        <w:rPr>
          <w:rFonts w:cs="Times New Roman"/>
        </w:rPr>
        <w:t>: 1)</w:t>
      </w:r>
      <w:r w:rsidR="00BD22AB">
        <w:rPr>
          <w:rFonts w:cs="Times New Roman"/>
        </w:rPr>
        <w:t xml:space="preserve"> IC-</w:t>
      </w:r>
      <w:r w:rsidR="00DB1036">
        <w:rPr>
          <w:rFonts w:cs="Times New Roman"/>
        </w:rPr>
        <w:t>1</w:t>
      </w:r>
      <w:r w:rsidR="00BD22AB">
        <w:rPr>
          <w:rFonts w:cs="Times New Roman"/>
        </w:rPr>
        <w:t>a:</w:t>
      </w:r>
      <w:r>
        <w:rPr>
          <w:rFonts w:cs="Times New Roman"/>
        </w:rPr>
        <w:t xml:space="preserve"> the time required for newly certified CORFS to develop a utilization review plan and procedures; and 2)</w:t>
      </w:r>
      <w:r w:rsidR="00BD22AB">
        <w:rPr>
          <w:rFonts w:cs="Times New Roman"/>
        </w:rPr>
        <w:t xml:space="preserve"> IC-</w:t>
      </w:r>
      <w:r w:rsidR="00DB1036">
        <w:rPr>
          <w:rFonts w:cs="Times New Roman"/>
        </w:rPr>
        <w:t>1</w:t>
      </w:r>
      <w:r w:rsidR="00BD22AB">
        <w:rPr>
          <w:rFonts w:cs="Times New Roman"/>
        </w:rPr>
        <w:t>b:</w:t>
      </w:r>
      <w:r>
        <w:rPr>
          <w:rFonts w:cs="Times New Roman"/>
        </w:rPr>
        <w:t xml:space="preserve"> the time for currently certified CORFs to conduct annual utilization reviews. </w:t>
      </w:r>
    </w:p>
    <w:p w:rsidR="00696588" w:rsidP="007D031D" w14:paraId="468A6ED5" w14:textId="77777777">
      <w:pPr>
        <w:pStyle w:val="BodyText"/>
        <w:tabs>
          <w:tab w:val="left" w:pos="8820"/>
        </w:tabs>
        <w:ind w:left="0" w:right="40"/>
        <w:rPr>
          <w:rFonts w:cs="Times New Roman"/>
        </w:rPr>
      </w:pPr>
    </w:p>
    <w:p w:rsidR="00EB27B1" w:rsidP="007D031D" w14:paraId="5746BB60" w14:textId="77777777">
      <w:pPr>
        <w:pStyle w:val="BodyText"/>
        <w:tabs>
          <w:tab w:val="left" w:pos="8820"/>
        </w:tabs>
        <w:ind w:left="0" w:right="40"/>
      </w:pPr>
      <w:r>
        <w:t xml:space="preserve">The </w:t>
      </w:r>
      <w:r w:rsidR="00696588">
        <w:t xml:space="preserve">one-time burden </w:t>
      </w:r>
      <w:r>
        <w:t xml:space="preserve">for IC-1a consists of the time </w:t>
      </w:r>
      <w:r w:rsidR="00696588">
        <w:t>to develop an initial utilization review plan</w:t>
      </w:r>
      <w:r>
        <w:t xml:space="preserve">. As shown in Table 3 below, the estimated staff and time needed for each newly certified CORF </w:t>
      </w:r>
      <w:r w:rsidR="00696588">
        <w:t xml:space="preserve">would </w:t>
      </w:r>
      <w:r>
        <w:t xml:space="preserve">be: </w:t>
      </w:r>
    </w:p>
    <w:p w:rsidR="00EB27B1" w:rsidP="00EB27B1" w14:paraId="4CEB845D" w14:textId="77777777">
      <w:pPr>
        <w:pStyle w:val="BodyText"/>
        <w:numPr>
          <w:ilvl w:val="0"/>
          <w:numId w:val="9"/>
        </w:numPr>
        <w:tabs>
          <w:tab w:val="left" w:pos="8820"/>
        </w:tabs>
        <w:ind w:right="40"/>
        <w:rPr>
          <w:rFonts w:cs="Times New Roman"/>
        </w:rPr>
      </w:pPr>
      <w:r w:rsidRPr="008855F7">
        <w:rPr>
          <w:rFonts w:cs="Times New Roman"/>
        </w:rPr>
        <w:t>two (2) hours each for a CORF Administrator, a Physical Therapist and a CORF Social Worker</w:t>
      </w:r>
      <w:r>
        <w:rPr>
          <w:rFonts w:cs="Times New Roman"/>
        </w:rPr>
        <w:t xml:space="preserve"> and;</w:t>
      </w:r>
    </w:p>
    <w:p w:rsidR="00EB27B1" w:rsidP="00EB27B1" w14:paraId="6AAFB6F5" w14:textId="77777777">
      <w:pPr>
        <w:pStyle w:val="BodyText"/>
        <w:numPr>
          <w:ilvl w:val="0"/>
          <w:numId w:val="9"/>
        </w:numPr>
        <w:tabs>
          <w:tab w:val="left" w:pos="8820"/>
        </w:tabs>
        <w:ind w:right="40"/>
        <w:rPr>
          <w:rFonts w:cs="Times New Roman"/>
        </w:rPr>
      </w:pPr>
      <w:r>
        <w:rPr>
          <w:rFonts w:cs="Times New Roman"/>
        </w:rPr>
        <w:t>0.5 hours (</w:t>
      </w:r>
      <w:r w:rsidR="00BD22AB">
        <w:rPr>
          <w:rFonts w:cs="Times New Roman"/>
        </w:rPr>
        <w:t>30 minutes</w:t>
      </w:r>
      <w:r>
        <w:rPr>
          <w:rFonts w:cs="Times New Roman"/>
        </w:rPr>
        <w:t>)</w:t>
      </w:r>
      <w:r w:rsidR="00BD22AB">
        <w:rPr>
          <w:rFonts w:cs="Times New Roman"/>
        </w:rPr>
        <w:t xml:space="preserve"> for an </w:t>
      </w:r>
      <w:r w:rsidRPr="003A0313" w:rsidR="00696588">
        <w:rPr>
          <w:rFonts w:cs="Times New Roman"/>
        </w:rPr>
        <w:t>Administrative Assistant</w:t>
      </w:r>
      <w:r>
        <w:rPr>
          <w:rFonts w:cs="Times New Roman"/>
        </w:rPr>
        <w:t xml:space="preserve">. </w:t>
      </w:r>
    </w:p>
    <w:p w:rsidR="00EB27B1" w:rsidP="00EB27B1" w14:paraId="63B1E77F" w14:textId="77777777">
      <w:pPr>
        <w:pStyle w:val="BodyText"/>
        <w:tabs>
          <w:tab w:val="left" w:pos="8820"/>
        </w:tabs>
        <w:ind w:left="360" w:right="40"/>
        <w:rPr>
          <w:rFonts w:cs="Times New Roman"/>
        </w:rPr>
      </w:pPr>
    </w:p>
    <w:p w:rsidR="00696588" w:rsidP="00E220A5" w14:paraId="5183FAC0" w14:textId="2B74FBA2">
      <w:pPr>
        <w:pStyle w:val="BodyText"/>
        <w:tabs>
          <w:tab w:val="left" w:pos="8820"/>
        </w:tabs>
        <w:ind w:left="0" w:right="40"/>
      </w:pPr>
      <w:r>
        <w:rPr>
          <w:rFonts w:cs="Times New Roman"/>
        </w:rPr>
        <w:t xml:space="preserve">This results in </w:t>
      </w:r>
      <w:r w:rsidR="00BD22AB">
        <w:rPr>
          <w:rFonts w:cs="Times New Roman"/>
        </w:rPr>
        <w:t xml:space="preserve">a total of 6.5 hours </w:t>
      </w:r>
      <w:r>
        <w:rPr>
          <w:rFonts w:cs="Times New Roman"/>
        </w:rPr>
        <w:t xml:space="preserve">per </w:t>
      </w:r>
      <w:r w:rsidR="00EB27B1">
        <w:rPr>
          <w:rFonts w:cs="Times New Roman"/>
        </w:rPr>
        <w:t xml:space="preserve">newly certified </w:t>
      </w:r>
      <w:r>
        <w:rPr>
          <w:rFonts w:cs="Times New Roman"/>
        </w:rPr>
        <w:t xml:space="preserve">CORF, </w:t>
      </w:r>
      <w:r w:rsidR="00BD22AB">
        <w:rPr>
          <w:rFonts w:cs="Times New Roman"/>
        </w:rPr>
        <w:t xml:space="preserve">at a </w:t>
      </w:r>
      <w:bookmarkStart w:id="18" w:name="_Hlk203064451"/>
      <w:r w:rsidR="00BD22AB">
        <w:rPr>
          <w:rFonts w:cs="Times New Roman"/>
        </w:rPr>
        <w:t xml:space="preserve">weighted </w:t>
      </w:r>
      <w:r>
        <w:rPr>
          <w:rFonts w:cs="Times New Roman"/>
        </w:rPr>
        <w:t xml:space="preserve">average </w:t>
      </w:r>
      <w:r w:rsidR="00BD22AB">
        <w:rPr>
          <w:rFonts w:cs="Times New Roman"/>
        </w:rPr>
        <w:t xml:space="preserve">loaded </w:t>
      </w:r>
      <w:r>
        <w:rPr>
          <w:rFonts w:cs="Times New Roman"/>
        </w:rPr>
        <w:t>hourly cost</w:t>
      </w:r>
      <w:r w:rsidR="00BD22AB">
        <w:rPr>
          <w:rFonts w:cs="Times New Roman"/>
        </w:rPr>
        <w:t xml:space="preserve"> of</w:t>
      </w:r>
      <w:bookmarkEnd w:id="18"/>
      <w:r w:rsidR="00BD22AB">
        <w:rPr>
          <w:rFonts w:cs="Times New Roman"/>
        </w:rPr>
        <w:t xml:space="preserve"> $</w:t>
      </w:r>
      <w:r w:rsidR="009B396A">
        <w:rPr>
          <w:rFonts w:cs="Times New Roman"/>
        </w:rPr>
        <w:t>620</w:t>
      </w:r>
      <w:r w:rsidR="00BD22AB">
        <w:rPr>
          <w:rFonts w:cs="Times New Roman"/>
        </w:rPr>
        <w:t>. Assuming 3 CORFs are newly certified each year per Table 1,</w:t>
      </w:r>
      <w:r>
        <w:t xml:space="preserve"> </w:t>
      </w:r>
      <w:r w:rsidR="006665EE">
        <w:t>the total estimated annual burden is</w:t>
      </w:r>
      <w:r>
        <w:t xml:space="preserve"> </w:t>
      </w:r>
      <w:r w:rsidR="009B396A">
        <w:t xml:space="preserve">20 </w:t>
      </w:r>
      <w:r>
        <w:t>hours (</w:t>
      </w:r>
      <w:r w:rsidR="009B396A">
        <w:t>6.5</w:t>
      </w:r>
      <w:r>
        <w:t xml:space="preserve"> h</w:t>
      </w:r>
      <w:r>
        <w:t>ours</w:t>
      </w:r>
      <w:r>
        <w:t xml:space="preserve"> x 3</w:t>
      </w:r>
      <w:r>
        <w:t xml:space="preserve"> CORFs</w:t>
      </w:r>
      <w:r>
        <w:t>) a</w:t>
      </w:r>
      <w:r w:rsidR="00D3715A">
        <w:t>t a</w:t>
      </w:r>
      <w:r>
        <w:t xml:space="preserve"> </w:t>
      </w:r>
      <w:r w:rsidR="006665EE">
        <w:t xml:space="preserve">total </w:t>
      </w:r>
      <w:r>
        <w:t>cost</w:t>
      </w:r>
      <w:r w:rsidR="006665EE">
        <w:t xml:space="preserve"> of</w:t>
      </w:r>
      <w:r>
        <w:t xml:space="preserve"> $</w:t>
      </w:r>
      <w:r w:rsidR="009B396A">
        <w:t>1,860</w:t>
      </w:r>
      <w:r>
        <w:t xml:space="preserve"> ($</w:t>
      </w:r>
      <w:r w:rsidR="009B396A">
        <w:t xml:space="preserve">620 </w:t>
      </w:r>
      <w:r>
        <w:t>x</w:t>
      </w:r>
      <w:r>
        <w:t xml:space="preserve"> 3 CORFs</w:t>
      </w:r>
      <w:r>
        <w:t xml:space="preserve">). </w:t>
      </w:r>
    </w:p>
    <w:p w:rsidR="005165C8" w:rsidP="002F4715" w14:paraId="0F081B13" w14:textId="77777777">
      <w:pPr>
        <w:tabs>
          <w:tab w:val="left" w:pos="8820"/>
        </w:tabs>
        <w:spacing w:before="8"/>
        <w:ind w:righ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5C8" w:rsidP="00806DA1" w14:paraId="6C074F3F" w14:textId="7B277B11">
      <w:pPr>
        <w:tabs>
          <w:tab w:val="left" w:pos="8820"/>
        </w:tabs>
        <w:spacing w:before="8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7F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DB103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7A7F49"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DB103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a, §485.66(a) – </w:t>
      </w:r>
      <w:r w:rsidR="009B396A">
        <w:rPr>
          <w:rFonts w:ascii="Times New Roman" w:eastAsia="Times New Roman" w:hAnsi="Times New Roman" w:cs="Times New Roman"/>
          <w:b/>
          <w:bCs/>
          <w:sz w:val="24"/>
          <w:szCs w:val="24"/>
        </w:rPr>
        <w:t>Initial development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A7F49">
        <w:rPr>
          <w:rFonts w:ascii="Times New Roman" w:eastAsia="Times New Roman" w:hAnsi="Times New Roman" w:cs="Times New Roman"/>
          <w:b/>
          <w:bCs/>
          <w:sz w:val="24"/>
          <w:szCs w:val="24"/>
        </w:rPr>
        <w:t>Utilization Review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Plan</w:t>
      </w:r>
    </w:p>
    <w:tbl>
      <w:tblPr>
        <w:tblW w:w="7520" w:type="dxa"/>
        <w:tblInd w:w="535" w:type="dxa"/>
        <w:tblLook w:val="04A0"/>
      </w:tblPr>
      <w:tblGrid>
        <w:gridCol w:w="4009"/>
        <w:gridCol w:w="1211"/>
        <w:gridCol w:w="1130"/>
        <w:gridCol w:w="1170"/>
      </w:tblGrid>
      <w:tr w14:paraId="3D69FF30" w14:textId="77777777" w:rsidTr="00DD6817">
        <w:tblPrEx>
          <w:tblW w:w="7520" w:type="dxa"/>
          <w:tblInd w:w="535" w:type="dxa"/>
          <w:tblLook w:val="04A0"/>
        </w:tblPrEx>
        <w:trPr>
          <w:trHeight w:val="588"/>
        </w:trPr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CCCCCC" w:fill="F2F2F2"/>
            <w:vAlign w:val="center"/>
            <w:hideMark/>
          </w:tcPr>
          <w:p w:rsidR="009126D0" w:rsidP="009126D0" w14:paraId="5830FC16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Burden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per Newly Certified CORF </w:t>
            </w:r>
          </w:p>
          <w:p w:rsidR="00696588" w:rsidRPr="00742C7F" w:rsidP="009126D0" w14:paraId="2607BBCB" w14:textId="2E00E68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to Develop Utilization </w:t>
            </w:r>
            <w:r w:rsidR="009B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Review Plan</w:t>
            </w:r>
            <w:r w:rsidRPr="00742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CCCCCC" w:fill="F2F2F2"/>
            <w:vAlign w:val="center"/>
            <w:hideMark/>
          </w:tcPr>
          <w:p w:rsidR="00696588" w:rsidP="003A0313" w14:paraId="11BC1079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Loaded</w:t>
            </w:r>
          </w:p>
          <w:p w:rsidR="009126D0" w:rsidP="003A0313" w14:paraId="6088676E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Hourly Mean</w:t>
            </w:r>
          </w:p>
          <w:p w:rsidR="00696588" w:rsidRPr="00742C7F" w:rsidP="003A0313" w14:paraId="76D0AE7F" w14:textId="5D2EE7D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Wage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CCCCCC" w:fill="F2F2F2"/>
            <w:vAlign w:val="center"/>
            <w:hideMark/>
          </w:tcPr>
          <w:p w:rsidR="00696588" w:rsidP="003A0313" w14:paraId="3EC33559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Burden</w:t>
            </w:r>
          </w:p>
          <w:p w:rsidR="009126D0" w:rsidP="003A0313" w14:paraId="1544A336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Hours/</w:t>
            </w:r>
          </w:p>
          <w:p w:rsidR="00696588" w:rsidRPr="00742C7F" w:rsidP="003A0313" w14:paraId="61E270DF" w14:textId="6CE4816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CORF</w:t>
            </w:r>
          </w:p>
          <w:p w:rsidR="00696588" w:rsidRPr="00742C7F" w:rsidP="003A0313" w14:paraId="4710F72C" w14:textId="5FD30EF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CCCCCC" w:fill="F2F2F2"/>
            <w:vAlign w:val="center"/>
            <w:hideMark/>
          </w:tcPr>
          <w:p w:rsidR="00696588" w:rsidP="003A0313" w14:paraId="70E73CDB" w14:textId="58F6F8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Burden</w:t>
            </w:r>
          </w:p>
          <w:p w:rsidR="009126D0" w:rsidP="003A0313" w14:paraId="5BD9441F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Cost/</w:t>
            </w:r>
          </w:p>
          <w:p w:rsidR="00696588" w:rsidRPr="00742C7F" w:rsidP="009126D0" w14:paraId="66B80A24" w14:textId="4186636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CORF</w:t>
            </w:r>
          </w:p>
        </w:tc>
      </w:tr>
      <w:tr w14:paraId="45A958C4" w14:textId="77777777" w:rsidTr="00DD6817">
        <w:tblPrEx>
          <w:tblW w:w="7520" w:type="dxa"/>
          <w:tblInd w:w="535" w:type="dxa"/>
          <w:tblLook w:val="04A0"/>
        </w:tblPrEx>
        <w:trPr>
          <w:trHeight w:val="318"/>
        </w:trPr>
        <w:tc>
          <w:tcPr>
            <w:tcW w:w="4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88" w:rsidRPr="00742C7F" w:rsidP="003A0313" w14:paraId="266FB4CC" w14:textId="7777777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6588" w:rsidRPr="00E220A5" w:rsidP="003A0313" w14:paraId="2677C037" w14:textId="7777777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0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(a)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6588" w:rsidRPr="00E220A5" w:rsidP="003A0313" w14:paraId="5B15CA1B" w14:textId="7777777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0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96588" w:rsidRPr="00E220A5" w:rsidP="003A0313" w14:paraId="6DF75CA0" w14:textId="7777777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20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(c = a x b)</w:t>
            </w:r>
          </w:p>
        </w:tc>
      </w:tr>
      <w:tr w14:paraId="0061C172" w14:textId="77777777" w:rsidTr="00916261">
        <w:tblPrEx>
          <w:tblW w:w="7520" w:type="dxa"/>
          <w:tblInd w:w="535" w:type="dxa"/>
          <w:tblLook w:val="04A0"/>
        </w:tblPrEx>
        <w:trPr>
          <w:trHeight w:val="504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88" w:rsidRPr="00742C7F" w:rsidP="003A0313" w14:paraId="0CBF2DC0" w14:textId="10FFDC8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CORF </w:t>
            </w:r>
            <w:r w:rsidRPr="00742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Administrator </w:t>
            </w:r>
            <w:r w:rsidRPr="00666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6665EE" w:rsidR="00666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BLS Occ. Code </w:t>
            </w:r>
            <w:r w:rsidRPr="00666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11-9111)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88" w:rsidRPr="00742C7F" w:rsidP="003A0313" w14:paraId="1D4ACA5C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88" w:rsidRPr="00742C7F" w:rsidP="003A0313" w14:paraId="5941FA52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6588" w:rsidRPr="00742C7F" w:rsidP="003A0313" w14:paraId="532CFFE4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$264</w:t>
            </w:r>
          </w:p>
        </w:tc>
      </w:tr>
      <w:tr w14:paraId="4E591523" w14:textId="77777777" w:rsidTr="00916261">
        <w:tblPrEx>
          <w:tblW w:w="7520" w:type="dxa"/>
          <w:tblInd w:w="535" w:type="dxa"/>
          <w:tblLook w:val="04A0"/>
        </w:tblPrEx>
        <w:trPr>
          <w:trHeight w:val="504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88" w:rsidRPr="00742C7F" w:rsidP="003A0313" w14:paraId="4146F04E" w14:textId="62AFFB6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Physical Therapist </w:t>
            </w:r>
            <w:r w:rsidRPr="00666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6665EE" w:rsidR="00666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BLS Occ. Code </w:t>
            </w:r>
            <w:r w:rsidRPr="00666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29-1123)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88" w:rsidRPr="00742C7F" w:rsidP="003A0313" w14:paraId="597DBB86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88" w:rsidRPr="00742C7F" w:rsidP="003A0313" w14:paraId="478FEE14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6588" w:rsidRPr="00742C7F" w:rsidP="003A0313" w14:paraId="77AD4C67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$196</w:t>
            </w:r>
          </w:p>
        </w:tc>
      </w:tr>
      <w:tr w14:paraId="07635B10" w14:textId="77777777" w:rsidTr="00916261">
        <w:tblPrEx>
          <w:tblW w:w="7520" w:type="dxa"/>
          <w:tblInd w:w="535" w:type="dxa"/>
          <w:tblLook w:val="04A0"/>
        </w:tblPrEx>
        <w:trPr>
          <w:trHeight w:val="504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88" w:rsidRPr="00742C7F" w:rsidP="003A0313" w14:paraId="4A8CB429" w14:textId="5E112A0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CORF </w:t>
            </w:r>
            <w:r w:rsidRPr="00742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Social Worker </w:t>
            </w:r>
            <w:r w:rsidRPr="00666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6665EE" w:rsidR="00666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BLS Occ. Cod </w:t>
            </w:r>
            <w:r w:rsidRPr="00666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21-1022)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88" w:rsidRPr="00742C7F" w:rsidP="003A0313" w14:paraId="12E85793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$69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88" w:rsidRPr="00742C7F" w:rsidP="003A0313" w14:paraId="76744B3C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6588" w:rsidRPr="00742C7F" w:rsidP="003A0313" w14:paraId="66773CC6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$138</w:t>
            </w:r>
          </w:p>
        </w:tc>
      </w:tr>
      <w:tr w14:paraId="4EC9BCC8" w14:textId="77777777" w:rsidTr="00916261">
        <w:tblPrEx>
          <w:tblW w:w="7520" w:type="dxa"/>
          <w:tblInd w:w="535" w:type="dxa"/>
          <w:tblLook w:val="04A0"/>
        </w:tblPrEx>
        <w:trPr>
          <w:trHeight w:val="504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88" w:rsidRPr="00742C7F" w:rsidP="003A0313" w14:paraId="09A93435" w14:textId="4F1829F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Administrative Assistant (</w:t>
            </w:r>
            <w:r w:rsidRPr="006665EE" w:rsidR="00666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BLS Occ. Code </w:t>
            </w:r>
            <w:r w:rsidRPr="006665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43-6013)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88" w:rsidRPr="00742C7F" w:rsidP="003A0313" w14:paraId="3B447BFE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C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88" w:rsidRPr="00916261" w:rsidP="003A0313" w14:paraId="4D559597" w14:textId="29CE8F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2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6588" w:rsidRPr="00916261" w:rsidP="003A0313" w14:paraId="6758A549" w14:textId="0EFC92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2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</w:t>
            </w:r>
            <w:r w:rsidRPr="00916261" w:rsidR="006E3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14:paraId="07D4F08D" w14:textId="77777777" w:rsidTr="00916261">
        <w:tblPrEx>
          <w:tblW w:w="7520" w:type="dxa"/>
          <w:tblInd w:w="535" w:type="dxa"/>
          <w:tblLook w:val="04A0"/>
        </w:tblPrEx>
        <w:trPr>
          <w:trHeight w:val="504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96588" w:rsidRPr="003770A5" w:rsidP="003770A5" w14:paraId="2C5C27A3" w14:textId="62430E5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7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Burden </w:t>
            </w:r>
            <w:r w:rsidR="00666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Hours and Cost </w:t>
            </w:r>
            <w:r w:rsidR="007A7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37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er </w:t>
            </w:r>
            <w:r w:rsidR="00666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CORF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6588" w:rsidRPr="00742C7F" w:rsidP="003A0313" w14:paraId="66697007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C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6588" w:rsidRPr="00742C7F" w:rsidP="003A0313" w14:paraId="75FBB83F" w14:textId="75D791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96588" w:rsidRPr="00742C7F" w:rsidP="003A0313" w14:paraId="54D844D1" w14:textId="6DEC19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$6</w:t>
            </w:r>
            <w:r w:rsidR="009B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</w:tbl>
    <w:p w:rsidR="00E220A5" w:rsidP="002C7F25" w14:paraId="3969E38C" w14:textId="77777777">
      <w:pPr>
        <w:pStyle w:val="BodyText"/>
        <w:tabs>
          <w:tab w:val="left" w:pos="8820"/>
        </w:tabs>
        <w:ind w:left="0" w:right="40"/>
      </w:pPr>
    </w:p>
    <w:p w:rsidR="002C7F25" w:rsidP="002C7F25" w14:paraId="77E414FA" w14:textId="12ABBD18">
      <w:pPr>
        <w:pStyle w:val="BodyText"/>
        <w:tabs>
          <w:tab w:val="left" w:pos="8820"/>
        </w:tabs>
        <w:ind w:left="0" w:right="40"/>
      </w:pPr>
      <w:r>
        <w:t>The burden for IC-1b consists of the time to conduct</w:t>
      </w:r>
      <w:r>
        <w:t xml:space="preserve"> annual </w:t>
      </w:r>
      <w:r>
        <w:t>utilization review</w:t>
      </w:r>
      <w:r>
        <w:t xml:space="preserve">s </w:t>
      </w:r>
      <w:r w:rsidRPr="008855F7">
        <w:rPr>
          <w:rFonts w:cs="Times New Roman"/>
        </w:rPr>
        <w:t>and document any changes</w:t>
      </w:r>
      <w:r>
        <w:t xml:space="preserve">. As shown in Table </w:t>
      </w:r>
      <w:r>
        <w:t>4</w:t>
      </w:r>
      <w:r>
        <w:t xml:space="preserve"> below,</w:t>
      </w:r>
      <w:r>
        <w:t xml:space="preserve"> w</w:t>
      </w:r>
      <w:r w:rsidRPr="008855F7" w:rsidR="00696588">
        <w:rPr>
          <w:rFonts w:cs="Times New Roman"/>
        </w:rPr>
        <w:t xml:space="preserve">e </w:t>
      </w:r>
      <w:r w:rsidR="00696588">
        <w:rPr>
          <w:rFonts w:cs="Times New Roman"/>
        </w:rPr>
        <w:t xml:space="preserve">continue to </w:t>
      </w:r>
      <w:r>
        <w:rPr>
          <w:rFonts w:cs="Times New Roman"/>
        </w:rPr>
        <w:t xml:space="preserve">estimate the </w:t>
      </w:r>
      <w:r>
        <w:t xml:space="preserve">staff and time needed </w:t>
      </w:r>
      <w:r w:rsidR="00EB27B1">
        <w:t xml:space="preserve">to conduct annual utilization reviews </w:t>
      </w:r>
      <w:r>
        <w:t xml:space="preserve">is </w:t>
      </w:r>
      <w:r w:rsidR="00EB27B1">
        <w:t xml:space="preserve">a total of </w:t>
      </w:r>
      <w:r w:rsidRPr="008855F7" w:rsidR="00696588">
        <w:rPr>
          <w:rFonts w:cs="Times New Roman"/>
        </w:rPr>
        <w:t xml:space="preserve">8 hours </w:t>
      </w:r>
      <w:r w:rsidR="00EB27B1">
        <w:rPr>
          <w:rFonts w:cs="Times New Roman"/>
        </w:rPr>
        <w:t xml:space="preserve">per CORF, </w:t>
      </w:r>
      <w:r w:rsidRPr="007D031D">
        <w:rPr>
          <w:rFonts w:cs="Times New Roman"/>
        </w:rPr>
        <w:t>a</w:t>
      </w:r>
      <w:r>
        <w:rPr>
          <w:rFonts w:cs="Times New Roman"/>
        </w:rPr>
        <w:t xml:space="preserve">t a weighted average loaded hourly </w:t>
      </w:r>
      <w:r w:rsidRPr="007D031D">
        <w:rPr>
          <w:rFonts w:cs="Times New Roman"/>
        </w:rPr>
        <w:t xml:space="preserve">cost </w:t>
      </w:r>
      <w:r>
        <w:rPr>
          <w:rFonts w:cs="Times New Roman"/>
        </w:rPr>
        <w:t xml:space="preserve">of </w:t>
      </w:r>
      <w:r w:rsidRPr="007D031D">
        <w:rPr>
          <w:rFonts w:cs="Times New Roman"/>
        </w:rPr>
        <w:t>$686</w:t>
      </w:r>
      <w:r w:rsidR="00EB27B1">
        <w:rPr>
          <w:rFonts w:cs="Times New Roman"/>
        </w:rPr>
        <w:t xml:space="preserve">. This </w:t>
      </w:r>
      <w:r>
        <w:rPr>
          <w:rFonts w:cs="Times New Roman"/>
        </w:rPr>
        <w:t xml:space="preserve">consists of the following </w:t>
      </w:r>
      <w:r>
        <w:t>staff and time:</w:t>
      </w:r>
    </w:p>
    <w:p w:rsidR="00EB27B1" w:rsidP="00E220A5" w14:paraId="3A8C2E12" w14:textId="49D3AE45">
      <w:pPr>
        <w:pStyle w:val="BodyText"/>
        <w:numPr>
          <w:ilvl w:val="0"/>
          <w:numId w:val="8"/>
        </w:numPr>
        <w:tabs>
          <w:tab w:val="left" w:pos="8820"/>
        </w:tabs>
        <w:spacing w:before="240"/>
        <w:ind w:right="40"/>
        <w:rPr>
          <w:rFonts w:cs="Times New Roman"/>
        </w:rPr>
      </w:pPr>
      <w:r w:rsidRPr="008855F7">
        <w:rPr>
          <w:rFonts w:cs="Times New Roman"/>
        </w:rPr>
        <w:t xml:space="preserve">two (2) hours each </w:t>
      </w:r>
      <w:r w:rsidR="007C23DD">
        <w:rPr>
          <w:rFonts w:cs="Times New Roman"/>
        </w:rPr>
        <w:t>for a CORF A</w:t>
      </w:r>
      <w:r w:rsidRPr="007C23DD" w:rsidR="007C23DD">
        <w:rPr>
          <w:rFonts w:cs="Times New Roman"/>
        </w:rPr>
        <w:t xml:space="preserve">dministrator, </w:t>
      </w:r>
      <w:r w:rsidR="007C23DD">
        <w:rPr>
          <w:rFonts w:cs="Times New Roman"/>
        </w:rPr>
        <w:t>a P</w:t>
      </w:r>
      <w:r w:rsidRPr="007C23DD" w:rsidR="007C23DD">
        <w:rPr>
          <w:rFonts w:cs="Times New Roman"/>
        </w:rPr>
        <w:t xml:space="preserve">hysical </w:t>
      </w:r>
      <w:r w:rsidR="007C23DD">
        <w:rPr>
          <w:rFonts w:cs="Times New Roman"/>
        </w:rPr>
        <w:t>T</w:t>
      </w:r>
      <w:r w:rsidRPr="007C23DD" w:rsidR="007C23DD">
        <w:rPr>
          <w:rFonts w:cs="Times New Roman"/>
        </w:rPr>
        <w:t xml:space="preserve">herapist, and </w:t>
      </w:r>
      <w:r w:rsidR="007C23DD">
        <w:rPr>
          <w:rFonts w:cs="Times New Roman"/>
        </w:rPr>
        <w:t>a CORF S</w:t>
      </w:r>
      <w:r w:rsidRPr="007C23DD" w:rsidR="007C23DD">
        <w:rPr>
          <w:rFonts w:cs="Times New Roman"/>
        </w:rPr>
        <w:t xml:space="preserve">ocial </w:t>
      </w:r>
      <w:r w:rsidR="007C23DD">
        <w:rPr>
          <w:rFonts w:cs="Times New Roman"/>
        </w:rPr>
        <w:t>Worker</w:t>
      </w:r>
      <w:r w:rsidRPr="007C23DD" w:rsidR="007C23DD">
        <w:rPr>
          <w:rFonts w:cs="Times New Roman"/>
        </w:rPr>
        <w:t xml:space="preserve"> to review, revise,</w:t>
      </w:r>
      <w:r w:rsidRPr="007C23DD" w:rsidR="007C23DD">
        <w:rPr>
          <w:rFonts w:cs="Times New Roman"/>
          <w:spacing w:val="-19"/>
        </w:rPr>
        <w:t xml:space="preserve"> </w:t>
      </w:r>
      <w:r w:rsidRPr="007C23DD" w:rsidR="007C23DD">
        <w:rPr>
          <w:rFonts w:cs="Times New Roman"/>
        </w:rPr>
        <w:t>and implement the utilization review plan annually</w:t>
      </w:r>
      <w:r>
        <w:rPr>
          <w:rFonts w:cs="Times New Roman"/>
        </w:rPr>
        <w:t>;</w:t>
      </w:r>
    </w:p>
    <w:p w:rsidR="00696588" w:rsidP="00EB27B1" w14:paraId="73C5B70D" w14:textId="2281C6B8">
      <w:pPr>
        <w:pStyle w:val="BodyText"/>
        <w:numPr>
          <w:ilvl w:val="0"/>
          <w:numId w:val="8"/>
        </w:numPr>
        <w:tabs>
          <w:tab w:val="left" w:pos="8820"/>
        </w:tabs>
        <w:ind w:right="40"/>
        <w:rPr>
          <w:rFonts w:cs="Times New Roman"/>
        </w:rPr>
      </w:pPr>
      <w:r w:rsidRPr="007C23DD">
        <w:rPr>
          <w:rFonts w:cs="Times New Roman"/>
        </w:rPr>
        <w:t xml:space="preserve"> two </w:t>
      </w:r>
      <w:r w:rsidR="00925CA9">
        <w:rPr>
          <w:rFonts w:cs="Times New Roman"/>
        </w:rPr>
        <w:t xml:space="preserve">(2) </w:t>
      </w:r>
      <w:r w:rsidRPr="007C23DD">
        <w:rPr>
          <w:rFonts w:cs="Times New Roman"/>
        </w:rPr>
        <w:t>hours</w:t>
      </w:r>
      <w:r w:rsidRPr="00E220A5">
        <w:rPr>
          <w:rFonts w:cs="Times New Roman"/>
        </w:rPr>
        <w:t xml:space="preserve"> </w:t>
      </w:r>
      <w:r w:rsidRPr="00E220A5" w:rsidR="00925CA9">
        <w:rPr>
          <w:rFonts w:cs="Times New Roman"/>
        </w:rPr>
        <w:t xml:space="preserve">for an Administrative Assistant </w:t>
      </w:r>
      <w:r w:rsidRPr="007C23DD">
        <w:rPr>
          <w:rFonts w:cs="Times New Roman"/>
        </w:rPr>
        <w:t>to put the developed documents in final typed</w:t>
      </w:r>
      <w:r w:rsidRPr="00E220A5">
        <w:rPr>
          <w:rFonts w:cs="Times New Roman"/>
        </w:rPr>
        <w:t xml:space="preserve"> </w:t>
      </w:r>
      <w:r w:rsidRPr="007C23DD">
        <w:rPr>
          <w:rFonts w:cs="Times New Roman"/>
        </w:rPr>
        <w:t>format</w:t>
      </w:r>
      <w:r w:rsidR="00925CA9">
        <w:rPr>
          <w:rFonts w:cs="Times New Roman"/>
        </w:rPr>
        <w:t>.</w:t>
      </w:r>
      <w:r>
        <w:rPr>
          <w:rStyle w:val="FootnoteReference"/>
          <w:rFonts w:cs="Times New Roman"/>
        </w:rPr>
        <w:footnoteReference w:id="11"/>
      </w:r>
      <w:r w:rsidRPr="008855F7" w:rsidR="002C7F25">
        <w:rPr>
          <w:rFonts w:cs="Times New Roman"/>
        </w:rPr>
        <w:t xml:space="preserve"> </w:t>
      </w:r>
      <w:r w:rsidRPr="007D031D">
        <w:rPr>
          <w:rFonts w:cs="Times New Roman"/>
        </w:rPr>
        <w:t xml:space="preserve"> </w:t>
      </w:r>
    </w:p>
    <w:p w:rsidR="00E220A5" w:rsidP="00E220A5" w14:paraId="41B6AD27" w14:textId="77777777">
      <w:pPr>
        <w:pStyle w:val="BodyText"/>
        <w:tabs>
          <w:tab w:val="left" w:pos="8820"/>
        </w:tabs>
        <w:ind w:left="720" w:right="40"/>
        <w:rPr>
          <w:rFonts w:cs="Times New Roman"/>
        </w:rPr>
      </w:pPr>
    </w:p>
    <w:p w:rsidR="003217F5" w:rsidP="00E220A5" w14:paraId="4A0896B3" w14:textId="77777777">
      <w:pPr>
        <w:pStyle w:val="BodyText"/>
        <w:tabs>
          <w:tab w:val="left" w:pos="8820"/>
        </w:tabs>
        <w:ind w:left="720" w:right="40"/>
        <w:rPr>
          <w:rFonts w:cs="Times New Roman"/>
        </w:rPr>
      </w:pPr>
    </w:p>
    <w:p w:rsidR="003217F5" w:rsidP="00E220A5" w14:paraId="3DE614F5" w14:textId="77777777">
      <w:pPr>
        <w:pStyle w:val="BodyText"/>
        <w:tabs>
          <w:tab w:val="left" w:pos="8820"/>
        </w:tabs>
        <w:ind w:left="720" w:right="40"/>
        <w:rPr>
          <w:rFonts w:cs="Times New Roman"/>
        </w:rPr>
      </w:pPr>
    </w:p>
    <w:p w:rsidR="003217F5" w:rsidP="00E220A5" w14:paraId="3B17A735" w14:textId="77777777">
      <w:pPr>
        <w:pStyle w:val="BodyText"/>
        <w:tabs>
          <w:tab w:val="left" w:pos="8820"/>
        </w:tabs>
        <w:ind w:left="720" w:right="40"/>
        <w:rPr>
          <w:rFonts w:cs="Times New Roman"/>
        </w:rPr>
      </w:pPr>
    </w:p>
    <w:p w:rsidR="00696588" w:rsidRPr="00E220A5" w:rsidP="00DF33F7" w14:paraId="1754E63B" w14:textId="7C032155">
      <w:pPr>
        <w:tabs>
          <w:tab w:val="left" w:pos="8820"/>
        </w:tabs>
        <w:spacing w:before="8"/>
        <w:ind w:left="360" w:righ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20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DB103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E220A5"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DB103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b, §485.66 – Conduct </w:t>
      </w:r>
      <w:r w:rsidRPr="00E220A5">
        <w:rPr>
          <w:rFonts w:ascii="Times New Roman" w:eastAsia="Times New Roman" w:hAnsi="Times New Roman" w:cs="Times New Roman"/>
          <w:b/>
          <w:bCs/>
          <w:sz w:val="24"/>
          <w:szCs w:val="24"/>
        </w:rPr>
        <w:t>Annual Utilization Review</w:t>
      </w:r>
      <w:r w:rsidR="007A7F4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tbl>
      <w:tblPr>
        <w:tblW w:w="7604" w:type="dxa"/>
        <w:tblInd w:w="468" w:type="dxa"/>
        <w:tblLook w:val="04A0"/>
      </w:tblPr>
      <w:tblGrid>
        <w:gridCol w:w="4050"/>
        <w:gridCol w:w="1147"/>
        <w:gridCol w:w="1237"/>
        <w:gridCol w:w="1170"/>
      </w:tblGrid>
      <w:tr w14:paraId="17458A94" w14:textId="77777777" w:rsidTr="00DD6817">
        <w:tblPrEx>
          <w:tblW w:w="7604" w:type="dxa"/>
          <w:tblInd w:w="468" w:type="dxa"/>
          <w:tblLook w:val="04A0"/>
        </w:tblPrEx>
        <w:trPr>
          <w:trHeight w:val="588"/>
        </w:trPr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CCCCCC" w:fill="F2F2F2"/>
            <w:vAlign w:val="center"/>
            <w:hideMark/>
          </w:tcPr>
          <w:p w:rsidR="009126D0" w:rsidP="003A0313" w14:paraId="39E1AC26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Burden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per Currently Certified CORFs </w:t>
            </w:r>
          </w:p>
          <w:p w:rsidR="00696588" w:rsidRPr="00EB27B1" w:rsidP="009126D0" w14:paraId="2F111E9B" w14:textId="19416C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to Conduct </w:t>
            </w:r>
            <w:r w:rsidRPr="00EB27B1" w:rsidR="009B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Annual </w:t>
            </w: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Utilization </w:t>
            </w:r>
            <w:r w:rsidRPr="00EB27B1" w:rsidR="009B3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Reviews</w:t>
            </w: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CCCCCC" w:fill="F2F2F2"/>
            <w:vAlign w:val="center"/>
            <w:hideMark/>
          </w:tcPr>
          <w:p w:rsidR="00696588" w:rsidRPr="00EB27B1" w:rsidP="003A0313" w14:paraId="3ECFEA7D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Loaded</w:t>
            </w:r>
          </w:p>
          <w:p w:rsidR="009126D0" w:rsidP="003A0313" w14:paraId="7CFFE29D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Hourly Mean</w:t>
            </w:r>
          </w:p>
          <w:p w:rsidR="00696588" w:rsidRPr="00EB27B1" w:rsidP="003A0313" w14:paraId="49639081" w14:textId="1C517B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Wage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CCCCCC" w:fill="F2F2F2"/>
            <w:vAlign w:val="center"/>
            <w:hideMark/>
          </w:tcPr>
          <w:p w:rsidR="00696588" w:rsidRPr="00EB27B1" w:rsidP="003A0313" w14:paraId="0BAB8F91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Burden</w:t>
            </w:r>
          </w:p>
          <w:p w:rsidR="009126D0" w:rsidP="003A0313" w14:paraId="22DE8531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Hours/</w:t>
            </w:r>
          </w:p>
          <w:p w:rsidR="00696588" w:rsidRPr="00EB27B1" w:rsidP="009126D0" w14:paraId="1434FD9B" w14:textId="612D19C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CORF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CCCCCC" w:fill="F2F2F2"/>
            <w:vAlign w:val="center"/>
            <w:hideMark/>
          </w:tcPr>
          <w:p w:rsidR="00696588" w:rsidRPr="00EB27B1" w:rsidP="003A0313" w14:paraId="4FF1D2BD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Burden</w:t>
            </w:r>
          </w:p>
          <w:p w:rsidR="009126D0" w:rsidP="003A0313" w14:paraId="771169B0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Cost/</w:t>
            </w:r>
          </w:p>
          <w:p w:rsidR="00696588" w:rsidRPr="00EB27B1" w:rsidP="009126D0" w14:paraId="10653F99" w14:textId="786BFBF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CORF</w:t>
            </w:r>
          </w:p>
        </w:tc>
      </w:tr>
      <w:tr w14:paraId="21A4F7C1" w14:textId="77777777" w:rsidTr="00DD6817">
        <w:tblPrEx>
          <w:tblW w:w="7604" w:type="dxa"/>
          <w:tblInd w:w="468" w:type="dxa"/>
          <w:tblLook w:val="04A0"/>
        </w:tblPrEx>
        <w:trPr>
          <w:trHeight w:val="399"/>
        </w:trPr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88" w:rsidRPr="00EB27B1" w:rsidP="003A0313" w14:paraId="61E219DE" w14:textId="7777777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6588" w:rsidRPr="00E220A5" w:rsidP="003A0313" w14:paraId="3A074C24" w14:textId="7777777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0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6588" w:rsidRPr="00E220A5" w:rsidP="003A0313" w14:paraId="4500C989" w14:textId="7777777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0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96588" w:rsidRPr="00E220A5" w:rsidP="003A0313" w14:paraId="4A40590C" w14:textId="7777777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0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(c = a x b)</w:t>
            </w:r>
          </w:p>
        </w:tc>
      </w:tr>
      <w:tr w14:paraId="58DBF186" w14:textId="77777777" w:rsidTr="00916261">
        <w:tblPrEx>
          <w:tblW w:w="7604" w:type="dxa"/>
          <w:tblInd w:w="468" w:type="dxa"/>
          <w:tblLook w:val="04A0"/>
        </w:tblPrEx>
        <w:trPr>
          <w:trHeight w:val="50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EE" w:rsidRPr="00EB27B1" w:rsidP="006665EE" w14:paraId="50C16B26" w14:textId="51087E8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CORF Administrator </w:t>
            </w:r>
            <w:r w:rsidRPr="00EB2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(BLS Occ. Code 11-9111)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EE" w:rsidRPr="00EB27B1" w:rsidP="006665EE" w14:paraId="273867F3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$132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EE" w:rsidRPr="00EB27B1" w:rsidP="006665EE" w14:paraId="39F89245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5EE" w:rsidRPr="00EB27B1" w:rsidP="006665EE" w14:paraId="1010355D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$264</w:t>
            </w:r>
          </w:p>
        </w:tc>
      </w:tr>
      <w:tr w14:paraId="53CDBD79" w14:textId="77777777" w:rsidTr="00916261">
        <w:tblPrEx>
          <w:tblW w:w="7604" w:type="dxa"/>
          <w:tblInd w:w="468" w:type="dxa"/>
          <w:tblLook w:val="04A0"/>
        </w:tblPrEx>
        <w:trPr>
          <w:trHeight w:val="50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EE" w:rsidRPr="00EB27B1" w:rsidP="006665EE" w14:paraId="08CD7920" w14:textId="7435CBE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Physical Therapist </w:t>
            </w:r>
            <w:r w:rsidRPr="00EB2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(BLS Occ. Code 29-1123)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EE" w:rsidRPr="00EB27B1" w:rsidP="006665EE" w14:paraId="4DAC7320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$98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EE" w:rsidRPr="00EB27B1" w:rsidP="006665EE" w14:paraId="6BC97CCC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5EE" w:rsidRPr="00EB27B1" w:rsidP="006665EE" w14:paraId="2BC586B6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$196</w:t>
            </w:r>
          </w:p>
        </w:tc>
      </w:tr>
      <w:tr w14:paraId="0FC80D68" w14:textId="77777777" w:rsidTr="00916261">
        <w:tblPrEx>
          <w:tblW w:w="7604" w:type="dxa"/>
          <w:tblInd w:w="468" w:type="dxa"/>
          <w:tblLook w:val="04A0"/>
        </w:tblPrEx>
        <w:trPr>
          <w:trHeight w:val="50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EE" w:rsidRPr="00EB27B1" w:rsidP="006665EE" w14:paraId="16EA9E21" w14:textId="0597571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CORF Social </w:t>
            </w:r>
            <w:r w:rsidRPr="00EB2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Worker (BLS Occ. Cod 21-1022)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EE" w:rsidRPr="00EB27B1" w:rsidP="006665EE" w14:paraId="41C1234B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$69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EE" w:rsidRPr="00EB27B1" w:rsidP="006665EE" w14:paraId="2973BCC7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5EE" w:rsidRPr="00EB27B1" w:rsidP="006665EE" w14:paraId="581DF18A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$138</w:t>
            </w:r>
          </w:p>
        </w:tc>
      </w:tr>
      <w:tr w14:paraId="52E6B5D8" w14:textId="77777777" w:rsidTr="00916261">
        <w:tblPrEx>
          <w:tblW w:w="7604" w:type="dxa"/>
          <w:tblInd w:w="468" w:type="dxa"/>
          <w:tblLook w:val="04A0"/>
        </w:tblPrEx>
        <w:trPr>
          <w:trHeight w:val="50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EE" w:rsidRPr="00EB27B1" w:rsidP="006665EE" w14:paraId="08B71332" w14:textId="7F5FD7E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Administrative Assistant </w:t>
            </w:r>
            <w:r w:rsidRPr="00EB2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(BLS Occ. Code 43-6013)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EE" w:rsidRPr="00EB27B1" w:rsidP="006665EE" w14:paraId="7268126B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$44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EE" w:rsidRPr="00916261" w:rsidP="006665EE" w14:paraId="1D9787FD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2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5EE" w:rsidRPr="00916261" w:rsidP="006665EE" w14:paraId="5948A4CA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62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$88</w:t>
            </w:r>
          </w:p>
        </w:tc>
      </w:tr>
      <w:tr w14:paraId="3846E280" w14:textId="77777777" w:rsidTr="00916261">
        <w:tblPrEx>
          <w:tblW w:w="7604" w:type="dxa"/>
          <w:tblInd w:w="468" w:type="dxa"/>
          <w:tblLook w:val="04A0"/>
        </w:tblPrEx>
        <w:trPr>
          <w:trHeight w:val="504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96588" w:rsidRPr="00EB27B1" w:rsidP="006665EE" w14:paraId="77DAFED9" w14:textId="59EEFA1F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Burden Hours and Cost </w:t>
            </w:r>
            <w:r w:rsid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</w:t>
            </w: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CORF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6588" w:rsidRPr="00EB27B1" w:rsidP="003A0313" w14:paraId="276FD3CE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6588" w:rsidRPr="00EB27B1" w:rsidP="003A0313" w14:paraId="081D3AD0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96588" w:rsidRPr="00EB27B1" w:rsidP="003A0313" w14:paraId="64660125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$686</w:t>
            </w:r>
          </w:p>
        </w:tc>
      </w:tr>
    </w:tbl>
    <w:p w:rsidR="009C091B" w:rsidP="009C091B" w14:paraId="1C7CD3CD" w14:textId="77777777">
      <w:pPr>
        <w:tabs>
          <w:tab w:val="left" w:pos="8820"/>
        </w:tabs>
        <w:spacing w:before="8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EB27B1" w14:paraId="4FEEFD88" w14:textId="67DEA7A7">
      <w:pPr>
        <w:tabs>
          <w:tab w:val="left" w:pos="8820"/>
        </w:tabs>
        <w:spacing w:before="8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EB27B1">
        <w:rPr>
          <w:rFonts w:ascii="Times New Roman" w:eastAsia="Times New Roman" w:hAnsi="Times New Roman" w:cs="Times New Roman"/>
          <w:sz w:val="24"/>
          <w:szCs w:val="24"/>
        </w:rPr>
        <w:t xml:space="preserve">Assuming there are 155 active CORFs </w:t>
      </w:r>
      <w:r w:rsidR="002F4715">
        <w:rPr>
          <w:rFonts w:ascii="Times New Roman" w:eastAsia="Times New Roman" w:hAnsi="Times New Roman" w:cs="Times New Roman"/>
          <w:sz w:val="24"/>
          <w:szCs w:val="24"/>
        </w:rPr>
        <w:t xml:space="preserve">per year </w:t>
      </w:r>
      <w:r w:rsidRPr="00EB27B1">
        <w:rPr>
          <w:rFonts w:ascii="Times New Roman" w:eastAsia="Times New Roman" w:hAnsi="Times New Roman" w:cs="Times New Roman"/>
          <w:sz w:val="24"/>
          <w:szCs w:val="24"/>
        </w:rPr>
        <w:t>for 2025-2027 per Table 1, the total estimated annual burden is 1,240 hours (8 hours x 155 CORFs)</w:t>
      </w:r>
      <w:r w:rsidR="002F4715">
        <w:rPr>
          <w:rFonts w:ascii="Times New Roman" w:eastAsia="Times New Roman" w:hAnsi="Times New Roman" w:cs="Times New Roman"/>
          <w:sz w:val="24"/>
          <w:szCs w:val="24"/>
        </w:rPr>
        <w:t>, with a</w:t>
      </w:r>
      <w:r w:rsidRPr="00EB2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total </w:t>
      </w:r>
      <w:r w:rsidRPr="00EB27B1">
        <w:rPr>
          <w:rFonts w:ascii="Times New Roman" w:eastAsia="Times New Roman" w:hAnsi="Times New Roman" w:cs="Times New Roman"/>
          <w:sz w:val="24"/>
          <w:szCs w:val="24"/>
        </w:rPr>
        <w:t>cost of $106,330 ($686 x 155 CORFs).</w:t>
      </w:r>
    </w:p>
    <w:p w:rsidR="00916261" w:rsidP="003217F5" w14:paraId="3901C4E7" w14:textId="77777777">
      <w:pPr>
        <w:tabs>
          <w:tab w:val="left" w:pos="8820"/>
        </w:tabs>
        <w:spacing w:before="8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46199D" w:rsidRPr="00B614A0" w:rsidP="00E220A5" w14:paraId="77428FF4" w14:textId="521D94A4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19" w:name="_Hlk196490617"/>
      <w:r w:rsidRPr="00B614A0">
        <w:rPr>
          <w:rFonts w:ascii="Times New Roman" w:hAnsi="Times New Roman" w:cs="Times New Roman"/>
          <w:sz w:val="24"/>
          <w:szCs w:val="24"/>
          <w:u w:val="single"/>
        </w:rPr>
        <w:t xml:space="preserve">§ 485.68 - Emergency </w:t>
      </w:r>
      <w:r w:rsidR="002F323C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B614A0">
        <w:rPr>
          <w:rFonts w:ascii="Times New Roman" w:hAnsi="Times New Roman" w:cs="Times New Roman"/>
          <w:sz w:val="24"/>
          <w:szCs w:val="24"/>
          <w:u w:val="single"/>
        </w:rPr>
        <w:t>reparedness</w:t>
      </w:r>
    </w:p>
    <w:p w:rsidR="0046199D" w:rsidP="00E220A5" w14:paraId="4DB49A9D" w14:textId="2CF69E72">
      <w:pPr>
        <w:pStyle w:val="BodyText"/>
        <w:tabs>
          <w:tab w:val="left" w:pos="3159"/>
          <w:tab w:val="left" w:pos="8820"/>
        </w:tabs>
        <w:ind w:left="0" w:right="40"/>
        <w:rPr>
          <w:bCs/>
        </w:rPr>
      </w:pPr>
      <w:r>
        <w:rPr>
          <w:bCs/>
        </w:rPr>
        <w:t xml:space="preserve">Section </w:t>
      </w:r>
      <w:r w:rsidR="00935C6A">
        <w:rPr>
          <w:bCs/>
        </w:rPr>
        <w:t>485.68</w:t>
      </w:r>
      <w:r>
        <w:rPr>
          <w:bCs/>
        </w:rPr>
        <w:t xml:space="preserve"> requires </w:t>
      </w:r>
      <w:r w:rsidR="00935C6A">
        <w:rPr>
          <w:bCs/>
        </w:rPr>
        <w:t>CORFs</w:t>
      </w:r>
      <w:r w:rsidRPr="00935C6A" w:rsidR="00935C6A">
        <w:rPr>
          <w:bCs/>
        </w:rPr>
        <w:t xml:space="preserve"> </w:t>
      </w:r>
      <w:r>
        <w:rPr>
          <w:bCs/>
        </w:rPr>
        <w:t xml:space="preserve">to </w:t>
      </w:r>
      <w:r w:rsidR="00D92AD1">
        <w:rPr>
          <w:bCs/>
        </w:rPr>
        <w:t>develop</w:t>
      </w:r>
      <w:r w:rsidRPr="00935C6A" w:rsidR="00935C6A">
        <w:rPr>
          <w:bCs/>
        </w:rPr>
        <w:t xml:space="preserve"> and maintain an emergency preparedness p</w:t>
      </w:r>
      <w:r w:rsidR="00D92AD1">
        <w:rPr>
          <w:bCs/>
        </w:rPr>
        <w:t xml:space="preserve">lan. The burden associated with this requirement is the time needed to develop </w:t>
      </w:r>
      <w:r w:rsidR="00935C6A">
        <w:rPr>
          <w:bCs/>
        </w:rPr>
        <w:t>an emergency plan</w:t>
      </w:r>
      <w:r w:rsidR="00D92AD1">
        <w:rPr>
          <w:bCs/>
        </w:rPr>
        <w:t xml:space="preserve">, </w:t>
      </w:r>
      <w:r w:rsidR="00935C6A">
        <w:rPr>
          <w:bCs/>
        </w:rPr>
        <w:t>policies and procedures</w:t>
      </w:r>
      <w:r w:rsidR="00D92AD1">
        <w:rPr>
          <w:bCs/>
        </w:rPr>
        <w:t xml:space="preserve">, and </w:t>
      </w:r>
      <w:r w:rsidR="00935C6A">
        <w:rPr>
          <w:bCs/>
        </w:rPr>
        <w:t>a communication plan</w:t>
      </w:r>
      <w:r w:rsidR="00D92AD1">
        <w:rPr>
          <w:bCs/>
        </w:rPr>
        <w:t xml:space="preserve"> and to conduct regular </w:t>
      </w:r>
      <w:r w:rsidR="00935C6A">
        <w:rPr>
          <w:bCs/>
        </w:rPr>
        <w:t>testing and training</w:t>
      </w:r>
      <w:r w:rsidR="00D92AD1">
        <w:rPr>
          <w:bCs/>
        </w:rPr>
        <w:t xml:space="preserve">. </w:t>
      </w:r>
      <w:r>
        <w:rPr>
          <w:bCs/>
        </w:rPr>
        <w:t>Th</w:t>
      </w:r>
      <w:r w:rsidRPr="00B93521">
        <w:rPr>
          <w:bCs/>
        </w:rPr>
        <w:t xml:space="preserve">e burden </w:t>
      </w:r>
      <w:r w:rsidR="00D92AD1">
        <w:rPr>
          <w:bCs/>
        </w:rPr>
        <w:t>for</w:t>
      </w:r>
      <w:r w:rsidRPr="00B93521">
        <w:rPr>
          <w:bCs/>
        </w:rPr>
        <w:t xml:space="preserve"> </w:t>
      </w:r>
      <w:r>
        <w:rPr>
          <w:bCs/>
        </w:rPr>
        <w:t>CORFs</w:t>
      </w:r>
      <w:r w:rsidRPr="00B93521">
        <w:rPr>
          <w:bCs/>
        </w:rPr>
        <w:t xml:space="preserve"> </w:t>
      </w:r>
      <w:r w:rsidR="00D92AD1">
        <w:rPr>
          <w:bCs/>
        </w:rPr>
        <w:t>related to</w:t>
      </w:r>
      <w:r w:rsidRPr="00B93521">
        <w:rPr>
          <w:bCs/>
        </w:rPr>
        <w:t xml:space="preserve"> emergency preparedness planning </w:t>
      </w:r>
      <w:r w:rsidR="00D92AD1">
        <w:rPr>
          <w:bCs/>
        </w:rPr>
        <w:t xml:space="preserve">is addressed within </w:t>
      </w:r>
      <w:r w:rsidRPr="00B93521">
        <w:rPr>
          <w:bCs/>
        </w:rPr>
        <w:t xml:space="preserve">the </w:t>
      </w:r>
      <w:r w:rsidR="00D92AD1">
        <w:rPr>
          <w:bCs/>
        </w:rPr>
        <w:t xml:space="preserve">PRA package titled, </w:t>
      </w:r>
      <w:r w:rsidRPr="00B93521">
        <w:rPr>
          <w:bCs/>
        </w:rPr>
        <w:t xml:space="preserve">“Emergency Preparedness Requirements for Medicare and Medicaid Participating Providers and Suppliers” </w:t>
      </w:r>
      <w:r w:rsidR="00D92AD1">
        <w:rPr>
          <w:bCs/>
        </w:rPr>
        <w:t>(</w:t>
      </w:r>
      <w:r w:rsidRPr="00B93521">
        <w:rPr>
          <w:bCs/>
        </w:rPr>
        <w:t xml:space="preserve">OMB </w:t>
      </w:r>
      <w:r w:rsidR="00D92AD1">
        <w:rPr>
          <w:bCs/>
        </w:rPr>
        <w:t>No.</w:t>
      </w:r>
      <w:r w:rsidRPr="00B93521">
        <w:rPr>
          <w:bCs/>
        </w:rPr>
        <w:t xml:space="preserve"> 0938-1325</w:t>
      </w:r>
      <w:r w:rsidR="00D92AD1">
        <w:rPr>
          <w:bCs/>
        </w:rPr>
        <w:t>)</w:t>
      </w:r>
      <w:r w:rsidRPr="00B93521">
        <w:rPr>
          <w:bCs/>
        </w:rPr>
        <w:t xml:space="preserve">. </w:t>
      </w:r>
      <w:bookmarkEnd w:id="19"/>
    </w:p>
    <w:p w:rsidR="00E220A5" w:rsidP="00806DA1" w14:paraId="7D3EE644" w14:textId="77777777">
      <w:pPr>
        <w:pStyle w:val="Default"/>
        <w:tabs>
          <w:tab w:val="left" w:pos="8820"/>
        </w:tabs>
        <w:ind w:right="40"/>
        <w:rPr>
          <w:b/>
          <w:bCs/>
        </w:rPr>
      </w:pPr>
    </w:p>
    <w:p w:rsidR="00E220A5" w:rsidP="00806DA1" w14:paraId="40F5BE2C" w14:textId="77777777">
      <w:pPr>
        <w:pStyle w:val="Default"/>
        <w:tabs>
          <w:tab w:val="left" w:pos="8820"/>
        </w:tabs>
        <w:ind w:right="40"/>
        <w:rPr>
          <w:b/>
          <w:bCs/>
        </w:rPr>
      </w:pPr>
    </w:p>
    <w:p w:rsidR="00511ED6" w:rsidRPr="00E220A5" w:rsidP="00161A8E" w14:paraId="437C32F6" w14:textId="6708AFBD">
      <w:pPr>
        <w:pStyle w:val="Heading4"/>
      </w:pPr>
      <w:bookmarkStart w:id="20" w:name="_Hlk196495092"/>
      <w:r w:rsidRPr="00E220A5">
        <w:t xml:space="preserve">Part </w:t>
      </w:r>
      <w:r w:rsidRPr="00E220A5">
        <w:t xml:space="preserve">12-C: Burden Summary </w:t>
      </w:r>
    </w:p>
    <w:p w:rsidR="004C09C7" w:rsidP="00806DA1" w14:paraId="2D24EA8C" w14:textId="4D6FB540">
      <w:pPr>
        <w:pStyle w:val="Default"/>
        <w:tabs>
          <w:tab w:val="left" w:pos="8820"/>
        </w:tabs>
        <w:ind w:right="40"/>
      </w:pPr>
      <w:bookmarkStart w:id="21" w:name="_Hlk196751744"/>
      <w:bookmarkEnd w:id="20"/>
      <w:r>
        <w:t xml:space="preserve">As shown in Table </w:t>
      </w:r>
      <w:r w:rsidR="00DB1036">
        <w:t>5</w:t>
      </w:r>
      <w:r w:rsidR="002C5B01">
        <w:t>, we estimate that the total annual burden hours to industry for all ICs is</w:t>
      </w:r>
      <w:r w:rsidRPr="00511ED6" w:rsidR="001019BE">
        <w:t xml:space="preserve"> </w:t>
      </w:r>
      <w:r w:rsidRPr="00E220A5" w:rsidR="001019BE">
        <w:rPr>
          <w:b/>
          <w:bCs/>
        </w:rPr>
        <w:t>1,</w:t>
      </w:r>
      <w:r w:rsidR="0083562C">
        <w:rPr>
          <w:b/>
          <w:bCs/>
        </w:rPr>
        <w:t>260</w:t>
      </w:r>
      <w:r w:rsidRPr="00E220A5" w:rsidR="00424AAA">
        <w:t xml:space="preserve"> hours </w:t>
      </w:r>
      <w:r>
        <w:t>at an annual cost of</w:t>
      </w:r>
      <w:r w:rsidRPr="00511ED6" w:rsidR="001019BE">
        <w:t xml:space="preserve"> </w:t>
      </w:r>
      <w:r w:rsidRPr="00E220A5" w:rsidR="001019BE">
        <w:rPr>
          <w:b/>
          <w:bCs/>
        </w:rPr>
        <w:t>$10</w:t>
      </w:r>
      <w:r w:rsidR="0083562C">
        <w:rPr>
          <w:b/>
          <w:bCs/>
        </w:rPr>
        <w:t>8,190</w:t>
      </w:r>
      <w:r w:rsidR="00511ED6">
        <w:t>.</w:t>
      </w:r>
      <w:r w:rsidR="002C5B01">
        <w:t xml:space="preserve"> </w:t>
      </w:r>
      <w:bookmarkEnd w:id="21"/>
    </w:p>
    <w:p w:rsidR="00263FA8" w:rsidP="00806DA1" w14:paraId="10365E42" w14:textId="77777777">
      <w:pPr>
        <w:pStyle w:val="Default"/>
        <w:tabs>
          <w:tab w:val="left" w:pos="8820"/>
        </w:tabs>
        <w:ind w:right="40"/>
      </w:pPr>
    </w:p>
    <w:p w:rsidR="001019BE" w:rsidRPr="00FC2267" w:rsidP="00BE2FA3" w14:paraId="5382512D" w14:textId="68FFDCC0">
      <w:pPr>
        <w:pStyle w:val="Default"/>
        <w:tabs>
          <w:tab w:val="left" w:pos="8820"/>
        </w:tabs>
        <w:ind w:left="630" w:right="40"/>
        <w:jc w:val="center"/>
      </w:pPr>
      <w:r w:rsidRPr="00FC2267">
        <w:rPr>
          <w:rFonts w:eastAsia="Times New Roman"/>
          <w:b/>
          <w:bCs/>
        </w:rPr>
        <w:t xml:space="preserve">Table </w:t>
      </w:r>
      <w:r>
        <w:rPr>
          <w:rFonts w:eastAsia="Times New Roman"/>
          <w:b/>
          <w:bCs/>
        </w:rPr>
        <w:t>5.</w:t>
      </w:r>
      <w:r w:rsidRPr="00FC2267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Total Annual Burden Hours and Costs for all CORFs</w:t>
      </w:r>
    </w:p>
    <w:tbl>
      <w:tblPr>
        <w:tblW w:w="8730" w:type="dxa"/>
        <w:tblInd w:w="-95" w:type="dxa"/>
        <w:tblLook w:val="04A0"/>
      </w:tblPr>
      <w:tblGrid>
        <w:gridCol w:w="3510"/>
        <w:gridCol w:w="1001"/>
        <w:gridCol w:w="1306"/>
        <w:gridCol w:w="1094"/>
        <w:gridCol w:w="919"/>
        <w:gridCol w:w="966"/>
      </w:tblGrid>
      <w:tr w14:paraId="68D97732" w14:textId="77777777" w:rsidTr="00263FA8">
        <w:tblPrEx>
          <w:tblW w:w="8730" w:type="dxa"/>
          <w:tblInd w:w="-95" w:type="dxa"/>
          <w:tblLook w:val="04A0"/>
        </w:tblPrEx>
        <w:trPr>
          <w:trHeight w:val="8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2C5B01" w:rsidRPr="00C207BD" w:rsidP="002C5B01" w14:paraId="4B5EB615" w14:textId="5A2D03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Information Collection No.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5B01" w:rsidRPr="00C207BD" w:rsidP="002C5B01" w14:paraId="0B7C1FCB" w14:textId="7C71C5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CFR Section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C5B01" w:rsidRPr="00C207BD" w:rsidP="002C5B01" w14:paraId="74B69292" w14:textId="7089E4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Respondents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C5B01" w:rsidRPr="00C207BD" w:rsidP="002C5B01" w14:paraId="33DC7242" w14:textId="141D97F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Responses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7F49" w:rsidP="002C5B01" w14:paraId="74C78D4E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Annual</w:t>
            </w:r>
          </w:p>
          <w:p w:rsidR="002C5B01" w:rsidRPr="007A7F49" w:rsidP="007A7F49" w14:paraId="56C5453B" w14:textId="3B7E19A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Burden Hours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7F49" w:rsidP="002C5B01" w14:paraId="147209C3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Annual</w:t>
            </w:r>
          </w:p>
          <w:p w:rsidR="002C5B01" w:rsidRPr="007A7F49" w:rsidP="007A7F49" w14:paraId="68FDBA1A" w14:textId="5C498A9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Burden Cost</w:t>
            </w:r>
          </w:p>
        </w:tc>
      </w:tr>
      <w:tr w14:paraId="6EA17A87" w14:textId="77777777" w:rsidTr="00263FA8">
        <w:tblPrEx>
          <w:tblW w:w="8730" w:type="dxa"/>
          <w:tblInd w:w="-95" w:type="dxa"/>
          <w:tblLook w:val="04A0"/>
        </w:tblPrEx>
        <w:trPr>
          <w:trHeight w:val="576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696588" w:rsidRPr="00C207BD" w:rsidP="00696588" w14:paraId="2429630A" w14:textId="7C23D01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IC-</w:t>
            </w:r>
            <w:r w:rsidRPr="00E220A5" w:rsidR="006C2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E22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a:</w:t>
            </w:r>
            <w:r w:rsidRPr="00C20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Develop Utilization Review Plans for Newly Certified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588" w:rsidRPr="00C207BD" w:rsidP="00696588" w14:paraId="62C93A71" w14:textId="22511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7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§485.66(a)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588" w:rsidRPr="00C207BD" w:rsidP="00696588" w14:paraId="5CD3E9A6" w14:textId="1C1B79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588" w:rsidRPr="00C207BD" w:rsidP="00696588" w14:paraId="48B77506" w14:textId="042888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588" w:rsidRPr="00C207BD" w:rsidP="00696588" w14:paraId="41113A5A" w14:textId="3B895FDB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71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588" w:rsidRPr="00C207BD" w:rsidP="00696588" w14:paraId="4CF859FF" w14:textId="789EE8D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D3715A">
              <w:rPr>
                <w:rFonts w:ascii="Times New Roman" w:hAnsi="Times New Roman" w:cs="Times New Roman"/>
                <w:sz w:val="20"/>
                <w:szCs w:val="20"/>
              </w:rPr>
              <w:t>1,860</w:t>
            </w: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14:paraId="4030EB49" w14:textId="77777777" w:rsidTr="00263FA8">
        <w:tblPrEx>
          <w:tblW w:w="8730" w:type="dxa"/>
          <w:tblInd w:w="-95" w:type="dxa"/>
          <w:tblLook w:val="04A0"/>
        </w:tblPrEx>
        <w:trPr>
          <w:trHeight w:val="576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696588" w:rsidRPr="00C207BD" w:rsidP="00696588" w14:paraId="75837B82" w14:textId="4BF913B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IC-</w:t>
            </w:r>
            <w:r w:rsidRPr="00E220A5" w:rsidR="006C2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E22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b:</w:t>
            </w:r>
            <w:r w:rsidRPr="00C20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Conduct Annual Utilization Review for Existing Facilities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588" w:rsidRPr="00C207BD" w:rsidP="00696588" w14:paraId="502617D9" w14:textId="2922F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7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§485.66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588" w:rsidRPr="00C207BD" w:rsidP="00696588" w14:paraId="606DAFC7" w14:textId="5B9E9C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56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588" w:rsidRPr="00C207BD" w:rsidP="00696588" w14:paraId="6AFD5E3A" w14:textId="6786FE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56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588" w:rsidRPr="00C207BD" w:rsidP="00696588" w14:paraId="1514B75B" w14:textId="309B24FF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8356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588" w:rsidRPr="00C207BD" w:rsidP="00696588" w14:paraId="56CAE145" w14:textId="5DE1E34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83562C">
              <w:rPr>
                <w:rFonts w:ascii="Times New Roman" w:hAnsi="Times New Roman" w:cs="Times New Roman"/>
                <w:sz w:val="20"/>
                <w:szCs w:val="20"/>
              </w:rPr>
              <w:t>106,330</w:t>
            </w: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14:paraId="1982B40F" w14:textId="77777777" w:rsidTr="00263FA8">
        <w:tblPrEx>
          <w:tblW w:w="8730" w:type="dxa"/>
          <w:tblInd w:w="-95" w:type="dxa"/>
          <w:tblLook w:val="04A0"/>
        </w:tblPrEx>
        <w:trPr>
          <w:trHeight w:val="57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7A7F49" w:rsidP="00696588" w14:paraId="2BC07B23" w14:textId="7777777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Burden Hours and Costs</w:t>
            </w:r>
          </w:p>
          <w:p w:rsidR="00696588" w:rsidRPr="00C207BD" w:rsidP="00696588" w14:paraId="22832976" w14:textId="50DC495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 all Impacted CORFs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96588" w:rsidRPr="00C207BD" w:rsidP="00696588" w14:paraId="1CDA4865" w14:textId="7BEB46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96588" w:rsidRPr="00C207BD" w:rsidP="00696588" w14:paraId="3EA47BAE" w14:textId="564506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35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A2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96588" w:rsidRPr="00C207BD" w:rsidP="00696588" w14:paraId="7D180AD4" w14:textId="0D86D2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D3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35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96588" w:rsidRPr="00C207BD" w:rsidP="00696588" w14:paraId="09E1C33C" w14:textId="104E44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</w:t>
            </w:r>
            <w:r w:rsidR="00835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96588" w:rsidRPr="00C207BD" w:rsidP="00696588" w14:paraId="350B9C94" w14:textId="78695A0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$10</w:t>
            </w:r>
            <w:r w:rsidR="00835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8,190</w:t>
            </w:r>
          </w:p>
        </w:tc>
      </w:tr>
    </w:tbl>
    <w:p w:rsidR="00424AAA" w:rsidP="00806DA1" w14:paraId="5DC23AFC" w14:textId="77777777">
      <w:pPr>
        <w:pStyle w:val="Default"/>
        <w:tabs>
          <w:tab w:val="left" w:pos="8820"/>
        </w:tabs>
        <w:ind w:right="40"/>
        <w:rPr>
          <w:b/>
          <w:bCs/>
        </w:rPr>
      </w:pPr>
    </w:p>
    <w:p w:rsidR="007A7F49" w:rsidP="00806DA1" w14:paraId="5416A867" w14:textId="77777777">
      <w:pPr>
        <w:pStyle w:val="Default"/>
        <w:tabs>
          <w:tab w:val="left" w:pos="8820"/>
        </w:tabs>
        <w:ind w:right="40"/>
        <w:rPr>
          <w:b/>
          <w:bCs/>
        </w:rPr>
      </w:pPr>
    </w:p>
    <w:p w:rsidR="003217F5" w:rsidP="00806DA1" w14:paraId="7E077818" w14:textId="77777777">
      <w:pPr>
        <w:pStyle w:val="Default"/>
        <w:tabs>
          <w:tab w:val="left" w:pos="8820"/>
        </w:tabs>
        <w:ind w:right="40"/>
        <w:rPr>
          <w:b/>
          <w:bCs/>
        </w:rPr>
      </w:pPr>
    </w:p>
    <w:p w:rsidR="003217F5" w:rsidP="00806DA1" w14:paraId="65C5E55B" w14:textId="77777777">
      <w:pPr>
        <w:pStyle w:val="Default"/>
        <w:tabs>
          <w:tab w:val="left" w:pos="8820"/>
        </w:tabs>
        <w:ind w:right="40"/>
        <w:rPr>
          <w:b/>
          <w:bCs/>
        </w:rPr>
      </w:pPr>
    </w:p>
    <w:p w:rsidR="00826725" w:rsidRPr="00B2110F" w:rsidP="00B2110F" w14:paraId="45C431C1" w14:textId="77777777">
      <w:pPr>
        <w:pStyle w:val="Heading3"/>
        <w:rPr>
          <w:rFonts w:eastAsia="Times New Roman" w:hAnsi="Times New Roman" w:cs="Times New Roman"/>
          <w:szCs w:val="24"/>
        </w:rPr>
      </w:pPr>
      <w:r w:rsidRPr="00B2110F">
        <w:t>Capital Costs</w:t>
      </w:r>
    </w:p>
    <w:p w:rsidR="00826725" w:rsidRPr="00CA5069" w:rsidP="00806DA1" w14:paraId="12B59CEC" w14:textId="77777777">
      <w:pPr>
        <w:tabs>
          <w:tab w:val="left" w:pos="8820"/>
        </w:tabs>
        <w:spacing w:before="11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P="00E220A5" w14:paraId="5C51BB1C" w14:textId="36AC1B43">
      <w:pPr>
        <w:pStyle w:val="BodyText"/>
        <w:ind w:left="0"/>
      </w:pPr>
      <w:r>
        <w:t>There are no capital</w:t>
      </w:r>
      <w:r>
        <w:rPr>
          <w:spacing w:val="-7"/>
        </w:rPr>
        <w:t xml:space="preserve"> </w:t>
      </w:r>
      <w:r>
        <w:t>costs</w:t>
      </w:r>
      <w:r w:rsidR="00D92AD1">
        <w:t xml:space="preserve"> associated with this information collection</w:t>
      </w:r>
      <w:r>
        <w:t>.</w:t>
      </w:r>
    </w:p>
    <w:p w:rsidR="002F323C" w:rsidRPr="00CA5069" w:rsidP="00806DA1" w14:paraId="7B80CB05" w14:textId="77777777">
      <w:pPr>
        <w:tabs>
          <w:tab w:val="left" w:pos="8820"/>
        </w:tabs>
        <w:spacing w:before="11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RPr="00CA5069" w:rsidP="00B2110F" w14:paraId="54496555" w14:textId="77777777">
      <w:pPr>
        <w:pStyle w:val="Heading3"/>
        <w:rPr>
          <w:rFonts w:eastAsia="Times New Roman" w:hAnsi="Times New Roman" w:cs="Times New Roman"/>
          <w:szCs w:val="24"/>
        </w:rPr>
      </w:pPr>
      <w:r w:rsidRPr="00CA5069">
        <w:rPr>
          <w:u w:color="000000"/>
        </w:rPr>
        <w:t>Cost to Federal</w:t>
      </w:r>
      <w:r w:rsidRPr="00CA5069">
        <w:rPr>
          <w:spacing w:val="-1"/>
          <w:u w:color="000000"/>
        </w:rPr>
        <w:t xml:space="preserve"> </w:t>
      </w:r>
      <w:r w:rsidRPr="00CA5069">
        <w:rPr>
          <w:u w:color="000000"/>
        </w:rPr>
        <w:t>Government</w:t>
      </w:r>
    </w:p>
    <w:p w:rsidR="00826725" w:rsidP="00806DA1" w14:paraId="1EC157FB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D92AD1" w:rsidP="00E220A5" w14:paraId="0D049D0B" w14:textId="4D3A771F">
      <w:pPr>
        <w:pStyle w:val="BodyText"/>
        <w:tabs>
          <w:tab w:val="left" w:pos="8820"/>
        </w:tabs>
        <w:ind w:left="0" w:right="40"/>
        <w:rPr>
          <w:snapToGrid w:val="0"/>
        </w:rPr>
      </w:pPr>
      <w:bookmarkStart w:id="22" w:name="_Hlk196496589"/>
      <w:r w:rsidRPr="00D92AD1">
        <w:rPr>
          <w:snapToGrid w:val="0"/>
        </w:rPr>
        <w:t xml:space="preserve">The estimated burden and costs to the federal government for this IC include the time spent by surveyors, employed by State Survey Agencies under contract with CMS, to complete in-person compliance evaluations. </w:t>
      </w:r>
      <w:r>
        <w:rPr>
          <w:snapToGrid w:val="0"/>
        </w:rPr>
        <w:t xml:space="preserve">As discussed in Section 6 above, CORFs </w:t>
      </w:r>
      <w:r w:rsidRPr="00D92AD1">
        <w:rPr>
          <w:snapToGrid w:val="0"/>
        </w:rPr>
        <w:t xml:space="preserve">undergo compliance reviews at the time of initial application for Medicare approval and are surveyed every </w:t>
      </w:r>
      <w:r>
        <w:rPr>
          <w:snapToGrid w:val="0"/>
        </w:rPr>
        <w:t>5</w:t>
      </w:r>
      <w:r w:rsidRPr="00D92AD1">
        <w:rPr>
          <w:snapToGrid w:val="0"/>
        </w:rPr>
        <w:t xml:space="preserve"> to </w:t>
      </w:r>
      <w:r>
        <w:rPr>
          <w:snapToGrid w:val="0"/>
        </w:rPr>
        <w:t>7</w:t>
      </w:r>
      <w:r w:rsidRPr="00D92AD1">
        <w:rPr>
          <w:snapToGrid w:val="0"/>
        </w:rPr>
        <w:t xml:space="preserve"> years to assess ongoing compliance.</w:t>
      </w:r>
      <w:r w:rsidR="00CE715A">
        <w:rPr>
          <w:snapToGrid w:val="0"/>
        </w:rPr>
        <w:t xml:space="preserve"> </w:t>
      </w:r>
    </w:p>
    <w:p w:rsidR="00E220A5" w:rsidP="00E220A5" w14:paraId="1C6CD2E5" w14:textId="77777777">
      <w:pPr>
        <w:pStyle w:val="BodyText"/>
        <w:spacing w:before="61" w:line="247" w:lineRule="auto"/>
        <w:ind w:left="0" w:right="110"/>
      </w:pPr>
    </w:p>
    <w:p w:rsidR="00CE715A" w:rsidP="00E220A5" w14:paraId="0654B93E" w14:textId="21EB0ADE">
      <w:pPr>
        <w:pStyle w:val="BodyText"/>
        <w:spacing w:line="247" w:lineRule="auto"/>
        <w:ind w:left="0" w:right="110"/>
        <w:rPr>
          <w:snapToGrid w:val="0"/>
        </w:rPr>
      </w:pPr>
      <w:r w:rsidRPr="008B6BAC">
        <w:t>The burden for</w:t>
      </w:r>
      <w:r>
        <w:t xml:space="preserve"> these activities </w:t>
      </w:r>
      <w:r w:rsidRPr="008B6BAC">
        <w:t>was calculated using a loaded hourly wage of $</w:t>
      </w:r>
      <w:r>
        <w:t>71</w:t>
      </w:r>
      <w:r w:rsidRPr="008B6BAC">
        <w:t xml:space="preserve"> per hour for </w:t>
      </w:r>
      <w:r>
        <w:t>a surveyor</w:t>
      </w:r>
      <w:r w:rsidRPr="008B6BAC">
        <w:t xml:space="preserve"> (BLS</w:t>
      </w:r>
      <w:r>
        <w:t>,</w:t>
      </w:r>
      <w:r w:rsidRPr="008B6BAC">
        <w:t xml:space="preserve"> </w:t>
      </w:r>
      <w:r>
        <w:t xml:space="preserve">Occupation Title: “Survey Researcher,” BLS </w:t>
      </w:r>
      <w:r w:rsidRPr="008B6BAC">
        <w:t>Occupation Code</w:t>
      </w:r>
      <w:r>
        <w:t>:</w:t>
      </w:r>
      <w:r w:rsidRPr="008B6BAC">
        <w:t xml:space="preserve"> 19-3022).</w:t>
      </w:r>
      <w:r>
        <w:rPr>
          <w:rStyle w:val="FootnoteReference"/>
        </w:rPr>
        <w:footnoteReference w:id="12"/>
      </w:r>
      <w:r>
        <w:t xml:space="preserve"> </w:t>
      </w:r>
      <w:r w:rsidRPr="00CE715A">
        <w:rPr>
          <w:snapToGrid w:val="0"/>
        </w:rPr>
        <w:t xml:space="preserve">For the initial compliance review, </w:t>
      </w:r>
      <w:r>
        <w:rPr>
          <w:snapToGrid w:val="0"/>
        </w:rPr>
        <w:t>CMS</w:t>
      </w:r>
      <w:r w:rsidRPr="00CE715A">
        <w:rPr>
          <w:snapToGrid w:val="0"/>
        </w:rPr>
        <w:t xml:space="preserve"> estimate</w:t>
      </w:r>
      <w:r>
        <w:rPr>
          <w:snapToGrid w:val="0"/>
        </w:rPr>
        <w:t>s</w:t>
      </w:r>
      <w:r w:rsidRPr="00CE715A">
        <w:rPr>
          <w:snapToGrid w:val="0"/>
        </w:rPr>
        <w:t xml:space="preserve"> that it takes 4 hours, resulting in a cost of $284 per facility (4 hours x $71). For ongoing compliance reviews, </w:t>
      </w:r>
      <w:r>
        <w:rPr>
          <w:snapToGrid w:val="0"/>
        </w:rPr>
        <w:t>CMS</w:t>
      </w:r>
      <w:r w:rsidRPr="00CE715A">
        <w:rPr>
          <w:snapToGrid w:val="0"/>
        </w:rPr>
        <w:t xml:space="preserve"> estimate</w:t>
      </w:r>
      <w:r>
        <w:rPr>
          <w:snapToGrid w:val="0"/>
        </w:rPr>
        <w:t>s</w:t>
      </w:r>
      <w:r w:rsidRPr="00CE715A">
        <w:rPr>
          <w:snapToGrid w:val="0"/>
        </w:rPr>
        <w:t xml:space="preserve"> that it takes 1 hour, resulting in a cost of $71 per facility (1 hour x $71).</w:t>
      </w:r>
    </w:p>
    <w:bookmarkEnd w:id="22"/>
    <w:p w:rsidR="00281B31" w:rsidP="00281B31" w14:paraId="3D07BCA9" w14:textId="77777777">
      <w:pPr>
        <w:pStyle w:val="Style0"/>
        <w:ind w:left="432"/>
        <w:rPr>
          <w:color w:val="000000"/>
        </w:rPr>
      </w:pPr>
    </w:p>
    <w:p w:rsidR="00BE2FA3" w:rsidRPr="00161A8E" w:rsidP="00161A8E" w14:paraId="40166D17" w14:textId="28D8CCC8">
      <w:pPr>
        <w:pStyle w:val="Style0"/>
        <w:rPr>
          <w:color w:val="000000"/>
        </w:rPr>
      </w:pPr>
      <w:r>
        <w:rPr>
          <w:color w:val="000000"/>
        </w:rPr>
        <w:t xml:space="preserve">As shown in </w:t>
      </w:r>
      <w:r w:rsidR="0028591B">
        <w:rPr>
          <w:color w:val="000000"/>
        </w:rPr>
        <w:t xml:space="preserve">Table </w:t>
      </w:r>
      <w:r w:rsidR="00EA25F5">
        <w:rPr>
          <w:color w:val="000000"/>
        </w:rPr>
        <w:t>6</w:t>
      </w:r>
      <w:r w:rsidR="00514DE3">
        <w:rPr>
          <w:color w:val="000000"/>
        </w:rPr>
        <w:t>,</w:t>
      </w:r>
      <w:r w:rsidR="0028591B">
        <w:rPr>
          <w:color w:val="000000"/>
        </w:rPr>
        <w:t xml:space="preserve"> t</w:t>
      </w:r>
      <w:r w:rsidRPr="008476DE" w:rsidR="00281B31">
        <w:rPr>
          <w:color w:val="000000"/>
        </w:rPr>
        <w:t xml:space="preserve">he burden to the </w:t>
      </w:r>
      <w:r>
        <w:rPr>
          <w:color w:val="000000"/>
        </w:rPr>
        <w:t>f</w:t>
      </w:r>
      <w:r w:rsidRPr="008476DE" w:rsidR="00281B31">
        <w:rPr>
          <w:color w:val="000000"/>
        </w:rPr>
        <w:t xml:space="preserve">ederal government for each applicable IC is calculated </w:t>
      </w:r>
      <w:r>
        <w:rPr>
          <w:color w:val="000000"/>
        </w:rPr>
        <w:t>based on the number of</w:t>
      </w:r>
      <w:r w:rsidRPr="008476DE" w:rsidR="00281B31">
        <w:rPr>
          <w:color w:val="000000"/>
        </w:rPr>
        <w:t xml:space="preserve"> facilities impacted by </w:t>
      </w:r>
      <w:r>
        <w:rPr>
          <w:color w:val="000000"/>
        </w:rPr>
        <w:t>that</w:t>
      </w:r>
      <w:r w:rsidRPr="008476DE" w:rsidR="00281B31">
        <w:rPr>
          <w:color w:val="000000"/>
        </w:rPr>
        <w:t xml:space="preserve"> IC.</w:t>
      </w:r>
      <w:r w:rsidR="007D6A77">
        <w:rPr>
          <w:color w:val="000000"/>
        </w:rPr>
        <w:t xml:space="preserve"> </w:t>
      </w:r>
      <w:bookmarkStart w:id="23" w:name="_Hlk196752150"/>
      <w:r w:rsidR="007D6A77">
        <w:rPr>
          <w:color w:val="000000"/>
        </w:rPr>
        <w:t xml:space="preserve">The </w:t>
      </w:r>
      <w:r>
        <w:rPr>
          <w:color w:val="000000"/>
        </w:rPr>
        <w:t xml:space="preserve">total </w:t>
      </w:r>
      <w:r w:rsidR="00514DE3">
        <w:rPr>
          <w:color w:val="000000"/>
        </w:rPr>
        <w:t>annual</w:t>
      </w:r>
      <w:r w:rsidR="007D6A77">
        <w:rPr>
          <w:color w:val="000000"/>
        </w:rPr>
        <w:t xml:space="preserve"> burden </w:t>
      </w:r>
      <w:r w:rsidR="00514DE3">
        <w:t xml:space="preserve">for the federal government to conduct the required compliance </w:t>
      </w:r>
      <w:r>
        <w:t xml:space="preserve">reviews </w:t>
      </w:r>
      <w:r w:rsidR="00514DE3">
        <w:t>for IC-1</w:t>
      </w:r>
      <w:r w:rsidR="00EA25F5">
        <w:t>a and IC-1b</w:t>
      </w:r>
      <w:r w:rsidR="007D6A77">
        <w:rPr>
          <w:color w:val="000000"/>
        </w:rPr>
        <w:t xml:space="preserve"> is </w:t>
      </w:r>
      <w:r w:rsidR="004C09C7">
        <w:rPr>
          <w:color w:val="000000"/>
        </w:rPr>
        <w:t>1</w:t>
      </w:r>
      <w:r w:rsidR="0083562C">
        <w:rPr>
          <w:color w:val="000000"/>
        </w:rPr>
        <w:t>6</w:t>
      </w:r>
      <w:r w:rsidR="00EA25F5">
        <w:rPr>
          <w:color w:val="000000"/>
        </w:rPr>
        <w:t>7</w:t>
      </w:r>
      <w:r w:rsidR="007D6A77">
        <w:rPr>
          <w:color w:val="000000"/>
        </w:rPr>
        <w:t xml:space="preserve"> hours</w:t>
      </w:r>
      <w:r>
        <w:rPr>
          <w:color w:val="000000"/>
        </w:rPr>
        <w:t>,</w:t>
      </w:r>
      <w:r w:rsidR="007D6A77">
        <w:rPr>
          <w:color w:val="000000"/>
        </w:rPr>
        <w:t xml:space="preserve"> a</w:t>
      </w:r>
      <w:r w:rsidR="00514DE3">
        <w:rPr>
          <w:color w:val="000000"/>
        </w:rPr>
        <w:t xml:space="preserve">t </w:t>
      </w:r>
      <w:r w:rsidR="00EA25F5">
        <w:rPr>
          <w:color w:val="000000"/>
        </w:rPr>
        <w:t xml:space="preserve">a </w:t>
      </w:r>
      <w:r w:rsidR="00514DE3">
        <w:rPr>
          <w:color w:val="000000"/>
        </w:rPr>
        <w:t>cost of</w:t>
      </w:r>
      <w:r w:rsidR="009F4405">
        <w:rPr>
          <w:color w:val="000000"/>
        </w:rPr>
        <w:t xml:space="preserve"> $</w:t>
      </w:r>
      <w:r w:rsidR="00EA25F5">
        <w:rPr>
          <w:color w:val="000000"/>
        </w:rPr>
        <w:t>11,</w:t>
      </w:r>
      <w:r w:rsidR="0083562C">
        <w:rPr>
          <w:color w:val="000000"/>
        </w:rPr>
        <w:t>85</w:t>
      </w:r>
      <w:r w:rsidR="00EA25F5">
        <w:rPr>
          <w:color w:val="000000"/>
        </w:rPr>
        <w:t>7</w:t>
      </w:r>
      <w:r w:rsidR="009F4405">
        <w:rPr>
          <w:color w:val="000000"/>
        </w:rPr>
        <w:t>.</w:t>
      </w:r>
      <w:bookmarkEnd w:id="23"/>
    </w:p>
    <w:p w:rsidR="002F323C" w:rsidP="001019BE" w14:paraId="1494C517" w14:textId="77777777">
      <w:pPr>
        <w:pStyle w:val="Style0"/>
        <w:jc w:val="center"/>
        <w:rPr>
          <w:b/>
          <w:bCs/>
          <w:color w:val="000000"/>
        </w:rPr>
      </w:pPr>
    </w:p>
    <w:p w:rsidR="0028591B" w:rsidP="00263FA8" w14:paraId="4EFA1A8C" w14:textId="24AE89AA">
      <w:pPr>
        <w:pStyle w:val="Style0"/>
        <w:ind w:firstLine="720"/>
        <w:jc w:val="center"/>
        <w:rPr>
          <w:b/>
          <w:bCs/>
          <w:color w:val="000000"/>
        </w:rPr>
      </w:pPr>
      <w:r w:rsidRPr="007A7F49">
        <w:rPr>
          <w:b/>
          <w:bCs/>
          <w:color w:val="000000"/>
        </w:rPr>
        <w:t xml:space="preserve">Table </w:t>
      </w:r>
      <w:r w:rsidR="00EA25F5">
        <w:rPr>
          <w:b/>
          <w:bCs/>
          <w:color w:val="000000"/>
        </w:rPr>
        <w:t>6</w:t>
      </w:r>
      <w:r w:rsidR="004C09C7">
        <w:rPr>
          <w:b/>
          <w:bCs/>
          <w:color w:val="000000"/>
        </w:rPr>
        <w:t>.</w:t>
      </w:r>
      <w:r w:rsidRPr="007A7F49">
        <w:rPr>
          <w:b/>
          <w:bCs/>
          <w:color w:val="000000"/>
        </w:rPr>
        <w:t xml:space="preserve"> Total Burden and Cost </w:t>
      </w:r>
      <w:r w:rsidR="00CE715A">
        <w:rPr>
          <w:b/>
          <w:bCs/>
          <w:color w:val="000000"/>
        </w:rPr>
        <w:t>Estimates for</w:t>
      </w:r>
      <w:r w:rsidRPr="007A7F49">
        <w:rPr>
          <w:b/>
          <w:bCs/>
          <w:color w:val="000000"/>
        </w:rPr>
        <w:t xml:space="preserve"> Federal Government</w:t>
      </w:r>
    </w:p>
    <w:tbl>
      <w:tblPr>
        <w:tblW w:w="9139" w:type="dxa"/>
        <w:tblInd w:w="85" w:type="dxa"/>
        <w:tblLook w:val="04A0"/>
      </w:tblPr>
      <w:tblGrid>
        <w:gridCol w:w="3577"/>
        <w:gridCol w:w="1001"/>
        <w:gridCol w:w="983"/>
        <w:gridCol w:w="861"/>
        <w:gridCol w:w="861"/>
        <w:gridCol w:w="990"/>
        <w:gridCol w:w="866"/>
      </w:tblGrid>
      <w:tr w14:paraId="50195719" w14:textId="77777777" w:rsidTr="00263FA8">
        <w:tblPrEx>
          <w:tblW w:w="9139" w:type="dxa"/>
          <w:tblInd w:w="85" w:type="dxa"/>
          <w:tblLook w:val="04A0"/>
        </w:tblPrEx>
        <w:trPr>
          <w:trHeight w:val="353"/>
        </w:trPr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099E" w:rsidRPr="00C207BD" w:rsidP="001019BE" w14:paraId="3745578A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Information Collection No.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vAlign w:val="center"/>
          </w:tcPr>
          <w:p w:rsidR="00F7099E" w:rsidRPr="00C207BD" w:rsidP="001019BE" w14:paraId="60A361BC" w14:textId="162477E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CFR Section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099E" w:rsidRPr="00C207BD" w:rsidP="001019BE" w14:paraId="7A3C2764" w14:textId="6453099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# of Facilities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099E" w:rsidRPr="00C207BD" w:rsidP="001019BE" w14:paraId="6EA7F783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Loaded</w:t>
            </w:r>
          </w:p>
          <w:p w:rsidR="00F7099E" w:rsidRPr="00C207BD" w:rsidP="001019BE" w14:paraId="2B82E863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Hourly Mean</w:t>
            </w:r>
          </w:p>
          <w:p w:rsidR="00F7099E" w:rsidRPr="00C207BD" w:rsidP="001019BE" w14:paraId="70C0147F" w14:textId="1CCB0F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Wage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footnoteReference w:id="13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099E" w:rsidRPr="00C207BD" w:rsidP="001019BE" w14:paraId="0CE7F94A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7099E" w:rsidRPr="00C207BD" w:rsidP="001019BE" w14:paraId="4BD5ADC8" w14:textId="018CAD7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Burden</w:t>
            </w:r>
          </w:p>
          <w:p w:rsidR="00F7099E" w:rsidRPr="00C207BD" w:rsidP="00F7099E" w14:paraId="7356A572" w14:textId="25B1B5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Hrs./ </w:t>
            </w:r>
            <w:r w:rsidR="002F4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Facility</w:t>
            </w:r>
          </w:p>
          <w:p w:rsidR="00F7099E" w:rsidRPr="00C207BD" w:rsidP="00F7099E" w14:paraId="13DF3F01" w14:textId="495544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099E" w:rsidRPr="00C207BD" w:rsidP="001019BE" w14:paraId="6EA14337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7099E" w:rsidRPr="00C207BD" w:rsidP="00F7099E" w14:paraId="5B1FD749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2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 Burden Hrs</w:t>
            </w:r>
            <w:r w:rsidRPr="00C2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F7099E" w:rsidRPr="00E220A5" w:rsidP="00F7099E" w14:paraId="7680CE5F" w14:textId="2F4FDD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099E" w:rsidRPr="00C207BD" w:rsidP="001019BE" w14:paraId="4622DFA5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7099E" w:rsidP="001019BE" w14:paraId="13689CA8" w14:textId="17EEFB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2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 Burden Costs</w:t>
            </w:r>
          </w:p>
          <w:p w:rsidR="00CC426A" w:rsidRPr="00C207BD" w:rsidP="001019BE" w14:paraId="1BF161DD" w14:textId="777777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7099E" w:rsidRPr="00E220A5" w:rsidP="007A7F49" w14:paraId="4679F784" w14:textId="25D4774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FAC1E17" w14:textId="77777777" w:rsidTr="00263FA8">
        <w:tblPrEx>
          <w:tblW w:w="9139" w:type="dxa"/>
          <w:tblInd w:w="85" w:type="dxa"/>
          <w:tblLook w:val="04A0"/>
        </w:tblPrEx>
        <w:trPr>
          <w:trHeight w:val="273"/>
        </w:trPr>
        <w:tc>
          <w:tcPr>
            <w:tcW w:w="3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99E" w:rsidRPr="00C207BD" w:rsidP="004C09C7" w14:paraId="252EDC86" w14:textId="7777777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99E" w:rsidRPr="00C207BD" w:rsidP="004C09C7" w14:paraId="11CED234" w14:textId="7777777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099E" w:rsidRPr="00C207BD" w:rsidP="004C09C7" w14:paraId="4662E058" w14:textId="62ADF16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207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(a)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099E" w:rsidRPr="00C207BD" w:rsidP="004C09C7" w14:paraId="5A45666F" w14:textId="428BE38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207B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099E" w:rsidRPr="00C207BD" w:rsidP="004C09C7" w14:paraId="3377A1B1" w14:textId="6655AD6A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207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(c)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7099E" w:rsidRPr="00C207BD" w:rsidP="004C09C7" w14:paraId="0F82D653" w14:textId="3206007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207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 = a x c)</w:t>
            </w:r>
          </w:p>
        </w:tc>
        <w:tc>
          <w:tcPr>
            <w:tcW w:w="8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7099E" w:rsidRPr="00C207BD" w:rsidP="004C09C7" w14:paraId="2964EB85" w14:textId="239A5CD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207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(e = b x d)</w:t>
            </w:r>
          </w:p>
        </w:tc>
      </w:tr>
      <w:tr w14:paraId="5926AD32" w14:textId="77777777" w:rsidTr="00263FA8">
        <w:tblPrEx>
          <w:tblW w:w="9139" w:type="dxa"/>
          <w:tblInd w:w="85" w:type="dxa"/>
          <w:tblLook w:val="04A0"/>
        </w:tblPrEx>
        <w:trPr>
          <w:trHeight w:val="576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588" w:rsidRPr="00C207BD" w:rsidP="00696588" w14:paraId="1363AE48" w14:textId="4E2A778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IC-</w:t>
            </w:r>
            <w:r w:rsidRPr="00CE715A" w:rsidR="00EA2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CE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a:</w:t>
            </w:r>
            <w:r w:rsidRPr="00C20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Develop Utilization Review Plan for Newly Certified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588" w:rsidRPr="00C207BD" w:rsidP="00696588" w14:paraId="7221B0C8" w14:textId="2C5FD2D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7BD">
              <w:rPr>
                <w:rFonts w:ascii="Times New Roman" w:hAnsi="Times New Roman" w:cs="Times New Roman"/>
                <w:sz w:val="18"/>
                <w:szCs w:val="18"/>
              </w:rPr>
              <w:t>§485.66(a)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88" w:rsidRPr="00C207BD" w:rsidP="00696588" w14:paraId="1187E471" w14:textId="7327EE2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588" w:rsidRPr="00C207BD" w:rsidP="00696588" w14:paraId="2553793A" w14:textId="5DE9020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588" w:rsidRPr="00C207BD" w:rsidP="00696588" w14:paraId="0E5E6610" w14:textId="4F006E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588" w:rsidRPr="00C207BD" w:rsidP="00696588" w14:paraId="567E2BEF" w14:textId="5E8DFE2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588" w:rsidRPr="00C207BD" w:rsidP="00696588" w14:paraId="41684B89" w14:textId="085BAB9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>$852</w:t>
            </w:r>
          </w:p>
        </w:tc>
      </w:tr>
      <w:tr w14:paraId="4A9AD621" w14:textId="77777777" w:rsidTr="00263FA8">
        <w:tblPrEx>
          <w:tblW w:w="9139" w:type="dxa"/>
          <w:tblInd w:w="85" w:type="dxa"/>
          <w:tblLook w:val="04A0"/>
        </w:tblPrEx>
        <w:trPr>
          <w:trHeight w:val="576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588" w:rsidRPr="00C207BD" w:rsidP="00696588" w14:paraId="16B9531B" w14:textId="2FEA2C8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IC-</w:t>
            </w:r>
            <w:r w:rsidRPr="00CE715A" w:rsidR="00EA2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CE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b:</w:t>
            </w:r>
            <w:r w:rsidRPr="00C20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Conduct Annual Utilization Review for Existing Facilities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588" w:rsidRPr="00C207BD" w:rsidP="00696588" w14:paraId="5EB5E875" w14:textId="59196D6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7BD">
              <w:rPr>
                <w:rFonts w:ascii="Times New Roman" w:hAnsi="Times New Roman" w:cs="Times New Roman"/>
                <w:sz w:val="18"/>
                <w:szCs w:val="18"/>
              </w:rPr>
              <w:t>§485.66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88" w:rsidRPr="00C207BD" w:rsidP="00696588" w14:paraId="03A3C373" w14:textId="6435E19F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56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588" w:rsidRPr="00C207BD" w:rsidP="00696588" w14:paraId="3C8DB851" w14:textId="2ADD2FB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0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588" w:rsidRPr="00C207BD" w:rsidP="00696588" w14:paraId="23E4D557" w14:textId="027C864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588" w:rsidRPr="00C207BD" w:rsidP="00696588" w14:paraId="1CD94340" w14:textId="643EC66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56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588" w:rsidRPr="00C207BD" w:rsidP="00696588" w14:paraId="55F59D27" w14:textId="2A375EC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>$1</w:t>
            </w:r>
            <w:r w:rsidR="008356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07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562C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</w:tr>
      <w:tr w14:paraId="595E3FE7" w14:textId="77777777" w:rsidTr="00263FA8">
        <w:tblPrEx>
          <w:tblW w:w="9139" w:type="dxa"/>
          <w:tblInd w:w="85" w:type="dxa"/>
          <w:tblLook w:val="04A0"/>
        </w:tblPrEx>
        <w:trPr>
          <w:trHeight w:val="576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96588" w:rsidRPr="00C207BD" w:rsidP="00696588" w14:paraId="3789E74F" w14:textId="7C38702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Burden Hours and Costs for Federal Government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96588" w:rsidRPr="00C207BD" w:rsidP="00696588" w14:paraId="0E06F995" w14:textId="7777777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96588" w:rsidRPr="00C207BD" w:rsidP="00696588" w14:paraId="407BA1D5" w14:textId="33396A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35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EA25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96588" w:rsidRPr="00C207BD" w:rsidP="00696588" w14:paraId="61FC43F1" w14:textId="579FAFC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0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96588" w:rsidRPr="00C207BD" w:rsidP="00696588" w14:paraId="25C74D0B" w14:textId="06B7E12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696588" w:rsidRPr="00E220A5" w:rsidP="00696588" w14:paraId="69E36653" w14:textId="25C7B1B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35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696588" w:rsidRPr="00E220A5" w:rsidP="00696588" w14:paraId="53D97B5B" w14:textId="173F8A2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$</w:t>
            </w:r>
            <w:r w:rsidR="00EA2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</w:t>
            </w:r>
            <w:r w:rsidR="00835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  <w:r w:rsidR="00EA2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</w:tbl>
    <w:p w:rsidR="00E220A5" w:rsidP="00806DA1" w14:paraId="1ACDB8F2" w14:textId="77777777">
      <w:pPr>
        <w:tabs>
          <w:tab w:val="left" w:pos="8820"/>
        </w:tabs>
        <w:spacing w:before="1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RPr="00B2110F" w:rsidP="00B2110F" w14:paraId="78535E57" w14:textId="77777777">
      <w:pPr>
        <w:pStyle w:val="Heading3"/>
        <w:rPr>
          <w:rFonts w:eastAsia="Times New Roman" w:hAnsi="Times New Roman" w:cs="Times New Roman"/>
          <w:szCs w:val="24"/>
        </w:rPr>
      </w:pPr>
      <w:r w:rsidRPr="00B2110F">
        <w:t>Changes to</w:t>
      </w:r>
      <w:r w:rsidRPr="00B2110F">
        <w:rPr>
          <w:spacing w:val="1"/>
        </w:rPr>
        <w:t xml:space="preserve"> </w:t>
      </w:r>
      <w:r w:rsidRPr="00B2110F">
        <w:t>Burden</w:t>
      </w:r>
    </w:p>
    <w:p w:rsidR="00826725" w:rsidRPr="00CA5069" w:rsidP="00806DA1" w14:paraId="315732BB" w14:textId="77777777">
      <w:pPr>
        <w:tabs>
          <w:tab w:val="left" w:pos="8820"/>
        </w:tabs>
        <w:spacing w:before="11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28591B" w:rsidP="0028591B" w14:paraId="2E197121" w14:textId="2C42C047">
      <w:pPr>
        <w:pStyle w:val="CommentText"/>
        <w:tabs>
          <w:tab w:val="left" w:pos="8820"/>
        </w:tabs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shown in Table 5 above, t</w:t>
      </w:r>
      <w:r w:rsidRPr="0028591B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estimated </w:t>
      </w:r>
      <w:r w:rsidR="00DC1C19">
        <w:rPr>
          <w:rFonts w:ascii="Times New Roman" w:hAnsi="Times New Roman" w:cs="Times New Roman"/>
          <w:sz w:val="24"/>
          <w:szCs w:val="24"/>
        </w:rPr>
        <w:t xml:space="preserve">annual burden </w:t>
      </w:r>
      <w:r w:rsidRPr="0028591B">
        <w:rPr>
          <w:rFonts w:ascii="Times New Roman" w:hAnsi="Times New Roman" w:cs="Times New Roman"/>
          <w:sz w:val="24"/>
          <w:szCs w:val="24"/>
        </w:rPr>
        <w:t xml:space="preserve">hours </w:t>
      </w:r>
      <w:r>
        <w:rPr>
          <w:rFonts w:ascii="Times New Roman" w:hAnsi="Times New Roman" w:cs="Times New Roman"/>
          <w:sz w:val="24"/>
          <w:szCs w:val="24"/>
        </w:rPr>
        <w:t xml:space="preserve">to the industry decreased </w:t>
      </w:r>
      <w:r w:rsidRPr="0028591B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C1D">
        <w:rPr>
          <w:rFonts w:ascii="Times New Roman" w:hAnsi="Times New Roman" w:cs="Times New Roman"/>
          <w:sz w:val="24"/>
          <w:szCs w:val="24"/>
        </w:rPr>
        <w:t>1,504</w:t>
      </w:r>
      <w:r w:rsidR="00447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9F4405">
        <w:rPr>
          <w:rFonts w:ascii="Times New Roman" w:hAnsi="Times New Roman" w:cs="Times New Roman"/>
          <w:sz w:val="24"/>
          <w:szCs w:val="24"/>
        </w:rPr>
        <w:t>1,</w:t>
      </w:r>
      <w:r w:rsidR="0083562C">
        <w:rPr>
          <w:rFonts w:ascii="Times New Roman" w:hAnsi="Times New Roman" w:cs="Times New Roman"/>
          <w:sz w:val="24"/>
          <w:szCs w:val="24"/>
        </w:rPr>
        <w:t>26</w:t>
      </w:r>
      <w:r w:rsidR="00EA25F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B70">
        <w:rPr>
          <w:rFonts w:ascii="Times New Roman" w:hAnsi="Times New Roman" w:cs="Times New Roman"/>
          <w:sz w:val="24"/>
          <w:szCs w:val="24"/>
        </w:rPr>
        <w:t>hours</w:t>
      </w:r>
      <w:r w:rsidR="006F73F0">
        <w:rPr>
          <w:rFonts w:ascii="Times New Roman" w:hAnsi="Times New Roman" w:cs="Times New Roman"/>
          <w:sz w:val="24"/>
          <w:szCs w:val="24"/>
        </w:rPr>
        <w:t xml:space="preserve">, </w:t>
      </w:r>
      <w:r w:rsidR="002C5B01">
        <w:rPr>
          <w:rFonts w:ascii="Times New Roman" w:hAnsi="Times New Roman" w:cs="Times New Roman"/>
          <w:sz w:val="24"/>
          <w:szCs w:val="24"/>
        </w:rPr>
        <w:t xml:space="preserve">a </w:t>
      </w:r>
      <w:r w:rsidR="0083562C">
        <w:rPr>
          <w:rFonts w:ascii="Times New Roman" w:hAnsi="Times New Roman" w:cs="Times New Roman"/>
          <w:sz w:val="24"/>
          <w:szCs w:val="24"/>
        </w:rPr>
        <w:t>16</w:t>
      </w:r>
      <w:r w:rsidR="006F73F0">
        <w:rPr>
          <w:rFonts w:ascii="Times New Roman" w:hAnsi="Times New Roman" w:cs="Times New Roman"/>
          <w:sz w:val="24"/>
          <w:szCs w:val="24"/>
        </w:rPr>
        <w:t>%</w:t>
      </w:r>
      <w:r w:rsidR="002C5B01">
        <w:rPr>
          <w:rFonts w:ascii="Times New Roman" w:hAnsi="Times New Roman" w:cs="Times New Roman"/>
          <w:sz w:val="24"/>
          <w:szCs w:val="24"/>
        </w:rPr>
        <w:t xml:space="preserve"> decrease</w:t>
      </w:r>
      <w:r w:rsidR="00B539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873">
        <w:rPr>
          <w:rFonts w:ascii="Times New Roman" w:hAnsi="Times New Roman" w:cs="Times New Roman"/>
          <w:sz w:val="24"/>
          <w:szCs w:val="24"/>
        </w:rPr>
        <w:t xml:space="preserve">The annual cost increased from $103,776 to $108,190, a 4% increase. </w:t>
      </w:r>
      <w:r w:rsidR="007A244E">
        <w:rPr>
          <w:rFonts w:ascii="Times New Roman" w:hAnsi="Times New Roman" w:cs="Times New Roman"/>
          <w:sz w:val="24"/>
          <w:szCs w:val="24"/>
        </w:rPr>
        <w:t xml:space="preserve">The </w:t>
      </w:r>
      <w:r w:rsidR="0083562C">
        <w:rPr>
          <w:rFonts w:ascii="Times New Roman" w:hAnsi="Times New Roman" w:cs="Times New Roman"/>
          <w:sz w:val="24"/>
          <w:szCs w:val="24"/>
        </w:rPr>
        <w:t>16</w:t>
      </w:r>
      <w:r w:rsidR="00520CCE">
        <w:rPr>
          <w:rFonts w:ascii="Times New Roman" w:hAnsi="Times New Roman" w:cs="Times New Roman"/>
          <w:sz w:val="24"/>
          <w:szCs w:val="24"/>
        </w:rPr>
        <w:t xml:space="preserve">% </w:t>
      </w:r>
      <w:r w:rsidR="002C5B01">
        <w:rPr>
          <w:rFonts w:ascii="Times New Roman" w:hAnsi="Times New Roman" w:cs="Times New Roman"/>
          <w:sz w:val="24"/>
          <w:szCs w:val="24"/>
        </w:rPr>
        <w:t xml:space="preserve">decrease in burden hours is </w:t>
      </w:r>
      <w:r w:rsidR="007A244E">
        <w:rPr>
          <w:rFonts w:ascii="Times New Roman" w:hAnsi="Times New Roman" w:cs="Times New Roman"/>
          <w:sz w:val="24"/>
          <w:szCs w:val="24"/>
        </w:rPr>
        <w:t xml:space="preserve">primarily </w:t>
      </w:r>
      <w:r w:rsidR="002C5B01">
        <w:rPr>
          <w:rFonts w:ascii="Times New Roman" w:hAnsi="Times New Roman" w:cs="Times New Roman"/>
          <w:sz w:val="24"/>
          <w:szCs w:val="24"/>
        </w:rPr>
        <w:t>due to</w:t>
      </w:r>
      <w:r w:rsidR="007D6A77">
        <w:rPr>
          <w:rFonts w:ascii="Times New Roman" w:hAnsi="Times New Roman" w:cs="Times New Roman"/>
          <w:sz w:val="24"/>
          <w:szCs w:val="24"/>
        </w:rPr>
        <w:t xml:space="preserve"> </w:t>
      </w:r>
      <w:r w:rsidR="002C5B01">
        <w:rPr>
          <w:rFonts w:ascii="Times New Roman" w:hAnsi="Times New Roman" w:cs="Times New Roman"/>
          <w:sz w:val="24"/>
          <w:szCs w:val="24"/>
        </w:rPr>
        <w:t xml:space="preserve">the decrease in currently certified </w:t>
      </w:r>
      <w:r w:rsidR="007D6A77">
        <w:rPr>
          <w:rFonts w:ascii="Times New Roman" w:hAnsi="Times New Roman" w:cs="Times New Roman"/>
          <w:sz w:val="24"/>
          <w:szCs w:val="24"/>
        </w:rPr>
        <w:t>CORF</w:t>
      </w:r>
      <w:r w:rsidR="001019BE">
        <w:rPr>
          <w:rFonts w:ascii="Times New Roman" w:hAnsi="Times New Roman" w:cs="Times New Roman"/>
          <w:sz w:val="24"/>
          <w:szCs w:val="24"/>
        </w:rPr>
        <w:t>s</w:t>
      </w:r>
      <w:r w:rsidR="007D6A77">
        <w:rPr>
          <w:rFonts w:ascii="Times New Roman" w:hAnsi="Times New Roman" w:cs="Times New Roman"/>
          <w:sz w:val="24"/>
          <w:szCs w:val="24"/>
        </w:rPr>
        <w:t xml:space="preserve"> from 188 to 1</w:t>
      </w:r>
      <w:r w:rsidR="0083562C">
        <w:rPr>
          <w:rFonts w:ascii="Times New Roman" w:hAnsi="Times New Roman" w:cs="Times New Roman"/>
          <w:sz w:val="24"/>
          <w:szCs w:val="24"/>
        </w:rPr>
        <w:t>5</w:t>
      </w:r>
      <w:r w:rsidR="007D6A77">
        <w:rPr>
          <w:rFonts w:ascii="Times New Roman" w:hAnsi="Times New Roman" w:cs="Times New Roman"/>
          <w:sz w:val="24"/>
          <w:szCs w:val="24"/>
        </w:rPr>
        <w:t>5</w:t>
      </w:r>
      <w:r w:rsidR="00B00E81">
        <w:rPr>
          <w:rFonts w:ascii="Times New Roman" w:hAnsi="Times New Roman" w:cs="Times New Roman"/>
          <w:sz w:val="24"/>
          <w:szCs w:val="24"/>
        </w:rPr>
        <w:t xml:space="preserve"> and the addition of IC-1a f</w:t>
      </w:r>
      <w:r w:rsidR="00124545">
        <w:rPr>
          <w:rFonts w:ascii="Times New Roman" w:hAnsi="Times New Roman" w:cs="Times New Roman"/>
          <w:sz w:val="24"/>
          <w:szCs w:val="24"/>
        </w:rPr>
        <w:t>or</w:t>
      </w:r>
      <w:r w:rsidR="001019BE">
        <w:rPr>
          <w:rFonts w:ascii="Times New Roman" w:hAnsi="Times New Roman" w:cs="Times New Roman"/>
          <w:sz w:val="24"/>
          <w:szCs w:val="24"/>
        </w:rPr>
        <w:t xml:space="preserve"> newly certified CORFs</w:t>
      </w:r>
      <w:r w:rsidR="00474BA4">
        <w:rPr>
          <w:rFonts w:ascii="Times New Roman" w:hAnsi="Times New Roman" w:cs="Times New Roman"/>
          <w:sz w:val="24"/>
          <w:szCs w:val="24"/>
        </w:rPr>
        <w:t xml:space="preserve"> </w:t>
      </w:r>
      <w:r w:rsidR="001019BE">
        <w:rPr>
          <w:rFonts w:ascii="Times New Roman" w:hAnsi="Times New Roman" w:cs="Times New Roman"/>
          <w:sz w:val="24"/>
          <w:szCs w:val="24"/>
        </w:rPr>
        <w:t>to</w:t>
      </w:r>
      <w:r w:rsidR="00474BA4">
        <w:rPr>
          <w:rFonts w:ascii="Times New Roman" w:hAnsi="Times New Roman" w:cs="Times New Roman"/>
          <w:sz w:val="24"/>
          <w:szCs w:val="24"/>
        </w:rPr>
        <w:t xml:space="preserve"> develop</w:t>
      </w:r>
      <w:r w:rsidR="00EA25F5">
        <w:rPr>
          <w:rFonts w:ascii="Times New Roman" w:hAnsi="Times New Roman" w:cs="Times New Roman"/>
          <w:sz w:val="24"/>
          <w:szCs w:val="24"/>
        </w:rPr>
        <w:t xml:space="preserve"> a</w:t>
      </w:r>
      <w:r w:rsidR="00474BA4">
        <w:rPr>
          <w:rFonts w:ascii="Times New Roman" w:hAnsi="Times New Roman" w:cs="Times New Roman"/>
          <w:sz w:val="24"/>
          <w:szCs w:val="24"/>
        </w:rPr>
        <w:t xml:space="preserve"> utilization review plan</w:t>
      </w:r>
      <w:r w:rsidR="00B00E81">
        <w:rPr>
          <w:rFonts w:ascii="Times New Roman" w:hAnsi="Times New Roman" w:cs="Times New Roman"/>
          <w:sz w:val="24"/>
          <w:szCs w:val="24"/>
        </w:rPr>
        <w:t>,</w:t>
      </w:r>
      <w:r w:rsidR="00EA25F5">
        <w:rPr>
          <w:rFonts w:ascii="Times New Roman" w:hAnsi="Times New Roman" w:cs="Times New Roman"/>
          <w:sz w:val="24"/>
          <w:szCs w:val="24"/>
        </w:rPr>
        <w:t xml:space="preserve"> which </w:t>
      </w:r>
      <w:r w:rsidR="00B00E81">
        <w:rPr>
          <w:rFonts w:ascii="Times New Roman" w:hAnsi="Times New Roman" w:cs="Times New Roman"/>
          <w:sz w:val="24"/>
          <w:szCs w:val="24"/>
        </w:rPr>
        <w:t>was</w:t>
      </w:r>
      <w:r w:rsidR="00EA25F5">
        <w:rPr>
          <w:rFonts w:ascii="Times New Roman" w:hAnsi="Times New Roman" w:cs="Times New Roman"/>
          <w:sz w:val="24"/>
          <w:szCs w:val="24"/>
        </w:rPr>
        <w:t xml:space="preserve"> </w:t>
      </w:r>
      <w:r w:rsidR="00474BA4">
        <w:rPr>
          <w:rFonts w:ascii="Times New Roman" w:hAnsi="Times New Roman" w:cs="Times New Roman"/>
          <w:sz w:val="24"/>
          <w:szCs w:val="24"/>
        </w:rPr>
        <w:t>not</w:t>
      </w:r>
      <w:r w:rsidR="00EA25F5">
        <w:rPr>
          <w:rFonts w:ascii="Times New Roman" w:hAnsi="Times New Roman" w:cs="Times New Roman"/>
          <w:sz w:val="24"/>
          <w:szCs w:val="24"/>
        </w:rPr>
        <w:t xml:space="preserve"> a</w:t>
      </w:r>
      <w:r w:rsidR="00474BA4">
        <w:rPr>
          <w:rFonts w:ascii="Times New Roman" w:hAnsi="Times New Roman" w:cs="Times New Roman"/>
          <w:sz w:val="24"/>
          <w:szCs w:val="24"/>
        </w:rPr>
        <w:t xml:space="preserve"> new</w:t>
      </w:r>
      <w:r w:rsidR="00EA25F5">
        <w:rPr>
          <w:rFonts w:ascii="Times New Roman" w:hAnsi="Times New Roman" w:cs="Times New Roman"/>
          <w:sz w:val="24"/>
          <w:szCs w:val="24"/>
        </w:rPr>
        <w:t xml:space="preserve"> requirement</w:t>
      </w:r>
      <w:r w:rsidR="00474BA4">
        <w:rPr>
          <w:rFonts w:ascii="Times New Roman" w:hAnsi="Times New Roman" w:cs="Times New Roman"/>
          <w:sz w:val="24"/>
          <w:szCs w:val="24"/>
        </w:rPr>
        <w:t xml:space="preserve"> but </w:t>
      </w:r>
      <w:r w:rsidR="00EA25F5">
        <w:rPr>
          <w:rFonts w:ascii="Times New Roman" w:hAnsi="Times New Roman" w:cs="Times New Roman"/>
          <w:sz w:val="24"/>
          <w:szCs w:val="24"/>
        </w:rPr>
        <w:t>the burden estimate was</w:t>
      </w:r>
      <w:r w:rsidR="00474BA4">
        <w:rPr>
          <w:rFonts w:ascii="Times New Roman" w:hAnsi="Times New Roman" w:cs="Times New Roman"/>
          <w:sz w:val="24"/>
          <w:szCs w:val="24"/>
        </w:rPr>
        <w:t xml:space="preserve"> inadvertently missing from the</w:t>
      </w:r>
      <w:r w:rsidR="007A244E">
        <w:rPr>
          <w:rFonts w:ascii="Times New Roman" w:hAnsi="Times New Roman" w:cs="Times New Roman"/>
          <w:sz w:val="24"/>
          <w:szCs w:val="24"/>
        </w:rPr>
        <w:t xml:space="preserve"> last </w:t>
      </w:r>
      <w:r w:rsidR="00B00E81">
        <w:rPr>
          <w:rFonts w:ascii="Times New Roman" w:hAnsi="Times New Roman" w:cs="Times New Roman"/>
          <w:sz w:val="24"/>
          <w:szCs w:val="24"/>
        </w:rPr>
        <w:t>PRA submission</w:t>
      </w:r>
      <w:r w:rsidR="00474BA4">
        <w:rPr>
          <w:rFonts w:ascii="Times New Roman" w:hAnsi="Times New Roman" w:cs="Times New Roman"/>
          <w:sz w:val="24"/>
          <w:szCs w:val="24"/>
        </w:rPr>
        <w:t>.</w:t>
      </w:r>
    </w:p>
    <w:p w:rsidR="00D74873" w:rsidP="0028591B" w14:paraId="762D79C5" w14:textId="77777777">
      <w:pPr>
        <w:pStyle w:val="CommentText"/>
        <w:tabs>
          <w:tab w:val="left" w:pos="8820"/>
        </w:tabs>
        <w:ind w:right="40"/>
        <w:rPr>
          <w:rFonts w:ascii="Times New Roman" w:hAnsi="Times New Roman" w:cs="Times New Roman"/>
          <w:sz w:val="24"/>
          <w:szCs w:val="24"/>
        </w:rPr>
      </w:pPr>
    </w:p>
    <w:p w:rsidR="00D74873" w:rsidP="0028591B" w14:paraId="14CD8FE8" w14:textId="3FA429AC">
      <w:pPr>
        <w:pStyle w:val="CommentText"/>
        <w:tabs>
          <w:tab w:val="left" w:pos="8820"/>
        </w:tabs>
        <w:ind w:right="40"/>
        <w:rPr>
          <w:rFonts w:ascii="Times New Roman" w:hAnsi="Times New Roman" w:cs="Times New Roman"/>
          <w:sz w:val="24"/>
          <w:szCs w:val="24"/>
        </w:rPr>
      </w:pPr>
      <w:r w:rsidRPr="00D74873">
        <w:rPr>
          <w:rFonts w:ascii="Times New Roman" w:hAnsi="Times New Roman" w:cs="Times New Roman"/>
          <w:sz w:val="24"/>
          <w:szCs w:val="24"/>
        </w:rPr>
        <w:t xml:space="preserve">The increase in annual costs is due to </w:t>
      </w:r>
      <w:r w:rsidR="00B00E81">
        <w:rPr>
          <w:rFonts w:ascii="Times New Roman" w:hAnsi="Times New Roman" w:cs="Times New Roman"/>
          <w:sz w:val="24"/>
          <w:szCs w:val="24"/>
        </w:rPr>
        <w:t xml:space="preserve">the addition of IC-1a and </w:t>
      </w:r>
      <w:r w:rsidRPr="00D74873">
        <w:rPr>
          <w:rFonts w:ascii="Times New Roman" w:hAnsi="Times New Roman" w:cs="Times New Roman"/>
          <w:sz w:val="24"/>
          <w:szCs w:val="24"/>
        </w:rPr>
        <w:t>updated hourly wage estimates based on the most recent BLS d</w:t>
      </w:r>
      <w:r>
        <w:rPr>
          <w:rFonts w:ascii="Times New Roman" w:hAnsi="Times New Roman" w:cs="Times New Roman"/>
          <w:sz w:val="24"/>
          <w:szCs w:val="24"/>
        </w:rPr>
        <w:t>ata.</w:t>
      </w:r>
    </w:p>
    <w:p w:rsidR="00826725" w:rsidP="00806DA1" w14:paraId="74C5CAE0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RPr="00CA5069" w:rsidP="00BC349F" w14:paraId="6304EE7B" w14:textId="77777777">
      <w:pPr>
        <w:pStyle w:val="Heading3"/>
        <w:rPr>
          <w:rFonts w:eastAsia="Times New Roman" w:hAnsi="Times New Roman" w:cs="Times New Roman"/>
          <w:szCs w:val="24"/>
        </w:rPr>
      </w:pPr>
      <w:r w:rsidRPr="00CA5069">
        <w:rPr>
          <w:u w:color="000000"/>
        </w:rPr>
        <w:t>Publication/Tabulation</w:t>
      </w:r>
      <w:r w:rsidRPr="00CA5069">
        <w:rPr>
          <w:spacing w:val="-1"/>
          <w:u w:color="000000"/>
        </w:rPr>
        <w:t xml:space="preserve"> </w:t>
      </w:r>
      <w:r w:rsidRPr="00CA5069">
        <w:rPr>
          <w:u w:color="000000"/>
        </w:rPr>
        <w:t>Dates</w:t>
      </w:r>
    </w:p>
    <w:p w:rsidR="00826725" w:rsidRPr="00CA5069" w:rsidP="00806DA1" w14:paraId="4F3DCF4E" w14:textId="77777777">
      <w:pPr>
        <w:tabs>
          <w:tab w:val="left" w:pos="8820"/>
        </w:tabs>
        <w:spacing w:before="11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P="00806DA1" w14:paraId="1146CF63" w14:textId="63A56166">
      <w:pPr>
        <w:pStyle w:val="BodyText"/>
        <w:tabs>
          <w:tab w:val="left" w:pos="8820"/>
        </w:tabs>
        <w:spacing w:before="69"/>
        <w:ind w:left="0" w:right="40"/>
      </w:pPr>
      <w:r>
        <w:t xml:space="preserve">There are no </w:t>
      </w:r>
      <w:r w:rsidR="0089015D">
        <w:t>plan</w:t>
      </w:r>
      <w:r>
        <w:t>s</w:t>
      </w:r>
      <w:r w:rsidR="0089015D">
        <w:t xml:space="preserve"> to publish the information</w:t>
      </w:r>
      <w:r w:rsidR="0089015D">
        <w:rPr>
          <w:spacing w:val="-13"/>
        </w:rPr>
        <w:t xml:space="preserve"> </w:t>
      </w:r>
      <w:r w:rsidR="0089015D">
        <w:t>collected.</w:t>
      </w:r>
    </w:p>
    <w:p w:rsidR="00826725" w:rsidP="00806DA1" w14:paraId="648EB997" w14:textId="77777777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826725" w:rsidRPr="00B2110F" w:rsidP="00B2110F" w14:paraId="5272D1A3" w14:textId="77777777">
      <w:pPr>
        <w:pStyle w:val="Heading3"/>
        <w:rPr>
          <w:rFonts w:eastAsia="Times New Roman" w:hAnsi="Times New Roman" w:cs="Times New Roman"/>
          <w:szCs w:val="24"/>
        </w:rPr>
      </w:pPr>
      <w:r w:rsidRPr="00B2110F">
        <w:t>Expiration</w:t>
      </w:r>
      <w:r w:rsidRPr="00B2110F">
        <w:rPr>
          <w:spacing w:val="-1"/>
        </w:rPr>
        <w:t xml:space="preserve"> </w:t>
      </w:r>
      <w:r w:rsidRPr="00B2110F">
        <w:t>Date</w:t>
      </w:r>
    </w:p>
    <w:p w:rsidR="00826725" w:rsidRPr="00CA5069" w:rsidP="00806DA1" w14:paraId="19E136C1" w14:textId="77777777">
      <w:pPr>
        <w:tabs>
          <w:tab w:val="left" w:pos="8820"/>
        </w:tabs>
        <w:spacing w:before="11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28591B" w:rsidP="00806DA1" w14:paraId="1F7C8976" w14:textId="5FEA31EA">
      <w:pPr>
        <w:tabs>
          <w:tab w:val="left" w:pos="8820"/>
        </w:tabs>
        <w:ind w:right="40"/>
        <w:rPr>
          <w:sz w:val="24"/>
          <w:szCs w:val="24"/>
        </w:rPr>
      </w:pPr>
      <w:r w:rsidRPr="00F252E2">
        <w:rPr>
          <w:rFonts w:ascii="Times New Roman" w:hAnsi="Times New Roman" w:cs="Times New Roman"/>
          <w:sz w:val="24"/>
          <w:szCs w:val="24"/>
        </w:rPr>
        <w:t xml:space="preserve">CMS will publish a notice in the </w:t>
      </w:r>
      <w:r w:rsidRPr="00B00E81">
        <w:rPr>
          <w:rFonts w:ascii="Times New Roman" w:hAnsi="Times New Roman" w:cs="Times New Roman"/>
          <w:i/>
          <w:iCs/>
          <w:sz w:val="24"/>
          <w:szCs w:val="24"/>
        </w:rPr>
        <w:t>Federal Register</w:t>
      </w:r>
      <w:r w:rsidRPr="00F252E2">
        <w:rPr>
          <w:rFonts w:ascii="Times New Roman" w:hAnsi="Times New Roman" w:cs="Times New Roman"/>
          <w:sz w:val="24"/>
          <w:szCs w:val="24"/>
        </w:rPr>
        <w:t xml:space="preserve"> to inform the public of both the </w:t>
      </w:r>
      <w:r w:rsidR="00B00E81">
        <w:rPr>
          <w:rFonts w:ascii="Times New Roman" w:hAnsi="Times New Roman" w:cs="Times New Roman"/>
          <w:sz w:val="24"/>
          <w:szCs w:val="24"/>
        </w:rPr>
        <w:t xml:space="preserve">OMB </w:t>
      </w:r>
      <w:r w:rsidRPr="00F252E2">
        <w:rPr>
          <w:rFonts w:ascii="Times New Roman" w:hAnsi="Times New Roman" w:cs="Times New Roman"/>
          <w:sz w:val="24"/>
          <w:szCs w:val="24"/>
        </w:rPr>
        <w:t>approval and the expiration date</w:t>
      </w:r>
      <w:r w:rsidR="00B00E81">
        <w:rPr>
          <w:rFonts w:ascii="Times New Roman" w:hAnsi="Times New Roman" w:cs="Times New Roman"/>
          <w:sz w:val="24"/>
          <w:szCs w:val="24"/>
        </w:rPr>
        <w:t xml:space="preserve"> of this information collection request</w:t>
      </w:r>
      <w:r w:rsidRPr="00F252E2">
        <w:rPr>
          <w:rFonts w:ascii="Times New Roman" w:hAnsi="Times New Roman" w:cs="Times New Roman"/>
          <w:sz w:val="24"/>
          <w:szCs w:val="24"/>
        </w:rPr>
        <w:t xml:space="preserve">. </w:t>
      </w:r>
      <w:r w:rsidR="00B00E81">
        <w:rPr>
          <w:rFonts w:ascii="Times New Roman" w:hAnsi="Times New Roman" w:cs="Times New Roman"/>
          <w:sz w:val="24"/>
          <w:szCs w:val="24"/>
        </w:rPr>
        <w:t>T</w:t>
      </w:r>
      <w:r w:rsidRPr="00F252E2">
        <w:rPr>
          <w:rFonts w:ascii="Times New Roman" w:hAnsi="Times New Roman" w:cs="Times New Roman"/>
          <w:sz w:val="24"/>
          <w:szCs w:val="24"/>
        </w:rPr>
        <w:t xml:space="preserve">he public </w:t>
      </w:r>
      <w:r w:rsidR="00B00E81">
        <w:rPr>
          <w:rFonts w:ascii="Times New Roman" w:hAnsi="Times New Roman" w:cs="Times New Roman"/>
          <w:sz w:val="24"/>
          <w:szCs w:val="24"/>
        </w:rPr>
        <w:t xml:space="preserve">may also view </w:t>
      </w:r>
      <w:r w:rsidRPr="00F252E2">
        <w:rPr>
          <w:rFonts w:ascii="Times New Roman" w:hAnsi="Times New Roman" w:cs="Times New Roman"/>
          <w:sz w:val="24"/>
          <w:szCs w:val="24"/>
        </w:rPr>
        <w:t xml:space="preserve">the expiration date </w:t>
      </w:r>
      <w:r w:rsidR="00B00E81">
        <w:rPr>
          <w:rFonts w:ascii="Times New Roman" w:hAnsi="Times New Roman" w:cs="Times New Roman"/>
          <w:sz w:val="24"/>
          <w:szCs w:val="24"/>
        </w:rPr>
        <w:t xml:space="preserve">by searching for </w:t>
      </w:r>
      <w:r w:rsidRPr="00F252E2" w:rsidR="00B00E81">
        <w:rPr>
          <w:rFonts w:ascii="Times New Roman" w:hAnsi="Times New Roman" w:cs="Times New Roman"/>
          <w:sz w:val="24"/>
          <w:szCs w:val="24"/>
        </w:rPr>
        <w:t xml:space="preserve">the OMB control number </w:t>
      </w:r>
      <w:r w:rsidRPr="00F252E2">
        <w:rPr>
          <w:rFonts w:ascii="Times New Roman" w:hAnsi="Times New Roman" w:cs="Times New Roman"/>
          <w:sz w:val="24"/>
          <w:szCs w:val="24"/>
        </w:rPr>
        <w:t>on OMB’s website</w:t>
      </w:r>
      <w:r w:rsidRPr="00F252E2">
        <w:rPr>
          <w:sz w:val="24"/>
          <w:szCs w:val="24"/>
        </w:rPr>
        <w:t>.</w:t>
      </w:r>
    </w:p>
    <w:p w:rsidR="00B00E81" w:rsidP="00806DA1" w14:paraId="3E13456C" w14:textId="77777777">
      <w:pPr>
        <w:tabs>
          <w:tab w:val="left" w:pos="8820"/>
        </w:tabs>
        <w:ind w:right="40"/>
        <w:rPr>
          <w:sz w:val="24"/>
          <w:szCs w:val="24"/>
        </w:rPr>
      </w:pPr>
    </w:p>
    <w:p w:rsidR="0028591B" w:rsidRPr="00CA5069" w:rsidP="00B2110F" w14:paraId="70C0B4FF" w14:textId="05C7C9B2">
      <w:pPr>
        <w:pStyle w:val="Heading3"/>
        <w:rPr>
          <w:rFonts w:eastAsia="Times New Roman" w:hAnsi="Times New Roman" w:cs="Times New Roman"/>
          <w:szCs w:val="24"/>
        </w:rPr>
      </w:pPr>
      <w:r>
        <w:rPr>
          <w:u w:color="000000"/>
        </w:rPr>
        <w:t xml:space="preserve">Certification Statement </w:t>
      </w:r>
    </w:p>
    <w:p w:rsidR="0028591B" w:rsidRPr="00CA5069" w:rsidP="0028591B" w14:paraId="2BEC8809" w14:textId="77777777">
      <w:pPr>
        <w:tabs>
          <w:tab w:val="left" w:pos="8820"/>
        </w:tabs>
        <w:spacing w:before="11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:rsidR="0028591B" w:rsidRPr="00F252E2" w:rsidP="0028591B" w14:paraId="2C7DA291" w14:textId="13B5EE82">
      <w:pPr>
        <w:tabs>
          <w:tab w:val="left" w:pos="8820"/>
        </w:tabs>
        <w:ind w:right="40"/>
      </w:pPr>
      <w:bookmarkStart w:id="24" w:name="_Hlk196752559"/>
      <w:r w:rsidRPr="0028591B">
        <w:rPr>
          <w:rFonts w:ascii="Times New Roman" w:hAnsi="Times New Roman" w:cs="Times New Roman"/>
          <w:sz w:val="24"/>
          <w:szCs w:val="24"/>
        </w:rPr>
        <w:t xml:space="preserve">There </w:t>
      </w:r>
      <w:r w:rsidR="00B00E81">
        <w:rPr>
          <w:rFonts w:ascii="Times New Roman" w:hAnsi="Times New Roman" w:cs="Times New Roman"/>
          <w:sz w:val="24"/>
          <w:szCs w:val="24"/>
        </w:rPr>
        <w:t>are</w:t>
      </w:r>
      <w:r w:rsidRPr="0028591B">
        <w:rPr>
          <w:rFonts w:ascii="Times New Roman" w:hAnsi="Times New Roman" w:cs="Times New Roman"/>
          <w:sz w:val="24"/>
          <w:szCs w:val="24"/>
        </w:rPr>
        <w:t xml:space="preserve"> no exception</w:t>
      </w:r>
      <w:r w:rsidR="00B00E81">
        <w:rPr>
          <w:rFonts w:ascii="Times New Roman" w:hAnsi="Times New Roman" w:cs="Times New Roman"/>
          <w:sz w:val="24"/>
          <w:szCs w:val="24"/>
        </w:rPr>
        <w:t>s</w:t>
      </w:r>
      <w:r w:rsidRPr="0028591B">
        <w:rPr>
          <w:rFonts w:ascii="Times New Roman" w:hAnsi="Times New Roman" w:cs="Times New Roman"/>
          <w:sz w:val="24"/>
          <w:szCs w:val="24"/>
        </w:rPr>
        <w:t xml:space="preserve"> to the certification</w:t>
      </w:r>
      <w:r w:rsidR="00B00E81">
        <w:rPr>
          <w:rFonts w:ascii="Times New Roman" w:hAnsi="Times New Roman" w:cs="Times New Roman"/>
          <w:sz w:val="24"/>
          <w:szCs w:val="24"/>
        </w:rPr>
        <w:t xml:space="preserve"> statement requirements</w:t>
      </w:r>
      <w:r w:rsidRPr="0028591B">
        <w:rPr>
          <w:rFonts w:ascii="Times New Roman" w:hAnsi="Times New Roman" w:cs="Times New Roman"/>
          <w:sz w:val="24"/>
          <w:szCs w:val="24"/>
        </w:rPr>
        <w:t>.</w:t>
      </w:r>
      <w:bookmarkEnd w:id="24"/>
    </w:p>
    <w:sectPr w:rsidSect="00723BA3">
      <w:footerReference w:type="default" r:id="rId10"/>
      <w:pgSz w:w="12240" w:h="15840"/>
      <w:pgMar w:top="1500" w:right="1680" w:bottom="960" w:left="1700" w:header="0" w:footer="77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136952728"/>
      <w:docPartObj>
        <w:docPartGallery w:val="Page Numbers (Bottom of Page)"/>
        <w:docPartUnique/>
      </w:docPartObj>
    </w:sdtPr>
    <w:sdtEndPr>
      <w:rPr>
        <w:noProof/>
        <w:sz w:val="18"/>
        <w:szCs w:val="18"/>
        <w:vertAlign w:val="baseline"/>
      </w:rPr>
    </w:sdtEndPr>
    <w:sdtContent>
      <w:p w:rsidR="00826725" w:rsidRPr="007A244E" w:rsidP="000C2E8A" w14:paraId="44912E1D" w14:textId="3C05E4F3">
        <w:pPr>
          <w:pStyle w:val="Footer"/>
          <w:jc w:val="center"/>
          <w:rPr>
            <w:sz w:val="18"/>
            <w:szCs w:val="18"/>
            <w:vertAlign w:val="baseline"/>
          </w:rPr>
        </w:pPr>
        <w:r w:rsidRPr="007A244E">
          <w:rPr>
            <w:sz w:val="18"/>
            <w:szCs w:val="18"/>
            <w:vertAlign w:val="baseline"/>
          </w:rPr>
          <w:fldChar w:fldCharType="begin"/>
        </w:r>
        <w:r w:rsidRPr="007A244E">
          <w:rPr>
            <w:sz w:val="18"/>
            <w:szCs w:val="18"/>
            <w:vertAlign w:val="baseline"/>
          </w:rPr>
          <w:instrText xml:space="preserve"> PAGE   \* MERGEFORMAT </w:instrText>
        </w:r>
        <w:r w:rsidRPr="007A244E">
          <w:rPr>
            <w:sz w:val="18"/>
            <w:szCs w:val="18"/>
            <w:vertAlign w:val="baseline"/>
          </w:rPr>
          <w:fldChar w:fldCharType="separate"/>
        </w:r>
        <w:r w:rsidRPr="007A244E">
          <w:rPr>
            <w:noProof/>
            <w:sz w:val="18"/>
            <w:szCs w:val="18"/>
            <w:vertAlign w:val="baseline"/>
          </w:rPr>
          <w:t>2</w:t>
        </w:r>
        <w:r w:rsidRPr="007A244E">
          <w:rPr>
            <w:noProof/>
            <w:sz w:val="18"/>
            <w:szCs w:val="18"/>
            <w:vertAlign w:val="baseli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A08B1" w14:paraId="22606658" w14:textId="77777777">
      <w:r>
        <w:separator/>
      </w:r>
    </w:p>
  </w:footnote>
  <w:footnote w:type="continuationSeparator" w:id="1">
    <w:p w:rsidR="000A08B1" w14:paraId="13263B30" w14:textId="77777777">
      <w:r>
        <w:continuationSeparator/>
      </w:r>
    </w:p>
  </w:footnote>
  <w:footnote w:id="2">
    <w:p w:rsidR="00E81B9C" w:rsidP="00E81B9C" w14:paraId="6FB52CA0" w14:textId="77777777">
      <w:pPr>
        <w:pStyle w:val="FootnoteText"/>
      </w:pPr>
      <w:r w:rsidRPr="00DD6817">
        <w:rPr>
          <w:rStyle w:val="FootnoteReference"/>
          <w:rFonts w:ascii="Times New Roman" w:hAnsi="Times New Roman" w:cs="Times New Roman"/>
        </w:rPr>
        <w:footnoteRef/>
      </w:r>
      <w:r w:rsidRPr="00DD6817">
        <w:rPr>
          <w:rFonts w:ascii="Times New Roman" w:hAnsi="Times New Roman" w:cs="Times New Roman"/>
          <w:sz w:val="18"/>
          <w:szCs w:val="18"/>
        </w:rPr>
        <w:t xml:space="preserve"> </w:t>
      </w:r>
      <w:r w:rsidRPr="00571C87">
        <w:rPr>
          <w:rFonts w:ascii="Times New Roman" w:hAnsi="Times New Roman" w:cs="Times New Roman"/>
          <w:sz w:val="18"/>
          <w:szCs w:val="18"/>
        </w:rPr>
        <w:t>The CoPs in Subpart B include the following sections: §485.54: Compliance with State and local laws; §485.56: Governing body and administration; §485.58: Comprehensive rehabilitation program; §485.60: Clinical records; §485.62: Physical environment; §485.66: Utilization review plan; §485.68: Emergency preparedness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E81B9C" w:rsidP="00E81B9C" w14:paraId="581C3166" w14:textId="7AE12140">
      <w:pPr>
        <w:pStyle w:val="FootnoteText"/>
      </w:pPr>
      <w:r w:rsidRPr="00DD6817">
        <w:rPr>
          <w:rStyle w:val="FootnoteReference"/>
          <w:rFonts w:ascii="Times New Roman" w:hAnsi="Times New Roman" w:cs="Times New Roman"/>
        </w:rPr>
        <w:footnoteRef/>
      </w:r>
      <w:r w:rsidRPr="00DD6817">
        <w:rPr>
          <w:rFonts w:ascii="Times New Roman" w:hAnsi="Times New Roman" w:cs="Times New Roman"/>
        </w:rPr>
        <w:t xml:space="preserve"> </w:t>
      </w:r>
      <w:r w:rsidRPr="00571C87">
        <w:rPr>
          <w:rFonts w:ascii="Times New Roman" w:hAnsi="Times New Roman" w:cs="Times New Roman"/>
          <w:sz w:val="18"/>
          <w:szCs w:val="18"/>
        </w:rPr>
        <w:t xml:space="preserve">Note the ICs associated with 42 CFR §485.68 - Emergency </w:t>
      </w:r>
      <w:r w:rsidRPr="00E81B9C">
        <w:rPr>
          <w:rFonts w:ascii="Times New Roman" w:hAnsi="Times New Roman" w:cs="Times New Roman"/>
          <w:sz w:val="18"/>
          <w:szCs w:val="18"/>
        </w:rPr>
        <w:t>P</w:t>
      </w:r>
      <w:r w:rsidRPr="00571C87">
        <w:rPr>
          <w:rFonts w:ascii="Times New Roman" w:hAnsi="Times New Roman" w:cs="Times New Roman"/>
          <w:sz w:val="18"/>
          <w:szCs w:val="18"/>
        </w:rPr>
        <w:t xml:space="preserve">reparedness is addressed </w:t>
      </w:r>
      <w:r w:rsidRPr="00E81B9C">
        <w:rPr>
          <w:rFonts w:ascii="Times New Roman" w:hAnsi="Times New Roman" w:cs="Times New Roman"/>
          <w:sz w:val="18"/>
          <w:szCs w:val="18"/>
        </w:rPr>
        <w:t xml:space="preserve">in a separate </w:t>
      </w:r>
      <w:r w:rsidRPr="00571C87">
        <w:rPr>
          <w:rFonts w:ascii="Times New Roman" w:hAnsi="Times New Roman" w:cs="Times New Roman"/>
          <w:sz w:val="18"/>
          <w:szCs w:val="18"/>
        </w:rPr>
        <w:t>PRA package titled, “Emergency Preparedness Requirements for Medicare and Medicaid Participating Providers and Suppliers” (OMB No. 0938-1325/CMS-10578).</w:t>
      </w:r>
    </w:p>
  </w:footnote>
  <w:footnote w:id="4">
    <w:p w:rsidR="00761686" w:rsidRPr="002F323C" w:rsidP="00761686" w14:paraId="7E55E756" w14:textId="70746DC0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DD6817">
        <w:rPr>
          <w:rStyle w:val="FootnoteReference"/>
          <w:rFonts w:ascii="Times New Roman" w:hAnsi="Times New Roman" w:cs="Times New Roman"/>
        </w:rPr>
        <w:footnoteRef/>
      </w:r>
      <w:r w:rsidRPr="00DD6817">
        <w:rPr>
          <w:rFonts w:ascii="Times New Roman" w:hAnsi="Times New Roman" w:cs="Times New Roman"/>
        </w:rPr>
        <w:t xml:space="preserve"> </w:t>
      </w:r>
      <w:r w:rsidRPr="002F323C">
        <w:rPr>
          <w:rFonts w:ascii="Times New Roman" w:hAnsi="Times New Roman" w:cs="Times New Roman"/>
          <w:sz w:val="18"/>
          <w:szCs w:val="18"/>
        </w:rPr>
        <w:t xml:space="preserve">See “Information Collection Review: Comprehensive Outpatient Rehabilitation Facilities (CORFs) Conditions of Participation (CoP),” </w:t>
      </w:r>
      <w:r w:rsidRPr="002F323C">
        <w:rPr>
          <w:rFonts w:ascii="Times New Roman" w:hAnsi="Times New Roman" w:cs="Times New Roman"/>
          <w:i/>
          <w:iCs/>
          <w:sz w:val="18"/>
          <w:szCs w:val="18"/>
        </w:rPr>
        <w:t xml:space="preserve">U.S. Office of Management and Budget, </w:t>
      </w:r>
      <w:hyperlink r:id="rId1" w:history="1">
        <w:r w:rsidRPr="002F323C">
          <w:rPr>
            <w:rStyle w:val="Hyperlink"/>
            <w:rFonts w:ascii="Times New Roman" w:hAnsi="Times New Roman" w:cs="Times New Roman"/>
            <w:sz w:val="18"/>
            <w:szCs w:val="18"/>
          </w:rPr>
          <w:t>https://www.reginfo.gov/public/do/PRAViewICR?ref_nbr=201911-0938-004</w:t>
        </w:r>
      </w:hyperlink>
      <w:r w:rsidRPr="002F323C">
        <w:rPr>
          <w:rFonts w:ascii="Times New Roman" w:hAnsi="Times New Roman" w:cs="Times New Roman"/>
          <w:sz w:val="18"/>
          <w:szCs w:val="18"/>
        </w:rPr>
        <w:t>, Accessed May 1, 2025.</w:t>
      </w:r>
    </w:p>
    <w:p w:rsidR="00E81B9C" w14:paraId="04286B3B" w14:textId="4098C215">
      <w:pPr>
        <w:pStyle w:val="FootnoteText"/>
      </w:pPr>
    </w:p>
  </w:footnote>
  <w:footnote w:id="5">
    <w:p w:rsidR="005B2AD9" w:rsidRPr="00BF2880" w:rsidP="00BF2880" w14:paraId="44654911" w14:textId="4736E228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BF2880">
        <w:rPr>
          <w:rStyle w:val="FootnoteReference"/>
          <w:rFonts w:ascii="Times New Roman" w:hAnsi="Times New Roman" w:cs="Times New Roman"/>
        </w:rPr>
        <w:footnoteRef/>
      </w:r>
      <w:r w:rsidRPr="00BF2880">
        <w:rPr>
          <w:rFonts w:ascii="Times New Roman" w:hAnsi="Times New Roman" w:cs="Times New Roman"/>
        </w:rPr>
        <w:t xml:space="preserve"> </w:t>
      </w:r>
      <w:r w:rsidRPr="00BF2880">
        <w:rPr>
          <w:rFonts w:ascii="Times New Roman" w:hAnsi="Times New Roman" w:cs="Times New Roman"/>
          <w:sz w:val="18"/>
          <w:szCs w:val="18"/>
        </w:rPr>
        <w:t xml:space="preserve">The CORF CoPs were first issued </w:t>
      </w:r>
      <w:r w:rsidRPr="00BF2880" w:rsidR="00434695">
        <w:rPr>
          <w:rFonts w:ascii="Times New Roman" w:hAnsi="Times New Roman" w:cs="Times New Roman"/>
          <w:sz w:val="18"/>
          <w:szCs w:val="18"/>
        </w:rPr>
        <w:t>under the final rule, Medicare Program: Comprehensive Outpatient Rehabilitation Facility Services (48 FR 56282) published on December 15,</w:t>
      </w:r>
      <w:r w:rsidR="005C2EC4">
        <w:rPr>
          <w:rFonts w:ascii="Times New Roman" w:hAnsi="Times New Roman" w:cs="Times New Roman"/>
          <w:sz w:val="18"/>
          <w:szCs w:val="18"/>
        </w:rPr>
        <w:t xml:space="preserve"> 1982</w:t>
      </w:r>
      <w:r w:rsidRPr="00BF2880">
        <w:rPr>
          <w:rFonts w:ascii="Times New Roman" w:hAnsi="Times New Roman" w:cs="Times New Roman"/>
          <w:sz w:val="18"/>
          <w:szCs w:val="18"/>
        </w:rPr>
        <w:t xml:space="preserve"> and redesignated on August 16, 1985 (50 FR 330</w:t>
      </w:r>
      <w:r w:rsidRPr="00BF2880" w:rsidR="00434695">
        <w:rPr>
          <w:rFonts w:ascii="Times New Roman" w:hAnsi="Times New Roman" w:cs="Times New Roman"/>
          <w:sz w:val="18"/>
          <w:szCs w:val="18"/>
        </w:rPr>
        <w:t xml:space="preserve">27). The CORF CoPs were last amended on </w:t>
      </w:r>
      <w:r w:rsidRPr="00BF2880">
        <w:rPr>
          <w:rFonts w:ascii="Times New Roman" w:hAnsi="Times New Roman" w:cs="Times New Roman"/>
          <w:sz w:val="18"/>
          <w:szCs w:val="18"/>
        </w:rPr>
        <w:t>Sept</w:t>
      </w:r>
      <w:r w:rsidRPr="00BF2880" w:rsidR="00434695">
        <w:rPr>
          <w:rFonts w:ascii="Times New Roman" w:hAnsi="Times New Roman" w:cs="Times New Roman"/>
          <w:sz w:val="18"/>
          <w:szCs w:val="18"/>
        </w:rPr>
        <w:t>ember</w:t>
      </w:r>
      <w:r w:rsidRPr="00BF2880">
        <w:rPr>
          <w:rFonts w:ascii="Times New Roman" w:hAnsi="Times New Roman" w:cs="Times New Roman"/>
          <w:sz w:val="18"/>
          <w:szCs w:val="18"/>
        </w:rPr>
        <w:t xml:space="preserve"> 30, 2019</w:t>
      </w:r>
      <w:r w:rsidRPr="00BF2880" w:rsidR="00434695">
        <w:rPr>
          <w:rFonts w:ascii="Times New Roman" w:hAnsi="Times New Roman" w:cs="Times New Roman"/>
          <w:sz w:val="18"/>
          <w:szCs w:val="18"/>
        </w:rPr>
        <w:t xml:space="preserve"> (84 FR 51732, 51752). </w:t>
      </w:r>
    </w:p>
  </w:footnote>
  <w:footnote w:id="6">
    <w:p w:rsidR="00B62888" w:rsidRPr="002F323C" w:rsidP="00B62888" w14:paraId="50FEDF48" w14:textId="51B2F82A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BF2880">
        <w:rPr>
          <w:rStyle w:val="FootnoteReference"/>
          <w:rFonts w:ascii="Times New Roman" w:hAnsi="Times New Roman" w:cs="Times New Roman"/>
        </w:rPr>
        <w:footnoteRef/>
      </w:r>
      <w:r w:rsidRPr="00BF2880">
        <w:rPr>
          <w:rFonts w:ascii="Times New Roman" w:hAnsi="Times New Roman" w:cs="Times New Roman"/>
        </w:rPr>
        <w:t xml:space="preserve"> </w:t>
      </w:r>
      <w:r w:rsidRPr="002F323C">
        <w:rPr>
          <w:rFonts w:ascii="Times New Roman" w:hAnsi="Times New Roman" w:cs="Times New Roman"/>
          <w:sz w:val="18"/>
          <w:szCs w:val="18"/>
        </w:rPr>
        <w:t xml:space="preserve">See e.g., State Operations Manual Appendix K - Guidance to Surveyors: Comprehensive Outpatient Rehabilitation Facilities, Revised 2/21/2020, Centers for Medicare and Medicaid Services, </w:t>
      </w:r>
      <w:hyperlink r:id="rId2" w:history="1">
        <w:r w:rsidRPr="002F323C">
          <w:rPr>
            <w:rStyle w:val="Hyperlink"/>
            <w:rFonts w:ascii="Times New Roman" w:hAnsi="Times New Roman" w:cs="Times New Roman"/>
            <w:sz w:val="18"/>
            <w:szCs w:val="18"/>
          </w:rPr>
          <w:t>https://www.cms.gov/Regulations-and-Guidance/Guidance/Manuals/downloads/som107ap_k_corf.pdf</w:t>
        </w:r>
      </w:hyperlink>
      <w:r w:rsidRPr="002F323C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:rsidR="00843BEC" w:rsidRPr="0027368C" w:rsidP="00BC349F" w14:paraId="073E3FF9" w14:textId="7469D1C6">
      <w:pPr>
        <w:pStyle w:val="FootnoteText"/>
        <w:rPr>
          <w:rFonts w:ascii="Times New Roman" w:hAnsi="Times New Roman" w:cs="Times New Roman"/>
        </w:rPr>
      </w:pPr>
      <w:r w:rsidRPr="0027368C">
        <w:rPr>
          <w:rStyle w:val="FootnoteReference"/>
          <w:rFonts w:ascii="Times New Roman" w:hAnsi="Times New Roman" w:cs="Times New Roman"/>
        </w:rPr>
        <w:footnoteRef/>
      </w:r>
      <w:r w:rsidRPr="0027368C">
        <w:rPr>
          <w:rFonts w:ascii="Times New Roman" w:hAnsi="Times New Roman" w:cs="Times New Roman"/>
        </w:rPr>
        <w:t xml:space="preserve"> </w:t>
      </w:r>
      <w:r w:rsidRPr="0027368C" w:rsidR="002E445F">
        <w:rPr>
          <w:rFonts w:ascii="Times New Roman" w:hAnsi="Times New Roman" w:cs="Times New Roman"/>
          <w:sz w:val="18"/>
          <w:szCs w:val="18"/>
        </w:rPr>
        <w:t xml:space="preserve">Certification and the Survey Provider Enhanced Reporting (CASPER), Last Date Modified: March 16, 2025, </w:t>
      </w:r>
      <w:hyperlink r:id="rId3" w:history="1">
        <w:r w:rsidRPr="00C505A7" w:rsidR="002F323C">
          <w:rPr>
            <w:rStyle w:val="Hyperlink"/>
            <w:rFonts w:ascii="Times New Roman" w:hAnsi="Times New Roman" w:cs="Times New Roman"/>
            <w:sz w:val="18"/>
            <w:szCs w:val="18"/>
          </w:rPr>
          <w:t>https://qcor.cms.gov</w:t>
        </w:r>
      </w:hyperlink>
      <w:r w:rsidRPr="0027368C" w:rsidR="002E445F">
        <w:rPr>
          <w:rFonts w:ascii="Times New Roman" w:hAnsi="Times New Roman" w:cs="Times New Roman"/>
          <w:sz w:val="18"/>
          <w:szCs w:val="18"/>
        </w:rPr>
        <w:t>. Accessed March 25, 2025.</w:t>
      </w:r>
    </w:p>
  </w:footnote>
  <w:footnote w:id="8">
    <w:p w:rsidR="009B6A59" w:rsidRPr="002F323C" w14:paraId="4A509B02" w14:textId="23988E7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27368C">
        <w:rPr>
          <w:rStyle w:val="FootnoteReference"/>
          <w:rFonts w:ascii="Times New Roman" w:hAnsi="Times New Roman" w:cs="Times New Roman"/>
        </w:rPr>
        <w:footnoteRef/>
      </w:r>
      <w:r w:rsidRPr="0027368C">
        <w:rPr>
          <w:rFonts w:ascii="Times New Roman" w:hAnsi="Times New Roman" w:cs="Times New Roman"/>
        </w:rPr>
        <w:t xml:space="preserve"> </w:t>
      </w:r>
      <w:bookmarkStart w:id="17" w:name="_Hlk199954095"/>
      <w:r w:rsidRPr="002F323C">
        <w:rPr>
          <w:rFonts w:ascii="Times New Roman" w:hAnsi="Times New Roman" w:cs="Times New Roman"/>
          <w:sz w:val="18"/>
          <w:szCs w:val="18"/>
        </w:rPr>
        <w:t>U.S. Bureau of Labor Statistics</w:t>
      </w:r>
      <w:r w:rsidRPr="002F323C" w:rsidR="000D4C88">
        <w:rPr>
          <w:rFonts w:ascii="Times New Roman" w:hAnsi="Times New Roman" w:cs="Times New Roman"/>
          <w:sz w:val="18"/>
          <w:szCs w:val="18"/>
        </w:rPr>
        <w:t>.</w:t>
      </w:r>
      <w:r w:rsidRPr="002F323C">
        <w:rPr>
          <w:rFonts w:ascii="Times New Roman" w:hAnsi="Times New Roman" w:cs="Times New Roman"/>
          <w:sz w:val="18"/>
          <w:szCs w:val="18"/>
        </w:rPr>
        <w:t xml:space="preserve"> </w:t>
      </w:r>
      <w:r w:rsidRPr="002F323C" w:rsidR="002E445F">
        <w:rPr>
          <w:rFonts w:ascii="Times New Roman" w:hAnsi="Times New Roman" w:cs="Times New Roman"/>
          <w:sz w:val="18"/>
          <w:szCs w:val="18"/>
        </w:rPr>
        <w:t xml:space="preserve">May 2024 Cross-Industry </w:t>
      </w:r>
      <w:r w:rsidRPr="002F323C">
        <w:rPr>
          <w:rFonts w:ascii="Times New Roman" w:hAnsi="Times New Roman" w:cs="Times New Roman"/>
          <w:sz w:val="18"/>
          <w:szCs w:val="18"/>
        </w:rPr>
        <w:t xml:space="preserve">Occupational Employment and Wage Statistics. </w:t>
      </w:r>
      <w:r w:rsidRPr="002F323C" w:rsidR="00E82EE5">
        <w:rPr>
          <w:rFonts w:ascii="Times New Roman" w:hAnsi="Times New Roman" w:cs="Times New Roman"/>
          <w:i/>
          <w:iCs/>
          <w:sz w:val="18"/>
          <w:szCs w:val="18"/>
        </w:rPr>
        <w:t>U.S. Department of Labor.</w:t>
      </w:r>
      <w:r w:rsidRPr="002F323C" w:rsidR="00E82EE5">
        <w:rPr>
          <w:rFonts w:ascii="Times New Roman" w:hAnsi="Times New Roman" w:cs="Times New Roman"/>
          <w:sz w:val="18"/>
          <w:szCs w:val="18"/>
        </w:rPr>
        <w:t xml:space="preserve"> </w:t>
      </w:r>
      <w:r w:rsidRPr="002F323C">
        <w:rPr>
          <w:rFonts w:ascii="Times New Roman" w:hAnsi="Times New Roman" w:cs="Times New Roman"/>
          <w:sz w:val="18"/>
          <w:szCs w:val="18"/>
        </w:rPr>
        <w:t xml:space="preserve">Last Modified Date: </w:t>
      </w:r>
      <w:r w:rsidRPr="002F323C" w:rsidR="005C28EE">
        <w:rPr>
          <w:rFonts w:ascii="Times New Roman" w:hAnsi="Times New Roman" w:cs="Times New Roman"/>
          <w:sz w:val="18"/>
          <w:szCs w:val="18"/>
        </w:rPr>
        <w:t>May 28,</w:t>
      </w:r>
      <w:r w:rsidRPr="002F323C" w:rsidR="00E82EE5">
        <w:rPr>
          <w:rFonts w:ascii="Times New Roman" w:hAnsi="Times New Roman" w:cs="Times New Roman"/>
          <w:sz w:val="18"/>
          <w:szCs w:val="18"/>
        </w:rPr>
        <w:t xml:space="preserve"> </w:t>
      </w:r>
      <w:r w:rsidRPr="002F323C" w:rsidR="005C28EE">
        <w:rPr>
          <w:rFonts w:ascii="Times New Roman" w:hAnsi="Times New Roman" w:cs="Times New Roman"/>
          <w:sz w:val="18"/>
          <w:szCs w:val="18"/>
        </w:rPr>
        <w:t>2025</w:t>
      </w:r>
      <w:r w:rsidRPr="002F323C">
        <w:rPr>
          <w:rFonts w:ascii="Times New Roman" w:hAnsi="Times New Roman" w:cs="Times New Roman"/>
          <w:sz w:val="18"/>
          <w:szCs w:val="18"/>
        </w:rPr>
        <w:t xml:space="preserve">. </w:t>
      </w:r>
      <w:hyperlink r:id="rId4" w:anchor="/industry/000000" w:history="1">
        <w:r w:rsidRPr="002F323C" w:rsidR="005C28EE">
          <w:rPr>
            <w:rStyle w:val="Hyperlink"/>
            <w:rFonts w:ascii="Times New Roman" w:hAnsi="Times New Roman" w:cs="Times New Roman"/>
            <w:sz w:val="18"/>
            <w:szCs w:val="18"/>
          </w:rPr>
          <w:t>https://data.bls.gov/oes/#/industry/000000</w:t>
        </w:r>
      </w:hyperlink>
      <w:r w:rsidRPr="002F323C" w:rsidR="005C28EE">
        <w:rPr>
          <w:rFonts w:ascii="Times New Roman" w:hAnsi="Times New Roman" w:cs="Times New Roman"/>
          <w:sz w:val="18"/>
          <w:szCs w:val="18"/>
        </w:rPr>
        <w:t xml:space="preserve">. </w:t>
      </w:r>
      <w:r w:rsidRPr="002F323C">
        <w:rPr>
          <w:rFonts w:ascii="Times New Roman" w:hAnsi="Times New Roman" w:cs="Times New Roman"/>
          <w:sz w:val="18"/>
          <w:szCs w:val="18"/>
        </w:rPr>
        <w:t xml:space="preserve">Accessed </w:t>
      </w:r>
      <w:r w:rsidRPr="002F323C" w:rsidR="005C28EE">
        <w:rPr>
          <w:rFonts w:ascii="Times New Roman" w:hAnsi="Times New Roman" w:cs="Times New Roman"/>
          <w:sz w:val="18"/>
          <w:szCs w:val="18"/>
        </w:rPr>
        <w:t>May 28, 2025</w:t>
      </w:r>
      <w:r w:rsidRPr="002F323C">
        <w:rPr>
          <w:rFonts w:ascii="Times New Roman" w:hAnsi="Times New Roman" w:cs="Times New Roman"/>
          <w:sz w:val="18"/>
          <w:szCs w:val="18"/>
        </w:rPr>
        <w:t>.</w:t>
      </w:r>
      <w:bookmarkEnd w:id="17"/>
    </w:p>
  </w:footnote>
  <w:footnote w:id="9">
    <w:p w:rsidR="00A27C63" w:rsidRPr="0027368C" w14:paraId="59779353" w14:textId="6B495F9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27368C">
        <w:rPr>
          <w:rStyle w:val="FootnoteReference"/>
          <w:rFonts w:ascii="Times New Roman" w:hAnsi="Times New Roman" w:cs="Times New Roman"/>
        </w:rPr>
        <w:footnoteRef/>
      </w:r>
      <w:r w:rsidRPr="0027368C">
        <w:rPr>
          <w:rFonts w:ascii="Times New Roman" w:hAnsi="Times New Roman" w:cs="Times New Roman"/>
        </w:rPr>
        <w:t xml:space="preserve"> </w:t>
      </w:r>
      <w:r w:rsidRPr="00BF2880">
        <w:rPr>
          <w:rFonts w:ascii="Times New Roman" w:hAnsi="Times New Roman" w:cs="Times New Roman"/>
          <w:sz w:val="18"/>
          <w:szCs w:val="18"/>
        </w:rPr>
        <w:t>Id.</w:t>
      </w:r>
    </w:p>
  </w:footnote>
  <w:footnote w:id="10">
    <w:p w:rsidR="00132A9A" w:rsidRPr="00CC426A" w:rsidP="00132A9A" w14:paraId="5277BA51" w14:textId="559F032F">
      <w:pPr>
        <w:tabs>
          <w:tab w:val="left" w:pos="8820"/>
        </w:tabs>
        <w:ind w:right="40"/>
        <w:rPr>
          <w:rFonts w:ascii="Times New Roman" w:eastAsia="Times New Roman" w:hAnsi="Times New Roman" w:cs="Times New Roman"/>
          <w:sz w:val="18"/>
          <w:szCs w:val="18"/>
        </w:rPr>
      </w:pPr>
      <w:r w:rsidRPr="0027368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7368C">
        <w:rPr>
          <w:rFonts w:ascii="Times New Roman" w:hAnsi="Times New Roman" w:cs="Times New Roman"/>
        </w:rPr>
        <w:t xml:space="preserve"> </w:t>
      </w:r>
      <w:r w:rsidRPr="00CC426A">
        <w:rPr>
          <w:rFonts w:ascii="Times New Roman" w:hAnsi="Times New Roman" w:cs="Times New Roman"/>
          <w:sz w:val="18"/>
          <w:szCs w:val="18"/>
        </w:rPr>
        <w:t xml:space="preserve">The ongoing utilization review requirement was changed from quarterly to annually in 2019. See </w:t>
      </w:r>
      <w:r w:rsidRPr="00CC426A">
        <w:rPr>
          <w:rFonts w:ascii="Times New Roman" w:eastAsia="Times New Roman" w:hAnsi="Times New Roman" w:cs="Times New Roman"/>
          <w:sz w:val="18"/>
          <w:szCs w:val="18"/>
        </w:rPr>
        <w:t>“</w:t>
      </w:r>
      <w:hyperlink r:id="rId5" w:history="1">
        <w:r w:rsidRPr="00CC426A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Medicare and Medicaid Programs; Regulatory Provisions To Promote Program Efficiency, Transparency, and Burden Reduction; Fire Safety Requirements for Certain Dialysis Facilities; Hospital and Critical Access Hospital (CAH) Changes To Promote Innovation, Flexibility, and Improvement in Patient Care</w:t>
        </w:r>
      </w:hyperlink>
      <w:r w:rsidRPr="00CC426A">
        <w:rPr>
          <w:rFonts w:ascii="Times New Roman" w:eastAsia="Times New Roman" w:hAnsi="Times New Roman" w:cs="Times New Roman"/>
          <w:sz w:val="18"/>
          <w:szCs w:val="18"/>
        </w:rPr>
        <w:t>,” 84 FR 51732, 51764 (September 30, 2019)</w:t>
      </w:r>
      <w:r w:rsidRPr="00CC426A" w:rsidR="00E220A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CC426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32A9A" w:rsidRPr="0027368C" w:rsidP="00132A9A" w14:paraId="56338E24" w14:textId="77777777">
      <w:pPr>
        <w:pStyle w:val="FootnoteText"/>
        <w:rPr>
          <w:rFonts w:ascii="Times New Roman" w:hAnsi="Times New Roman" w:cs="Times New Roman"/>
        </w:rPr>
      </w:pPr>
    </w:p>
  </w:footnote>
  <w:footnote w:id="11">
    <w:p w:rsidR="002C7F25" w:rsidRPr="003A0313" w:rsidP="002C7F25" w14:paraId="09D4F0BC" w14:textId="5D91ECC4">
      <w:pPr>
        <w:pStyle w:val="FootnoteText"/>
        <w:rPr>
          <w:rFonts w:ascii="Times New Roman" w:hAnsi="Times New Roman" w:cs="Times New Roman"/>
        </w:rPr>
      </w:pPr>
      <w:r w:rsidRPr="003A0313">
        <w:rPr>
          <w:rStyle w:val="FootnoteReference"/>
          <w:rFonts w:ascii="Times New Roman" w:hAnsi="Times New Roman" w:cs="Times New Roman"/>
        </w:rPr>
        <w:footnoteRef/>
      </w:r>
      <w:r w:rsidRPr="0027368C">
        <w:rPr>
          <w:rFonts w:ascii="Times New Roman" w:hAnsi="Times New Roman" w:cs="Times New Roman"/>
          <w:sz w:val="18"/>
          <w:szCs w:val="18"/>
        </w:rPr>
        <w:t xml:space="preserve"> See 84 FR </w:t>
      </w:r>
      <w:r w:rsidRPr="00CC426A" w:rsidR="00CC426A">
        <w:rPr>
          <w:rFonts w:ascii="Times New Roman" w:eastAsia="Times New Roman" w:hAnsi="Times New Roman" w:cs="Times New Roman"/>
          <w:sz w:val="18"/>
          <w:szCs w:val="18"/>
        </w:rPr>
        <w:t>51732</w:t>
      </w:r>
      <w:r w:rsidR="00CC426A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27368C">
        <w:rPr>
          <w:rFonts w:ascii="Times New Roman" w:hAnsi="Times New Roman" w:cs="Times New Roman"/>
          <w:sz w:val="18"/>
          <w:szCs w:val="18"/>
        </w:rPr>
        <w:t>51764-65.</w:t>
      </w:r>
    </w:p>
  </w:footnote>
  <w:footnote w:id="12">
    <w:p w:rsidR="00CE715A" w:rsidRPr="00CC426A" w:rsidP="00CE715A" w14:paraId="249D91D7" w14:textId="27671300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E220A5">
        <w:rPr>
          <w:rStyle w:val="FootnoteReference"/>
          <w:rFonts w:ascii="Times New Roman" w:hAnsi="Times New Roman" w:cs="Times New Roman"/>
        </w:rPr>
        <w:footnoteRef/>
      </w:r>
      <w:r w:rsidRPr="00E220A5">
        <w:rPr>
          <w:rFonts w:ascii="Times New Roman" w:hAnsi="Times New Roman" w:cs="Times New Roman"/>
        </w:rPr>
        <w:t xml:space="preserve"> </w:t>
      </w:r>
      <w:r w:rsidRPr="00CC426A">
        <w:rPr>
          <w:rFonts w:ascii="Times New Roman" w:hAnsi="Times New Roman" w:cs="Times New Roman"/>
          <w:sz w:val="18"/>
          <w:szCs w:val="18"/>
        </w:rPr>
        <w:t xml:space="preserve">U.S. Bureau of Labor Statistics. May 2024 Cross-Industry Occupational Employment and Wage Statistics. </w:t>
      </w:r>
      <w:r w:rsidRPr="00CC426A">
        <w:rPr>
          <w:rFonts w:ascii="Times New Roman" w:hAnsi="Times New Roman" w:cs="Times New Roman"/>
          <w:i/>
          <w:iCs/>
          <w:sz w:val="18"/>
          <w:szCs w:val="18"/>
        </w:rPr>
        <w:t>U.S. Department of Labor.</w:t>
      </w:r>
      <w:r w:rsidRPr="00CC426A">
        <w:rPr>
          <w:rFonts w:ascii="Times New Roman" w:hAnsi="Times New Roman" w:cs="Times New Roman"/>
          <w:sz w:val="18"/>
          <w:szCs w:val="18"/>
        </w:rPr>
        <w:t xml:space="preserve"> Last Modified Date: May 28,2025</w:t>
      </w:r>
      <w:r w:rsidRPr="00CC426A" w:rsidR="00583C9A">
        <w:rPr>
          <w:rFonts w:ascii="Times New Roman" w:hAnsi="Times New Roman" w:cs="Times New Roman"/>
          <w:sz w:val="18"/>
          <w:szCs w:val="18"/>
        </w:rPr>
        <w:t xml:space="preserve">. </w:t>
      </w:r>
      <w:hyperlink r:id="rId4" w:anchor="/industry/000000" w:history="1">
        <w:r w:rsidRPr="00CC426A">
          <w:rPr>
            <w:rStyle w:val="Hyperlink"/>
            <w:rFonts w:ascii="Times New Roman" w:hAnsi="Times New Roman" w:cs="Times New Roman"/>
            <w:sz w:val="18"/>
            <w:szCs w:val="18"/>
          </w:rPr>
          <w:t>https://data.bls.gov/oes/#/industry/000000</w:t>
        </w:r>
      </w:hyperlink>
      <w:r w:rsidRPr="00CC426A">
        <w:rPr>
          <w:rFonts w:ascii="Times New Roman" w:hAnsi="Times New Roman" w:cs="Times New Roman"/>
          <w:sz w:val="18"/>
          <w:szCs w:val="18"/>
        </w:rPr>
        <w:t>. Accessed May 28, 2025.</w:t>
      </w:r>
    </w:p>
  </w:footnote>
  <w:footnote w:id="13">
    <w:p w:rsidR="00F7099E" w14:paraId="35291252" w14:textId="59CE4145">
      <w:pPr>
        <w:pStyle w:val="FootnoteText"/>
      </w:pPr>
      <w:r w:rsidRPr="00E220A5">
        <w:rPr>
          <w:rStyle w:val="FootnoteReference"/>
          <w:rFonts w:ascii="Times New Roman" w:hAnsi="Times New Roman" w:cs="Times New Roman"/>
        </w:rPr>
        <w:footnoteRef/>
      </w:r>
      <w:r w:rsidRPr="00E220A5">
        <w:rPr>
          <w:rFonts w:ascii="Times New Roman" w:hAnsi="Times New Roman" w:cs="Times New Roman"/>
        </w:rPr>
        <w:t xml:space="preserve"> </w:t>
      </w:r>
      <w:r w:rsidRPr="00E220A5">
        <w:rPr>
          <w:rFonts w:ascii="Times New Roman" w:hAnsi="Times New Roman" w:cs="Times New Roman"/>
          <w:sz w:val="18"/>
          <w:szCs w:val="18"/>
        </w:rPr>
        <w:t>Id.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D7B2B"/>
    <w:multiLevelType w:val="hybridMultilevel"/>
    <w:tmpl w:val="06FEC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8052D"/>
    <w:multiLevelType w:val="hybridMultilevel"/>
    <w:tmpl w:val="12524C7C"/>
    <w:lvl w:ilvl="0">
      <w:start w:val="1"/>
      <w:numFmt w:val="decimal"/>
      <w:pStyle w:val="Heading3"/>
      <w:lvlText w:val="%1."/>
      <w:lvlJc w:val="left"/>
      <w:pPr>
        <w:ind w:left="840" w:hanging="72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44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2" w:hanging="720"/>
      </w:pPr>
      <w:rPr>
        <w:rFonts w:hint="default"/>
      </w:rPr>
    </w:lvl>
  </w:abstractNum>
  <w:abstractNum w:abstractNumId="2">
    <w:nsid w:val="1B430052"/>
    <w:multiLevelType w:val="hybridMultilevel"/>
    <w:tmpl w:val="CEB47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C10D7"/>
    <w:multiLevelType w:val="hybridMultilevel"/>
    <w:tmpl w:val="4BA2D6F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D22421"/>
    <w:multiLevelType w:val="hybridMultilevel"/>
    <w:tmpl w:val="83EEDC80"/>
    <w:lvl w:ilvl="0">
      <w:start w:val="2"/>
      <w:numFmt w:val="lowerLetter"/>
      <w:lvlText w:val="(%1)"/>
      <w:lvlJc w:val="left"/>
      <w:pPr>
        <w:ind w:left="241" w:hanging="360"/>
      </w:pPr>
      <w:rPr>
        <w:rFonts w:eastAsiaTheme="minorHAnsi" w:hAnsiTheme="minorHAnsi" w:cstheme="minorBidi" w:hint="default"/>
        <w:i/>
      </w:rPr>
    </w:lvl>
    <w:lvl w:ilvl="1" w:tentative="1">
      <w:start w:val="1"/>
      <w:numFmt w:val="lowerLetter"/>
      <w:lvlText w:val="%2."/>
      <w:lvlJc w:val="left"/>
      <w:pPr>
        <w:ind w:left="961" w:hanging="360"/>
      </w:pPr>
    </w:lvl>
    <w:lvl w:ilvl="2" w:tentative="1">
      <w:start w:val="1"/>
      <w:numFmt w:val="lowerRoman"/>
      <w:lvlText w:val="%3."/>
      <w:lvlJc w:val="right"/>
      <w:pPr>
        <w:ind w:left="1681" w:hanging="180"/>
      </w:pPr>
    </w:lvl>
    <w:lvl w:ilvl="3" w:tentative="1">
      <w:start w:val="1"/>
      <w:numFmt w:val="decimal"/>
      <w:lvlText w:val="%4."/>
      <w:lvlJc w:val="left"/>
      <w:pPr>
        <w:ind w:left="2401" w:hanging="360"/>
      </w:pPr>
    </w:lvl>
    <w:lvl w:ilvl="4" w:tentative="1">
      <w:start w:val="1"/>
      <w:numFmt w:val="lowerLetter"/>
      <w:lvlText w:val="%5."/>
      <w:lvlJc w:val="left"/>
      <w:pPr>
        <w:ind w:left="3121" w:hanging="360"/>
      </w:pPr>
    </w:lvl>
    <w:lvl w:ilvl="5" w:tentative="1">
      <w:start w:val="1"/>
      <w:numFmt w:val="lowerRoman"/>
      <w:lvlText w:val="%6."/>
      <w:lvlJc w:val="right"/>
      <w:pPr>
        <w:ind w:left="3841" w:hanging="180"/>
      </w:pPr>
    </w:lvl>
    <w:lvl w:ilvl="6" w:tentative="1">
      <w:start w:val="1"/>
      <w:numFmt w:val="decimal"/>
      <w:lvlText w:val="%7."/>
      <w:lvlJc w:val="left"/>
      <w:pPr>
        <w:ind w:left="4561" w:hanging="360"/>
      </w:pPr>
    </w:lvl>
    <w:lvl w:ilvl="7" w:tentative="1">
      <w:start w:val="1"/>
      <w:numFmt w:val="lowerLetter"/>
      <w:lvlText w:val="%8."/>
      <w:lvlJc w:val="left"/>
      <w:pPr>
        <w:ind w:left="5281" w:hanging="360"/>
      </w:pPr>
    </w:lvl>
    <w:lvl w:ilvl="8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>
    <w:nsid w:val="2D5B442C"/>
    <w:multiLevelType w:val="hybridMultilevel"/>
    <w:tmpl w:val="119864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16FDB"/>
    <w:multiLevelType w:val="hybridMultilevel"/>
    <w:tmpl w:val="08842F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30B83"/>
    <w:multiLevelType w:val="hybridMultilevel"/>
    <w:tmpl w:val="9F843ACA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502E39D9"/>
    <w:multiLevelType w:val="multilevel"/>
    <w:tmpl w:val="7D06BE42"/>
    <w:lvl w:ilvl="0">
      <w:start w:val="485"/>
      <w:numFmt w:val="decimal"/>
      <w:lvlText w:val="%1"/>
      <w:lvlJc w:val="left"/>
      <w:pPr>
        <w:ind w:left="840" w:hanging="720"/>
      </w:pPr>
      <w:rPr>
        <w:rFonts w:hint="default"/>
      </w:rPr>
    </w:lvl>
    <w:lvl w:ilvl="1">
      <w:start w:val="64"/>
      <w:numFmt w:val="decimal"/>
      <w:lvlText w:val="%1.%2"/>
      <w:lvlJc w:val="left"/>
      <w:pPr>
        <w:ind w:left="810" w:hanging="72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(%3)"/>
      <w:lvlJc w:val="left"/>
      <w:pPr>
        <w:ind w:left="220" w:hanging="339"/>
      </w:pPr>
      <w:rPr>
        <w:rFonts w:ascii="Times New Roman" w:eastAsia="Times New Roman" w:hAnsi="Times New Roman" w:hint="default"/>
        <w:i/>
        <w:spacing w:val="-4"/>
        <w:w w:val="100"/>
        <w:sz w:val="24"/>
        <w:szCs w:val="24"/>
      </w:rPr>
    </w:lvl>
    <w:lvl w:ilvl="3">
      <w:start w:val="1"/>
      <w:numFmt w:val="decimal"/>
      <w:lvlText w:val="(%4)"/>
      <w:lvlJc w:val="left"/>
      <w:pPr>
        <w:ind w:left="220" w:hanging="339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4">
      <w:start w:val="1"/>
      <w:numFmt w:val="lowerRoman"/>
      <w:lvlText w:val="(%5)"/>
      <w:lvlJc w:val="left"/>
      <w:pPr>
        <w:ind w:left="220" w:hanging="286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5">
      <w:start w:val="1"/>
      <w:numFmt w:val="bullet"/>
      <w:lvlText w:val="•"/>
      <w:lvlJc w:val="left"/>
      <w:pPr>
        <w:ind w:left="4413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6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0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93" w:hanging="286"/>
      </w:pPr>
      <w:rPr>
        <w:rFonts w:hint="default"/>
      </w:rPr>
    </w:lvl>
  </w:abstractNum>
  <w:abstractNum w:abstractNumId="9">
    <w:nsid w:val="79C001BB"/>
    <w:multiLevelType w:val="hybridMultilevel"/>
    <w:tmpl w:val="26AAB9E2"/>
    <w:lvl w:ilvl="0">
      <w:start w:val="1"/>
      <w:numFmt w:val="upperLetter"/>
      <w:pStyle w:val="Heading2"/>
      <w:lvlText w:val="%1."/>
      <w:lvlJc w:val="left"/>
      <w:pPr>
        <w:ind w:left="839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44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2" w:hanging="720"/>
      </w:pPr>
      <w:rPr>
        <w:rFonts w:hint="default"/>
      </w:rPr>
    </w:lvl>
  </w:abstractNum>
  <w:num w:numId="1" w16cid:durableId="1299528244">
    <w:abstractNumId w:val="8"/>
  </w:num>
  <w:num w:numId="2" w16cid:durableId="310642017">
    <w:abstractNumId w:val="1"/>
  </w:num>
  <w:num w:numId="3" w16cid:durableId="655839049">
    <w:abstractNumId w:val="9"/>
  </w:num>
  <w:num w:numId="4" w16cid:durableId="224920126">
    <w:abstractNumId w:val="4"/>
  </w:num>
  <w:num w:numId="5" w16cid:durableId="1691177046">
    <w:abstractNumId w:val="7"/>
  </w:num>
  <w:num w:numId="6" w16cid:durableId="1797941652">
    <w:abstractNumId w:val="3"/>
  </w:num>
  <w:num w:numId="7" w16cid:durableId="234360930">
    <w:abstractNumId w:val="6"/>
  </w:num>
  <w:num w:numId="8" w16cid:durableId="1712730708">
    <w:abstractNumId w:val="0"/>
  </w:num>
  <w:num w:numId="9" w16cid:durableId="2070299636">
    <w:abstractNumId w:val="2"/>
  </w:num>
  <w:num w:numId="10" w16cid:durableId="818112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25"/>
    <w:rsid w:val="00002460"/>
    <w:rsid w:val="00002BA3"/>
    <w:rsid w:val="0000772D"/>
    <w:rsid w:val="00015D1A"/>
    <w:rsid w:val="00015E64"/>
    <w:rsid w:val="00033E62"/>
    <w:rsid w:val="000342A4"/>
    <w:rsid w:val="00063E90"/>
    <w:rsid w:val="0007427A"/>
    <w:rsid w:val="000914BD"/>
    <w:rsid w:val="00095974"/>
    <w:rsid w:val="000A08B1"/>
    <w:rsid w:val="000A2ECC"/>
    <w:rsid w:val="000A395E"/>
    <w:rsid w:val="000A5439"/>
    <w:rsid w:val="000B2C54"/>
    <w:rsid w:val="000B4357"/>
    <w:rsid w:val="000C2E8A"/>
    <w:rsid w:val="000C718E"/>
    <w:rsid w:val="000D4C88"/>
    <w:rsid w:val="000E69A8"/>
    <w:rsid w:val="000F38FF"/>
    <w:rsid w:val="000F508C"/>
    <w:rsid w:val="000F7E6D"/>
    <w:rsid w:val="001019BE"/>
    <w:rsid w:val="00112EFC"/>
    <w:rsid w:val="001151DA"/>
    <w:rsid w:val="001234FE"/>
    <w:rsid w:val="00124545"/>
    <w:rsid w:val="00127CE8"/>
    <w:rsid w:val="001327B4"/>
    <w:rsid w:val="00132A9A"/>
    <w:rsid w:val="00143445"/>
    <w:rsid w:val="00161A8E"/>
    <w:rsid w:val="0016558C"/>
    <w:rsid w:val="00170DEE"/>
    <w:rsid w:val="00173A8B"/>
    <w:rsid w:val="001836D4"/>
    <w:rsid w:val="00185316"/>
    <w:rsid w:val="00185763"/>
    <w:rsid w:val="00195D6A"/>
    <w:rsid w:val="0019626F"/>
    <w:rsid w:val="001B42DF"/>
    <w:rsid w:val="001C0FE4"/>
    <w:rsid w:val="001E4CBB"/>
    <w:rsid w:val="001E604D"/>
    <w:rsid w:val="001E6B64"/>
    <w:rsid w:val="00205802"/>
    <w:rsid w:val="00212814"/>
    <w:rsid w:val="00230228"/>
    <w:rsid w:val="0023119C"/>
    <w:rsid w:val="002319AC"/>
    <w:rsid w:val="002411B5"/>
    <w:rsid w:val="00243B0A"/>
    <w:rsid w:val="00243E08"/>
    <w:rsid w:val="00250B3A"/>
    <w:rsid w:val="00253244"/>
    <w:rsid w:val="00260E28"/>
    <w:rsid w:val="00263FA8"/>
    <w:rsid w:val="00266AE3"/>
    <w:rsid w:val="0026755D"/>
    <w:rsid w:val="0027368C"/>
    <w:rsid w:val="00281B31"/>
    <w:rsid w:val="0028591B"/>
    <w:rsid w:val="00285FB9"/>
    <w:rsid w:val="0028691E"/>
    <w:rsid w:val="0029673A"/>
    <w:rsid w:val="002A177A"/>
    <w:rsid w:val="002B117C"/>
    <w:rsid w:val="002C5804"/>
    <w:rsid w:val="002C5B01"/>
    <w:rsid w:val="002C6632"/>
    <w:rsid w:val="002C7F25"/>
    <w:rsid w:val="002D0900"/>
    <w:rsid w:val="002D1E1B"/>
    <w:rsid w:val="002D683D"/>
    <w:rsid w:val="002E2E99"/>
    <w:rsid w:val="002E445F"/>
    <w:rsid w:val="002E665D"/>
    <w:rsid w:val="002F323C"/>
    <w:rsid w:val="002F417C"/>
    <w:rsid w:val="002F4715"/>
    <w:rsid w:val="002F7380"/>
    <w:rsid w:val="0030519A"/>
    <w:rsid w:val="00317537"/>
    <w:rsid w:val="003217F5"/>
    <w:rsid w:val="00341CC6"/>
    <w:rsid w:val="003442FC"/>
    <w:rsid w:val="00352083"/>
    <w:rsid w:val="00352D3B"/>
    <w:rsid w:val="003644F4"/>
    <w:rsid w:val="00365CFE"/>
    <w:rsid w:val="0036730C"/>
    <w:rsid w:val="003770A5"/>
    <w:rsid w:val="00382A1C"/>
    <w:rsid w:val="0039102B"/>
    <w:rsid w:val="003961EB"/>
    <w:rsid w:val="003A0313"/>
    <w:rsid w:val="003A2F15"/>
    <w:rsid w:val="003A7091"/>
    <w:rsid w:val="003C490E"/>
    <w:rsid w:val="003E265F"/>
    <w:rsid w:val="003E72E1"/>
    <w:rsid w:val="003F1306"/>
    <w:rsid w:val="003F35CC"/>
    <w:rsid w:val="003F6C14"/>
    <w:rsid w:val="003F7482"/>
    <w:rsid w:val="0041205F"/>
    <w:rsid w:val="00420477"/>
    <w:rsid w:val="004229C5"/>
    <w:rsid w:val="00424AAA"/>
    <w:rsid w:val="0043288C"/>
    <w:rsid w:val="0043394D"/>
    <w:rsid w:val="00434695"/>
    <w:rsid w:val="0044386F"/>
    <w:rsid w:val="004470BD"/>
    <w:rsid w:val="00447B70"/>
    <w:rsid w:val="00453888"/>
    <w:rsid w:val="0046199D"/>
    <w:rsid w:val="004638FC"/>
    <w:rsid w:val="00463D8E"/>
    <w:rsid w:val="00464146"/>
    <w:rsid w:val="00464501"/>
    <w:rsid w:val="00472F3D"/>
    <w:rsid w:val="00474BA4"/>
    <w:rsid w:val="004829A2"/>
    <w:rsid w:val="00492596"/>
    <w:rsid w:val="00494A38"/>
    <w:rsid w:val="00497570"/>
    <w:rsid w:val="004979C3"/>
    <w:rsid w:val="004A3E04"/>
    <w:rsid w:val="004B1BE9"/>
    <w:rsid w:val="004B4957"/>
    <w:rsid w:val="004C0907"/>
    <w:rsid w:val="004C09C7"/>
    <w:rsid w:val="004C4496"/>
    <w:rsid w:val="004C47E2"/>
    <w:rsid w:val="004D2817"/>
    <w:rsid w:val="004E3E54"/>
    <w:rsid w:val="004F2F6E"/>
    <w:rsid w:val="004F4CA7"/>
    <w:rsid w:val="00501BF6"/>
    <w:rsid w:val="0050350C"/>
    <w:rsid w:val="0050689D"/>
    <w:rsid w:val="00511ED6"/>
    <w:rsid w:val="00514DE3"/>
    <w:rsid w:val="005165C8"/>
    <w:rsid w:val="00520CCE"/>
    <w:rsid w:val="00523D3E"/>
    <w:rsid w:val="005279CA"/>
    <w:rsid w:val="005316DF"/>
    <w:rsid w:val="0054093E"/>
    <w:rsid w:val="00543942"/>
    <w:rsid w:val="005466E2"/>
    <w:rsid w:val="00553246"/>
    <w:rsid w:val="00553BC4"/>
    <w:rsid w:val="00570514"/>
    <w:rsid w:val="00571C87"/>
    <w:rsid w:val="005753A0"/>
    <w:rsid w:val="00583241"/>
    <w:rsid w:val="00583C9A"/>
    <w:rsid w:val="005871E3"/>
    <w:rsid w:val="005873D5"/>
    <w:rsid w:val="00591063"/>
    <w:rsid w:val="005A3356"/>
    <w:rsid w:val="005A3F23"/>
    <w:rsid w:val="005B2AD9"/>
    <w:rsid w:val="005B3B69"/>
    <w:rsid w:val="005C28EE"/>
    <w:rsid w:val="005C2EC4"/>
    <w:rsid w:val="005C300F"/>
    <w:rsid w:val="005C7800"/>
    <w:rsid w:val="005D08F7"/>
    <w:rsid w:val="005D2C49"/>
    <w:rsid w:val="005E1528"/>
    <w:rsid w:val="005E5E9E"/>
    <w:rsid w:val="005E6AFA"/>
    <w:rsid w:val="005E7CB9"/>
    <w:rsid w:val="005F290F"/>
    <w:rsid w:val="00603B16"/>
    <w:rsid w:val="00621762"/>
    <w:rsid w:val="006412EC"/>
    <w:rsid w:val="00644F78"/>
    <w:rsid w:val="006621E5"/>
    <w:rsid w:val="006642DB"/>
    <w:rsid w:val="006665EE"/>
    <w:rsid w:val="00682415"/>
    <w:rsid w:val="0068594A"/>
    <w:rsid w:val="00685B94"/>
    <w:rsid w:val="00690E0D"/>
    <w:rsid w:val="00696588"/>
    <w:rsid w:val="006A0391"/>
    <w:rsid w:val="006A5805"/>
    <w:rsid w:val="006C2D15"/>
    <w:rsid w:val="006D4C1A"/>
    <w:rsid w:val="006E31F7"/>
    <w:rsid w:val="006E3AB6"/>
    <w:rsid w:val="006F5C5A"/>
    <w:rsid w:val="006F73F0"/>
    <w:rsid w:val="00700FBB"/>
    <w:rsid w:val="00704CA2"/>
    <w:rsid w:val="00705972"/>
    <w:rsid w:val="00706B6C"/>
    <w:rsid w:val="0071266F"/>
    <w:rsid w:val="00723BA3"/>
    <w:rsid w:val="00742C7F"/>
    <w:rsid w:val="00761686"/>
    <w:rsid w:val="007A0D26"/>
    <w:rsid w:val="007A244E"/>
    <w:rsid w:val="007A5823"/>
    <w:rsid w:val="007A7F49"/>
    <w:rsid w:val="007B4F34"/>
    <w:rsid w:val="007B5670"/>
    <w:rsid w:val="007B69EB"/>
    <w:rsid w:val="007C23DD"/>
    <w:rsid w:val="007C289C"/>
    <w:rsid w:val="007C5C2B"/>
    <w:rsid w:val="007C60ED"/>
    <w:rsid w:val="007D031D"/>
    <w:rsid w:val="007D6A77"/>
    <w:rsid w:val="007E5BF6"/>
    <w:rsid w:val="007F5932"/>
    <w:rsid w:val="007F6F96"/>
    <w:rsid w:val="007F7D9F"/>
    <w:rsid w:val="00806DA1"/>
    <w:rsid w:val="00807CC3"/>
    <w:rsid w:val="00822963"/>
    <w:rsid w:val="00822A0E"/>
    <w:rsid w:val="00826725"/>
    <w:rsid w:val="00827DAD"/>
    <w:rsid w:val="00830F3D"/>
    <w:rsid w:val="0083562C"/>
    <w:rsid w:val="00843BEC"/>
    <w:rsid w:val="00845EF4"/>
    <w:rsid w:val="008476DE"/>
    <w:rsid w:val="00863C8E"/>
    <w:rsid w:val="00864A77"/>
    <w:rsid w:val="00867CEF"/>
    <w:rsid w:val="008855F7"/>
    <w:rsid w:val="008876F3"/>
    <w:rsid w:val="0089015D"/>
    <w:rsid w:val="00891205"/>
    <w:rsid w:val="00895196"/>
    <w:rsid w:val="00896DBF"/>
    <w:rsid w:val="008A0AF8"/>
    <w:rsid w:val="008B25EE"/>
    <w:rsid w:val="008B6435"/>
    <w:rsid w:val="008B6BAC"/>
    <w:rsid w:val="008B7CA9"/>
    <w:rsid w:val="008C438C"/>
    <w:rsid w:val="008C501B"/>
    <w:rsid w:val="008D6FC1"/>
    <w:rsid w:val="008E40D4"/>
    <w:rsid w:val="008E441C"/>
    <w:rsid w:val="008F41FE"/>
    <w:rsid w:val="00911CE7"/>
    <w:rsid w:val="009126D0"/>
    <w:rsid w:val="00916261"/>
    <w:rsid w:val="00917708"/>
    <w:rsid w:val="00925CA9"/>
    <w:rsid w:val="00927DE5"/>
    <w:rsid w:val="00931AC2"/>
    <w:rsid w:val="009330A7"/>
    <w:rsid w:val="00935C6A"/>
    <w:rsid w:val="00950547"/>
    <w:rsid w:val="00961738"/>
    <w:rsid w:val="009640C3"/>
    <w:rsid w:val="00975623"/>
    <w:rsid w:val="00995E35"/>
    <w:rsid w:val="009A3A60"/>
    <w:rsid w:val="009A42FA"/>
    <w:rsid w:val="009A492D"/>
    <w:rsid w:val="009B396A"/>
    <w:rsid w:val="009B5033"/>
    <w:rsid w:val="009B6A59"/>
    <w:rsid w:val="009B73F8"/>
    <w:rsid w:val="009B757D"/>
    <w:rsid w:val="009C091B"/>
    <w:rsid w:val="009D6064"/>
    <w:rsid w:val="009E3FB9"/>
    <w:rsid w:val="009E5E3C"/>
    <w:rsid w:val="009F32A8"/>
    <w:rsid w:val="009F4405"/>
    <w:rsid w:val="009F5C18"/>
    <w:rsid w:val="009F5D32"/>
    <w:rsid w:val="00A0469E"/>
    <w:rsid w:val="00A07D03"/>
    <w:rsid w:val="00A07D69"/>
    <w:rsid w:val="00A150B7"/>
    <w:rsid w:val="00A16E19"/>
    <w:rsid w:val="00A217C3"/>
    <w:rsid w:val="00A22581"/>
    <w:rsid w:val="00A247A2"/>
    <w:rsid w:val="00A25563"/>
    <w:rsid w:val="00A26716"/>
    <w:rsid w:val="00A27C63"/>
    <w:rsid w:val="00A319CB"/>
    <w:rsid w:val="00A356F4"/>
    <w:rsid w:val="00A407E9"/>
    <w:rsid w:val="00A52A75"/>
    <w:rsid w:val="00A54087"/>
    <w:rsid w:val="00A55D19"/>
    <w:rsid w:val="00A5773E"/>
    <w:rsid w:val="00A628A0"/>
    <w:rsid w:val="00A80A95"/>
    <w:rsid w:val="00A83913"/>
    <w:rsid w:val="00A91BFC"/>
    <w:rsid w:val="00A93E2B"/>
    <w:rsid w:val="00A95CC4"/>
    <w:rsid w:val="00A969C5"/>
    <w:rsid w:val="00A9724A"/>
    <w:rsid w:val="00AA41C1"/>
    <w:rsid w:val="00AA62C7"/>
    <w:rsid w:val="00AC4176"/>
    <w:rsid w:val="00AC41D7"/>
    <w:rsid w:val="00AD776A"/>
    <w:rsid w:val="00AE2F67"/>
    <w:rsid w:val="00AF55D5"/>
    <w:rsid w:val="00AF6933"/>
    <w:rsid w:val="00AF7B00"/>
    <w:rsid w:val="00B00E81"/>
    <w:rsid w:val="00B01FAD"/>
    <w:rsid w:val="00B07379"/>
    <w:rsid w:val="00B07755"/>
    <w:rsid w:val="00B102A1"/>
    <w:rsid w:val="00B10FE1"/>
    <w:rsid w:val="00B20623"/>
    <w:rsid w:val="00B2110F"/>
    <w:rsid w:val="00B31FE6"/>
    <w:rsid w:val="00B3468F"/>
    <w:rsid w:val="00B34C28"/>
    <w:rsid w:val="00B3605E"/>
    <w:rsid w:val="00B42679"/>
    <w:rsid w:val="00B4310D"/>
    <w:rsid w:val="00B51DF7"/>
    <w:rsid w:val="00B539EB"/>
    <w:rsid w:val="00B613C1"/>
    <w:rsid w:val="00B614A0"/>
    <w:rsid w:val="00B614C7"/>
    <w:rsid w:val="00B61BA9"/>
    <w:rsid w:val="00B62888"/>
    <w:rsid w:val="00B72FFF"/>
    <w:rsid w:val="00B77D55"/>
    <w:rsid w:val="00B82871"/>
    <w:rsid w:val="00B83B31"/>
    <w:rsid w:val="00B843CC"/>
    <w:rsid w:val="00B91AD0"/>
    <w:rsid w:val="00B92C75"/>
    <w:rsid w:val="00B93521"/>
    <w:rsid w:val="00BA53C3"/>
    <w:rsid w:val="00BB6263"/>
    <w:rsid w:val="00BB7AC3"/>
    <w:rsid w:val="00BC349F"/>
    <w:rsid w:val="00BD22AB"/>
    <w:rsid w:val="00BE2FA3"/>
    <w:rsid w:val="00BE48B6"/>
    <w:rsid w:val="00BE7386"/>
    <w:rsid w:val="00BF13E2"/>
    <w:rsid w:val="00BF2880"/>
    <w:rsid w:val="00BF379A"/>
    <w:rsid w:val="00BF3A41"/>
    <w:rsid w:val="00BF55B7"/>
    <w:rsid w:val="00BF5FEC"/>
    <w:rsid w:val="00C05E3E"/>
    <w:rsid w:val="00C108FC"/>
    <w:rsid w:val="00C12591"/>
    <w:rsid w:val="00C207BD"/>
    <w:rsid w:val="00C23E4F"/>
    <w:rsid w:val="00C505A7"/>
    <w:rsid w:val="00C7184D"/>
    <w:rsid w:val="00C75D20"/>
    <w:rsid w:val="00C815C9"/>
    <w:rsid w:val="00C84310"/>
    <w:rsid w:val="00C9715A"/>
    <w:rsid w:val="00CA4406"/>
    <w:rsid w:val="00CA5069"/>
    <w:rsid w:val="00CA5CCB"/>
    <w:rsid w:val="00CB0B0B"/>
    <w:rsid w:val="00CB0C1D"/>
    <w:rsid w:val="00CB3361"/>
    <w:rsid w:val="00CB46F8"/>
    <w:rsid w:val="00CB77EC"/>
    <w:rsid w:val="00CC426A"/>
    <w:rsid w:val="00CE08C6"/>
    <w:rsid w:val="00CE3DE8"/>
    <w:rsid w:val="00CE715A"/>
    <w:rsid w:val="00CF3B0C"/>
    <w:rsid w:val="00D01E23"/>
    <w:rsid w:val="00D024E5"/>
    <w:rsid w:val="00D04EAD"/>
    <w:rsid w:val="00D17B49"/>
    <w:rsid w:val="00D20499"/>
    <w:rsid w:val="00D26D07"/>
    <w:rsid w:val="00D31A40"/>
    <w:rsid w:val="00D3715A"/>
    <w:rsid w:val="00D50C6E"/>
    <w:rsid w:val="00D51107"/>
    <w:rsid w:val="00D517A0"/>
    <w:rsid w:val="00D5300B"/>
    <w:rsid w:val="00D66401"/>
    <w:rsid w:val="00D74873"/>
    <w:rsid w:val="00D7623C"/>
    <w:rsid w:val="00D84A81"/>
    <w:rsid w:val="00D873BB"/>
    <w:rsid w:val="00D92AD1"/>
    <w:rsid w:val="00D94EA4"/>
    <w:rsid w:val="00D9757A"/>
    <w:rsid w:val="00DA01EA"/>
    <w:rsid w:val="00DB1036"/>
    <w:rsid w:val="00DB121C"/>
    <w:rsid w:val="00DB3A01"/>
    <w:rsid w:val="00DB6ADB"/>
    <w:rsid w:val="00DC0B87"/>
    <w:rsid w:val="00DC1C19"/>
    <w:rsid w:val="00DC301B"/>
    <w:rsid w:val="00DC5DB6"/>
    <w:rsid w:val="00DD6817"/>
    <w:rsid w:val="00DD6C20"/>
    <w:rsid w:val="00DF136B"/>
    <w:rsid w:val="00DF33F7"/>
    <w:rsid w:val="00E02CA2"/>
    <w:rsid w:val="00E13CF8"/>
    <w:rsid w:val="00E220A5"/>
    <w:rsid w:val="00E22ACA"/>
    <w:rsid w:val="00E24F4E"/>
    <w:rsid w:val="00E274B7"/>
    <w:rsid w:val="00E375FD"/>
    <w:rsid w:val="00E37678"/>
    <w:rsid w:val="00E515DD"/>
    <w:rsid w:val="00E53BC2"/>
    <w:rsid w:val="00E54EA9"/>
    <w:rsid w:val="00E5686A"/>
    <w:rsid w:val="00E7175B"/>
    <w:rsid w:val="00E71893"/>
    <w:rsid w:val="00E81B9C"/>
    <w:rsid w:val="00E82EE5"/>
    <w:rsid w:val="00E82F9C"/>
    <w:rsid w:val="00E859FA"/>
    <w:rsid w:val="00E93F03"/>
    <w:rsid w:val="00EA25F5"/>
    <w:rsid w:val="00EA3437"/>
    <w:rsid w:val="00EA699C"/>
    <w:rsid w:val="00EB26AD"/>
    <w:rsid w:val="00EB27B1"/>
    <w:rsid w:val="00EB65C3"/>
    <w:rsid w:val="00ED520B"/>
    <w:rsid w:val="00ED63F1"/>
    <w:rsid w:val="00EE434B"/>
    <w:rsid w:val="00F03E7A"/>
    <w:rsid w:val="00F17D13"/>
    <w:rsid w:val="00F20354"/>
    <w:rsid w:val="00F252E2"/>
    <w:rsid w:val="00F27EA0"/>
    <w:rsid w:val="00F369AD"/>
    <w:rsid w:val="00F53F27"/>
    <w:rsid w:val="00F620AF"/>
    <w:rsid w:val="00F7099E"/>
    <w:rsid w:val="00F83731"/>
    <w:rsid w:val="00F921B5"/>
    <w:rsid w:val="00F92C45"/>
    <w:rsid w:val="00FA6EF2"/>
    <w:rsid w:val="00FB1F51"/>
    <w:rsid w:val="00FB2ACB"/>
    <w:rsid w:val="00FB5D21"/>
    <w:rsid w:val="00FB6004"/>
    <w:rsid w:val="00FC2267"/>
    <w:rsid w:val="00FC4A2C"/>
    <w:rsid w:val="00FC7700"/>
    <w:rsid w:val="356F96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0DB8F2"/>
  <w15:docId w15:val="{70DA0C5B-F6B5-4BFE-A4A3-860E642E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Title"/>
    <w:uiPriority w:val="1"/>
    <w:qFormat/>
    <w:rsid w:val="008B6435"/>
    <w:pPr>
      <w:outlineLvl w:val="0"/>
    </w:pPr>
  </w:style>
  <w:style w:type="paragraph" w:styleId="Heading2">
    <w:name w:val="heading 2"/>
    <w:basedOn w:val="Normal"/>
    <w:uiPriority w:val="1"/>
    <w:qFormat/>
    <w:rsid w:val="00AA62C7"/>
    <w:pPr>
      <w:numPr>
        <w:numId w:val="3"/>
      </w:numPr>
      <w:tabs>
        <w:tab w:val="left" w:pos="840"/>
        <w:tab w:val="left" w:pos="8820"/>
      </w:tabs>
      <w:spacing w:before="225"/>
      <w:ind w:left="0" w:right="40" w:hanging="719"/>
      <w:jc w:val="left"/>
      <w:outlineLvl w:val="1"/>
    </w:pPr>
    <w:rPr>
      <w:rFonts w:ascii="Times New Roman" w:eastAsia="Times New Roman" w:hAnsi="Times New Roman"/>
      <w:b/>
      <w:bCs/>
      <w:sz w:val="24"/>
      <w:szCs w:val="24"/>
      <w:u w:color="000000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AA62C7"/>
    <w:pPr>
      <w:numPr>
        <w:numId w:val="2"/>
      </w:numPr>
      <w:tabs>
        <w:tab w:val="left" w:pos="840"/>
        <w:tab w:val="left" w:pos="8820"/>
      </w:tabs>
      <w:ind w:left="0" w:right="40"/>
      <w:jc w:val="left"/>
      <w:outlineLvl w:val="2"/>
    </w:pPr>
    <w:rPr>
      <w:rFonts w:ascii="Times New Roman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6435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3"/>
    </w:pPr>
    <w:rPr>
      <w:rFonts w:ascii="Times New Roman" w:hAnsi="Times New Roman" w:cs="Times New Roman"/>
      <w:b/>
      <w:bCs/>
      <w:sz w:val="24"/>
      <w:u w:val="single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161A8E"/>
    <w:pPr>
      <w:ind w:left="432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867CE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67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E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0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qFormat/>
    <w:rsid w:val="00C75D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C75D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5D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D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08F7"/>
    <w:pPr>
      <w:widowControl/>
    </w:pPr>
  </w:style>
  <w:style w:type="character" w:styleId="Hyperlink">
    <w:name w:val="Hyperlink"/>
    <w:basedOn w:val="DefaultParagraphFont"/>
    <w:uiPriority w:val="99"/>
    <w:unhideWhenUsed/>
    <w:rsid w:val="006D4C1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CE3D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3D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DE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B6263"/>
    <w:rPr>
      <w:color w:val="605E5C"/>
      <w:shd w:val="clear" w:color="auto" w:fill="E1DFDD"/>
    </w:rPr>
  </w:style>
  <w:style w:type="paragraph" w:customStyle="1" w:styleId="Style0">
    <w:name w:val="Style0"/>
    <w:rsid w:val="00281B31"/>
    <w:pPr>
      <w:widowControl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rsid w:val="00281B31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81B31"/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C2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E8A"/>
  </w:style>
  <w:style w:type="paragraph" w:styleId="Title">
    <w:name w:val="Title"/>
    <w:basedOn w:val="BodyText"/>
    <w:next w:val="Normal"/>
    <w:link w:val="TitleChar"/>
    <w:uiPriority w:val="10"/>
    <w:qFormat/>
    <w:rsid w:val="008B643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8B643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A62C7"/>
    <w:rPr>
      <w:rFonts w:ascii="Times New Roman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B6435"/>
    <w:rPr>
      <w:rFonts w:ascii="Times New Roman" w:hAnsi="Times New Roman" w:cs="Times New Roman"/>
      <w:b/>
      <w:bCs/>
      <w:sz w:val="24"/>
      <w:u w:val="single"/>
    </w:rPr>
  </w:style>
  <w:style w:type="character" w:styleId="Emphasis">
    <w:name w:val="Emphasis"/>
    <w:basedOn w:val="DefaultParagraphFont"/>
    <w:uiPriority w:val="20"/>
    <w:qFormat/>
    <w:rsid w:val="008B6435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61A8E"/>
    <w:rPr>
      <w:rFonts w:ascii="Times New Roman" w:hAnsi="Times New Roman" w:cs="Times New Roman"/>
      <w:b/>
      <w:bCs/>
      <w:sz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ginfo.gov/public/do/PRAViewICR?ref_nbr=201911-0938-004" TargetMode="External" /><Relationship Id="rId2" Type="http://schemas.openxmlformats.org/officeDocument/2006/relationships/hyperlink" Target="https://www.cms.gov/Regulations-and-Guidance/Guidance/Manuals/downloads/som107ap_k_corf.pdf" TargetMode="External" /><Relationship Id="rId3" Type="http://schemas.openxmlformats.org/officeDocument/2006/relationships/hyperlink" Target="https://qcor.cms.gov" TargetMode="External" /><Relationship Id="rId4" Type="http://schemas.openxmlformats.org/officeDocument/2006/relationships/hyperlink" Target="https://data.bls.gov/oes/" TargetMode="External" /><Relationship Id="rId5" Type="http://schemas.openxmlformats.org/officeDocument/2006/relationships/hyperlink" Target="https://www.federalregister.gov/documents/2019/09/30/2019-20736/medicare-and-medicaid-programs-regulatory-provisions-to-promote-program-efficiency-transparency-an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EF2C577E97F43A6F1E68A7AD4EB13" ma:contentTypeVersion="8" ma:contentTypeDescription="Create a new document." ma:contentTypeScope="" ma:versionID="45588580317207e4958e19a428337bba">
  <xsd:schema xmlns:xsd="http://www.w3.org/2001/XMLSchema" xmlns:xs="http://www.w3.org/2001/XMLSchema" xmlns:p="http://schemas.microsoft.com/office/2006/metadata/properties" xmlns:ns2="a2b5d05b-e785-4026-bcf1-aa182d8efbf4" targetNamespace="http://schemas.microsoft.com/office/2006/metadata/properties" ma:root="true" ma:fieldsID="de71dba51bfd584a1945fe8476005a7e" ns2:_="">
    <xsd:import namespace="a2b5d05b-e785-4026-bcf1-aa182d8efbf4"/>
    <xsd:element name="properties">
      <xsd:complexType>
        <xsd:sequence>
          <xsd:element name="documentManagement">
            <xsd:complexType>
              <xsd:all>
                <xsd:element ref="ns2:Providers_x0020__x0026__x0020_Suppli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5d05b-e785-4026-bcf1-aa182d8efbf4" elementFormDefault="qualified">
    <xsd:import namespace="http://schemas.microsoft.com/office/2006/documentManagement/types"/>
    <xsd:import namespace="http://schemas.microsoft.com/office/infopath/2007/PartnerControls"/>
    <xsd:element name="Providers_x0020__x0026__x0020_Suppliers" ma:index="8" nillable="true" ma:displayName="Providers &amp; Suppliers" ma:default="Hospitals" ma:format="Dropdown" ma:internalName="Providers_x0020__x0026__x0020_Suppliers">
      <xsd:simpleType>
        <xsd:restriction base="dms:Choice">
          <xsd:enumeration value="Hospitals"/>
          <xsd:enumeration value="LTC Facilities"/>
          <xsd:enumeration value="OPO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ders_x0020__x0026__x0020_Suppliers xmlns="a2b5d05b-e785-4026-bcf1-aa182d8efbf4">Hospitals</Providers_x0020__x0026__x0020_Suppli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86a8e296-5f29-4af2-954b-0de0d1e1f8bc" ContentTypeId="0x0101" PreviousValue="false"/>
</file>

<file path=customXml/itemProps1.xml><?xml version="1.0" encoding="utf-8"?>
<ds:datastoreItem xmlns:ds="http://schemas.openxmlformats.org/officeDocument/2006/customXml" ds:itemID="{8EFFCCF4-67A1-42B0-BA3B-D3DE297AC0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5BA35-4628-45B0-9605-6CD05B297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5d05b-e785-4026-bcf1-aa182d8ef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F2910-B37C-4C95-915F-EAA10D307470}">
  <ds:schemaRefs>
    <ds:schemaRef ds:uri="http://schemas.microsoft.com/office/2006/metadata/properties"/>
    <ds:schemaRef ds:uri="http://schemas.microsoft.com/office/infopath/2007/PartnerControls"/>
    <ds:schemaRef ds:uri="a2b5d05b-e785-4026-bcf1-aa182d8efbf4"/>
  </ds:schemaRefs>
</ds:datastoreItem>
</file>

<file path=customXml/itemProps4.xml><?xml version="1.0" encoding="utf-8"?>
<ds:datastoreItem xmlns:ds="http://schemas.openxmlformats.org/officeDocument/2006/customXml" ds:itemID="{1BDBC1B5-E2BB-4F3C-AEEE-7DE8A71CC0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870C5D-FCAD-4A48-B291-6753AC41B99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2711</Words>
  <Characters>14452</Characters>
  <Application>Microsoft Office Word</Application>
  <DocSecurity>0</DocSecurity>
  <Lines>535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– Part B for the Information Collection Requirements in</vt:lpstr>
    </vt:vector>
  </TitlesOfParts>
  <Company>CMS</Company>
  <LinksUpToDate>false</LinksUpToDate>
  <CharactersWithSpaces>16840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– Part B for the Information Collection Requirements in</dc:title>
  <dc:creator>CMS</dc:creator>
  <cp:lastModifiedBy>King, Denise (CMS/OSORA)</cp:lastModifiedBy>
  <cp:revision>10</cp:revision>
  <cp:lastPrinted>2017-01-24T21:30:00Z</cp:lastPrinted>
  <dcterms:created xsi:type="dcterms:W3CDTF">2025-12-22T19:39:00Z</dcterms:created>
  <dcterms:modified xsi:type="dcterms:W3CDTF">2026-04-24T18:53:00Z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0x010100D61EF2C577E97F43A6F1E68A7AD4EB13</vt:lpwstr>
  </property>
  <property fmtid="{D5CDD505-2E9C-101B-9397-08002B2CF9AE}" pid="3" name="Created">
    <vt:filetime>2013-07-17T00:00:00Z</vt:filetime>
  </property>
  <property fmtid="{D5CDD505-2E9C-101B-9397-08002B2CF9AE}" pid="4" name="Creator">
    <vt:lpwstr>Acrobat PDFMaker 10.1 for Word</vt:lpwstr>
  </property>
  <property fmtid="{D5CDD505-2E9C-101B-9397-08002B2CF9AE}" pid="5" name="LastSaved">
    <vt:filetime>2016-10-25T00:00:00Z</vt:filetime>
  </property>
  <property fmtid="{D5CDD505-2E9C-101B-9397-08002B2CF9AE}" pid="6" name="_NewReviewCycle">
    <vt:lpwstr/>
  </property>
</Properties>
</file>