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623D" w:rsidRPr="00870474" w:rsidP="00870474" w14:paraId="60B7D2FC" w14:textId="44386163">
      <w:pPr>
        <w:pStyle w:val="Title"/>
      </w:pPr>
      <w:r w:rsidRPr="00870474">
        <w:t>Supporting Statement for Religious Nonmedical Health Care Institutions (RNHCIs)</w:t>
      </w:r>
    </w:p>
    <w:p w:rsidR="00CB623D" w:rsidRPr="00870474" w:rsidP="00870474" w14:paraId="072602F7" w14:textId="18A56581">
      <w:pPr>
        <w:pStyle w:val="Title"/>
      </w:pPr>
      <w:r w:rsidRPr="00870474">
        <w:t>Conditions of Participation (</w:t>
      </w:r>
      <w:r w:rsidRPr="00870474" w:rsidR="0080182E">
        <w:t xml:space="preserve">OMB Control No. </w:t>
      </w:r>
      <w:r w:rsidRPr="00870474">
        <w:t>0938-1367/CMS-10712)</w:t>
      </w:r>
    </w:p>
    <w:p w:rsidR="00F21482" w:rsidRPr="00F21482" w:rsidP="00F21482" w14:paraId="0C183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B02DC" w:rsidP="00F21482" w14:paraId="6F9DBE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21482" w:rsidRPr="00870474" w:rsidP="00870474" w14:paraId="2F38DC46" w14:textId="7EC53C0D">
      <w:pPr>
        <w:pStyle w:val="Heading1"/>
      </w:pPr>
      <w:r w:rsidRPr="00870474">
        <w:t>A.</w:t>
      </w:r>
      <w:r w:rsidRPr="00870474">
        <w:tab/>
        <w:t>Background</w:t>
      </w:r>
    </w:p>
    <w:p w:rsidR="0066772F" w:rsidRPr="0066772F" w:rsidP="00132383" w14:paraId="27AB27D2" w14:textId="01B0FEE6">
      <w:pPr>
        <w:pStyle w:val="Style0"/>
        <w:spacing w:before="240"/>
        <w:ind w:left="450"/>
        <w:rPr>
          <w:color w:val="000000"/>
        </w:rPr>
      </w:pPr>
      <w:r w:rsidRPr="00137E3A">
        <w:rPr>
          <w:color w:val="000000"/>
        </w:rPr>
        <w:t xml:space="preserve">The purpose of this package is to request </w:t>
      </w:r>
      <w:r w:rsidRPr="000457B0">
        <w:rPr>
          <w:color w:val="000000"/>
        </w:rPr>
        <w:t xml:space="preserve">approval </w:t>
      </w:r>
      <w:r w:rsidRPr="000457B0" w:rsidR="005F7245">
        <w:rPr>
          <w:color w:val="000000"/>
        </w:rPr>
        <w:t xml:space="preserve">for this existing collection in use without an OMB Control Number </w:t>
      </w:r>
      <w:r w:rsidRPr="00137E3A">
        <w:rPr>
          <w:color w:val="000000"/>
        </w:rPr>
        <w:t xml:space="preserve">for </w:t>
      </w:r>
      <w:r w:rsidRPr="00120391">
        <w:rPr>
          <w:color w:val="000000"/>
        </w:rPr>
        <w:t>Religious Nonmedical Health Care Institution</w:t>
      </w:r>
      <w:r>
        <w:rPr>
          <w:color w:val="000000"/>
        </w:rPr>
        <w:t>s</w:t>
      </w:r>
      <w:r w:rsidRPr="00120391">
        <w:rPr>
          <w:color w:val="000000"/>
        </w:rPr>
        <w:t xml:space="preserve"> </w:t>
      </w:r>
      <w:r>
        <w:rPr>
          <w:color w:val="000000"/>
        </w:rPr>
        <w:t>(RNHCIs)</w:t>
      </w:r>
      <w:r w:rsidR="00A036F0">
        <w:rPr>
          <w:color w:val="000000"/>
        </w:rPr>
        <w:t xml:space="preserve"> Conditions of Participation (CoPs)</w:t>
      </w:r>
      <w:r w:rsidR="000457B0">
        <w:rPr>
          <w:color w:val="000000"/>
        </w:rPr>
        <w:t>.</w:t>
      </w:r>
      <w:r w:rsidR="00892191">
        <w:rPr>
          <w:color w:val="000000"/>
        </w:rPr>
        <w:t xml:space="preserve"> </w:t>
      </w:r>
    </w:p>
    <w:p w:rsidR="006E371E" w:rsidP="00132383" w14:paraId="49C7FB3A" w14:textId="77777777">
      <w:pPr>
        <w:pStyle w:val="BodyText"/>
        <w:tabs>
          <w:tab w:val="left" w:pos="540"/>
          <w:tab w:val="left" w:pos="8820"/>
        </w:tabs>
        <w:ind w:left="540" w:right="40"/>
      </w:pPr>
    </w:p>
    <w:p w:rsidR="00317B21" w:rsidP="00132383" w14:paraId="6544A831" w14:textId="361C7B0F">
      <w:pPr>
        <w:pStyle w:val="Style0"/>
        <w:ind w:left="450"/>
        <w:rPr>
          <w:color w:val="000000"/>
        </w:rPr>
      </w:pPr>
      <w:r>
        <w:rPr>
          <w:color w:val="000000"/>
        </w:rPr>
        <w:t>RNHCIs are</w:t>
      </w:r>
      <w:r w:rsidRPr="00137E3A">
        <w:rPr>
          <w:color w:val="000000"/>
        </w:rPr>
        <w:t xml:space="preserve"> facilities </w:t>
      </w:r>
      <w:r>
        <w:rPr>
          <w:color w:val="000000"/>
        </w:rPr>
        <w:t xml:space="preserve">that provide non-medical nursing </w:t>
      </w:r>
      <w:r>
        <w:rPr>
          <w:color w:val="000000"/>
        </w:rPr>
        <w:t>items</w:t>
      </w:r>
      <w:r>
        <w:rPr>
          <w:color w:val="000000"/>
        </w:rPr>
        <w:t xml:space="preserve"> and services to patients who choose to rely solely upon a religious method of healing and for whom the acceptance of medical health services would be inconsistent with their religious beliefs</w:t>
      </w:r>
      <w:r w:rsidR="0066772F">
        <w:rPr>
          <w:color w:val="000000"/>
        </w:rPr>
        <w:t>.</w:t>
      </w:r>
      <w:r>
        <w:rPr>
          <w:rStyle w:val="FootnoteChar"/>
        </w:rPr>
        <w:footnoteReference w:id="2"/>
      </w:r>
      <w:r w:rsidR="00331856">
        <w:rPr>
          <w:color w:val="000000"/>
        </w:rPr>
        <w:t xml:space="preserve"> </w:t>
      </w:r>
    </w:p>
    <w:p w:rsidR="001E6E49" w:rsidP="00132383" w14:paraId="0FB55F5C" w14:textId="77777777">
      <w:pPr>
        <w:pStyle w:val="Style0"/>
        <w:ind w:left="450"/>
        <w:rPr>
          <w:rFonts w:cs="Courier New"/>
        </w:rPr>
      </w:pPr>
    </w:p>
    <w:p w:rsidR="00FA3EDC" w:rsidRPr="0066772F" w:rsidP="00132383" w14:paraId="20EB9F8A" w14:textId="40217D44">
      <w:pPr>
        <w:pStyle w:val="Style0"/>
        <w:ind w:left="450"/>
        <w:rPr>
          <w:color w:val="000000"/>
        </w:rPr>
      </w:pPr>
      <w:r>
        <w:rPr>
          <w:rFonts w:cs="Courier New"/>
        </w:rPr>
        <w:t xml:space="preserve">The </w:t>
      </w:r>
      <w:r w:rsidR="005F7245">
        <w:rPr>
          <w:rFonts w:cs="Courier New"/>
        </w:rPr>
        <w:t>information collections (</w:t>
      </w:r>
      <w:r>
        <w:rPr>
          <w:rFonts w:cs="Courier New"/>
        </w:rPr>
        <w:t>ICs</w:t>
      </w:r>
      <w:r w:rsidR="000457B0">
        <w:rPr>
          <w:rFonts w:cs="Courier New"/>
        </w:rPr>
        <w:t>) for RNHCIs</w:t>
      </w:r>
      <w:r>
        <w:rPr>
          <w:rFonts w:cs="Courier New"/>
        </w:rPr>
        <w:t xml:space="preserve"> enable </w:t>
      </w:r>
      <w:r w:rsidRPr="00463D8E">
        <w:rPr>
          <w:rFonts w:cs="Courier New"/>
        </w:rPr>
        <w:t>CMS</w:t>
      </w:r>
      <w:r>
        <w:rPr>
          <w:rFonts w:cs="Courier New"/>
        </w:rPr>
        <w:t xml:space="preserve"> </w:t>
      </w:r>
      <w:r>
        <w:t xml:space="preserve">to ensure </w:t>
      </w:r>
      <w:r w:rsidR="000457B0">
        <w:t>these facilities</w:t>
      </w:r>
      <w:r>
        <w:t xml:space="preserve"> comply with</w:t>
      </w:r>
      <w:r w:rsidR="00474D0B">
        <w:t xml:space="preserve"> </w:t>
      </w:r>
      <w:r w:rsidRPr="005E2683" w:rsidR="00474D0B">
        <w:rPr>
          <w:rFonts w:cs="Courier New"/>
        </w:rPr>
        <w:t>health and safety requirements under</w:t>
      </w:r>
      <w:r>
        <w:t xml:space="preserve"> </w:t>
      </w:r>
      <w:bookmarkStart w:id="0" w:name="_Hlk205992040"/>
      <w:r w:rsidR="00474D0B">
        <w:t xml:space="preserve">Title 42 Code of </w:t>
      </w:r>
      <w:r>
        <w:t>Regulations (CFR) Section 403, Subpart G</w:t>
      </w:r>
      <w:r>
        <w:t>.</w:t>
      </w:r>
      <w:r>
        <w:rPr>
          <w:rStyle w:val="FootnoteReference"/>
        </w:rPr>
        <w:footnoteReference w:id="3"/>
      </w:r>
      <w:r w:rsidR="00806727">
        <w:t xml:space="preserve"> </w:t>
      </w:r>
      <w:r w:rsidR="00474D0B">
        <w:t xml:space="preserve"> </w:t>
      </w:r>
      <w:r w:rsidR="00066D6C">
        <w:t xml:space="preserve">The </w:t>
      </w:r>
      <w:r w:rsidR="00317B21">
        <w:t xml:space="preserve">specific </w:t>
      </w:r>
      <w:r>
        <w:t>ICs</w:t>
      </w:r>
      <w:r w:rsidR="00317B21">
        <w:t xml:space="preserve"> </w:t>
      </w:r>
      <w:r w:rsidR="00474D0B">
        <w:t xml:space="preserve">associated with burdens are </w:t>
      </w:r>
      <w:r w:rsidR="00331856">
        <w:t>as follows</w:t>
      </w:r>
      <w:r>
        <w:t>:</w:t>
      </w:r>
      <w:r w:rsidRPr="356F960E">
        <w:t xml:space="preserve"> </w:t>
      </w:r>
      <w:r w:rsidRPr="0060114E">
        <w:t>IC-1: §§403.724(a)(2) &amp; (a)(3)</w:t>
      </w:r>
      <w:r>
        <w:t xml:space="preserve"> - </w:t>
      </w:r>
      <w:r w:rsidRPr="0060114E">
        <w:t>Sign, Date &amp; Notarize election statement</w:t>
      </w:r>
      <w:r>
        <w:t xml:space="preserve">; </w:t>
      </w:r>
      <w:r w:rsidRPr="0060114E">
        <w:t>IC-2: §403.724(a)(4)</w:t>
      </w:r>
      <w:r>
        <w:t xml:space="preserve"> - </w:t>
      </w:r>
      <w:r w:rsidRPr="0060114E">
        <w:t>Copy &amp; Submit Election Statement to CMS</w:t>
      </w:r>
      <w:r>
        <w:t xml:space="preserve">; </w:t>
      </w:r>
      <w:r w:rsidRPr="0060114E">
        <w:t>IC-3: §403.730(a)</w:t>
      </w:r>
      <w:r>
        <w:t xml:space="preserve"> - </w:t>
      </w:r>
      <w:r w:rsidRPr="0060114E">
        <w:t>Provide Patients Notice of Rights</w:t>
      </w:r>
      <w:r>
        <w:t xml:space="preserve">; </w:t>
      </w:r>
      <w:r w:rsidRPr="0060114E">
        <w:t>IC-4: §403.736(a)</w:t>
      </w:r>
      <w:r>
        <w:t xml:space="preserve"> - </w:t>
      </w:r>
      <w:r w:rsidRPr="0060114E">
        <w:t>Provide Discharge Plan</w:t>
      </w:r>
      <w:r>
        <w:t xml:space="preserve">. </w:t>
      </w:r>
    </w:p>
    <w:bookmarkEnd w:id="0"/>
    <w:p w:rsidR="00317B21" w:rsidP="00132383" w14:paraId="5B78C478" w14:textId="77777777">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color w:val="000000"/>
        </w:rPr>
      </w:pPr>
    </w:p>
    <w:p w:rsidR="006E371E" w:rsidRPr="00E71A10" w:rsidP="00E71A10" w14:paraId="536A9DAC" w14:textId="68E8DC2A">
      <w:pPr>
        <w:pStyle w:val="BodyText"/>
        <w:tabs>
          <w:tab w:val="left" w:pos="8820"/>
        </w:tabs>
        <w:ind w:left="450" w:right="40"/>
        <w:rPr>
          <w:rFonts w:cs="Times New Roman"/>
        </w:rPr>
      </w:pPr>
      <w:r w:rsidRPr="00FB6004">
        <w:t xml:space="preserve">The </w:t>
      </w:r>
      <w:r>
        <w:t xml:space="preserve">previous iteration </w:t>
      </w:r>
      <w:r w:rsidRPr="00FB6004">
        <w:t xml:space="preserve">of this </w:t>
      </w:r>
      <w:r>
        <w:t>package</w:t>
      </w:r>
      <w:r w:rsidRPr="00FB6004">
        <w:t xml:space="preserve"> </w:t>
      </w:r>
      <w:r>
        <w:t>included an estimated</w:t>
      </w:r>
      <w:r w:rsidRPr="00FB6004">
        <w:t xml:space="preserve"> annual burden of </w:t>
      </w:r>
      <w:r>
        <w:t>1</w:t>
      </w:r>
      <w:r w:rsidRPr="004B2CF6">
        <w:t xml:space="preserve">,943 hours and an annual cost of $79,998. For this reinstatement, the total annual hourly burden is revised to </w:t>
      </w:r>
      <w:r w:rsidRPr="004B2CF6" w:rsidR="00AC05B9">
        <w:rPr>
          <w:b/>
          <w:bCs/>
        </w:rPr>
        <w:t>824</w:t>
      </w:r>
      <w:r w:rsidRPr="004B2CF6">
        <w:t xml:space="preserve"> hours, with an annual burden cost of </w:t>
      </w:r>
      <w:r w:rsidRPr="004B2CF6">
        <w:rPr>
          <w:b/>
          <w:bCs/>
        </w:rPr>
        <w:t>$</w:t>
      </w:r>
      <w:r w:rsidRPr="004B2CF6" w:rsidR="00AC05B9">
        <w:rPr>
          <w:b/>
          <w:bCs/>
        </w:rPr>
        <w:t>38</w:t>
      </w:r>
      <w:r w:rsidRPr="004B2CF6">
        <w:rPr>
          <w:b/>
          <w:bCs/>
        </w:rPr>
        <w:t>,</w:t>
      </w:r>
      <w:r w:rsidRPr="004B2CF6" w:rsidR="00AC05B9">
        <w:rPr>
          <w:b/>
          <w:bCs/>
        </w:rPr>
        <w:t>113</w:t>
      </w:r>
      <w:r w:rsidRPr="004B2CF6">
        <w:t xml:space="preserve">. (see Table </w:t>
      </w:r>
      <w:r w:rsidRPr="004B2CF6" w:rsidR="00806727">
        <w:t>7</w:t>
      </w:r>
      <w:r w:rsidRPr="004B2CF6" w:rsidR="00AC05B9">
        <w:t>)</w:t>
      </w:r>
      <w:r w:rsidRPr="004B2CF6">
        <w:t xml:space="preserve">. </w:t>
      </w:r>
      <w:r w:rsidRPr="004B2CF6">
        <w:rPr>
          <w:rFonts w:cs="Times New Roman"/>
        </w:rPr>
        <w:t xml:space="preserve">The </w:t>
      </w:r>
      <w:r w:rsidRPr="004B2CF6" w:rsidR="00AC05B9">
        <w:rPr>
          <w:rFonts w:cs="Times New Roman"/>
        </w:rPr>
        <w:t>58</w:t>
      </w:r>
      <w:r w:rsidRPr="004B2CF6">
        <w:rPr>
          <w:rFonts w:cs="Times New Roman"/>
        </w:rPr>
        <w:t>% decrease in burden hours is primarily due</w:t>
      </w:r>
      <w:r w:rsidRPr="004B2CF6" w:rsidR="00700706">
        <w:rPr>
          <w:rFonts w:cs="Times New Roman"/>
        </w:rPr>
        <w:t xml:space="preserve"> to</w:t>
      </w:r>
      <w:r w:rsidR="004B2CF6">
        <w:rPr>
          <w:rFonts w:cs="Times New Roman"/>
        </w:rPr>
        <w:t xml:space="preserve"> an expected reduced facility count, updates to collections that are exempt, </w:t>
      </w:r>
      <w:r w:rsidR="00474D0B">
        <w:rPr>
          <w:rFonts w:cs="Times New Roman"/>
        </w:rPr>
        <w:t xml:space="preserve">and </w:t>
      </w:r>
      <w:r w:rsidR="004B2CF6">
        <w:rPr>
          <w:rFonts w:cs="Times New Roman"/>
        </w:rPr>
        <w:t xml:space="preserve">revisions to calculations to align with original estimates. </w:t>
      </w:r>
      <w:r w:rsidRPr="004B2CF6">
        <w:rPr>
          <w:rFonts w:cs="Times New Roman"/>
        </w:rPr>
        <w:t xml:space="preserve">For a detailed explanation, see </w:t>
      </w:r>
      <w:r w:rsidRPr="004B2CF6">
        <w:rPr>
          <w:rFonts w:cs="Times New Roman"/>
          <w:b/>
          <w:bCs/>
        </w:rPr>
        <w:t>Section 15</w:t>
      </w:r>
      <w:r w:rsidRPr="004B2CF6">
        <w:rPr>
          <w:rFonts w:cs="Times New Roman"/>
        </w:rPr>
        <w:t>.</w:t>
      </w:r>
    </w:p>
    <w:p w:rsidR="00F21482" w:rsidRPr="00F21482" w:rsidP="00ED1CB2" w14:paraId="004470D8" w14:textId="25CDCFB2">
      <w:pPr>
        <w:pStyle w:val="Style0"/>
        <w:rPr>
          <w:szCs w:val="24"/>
        </w:rPr>
      </w:pPr>
    </w:p>
    <w:p w:rsidR="00F21482" w:rsidRPr="00F21482" w:rsidP="00870474" w14:paraId="5CA9BF3F" w14:textId="64D115E5">
      <w:pPr>
        <w:pStyle w:val="Heading1"/>
      </w:pPr>
      <w:r w:rsidRPr="002F6A0F">
        <w:t>B.</w:t>
      </w:r>
      <w:r w:rsidRPr="00F21482">
        <w:tab/>
      </w:r>
      <w:r w:rsidR="00B813F1">
        <w:t>Justification</w:t>
      </w:r>
    </w:p>
    <w:p w:rsidR="002F6A0F" w:rsidP="005D7666" w14:paraId="4B6E2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D7666" w:rsidRPr="00870474" w:rsidP="00870474" w14:paraId="23B8CC19" w14:textId="77777777">
      <w:pPr>
        <w:pStyle w:val="Heading2"/>
      </w:pPr>
      <w:r w:rsidRPr="00870474">
        <w:t>Need and Legal Basis</w:t>
      </w:r>
    </w:p>
    <w:p w:rsidR="005D7666" w:rsidP="005D7666" w14:paraId="5D9BDB2C" w14:textId="77777777">
      <w:pPr>
        <w:pStyle w:val="Style0"/>
        <w:tabs>
          <w:tab w:val="left" w:pos="360"/>
        </w:tabs>
        <w:ind w:left="360"/>
        <w:rPr>
          <w:color w:val="000000"/>
        </w:rPr>
      </w:pPr>
    </w:p>
    <w:p w:rsidR="0066772F" w:rsidP="0066772F" w14:paraId="63BAE732" w14:textId="412284C2">
      <w:pPr>
        <w:pStyle w:val="Style0"/>
        <w:tabs>
          <w:tab w:val="left" w:pos="360"/>
        </w:tabs>
        <w:ind w:left="360"/>
        <w:rPr>
          <w:color w:val="000000"/>
        </w:rPr>
      </w:pPr>
      <w:r>
        <w:rPr>
          <w:color w:val="000000"/>
        </w:rPr>
        <w:t>S</w:t>
      </w:r>
      <w:r w:rsidRPr="00120391">
        <w:rPr>
          <w:color w:val="000000"/>
        </w:rPr>
        <w:t xml:space="preserve">ection 1861(ss)(1) of the </w:t>
      </w:r>
      <w:r>
        <w:rPr>
          <w:color w:val="000000"/>
        </w:rPr>
        <w:t xml:space="preserve">Social Security </w:t>
      </w:r>
      <w:r w:rsidRPr="00120391">
        <w:rPr>
          <w:color w:val="000000"/>
        </w:rPr>
        <w:t xml:space="preserve">Act </w:t>
      </w:r>
      <w:r>
        <w:rPr>
          <w:color w:val="000000"/>
        </w:rPr>
        <w:t xml:space="preserve">(“the Act”) </w:t>
      </w:r>
      <w:r w:rsidRPr="00900DA0" w:rsidR="005D7666">
        <w:rPr>
          <w:color w:val="000000"/>
        </w:rPr>
        <w:t>specifies the requirements that a Medicare or Medicaid provider must meet to satisfy the definition of a RNHCI.</w:t>
      </w:r>
      <w:r>
        <w:rPr>
          <w:rStyle w:val="FootnoteReference"/>
          <w:color w:val="000000"/>
        </w:rPr>
        <w:footnoteReference w:id="4"/>
      </w:r>
      <w:r w:rsidRPr="008B22BD" w:rsidR="008B22BD">
        <w:rPr>
          <w:rFonts w:ascii="Roboto" w:hAnsi="Roboto" w:eastAsiaTheme="minorHAnsi"/>
          <w:snapToGrid/>
          <w:color w:val="212121"/>
          <w:szCs w:val="28"/>
          <w:shd w:val="clear" w:color="auto" w:fill="FFFFFF"/>
        </w:rPr>
        <w:t xml:space="preserve"> </w:t>
      </w:r>
      <w:r>
        <w:rPr>
          <w:color w:val="000000"/>
        </w:rPr>
        <w:t xml:space="preserve">In addition to the CoPs, </w:t>
      </w:r>
      <w:r w:rsidRPr="000E7A88">
        <w:rPr>
          <w:color w:val="000000"/>
        </w:rPr>
        <w:t xml:space="preserve">section 1821(a) of the Act requires that </w:t>
      </w:r>
      <w:r>
        <w:rPr>
          <w:color w:val="000000"/>
        </w:rPr>
        <w:t>in order for RNHCIs to receive payment under M</w:t>
      </w:r>
      <w:r w:rsidRPr="000E7A88">
        <w:rPr>
          <w:color w:val="000000"/>
        </w:rPr>
        <w:t>edicare</w:t>
      </w:r>
      <w:r>
        <w:rPr>
          <w:color w:val="000000"/>
        </w:rPr>
        <w:t>, individuals receiving services at a RNHCI must: 1) h</w:t>
      </w:r>
      <w:r w:rsidRPr="000E7A88">
        <w:rPr>
          <w:color w:val="000000"/>
        </w:rPr>
        <w:t xml:space="preserve">ave a </w:t>
      </w:r>
      <w:r>
        <w:rPr>
          <w:color w:val="000000"/>
        </w:rPr>
        <w:t xml:space="preserve">health </w:t>
      </w:r>
      <w:r w:rsidRPr="000E7A88">
        <w:rPr>
          <w:color w:val="000000"/>
        </w:rPr>
        <w:t xml:space="preserve">condition </w:t>
      </w:r>
      <w:r w:rsidRPr="000E7A88">
        <w:rPr>
          <w:color w:val="000000"/>
        </w:rPr>
        <w:t>that would qualify for inpatient hospital services or extended care services</w:t>
      </w:r>
      <w:r>
        <w:rPr>
          <w:color w:val="000000"/>
        </w:rPr>
        <w:t xml:space="preserve"> in a non-religious health setting; and 2) </w:t>
      </w:r>
      <w:r w:rsidRPr="000E7A88">
        <w:rPr>
          <w:color w:val="000000"/>
        </w:rPr>
        <w:t>have a valid election in effect to receive RNHCI services</w:t>
      </w:r>
      <w:r>
        <w:rPr>
          <w:color w:val="000000"/>
        </w:rPr>
        <w:t>.</w:t>
      </w:r>
      <w:r>
        <w:rPr>
          <w:rStyle w:val="FootnoteReference"/>
          <w:color w:val="000000"/>
        </w:rPr>
        <w:footnoteReference w:id="5"/>
      </w:r>
    </w:p>
    <w:p w:rsidR="00417841" w:rsidP="005D7666" w14:paraId="43A089F1" w14:textId="77777777">
      <w:pPr>
        <w:pStyle w:val="Style0"/>
        <w:tabs>
          <w:tab w:val="left" w:pos="360"/>
        </w:tabs>
        <w:ind w:left="360"/>
        <w:rPr>
          <w:color w:val="000000"/>
        </w:rPr>
      </w:pPr>
    </w:p>
    <w:p w:rsidR="008B22BD" w:rsidRPr="00C47901" w:rsidP="00C47901" w14:paraId="718BF272" w14:textId="62B4E922">
      <w:pPr>
        <w:pStyle w:val="BodyText"/>
        <w:tabs>
          <w:tab w:val="left" w:pos="8820"/>
        </w:tabs>
        <w:ind w:left="360" w:right="40"/>
      </w:pPr>
      <w:r>
        <w:rPr>
          <w:color w:val="000000"/>
        </w:rPr>
        <w:t>Further, u</w:t>
      </w:r>
      <w:r w:rsidR="00C47901">
        <w:rPr>
          <w:color w:val="000000"/>
        </w:rPr>
        <w:t>nder s</w:t>
      </w:r>
      <w:r w:rsidRPr="007A6DD8" w:rsidR="00C47901">
        <w:rPr>
          <w:color w:val="000000"/>
        </w:rPr>
        <w:t>ection 1861(</w:t>
      </w:r>
      <w:r w:rsidR="00C47901">
        <w:rPr>
          <w:color w:val="000000"/>
        </w:rPr>
        <w:t>ss</w:t>
      </w:r>
      <w:r w:rsidRPr="007A6DD8" w:rsidR="00C47901">
        <w:rPr>
          <w:color w:val="000000"/>
        </w:rPr>
        <w:t>)</w:t>
      </w:r>
      <w:r w:rsidR="00C47901">
        <w:rPr>
          <w:color w:val="000000"/>
        </w:rPr>
        <w:t>(1)(J)</w:t>
      </w:r>
      <w:r w:rsidRPr="007A6DD8" w:rsidR="00C47901">
        <w:rPr>
          <w:color w:val="000000"/>
        </w:rPr>
        <w:t xml:space="preserve"> of the Act</w:t>
      </w:r>
      <w:r w:rsidR="00B1757C">
        <w:rPr>
          <w:color w:val="000000"/>
        </w:rPr>
        <w:t>, RNHCIs must comply with the CoPs,</w:t>
      </w:r>
      <w:r w:rsidRPr="007A6DD8" w:rsidR="005D7666">
        <w:rPr>
          <w:color w:val="000000"/>
        </w:rPr>
        <w:t xml:space="preserve"> </w:t>
      </w:r>
      <w:r w:rsidR="006224E0">
        <w:t>specified at 42 CFR §§ 403.7</w:t>
      </w:r>
      <w:r w:rsidR="00892191">
        <w:t>3</w:t>
      </w:r>
      <w:r w:rsidR="006224E0">
        <w:t>0 - 403.7</w:t>
      </w:r>
      <w:r w:rsidR="00892191">
        <w:t>48</w:t>
      </w:r>
      <w:r w:rsidR="006224E0">
        <w:t xml:space="preserve"> in order to receive payment under Medicaid and</w:t>
      </w:r>
      <w:r w:rsidR="006224E0">
        <w:rPr>
          <w:spacing w:val="-1"/>
        </w:rPr>
        <w:t xml:space="preserve"> </w:t>
      </w:r>
      <w:r w:rsidR="006224E0">
        <w:t>Medicare.</w:t>
      </w:r>
      <w:r w:rsidR="00C47901">
        <w:t xml:space="preserve"> </w:t>
      </w:r>
      <w:r w:rsidR="00EC73E9">
        <w:rPr>
          <w:color w:val="000000"/>
        </w:rPr>
        <w:t>Specifically, RNHCIs must comply with the following CoPs</w:t>
      </w:r>
      <w:r w:rsidRPr="00EC73E9" w:rsidR="00EC73E9">
        <w:rPr>
          <w:color w:val="000000"/>
        </w:rPr>
        <w:t xml:space="preserve">: §403.730, Patient rights; §403.732, Quality assessment and performance improvement; §403.734, Food services; §403.736, Discharge planning; §403.738, Administration; §403.740, Staffing; §403.742, Physical environment; §403.744, Life safety from fire; §403.745, Building </w:t>
      </w:r>
      <w:r w:rsidR="000D164C">
        <w:rPr>
          <w:color w:val="000000"/>
        </w:rPr>
        <w:t>s</w:t>
      </w:r>
      <w:r w:rsidRPr="00EC73E9" w:rsidR="00EC73E9">
        <w:rPr>
          <w:color w:val="000000"/>
        </w:rPr>
        <w:t>afety; §403.746, Utilization review; and § 403.748, Emergency preparedness.</w:t>
      </w:r>
      <w:r w:rsidR="00EC73E9">
        <w:rPr>
          <w:color w:val="000000"/>
        </w:rPr>
        <w:t xml:space="preserve"> </w:t>
      </w:r>
      <w:r w:rsidRPr="008C501B" w:rsidR="006224E0">
        <w:t xml:space="preserve">These CoPs are designed to </w:t>
      </w:r>
      <w:r w:rsidRPr="008C501B" w:rsidR="007E4385">
        <w:t>protect</w:t>
      </w:r>
      <w:r w:rsidRPr="007A6DD8" w:rsidR="007E4385">
        <w:rPr>
          <w:color w:val="000000"/>
        </w:rPr>
        <w:t xml:space="preserve"> the</w:t>
      </w:r>
      <w:r w:rsidRPr="007A6DD8" w:rsidR="00C5306D">
        <w:rPr>
          <w:color w:val="000000"/>
        </w:rPr>
        <w:t xml:space="preserve"> health and safety of </w:t>
      </w:r>
      <w:r w:rsidRPr="007A6DD8" w:rsidR="005D7666">
        <w:rPr>
          <w:color w:val="000000"/>
        </w:rPr>
        <w:t xml:space="preserve">individuals </w:t>
      </w:r>
      <w:r w:rsidR="006224E0">
        <w:rPr>
          <w:color w:val="000000"/>
        </w:rPr>
        <w:t xml:space="preserve">receiving </w:t>
      </w:r>
      <w:r w:rsidRPr="007A6DD8" w:rsidR="005D7666">
        <w:rPr>
          <w:color w:val="000000"/>
        </w:rPr>
        <w:t>services</w:t>
      </w:r>
      <w:r w:rsidRPr="000E7A88" w:rsidR="000E7A88">
        <w:rPr>
          <w:color w:val="000000"/>
        </w:rPr>
        <w:t xml:space="preserve"> in </w:t>
      </w:r>
      <w:r w:rsidR="000E7A88">
        <w:rPr>
          <w:color w:val="000000"/>
        </w:rPr>
        <w:t>a</w:t>
      </w:r>
      <w:r w:rsidRPr="000E7A88" w:rsidR="000E7A88">
        <w:rPr>
          <w:color w:val="000000"/>
        </w:rPr>
        <w:t xml:space="preserve"> religious</w:t>
      </w:r>
      <w:r w:rsidR="00F0489C">
        <w:rPr>
          <w:color w:val="000000"/>
        </w:rPr>
        <w:t>,</w:t>
      </w:r>
      <w:r w:rsidRPr="000E7A88" w:rsidR="000E7A88">
        <w:rPr>
          <w:color w:val="000000"/>
        </w:rPr>
        <w:t xml:space="preserve"> nonmedical settin</w:t>
      </w:r>
      <w:r w:rsidR="000E7A88">
        <w:rPr>
          <w:color w:val="000000"/>
        </w:rPr>
        <w:t xml:space="preserve">g </w:t>
      </w:r>
      <w:r w:rsidR="006224E0">
        <w:rPr>
          <w:color w:val="000000"/>
        </w:rPr>
        <w:t xml:space="preserve">from </w:t>
      </w:r>
      <w:r w:rsidR="005D7666">
        <w:rPr>
          <w:color w:val="000000"/>
        </w:rPr>
        <w:t>RNHCI</w:t>
      </w:r>
      <w:r w:rsidR="006224E0">
        <w:rPr>
          <w:color w:val="000000"/>
        </w:rPr>
        <w:t>s</w:t>
      </w:r>
      <w:r w:rsidRPr="007A6DD8" w:rsidR="005D7666">
        <w:rPr>
          <w:bCs/>
          <w:color w:val="000000"/>
        </w:rPr>
        <w:t xml:space="preserve">. </w:t>
      </w:r>
    </w:p>
    <w:p w:rsidR="0066772F" w:rsidP="0066772F" w14:paraId="2FA835B0" w14:textId="77777777">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5D7666" w:rsidRPr="000537B0" w:rsidP="005D7666" w14:paraId="6CAD7750" w14:textId="0687C5D5">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r>
        <w:rPr>
          <w:color w:val="000000"/>
        </w:rPr>
        <w:t xml:space="preserve">                                                                                </w:t>
      </w:r>
    </w:p>
    <w:p w:rsidR="005D7666" w:rsidP="00870474" w14:paraId="55C71DB8" w14:textId="77777777">
      <w:pPr>
        <w:pStyle w:val="Heading2"/>
      </w:pPr>
      <w:r>
        <w:t xml:space="preserve">Information Users </w:t>
      </w:r>
    </w:p>
    <w:p w:rsidR="005D7666" w:rsidRPr="000537B0" w:rsidP="005D7666" w14:paraId="52CC1035"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4922B4" w:rsidP="004922B4" w14:paraId="7DE184F3" w14:textId="1A34C615">
      <w:pPr>
        <w:pStyle w:val="BodyText"/>
        <w:tabs>
          <w:tab w:val="left" w:pos="8820"/>
        </w:tabs>
        <w:ind w:left="360" w:right="40"/>
        <w:rPr>
          <w:color w:val="0070C0"/>
        </w:rPr>
      </w:pPr>
      <w:r>
        <w:rPr>
          <w:color w:val="000000" w:themeColor="text1"/>
        </w:rPr>
        <w:t xml:space="preserve">The ICs are used by </w:t>
      </w:r>
      <w:r w:rsidRPr="000457B0">
        <w:rPr>
          <w:color w:val="000000" w:themeColor="text1"/>
        </w:rPr>
        <w:t>CMS</w:t>
      </w:r>
      <w:r>
        <w:rPr>
          <w:color w:val="000000" w:themeColor="text1"/>
        </w:rPr>
        <w:t xml:space="preserve"> </w:t>
      </w:r>
      <w:r w:rsidRPr="000457B0">
        <w:rPr>
          <w:color w:val="000000" w:themeColor="text1"/>
        </w:rPr>
        <w:t xml:space="preserve">to ensure </w:t>
      </w:r>
      <w:r>
        <w:rPr>
          <w:color w:val="000000" w:themeColor="text1"/>
        </w:rPr>
        <w:t xml:space="preserve">RNHCIs </w:t>
      </w:r>
      <w:r>
        <w:rPr>
          <w:color w:val="000000" w:themeColor="text1"/>
        </w:rPr>
        <w:t>comply</w:t>
      </w:r>
      <w:r>
        <w:rPr>
          <w:color w:val="000000" w:themeColor="text1"/>
        </w:rPr>
        <w:t xml:space="preserve"> </w:t>
      </w:r>
      <w:r w:rsidRPr="000457B0">
        <w:rPr>
          <w:color w:val="000000" w:themeColor="text1"/>
        </w:rPr>
        <w:t>with Medicare</w:t>
      </w:r>
      <w:r>
        <w:rPr>
          <w:color w:val="000000" w:themeColor="text1"/>
        </w:rPr>
        <w:t xml:space="preserve"> and Medicaid</w:t>
      </w:r>
      <w:r w:rsidRPr="000457B0">
        <w:rPr>
          <w:color w:val="000000" w:themeColor="text1"/>
        </w:rPr>
        <w:t xml:space="preserve"> </w:t>
      </w:r>
      <w:r>
        <w:rPr>
          <w:color w:val="000000" w:themeColor="text1"/>
        </w:rPr>
        <w:t xml:space="preserve">CoPs in order to protect </w:t>
      </w:r>
      <w:r w:rsidRPr="000457B0">
        <w:rPr>
          <w:color w:val="000000" w:themeColor="text1"/>
        </w:rPr>
        <w:t>patient health and safety.</w:t>
      </w:r>
      <w:r>
        <w:rPr>
          <w:color w:val="000000" w:themeColor="text1"/>
        </w:rPr>
        <w:t xml:space="preserve"> </w:t>
      </w:r>
      <w:r w:rsidRPr="0011058B">
        <w:rPr>
          <w:color w:val="000000" w:themeColor="text1"/>
        </w:rPr>
        <w:t xml:space="preserve">The </w:t>
      </w:r>
      <w:r>
        <w:rPr>
          <w:color w:val="000000" w:themeColor="text1"/>
        </w:rPr>
        <w:t xml:space="preserve">ICs </w:t>
      </w:r>
      <w:r w:rsidRPr="0011058B">
        <w:rPr>
          <w:color w:val="000000" w:themeColor="text1"/>
        </w:rPr>
        <w:t>are collected by surveyors. Surveyors are employed by state agencies under agreement with Medicare. The state surveyors conduct in-person on-site visits and use the ICs to complete the surveys. Survey</w:t>
      </w:r>
      <w:r w:rsidR="005E2683">
        <w:rPr>
          <w:color w:val="000000" w:themeColor="text1"/>
        </w:rPr>
        <w:t>ors</w:t>
      </w:r>
      <w:r w:rsidRPr="0011058B">
        <w:rPr>
          <w:color w:val="000000" w:themeColor="text1"/>
        </w:rPr>
        <w:t xml:space="preserve"> </w:t>
      </w:r>
      <w:r w:rsidRPr="0011058B">
        <w:rPr>
          <w:color w:val="000000" w:themeColor="text1"/>
        </w:rPr>
        <w:t>perform</w:t>
      </w:r>
      <w:r w:rsidR="005E2683">
        <w:rPr>
          <w:color w:val="000000" w:themeColor="text1"/>
        </w:rPr>
        <w:t xml:space="preserve"> surveys</w:t>
      </w:r>
      <w:r w:rsidRPr="0011058B">
        <w:rPr>
          <w:color w:val="000000" w:themeColor="text1"/>
        </w:rPr>
        <w:t xml:space="preserve"> at the time of re-certification which are done </w:t>
      </w:r>
      <w:r w:rsidRPr="000457B0">
        <w:t>on a cyclical basis of about five to seven years</w:t>
      </w:r>
      <w:r w:rsidRPr="000457B0" w:rsidR="00F11620">
        <w:t xml:space="preserve">. </w:t>
      </w:r>
      <w:r w:rsidRPr="0011058B">
        <w:rPr>
          <w:color w:val="000000" w:themeColor="text1"/>
        </w:rPr>
        <w:t xml:space="preserve">Surveyors certify </w:t>
      </w:r>
      <w:r>
        <w:rPr>
          <w:color w:val="000000" w:themeColor="text1"/>
        </w:rPr>
        <w:t xml:space="preserve">RNHCIs </w:t>
      </w:r>
      <w:r w:rsidR="00F11620">
        <w:rPr>
          <w:color w:val="000000" w:themeColor="text1"/>
        </w:rPr>
        <w:t xml:space="preserve">who </w:t>
      </w:r>
      <w:r w:rsidRPr="0011058B">
        <w:rPr>
          <w:color w:val="000000" w:themeColor="text1"/>
        </w:rPr>
        <w:t xml:space="preserve">meet their </w:t>
      </w:r>
      <w:r>
        <w:t>certification requirements.</w:t>
      </w:r>
      <w:r>
        <w:rPr>
          <w:rStyle w:val="FootnoteReference"/>
          <w:color w:val="000000"/>
        </w:rPr>
        <w:footnoteReference w:id="6"/>
      </w:r>
    </w:p>
    <w:p w:rsidR="005D7666" w:rsidRPr="000537B0" w:rsidP="005D7666" w14:paraId="223924AA"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4"/>
        </w:rPr>
      </w:pPr>
    </w:p>
    <w:p w:rsidR="005D7666" w:rsidP="005D7666" w14:paraId="224A1393"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5D7666" w:rsidP="00870474" w14:paraId="0EDDA7E0" w14:textId="3DAF256B">
      <w:pPr>
        <w:pStyle w:val="Heading2"/>
      </w:pPr>
      <w:r>
        <w:t xml:space="preserve">Improved </w:t>
      </w:r>
      <w:r w:rsidRPr="000537B0">
        <w:t>Information Technology</w:t>
      </w:r>
    </w:p>
    <w:p w:rsidR="005D7666" w:rsidP="005D7666" w14:paraId="687DFC10"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F563F7" w:rsidP="00F563F7" w14:paraId="323C76D9" w14:textId="0018836B">
      <w:pPr>
        <w:pStyle w:val="BodyText"/>
        <w:tabs>
          <w:tab w:val="left" w:pos="8820"/>
        </w:tabs>
        <w:ind w:left="360" w:right="40"/>
      </w:pPr>
      <w:r w:rsidRPr="003F1306">
        <w:rPr>
          <w:rFonts w:eastAsiaTheme="minorHAnsi"/>
        </w:rPr>
        <w:t xml:space="preserve">CMS does not require the use of any specific technology or format so long as the </w:t>
      </w:r>
      <w:r>
        <w:rPr>
          <w:rFonts w:eastAsiaTheme="minorHAnsi"/>
        </w:rPr>
        <w:t>required ICs are</w:t>
      </w:r>
      <w:r w:rsidRPr="003F1306">
        <w:rPr>
          <w:rFonts w:eastAsiaTheme="minorHAnsi"/>
        </w:rPr>
        <w:t xml:space="preserve"> readily available for review by State surveyors at the time of the on-site survey</w:t>
      </w:r>
      <w:r>
        <w:rPr>
          <w:rFonts w:eastAsiaTheme="minorHAnsi"/>
        </w:rPr>
        <w:t>. RNHCIs</w:t>
      </w:r>
      <w:r>
        <w:t xml:space="preserve"> may use any available information technology to </w:t>
      </w:r>
      <w:r w:rsidRPr="003F1306">
        <w:rPr>
          <w:rFonts w:eastAsiaTheme="minorHAnsi"/>
        </w:rPr>
        <w:t>collect</w:t>
      </w:r>
      <w:r>
        <w:rPr>
          <w:rFonts w:eastAsiaTheme="minorHAnsi"/>
        </w:rPr>
        <w:t xml:space="preserve"> and</w:t>
      </w:r>
      <w:r w:rsidRPr="003F1306">
        <w:rPr>
          <w:rFonts w:eastAsiaTheme="minorHAnsi"/>
        </w:rPr>
        <w:t xml:space="preserve"> maintain </w:t>
      </w:r>
      <w:r>
        <w:t xml:space="preserve">the </w:t>
      </w:r>
      <w:r w:rsidRPr="003F1306">
        <w:rPr>
          <w:rFonts w:eastAsiaTheme="minorHAnsi"/>
        </w:rPr>
        <w:t>required</w:t>
      </w:r>
      <w:r>
        <w:t xml:space="preserve"> ICs, </w:t>
      </w:r>
      <w:r w:rsidRPr="003F1306">
        <w:rPr>
          <w:rFonts w:eastAsiaTheme="minorHAnsi"/>
        </w:rPr>
        <w:t xml:space="preserve">provided these methods comply </w:t>
      </w:r>
      <w:r>
        <w:t>with</w:t>
      </w:r>
      <w:r w:rsidR="001C5DD0">
        <w:t xml:space="preserve"> applicable</w:t>
      </w:r>
      <w:r>
        <w:t xml:space="preserve"> confidentiality standards set forth at 42 CFR §</w:t>
      </w:r>
      <w:r w:rsidRPr="00BE443C" w:rsidR="00BE443C">
        <w:t xml:space="preserve">403.730(d) </w:t>
      </w:r>
      <w:r>
        <w:t>and applicable privacy rules, including the Health Insurance Portability and Accountability Act of 1996 (HIPAA)</w:t>
      </w:r>
      <w:r w:rsidRPr="005A3356">
        <w:t>.</w:t>
      </w:r>
      <w:r>
        <w:t xml:space="preserve"> </w:t>
      </w:r>
      <w:r w:rsidRPr="003F1306">
        <w:rPr>
          <w:rFonts w:eastAsiaTheme="minorHAnsi"/>
        </w:rPr>
        <w:t xml:space="preserve">The use of </w:t>
      </w:r>
      <w:r w:rsidR="008F6222">
        <w:rPr>
          <w:rFonts w:eastAsiaTheme="minorHAnsi"/>
        </w:rPr>
        <w:t xml:space="preserve">technology for information collection and retention </w:t>
      </w:r>
      <w:r w:rsidRPr="003F1306">
        <w:rPr>
          <w:rFonts w:eastAsiaTheme="minorHAnsi"/>
        </w:rPr>
        <w:t>is encouraged when such methods would reduce</w:t>
      </w:r>
      <w:r w:rsidR="001C5DD0">
        <w:rPr>
          <w:rFonts w:eastAsiaTheme="minorHAnsi"/>
        </w:rPr>
        <w:t xml:space="preserve"> </w:t>
      </w:r>
      <w:r w:rsidRPr="003F1306">
        <w:rPr>
          <w:rFonts w:eastAsiaTheme="minorHAnsi"/>
        </w:rPr>
        <w:t>burden and are consistent with</w:t>
      </w:r>
      <w:r w:rsidR="001C5DD0">
        <w:rPr>
          <w:rFonts w:eastAsiaTheme="minorHAnsi"/>
        </w:rPr>
        <w:t xml:space="preserve"> </w:t>
      </w:r>
      <w:r w:rsidR="008F6222">
        <w:rPr>
          <w:rFonts w:eastAsiaTheme="minorHAnsi"/>
        </w:rPr>
        <w:t>RNHCIs’</w:t>
      </w:r>
      <w:r>
        <w:rPr>
          <w:rFonts w:eastAsiaTheme="minorHAnsi"/>
        </w:rPr>
        <w:t xml:space="preserve"> </w:t>
      </w:r>
      <w:r w:rsidRPr="003F1306">
        <w:rPr>
          <w:rFonts w:eastAsiaTheme="minorHAnsi"/>
        </w:rPr>
        <w:t>operations.</w:t>
      </w:r>
    </w:p>
    <w:p w:rsidR="002233A5" w:rsidRPr="001E6E49" w:rsidP="001E6E49" w14:paraId="5B72D6CA" w14:textId="4E385A22">
      <w:pPr>
        <w:pStyle w:val="Style0"/>
        <w:tabs>
          <w:tab w:val="left" w:pos="360"/>
        </w:tabs>
        <w:ind w:left="360"/>
        <w:rPr>
          <w:color w:val="000000"/>
        </w:rPr>
      </w:pPr>
    </w:p>
    <w:p w:rsidR="005D7666" w:rsidP="00870474" w14:paraId="781E04FD" w14:textId="77777777">
      <w:pPr>
        <w:pStyle w:val="Heading2"/>
      </w:pPr>
      <w:r>
        <w:t>D</w:t>
      </w:r>
      <w:r w:rsidRPr="00F21482">
        <w:t>uplication of Efforts</w:t>
      </w:r>
    </w:p>
    <w:p w:rsidR="005D7666" w:rsidP="005D7666" w14:paraId="32B266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F563F7" w:rsidRPr="00F21482" w:rsidP="00F563F7" w14:paraId="58832411" w14:textId="0ED7D2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D7666">
        <w:rPr>
          <w:szCs w:val="24"/>
        </w:rPr>
        <w:t>Th</w:t>
      </w:r>
      <w:r>
        <w:rPr>
          <w:szCs w:val="24"/>
        </w:rPr>
        <w:t xml:space="preserve">ere </w:t>
      </w:r>
      <w:r w:rsidRPr="005D7666">
        <w:rPr>
          <w:szCs w:val="24"/>
        </w:rPr>
        <w:t xml:space="preserve">is </w:t>
      </w:r>
      <w:r>
        <w:rPr>
          <w:szCs w:val="24"/>
        </w:rPr>
        <w:t xml:space="preserve">no duplication of </w:t>
      </w:r>
      <w:r w:rsidRPr="005D7666">
        <w:rPr>
          <w:szCs w:val="24"/>
        </w:rPr>
        <w:t>information collection</w:t>
      </w:r>
      <w:r>
        <w:rPr>
          <w:szCs w:val="24"/>
        </w:rPr>
        <w:t xml:space="preserve">. </w:t>
      </w:r>
      <w:r>
        <w:t>The</w:t>
      </w:r>
      <w:r w:rsidRPr="00D74A22">
        <w:t xml:space="preserve"> </w:t>
      </w:r>
      <w:r>
        <w:rPr>
          <w:spacing w:val="-5"/>
        </w:rPr>
        <w:t>ICs</w:t>
      </w:r>
      <w:r w:rsidRPr="00864A77">
        <w:rPr>
          <w:color w:val="0070C0"/>
        </w:rPr>
        <w:t xml:space="preserve"> </w:t>
      </w:r>
      <w:r>
        <w:t>are</w:t>
      </w:r>
      <w:r>
        <w:rPr>
          <w:spacing w:val="-5"/>
        </w:rPr>
        <w:t xml:space="preserve"> </w:t>
      </w:r>
      <w:r w:rsidRPr="00D74A22">
        <w:t xml:space="preserve">designed to be sufficiently general, allowing </w:t>
      </w:r>
      <w:r w:rsidR="008F6222">
        <w:t>RNHCIs</w:t>
      </w:r>
      <w:r w:rsidRPr="00D74A22">
        <w:t xml:space="preserve"> flexibility in substance and format </w:t>
      </w:r>
      <w:r>
        <w:t>within their</w:t>
      </w:r>
      <w:r w:rsidRPr="00D74A22">
        <w:t xml:space="preserve"> </w:t>
      </w:r>
      <w:r>
        <w:t xml:space="preserve">existing </w:t>
      </w:r>
      <w:r w:rsidRPr="00D74A22">
        <w:t>recordkeeping practices.</w:t>
      </w:r>
      <w:r>
        <w:t xml:space="preserve"> If RNHCIs already maintain records that satisfy the ICs, regardless of </w:t>
      </w:r>
      <w:r>
        <w:t>format (electronic or paper), no additional collection is required.</w:t>
      </w:r>
    </w:p>
    <w:p w:rsidR="005D7666" w:rsidRPr="000537B0" w:rsidP="005D7666" w14:paraId="7E433A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D7666" w:rsidP="00870474" w14:paraId="74279A5C" w14:textId="77777777">
      <w:pPr>
        <w:pStyle w:val="Heading2"/>
      </w:pPr>
      <w:r w:rsidRPr="00F21482">
        <w:t>Small Businesses</w:t>
      </w:r>
    </w:p>
    <w:p w:rsidR="005D7666" w:rsidP="005D7666" w14:paraId="2E59B5C8"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6A2928" w:rsidP="005D7666" w14:paraId="7D13FE33" w14:textId="197AE49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D7666">
        <w:rPr>
          <w:szCs w:val="24"/>
        </w:rPr>
        <w:t>The</w:t>
      </w:r>
      <w:r w:rsidR="009C5F81">
        <w:rPr>
          <w:szCs w:val="24"/>
        </w:rPr>
        <w:t xml:space="preserve"> </w:t>
      </w:r>
      <w:r w:rsidR="00F563F7">
        <w:rPr>
          <w:szCs w:val="24"/>
        </w:rPr>
        <w:t>ICs</w:t>
      </w:r>
      <w:r w:rsidRPr="005D7666">
        <w:rPr>
          <w:szCs w:val="24"/>
        </w:rPr>
        <w:t xml:space="preserve"> affect small businesses</w:t>
      </w:r>
      <w:r>
        <w:rPr>
          <w:szCs w:val="24"/>
        </w:rPr>
        <w:t xml:space="preserve"> as RNHCIs are required</w:t>
      </w:r>
      <w:r w:rsidR="009C5F81">
        <w:rPr>
          <w:szCs w:val="24"/>
        </w:rPr>
        <w:t xml:space="preserve"> under s</w:t>
      </w:r>
      <w:r w:rsidRPr="006A2928" w:rsidR="009C5F81">
        <w:rPr>
          <w:szCs w:val="24"/>
        </w:rPr>
        <w:t>ection 1861(ss)(1)(</w:t>
      </w:r>
      <w:r w:rsidR="009C5F81">
        <w:rPr>
          <w:szCs w:val="24"/>
        </w:rPr>
        <w:t>A</w:t>
      </w:r>
      <w:r w:rsidRPr="006A2928" w:rsidR="009C5F81">
        <w:rPr>
          <w:szCs w:val="24"/>
        </w:rPr>
        <w:t>) of the Ac</w:t>
      </w:r>
      <w:r w:rsidR="009C5F81">
        <w:rPr>
          <w:szCs w:val="24"/>
        </w:rPr>
        <w:t>t</w:t>
      </w:r>
      <w:r>
        <w:rPr>
          <w:szCs w:val="24"/>
        </w:rPr>
        <w:t xml:space="preserve"> to operate as non-profit organizations</w:t>
      </w:r>
      <w:r w:rsidRPr="005D7666">
        <w:rPr>
          <w:szCs w:val="24"/>
        </w:rPr>
        <w:t xml:space="preserve">. </w:t>
      </w:r>
      <w:r w:rsidRPr="006A2928">
        <w:rPr>
          <w:szCs w:val="24"/>
        </w:rPr>
        <w:t xml:space="preserve">However, </w:t>
      </w:r>
      <w:r>
        <w:t xml:space="preserve">CMS </w:t>
      </w:r>
      <w:r w:rsidRPr="00B7283F">
        <w:t>minimize</w:t>
      </w:r>
      <w:r>
        <w:t>s</w:t>
      </w:r>
      <w:r w:rsidRPr="00B7283F">
        <w:t xml:space="preserve"> the impact </w:t>
      </w:r>
      <w:r>
        <w:rPr>
          <w:szCs w:val="24"/>
        </w:rPr>
        <w:t xml:space="preserve">by </w:t>
      </w:r>
      <w:r w:rsidRPr="006A2928">
        <w:rPr>
          <w:szCs w:val="24"/>
        </w:rPr>
        <w:t>allow</w:t>
      </w:r>
      <w:r>
        <w:rPr>
          <w:szCs w:val="24"/>
        </w:rPr>
        <w:t>ing</w:t>
      </w:r>
      <w:r w:rsidRPr="006A2928">
        <w:rPr>
          <w:szCs w:val="24"/>
        </w:rPr>
        <w:t xml:space="preserve"> </w:t>
      </w:r>
      <w:r w:rsidRPr="00B7283F">
        <w:t>small businesses</w:t>
      </w:r>
      <w:r>
        <w:t>, like RNHCIs,</w:t>
      </w:r>
      <w:r w:rsidRPr="00B7283F">
        <w:t xml:space="preserve"> </w:t>
      </w:r>
      <w:r w:rsidRPr="006A2928">
        <w:rPr>
          <w:szCs w:val="24"/>
        </w:rPr>
        <w:t xml:space="preserve">flexibility to meet the </w:t>
      </w:r>
      <w:r>
        <w:rPr>
          <w:szCs w:val="24"/>
        </w:rPr>
        <w:t xml:space="preserve">information </w:t>
      </w:r>
      <w:r w:rsidRPr="006A2928">
        <w:rPr>
          <w:szCs w:val="24"/>
        </w:rPr>
        <w:t>requirements in ways that are consistent with their existing operations</w:t>
      </w:r>
      <w:r w:rsidRPr="006A2928" w:rsidR="007B02DC">
        <w:rPr>
          <w:szCs w:val="24"/>
        </w:rPr>
        <w:t xml:space="preserve">. </w:t>
      </w:r>
    </w:p>
    <w:p w:rsidR="005D7666" w:rsidP="005D7666" w14:paraId="7CBC99E5"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5D7666" w:rsidP="00870474" w14:paraId="6A68DFCC" w14:textId="77777777">
      <w:pPr>
        <w:pStyle w:val="Heading2"/>
      </w:pPr>
      <w:r w:rsidRPr="000537B0">
        <w:t>Less Frequent Collection</w:t>
      </w:r>
    </w:p>
    <w:p w:rsidR="005D7666" w:rsidP="005D7666" w14:paraId="545E8DD1"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9C5F81" w:rsidRPr="00E71A10" w:rsidP="00E71A10" w14:paraId="4710B90C" w14:textId="188E910A">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Less frequent information</w:t>
      </w:r>
      <w:r>
        <w:rPr>
          <w:spacing w:val="2"/>
        </w:rPr>
        <w:t xml:space="preserve"> </w:t>
      </w:r>
      <w:r>
        <w:t>collection could limit CMS</w:t>
      </w:r>
      <w:r w:rsidR="00861AF0">
        <w:t>’s</w:t>
      </w:r>
      <w:r>
        <w:t xml:space="preserve"> ability to ensure compliance with Medicare</w:t>
      </w:r>
      <w:r>
        <w:rPr>
          <w:spacing w:val="-8"/>
        </w:rPr>
        <w:t xml:space="preserve"> </w:t>
      </w:r>
      <w:r>
        <w:t>CoPs</w:t>
      </w:r>
      <w:r w:rsidR="008F6222">
        <w:t xml:space="preserve">, which could potentially </w:t>
      </w:r>
      <w:r>
        <w:t>compromis</w:t>
      </w:r>
      <w:r w:rsidR="004260E9">
        <w:t xml:space="preserve">e </w:t>
      </w:r>
      <w:r>
        <w:t xml:space="preserve">patient </w:t>
      </w:r>
      <w:r w:rsidRPr="009E3FB9">
        <w:t>health and safety</w:t>
      </w:r>
      <w:r w:rsidR="004260E9">
        <w:t>.</w:t>
      </w:r>
      <w:r w:rsidR="0080182E">
        <w:t xml:space="preserve"> </w:t>
      </w:r>
      <w:r w:rsidRPr="0080182E" w:rsidR="005D7666">
        <w:rPr>
          <w:color w:val="000000"/>
        </w:rPr>
        <w:t xml:space="preserve">CMS does not collect </w:t>
      </w:r>
      <w:r w:rsidRPr="0080182E" w:rsidR="00D73B20">
        <w:rPr>
          <w:color w:val="000000"/>
        </w:rPr>
        <w:t xml:space="preserve">these </w:t>
      </w:r>
      <w:r w:rsidR="001147AD">
        <w:rPr>
          <w:color w:val="000000"/>
        </w:rPr>
        <w:t xml:space="preserve">ICs </w:t>
      </w:r>
      <w:r w:rsidRPr="0080182E">
        <w:rPr>
          <w:color w:val="000000"/>
        </w:rPr>
        <w:t>directly from RNHCIs</w:t>
      </w:r>
      <w:r w:rsidRPr="0080182E" w:rsidR="004260E9">
        <w:rPr>
          <w:color w:val="000000"/>
        </w:rPr>
        <w:t>.</w:t>
      </w:r>
      <w:r w:rsidR="004260E9">
        <w:rPr>
          <w:color w:val="000000"/>
        </w:rPr>
        <w:t xml:space="preserve"> </w:t>
      </w:r>
      <w:bookmarkStart w:id="1" w:name="_Hlk203056070"/>
      <w:r>
        <w:rPr>
          <w:color w:val="000000"/>
        </w:rPr>
        <w:t>Instead</w:t>
      </w:r>
      <w:r w:rsidR="000457B0">
        <w:rPr>
          <w:color w:val="000000"/>
        </w:rPr>
        <w:t>,</w:t>
      </w:r>
      <w:r>
        <w:rPr>
          <w:color w:val="000000"/>
        </w:rPr>
        <w:t xml:space="preserve"> </w:t>
      </w:r>
      <w:r>
        <w:t xml:space="preserve">surveyors review the ICs during on-site visits to determine if a RNHCI meets the CoPs for Medicare </w:t>
      </w:r>
      <w:r w:rsidR="000457B0">
        <w:t xml:space="preserve">and Medicaid </w:t>
      </w:r>
      <w:r>
        <w:t>certification.</w:t>
      </w:r>
      <w:bookmarkEnd w:id="1"/>
      <w:r>
        <w:t xml:space="preserve"> </w:t>
      </w:r>
      <w:r w:rsidRPr="007B02DC">
        <w:t>To maintain certification, RNHCIs must complete on-site surveys</w:t>
      </w:r>
      <w:r w:rsidRPr="007B02DC" w:rsidR="004260E9">
        <w:t xml:space="preserve"> on a cyclical basis of about </w:t>
      </w:r>
      <w:r w:rsidRPr="007B02DC">
        <w:t>five to seven years.</w:t>
      </w:r>
    </w:p>
    <w:p w:rsidR="005D7666" w:rsidP="005D7666" w14:paraId="67CD51E2"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Cs w:val="24"/>
          <w:u w:val="single"/>
        </w:rPr>
      </w:pPr>
    </w:p>
    <w:p w:rsidR="005D7666" w:rsidP="00870474" w14:paraId="4ACB441C" w14:textId="77777777">
      <w:pPr>
        <w:pStyle w:val="Heading2"/>
      </w:pPr>
      <w:r w:rsidRPr="00F21482">
        <w:t>Special Circumstances</w:t>
      </w:r>
    </w:p>
    <w:p w:rsidR="005D7666" w:rsidP="005D7666" w14:paraId="7300CD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D7666" w:rsidRPr="005D7666" w:rsidP="005D7666" w14:paraId="00D58D9E" w14:textId="1E3368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5D7666">
        <w:rPr>
          <w:szCs w:val="24"/>
        </w:rPr>
        <w:t>There are no special circumstances.</w:t>
      </w:r>
    </w:p>
    <w:p w:rsidR="005D7666" w:rsidRPr="000537B0" w:rsidP="005D7666" w14:paraId="1BA690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D7666" w:rsidP="00870474" w14:paraId="600B47D3" w14:textId="42E03C1B">
      <w:pPr>
        <w:pStyle w:val="Heading2"/>
      </w:pPr>
      <w:r w:rsidRPr="000537B0">
        <w:t>Federal Register</w:t>
      </w:r>
      <w:r w:rsidR="002A1741">
        <w:t xml:space="preserve"> Notice</w:t>
      </w:r>
      <w:r w:rsidRPr="000537B0">
        <w:t>/Outside Consultation</w:t>
      </w:r>
    </w:p>
    <w:p w:rsidR="005D7666" w:rsidP="005D7666" w14:paraId="2BCF5297" w14:textId="77777777">
      <w:pPr>
        <w:pStyle w:val="ListParagraph"/>
        <w:ind w:left="360"/>
        <w:rPr>
          <w:szCs w:val="24"/>
        </w:rPr>
      </w:pPr>
    </w:p>
    <w:p w:rsidR="0080182E" w:rsidP="0080182E" w14:paraId="400AC51F" w14:textId="5A4FE1BD">
      <w:pPr>
        <w:pStyle w:val="ListParagraph"/>
        <w:ind w:left="360"/>
        <w:rPr>
          <w:rFonts w:eastAsia="Times New Roman"/>
          <w:szCs w:val="24"/>
        </w:rPr>
      </w:pPr>
      <w:r w:rsidRPr="00281B31">
        <w:rPr>
          <w:rFonts w:eastAsia="Times New Roman"/>
          <w:szCs w:val="24"/>
        </w:rPr>
        <w:t xml:space="preserve">The 60-day </w:t>
      </w:r>
      <w:r w:rsidRPr="001D5E23">
        <w:rPr>
          <w:rFonts w:eastAsia="Times New Roman"/>
          <w:i/>
          <w:iCs/>
          <w:szCs w:val="24"/>
        </w:rPr>
        <w:t>Federal Register</w:t>
      </w:r>
      <w:r>
        <w:rPr>
          <w:rFonts w:eastAsia="Times New Roman"/>
          <w:szCs w:val="24"/>
        </w:rPr>
        <w:t xml:space="preserve"> notice</w:t>
      </w:r>
      <w:r w:rsidRPr="00281B31">
        <w:rPr>
          <w:rFonts w:eastAsia="Times New Roman"/>
          <w:szCs w:val="24"/>
        </w:rPr>
        <w:t xml:space="preserve"> </w:t>
      </w:r>
      <w:r>
        <w:rPr>
          <w:rFonts w:eastAsia="Times New Roman"/>
          <w:szCs w:val="24"/>
        </w:rPr>
        <w:t xml:space="preserve">was </w:t>
      </w:r>
      <w:r w:rsidRPr="00281B31">
        <w:rPr>
          <w:rFonts w:eastAsia="Times New Roman"/>
          <w:szCs w:val="24"/>
        </w:rPr>
        <w:t xml:space="preserve">published </w:t>
      </w:r>
      <w:r>
        <w:rPr>
          <w:rFonts w:eastAsia="Times New Roman"/>
          <w:szCs w:val="24"/>
        </w:rPr>
        <w:t xml:space="preserve">on </w:t>
      </w:r>
      <w:r w:rsidR="005F0B4A">
        <w:rPr>
          <w:rFonts w:eastAsia="Times New Roman"/>
          <w:szCs w:val="24"/>
        </w:rPr>
        <w:t>December 5, 2025 (90 FR 56160)</w:t>
      </w:r>
      <w:r w:rsidRPr="00281B31">
        <w:rPr>
          <w:rFonts w:eastAsia="Times New Roman"/>
          <w:szCs w:val="24"/>
        </w:rPr>
        <w:t>.</w:t>
      </w:r>
      <w:r w:rsidR="0017025F">
        <w:rPr>
          <w:rFonts w:eastAsia="Times New Roman"/>
          <w:szCs w:val="24"/>
        </w:rPr>
        <w:t xml:space="preserve"> </w:t>
      </w:r>
      <w:r w:rsidRPr="0017025F" w:rsidR="0017025F">
        <w:rPr>
          <w:rFonts w:eastAsia="Times New Roman"/>
          <w:szCs w:val="24"/>
        </w:rPr>
        <w:t xml:space="preserve">CMS received </w:t>
      </w:r>
      <w:r w:rsidR="0017025F">
        <w:rPr>
          <w:rFonts w:eastAsia="Times New Roman"/>
          <w:szCs w:val="24"/>
        </w:rPr>
        <w:t>three (3</w:t>
      </w:r>
      <w:r w:rsidRPr="0017025F" w:rsidR="0017025F">
        <w:rPr>
          <w:rFonts w:eastAsia="Times New Roman"/>
          <w:szCs w:val="24"/>
        </w:rPr>
        <w:t xml:space="preserve">) comments from individuals. See Attachment A for CMS’ Response to Public Comments Received.  </w:t>
      </w:r>
    </w:p>
    <w:p w:rsidR="0017025F" w:rsidP="0080182E" w14:paraId="34283874" w14:textId="77777777">
      <w:pPr>
        <w:pStyle w:val="ListParagraph"/>
        <w:ind w:left="360"/>
        <w:rPr>
          <w:rFonts w:eastAsia="Times New Roman"/>
          <w:szCs w:val="24"/>
        </w:rPr>
      </w:pPr>
    </w:p>
    <w:p w:rsidR="0017025F" w:rsidP="0080182E" w14:paraId="0070A9D4" w14:textId="1A4EC107">
      <w:pPr>
        <w:pStyle w:val="ListParagraph"/>
        <w:ind w:left="360"/>
        <w:rPr>
          <w:rFonts w:eastAsia="Times New Roman"/>
          <w:szCs w:val="24"/>
        </w:rPr>
      </w:pPr>
      <w:r w:rsidRPr="0017025F">
        <w:rPr>
          <w:rFonts w:eastAsia="Times New Roman"/>
          <w:szCs w:val="24"/>
        </w:rPr>
        <w:t xml:space="preserve">The 30-day </w:t>
      </w:r>
      <w:r w:rsidRPr="0017025F">
        <w:rPr>
          <w:rFonts w:eastAsia="Times New Roman"/>
          <w:i/>
          <w:iCs/>
          <w:szCs w:val="24"/>
        </w:rPr>
        <w:t>Federal Register</w:t>
      </w:r>
      <w:r w:rsidRPr="0017025F">
        <w:rPr>
          <w:rFonts w:eastAsia="Times New Roman"/>
          <w:szCs w:val="24"/>
        </w:rPr>
        <w:t xml:space="preserve"> notice published on </w:t>
      </w:r>
      <w:r w:rsidR="001F4CF4">
        <w:rPr>
          <w:rFonts w:eastAsia="Times New Roman"/>
          <w:szCs w:val="24"/>
        </w:rPr>
        <w:t>April 16, 2026</w:t>
      </w:r>
      <w:r w:rsidRPr="0017025F">
        <w:rPr>
          <w:rFonts w:eastAsia="Times New Roman"/>
          <w:szCs w:val="24"/>
        </w:rPr>
        <w:t xml:space="preserve"> (9</w:t>
      </w:r>
      <w:r>
        <w:rPr>
          <w:rFonts w:eastAsia="Times New Roman"/>
          <w:szCs w:val="24"/>
        </w:rPr>
        <w:t>1</w:t>
      </w:r>
      <w:r w:rsidRPr="0017025F">
        <w:rPr>
          <w:rFonts w:eastAsia="Times New Roman"/>
          <w:szCs w:val="24"/>
        </w:rPr>
        <w:t xml:space="preserve"> FR </w:t>
      </w:r>
      <w:r w:rsidR="001F4CF4">
        <w:rPr>
          <w:rFonts w:eastAsia="Times New Roman"/>
          <w:szCs w:val="24"/>
        </w:rPr>
        <w:t>20459</w:t>
      </w:r>
      <w:r w:rsidRPr="0017025F">
        <w:rPr>
          <w:rFonts w:eastAsia="Times New Roman"/>
          <w:szCs w:val="24"/>
        </w:rPr>
        <w:t>).</w:t>
      </w:r>
    </w:p>
    <w:p w:rsidR="008F4D49" w:rsidP="008F4D49" w14:paraId="01F31CC3" w14:textId="7777777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C03C6C" w:rsidRPr="008A2E31" w:rsidP="008A2E31" w14:paraId="56FF243D" w14:textId="5CCEEC25">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r>
        <w:rPr>
          <w:color w:val="000000"/>
        </w:rPr>
        <w:t>At the time of the last submission of this PRA package, CM</w:t>
      </w:r>
      <w:r w:rsidRPr="00343820">
        <w:rPr>
          <w:color w:val="000000"/>
        </w:rPr>
        <w:t xml:space="preserve">S revised one of the </w:t>
      </w:r>
      <w:r>
        <w:rPr>
          <w:color w:val="000000"/>
        </w:rPr>
        <w:t>RNHCI</w:t>
      </w:r>
      <w:r w:rsidRPr="00343820">
        <w:rPr>
          <w:color w:val="000000"/>
        </w:rPr>
        <w:t xml:space="preserve"> CoPs at 42 CFR </w:t>
      </w:r>
      <w:r>
        <w:rPr>
          <w:color w:val="000000"/>
        </w:rPr>
        <w:t xml:space="preserve">§ </w:t>
      </w:r>
      <w:r w:rsidRPr="00343820">
        <w:rPr>
          <w:color w:val="000000"/>
        </w:rPr>
        <w:t>4</w:t>
      </w:r>
      <w:r>
        <w:rPr>
          <w:color w:val="000000"/>
        </w:rPr>
        <w:t>03.73</w:t>
      </w:r>
      <w:r w:rsidRPr="00343820">
        <w:rPr>
          <w:color w:val="000000"/>
        </w:rPr>
        <w:t xml:space="preserve"> in the proposed rule, </w:t>
      </w:r>
      <w:r w:rsidRPr="007947CC">
        <w:rPr>
          <w:i/>
          <w:iCs/>
          <w:color w:val="000000"/>
        </w:rPr>
        <w:t xml:space="preserve">Medicare and Medicaid Programs; Regulatory Provisions </w:t>
      </w:r>
      <w:r w:rsidRPr="007947CC">
        <w:rPr>
          <w:i/>
          <w:iCs/>
          <w:color w:val="000000"/>
        </w:rPr>
        <w:t>To</w:t>
      </w:r>
      <w:r w:rsidRPr="007947CC">
        <w:rPr>
          <w:i/>
          <w:iCs/>
          <w:color w:val="000000"/>
        </w:rPr>
        <w:t xml:space="preserve"> Promote Program Efficiency, Transparency, and Burden Reduction </w:t>
      </w:r>
      <w:r w:rsidRPr="00343820">
        <w:rPr>
          <w:color w:val="000000"/>
        </w:rPr>
        <w:t xml:space="preserve">published on </w:t>
      </w:r>
      <w:r>
        <w:rPr>
          <w:color w:val="000000"/>
        </w:rPr>
        <w:t>September 20, 2018</w:t>
      </w:r>
      <w:r w:rsidRPr="00343820">
        <w:rPr>
          <w:color w:val="000000"/>
        </w:rPr>
        <w:t xml:space="preserve"> (</w:t>
      </w:r>
      <w:r w:rsidRPr="007947CC">
        <w:rPr>
          <w:color w:val="000000"/>
        </w:rPr>
        <w:t>83 FR 47686</w:t>
      </w:r>
      <w:r w:rsidRPr="00343820">
        <w:rPr>
          <w:color w:val="000000"/>
        </w:rPr>
        <w:t>). </w:t>
      </w:r>
      <w:r>
        <w:rPr>
          <w:color w:val="000000"/>
        </w:rPr>
        <w:t>As</w:t>
      </w:r>
      <w:r w:rsidRPr="00557717">
        <w:rPr>
          <w:color w:val="000000"/>
        </w:rPr>
        <w:t xml:space="preserve"> CMS addressed in the final rule (</w:t>
      </w:r>
      <w:r w:rsidRPr="007947CC">
        <w:rPr>
          <w:szCs w:val="24"/>
        </w:rPr>
        <w:t>CMS-3346-</w:t>
      </w:r>
      <w:r>
        <w:rPr>
          <w:szCs w:val="24"/>
        </w:rPr>
        <w:t xml:space="preserve">F) </w:t>
      </w:r>
      <w:r w:rsidRPr="00557717">
        <w:rPr>
          <w:color w:val="000000"/>
        </w:rPr>
        <w:t xml:space="preserve">published on </w:t>
      </w:r>
      <w:r>
        <w:rPr>
          <w:color w:val="000000"/>
        </w:rPr>
        <w:t>September 30, 2019</w:t>
      </w:r>
      <w:r w:rsidRPr="00557717">
        <w:rPr>
          <w:color w:val="000000"/>
        </w:rPr>
        <w:t xml:space="preserve"> (84 FR 51732), the comments received supported the proposed revision</w:t>
      </w:r>
      <w:r>
        <w:rPr>
          <w:color w:val="000000"/>
        </w:rPr>
        <w:t>,</w:t>
      </w:r>
      <w:r w:rsidRPr="00557717">
        <w:rPr>
          <w:color w:val="000000"/>
        </w:rPr>
        <w:t xml:space="preserve"> </w:t>
      </w:r>
      <w:r>
        <w:rPr>
          <w:color w:val="000000"/>
        </w:rPr>
        <w:t>which reduced</w:t>
      </w:r>
      <w:r w:rsidRPr="00557717">
        <w:rPr>
          <w:color w:val="000000"/>
        </w:rPr>
        <w:t xml:space="preserve"> the original burden estimate</w:t>
      </w:r>
      <w:r>
        <w:rPr>
          <w:color w:val="000000"/>
        </w:rPr>
        <w:t xml:space="preserve"> for IC-4</w:t>
      </w:r>
      <w:r w:rsidRPr="00557717">
        <w:rPr>
          <w:color w:val="000000"/>
        </w:rPr>
        <w:t xml:space="preserve"> in this PRA package.</w:t>
      </w:r>
      <w:r>
        <w:rPr>
          <w:rStyle w:val="FootnoteReference"/>
          <w:szCs w:val="24"/>
        </w:rPr>
        <w:footnoteReference w:id="7"/>
      </w:r>
      <w:r w:rsidRPr="00557717">
        <w:rPr>
          <w:color w:val="000000"/>
        </w:rPr>
        <w:t xml:space="preserve"> This reinstatement incorporates the policy change made </w:t>
      </w:r>
      <w:r>
        <w:rPr>
          <w:color w:val="000000"/>
        </w:rPr>
        <w:t xml:space="preserve">by </w:t>
      </w:r>
      <w:r w:rsidRPr="00557717">
        <w:rPr>
          <w:color w:val="000000"/>
        </w:rPr>
        <w:t xml:space="preserve">this rule and updates the associated burden estimate based on the </w:t>
      </w:r>
      <w:r>
        <w:rPr>
          <w:color w:val="000000"/>
        </w:rPr>
        <w:t>revised</w:t>
      </w:r>
      <w:r w:rsidRPr="00557717">
        <w:rPr>
          <w:color w:val="000000"/>
        </w:rPr>
        <w:t xml:space="preserve"> assumption.</w:t>
      </w:r>
      <w:r>
        <w:rPr>
          <w:rStyle w:val="FootnoteReference"/>
          <w:szCs w:val="24"/>
        </w:rPr>
        <w:footnoteReference w:id="8"/>
      </w:r>
      <w:r w:rsidRPr="0048051B">
        <w:rPr>
          <w:szCs w:val="24"/>
        </w:rPr>
        <w:t xml:space="preserve"> </w:t>
      </w:r>
      <w:r>
        <w:rPr>
          <w:szCs w:val="24"/>
        </w:rPr>
        <w:t xml:space="preserve">  </w:t>
      </w:r>
      <w:r w:rsidRPr="0048051B">
        <w:rPr>
          <w:szCs w:val="24"/>
        </w:rPr>
        <w:t xml:space="preserve">  </w:t>
      </w:r>
    </w:p>
    <w:p w:rsidR="00506114" w:rsidP="005D7666" w14:paraId="252237D6" w14:textId="77777777">
      <w:pPr>
        <w:pStyle w:val="ListParagraph"/>
        <w:ind w:left="360"/>
        <w:rPr>
          <w:rFonts w:eastAsia="Times New Roman"/>
          <w:szCs w:val="24"/>
        </w:rPr>
      </w:pPr>
    </w:p>
    <w:p w:rsidR="00C57B80" w:rsidP="005D7666" w14:paraId="55115A98" w14:textId="77777777">
      <w:pPr>
        <w:pStyle w:val="ListParagraph"/>
        <w:ind w:left="360"/>
        <w:rPr>
          <w:rFonts w:eastAsia="Times New Roman"/>
          <w:szCs w:val="24"/>
        </w:rPr>
      </w:pPr>
    </w:p>
    <w:p w:rsidR="005D7666" w:rsidP="00870474" w14:paraId="66AB58B1" w14:textId="77777777">
      <w:pPr>
        <w:pStyle w:val="Heading2"/>
      </w:pPr>
      <w:r w:rsidRPr="00F21482">
        <w:t>Payments/Gifts to Respondents</w:t>
      </w:r>
    </w:p>
    <w:p w:rsidR="005D7666" w:rsidP="005D7666" w14:paraId="567673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5D7666" w:rsidP="000457B0" w14:paraId="2E6E5763" w14:textId="4F4E25C5">
      <w:pPr>
        <w:pStyle w:val="BodyText"/>
        <w:tabs>
          <w:tab w:val="left" w:pos="8820"/>
        </w:tabs>
        <w:ind w:left="360" w:right="40"/>
      </w:pPr>
      <w:r>
        <w:t>N</w:t>
      </w:r>
      <w:r w:rsidRPr="005D7666">
        <w:t xml:space="preserve">o payments/gifts </w:t>
      </w:r>
      <w:r>
        <w:t>will be provided</w:t>
      </w:r>
      <w:r w:rsidRPr="005D7666">
        <w:t xml:space="preserve"> </w:t>
      </w:r>
      <w:r w:rsidRPr="005D7666">
        <w:t>to respondents</w:t>
      </w:r>
      <w:r>
        <w:t xml:space="preserve"> as part of this</w:t>
      </w:r>
      <w:r>
        <w:rPr>
          <w:spacing w:val="-23"/>
        </w:rPr>
        <w:t xml:space="preserve"> </w:t>
      </w:r>
      <w:r w:rsidRPr="00D74A22">
        <w:t xml:space="preserve">information </w:t>
      </w:r>
      <w:r>
        <w:t>collection</w:t>
      </w:r>
      <w:r w:rsidRPr="005D7666">
        <w:t>.</w:t>
      </w:r>
    </w:p>
    <w:p w:rsidR="00E71A10" w:rsidRPr="000537B0" w:rsidP="000457B0" w14:paraId="4623DD2D" w14:textId="77777777">
      <w:pPr>
        <w:pStyle w:val="BodyText"/>
        <w:tabs>
          <w:tab w:val="left" w:pos="8820"/>
        </w:tabs>
        <w:ind w:left="360" w:right="40"/>
      </w:pPr>
    </w:p>
    <w:p w:rsidR="005D7666" w:rsidRPr="000537B0" w:rsidP="005D7666" w14:paraId="707360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u w:val="single"/>
        </w:rPr>
      </w:pPr>
    </w:p>
    <w:p w:rsidR="005D7666" w:rsidP="00870474" w14:paraId="1550FF54" w14:textId="77777777">
      <w:pPr>
        <w:pStyle w:val="Heading2"/>
      </w:pPr>
      <w:r w:rsidRPr="000537B0">
        <w:t>Confidentiality</w:t>
      </w:r>
    </w:p>
    <w:p w:rsidR="005D7666" w:rsidP="005D7666" w14:paraId="5F6006C4"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F563F7" w:rsidP="005D7666" w14:paraId="2937375E" w14:textId="24E9811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9C1F42">
        <w:rPr>
          <w:color w:val="000000"/>
        </w:rPr>
        <w:t>Any information collected will be used only for stated purposes and disclosed only</w:t>
      </w:r>
      <w:r w:rsidR="001147AD">
        <w:rPr>
          <w:color w:val="000000"/>
        </w:rPr>
        <w:t xml:space="preserve"> as permitted</w:t>
      </w:r>
      <w:r w:rsidRPr="009C1F42">
        <w:rPr>
          <w:color w:val="000000"/>
        </w:rPr>
        <w:t xml:space="preserve"> by law. Protected Health Information (“PHI”) will be kept confidential as required by the Privacy Act of 1974 (5 USC § 552a) and </w:t>
      </w:r>
      <w:r w:rsidR="00E4315E">
        <w:rPr>
          <w:color w:val="000000"/>
        </w:rPr>
        <w:t xml:space="preserve">the </w:t>
      </w:r>
      <w:r w:rsidRPr="009C1F42">
        <w:rPr>
          <w:color w:val="000000"/>
        </w:rPr>
        <w:t>H</w:t>
      </w:r>
      <w:r w:rsidR="00E4315E">
        <w:rPr>
          <w:color w:val="000000"/>
        </w:rPr>
        <w:t xml:space="preserve">ealth </w:t>
      </w:r>
      <w:r w:rsidRPr="009C1F42">
        <w:rPr>
          <w:color w:val="000000"/>
        </w:rPr>
        <w:t>I</w:t>
      </w:r>
      <w:r w:rsidR="00E4315E">
        <w:rPr>
          <w:color w:val="000000"/>
        </w:rPr>
        <w:t xml:space="preserve">nsurance </w:t>
      </w:r>
      <w:r w:rsidR="009C4560">
        <w:rPr>
          <w:color w:val="000000"/>
        </w:rPr>
        <w:t>Portability</w:t>
      </w:r>
      <w:r w:rsidR="00E4315E">
        <w:rPr>
          <w:color w:val="000000"/>
        </w:rPr>
        <w:t xml:space="preserve"> and Accountability Act (HI</w:t>
      </w:r>
      <w:r w:rsidRPr="009C1F42">
        <w:rPr>
          <w:color w:val="000000"/>
        </w:rPr>
        <w:t>PAA</w:t>
      </w:r>
      <w:r w:rsidR="00E4315E">
        <w:rPr>
          <w:color w:val="000000"/>
        </w:rPr>
        <w:t>)</w:t>
      </w:r>
      <w:r w:rsidRPr="009C1F42">
        <w:rPr>
          <w:color w:val="000000"/>
        </w:rPr>
        <w:t xml:space="preserve"> (45 CFR §§ 160, 164). </w:t>
      </w:r>
      <w:r>
        <w:rPr>
          <w:color w:val="000000"/>
        </w:rPr>
        <w:t>RNHCI</w:t>
      </w:r>
      <w:r w:rsidRPr="009C1F42">
        <w:rPr>
          <w:color w:val="000000"/>
        </w:rPr>
        <w:t xml:space="preserve">s must also follow standard medical confidentiality practices </w:t>
      </w:r>
      <w:r w:rsidR="009C4560">
        <w:rPr>
          <w:color w:val="000000"/>
        </w:rPr>
        <w:t>including those specified at</w:t>
      </w:r>
      <w:r w:rsidRPr="009C1F42">
        <w:rPr>
          <w:color w:val="000000"/>
        </w:rPr>
        <w:t xml:space="preserve"> 42 </w:t>
      </w:r>
      <w:r w:rsidRPr="00BE443C">
        <w:rPr>
          <w:color w:val="000000"/>
        </w:rPr>
        <w:t>CFR §4</w:t>
      </w:r>
      <w:r w:rsidRPr="000457B0" w:rsidR="00BE443C">
        <w:rPr>
          <w:color w:val="000000"/>
        </w:rPr>
        <w:t>03.730(d)</w:t>
      </w:r>
      <w:r w:rsidRPr="00BE443C">
        <w:rPr>
          <w:color w:val="000000"/>
        </w:rPr>
        <w:t>.</w:t>
      </w:r>
    </w:p>
    <w:p w:rsidR="005D7666" w14:paraId="220EC6BE" w14:textId="3FD95B17">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5D7666" w:rsidP="00870474" w14:paraId="50191250" w14:textId="77777777">
      <w:pPr>
        <w:pStyle w:val="Heading2"/>
      </w:pPr>
      <w:r w:rsidRPr="000537B0">
        <w:t>Sensitive Questions</w:t>
      </w:r>
    </w:p>
    <w:p w:rsidR="005D7666" w:rsidP="005D7666" w14:paraId="6CE079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D7666" w:rsidP="00E13736" w14:paraId="0ED93CE6" w14:textId="6AA176FE">
      <w:pPr>
        <w:pStyle w:val="BodyText"/>
        <w:spacing w:before="1"/>
        <w:ind w:left="360"/>
      </w:pPr>
      <w:r w:rsidRPr="005D7666">
        <w:t>There are no questions of a sensitive nature associated with this information collection.</w:t>
      </w:r>
    </w:p>
    <w:p w:rsidR="00575105" w:rsidRPr="0013570F" w:rsidP="0013570F" w14:paraId="7C778E2A" w14:textId="77777777">
      <w:pPr>
        <w:pStyle w:val="BodyText"/>
        <w:spacing w:before="1"/>
        <w:ind w:left="360"/>
      </w:pPr>
    </w:p>
    <w:p w:rsidR="005D7666" w:rsidP="00870474" w14:paraId="3F0201D2" w14:textId="77777777">
      <w:pPr>
        <w:pStyle w:val="Heading2"/>
      </w:pPr>
      <w:r w:rsidRPr="000537B0">
        <w:t>Burden Estimates (Hours &amp; Wages)</w:t>
      </w:r>
    </w:p>
    <w:p w:rsidR="005D7666" w:rsidP="005D7666" w14:paraId="4B0CACF4"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DB268E" w:rsidRPr="00A55D19" w:rsidP="000457B0" w14:paraId="11CB4FED" w14:textId="004B1714">
      <w:pPr>
        <w:pStyle w:val="ListParagraph"/>
        <w:tabs>
          <w:tab w:val="left" w:pos="1199"/>
          <w:tab w:val="left" w:pos="1200"/>
          <w:tab w:val="left" w:pos="8820"/>
        </w:tabs>
        <w:ind w:left="360" w:right="40"/>
        <w:rPr>
          <w:rFonts w:eastAsia="Times New Roman"/>
          <w:szCs w:val="24"/>
        </w:rPr>
      </w:pPr>
      <w:r w:rsidRPr="00494A38">
        <w:rPr>
          <w:rFonts w:eastAsia="Times New Roman"/>
          <w:szCs w:val="24"/>
        </w:rPr>
        <w:t>This section is broken out into the following three parts</w:t>
      </w:r>
      <w:r>
        <w:rPr>
          <w:rFonts w:eastAsia="Times New Roman"/>
          <w:szCs w:val="24"/>
        </w:rPr>
        <w:t>:</w:t>
      </w:r>
      <w:r w:rsidRPr="00494A38">
        <w:rPr>
          <w:rFonts w:eastAsia="Times New Roman"/>
          <w:szCs w:val="24"/>
        </w:rPr>
        <w:t xml:space="preserve"> Part 12-A, </w:t>
      </w:r>
      <w:r>
        <w:rPr>
          <w:rFonts w:eastAsia="Times New Roman"/>
          <w:szCs w:val="24"/>
        </w:rPr>
        <w:t xml:space="preserve">Part </w:t>
      </w:r>
      <w:r w:rsidRPr="00494A38">
        <w:rPr>
          <w:rFonts w:eastAsia="Times New Roman"/>
          <w:szCs w:val="24"/>
        </w:rPr>
        <w:t xml:space="preserve">12-B, and </w:t>
      </w:r>
      <w:r>
        <w:rPr>
          <w:rFonts w:eastAsia="Times New Roman"/>
          <w:szCs w:val="24"/>
        </w:rPr>
        <w:t xml:space="preserve">Part </w:t>
      </w:r>
      <w:r w:rsidRPr="00494A38">
        <w:rPr>
          <w:rFonts w:eastAsia="Times New Roman"/>
          <w:szCs w:val="24"/>
        </w:rPr>
        <w:t>12-C. Part 12-A explains the general assumptions use</w:t>
      </w:r>
      <w:r>
        <w:rPr>
          <w:rFonts w:eastAsia="Times New Roman"/>
          <w:szCs w:val="24"/>
        </w:rPr>
        <w:t>d</w:t>
      </w:r>
      <w:r w:rsidRPr="00494A38">
        <w:rPr>
          <w:rFonts w:eastAsia="Times New Roman"/>
          <w:szCs w:val="24"/>
        </w:rPr>
        <w:t xml:space="preserve"> to estimate </w:t>
      </w:r>
      <w:r>
        <w:rPr>
          <w:rFonts w:eastAsia="Times New Roman"/>
          <w:szCs w:val="24"/>
        </w:rPr>
        <w:t>hour</w:t>
      </w:r>
      <w:r w:rsidR="009C4560">
        <w:rPr>
          <w:rFonts w:eastAsia="Times New Roman"/>
          <w:szCs w:val="24"/>
        </w:rPr>
        <w:t>ly burden</w:t>
      </w:r>
      <w:r>
        <w:rPr>
          <w:rFonts w:eastAsia="Times New Roman"/>
          <w:szCs w:val="24"/>
        </w:rPr>
        <w:t xml:space="preserve"> </w:t>
      </w:r>
      <w:r w:rsidRPr="00494A38">
        <w:rPr>
          <w:rFonts w:eastAsia="Times New Roman"/>
          <w:szCs w:val="24"/>
        </w:rPr>
        <w:t xml:space="preserve">and costs. Part 12-B explains the CoPs in detail and describes the methodology used to estimate the </w:t>
      </w:r>
      <w:r w:rsidR="009C4560">
        <w:rPr>
          <w:rFonts w:eastAsia="Times New Roman"/>
          <w:szCs w:val="24"/>
        </w:rPr>
        <w:t xml:space="preserve">hourly burden </w:t>
      </w:r>
      <w:r w:rsidRPr="00494A38" w:rsidR="009C4560">
        <w:rPr>
          <w:rFonts w:eastAsia="Times New Roman"/>
          <w:szCs w:val="24"/>
        </w:rPr>
        <w:t>and</w:t>
      </w:r>
      <w:r w:rsidRPr="00494A38">
        <w:rPr>
          <w:rFonts w:eastAsia="Times New Roman"/>
          <w:szCs w:val="24"/>
        </w:rPr>
        <w:t xml:space="preserve"> cost. Part 12-C summari</w:t>
      </w:r>
      <w:r>
        <w:rPr>
          <w:rFonts w:eastAsia="Times New Roman"/>
          <w:szCs w:val="24"/>
        </w:rPr>
        <w:t>z</w:t>
      </w:r>
      <w:r w:rsidRPr="00494A38">
        <w:rPr>
          <w:rFonts w:eastAsia="Times New Roman"/>
          <w:szCs w:val="24"/>
        </w:rPr>
        <w:t>es the information.</w:t>
      </w:r>
    </w:p>
    <w:p w:rsidR="00DB268E" w:rsidP="00DB268E" w14:paraId="3FC5FB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DB268E" w:rsidRPr="00870474" w:rsidP="00870474" w14:paraId="29515DB8" w14:textId="77777777">
      <w:pPr>
        <w:pStyle w:val="Heading3"/>
        <w:rPr>
          <w:highlight w:val="yellow"/>
        </w:rPr>
      </w:pPr>
      <w:r w:rsidRPr="00870474">
        <w:t>Part 12-A: Assumptions</w:t>
      </w:r>
    </w:p>
    <w:p w:rsidR="00DB268E" w:rsidP="001061B8" w14:paraId="4504E056" w14:textId="3FF1AD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A07D03">
        <w:t xml:space="preserve">Below are the global assumptions for the </w:t>
      </w:r>
      <w:r w:rsidR="009C4560">
        <w:t xml:space="preserve">estimated </w:t>
      </w:r>
      <w:r w:rsidRPr="00A07D03">
        <w:t xml:space="preserve">number of </w:t>
      </w:r>
      <w:r>
        <w:t>RNHCI providers</w:t>
      </w:r>
      <w:r w:rsidR="009C4560">
        <w:t xml:space="preserve"> that will be impacted by the ICs</w:t>
      </w:r>
      <w:r>
        <w:t xml:space="preserve"> </w:t>
      </w:r>
      <w:r w:rsidRPr="00A07D03">
        <w:t>(</w:t>
      </w:r>
      <w:r>
        <w:t xml:space="preserve">see </w:t>
      </w:r>
      <w:r w:rsidRPr="00A07D03">
        <w:t>Table 1)</w:t>
      </w:r>
      <w:r w:rsidR="00B15C6F">
        <w:t xml:space="preserve"> </w:t>
      </w:r>
      <w:r>
        <w:t>and the</w:t>
      </w:r>
      <w:r w:rsidRPr="00A07D03">
        <w:t xml:space="preserve"> current hourly wage used to estimate the associated burden</w:t>
      </w:r>
      <w:r>
        <w:t xml:space="preserve"> </w:t>
      </w:r>
      <w:r w:rsidRPr="00A07D03">
        <w:t>costs per IC and for the entire industry (</w:t>
      </w:r>
      <w:r>
        <w:t xml:space="preserve">see </w:t>
      </w:r>
      <w:r w:rsidRPr="00A07D03">
        <w:t>Table</w:t>
      </w:r>
      <w:r>
        <w:t xml:space="preserve"> </w:t>
      </w:r>
      <w:r w:rsidR="001061B8">
        <w:t>2</w:t>
      </w:r>
      <w:r w:rsidRPr="00A07D03">
        <w:t>).</w:t>
      </w:r>
    </w:p>
    <w:p w:rsidR="001061B8" w:rsidP="00410934" w14:paraId="0C0701CE" w14:textId="77777777">
      <w:pPr>
        <w:tabs>
          <w:tab w:val="left" w:pos="8820"/>
        </w:tabs>
        <w:ind w:left="360" w:right="40"/>
        <w:rPr>
          <w:rFonts w:eastAsia="Times New Roman"/>
          <w:szCs w:val="24"/>
          <w:u w:val="single"/>
        </w:rPr>
      </w:pPr>
    </w:p>
    <w:p w:rsidR="00410934" w:rsidRPr="00870474" w:rsidP="00870474" w14:paraId="7735EDDA" w14:textId="4AE69C4D">
      <w:pPr>
        <w:pStyle w:val="Heading4"/>
      </w:pPr>
      <w:r w:rsidRPr="00870474">
        <w:t>Number of Respondents (RNHCI providers)</w:t>
      </w:r>
    </w:p>
    <w:p w:rsidR="00410934" w:rsidRPr="00F73A48" w:rsidP="009B75C8" w14:paraId="4AF7B50F" w14:textId="525AAC75">
      <w:pPr>
        <w:tabs>
          <w:tab w:val="left" w:pos="8820"/>
        </w:tabs>
        <w:ind w:left="360" w:right="40"/>
        <w:rPr>
          <w:rFonts w:eastAsia="Times New Roman"/>
          <w:szCs w:val="24"/>
        </w:rPr>
      </w:pPr>
      <w:r w:rsidRPr="00F73A48">
        <w:rPr>
          <w:rFonts w:eastAsia="Times New Roman"/>
          <w:szCs w:val="24"/>
        </w:rPr>
        <w:t xml:space="preserve">The burden for the ICs described in Part 12-B </w:t>
      </w:r>
      <w:r w:rsidR="009C4560">
        <w:rPr>
          <w:rFonts w:eastAsia="Times New Roman"/>
          <w:szCs w:val="24"/>
        </w:rPr>
        <w:t xml:space="preserve">uses </w:t>
      </w:r>
      <w:r w:rsidRPr="00F73A48">
        <w:rPr>
          <w:rFonts w:eastAsia="Times New Roman"/>
          <w:szCs w:val="24"/>
        </w:rPr>
        <w:t>facility data for</w:t>
      </w:r>
      <w:r w:rsidRPr="00F73A48">
        <w:rPr>
          <w:color w:val="000000"/>
        </w:rPr>
        <w:t xml:space="preserve"> Religious Nonmedical Health Care Institutions (RNHCIs)</w:t>
      </w:r>
      <w:r w:rsidRPr="00F73A48">
        <w:rPr>
          <w:rFonts w:eastAsia="Times New Roman"/>
          <w:szCs w:val="24"/>
        </w:rPr>
        <w:t>, as reported by CMS’ Certification and Survey Provider Enhanced Reporting (CASPER) for the past 5 years (</w:t>
      </w:r>
      <w:r w:rsidR="003C1AA3">
        <w:rPr>
          <w:rFonts w:eastAsia="Times New Roman"/>
          <w:szCs w:val="24"/>
        </w:rPr>
        <w:t xml:space="preserve">Calendar Years (CYs) </w:t>
      </w:r>
      <w:r w:rsidRPr="00F73A48">
        <w:rPr>
          <w:rFonts w:eastAsia="Times New Roman"/>
          <w:szCs w:val="24"/>
        </w:rPr>
        <w:t xml:space="preserve">2020-2024). </w:t>
      </w:r>
    </w:p>
    <w:p w:rsidR="00410934" w:rsidP="00410934" w14:paraId="1368FAAC" w14:textId="77777777">
      <w:pPr>
        <w:tabs>
          <w:tab w:val="left" w:pos="8820"/>
        </w:tabs>
        <w:ind w:left="360" w:right="40"/>
        <w:rPr>
          <w:rFonts w:eastAsia="Times New Roman"/>
          <w:szCs w:val="24"/>
          <w:u w:val="single"/>
        </w:rPr>
      </w:pPr>
    </w:p>
    <w:p w:rsidR="00410934" w:rsidP="00410934" w14:paraId="41678BD7" w14:textId="61C52171">
      <w:pPr>
        <w:tabs>
          <w:tab w:val="left" w:pos="8820"/>
        </w:tabs>
        <w:ind w:left="360" w:right="40"/>
        <w:rPr>
          <w:rFonts w:eastAsia="Times New Roman"/>
          <w:szCs w:val="24"/>
        </w:rPr>
      </w:pPr>
      <w:r>
        <w:rPr>
          <w:szCs w:val="24"/>
        </w:rPr>
        <w:t xml:space="preserve">As shown in Table 1 below, </w:t>
      </w:r>
      <w:r w:rsidRPr="0039102B" w:rsidR="009C4560">
        <w:rPr>
          <w:szCs w:val="24"/>
        </w:rPr>
        <w:t xml:space="preserve">CMS assumes there will be </w:t>
      </w:r>
      <w:r w:rsidR="007E4385">
        <w:rPr>
          <w:szCs w:val="24"/>
        </w:rPr>
        <w:t>fourteen (</w:t>
      </w:r>
      <w:r w:rsidR="009C4560">
        <w:rPr>
          <w:szCs w:val="24"/>
        </w:rPr>
        <w:t>14</w:t>
      </w:r>
      <w:r w:rsidR="007E4385">
        <w:rPr>
          <w:szCs w:val="24"/>
        </w:rPr>
        <w:t>)</w:t>
      </w:r>
      <w:r w:rsidRPr="0039102B" w:rsidR="009C4560">
        <w:rPr>
          <w:szCs w:val="24"/>
        </w:rPr>
        <w:t xml:space="preserve"> </w:t>
      </w:r>
      <w:r w:rsidR="009C4560">
        <w:rPr>
          <w:szCs w:val="24"/>
        </w:rPr>
        <w:t>certified RNHCIs per year</w:t>
      </w:r>
      <w:r w:rsidR="00322C29">
        <w:rPr>
          <w:szCs w:val="24"/>
        </w:rPr>
        <w:t xml:space="preserve"> </w:t>
      </w:r>
      <w:r w:rsidR="003C1AA3">
        <w:rPr>
          <w:szCs w:val="24"/>
        </w:rPr>
        <w:t>that will be</w:t>
      </w:r>
      <w:r w:rsidRPr="0039102B" w:rsidR="003C1AA3">
        <w:rPr>
          <w:szCs w:val="24"/>
        </w:rPr>
        <w:t xml:space="preserve"> impacted by the ICs</w:t>
      </w:r>
      <w:r w:rsidR="003C1AA3">
        <w:rPr>
          <w:szCs w:val="24"/>
        </w:rPr>
        <w:t>,</w:t>
      </w:r>
      <w:r w:rsidRPr="003C1AA3" w:rsidR="003C1AA3">
        <w:rPr>
          <w:szCs w:val="24"/>
        </w:rPr>
        <w:t xml:space="preserve"> </w:t>
      </w:r>
      <w:r w:rsidRPr="0039102B" w:rsidR="003C1AA3">
        <w:rPr>
          <w:szCs w:val="24"/>
        </w:rPr>
        <w:t xml:space="preserve">based on the </w:t>
      </w:r>
      <w:r w:rsidR="003C1AA3">
        <w:rPr>
          <w:szCs w:val="24"/>
        </w:rPr>
        <w:t xml:space="preserve">five-year historical </w:t>
      </w:r>
      <w:r w:rsidRPr="0039102B" w:rsidR="003C1AA3">
        <w:rPr>
          <w:szCs w:val="24"/>
        </w:rPr>
        <w:t xml:space="preserve">average </w:t>
      </w:r>
      <w:r w:rsidR="003C1AA3">
        <w:rPr>
          <w:szCs w:val="24"/>
        </w:rPr>
        <w:t>of certified RNHCIs</w:t>
      </w:r>
      <w:r w:rsidRPr="0039102B" w:rsidR="003C1AA3">
        <w:rPr>
          <w:szCs w:val="24"/>
        </w:rPr>
        <w:t xml:space="preserve"> </w:t>
      </w:r>
      <w:r w:rsidR="003C1AA3">
        <w:rPr>
          <w:szCs w:val="24"/>
        </w:rPr>
        <w:t xml:space="preserve">(for </w:t>
      </w:r>
      <w:r w:rsidRPr="0039102B" w:rsidR="003C1AA3">
        <w:rPr>
          <w:szCs w:val="24"/>
        </w:rPr>
        <w:t>CY</w:t>
      </w:r>
      <w:r w:rsidR="003C1AA3">
        <w:rPr>
          <w:szCs w:val="24"/>
        </w:rPr>
        <w:t>s</w:t>
      </w:r>
      <w:r w:rsidRPr="0039102B" w:rsidR="003C1AA3">
        <w:rPr>
          <w:szCs w:val="24"/>
        </w:rPr>
        <w:t xml:space="preserve"> 2020 to 2024</w:t>
      </w:r>
      <w:r w:rsidR="00157192">
        <w:rPr>
          <w:szCs w:val="24"/>
        </w:rPr>
        <w:t>)</w:t>
      </w:r>
      <w:r w:rsidR="003C1AA3">
        <w:rPr>
          <w:szCs w:val="24"/>
        </w:rPr>
        <w:t>. For purposes of estimation, we assume this</w:t>
      </w:r>
      <w:r w:rsidR="00322C29">
        <w:rPr>
          <w:szCs w:val="24"/>
        </w:rPr>
        <w:t xml:space="preserve"> number will remain the same in the </w:t>
      </w:r>
      <w:r w:rsidRPr="0039102B" w:rsidR="00322C29">
        <w:rPr>
          <w:szCs w:val="24"/>
        </w:rPr>
        <w:t>next three</w:t>
      </w:r>
      <w:r w:rsidR="00BE69D3">
        <w:rPr>
          <w:szCs w:val="24"/>
        </w:rPr>
        <w:t xml:space="preserve"> (3) </w:t>
      </w:r>
      <w:r w:rsidRPr="0039102B" w:rsidR="00322C29">
        <w:rPr>
          <w:szCs w:val="24"/>
        </w:rPr>
        <w:t>year period (</w:t>
      </w:r>
      <w:r w:rsidR="00322C29">
        <w:rPr>
          <w:szCs w:val="24"/>
        </w:rPr>
        <w:t xml:space="preserve">CYs </w:t>
      </w:r>
      <w:r w:rsidRPr="0039102B" w:rsidR="00322C29">
        <w:rPr>
          <w:szCs w:val="24"/>
        </w:rPr>
        <w:t>202</w:t>
      </w:r>
      <w:r w:rsidR="003C1AA3">
        <w:rPr>
          <w:szCs w:val="24"/>
        </w:rPr>
        <w:t>6</w:t>
      </w:r>
      <w:r w:rsidRPr="0039102B" w:rsidR="00322C29">
        <w:rPr>
          <w:szCs w:val="24"/>
        </w:rPr>
        <w:t>, 202</w:t>
      </w:r>
      <w:r w:rsidR="003C1AA3">
        <w:rPr>
          <w:szCs w:val="24"/>
        </w:rPr>
        <w:t>7</w:t>
      </w:r>
      <w:r w:rsidRPr="0039102B" w:rsidR="00322C29">
        <w:rPr>
          <w:szCs w:val="24"/>
        </w:rPr>
        <w:t>, 202</w:t>
      </w:r>
      <w:r w:rsidR="003C1AA3">
        <w:rPr>
          <w:szCs w:val="24"/>
        </w:rPr>
        <w:t>8</w:t>
      </w:r>
      <w:r w:rsidRPr="0039102B" w:rsidR="00322C29">
        <w:rPr>
          <w:szCs w:val="24"/>
        </w:rPr>
        <w:t>)</w:t>
      </w:r>
      <w:r w:rsidRPr="0039102B">
        <w:rPr>
          <w:szCs w:val="24"/>
        </w:rPr>
        <w:t xml:space="preserve">. </w:t>
      </w:r>
      <w:r w:rsidR="003C1AA3">
        <w:rPr>
          <w:szCs w:val="24"/>
        </w:rPr>
        <w:t xml:space="preserve">Similarly, </w:t>
      </w:r>
      <w:r>
        <w:rPr>
          <w:szCs w:val="24"/>
        </w:rPr>
        <w:t xml:space="preserve">CMS estimates there will be </w:t>
      </w:r>
      <w:r>
        <w:rPr>
          <w:szCs w:val="24"/>
        </w:rPr>
        <w:t>no</w:t>
      </w:r>
      <w:r>
        <w:rPr>
          <w:szCs w:val="24"/>
        </w:rPr>
        <w:t xml:space="preserve"> newly certified RNHCHIs </w:t>
      </w:r>
      <w:r w:rsidR="00BE69D3">
        <w:rPr>
          <w:szCs w:val="24"/>
        </w:rPr>
        <w:t xml:space="preserve">in the </w:t>
      </w:r>
      <w:r w:rsidRPr="0039102B" w:rsidR="00BE69D3">
        <w:rPr>
          <w:szCs w:val="24"/>
        </w:rPr>
        <w:t xml:space="preserve">next </w:t>
      </w:r>
      <w:r w:rsidR="00BE69D3">
        <w:rPr>
          <w:szCs w:val="24"/>
        </w:rPr>
        <w:t xml:space="preserve">three (3) </w:t>
      </w:r>
      <w:r w:rsidRPr="0039102B" w:rsidR="00BE69D3">
        <w:rPr>
          <w:szCs w:val="24"/>
        </w:rPr>
        <w:t>year period (</w:t>
      </w:r>
      <w:r w:rsidR="00BE69D3">
        <w:rPr>
          <w:szCs w:val="24"/>
        </w:rPr>
        <w:t xml:space="preserve">CYs </w:t>
      </w:r>
      <w:r w:rsidRPr="0039102B" w:rsidR="00BE69D3">
        <w:rPr>
          <w:szCs w:val="24"/>
        </w:rPr>
        <w:t>202</w:t>
      </w:r>
      <w:r w:rsidR="003C1AA3">
        <w:rPr>
          <w:szCs w:val="24"/>
        </w:rPr>
        <w:t>6</w:t>
      </w:r>
      <w:r w:rsidRPr="0039102B" w:rsidR="00BE69D3">
        <w:rPr>
          <w:szCs w:val="24"/>
        </w:rPr>
        <w:t>, 202</w:t>
      </w:r>
      <w:r w:rsidR="003C1AA3">
        <w:rPr>
          <w:szCs w:val="24"/>
        </w:rPr>
        <w:t>7</w:t>
      </w:r>
      <w:r w:rsidRPr="0039102B" w:rsidR="00BE69D3">
        <w:rPr>
          <w:szCs w:val="24"/>
        </w:rPr>
        <w:t>, 202</w:t>
      </w:r>
      <w:r w:rsidR="003C1AA3">
        <w:rPr>
          <w:szCs w:val="24"/>
        </w:rPr>
        <w:t>8</w:t>
      </w:r>
      <w:r w:rsidRPr="0039102B" w:rsidR="00BE69D3">
        <w:rPr>
          <w:szCs w:val="24"/>
        </w:rPr>
        <w:t>)</w:t>
      </w:r>
      <w:r w:rsidR="003C1AA3">
        <w:rPr>
          <w:szCs w:val="24"/>
        </w:rPr>
        <w:t xml:space="preserve"> based on the</w:t>
      </w:r>
      <w:r w:rsidR="005233C8">
        <w:rPr>
          <w:szCs w:val="24"/>
        </w:rPr>
        <w:t xml:space="preserve"> past five-year average</w:t>
      </w:r>
      <w:r w:rsidRPr="00B92C75">
        <w:rPr>
          <w:rFonts w:eastAsia="Times New Roman"/>
          <w:szCs w:val="24"/>
        </w:rPr>
        <w:t>.</w:t>
      </w:r>
    </w:p>
    <w:p w:rsidR="00410934" w:rsidP="00410934" w14:paraId="5308F790" w14:textId="77777777">
      <w:pPr>
        <w:tabs>
          <w:tab w:val="left" w:pos="8820"/>
        </w:tabs>
        <w:ind w:left="360" w:right="40"/>
        <w:rPr>
          <w:rFonts w:eastAsia="Times New Roman" w:cstheme="minorBidi"/>
          <w:szCs w:val="24"/>
        </w:rPr>
      </w:pPr>
    </w:p>
    <w:p w:rsidR="00132383" w:rsidP="00410934" w14:paraId="11B858E5" w14:textId="77777777">
      <w:pPr>
        <w:tabs>
          <w:tab w:val="left" w:pos="8820"/>
        </w:tabs>
        <w:ind w:left="360" w:right="40"/>
        <w:rPr>
          <w:rFonts w:eastAsia="Times New Roman" w:cstheme="minorBidi"/>
          <w:szCs w:val="24"/>
        </w:rPr>
      </w:pPr>
    </w:p>
    <w:p w:rsidR="00132383" w:rsidP="00410934" w14:paraId="21C70F71" w14:textId="77777777">
      <w:pPr>
        <w:tabs>
          <w:tab w:val="left" w:pos="8820"/>
        </w:tabs>
        <w:ind w:left="360" w:right="40"/>
        <w:rPr>
          <w:rFonts w:eastAsia="Times New Roman" w:cstheme="minorBidi"/>
          <w:szCs w:val="24"/>
        </w:rPr>
      </w:pPr>
    </w:p>
    <w:p w:rsidR="00132383" w:rsidP="00410934" w14:paraId="07AD8973" w14:textId="77777777">
      <w:pPr>
        <w:tabs>
          <w:tab w:val="left" w:pos="8820"/>
        </w:tabs>
        <w:ind w:left="360" w:right="40"/>
        <w:rPr>
          <w:rFonts w:eastAsia="Times New Roman" w:cstheme="minorBidi"/>
          <w:szCs w:val="24"/>
        </w:rPr>
      </w:pPr>
    </w:p>
    <w:p w:rsidR="00410934" w:rsidRPr="00870474" w:rsidP="00870474" w14:paraId="07A1DA55" w14:textId="4AFD75DA">
      <w:pPr>
        <w:pStyle w:val="Heading5"/>
      </w:pPr>
      <w:r w:rsidRPr="00870474">
        <w:t>Table 1</w:t>
      </w:r>
      <w:r w:rsidRPr="00870474">
        <w:t>. Number of RNHCIs Impacted</w:t>
      </w:r>
      <w:r>
        <w:rPr>
          <w:rStyle w:val="FootnoteReference"/>
        </w:rPr>
        <w:footnoteReference w:id="9"/>
      </w:r>
    </w:p>
    <w:tbl>
      <w:tblPr>
        <w:tblW w:w="7920" w:type="dxa"/>
        <w:tblInd w:w="715" w:type="dxa"/>
        <w:tblLook w:val="04A0"/>
      </w:tblPr>
      <w:tblGrid>
        <w:gridCol w:w="3061"/>
        <w:gridCol w:w="631"/>
        <w:gridCol w:w="616"/>
        <w:gridCol w:w="616"/>
        <w:gridCol w:w="616"/>
        <w:gridCol w:w="616"/>
        <w:gridCol w:w="903"/>
        <w:gridCol w:w="861"/>
      </w:tblGrid>
      <w:tr w14:paraId="0A72E4B3" w14:textId="20C802CF" w:rsidTr="00E71A10">
        <w:tblPrEx>
          <w:tblW w:w="7920" w:type="dxa"/>
          <w:tblInd w:w="715" w:type="dxa"/>
          <w:tblLook w:val="04A0"/>
        </w:tblPrEx>
        <w:trPr>
          <w:trHeight w:val="504"/>
        </w:trPr>
        <w:tc>
          <w:tcPr>
            <w:tcW w:w="3061" w:type="dxa"/>
            <w:tcBorders>
              <w:top w:val="single" w:sz="4" w:space="0" w:color="auto"/>
              <w:left w:val="single" w:sz="4" w:space="0" w:color="auto"/>
              <w:bottom w:val="single" w:sz="4" w:space="0" w:color="auto"/>
              <w:right w:val="nil"/>
            </w:tcBorders>
            <w:noWrap/>
            <w:vAlign w:val="center"/>
            <w:hideMark/>
          </w:tcPr>
          <w:p w:rsidR="00BE69D3" w:rsidRPr="00AF6933" w:rsidP="00BE69D3" w14:paraId="6741B635" w14:textId="4E9612A8">
            <w:pPr>
              <w:widowControl/>
              <w:jc w:val="center"/>
              <w:rPr>
                <w:rFonts w:eastAsia="Times New Roman"/>
                <w:b/>
                <w:bCs/>
                <w:color w:val="000000"/>
                <w:sz w:val="20"/>
                <w:szCs w:val="20"/>
              </w:rPr>
            </w:pPr>
            <w:r>
              <w:rPr>
                <w:rFonts w:eastAsia="Times New Roman"/>
                <w:b/>
                <w:bCs/>
                <w:color w:val="000000"/>
                <w:sz w:val="20"/>
                <w:szCs w:val="20"/>
              </w:rPr>
              <w:t>#</w:t>
            </w:r>
            <w:r w:rsidRPr="00AF6933">
              <w:rPr>
                <w:rFonts w:eastAsia="Times New Roman"/>
                <w:b/>
                <w:bCs/>
                <w:color w:val="000000"/>
                <w:sz w:val="20"/>
                <w:szCs w:val="20"/>
              </w:rPr>
              <w:t xml:space="preserve"> of </w:t>
            </w:r>
            <w:r>
              <w:rPr>
                <w:rFonts w:eastAsia="Times New Roman"/>
                <w:b/>
                <w:bCs/>
                <w:color w:val="000000"/>
                <w:sz w:val="20"/>
                <w:szCs w:val="20"/>
              </w:rPr>
              <w:t>RNHCIs</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BE69D3" w:rsidRPr="00D74A22" w:rsidP="00BE69D3" w14:paraId="5EF80C75" w14:textId="77777777">
            <w:pPr>
              <w:widowControl/>
              <w:jc w:val="center"/>
              <w:rPr>
                <w:rFonts w:eastAsia="Times New Roman"/>
                <w:b/>
                <w:bCs/>
                <w:color w:val="000000"/>
                <w:sz w:val="20"/>
                <w:szCs w:val="20"/>
              </w:rPr>
            </w:pPr>
            <w:r w:rsidRPr="00D74A22">
              <w:rPr>
                <w:rFonts w:eastAsia="Times New Roman"/>
                <w:b/>
                <w:bCs/>
                <w:color w:val="000000"/>
                <w:sz w:val="20"/>
                <w:szCs w:val="20"/>
              </w:rPr>
              <w:t>202</w:t>
            </w:r>
            <w:r>
              <w:rPr>
                <w:rFonts w:eastAsia="Times New Roman"/>
                <w:b/>
                <w:bCs/>
                <w:color w:val="000000"/>
                <w:sz w:val="20"/>
                <w:szCs w:val="20"/>
              </w:rPr>
              <w:t>0</w:t>
            </w:r>
          </w:p>
        </w:tc>
        <w:tc>
          <w:tcPr>
            <w:tcW w:w="616" w:type="dxa"/>
            <w:tcBorders>
              <w:top w:val="single" w:sz="4" w:space="0" w:color="auto"/>
              <w:left w:val="single" w:sz="4" w:space="0" w:color="auto"/>
              <w:bottom w:val="single" w:sz="4" w:space="0" w:color="auto"/>
              <w:right w:val="single" w:sz="4" w:space="0" w:color="auto"/>
            </w:tcBorders>
            <w:vAlign w:val="center"/>
          </w:tcPr>
          <w:p w:rsidR="00BE69D3" w:rsidRPr="00D94EA4" w:rsidP="00BE69D3" w14:paraId="6D02D259" w14:textId="77777777">
            <w:pPr>
              <w:widowControl/>
              <w:jc w:val="center"/>
              <w:rPr>
                <w:rFonts w:eastAsia="Times New Roman"/>
                <w:b/>
                <w:bCs/>
                <w:color w:val="000000"/>
                <w:sz w:val="20"/>
                <w:szCs w:val="20"/>
              </w:rPr>
            </w:pPr>
            <w:r w:rsidRPr="00D74A22">
              <w:rPr>
                <w:rFonts w:eastAsia="Times New Roman"/>
                <w:b/>
                <w:bCs/>
                <w:color w:val="000000"/>
                <w:sz w:val="20"/>
                <w:szCs w:val="20"/>
              </w:rPr>
              <w:t>202</w:t>
            </w:r>
            <w:r>
              <w:rPr>
                <w:rFonts w:eastAsia="Times New Roman"/>
                <w:b/>
                <w:bCs/>
                <w:color w:val="000000"/>
                <w:sz w:val="20"/>
                <w:szCs w:val="20"/>
              </w:rPr>
              <w:t>1</w:t>
            </w:r>
          </w:p>
        </w:tc>
        <w:tc>
          <w:tcPr>
            <w:tcW w:w="616" w:type="dxa"/>
            <w:tcBorders>
              <w:top w:val="single" w:sz="4" w:space="0" w:color="auto"/>
              <w:left w:val="single" w:sz="4" w:space="0" w:color="auto"/>
              <w:bottom w:val="single" w:sz="4" w:space="0" w:color="auto"/>
              <w:right w:val="single" w:sz="4" w:space="0" w:color="auto"/>
            </w:tcBorders>
            <w:vAlign w:val="center"/>
          </w:tcPr>
          <w:p w:rsidR="00BE69D3" w:rsidRPr="00D94EA4" w:rsidP="00BE69D3" w14:paraId="204C851D" w14:textId="77777777">
            <w:pPr>
              <w:widowControl/>
              <w:jc w:val="center"/>
              <w:rPr>
                <w:rFonts w:eastAsia="Times New Roman"/>
                <w:b/>
                <w:bCs/>
                <w:color w:val="000000"/>
                <w:sz w:val="20"/>
                <w:szCs w:val="20"/>
              </w:rPr>
            </w:pPr>
            <w:r w:rsidRPr="00D74A22">
              <w:rPr>
                <w:rFonts w:eastAsia="Times New Roman"/>
                <w:b/>
                <w:bCs/>
                <w:color w:val="000000"/>
                <w:sz w:val="20"/>
                <w:szCs w:val="20"/>
              </w:rPr>
              <w:t>202</w:t>
            </w:r>
            <w:r>
              <w:rPr>
                <w:rFonts w:eastAsia="Times New Roman"/>
                <w:b/>
                <w:bCs/>
                <w:color w:val="000000"/>
                <w:sz w:val="20"/>
                <w:szCs w:val="20"/>
              </w:rPr>
              <w:t>2</w:t>
            </w:r>
          </w:p>
        </w:tc>
        <w:tc>
          <w:tcPr>
            <w:tcW w:w="616" w:type="dxa"/>
            <w:tcBorders>
              <w:top w:val="single" w:sz="4" w:space="0" w:color="auto"/>
              <w:left w:val="single" w:sz="4" w:space="0" w:color="auto"/>
              <w:bottom w:val="single" w:sz="4" w:space="0" w:color="auto"/>
              <w:right w:val="single" w:sz="4" w:space="0" w:color="auto"/>
            </w:tcBorders>
            <w:vAlign w:val="center"/>
          </w:tcPr>
          <w:p w:rsidR="00BE69D3" w:rsidRPr="00D94EA4" w:rsidP="00BE69D3" w14:paraId="329B68DA" w14:textId="77777777">
            <w:pPr>
              <w:widowControl/>
              <w:jc w:val="center"/>
              <w:rPr>
                <w:rFonts w:eastAsia="Times New Roman"/>
                <w:b/>
                <w:bCs/>
                <w:color w:val="000000"/>
                <w:sz w:val="20"/>
                <w:szCs w:val="20"/>
              </w:rPr>
            </w:pPr>
            <w:r w:rsidRPr="00D74A22">
              <w:rPr>
                <w:rFonts w:eastAsia="Times New Roman"/>
                <w:b/>
                <w:bCs/>
                <w:color w:val="000000"/>
                <w:sz w:val="20"/>
                <w:szCs w:val="20"/>
              </w:rPr>
              <w:t>202</w:t>
            </w:r>
            <w:r>
              <w:rPr>
                <w:rFonts w:eastAsia="Times New Roman"/>
                <w:b/>
                <w:bCs/>
                <w:color w:val="000000"/>
                <w:sz w:val="20"/>
                <w:szCs w:val="20"/>
              </w:rPr>
              <w:t>3</w:t>
            </w:r>
          </w:p>
        </w:tc>
        <w:tc>
          <w:tcPr>
            <w:tcW w:w="616" w:type="dxa"/>
            <w:tcBorders>
              <w:top w:val="single" w:sz="4" w:space="0" w:color="auto"/>
              <w:left w:val="single" w:sz="4" w:space="0" w:color="auto"/>
              <w:bottom w:val="single" w:sz="4" w:space="0" w:color="auto"/>
              <w:right w:val="single" w:sz="4" w:space="0" w:color="auto"/>
            </w:tcBorders>
            <w:vAlign w:val="center"/>
          </w:tcPr>
          <w:p w:rsidR="00BE69D3" w:rsidP="00BE69D3" w14:paraId="0F123955" w14:textId="77777777">
            <w:pPr>
              <w:widowControl/>
              <w:jc w:val="center"/>
              <w:rPr>
                <w:rFonts w:eastAsia="Times New Roman"/>
                <w:b/>
                <w:bCs/>
                <w:color w:val="000000"/>
                <w:sz w:val="20"/>
                <w:szCs w:val="20"/>
              </w:rPr>
            </w:pPr>
            <w:r w:rsidRPr="00D74A22">
              <w:rPr>
                <w:rFonts w:eastAsia="Times New Roman"/>
                <w:b/>
                <w:bCs/>
                <w:color w:val="000000"/>
                <w:sz w:val="20"/>
                <w:szCs w:val="20"/>
              </w:rPr>
              <w:t>2024</w:t>
            </w:r>
          </w:p>
        </w:tc>
        <w:tc>
          <w:tcPr>
            <w:tcW w:w="903" w:type="dxa"/>
            <w:tcBorders>
              <w:top w:val="single" w:sz="4" w:space="0" w:color="auto"/>
              <w:left w:val="single" w:sz="4" w:space="0" w:color="auto"/>
              <w:bottom w:val="single" w:sz="4" w:space="0" w:color="auto"/>
              <w:right w:val="single" w:sz="4" w:space="0" w:color="auto"/>
            </w:tcBorders>
            <w:vAlign w:val="center"/>
          </w:tcPr>
          <w:p w:rsidR="00BE69D3" w:rsidRPr="00BE69D3" w:rsidP="00BE69D3" w14:paraId="3FF71F55" w14:textId="20F6B99E">
            <w:pPr>
              <w:widowControl/>
              <w:ind w:left="-60"/>
              <w:jc w:val="center"/>
              <w:rPr>
                <w:rFonts w:eastAsia="Times New Roman"/>
                <w:b/>
                <w:bCs/>
                <w:color w:val="000000"/>
                <w:sz w:val="20"/>
                <w:szCs w:val="20"/>
              </w:rPr>
            </w:pPr>
            <w:r w:rsidRPr="00BE69D3">
              <w:rPr>
                <w:b/>
                <w:bCs/>
                <w:sz w:val="20"/>
                <w:szCs w:val="20"/>
              </w:rPr>
              <w:t>5-yr. average</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69D3" w:rsidP="00BE69D3" w14:paraId="34207B84" w14:textId="077C6F0B">
            <w:pPr>
              <w:widowControl/>
              <w:jc w:val="center"/>
              <w:rPr>
                <w:rFonts w:eastAsia="Times New Roman"/>
                <w:b/>
                <w:bCs/>
                <w:color w:val="000000"/>
                <w:sz w:val="20"/>
                <w:szCs w:val="20"/>
              </w:rPr>
            </w:pPr>
            <w:r>
              <w:rPr>
                <w:rFonts w:eastAsia="Times New Roman"/>
                <w:b/>
                <w:bCs/>
                <w:color w:val="000000"/>
                <w:sz w:val="20"/>
                <w:szCs w:val="20"/>
              </w:rPr>
              <w:t>2026-202</w:t>
            </w:r>
            <w:r w:rsidR="003C1AA3">
              <w:rPr>
                <w:rFonts w:eastAsia="Times New Roman"/>
                <w:b/>
                <w:bCs/>
                <w:color w:val="000000"/>
                <w:sz w:val="20"/>
                <w:szCs w:val="20"/>
              </w:rPr>
              <w:t>8</w:t>
            </w:r>
          </w:p>
        </w:tc>
      </w:tr>
      <w:tr w14:paraId="577CD548" w14:textId="5D2F5942" w:rsidTr="00E71A10">
        <w:tblPrEx>
          <w:tblW w:w="7920" w:type="dxa"/>
          <w:tblInd w:w="715" w:type="dxa"/>
          <w:tblLook w:val="04A0"/>
        </w:tblPrEx>
        <w:trPr>
          <w:trHeight w:val="504"/>
        </w:trPr>
        <w:tc>
          <w:tcPr>
            <w:tcW w:w="3061" w:type="dxa"/>
            <w:tcBorders>
              <w:top w:val="single" w:sz="4" w:space="0" w:color="auto"/>
              <w:left w:val="single" w:sz="4" w:space="0" w:color="auto"/>
              <w:bottom w:val="single" w:sz="4" w:space="0" w:color="auto"/>
              <w:right w:val="single" w:sz="4" w:space="0" w:color="auto"/>
            </w:tcBorders>
            <w:noWrap/>
            <w:vAlign w:val="center"/>
            <w:hideMark/>
          </w:tcPr>
          <w:p w:rsidR="00BE69D3" w:rsidRPr="00BB6263" w:rsidP="00BE69D3" w14:paraId="74BC5F72" w14:textId="7ABBA2F0">
            <w:pPr>
              <w:widowControl/>
              <w:rPr>
                <w:rFonts w:eastAsia="Times New Roman"/>
                <w:color w:val="000000"/>
                <w:sz w:val="20"/>
                <w:szCs w:val="20"/>
              </w:rPr>
            </w:pPr>
            <w:r>
              <w:rPr>
                <w:rFonts w:eastAsia="Times New Roman"/>
                <w:color w:val="000000"/>
                <w:sz w:val="20"/>
                <w:szCs w:val="20"/>
              </w:rPr>
              <w:t>Current Active RNHCIs</w:t>
            </w:r>
          </w:p>
        </w:tc>
        <w:tc>
          <w:tcPr>
            <w:tcW w:w="631" w:type="dxa"/>
            <w:tcBorders>
              <w:top w:val="nil"/>
              <w:left w:val="nil"/>
              <w:bottom w:val="single" w:sz="4" w:space="0" w:color="auto"/>
              <w:right w:val="single" w:sz="4" w:space="0" w:color="auto"/>
            </w:tcBorders>
            <w:noWrap/>
            <w:vAlign w:val="center"/>
          </w:tcPr>
          <w:p w:rsidR="00BE69D3" w:rsidRPr="00410934" w:rsidP="00BE69D3" w14:paraId="79A68FFF" w14:textId="36A487BB">
            <w:pPr>
              <w:widowControl/>
              <w:jc w:val="center"/>
              <w:rPr>
                <w:rFonts w:eastAsia="Times New Roman"/>
                <w:color w:val="000000"/>
                <w:sz w:val="20"/>
                <w:szCs w:val="20"/>
              </w:rPr>
            </w:pPr>
            <w:r w:rsidRPr="00410934">
              <w:rPr>
                <w:sz w:val="20"/>
                <w:szCs w:val="20"/>
              </w:rPr>
              <w:t>15</w:t>
            </w:r>
          </w:p>
        </w:tc>
        <w:tc>
          <w:tcPr>
            <w:tcW w:w="616" w:type="dxa"/>
            <w:tcBorders>
              <w:top w:val="nil"/>
              <w:left w:val="nil"/>
              <w:bottom w:val="single" w:sz="4" w:space="0" w:color="auto"/>
              <w:right w:val="single" w:sz="4" w:space="0" w:color="auto"/>
            </w:tcBorders>
            <w:vAlign w:val="center"/>
          </w:tcPr>
          <w:p w:rsidR="00BE69D3" w:rsidRPr="00410934" w:rsidP="00BE69D3" w14:paraId="05EF25F2" w14:textId="1F2DB6AE">
            <w:pPr>
              <w:widowControl/>
              <w:jc w:val="center"/>
              <w:rPr>
                <w:rFonts w:eastAsia="Times New Roman"/>
                <w:color w:val="000000"/>
                <w:sz w:val="20"/>
                <w:szCs w:val="20"/>
              </w:rPr>
            </w:pPr>
            <w:r w:rsidRPr="00410934">
              <w:rPr>
                <w:sz w:val="20"/>
                <w:szCs w:val="20"/>
              </w:rPr>
              <w:t>15</w:t>
            </w:r>
          </w:p>
        </w:tc>
        <w:tc>
          <w:tcPr>
            <w:tcW w:w="616" w:type="dxa"/>
            <w:tcBorders>
              <w:top w:val="nil"/>
              <w:left w:val="nil"/>
              <w:bottom w:val="single" w:sz="4" w:space="0" w:color="auto"/>
              <w:right w:val="single" w:sz="4" w:space="0" w:color="auto"/>
            </w:tcBorders>
            <w:vAlign w:val="center"/>
          </w:tcPr>
          <w:p w:rsidR="00BE69D3" w:rsidRPr="00410934" w:rsidP="00BE69D3" w14:paraId="428F7594" w14:textId="4024CB9D">
            <w:pPr>
              <w:widowControl/>
              <w:jc w:val="center"/>
              <w:rPr>
                <w:rFonts w:eastAsia="Times New Roman"/>
                <w:color w:val="000000"/>
                <w:sz w:val="20"/>
                <w:szCs w:val="20"/>
              </w:rPr>
            </w:pPr>
            <w:r w:rsidRPr="00410934">
              <w:rPr>
                <w:sz w:val="20"/>
                <w:szCs w:val="20"/>
              </w:rPr>
              <w:t>14</w:t>
            </w:r>
          </w:p>
        </w:tc>
        <w:tc>
          <w:tcPr>
            <w:tcW w:w="616" w:type="dxa"/>
            <w:tcBorders>
              <w:top w:val="single" w:sz="4" w:space="0" w:color="auto"/>
              <w:left w:val="nil"/>
              <w:bottom w:val="single" w:sz="4" w:space="0" w:color="auto"/>
              <w:right w:val="single" w:sz="4" w:space="0" w:color="auto"/>
            </w:tcBorders>
            <w:vAlign w:val="center"/>
          </w:tcPr>
          <w:p w:rsidR="00BE69D3" w:rsidRPr="00410934" w:rsidP="00BE69D3" w14:paraId="149E7F3E" w14:textId="5BAF2BCB">
            <w:pPr>
              <w:widowControl/>
              <w:jc w:val="center"/>
              <w:rPr>
                <w:rFonts w:eastAsia="Times New Roman"/>
                <w:color w:val="000000"/>
                <w:sz w:val="20"/>
                <w:szCs w:val="20"/>
              </w:rPr>
            </w:pPr>
            <w:r w:rsidRPr="00410934">
              <w:rPr>
                <w:sz w:val="20"/>
                <w:szCs w:val="20"/>
              </w:rPr>
              <w:t>13</w:t>
            </w:r>
          </w:p>
        </w:tc>
        <w:tc>
          <w:tcPr>
            <w:tcW w:w="616" w:type="dxa"/>
            <w:tcBorders>
              <w:top w:val="single" w:sz="4" w:space="0" w:color="auto"/>
              <w:left w:val="single" w:sz="4" w:space="0" w:color="auto"/>
              <w:bottom w:val="single" w:sz="4" w:space="0" w:color="auto"/>
              <w:right w:val="single" w:sz="4" w:space="0" w:color="auto"/>
            </w:tcBorders>
            <w:vAlign w:val="center"/>
          </w:tcPr>
          <w:p w:rsidR="00BE69D3" w:rsidRPr="00410934" w:rsidP="00BE69D3" w14:paraId="1F842426" w14:textId="4B6C7423">
            <w:pPr>
              <w:widowControl/>
              <w:jc w:val="center"/>
              <w:rPr>
                <w:rFonts w:eastAsia="Times New Roman"/>
                <w:color w:val="000000"/>
                <w:sz w:val="20"/>
                <w:szCs w:val="20"/>
              </w:rPr>
            </w:pPr>
            <w:r w:rsidRPr="00410934">
              <w:rPr>
                <w:sz w:val="20"/>
                <w:szCs w:val="20"/>
              </w:rPr>
              <w:t>13</w:t>
            </w:r>
          </w:p>
        </w:tc>
        <w:tc>
          <w:tcPr>
            <w:tcW w:w="903" w:type="dxa"/>
            <w:tcBorders>
              <w:top w:val="single" w:sz="4" w:space="0" w:color="auto"/>
              <w:left w:val="single" w:sz="4" w:space="0" w:color="auto"/>
              <w:bottom w:val="single" w:sz="4" w:space="0" w:color="auto"/>
              <w:right w:val="single" w:sz="4" w:space="0" w:color="auto"/>
            </w:tcBorders>
            <w:vAlign w:val="center"/>
          </w:tcPr>
          <w:p w:rsidR="00BE69D3" w:rsidRPr="00BE69D3" w:rsidP="00BE69D3" w14:paraId="0D1228F7" w14:textId="343BB14D">
            <w:pPr>
              <w:widowControl/>
              <w:jc w:val="center"/>
              <w:rPr>
                <w:rFonts w:eastAsia="Times New Roman"/>
                <w:b/>
                <w:bCs/>
                <w:color w:val="000000"/>
                <w:sz w:val="20"/>
                <w:szCs w:val="20"/>
              </w:rPr>
            </w:pPr>
            <w:r w:rsidRPr="00BE69D3">
              <w:rPr>
                <w:sz w:val="20"/>
                <w:szCs w:val="20"/>
              </w:rPr>
              <w:t>14</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69D3" w:rsidRPr="00D74A22" w:rsidP="00BE69D3" w14:paraId="7C801ECD" w14:textId="62A43D57">
            <w:pPr>
              <w:widowControl/>
              <w:jc w:val="center"/>
              <w:rPr>
                <w:rFonts w:eastAsia="Times New Roman"/>
                <w:b/>
                <w:bCs/>
                <w:color w:val="000000"/>
                <w:sz w:val="20"/>
                <w:szCs w:val="20"/>
              </w:rPr>
            </w:pPr>
            <w:r w:rsidRPr="00D74A22">
              <w:rPr>
                <w:rFonts w:eastAsia="Times New Roman"/>
                <w:b/>
                <w:bCs/>
                <w:color w:val="000000"/>
                <w:sz w:val="20"/>
                <w:szCs w:val="20"/>
              </w:rPr>
              <w:t>1</w:t>
            </w:r>
            <w:r>
              <w:rPr>
                <w:rFonts w:eastAsia="Times New Roman"/>
                <w:b/>
                <w:bCs/>
                <w:color w:val="000000"/>
                <w:sz w:val="20"/>
                <w:szCs w:val="20"/>
              </w:rPr>
              <w:t>4</w:t>
            </w:r>
          </w:p>
        </w:tc>
      </w:tr>
      <w:tr w14:paraId="7243FAC2" w14:textId="5A2A98E7" w:rsidTr="00E71A10">
        <w:tblPrEx>
          <w:tblW w:w="7920" w:type="dxa"/>
          <w:tblInd w:w="715" w:type="dxa"/>
          <w:tblLook w:val="04A0"/>
        </w:tblPrEx>
        <w:trPr>
          <w:trHeight w:val="504"/>
        </w:trPr>
        <w:tc>
          <w:tcPr>
            <w:tcW w:w="3061" w:type="dxa"/>
            <w:tcBorders>
              <w:top w:val="nil"/>
              <w:left w:val="single" w:sz="4" w:space="0" w:color="auto"/>
              <w:bottom w:val="single" w:sz="4" w:space="0" w:color="auto"/>
              <w:right w:val="single" w:sz="4" w:space="0" w:color="auto"/>
            </w:tcBorders>
            <w:noWrap/>
            <w:vAlign w:val="center"/>
            <w:hideMark/>
          </w:tcPr>
          <w:p w:rsidR="00BE69D3" w:rsidRPr="00BB6263" w:rsidP="00BE69D3" w14:paraId="6B0F091D" w14:textId="74CBE6CB">
            <w:pPr>
              <w:widowControl/>
              <w:rPr>
                <w:rFonts w:eastAsia="Times New Roman"/>
                <w:color w:val="000000"/>
                <w:sz w:val="20"/>
                <w:szCs w:val="20"/>
              </w:rPr>
            </w:pPr>
            <w:r w:rsidRPr="00BB6263">
              <w:rPr>
                <w:rFonts w:eastAsia="Times New Roman"/>
                <w:color w:val="000000"/>
                <w:sz w:val="20"/>
                <w:szCs w:val="20"/>
              </w:rPr>
              <w:t>New</w:t>
            </w:r>
            <w:r>
              <w:rPr>
                <w:rFonts w:eastAsia="Times New Roman"/>
                <w:color w:val="000000"/>
                <w:sz w:val="20"/>
                <w:szCs w:val="20"/>
              </w:rPr>
              <w:t>ly Certified RNHCIs</w:t>
            </w:r>
          </w:p>
        </w:tc>
        <w:tc>
          <w:tcPr>
            <w:tcW w:w="631" w:type="dxa"/>
            <w:tcBorders>
              <w:top w:val="nil"/>
              <w:left w:val="nil"/>
              <w:bottom w:val="single" w:sz="4" w:space="0" w:color="auto"/>
              <w:right w:val="single" w:sz="4" w:space="0" w:color="auto"/>
            </w:tcBorders>
            <w:noWrap/>
            <w:vAlign w:val="center"/>
          </w:tcPr>
          <w:p w:rsidR="00BE69D3" w:rsidRPr="00195D6A" w:rsidP="00BE69D3" w14:paraId="3ADD9532" w14:textId="77B51271">
            <w:pPr>
              <w:widowControl/>
              <w:jc w:val="center"/>
              <w:rPr>
                <w:rFonts w:eastAsia="Times New Roman"/>
                <w:color w:val="000000"/>
                <w:sz w:val="20"/>
                <w:szCs w:val="20"/>
              </w:rPr>
            </w:pPr>
            <w:r>
              <w:rPr>
                <w:color w:val="000000"/>
                <w:sz w:val="20"/>
                <w:szCs w:val="20"/>
              </w:rPr>
              <w:t>0</w:t>
            </w:r>
          </w:p>
        </w:tc>
        <w:tc>
          <w:tcPr>
            <w:tcW w:w="616" w:type="dxa"/>
            <w:tcBorders>
              <w:top w:val="nil"/>
              <w:left w:val="nil"/>
              <w:bottom w:val="single" w:sz="4" w:space="0" w:color="auto"/>
              <w:right w:val="single" w:sz="4" w:space="0" w:color="auto"/>
            </w:tcBorders>
            <w:vAlign w:val="center"/>
          </w:tcPr>
          <w:p w:rsidR="00BE69D3" w:rsidRPr="00195D6A" w:rsidP="00BE69D3" w14:paraId="61B17C26" w14:textId="7D19C4A2">
            <w:pPr>
              <w:widowControl/>
              <w:jc w:val="center"/>
              <w:rPr>
                <w:rFonts w:eastAsia="Times New Roman"/>
                <w:color w:val="000000"/>
                <w:sz w:val="20"/>
                <w:szCs w:val="20"/>
              </w:rPr>
            </w:pPr>
            <w:r>
              <w:rPr>
                <w:color w:val="000000"/>
                <w:sz w:val="20"/>
                <w:szCs w:val="20"/>
              </w:rPr>
              <w:t>0</w:t>
            </w:r>
          </w:p>
        </w:tc>
        <w:tc>
          <w:tcPr>
            <w:tcW w:w="616" w:type="dxa"/>
            <w:tcBorders>
              <w:top w:val="nil"/>
              <w:left w:val="nil"/>
              <w:bottom w:val="single" w:sz="4" w:space="0" w:color="auto"/>
              <w:right w:val="single" w:sz="4" w:space="0" w:color="auto"/>
            </w:tcBorders>
            <w:vAlign w:val="center"/>
          </w:tcPr>
          <w:p w:rsidR="00BE69D3" w:rsidRPr="00195D6A" w:rsidP="00BE69D3" w14:paraId="70F4A79A" w14:textId="7BA8131B">
            <w:pPr>
              <w:widowControl/>
              <w:jc w:val="center"/>
              <w:rPr>
                <w:rFonts w:eastAsia="Times New Roman"/>
                <w:color w:val="000000"/>
                <w:sz w:val="20"/>
                <w:szCs w:val="20"/>
              </w:rPr>
            </w:pPr>
            <w:r>
              <w:rPr>
                <w:color w:val="000000"/>
                <w:sz w:val="20"/>
                <w:szCs w:val="20"/>
              </w:rPr>
              <w:t>0</w:t>
            </w:r>
          </w:p>
        </w:tc>
        <w:tc>
          <w:tcPr>
            <w:tcW w:w="616" w:type="dxa"/>
            <w:tcBorders>
              <w:top w:val="single" w:sz="4" w:space="0" w:color="auto"/>
              <w:left w:val="nil"/>
              <w:bottom w:val="single" w:sz="4" w:space="0" w:color="auto"/>
              <w:right w:val="single" w:sz="4" w:space="0" w:color="auto"/>
            </w:tcBorders>
            <w:vAlign w:val="center"/>
          </w:tcPr>
          <w:p w:rsidR="00BE69D3" w:rsidRPr="00195D6A" w:rsidP="00BE69D3" w14:paraId="74CEAB10" w14:textId="4FA04775">
            <w:pPr>
              <w:widowControl/>
              <w:jc w:val="center"/>
              <w:rPr>
                <w:rFonts w:eastAsia="Times New Roman"/>
                <w:color w:val="000000"/>
                <w:sz w:val="20"/>
                <w:szCs w:val="20"/>
              </w:rPr>
            </w:pPr>
            <w:r>
              <w:rPr>
                <w:color w:val="000000"/>
                <w:sz w:val="20"/>
                <w:szCs w:val="20"/>
              </w:rPr>
              <w:t>0</w:t>
            </w:r>
          </w:p>
        </w:tc>
        <w:tc>
          <w:tcPr>
            <w:tcW w:w="616" w:type="dxa"/>
            <w:tcBorders>
              <w:top w:val="single" w:sz="4" w:space="0" w:color="auto"/>
              <w:left w:val="single" w:sz="4" w:space="0" w:color="auto"/>
              <w:bottom w:val="single" w:sz="4" w:space="0" w:color="auto"/>
              <w:right w:val="single" w:sz="4" w:space="0" w:color="auto"/>
            </w:tcBorders>
            <w:vAlign w:val="center"/>
          </w:tcPr>
          <w:p w:rsidR="00BE69D3" w:rsidRPr="00195D6A" w:rsidP="00BE69D3" w14:paraId="37858936" w14:textId="4B4B4B1F">
            <w:pPr>
              <w:widowControl/>
              <w:jc w:val="center"/>
              <w:rPr>
                <w:rFonts w:eastAsia="Times New Roman"/>
                <w:color w:val="000000"/>
                <w:sz w:val="20"/>
                <w:szCs w:val="20"/>
              </w:rPr>
            </w:pPr>
            <w:r>
              <w:rPr>
                <w:color w:val="000000"/>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BE69D3" w:rsidRPr="00BE69D3" w:rsidP="00BE69D3" w14:paraId="61765625" w14:textId="710D94B6">
            <w:pPr>
              <w:widowControl/>
              <w:jc w:val="center"/>
              <w:rPr>
                <w:rFonts w:eastAsia="Times New Roman"/>
                <w:b/>
                <w:bCs/>
                <w:color w:val="000000"/>
                <w:sz w:val="20"/>
                <w:szCs w:val="20"/>
              </w:rPr>
            </w:pPr>
            <w:r w:rsidRPr="00BE69D3">
              <w:rPr>
                <w:sz w:val="20"/>
                <w:szCs w:val="20"/>
              </w:rPr>
              <w:t>0</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69D3" w:rsidP="00BE69D3" w14:paraId="2F38CEA1" w14:textId="51D21F53">
            <w:pPr>
              <w:widowControl/>
              <w:jc w:val="center"/>
              <w:rPr>
                <w:rFonts w:eastAsia="Times New Roman"/>
                <w:b/>
                <w:bCs/>
                <w:color w:val="000000"/>
                <w:sz w:val="20"/>
                <w:szCs w:val="20"/>
              </w:rPr>
            </w:pPr>
            <w:r>
              <w:rPr>
                <w:rFonts w:eastAsia="Times New Roman"/>
                <w:b/>
                <w:bCs/>
                <w:color w:val="000000"/>
                <w:sz w:val="20"/>
                <w:szCs w:val="20"/>
              </w:rPr>
              <w:t>0</w:t>
            </w:r>
          </w:p>
        </w:tc>
      </w:tr>
      <w:tr w14:paraId="6BA822BF" w14:textId="315BC1DE" w:rsidTr="00E71A10">
        <w:tblPrEx>
          <w:tblW w:w="7920" w:type="dxa"/>
          <w:tblInd w:w="715" w:type="dxa"/>
          <w:tblLook w:val="04A0"/>
        </w:tblPrEx>
        <w:trPr>
          <w:trHeight w:val="504"/>
        </w:trPr>
        <w:tc>
          <w:tcPr>
            <w:tcW w:w="3061" w:type="dxa"/>
            <w:tcBorders>
              <w:top w:val="nil"/>
              <w:left w:val="single" w:sz="4" w:space="0" w:color="auto"/>
              <w:bottom w:val="single" w:sz="4" w:space="0" w:color="auto"/>
              <w:right w:val="single" w:sz="4" w:space="0" w:color="auto"/>
            </w:tcBorders>
            <w:noWrap/>
            <w:vAlign w:val="center"/>
            <w:hideMark/>
          </w:tcPr>
          <w:p w:rsidR="00BE69D3" w:rsidRPr="00BB6263" w:rsidP="00BE69D3" w14:paraId="34F7E9ED" w14:textId="7C14A404">
            <w:pPr>
              <w:widowControl/>
              <w:rPr>
                <w:rFonts w:eastAsia="Times New Roman"/>
                <w:color w:val="000000"/>
                <w:sz w:val="20"/>
                <w:szCs w:val="20"/>
              </w:rPr>
            </w:pPr>
            <w:r>
              <w:rPr>
                <w:rFonts w:eastAsia="Times New Roman"/>
                <w:color w:val="000000"/>
                <w:sz w:val="20"/>
                <w:szCs w:val="20"/>
              </w:rPr>
              <w:t>RNHCIs w/certification t</w:t>
            </w:r>
            <w:r w:rsidRPr="00BB6263">
              <w:rPr>
                <w:rFonts w:eastAsia="Times New Roman"/>
                <w:color w:val="000000"/>
                <w:sz w:val="20"/>
                <w:szCs w:val="20"/>
              </w:rPr>
              <w:t>erminated</w:t>
            </w:r>
          </w:p>
        </w:tc>
        <w:tc>
          <w:tcPr>
            <w:tcW w:w="631" w:type="dxa"/>
            <w:tcBorders>
              <w:top w:val="nil"/>
              <w:left w:val="nil"/>
              <w:bottom w:val="single" w:sz="4" w:space="0" w:color="auto"/>
              <w:right w:val="single" w:sz="4" w:space="0" w:color="auto"/>
            </w:tcBorders>
            <w:noWrap/>
            <w:vAlign w:val="center"/>
          </w:tcPr>
          <w:p w:rsidR="00BE69D3" w:rsidRPr="00195D6A" w:rsidP="00BE69D3" w14:paraId="25D5EFE8" w14:textId="335276A7">
            <w:pPr>
              <w:widowControl/>
              <w:jc w:val="center"/>
              <w:rPr>
                <w:rFonts w:eastAsia="Times New Roman"/>
                <w:color w:val="000000"/>
                <w:sz w:val="20"/>
                <w:szCs w:val="20"/>
              </w:rPr>
            </w:pPr>
            <w:r>
              <w:rPr>
                <w:color w:val="000000"/>
                <w:sz w:val="20"/>
                <w:szCs w:val="20"/>
              </w:rPr>
              <w:t>0</w:t>
            </w:r>
          </w:p>
        </w:tc>
        <w:tc>
          <w:tcPr>
            <w:tcW w:w="616" w:type="dxa"/>
            <w:tcBorders>
              <w:top w:val="nil"/>
              <w:left w:val="nil"/>
              <w:bottom w:val="single" w:sz="4" w:space="0" w:color="auto"/>
              <w:right w:val="single" w:sz="4" w:space="0" w:color="auto"/>
            </w:tcBorders>
            <w:vAlign w:val="center"/>
          </w:tcPr>
          <w:p w:rsidR="00BE69D3" w:rsidRPr="00195D6A" w:rsidP="00BE69D3" w14:paraId="1B6163B6" w14:textId="4BCBEC3F">
            <w:pPr>
              <w:widowControl/>
              <w:jc w:val="center"/>
              <w:rPr>
                <w:rFonts w:eastAsia="Times New Roman"/>
                <w:color w:val="000000"/>
                <w:sz w:val="20"/>
                <w:szCs w:val="20"/>
              </w:rPr>
            </w:pPr>
            <w:r>
              <w:rPr>
                <w:color w:val="000000"/>
                <w:sz w:val="20"/>
                <w:szCs w:val="20"/>
              </w:rPr>
              <w:t>1</w:t>
            </w:r>
          </w:p>
        </w:tc>
        <w:tc>
          <w:tcPr>
            <w:tcW w:w="616" w:type="dxa"/>
            <w:tcBorders>
              <w:top w:val="nil"/>
              <w:left w:val="nil"/>
              <w:bottom w:val="single" w:sz="4" w:space="0" w:color="auto"/>
              <w:right w:val="single" w:sz="4" w:space="0" w:color="auto"/>
            </w:tcBorders>
            <w:vAlign w:val="center"/>
          </w:tcPr>
          <w:p w:rsidR="00BE69D3" w:rsidRPr="00195D6A" w:rsidP="00BE69D3" w14:paraId="023AFB16" w14:textId="65DADC23">
            <w:pPr>
              <w:widowControl/>
              <w:jc w:val="center"/>
              <w:rPr>
                <w:rFonts w:eastAsia="Times New Roman"/>
                <w:color w:val="000000"/>
                <w:sz w:val="20"/>
                <w:szCs w:val="20"/>
              </w:rPr>
            </w:pPr>
            <w:r>
              <w:rPr>
                <w:color w:val="000000"/>
                <w:sz w:val="20"/>
                <w:szCs w:val="20"/>
              </w:rPr>
              <w:t>1</w:t>
            </w:r>
          </w:p>
        </w:tc>
        <w:tc>
          <w:tcPr>
            <w:tcW w:w="616" w:type="dxa"/>
            <w:tcBorders>
              <w:top w:val="single" w:sz="4" w:space="0" w:color="auto"/>
              <w:left w:val="nil"/>
              <w:bottom w:val="single" w:sz="4" w:space="0" w:color="auto"/>
              <w:right w:val="single" w:sz="4" w:space="0" w:color="auto"/>
            </w:tcBorders>
            <w:vAlign w:val="center"/>
          </w:tcPr>
          <w:p w:rsidR="00BE69D3" w:rsidRPr="00195D6A" w:rsidP="00BE69D3" w14:paraId="2BBF36C9" w14:textId="53E33219">
            <w:pPr>
              <w:widowControl/>
              <w:jc w:val="center"/>
              <w:rPr>
                <w:rFonts w:eastAsia="Times New Roman"/>
                <w:color w:val="000000"/>
                <w:sz w:val="20"/>
                <w:szCs w:val="20"/>
              </w:rPr>
            </w:pPr>
            <w:r>
              <w:rPr>
                <w:color w:val="000000"/>
                <w:sz w:val="20"/>
                <w:szCs w:val="20"/>
              </w:rPr>
              <w:t>0</w:t>
            </w:r>
          </w:p>
        </w:tc>
        <w:tc>
          <w:tcPr>
            <w:tcW w:w="616" w:type="dxa"/>
            <w:tcBorders>
              <w:top w:val="single" w:sz="4" w:space="0" w:color="auto"/>
              <w:left w:val="single" w:sz="4" w:space="0" w:color="auto"/>
              <w:bottom w:val="single" w:sz="4" w:space="0" w:color="auto"/>
              <w:right w:val="single" w:sz="4" w:space="0" w:color="auto"/>
            </w:tcBorders>
            <w:vAlign w:val="center"/>
          </w:tcPr>
          <w:p w:rsidR="00BE69D3" w:rsidRPr="00195D6A" w:rsidP="00BE69D3" w14:paraId="61A594E9" w14:textId="508C0CF4">
            <w:pPr>
              <w:widowControl/>
              <w:jc w:val="center"/>
              <w:rPr>
                <w:rFonts w:eastAsia="Times New Roman"/>
                <w:color w:val="000000"/>
                <w:sz w:val="20"/>
                <w:szCs w:val="20"/>
              </w:rPr>
            </w:pPr>
            <w:r>
              <w:rPr>
                <w:color w:val="000000"/>
                <w:sz w:val="20"/>
                <w:szCs w:val="20"/>
              </w:rPr>
              <w:t>1</w:t>
            </w:r>
          </w:p>
        </w:tc>
        <w:tc>
          <w:tcPr>
            <w:tcW w:w="903" w:type="dxa"/>
            <w:tcBorders>
              <w:top w:val="single" w:sz="4" w:space="0" w:color="auto"/>
              <w:left w:val="single" w:sz="4" w:space="0" w:color="auto"/>
              <w:bottom w:val="single" w:sz="4" w:space="0" w:color="auto"/>
              <w:right w:val="single" w:sz="4" w:space="0" w:color="auto"/>
            </w:tcBorders>
            <w:vAlign w:val="center"/>
          </w:tcPr>
          <w:p w:rsidR="00BE69D3" w:rsidRPr="00BE69D3" w:rsidP="00BE69D3" w14:paraId="3E3F1860" w14:textId="310EFDBC">
            <w:pPr>
              <w:widowControl/>
              <w:jc w:val="center"/>
              <w:rPr>
                <w:rFonts w:eastAsia="Times New Roman"/>
                <w:color w:val="000000"/>
                <w:sz w:val="20"/>
                <w:szCs w:val="20"/>
              </w:rPr>
            </w:pPr>
            <w:r w:rsidRPr="00BE69D3">
              <w:rPr>
                <w:sz w:val="20"/>
                <w:szCs w:val="20"/>
              </w:rPr>
              <w:t>1</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69D3" w:rsidRPr="005233C8" w:rsidP="00BE69D3" w14:paraId="28293126" w14:textId="2A86C40F">
            <w:pPr>
              <w:widowControl/>
              <w:jc w:val="center"/>
              <w:rPr>
                <w:rFonts w:eastAsia="Times New Roman"/>
                <w:b/>
                <w:bCs/>
                <w:color w:val="000000"/>
                <w:sz w:val="20"/>
                <w:szCs w:val="20"/>
              </w:rPr>
            </w:pPr>
            <w:r w:rsidRPr="005233C8">
              <w:rPr>
                <w:rFonts w:eastAsia="Times New Roman"/>
                <w:b/>
                <w:bCs/>
                <w:color w:val="000000"/>
                <w:sz w:val="20"/>
                <w:szCs w:val="20"/>
              </w:rPr>
              <w:t>0</w:t>
            </w:r>
          </w:p>
        </w:tc>
      </w:tr>
    </w:tbl>
    <w:p w:rsidR="005233C8" w:rsidP="005D7666" w14:paraId="090CDD9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color w:val="000000"/>
        </w:rPr>
      </w:pPr>
    </w:p>
    <w:p w:rsidR="00A6612C" w:rsidRPr="00132383" w:rsidP="00870474" w14:paraId="225B7329" w14:textId="3CAE62B0">
      <w:pPr>
        <w:pStyle w:val="Heading4"/>
      </w:pPr>
      <w:r w:rsidRPr="00132383">
        <w:t xml:space="preserve">Labor </w:t>
      </w:r>
      <w:r w:rsidRPr="00132383">
        <w:t>Wages</w:t>
      </w:r>
    </w:p>
    <w:p w:rsidR="00E71C70" w:rsidP="000457B0" w14:paraId="2CFEB0EA" w14:textId="27EC3243">
      <w:pPr>
        <w:pStyle w:val="BodyText"/>
        <w:tabs>
          <w:tab w:val="left" w:pos="8820"/>
        </w:tabs>
        <w:ind w:left="360" w:right="40"/>
      </w:pPr>
      <w:r>
        <w:t>T</w:t>
      </w:r>
      <w:r w:rsidRPr="009B6A59">
        <w:t xml:space="preserve">he burden </w:t>
      </w:r>
      <w:r>
        <w:t xml:space="preserve">cost </w:t>
      </w:r>
      <w:r w:rsidRPr="009B6A59">
        <w:t>for t</w:t>
      </w:r>
      <w:r>
        <w:t>he ICs</w:t>
      </w:r>
      <w:r w:rsidRPr="009B6A59">
        <w:t xml:space="preserve"> described </w:t>
      </w:r>
      <w:r>
        <w:t xml:space="preserve">in Part 12-B is based on hourly wage costs presented in Table </w:t>
      </w:r>
      <w:r w:rsidR="00B15C6F">
        <w:t>2</w:t>
      </w:r>
      <w:r>
        <w:t xml:space="preserve"> below. This</w:t>
      </w:r>
      <w:r w:rsidRPr="009B6A59">
        <w:t xml:space="preserve"> </w:t>
      </w:r>
      <w:r>
        <w:t>salary data is derived from the U.S. Department of Labor, Bureau of Labor Statistics</w:t>
      </w:r>
      <w:r>
        <w:rPr>
          <w:spacing w:val="-22"/>
        </w:rPr>
        <w:t xml:space="preserve"> </w:t>
      </w:r>
      <w:r>
        <w:t xml:space="preserve">(BLS), Cross-Industry </w:t>
      </w:r>
      <w:r w:rsidRPr="006A0391">
        <w:t xml:space="preserve">Occupational </w:t>
      </w:r>
      <w:r>
        <w:t>Employment and Wage Estimates (OEWS).</w:t>
      </w:r>
      <w:r>
        <w:rPr>
          <w:rStyle w:val="FootnoteReference"/>
        </w:rPr>
        <w:footnoteReference w:id="10"/>
      </w:r>
      <w:r>
        <w:t xml:space="preserve"> </w:t>
      </w:r>
    </w:p>
    <w:p w:rsidR="00E71C70" w:rsidP="00E71C70" w14:paraId="41D5BCCD" w14:textId="77777777">
      <w:pPr>
        <w:pStyle w:val="BodyText"/>
        <w:tabs>
          <w:tab w:val="left" w:pos="8820"/>
        </w:tabs>
        <w:ind w:left="0" w:right="40"/>
      </w:pPr>
    </w:p>
    <w:p w:rsidR="00E71C70" w:rsidP="00132383" w14:paraId="410A6623" w14:textId="3B3CC167">
      <w:pPr>
        <w:pStyle w:val="BodyText"/>
        <w:tabs>
          <w:tab w:val="left" w:pos="8820"/>
        </w:tabs>
        <w:ind w:left="360" w:right="40"/>
      </w:pPr>
      <w:r w:rsidRPr="00E82EE5">
        <w:t xml:space="preserve">To develop the estimates, CMS first identified typical positions employed within </w:t>
      </w:r>
      <w:r>
        <w:t xml:space="preserve">RNHCIs </w:t>
      </w:r>
      <w:r w:rsidRPr="00E82EE5">
        <w:t>and then matched those positions with their equivalent labor titles as listed in the OEWS.</w:t>
      </w:r>
      <w:r w:rsidRPr="00520CCE">
        <w:t xml:space="preserve"> For example</w:t>
      </w:r>
      <w:r w:rsidRPr="008C5058">
        <w:t>,</w:t>
      </w:r>
      <w:r w:rsidRPr="008C5058" w:rsidR="008F2D2E">
        <w:t xml:space="preserve"> we continue to assume </w:t>
      </w:r>
      <w:r w:rsidRPr="008C5058" w:rsidR="008C5058">
        <w:t xml:space="preserve">a </w:t>
      </w:r>
      <w:r w:rsidRPr="008C5058">
        <w:t>“</w:t>
      </w:r>
      <w:r w:rsidRPr="008C5058" w:rsidR="008C5058">
        <w:t xml:space="preserve">RNHCI Support Staff” is responsible for handling administrative, non-medical tasks which </w:t>
      </w:r>
      <w:r w:rsidR="008C5058">
        <w:t xml:space="preserve">best </w:t>
      </w:r>
      <w:r w:rsidRPr="008C5058" w:rsidR="008C5058">
        <w:t>correspond</w:t>
      </w:r>
      <w:r w:rsidR="008C5058">
        <w:t xml:space="preserve">s </w:t>
      </w:r>
      <w:r w:rsidRPr="008C5058" w:rsidR="008C5058">
        <w:t>to</w:t>
      </w:r>
      <w:r w:rsidR="008C5058">
        <w:t xml:space="preserve"> the </w:t>
      </w:r>
      <w:r w:rsidR="005233C8">
        <w:t>BLS Labor Title</w:t>
      </w:r>
      <w:r w:rsidR="008C5058">
        <w:t xml:space="preserve"> of </w:t>
      </w:r>
      <w:r w:rsidRPr="008C5058" w:rsidR="008C5058">
        <w:t>“General Office Clerks</w:t>
      </w:r>
      <w:r w:rsidR="008C5058">
        <w:t>”</w:t>
      </w:r>
      <w:r w:rsidRPr="008C5058" w:rsidR="008C5058">
        <w:t xml:space="preserve"> </w:t>
      </w:r>
      <w:r w:rsidR="008C5058">
        <w:t>(</w:t>
      </w:r>
      <w:r w:rsidRPr="008C5058" w:rsidR="008C5058">
        <w:t>BLS Occupation Code 43-9061</w:t>
      </w:r>
      <w:r w:rsidR="008C5058">
        <w:t>)</w:t>
      </w:r>
      <w:r w:rsidRPr="008C5058">
        <w:t>.</w:t>
      </w:r>
      <w:r w:rsidR="00132383">
        <w:t xml:space="preserve"> </w:t>
      </w:r>
      <w:r>
        <w:t>CMS</w:t>
      </w:r>
      <w:r w:rsidRPr="009B6A59">
        <w:t xml:space="preserve"> then identified the hourly mean salary wage for </w:t>
      </w:r>
      <w:r>
        <w:t xml:space="preserve">each applicable </w:t>
      </w:r>
      <w:r w:rsidRPr="009B6A59">
        <w:t>labor category and</w:t>
      </w:r>
      <w:r>
        <w:t xml:space="preserve"> applied a</w:t>
      </w:r>
      <w:r w:rsidRPr="009B6A59">
        <w:t xml:space="preserve"> 100 percent markup to account for fringe and overhead</w:t>
      </w:r>
      <w:r>
        <w:t xml:space="preserve"> costs</w:t>
      </w:r>
      <w:r w:rsidRPr="009B6A59">
        <w:t xml:space="preserve">. </w:t>
      </w:r>
      <w:r>
        <w:t>The resulting wage rates were</w:t>
      </w:r>
      <w:r w:rsidRPr="009B6A59">
        <w:t xml:space="preserve"> rounded up to the ne</w:t>
      </w:r>
      <w:r>
        <w:t>arest whole</w:t>
      </w:r>
      <w:r w:rsidRPr="009B6A59">
        <w:t xml:space="preserve"> dollar.</w:t>
      </w:r>
    </w:p>
    <w:p w:rsidR="0007056F" w:rsidP="0007056F" w14:paraId="187CFF5A" w14:textId="77777777">
      <w:pPr>
        <w:pStyle w:val="BodyText"/>
        <w:tabs>
          <w:tab w:val="left" w:pos="8820"/>
        </w:tabs>
        <w:ind w:left="0" w:right="40"/>
        <w:jc w:val="center"/>
        <w:rPr>
          <w:b/>
          <w:bCs/>
        </w:rPr>
      </w:pPr>
    </w:p>
    <w:p w:rsidR="0007056F" w:rsidP="0007056F" w14:paraId="0469C7C7" w14:textId="49AB39BA">
      <w:pPr>
        <w:pStyle w:val="BodyText"/>
        <w:tabs>
          <w:tab w:val="left" w:pos="8820"/>
        </w:tabs>
        <w:ind w:left="0" w:right="40"/>
        <w:jc w:val="center"/>
        <w:rPr>
          <w:b/>
          <w:bCs/>
        </w:rPr>
      </w:pPr>
      <w:r w:rsidRPr="00870474">
        <w:rPr>
          <w:rStyle w:val="Heading5Char"/>
        </w:rPr>
        <w:t xml:space="preserve">Table </w:t>
      </w:r>
      <w:r w:rsidRPr="00870474" w:rsidR="00806727">
        <w:rPr>
          <w:rStyle w:val="Heading5Char"/>
        </w:rPr>
        <w:t>2</w:t>
      </w:r>
      <w:r w:rsidRPr="00870474">
        <w:rPr>
          <w:rStyle w:val="Heading5Char"/>
        </w:rPr>
        <w:t>. Hourly Labor Wage Data</w:t>
      </w:r>
      <w:r>
        <w:rPr>
          <w:rStyle w:val="FootnoteReference"/>
          <w:b/>
          <w:bCs/>
        </w:rPr>
        <w:footnoteReference w:id="11"/>
      </w:r>
    </w:p>
    <w:tbl>
      <w:tblPr>
        <w:tblW w:w="8419" w:type="dxa"/>
        <w:jc w:val="center"/>
        <w:tblLook w:val="04A0"/>
      </w:tblPr>
      <w:tblGrid>
        <w:gridCol w:w="2294"/>
        <w:gridCol w:w="2381"/>
        <w:gridCol w:w="1248"/>
        <w:gridCol w:w="1248"/>
        <w:gridCol w:w="1248"/>
      </w:tblGrid>
      <w:tr w14:paraId="48D8A3E0" w14:textId="77777777" w:rsidTr="00840F2C">
        <w:tblPrEx>
          <w:tblW w:w="8419" w:type="dxa"/>
          <w:jc w:val="center"/>
          <w:tblLook w:val="04A0"/>
        </w:tblPrEx>
        <w:trPr>
          <w:trHeight w:val="564"/>
          <w:jc w:val="center"/>
        </w:trPr>
        <w:tc>
          <w:tcPr>
            <w:tcW w:w="2294"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rsidR="00E71C70" w:rsidRPr="003770A5" w:rsidP="00D74A22" w14:paraId="4F7F771B" w14:textId="4A603D14">
            <w:pPr>
              <w:widowControl/>
              <w:jc w:val="center"/>
              <w:rPr>
                <w:rFonts w:eastAsia="Times New Roman"/>
                <w:b/>
                <w:bCs/>
                <w:color w:val="000000"/>
                <w:sz w:val="20"/>
                <w:szCs w:val="20"/>
              </w:rPr>
            </w:pPr>
            <w:r>
              <w:rPr>
                <w:rFonts w:eastAsia="Times New Roman"/>
                <w:b/>
                <w:bCs/>
                <w:color w:val="000000"/>
                <w:sz w:val="20"/>
                <w:szCs w:val="20"/>
              </w:rPr>
              <w:t>RNHCI</w:t>
            </w:r>
          </w:p>
          <w:p w:rsidR="00E71C70" w:rsidRPr="003770A5" w:rsidP="00D74A22" w14:paraId="68093939" w14:textId="77777777">
            <w:pPr>
              <w:widowControl/>
              <w:jc w:val="center"/>
              <w:rPr>
                <w:rFonts w:eastAsia="Times New Roman"/>
                <w:b/>
                <w:bCs/>
                <w:color w:val="000000"/>
                <w:sz w:val="20"/>
                <w:szCs w:val="20"/>
              </w:rPr>
            </w:pPr>
            <w:r w:rsidRPr="003770A5">
              <w:rPr>
                <w:rFonts w:eastAsia="Times New Roman"/>
                <w:b/>
                <w:bCs/>
                <w:color w:val="000000"/>
                <w:sz w:val="20"/>
                <w:szCs w:val="20"/>
              </w:rPr>
              <w:t>Personnel</w:t>
            </w:r>
          </w:p>
        </w:tc>
        <w:tc>
          <w:tcPr>
            <w:tcW w:w="2381" w:type="dxa"/>
            <w:vMerge w:val="restart"/>
            <w:tcBorders>
              <w:top w:val="single" w:sz="4" w:space="0" w:color="auto"/>
              <w:left w:val="nil"/>
              <w:right w:val="single" w:sz="4" w:space="0" w:color="auto"/>
            </w:tcBorders>
            <w:shd w:val="clear" w:color="auto" w:fill="F2F2F2" w:themeFill="background1" w:themeFillShade="F2"/>
            <w:noWrap/>
            <w:vAlign w:val="center"/>
            <w:hideMark/>
          </w:tcPr>
          <w:p w:rsidR="00E71C70" w:rsidRPr="003770A5" w:rsidP="00D74A22" w14:paraId="44E5278F" w14:textId="77777777">
            <w:pPr>
              <w:widowControl/>
              <w:jc w:val="center"/>
              <w:rPr>
                <w:rFonts w:eastAsia="Times New Roman"/>
                <w:b/>
                <w:bCs/>
                <w:color w:val="000000"/>
                <w:sz w:val="20"/>
                <w:szCs w:val="20"/>
              </w:rPr>
            </w:pPr>
            <w:r w:rsidRPr="003770A5">
              <w:rPr>
                <w:rFonts w:eastAsia="Times New Roman"/>
                <w:b/>
                <w:bCs/>
                <w:color w:val="000000"/>
                <w:sz w:val="20"/>
                <w:szCs w:val="20"/>
              </w:rPr>
              <w:t>BLS Labor Title</w:t>
            </w:r>
          </w:p>
        </w:tc>
        <w:tc>
          <w:tcPr>
            <w:tcW w:w="1248" w:type="dxa"/>
            <w:vMerge w:val="restart"/>
            <w:tcBorders>
              <w:top w:val="single" w:sz="4" w:space="0" w:color="auto"/>
              <w:left w:val="nil"/>
              <w:right w:val="single" w:sz="4" w:space="0" w:color="auto"/>
            </w:tcBorders>
            <w:shd w:val="clear" w:color="auto" w:fill="F2F2F2" w:themeFill="background1" w:themeFillShade="F2"/>
            <w:vAlign w:val="center"/>
            <w:hideMark/>
          </w:tcPr>
          <w:p w:rsidR="00E71C70" w:rsidRPr="003770A5" w:rsidP="00D74A22" w14:paraId="262B6959" w14:textId="77777777">
            <w:pPr>
              <w:widowControl/>
              <w:jc w:val="center"/>
              <w:rPr>
                <w:rFonts w:eastAsia="Times New Roman"/>
                <w:b/>
                <w:bCs/>
                <w:color w:val="000000"/>
                <w:sz w:val="20"/>
                <w:szCs w:val="20"/>
              </w:rPr>
            </w:pPr>
            <w:r w:rsidRPr="003770A5">
              <w:rPr>
                <w:rFonts w:eastAsia="Times New Roman"/>
                <w:b/>
                <w:bCs/>
                <w:color w:val="000000"/>
                <w:sz w:val="20"/>
                <w:szCs w:val="20"/>
              </w:rPr>
              <w:t>BLS</w:t>
            </w:r>
          </w:p>
          <w:p w:rsidR="00E71C70" w:rsidRPr="003770A5" w:rsidP="00D74A22" w14:paraId="6A755159" w14:textId="77777777">
            <w:pPr>
              <w:widowControl/>
              <w:jc w:val="center"/>
              <w:rPr>
                <w:rFonts w:eastAsia="Times New Roman"/>
                <w:b/>
                <w:bCs/>
                <w:color w:val="000000"/>
                <w:sz w:val="20"/>
                <w:szCs w:val="20"/>
              </w:rPr>
            </w:pPr>
            <w:r>
              <w:rPr>
                <w:rFonts w:eastAsia="Times New Roman"/>
                <w:b/>
                <w:bCs/>
                <w:color w:val="000000"/>
                <w:sz w:val="20"/>
                <w:szCs w:val="20"/>
              </w:rPr>
              <w:t xml:space="preserve">Labor </w:t>
            </w:r>
            <w:r w:rsidRPr="003770A5">
              <w:rPr>
                <w:rFonts w:eastAsia="Times New Roman"/>
                <w:b/>
                <w:bCs/>
                <w:color w:val="000000"/>
                <w:sz w:val="20"/>
                <w:szCs w:val="20"/>
              </w:rPr>
              <w:t>Code</w:t>
            </w:r>
          </w:p>
        </w:tc>
        <w:tc>
          <w:tcPr>
            <w:tcW w:w="1248" w:type="dxa"/>
            <w:tcBorders>
              <w:top w:val="single" w:sz="4" w:space="0" w:color="auto"/>
              <w:left w:val="nil"/>
              <w:right w:val="single" w:sz="4" w:space="0" w:color="auto"/>
            </w:tcBorders>
            <w:shd w:val="clear" w:color="auto" w:fill="F2F2F2" w:themeFill="background1" w:themeFillShade="F2"/>
            <w:vAlign w:val="center"/>
            <w:hideMark/>
          </w:tcPr>
          <w:p w:rsidR="00E71C70" w:rsidRPr="003770A5" w:rsidP="00D74A22" w14:paraId="31BEB141" w14:textId="77777777">
            <w:pPr>
              <w:widowControl/>
              <w:jc w:val="center"/>
              <w:rPr>
                <w:rFonts w:eastAsia="Times New Roman"/>
                <w:b/>
                <w:bCs/>
                <w:color w:val="000000"/>
                <w:sz w:val="20"/>
                <w:szCs w:val="20"/>
              </w:rPr>
            </w:pPr>
            <w:r w:rsidRPr="003770A5">
              <w:rPr>
                <w:rFonts w:eastAsia="Times New Roman"/>
                <w:b/>
                <w:bCs/>
                <w:color w:val="000000"/>
                <w:sz w:val="20"/>
                <w:szCs w:val="20"/>
              </w:rPr>
              <w:t>May 2024</w:t>
            </w:r>
          </w:p>
          <w:p w:rsidR="00E71C70" w:rsidRPr="003770A5" w:rsidP="00D74A22" w14:paraId="7BA2CFFE" w14:textId="77777777">
            <w:pPr>
              <w:widowControl/>
              <w:jc w:val="center"/>
              <w:rPr>
                <w:rFonts w:eastAsia="Times New Roman"/>
                <w:b/>
                <w:bCs/>
                <w:color w:val="000000"/>
                <w:sz w:val="20"/>
                <w:szCs w:val="20"/>
              </w:rPr>
            </w:pPr>
            <w:r w:rsidRPr="003770A5">
              <w:rPr>
                <w:rFonts w:eastAsia="Times New Roman"/>
                <w:b/>
                <w:bCs/>
                <w:color w:val="000000"/>
                <w:sz w:val="20"/>
                <w:szCs w:val="20"/>
              </w:rPr>
              <w:t>Hourly Mean Wage</w:t>
            </w:r>
            <w:r>
              <w:rPr>
                <w:rFonts w:eastAsia="Times New Roman"/>
                <w:b/>
                <w:bCs/>
                <w:color w:val="000000"/>
                <w:sz w:val="20"/>
                <w:szCs w:val="20"/>
              </w:rPr>
              <w:t xml:space="preserve"> Cost</w:t>
            </w:r>
          </w:p>
        </w:tc>
        <w:tc>
          <w:tcPr>
            <w:tcW w:w="1248" w:type="dxa"/>
            <w:tcBorders>
              <w:top w:val="single" w:sz="4" w:space="0" w:color="auto"/>
              <w:left w:val="nil"/>
              <w:right w:val="single" w:sz="4" w:space="0" w:color="auto"/>
            </w:tcBorders>
            <w:shd w:val="clear" w:color="auto" w:fill="F2F2F2" w:themeFill="background1" w:themeFillShade="F2"/>
            <w:vAlign w:val="center"/>
            <w:hideMark/>
          </w:tcPr>
          <w:p w:rsidR="00E71C70" w:rsidRPr="003770A5" w:rsidP="00D74A22" w14:paraId="30124B1F" w14:textId="77777777">
            <w:pPr>
              <w:widowControl/>
              <w:jc w:val="center"/>
              <w:rPr>
                <w:rFonts w:eastAsia="Times New Roman"/>
                <w:b/>
                <w:bCs/>
                <w:color w:val="000000"/>
                <w:sz w:val="20"/>
                <w:szCs w:val="20"/>
              </w:rPr>
            </w:pPr>
            <w:r w:rsidRPr="003770A5">
              <w:rPr>
                <w:rFonts w:eastAsia="Times New Roman"/>
                <w:b/>
                <w:bCs/>
                <w:color w:val="000000"/>
                <w:sz w:val="20"/>
                <w:szCs w:val="20"/>
              </w:rPr>
              <w:t>Wage</w:t>
            </w:r>
            <w:r>
              <w:rPr>
                <w:rFonts w:eastAsia="Times New Roman"/>
                <w:b/>
                <w:bCs/>
                <w:color w:val="000000"/>
                <w:sz w:val="20"/>
                <w:szCs w:val="20"/>
              </w:rPr>
              <w:t>s w/Benefits</w:t>
            </w:r>
          </w:p>
        </w:tc>
      </w:tr>
      <w:tr w14:paraId="1898E2AC" w14:textId="77777777" w:rsidTr="00840F2C">
        <w:tblPrEx>
          <w:tblW w:w="8419" w:type="dxa"/>
          <w:jc w:val="center"/>
          <w:tblLook w:val="04A0"/>
        </w:tblPrEx>
        <w:trPr>
          <w:trHeight w:val="381"/>
          <w:jc w:val="center"/>
        </w:trPr>
        <w:tc>
          <w:tcPr>
            <w:tcW w:w="2294"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E71C70" w:rsidRPr="003770A5" w:rsidP="00D74A22" w14:paraId="3A13AA62" w14:textId="77777777">
            <w:pPr>
              <w:widowControl/>
              <w:rPr>
                <w:rFonts w:eastAsia="Times New Roman"/>
                <w:sz w:val="20"/>
                <w:szCs w:val="20"/>
              </w:rPr>
            </w:pPr>
          </w:p>
        </w:tc>
        <w:tc>
          <w:tcPr>
            <w:tcW w:w="2381" w:type="dxa"/>
            <w:vMerge/>
            <w:tcBorders>
              <w:left w:val="nil"/>
              <w:bottom w:val="single" w:sz="4" w:space="0" w:color="auto"/>
              <w:right w:val="single" w:sz="4" w:space="0" w:color="auto"/>
            </w:tcBorders>
            <w:shd w:val="clear" w:color="auto" w:fill="F2F2F2" w:themeFill="background1" w:themeFillShade="F2"/>
            <w:vAlign w:val="center"/>
          </w:tcPr>
          <w:p w:rsidR="00E71C70" w:rsidRPr="003770A5" w:rsidP="00D74A22" w14:paraId="1F7C3B8F" w14:textId="77777777">
            <w:pPr>
              <w:widowControl/>
              <w:rPr>
                <w:rFonts w:eastAsia="Times New Roman"/>
                <w:sz w:val="20"/>
                <w:szCs w:val="20"/>
              </w:rPr>
            </w:pPr>
          </w:p>
        </w:tc>
        <w:tc>
          <w:tcPr>
            <w:tcW w:w="1248" w:type="dxa"/>
            <w:vMerge/>
            <w:tcBorders>
              <w:left w:val="nil"/>
              <w:bottom w:val="single" w:sz="4" w:space="0" w:color="auto"/>
              <w:right w:val="single" w:sz="4" w:space="0" w:color="auto"/>
            </w:tcBorders>
            <w:shd w:val="clear" w:color="auto" w:fill="F2F2F2" w:themeFill="background1" w:themeFillShade="F2"/>
            <w:noWrap/>
            <w:vAlign w:val="center"/>
          </w:tcPr>
          <w:p w:rsidR="00E71C70" w:rsidRPr="003770A5" w:rsidP="00D74A22" w14:paraId="7C059B23" w14:textId="77777777">
            <w:pPr>
              <w:widowControl/>
              <w:jc w:val="center"/>
              <w:rPr>
                <w:rFonts w:eastAsia="Times New Roman"/>
                <w:sz w:val="20"/>
                <w:szCs w:val="20"/>
              </w:rPr>
            </w:pPr>
          </w:p>
        </w:tc>
        <w:tc>
          <w:tcPr>
            <w:tcW w:w="1248" w:type="dxa"/>
            <w:tcBorders>
              <w:top w:val="nil"/>
              <w:left w:val="nil"/>
              <w:bottom w:val="single" w:sz="4" w:space="0" w:color="auto"/>
              <w:right w:val="single" w:sz="4" w:space="0" w:color="auto"/>
            </w:tcBorders>
            <w:shd w:val="clear" w:color="auto" w:fill="F2F2F2" w:themeFill="background1" w:themeFillShade="F2"/>
            <w:noWrap/>
            <w:vAlign w:val="center"/>
          </w:tcPr>
          <w:p w:rsidR="00E71C70" w:rsidRPr="00D74A22" w:rsidP="00D74A22" w14:paraId="7E1D84C6" w14:textId="77777777">
            <w:pPr>
              <w:widowControl/>
              <w:jc w:val="center"/>
              <w:rPr>
                <w:rFonts w:eastAsia="Times New Roman"/>
                <w:i/>
                <w:iCs/>
                <w:sz w:val="20"/>
                <w:szCs w:val="20"/>
              </w:rPr>
            </w:pPr>
            <w:r w:rsidRPr="003770A5">
              <w:rPr>
                <w:rFonts w:eastAsia="Times New Roman"/>
                <w:i/>
                <w:iCs/>
                <w:sz w:val="18"/>
                <w:szCs w:val="18"/>
              </w:rPr>
              <w:t>(a)</w:t>
            </w:r>
          </w:p>
        </w:tc>
        <w:tc>
          <w:tcPr>
            <w:tcW w:w="1248" w:type="dxa"/>
            <w:tcBorders>
              <w:top w:val="nil"/>
              <w:left w:val="nil"/>
              <w:bottom w:val="single" w:sz="4" w:space="0" w:color="auto"/>
              <w:right w:val="single" w:sz="4" w:space="0" w:color="auto"/>
            </w:tcBorders>
            <w:shd w:val="clear" w:color="auto" w:fill="F2F2F2" w:themeFill="background1" w:themeFillShade="F2"/>
            <w:noWrap/>
            <w:vAlign w:val="center"/>
          </w:tcPr>
          <w:p w:rsidR="00E71C70" w:rsidRPr="003770A5" w:rsidP="00D74A22" w14:paraId="4D7B91E5" w14:textId="77777777">
            <w:pPr>
              <w:widowControl/>
              <w:jc w:val="center"/>
              <w:rPr>
                <w:rFonts w:eastAsia="Times New Roman"/>
                <w:i/>
                <w:iCs/>
                <w:sz w:val="18"/>
                <w:szCs w:val="18"/>
              </w:rPr>
            </w:pPr>
            <w:r w:rsidRPr="003770A5">
              <w:rPr>
                <w:rFonts w:eastAsia="Times New Roman"/>
                <w:i/>
                <w:iCs/>
                <w:sz w:val="18"/>
                <w:szCs w:val="18"/>
              </w:rPr>
              <w:t>(b = a x 2</w:t>
            </w:r>
            <w:r>
              <w:rPr>
                <w:rFonts w:eastAsia="Times New Roman"/>
                <w:i/>
                <w:iCs/>
                <w:sz w:val="18"/>
                <w:szCs w:val="18"/>
              </w:rPr>
              <w:t>)</w:t>
            </w:r>
          </w:p>
        </w:tc>
      </w:tr>
      <w:tr w14:paraId="1207637B" w14:textId="77777777" w:rsidTr="00132383">
        <w:tblPrEx>
          <w:tblW w:w="8419" w:type="dxa"/>
          <w:jc w:val="center"/>
          <w:tblLook w:val="04A0"/>
        </w:tblPrEx>
        <w:trPr>
          <w:trHeight w:val="720"/>
          <w:jc w:val="center"/>
        </w:trPr>
        <w:tc>
          <w:tcPr>
            <w:tcW w:w="2294" w:type="dxa"/>
            <w:tcBorders>
              <w:top w:val="nil"/>
              <w:left w:val="single" w:sz="4" w:space="0" w:color="auto"/>
              <w:bottom w:val="single" w:sz="4" w:space="0" w:color="auto"/>
              <w:right w:val="single" w:sz="4" w:space="0" w:color="auto"/>
            </w:tcBorders>
            <w:noWrap/>
            <w:vAlign w:val="center"/>
            <w:hideMark/>
          </w:tcPr>
          <w:p w:rsidR="00E71C70" w:rsidRPr="00E71C70" w:rsidP="00E71C70" w14:paraId="31DB34F3" w14:textId="17262DDB">
            <w:pPr>
              <w:widowControl/>
              <w:rPr>
                <w:rFonts w:eastAsia="Times New Roman"/>
                <w:sz w:val="20"/>
                <w:szCs w:val="20"/>
              </w:rPr>
            </w:pPr>
            <w:r>
              <w:rPr>
                <w:sz w:val="20"/>
                <w:szCs w:val="20"/>
              </w:rPr>
              <w:t xml:space="preserve">RNHCI </w:t>
            </w:r>
            <w:r w:rsidRPr="00E71C70">
              <w:rPr>
                <w:sz w:val="20"/>
                <w:szCs w:val="20"/>
              </w:rPr>
              <w:t>Healthcare Support Worker</w:t>
            </w:r>
          </w:p>
        </w:tc>
        <w:tc>
          <w:tcPr>
            <w:tcW w:w="2381" w:type="dxa"/>
            <w:tcBorders>
              <w:top w:val="nil"/>
              <w:left w:val="nil"/>
              <w:bottom w:val="single" w:sz="4" w:space="0" w:color="auto"/>
              <w:right w:val="single" w:sz="4" w:space="0" w:color="auto"/>
            </w:tcBorders>
            <w:vAlign w:val="center"/>
            <w:hideMark/>
          </w:tcPr>
          <w:p w:rsidR="00E71C70" w:rsidRPr="00E71C70" w:rsidP="00E71C70" w14:paraId="418B1A71" w14:textId="27FDDE1E">
            <w:pPr>
              <w:widowControl/>
              <w:rPr>
                <w:rFonts w:eastAsia="Times New Roman"/>
                <w:sz w:val="20"/>
                <w:szCs w:val="20"/>
              </w:rPr>
            </w:pPr>
            <w:r w:rsidRPr="00E71C70">
              <w:rPr>
                <w:sz w:val="20"/>
                <w:szCs w:val="20"/>
              </w:rPr>
              <w:t>Healthcare Support Worker</w:t>
            </w:r>
            <w:r w:rsidR="008E599A">
              <w:rPr>
                <w:sz w:val="20"/>
                <w:szCs w:val="20"/>
              </w:rPr>
              <w:t>, All Other</w:t>
            </w:r>
          </w:p>
        </w:tc>
        <w:tc>
          <w:tcPr>
            <w:tcW w:w="1248" w:type="dxa"/>
            <w:tcBorders>
              <w:top w:val="nil"/>
              <w:left w:val="nil"/>
              <w:bottom w:val="single" w:sz="4" w:space="0" w:color="000000"/>
              <w:right w:val="single" w:sz="4" w:space="0" w:color="000000"/>
            </w:tcBorders>
            <w:noWrap/>
            <w:vAlign w:val="center"/>
            <w:hideMark/>
          </w:tcPr>
          <w:p w:rsidR="00E71C70" w:rsidRPr="00E71C70" w:rsidP="00E71C70" w14:paraId="1082402D" w14:textId="6438C9C8">
            <w:pPr>
              <w:widowControl/>
              <w:jc w:val="center"/>
              <w:rPr>
                <w:rFonts w:eastAsia="Times New Roman"/>
                <w:sz w:val="20"/>
                <w:szCs w:val="20"/>
              </w:rPr>
            </w:pPr>
            <w:r w:rsidRPr="00E71C70">
              <w:rPr>
                <w:sz w:val="20"/>
                <w:szCs w:val="20"/>
              </w:rPr>
              <w:t>31-9099</w:t>
            </w:r>
          </w:p>
        </w:tc>
        <w:tc>
          <w:tcPr>
            <w:tcW w:w="1248" w:type="dxa"/>
            <w:tcBorders>
              <w:top w:val="nil"/>
              <w:left w:val="nil"/>
              <w:bottom w:val="single" w:sz="4" w:space="0" w:color="auto"/>
              <w:right w:val="single" w:sz="4" w:space="0" w:color="auto"/>
            </w:tcBorders>
            <w:noWrap/>
            <w:vAlign w:val="center"/>
            <w:hideMark/>
          </w:tcPr>
          <w:p w:rsidR="00E71C70" w:rsidRPr="00E71C70" w:rsidP="00E71C70" w14:paraId="6FE4B558" w14:textId="2C6614E3">
            <w:pPr>
              <w:widowControl/>
              <w:jc w:val="center"/>
              <w:rPr>
                <w:rFonts w:eastAsia="Times New Roman"/>
                <w:sz w:val="20"/>
                <w:szCs w:val="20"/>
              </w:rPr>
            </w:pPr>
            <w:r w:rsidRPr="00E71C70">
              <w:rPr>
                <w:sz w:val="20"/>
                <w:szCs w:val="20"/>
              </w:rPr>
              <w:t xml:space="preserve">$23.44 </w:t>
            </w:r>
          </w:p>
        </w:tc>
        <w:tc>
          <w:tcPr>
            <w:tcW w:w="1248" w:type="dxa"/>
            <w:tcBorders>
              <w:top w:val="nil"/>
              <w:left w:val="nil"/>
              <w:bottom w:val="single" w:sz="4" w:space="0" w:color="auto"/>
              <w:right w:val="single" w:sz="4" w:space="0" w:color="auto"/>
            </w:tcBorders>
            <w:noWrap/>
            <w:vAlign w:val="center"/>
            <w:hideMark/>
          </w:tcPr>
          <w:p w:rsidR="00E71C70" w:rsidRPr="00E71C70" w:rsidP="00E71C70" w14:paraId="340DD73F" w14:textId="14700259">
            <w:pPr>
              <w:widowControl/>
              <w:jc w:val="center"/>
              <w:rPr>
                <w:rFonts w:eastAsia="Times New Roman"/>
                <w:b/>
                <w:bCs/>
                <w:color w:val="000000"/>
                <w:sz w:val="20"/>
                <w:szCs w:val="20"/>
              </w:rPr>
            </w:pPr>
            <w:r w:rsidRPr="00E71C70">
              <w:rPr>
                <w:b/>
                <w:bCs/>
                <w:sz w:val="20"/>
                <w:szCs w:val="20"/>
              </w:rPr>
              <w:t>$47</w:t>
            </w:r>
          </w:p>
        </w:tc>
      </w:tr>
      <w:tr w14:paraId="166692C7" w14:textId="77777777" w:rsidTr="00132383">
        <w:tblPrEx>
          <w:tblW w:w="8419" w:type="dxa"/>
          <w:jc w:val="center"/>
          <w:tblLook w:val="04A0"/>
        </w:tblPrEx>
        <w:trPr>
          <w:trHeight w:val="720"/>
          <w:jc w:val="center"/>
        </w:trPr>
        <w:tc>
          <w:tcPr>
            <w:tcW w:w="2294" w:type="dxa"/>
            <w:tcBorders>
              <w:top w:val="nil"/>
              <w:left w:val="single" w:sz="4" w:space="0" w:color="auto"/>
              <w:bottom w:val="single" w:sz="4" w:space="0" w:color="auto"/>
              <w:right w:val="single" w:sz="4" w:space="0" w:color="auto"/>
            </w:tcBorders>
            <w:noWrap/>
            <w:vAlign w:val="center"/>
            <w:hideMark/>
          </w:tcPr>
          <w:p w:rsidR="00E71C70" w:rsidRPr="00E71C70" w:rsidP="00E71C70" w14:paraId="4080261F" w14:textId="6AE8BCE2">
            <w:pPr>
              <w:widowControl/>
              <w:rPr>
                <w:rFonts w:eastAsia="Times New Roman"/>
                <w:sz w:val="20"/>
                <w:szCs w:val="20"/>
              </w:rPr>
            </w:pPr>
            <w:r w:rsidRPr="00E71C70">
              <w:rPr>
                <w:sz w:val="20"/>
                <w:szCs w:val="20"/>
              </w:rPr>
              <w:t>RNHCI Support Staff</w:t>
            </w:r>
          </w:p>
        </w:tc>
        <w:tc>
          <w:tcPr>
            <w:tcW w:w="2381" w:type="dxa"/>
            <w:tcBorders>
              <w:top w:val="nil"/>
              <w:left w:val="nil"/>
              <w:bottom w:val="single" w:sz="4" w:space="0" w:color="auto"/>
              <w:right w:val="single" w:sz="4" w:space="0" w:color="auto"/>
            </w:tcBorders>
            <w:vAlign w:val="center"/>
            <w:hideMark/>
          </w:tcPr>
          <w:p w:rsidR="00E71C70" w:rsidRPr="00E71C70" w:rsidP="00E71C70" w14:paraId="0F435532" w14:textId="72877E89">
            <w:pPr>
              <w:widowControl/>
              <w:rPr>
                <w:rFonts w:eastAsia="Times New Roman"/>
                <w:sz w:val="20"/>
                <w:szCs w:val="20"/>
              </w:rPr>
            </w:pPr>
            <w:r w:rsidRPr="00E71C70">
              <w:rPr>
                <w:sz w:val="20"/>
                <w:szCs w:val="20"/>
              </w:rPr>
              <w:t>Office Clerks, General</w:t>
            </w:r>
          </w:p>
        </w:tc>
        <w:tc>
          <w:tcPr>
            <w:tcW w:w="1248" w:type="dxa"/>
            <w:tcBorders>
              <w:top w:val="nil"/>
              <w:left w:val="nil"/>
              <w:bottom w:val="single" w:sz="4" w:space="0" w:color="000000"/>
              <w:right w:val="single" w:sz="4" w:space="0" w:color="000000"/>
            </w:tcBorders>
            <w:noWrap/>
            <w:vAlign w:val="center"/>
            <w:hideMark/>
          </w:tcPr>
          <w:p w:rsidR="00E71C70" w:rsidRPr="00E71C70" w:rsidP="00E71C70" w14:paraId="25282227" w14:textId="1DE71EF6">
            <w:pPr>
              <w:widowControl/>
              <w:jc w:val="center"/>
              <w:rPr>
                <w:rFonts w:eastAsia="Times New Roman"/>
                <w:sz w:val="20"/>
                <w:szCs w:val="20"/>
              </w:rPr>
            </w:pPr>
            <w:r w:rsidRPr="00E71C70">
              <w:rPr>
                <w:sz w:val="20"/>
                <w:szCs w:val="20"/>
              </w:rPr>
              <w:t>43-906</w:t>
            </w:r>
            <w:r w:rsidR="008E599A">
              <w:rPr>
                <w:sz w:val="20"/>
                <w:szCs w:val="20"/>
              </w:rPr>
              <w:t>1</w:t>
            </w:r>
          </w:p>
        </w:tc>
        <w:tc>
          <w:tcPr>
            <w:tcW w:w="1248" w:type="dxa"/>
            <w:tcBorders>
              <w:top w:val="nil"/>
              <w:left w:val="nil"/>
              <w:bottom w:val="single" w:sz="4" w:space="0" w:color="auto"/>
              <w:right w:val="single" w:sz="4" w:space="0" w:color="auto"/>
            </w:tcBorders>
            <w:noWrap/>
            <w:vAlign w:val="center"/>
            <w:hideMark/>
          </w:tcPr>
          <w:p w:rsidR="00E71C70" w:rsidRPr="00E71C70" w:rsidP="00E71C70" w14:paraId="0FB2F47C" w14:textId="0DD57D31">
            <w:pPr>
              <w:widowControl/>
              <w:jc w:val="center"/>
              <w:rPr>
                <w:rFonts w:eastAsia="Times New Roman"/>
                <w:sz w:val="20"/>
                <w:szCs w:val="20"/>
              </w:rPr>
            </w:pPr>
            <w:r w:rsidRPr="00E71C70">
              <w:rPr>
                <w:sz w:val="20"/>
                <w:szCs w:val="20"/>
              </w:rPr>
              <w:t xml:space="preserve">$21.86 </w:t>
            </w:r>
          </w:p>
        </w:tc>
        <w:tc>
          <w:tcPr>
            <w:tcW w:w="1248" w:type="dxa"/>
            <w:tcBorders>
              <w:top w:val="nil"/>
              <w:left w:val="nil"/>
              <w:bottom w:val="single" w:sz="4" w:space="0" w:color="auto"/>
              <w:right w:val="single" w:sz="4" w:space="0" w:color="auto"/>
            </w:tcBorders>
            <w:noWrap/>
            <w:vAlign w:val="center"/>
            <w:hideMark/>
          </w:tcPr>
          <w:p w:rsidR="00E71C70" w:rsidRPr="00E71C70" w:rsidP="00E71C70" w14:paraId="5F59E301" w14:textId="28AA30CD">
            <w:pPr>
              <w:widowControl/>
              <w:jc w:val="center"/>
              <w:rPr>
                <w:rFonts w:eastAsia="Times New Roman"/>
                <w:b/>
                <w:bCs/>
                <w:color w:val="000000"/>
                <w:sz w:val="20"/>
                <w:szCs w:val="20"/>
              </w:rPr>
            </w:pPr>
            <w:r w:rsidRPr="00E71C70">
              <w:rPr>
                <w:b/>
                <w:bCs/>
                <w:sz w:val="20"/>
                <w:szCs w:val="20"/>
              </w:rPr>
              <w:t>$44</w:t>
            </w:r>
          </w:p>
        </w:tc>
      </w:tr>
    </w:tbl>
    <w:p w:rsidR="00803EA3" w:rsidP="0007056F" w14:paraId="3BEF8B80" w14:textId="1848E97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C16CCF" w:rsidP="0007056F" w14:paraId="3ACB5A6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132383" w:rsidP="0007056F" w14:paraId="21CF543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C16CCF" w:rsidRPr="00132383" w:rsidP="00870474" w14:paraId="6DDFEE0C" w14:textId="77777777">
      <w:pPr>
        <w:pStyle w:val="Heading3"/>
      </w:pPr>
      <w:r w:rsidRPr="00132383">
        <w:t xml:space="preserve">Part 12-B: Burden Estimates </w:t>
      </w:r>
    </w:p>
    <w:p w:rsidR="005233C8" w:rsidP="005233C8" w14:paraId="02AEBA23" w14:textId="5FF08AC1">
      <w:pPr>
        <w:pStyle w:val="BodyText"/>
        <w:tabs>
          <w:tab w:val="left" w:pos="8820"/>
        </w:tabs>
        <w:ind w:left="360" w:right="40"/>
        <w:rPr>
          <w:rFonts w:cs="Times New Roman"/>
        </w:rPr>
      </w:pPr>
      <w:r w:rsidRPr="005233C8">
        <w:t>This section discusses the burden estimates for the ICs embedded into the CoPs for RNHCIs as codified in Title 42 CFR §§</w:t>
      </w:r>
      <w:r w:rsidR="001F22D4">
        <w:t xml:space="preserve"> </w:t>
      </w:r>
      <w:r w:rsidRPr="005233C8">
        <w:t xml:space="preserve">403.700 – 403.770. </w:t>
      </w:r>
      <w:r w:rsidRPr="005233C8">
        <w:rPr>
          <w:rFonts w:cs="Times New Roman"/>
        </w:rPr>
        <w:t xml:space="preserve">The </w:t>
      </w:r>
      <w:r>
        <w:rPr>
          <w:rFonts w:cs="Times New Roman"/>
        </w:rPr>
        <w:t>CoPs</w:t>
      </w:r>
      <w:r w:rsidRPr="005233C8">
        <w:rPr>
          <w:rFonts w:cs="Times New Roman"/>
        </w:rPr>
        <w:t xml:space="preserve"> with ICs that are not otherwise exempt from the PRA for this reinstatement include: IC-1: §§403.724(a)(2) &amp; (a)(3) - Sign, Date &amp; Notarize election statement; IC-2: §403.724(a)(4) - Copy &amp; Submit Election Statement to CMS; IC-3: §403.730(a)</w:t>
      </w:r>
      <w:r>
        <w:rPr>
          <w:rFonts w:cs="Times New Roman"/>
        </w:rPr>
        <w:t>(1)</w:t>
      </w:r>
      <w:r w:rsidRPr="005233C8">
        <w:rPr>
          <w:rFonts w:cs="Times New Roman"/>
        </w:rPr>
        <w:t xml:space="preserve"> - Provide Patients Notice of Rights; </w:t>
      </w:r>
      <w:r w:rsidR="001F22D4">
        <w:rPr>
          <w:rFonts w:cs="Times New Roman"/>
        </w:rPr>
        <w:t xml:space="preserve">and </w:t>
      </w:r>
      <w:r w:rsidRPr="005233C8">
        <w:rPr>
          <w:rFonts w:cs="Times New Roman"/>
        </w:rPr>
        <w:t xml:space="preserve">IC-4: §403.736(a) - Provide Discharge Plan. See Part 12-C and Table </w:t>
      </w:r>
      <w:r>
        <w:rPr>
          <w:rFonts w:cs="Times New Roman"/>
        </w:rPr>
        <w:t>7</w:t>
      </w:r>
      <w:r w:rsidRPr="005233C8">
        <w:rPr>
          <w:rFonts w:cs="Times New Roman"/>
        </w:rPr>
        <w:t xml:space="preserve"> for a summary of all ICs and the total estimated burden and costs to the industry.</w:t>
      </w:r>
      <w:r w:rsidRPr="005233C8">
        <w:rPr>
          <w:rFonts w:cs="Times New Roman"/>
        </w:rPr>
        <w:t xml:space="preserve"> </w:t>
      </w:r>
    </w:p>
    <w:p w:rsidR="00C16CCF" w:rsidP="0007056F" w14:paraId="1CF6270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5D7666" w:rsidP="00870474" w14:paraId="65C53CA1" w14:textId="3980C6C8">
      <w:pPr>
        <w:pStyle w:val="Heading3"/>
      </w:pPr>
      <w:r w:rsidRPr="00C86084">
        <w:t>§403.724</w:t>
      </w:r>
      <w:r w:rsidRPr="00C86084" w:rsidR="00803EA3">
        <w:t>(a)</w:t>
      </w:r>
      <w:r w:rsidR="00956BDD">
        <w:t>(1)</w:t>
      </w:r>
      <w:r w:rsidRPr="00C86084">
        <w:t> </w:t>
      </w:r>
      <w:r w:rsidRPr="00C86084" w:rsidR="00803EA3">
        <w:t>– One-time development of election statement</w:t>
      </w:r>
    </w:p>
    <w:p w:rsidR="006C0EF8" w:rsidP="000457B0" w14:paraId="6F9446DC" w14:textId="407CB9B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Section 403.724(a)</w:t>
      </w:r>
      <w:r w:rsidR="00956BDD">
        <w:rPr>
          <w:color w:val="000000"/>
        </w:rPr>
        <w:t>(1)</w:t>
      </w:r>
      <w:r>
        <w:rPr>
          <w:color w:val="000000"/>
        </w:rPr>
        <w:t xml:space="preserve"> requires </w:t>
      </w:r>
      <w:r w:rsidR="005D7666">
        <w:rPr>
          <w:color w:val="000000"/>
        </w:rPr>
        <w:t>RNHCIs to have beneficiaries</w:t>
      </w:r>
      <w:r w:rsidRPr="00C63D12" w:rsidR="005D7666">
        <w:rPr>
          <w:color w:val="000000"/>
        </w:rPr>
        <w:t xml:space="preserve"> </w:t>
      </w:r>
      <w:r w:rsidR="002F739C">
        <w:rPr>
          <w:color w:val="000000"/>
        </w:rPr>
        <w:t>(</w:t>
      </w:r>
      <w:r w:rsidRPr="00C63D12" w:rsidR="005D7666">
        <w:rPr>
          <w:color w:val="000000"/>
        </w:rPr>
        <w:t xml:space="preserve">or </w:t>
      </w:r>
      <w:r w:rsidR="007E4385">
        <w:rPr>
          <w:color w:val="000000"/>
        </w:rPr>
        <w:t xml:space="preserve">their </w:t>
      </w:r>
      <w:r w:rsidRPr="00C63D12" w:rsidR="007E4385">
        <w:rPr>
          <w:color w:val="000000"/>
        </w:rPr>
        <w:t>legal</w:t>
      </w:r>
      <w:r w:rsidRPr="00C63D12" w:rsidR="005D7666">
        <w:rPr>
          <w:color w:val="000000"/>
        </w:rPr>
        <w:t xml:space="preserve"> representative</w:t>
      </w:r>
      <w:r w:rsidR="002F739C">
        <w:rPr>
          <w:color w:val="000000"/>
        </w:rPr>
        <w:t>)</w:t>
      </w:r>
      <w:r w:rsidR="005D7666">
        <w:rPr>
          <w:color w:val="000000"/>
        </w:rPr>
        <w:t xml:space="preserve"> </w:t>
      </w:r>
      <w:r w:rsidR="002F739C">
        <w:rPr>
          <w:color w:val="000000"/>
        </w:rPr>
        <w:t xml:space="preserve">complete and </w:t>
      </w:r>
      <w:r w:rsidR="007E4385">
        <w:rPr>
          <w:color w:val="000000"/>
        </w:rPr>
        <w:t xml:space="preserve">sign </w:t>
      </w:r>
      <w:r w:rsidRPr="009D37F3" w:rsidR="007E4385">
        <w:rPr>
          <w:color w:val="000000"/>
        </w:rPr>
        <w:t>a</w:t>
      </w:r>
      <w:r w:rsidRPr="009D37F3" w:rsidR="005D7666">
        <w:rPr>
          <w:color w:val="000000"/>
        </w:rPr>
        <w:t xml:space="preserve"> written </w:t>
      </w:r>
      <w:r>
        <w:rPr>
          <w:color w:val="000000"/>
        </w:rPr>
        <w:t xml:space="preserve">election </w:t>
      </w:r>
      <w:r w:rsidRPr="009D37F3" w:rsidR="005D7666">
        <w:rPr>
          <w:color w:val="000000"/>
        </w:rPr>
        <w:t>statement</w:t>
      </w:r>
      <w:r w:rsidR="008D5A4D">
        <w:rPr>
          <w:color w:val="000000"/>
        </w:rPr>
        <w:t>.</w:t>
      </w:r>
      <w:r w:rsidRPr="009D37F3" w:rsidR="005D7666">
        <w:rPr>
          <w:color w:val="000000"/>
        </w:rPr>
        <w:t xml:space="preserve"> </w:t>
      </w:r>
      <w:r w:rsidR="00CC3C76">
        <w:rPr>
          <w:color w:val="000000"/>
        </w:rPr>
        <w:t xml:space="preserve">The </w:t>
      </w:r>
      <w:r w:rsidR="008D5A4D">
        <w:rPr>
          <w:color w:val="000000"/>
        </w:rPr>
        <w:t xml:space="preserve">one-time </w:t>
      </w:r>
      <w:r w:rsidR="00310BBA">
        <w:rPr>
          <w:color w:val="000000"/>
        </w:rPr>
        <w:t>burden</w:t>
      </w:r>
      <w:r w:rsidR="008D5A4D">
        <w:rPr>
          <w:color w:val="000000"/>
        </w:rPr>
        <w:t xml:space="preserve"> </w:t>
      </w:r>
      <w:r w:rsidR="00CC3C76">
        <w:rPr>
          <w:color w:val="000000"/>
        </w:rPr>
        <w:t xml:space="preserve">associated with this requirement is the time needed </w:t>
      </w:r>
      <w:r w:rsidRPr="00523E5D" w:rsidR="00CC3C76">
        <w:rPr>
          <w:color w:val="000000"/>
        </w:rPr>
        <w:t xml:space="preserve">to </w:t>
      </w:r>
      <w:r w:rsidR="00CC3C76">
        <w:rPr>
          <w:color w:val="000000"/>
        </w:rPr>
        <w:t>develop the required election statement. We continue to estimate each newly certified RNCHI would take</w:t>
      </w:r>
      <w:r w:rsidR="008D5A4D">
        <w:rPr>
          <w:color w:val="000000"/>
        </w:rPr>
        <w:t xml:space="preserve"> </w:t>
      </w:r>
      <w:r w:rsidRPr="00523E5D" w:rsidR="008D5A4D">
        <w:rPr>
          <w:color w:val="000000"/>
        </w:rPr>
        <w:t xml:space="preserve">2 hours </w:t>
      </w:r>
      <w:r w:rsidR="008D5A4D">
        <w:rPr>
          <w:color w:val="000000"/>
        </w:rPr>
        <w:t xml:space="preserve">per year </w:t>
      </w:r>
      <w:r w:rsidRPr="00523E5D" w:rsidR="008D5A4D">
        <w:rPr>
          <w:color w:val="000000"/>
        </w:rPr>
        <w:t xml:space="preserve">to </w:t>
      </w:r>
      <w:r w:rsidR="008D5A4D">
        <w:rPr>
          <w:color w:val="000000"/>
        </w:rPr>
        <w:t>develop the election statement</w:t>
      </w:r>
      <w:r w:rsidRPr="00523E5D" w:rsidR="00523E5D">
        <w:rPr>
          <w:color w:val="000000"/>
        </w:rPr>
        <w:t>.</w:t>
      </w:r>
      <w:r>
        <w:rPr>
          <w:rStyle w:val="FootnoteReference"/>
          <w:color w:val="000000"/>
        </w:rPr>
        <w:footnoteReference w:id="12"/>
      </w:r>
      <w:r w:rsidRPr="00523E5D" w:rsidR="00523E5D">
        <w:rPr>
          <w:color w:val="000000"/>
        </w:rPr>
        <w:t xml:space="preserve"> </w:t>
      </w:r>
    </w:p>
    <w:p w:rsidR="008D5A4D" w:rsidP="00E71A10" w14:paraId="2BBCE018" w14:textId="47F3E84B">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rPr>
          <w:color w:val="000000"/>
        </w:rPr>
      </w:pPr>
      <w:r>
        <w:rPr>
          <w:color w:val="000000"/>
        </w:rPr>
        <w:t xml:space="preserve">As this burden has already been incurred by the 14 currently certified RNHCIs, this IC would only apply to newly certified RNHCIs. </w:t>
      </w:r>
      <w:r w:rsidR="00E2297F">
        <w:rPr>
          <w:color w:val="000000"/>
        </w:rPr>
        <w:t>T</w:t>
      </w:r>
      <w:r w:rsidRPr="000457B0" w:rsidR="00E2297F">
        <w:rPr>
          <w:color w:val="000000"/>
        </w:rPr>
        <w:t>here have been no new applications since the first providers transitioned into the RNHCI program</w:t>
      </w:r>
      <w:r w:rsidR="00E2297F">
        <w:rPr>
          <w:color w:val="000000"/>
        </w:rPr>
        <w:t xml:space="preserve"> and</w:t>
      </w:r>
      <w:r w:rsidRPr="00E2297F" w:rsidR="00E2297F">
        <w:rPr>
          <w:color w:val="000000"/>
        </w:rPr>
        <w:t xml:space="preserve"> </w:t>
      </w:r>
      <w:r>
        <w:rPr>
          <w:color w:val="000000"/>
        </w:rPr>
        <w:t xml:space="preserve">CMS </w:t>
      </w:r>
      <w:r w:rsidR="00E2297F">
        <w:rPr>
          <w:color w:val="000000"/>
        </w:rPr>
        <w:t xml:space="preserve">continues to </w:t>
      </w:r>
      <w:r>
        <w:rPr>
          <w:color w:val="000000"/>
        </w:rPr>
        <w:t xml:space="preserve">estimate there will be </w:t>
      </w:r>
      <w:r>
        <w:rPr>
          <w:color w:val="000000"/>
        </w:rPr>
        <w:t>no</w:t>
      </w:r>
      <w:r>
        <w:rPr>
          <w:color w:val="000000"/>
        </w:rPr>
        <w:t xml:space="preserve"> newly certified RNHCIs over the next </w:t>
      </w:r>
      <w:r w:rsidR="001F22D4">
        <w:rPr>
          <w:color w:val="000000"/>
        </w:rPr>
        <w:t xml:space="preserve">three (3) </w:t>
      </w:r>
      <w:r>
        <w:rPr>
          <w:color w:val="000000"/>
        </w:rPr>
        <w:t xml:space="preserve">year period </w:t>
      </w:r>
      <w:r w:rsidR="00C42F33">
        <w:rPr>
          <w:color w:val="000000"/>
        </w:rPr>
        <w:t xml:space="preserve">(2026, 2027, and 2028) </w:t>
      </w:r>
      <w:r>
        <w:rPr>
          <w:color w:val="000000"/>
        </w:rPr>
        <w:t>per Table 1</w:t>
      </w:r>
      <w:r w:rsidR="00C5306D">
        <w:rPr>
          <w:color w:val="000000"/>
        </w:rPr>
        <w:t>. As a result,</w:t>
      </w:r>
      <w:r>
        <w:rPr>
          <w:color w:val="000000"/>
        </w:rPr>
        <w:t xml:space="preserve"> </w:t>
      </w:r>
      <w:r w:rsidR="00C5306D">
        <w:rPr>
          <w:color w:val="000000"/>
        </w:rPr>
        <w:t>the</w:t>
      </w:r>
      <w:r w:rsidR="00DA1079">
        <w:rPr>
          <w:color w:val="000000"/>
        </w:rPr>
        <w:t xml:space="preserve"> burden is</w:t>
      </w:r>
      <w:r w:rsidR="00C5306D">
        <w:rPr>
          <w:color w:val="000000"/>
        </w:rPr>
        <w:t xml:space="preserve"> </w:t>
      </w:r>
      <w:r w:rsidR="00317B21">
        <w:rPr>
          <w:color w:val="000000"/>
        </w:rPr>
        <w:t>zero</w:t>
      </w:r>
      <w:r>
        <w:rPr>
          <w:color w:val="000000"/>
        </w:rPr>
        <w:t>.</w:t>
      </w:r>
    </w:p>
    <w:p w:rsidR="00803EA3" w:rsidP="005D7666" w14:paraId="57D97464"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803EA3" w:rsidRPr="00870474" w:rsidP="00A35274" w14:paraId="1D24D58B" w14:textId="0F65DEC8">
      <w:pPr>
        <w:pStyle w:val="Heading6"/>
        <w:ind w:left="720"/>
      </w:pPr>
      <w:r w:rsidRPr="00870474">
        <w:t>IC-</w:t>
      </w:r>
      <w:r w:rsidRPr="00870474" w:rsidR="004A2645">
        <w:t>1</w:t>
      </w:r>
      <w:r w:rsidRPr="00870474">
        <w:t>: §§</w:t>
      </w:r>
      <w:r w:rsidRPr="00870474" w:rsidR="005D7666">
        <w:t xml:space="preserve">403.724(a)(2) and (a)(3) </w:t>
      </w:r>
      <w:r w:rsidRPr="00870474">
        <w:t xml:space="preserve">– </w:t>
      </w:r>
      <w:r w:rsidRPr="00870474" w:rsidR="009E243E">
        <w:t>Sign, Date and Notarize</w:t>
      </w:r>
      <w:r w:rsidRPr="00870474">
        <w:t xml:space="preserve"> election statement</w:t>
      </w:r>
    </w:p>
    <w:p w:rsidR="00E8796E" w:rsidP="00C16CCF" w14:paraId="12212086" w14:textId="1B2A7DE1">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D4759B">
        <w:rPr>
          <w:color w:val="000000"/>
        </w:rPr>
        <w:t>Section 403.724(a)(</w:t>
      </w:r>
      <w:r>
        <w:rPr>
          <w:color w:val="000000"/>
        </w:rPr>
        <w:t>2</w:t>
      </w:r>
      <w:r w:rsidRPr="00D4759B">
        <w:rPr>
          <w:color w:val="000000"/>
        </w:rPr>
        <w:t>)</w:t>
      </w:r>
      <w:r>
        <w:rPr>
          <w:color w:val="000000"/>
        </w:rPr>
        <w:t xml:space="preserve"> r</w:t>
      </w:r>
      <w:r w:rsidR="005D7666">
        <w:rPr>
          <w:color w:val="000000"/>
        </w:rPr>
        <w:t>equire</w:t>
      </w:r>
      <w:r>
        <w:rPr>
          <w:color w:val="000000"/>
        </w:rPr>
        <w:t>s</w:t>
      </w:r>
      <w:r w:rsidR="005D7666">
        <w:rPr>
          <w:color w:val="000000"/>
        </w:rPr>
        <w:t xml:space="preserve"> </w:t>
      </w:r>
      <w:r w:rsidR="0056344F">
        <w:rPr>
          <w:color w:val="000000"/>
        </w:rPr>
        <w:t xml:space="preserve">RNHCIs to obtain </w:t>
      </w:r>
      <w:r w:rsidRPr="009D37F3" w:rsidR="005D7666">
        <w:rPr>
          <w:color w:val="000000"/>
        </w:rPr>
        <w:t>the beneficiary or</w:t>
      </w:r>
      <w:r w:rsidR="005D7666">
        <w:rPr>
          <w:color w:val="000000"/>
        </w:rPr>
        <w:t xml:space="preserve"> legal representative </w:t>
      </w:r>
      <w:r w:rsidR="0056344F">
        <w:rPr>
          <w:color w:val="000000"/>
        </w:rPr>
        <w:t>signature on the written election</w:t>
      </w:r>
      <w:r w:rsidR="009E243E">
        <w:rPr>
          <w:color w:val="000000"/>
        </w:rPr>
        <w:t xml:space="preserve"> statement</w:t>
      </w:r>
      <w:r w:rsidR="0056344F">
        <w:rPr>
          <w:color w:val="000000"/>
        </w:rPr>
        <w:t xml:space="preserve"> </w:t>
      </w:r>
      <w:r w:rsidR="005D7666">
        <w:rPr>
          <w:color w:val="000000"/>
        </w:rPr>
        <w:t>and</w:t>
      </w:r>
      <w:r w:rsidR="00CB60EE">
        <w:rPr>
          <w:color w:val="000000"/>
        </w:rPr>
        <w:t xml:space="preserve"> Section 403.724(a)(3) require</w:t>
      </w:r>
      <w:r w:rsidR="009E243E">
        <w:rPr>
          <w:color w:val="000000"/>
        </w:rPr>
        <w:t>s the statement be</w:t>
      </w:r>
      <w:r w:rsidR="005D7666">
        <w:rPr>
          <w:color w:val="000000"/>
        </w:rPr>
        <w:t xml:space="preserve"> notarized. </w:t>
      </w:r>
      <w:r w:rsidRPr="00D4759B" w:rsidR="005D7666">
        <w:rPr>
          <w:color w:val="000000"/>
        </w:rPr>
        <w:t xml:space="preserve">The burden associated with this requirement is the time required for the beneficiary </w:t>
      </w:r>
      <w:r w:rsidR="0056344F">
        <w:rPr>
          <w:color w:val="000000"/>
        </w:rPr>
        <w:t>(</w:t>
      </w:r>
      <w:r w:rsidRPr="00D4759B" w:rsidR="005D7666">
        <w:rPr>
          <w:color w:val="000000"/>
        </w:rPr>
        <w:t>or legal representative</w:t>
      </w:r>
      <w:r w:rsidR="0056344F">
        <w:rPr>
          <w:color w:val="000000"/>
        </w:rPr>
        <w:t>)</w:t>
      </w:r>
      <w:r w:rsidRPr="00D4759B" w:rsidR="005D7666">
        <w:rPr>
          <w:color w:val="000000"/>
        </w:rPr>
        <w:t xml:space="preserve"> to re</w:t>
      </w:r>
      <w:r w:rsidR="0056344F">
        <w:rPr>
          <w:color w:val="000000"/>
        </w:rPr>
        <w:t>view</w:t>
      </w:r>
      <w:r w:rsidRPr="00D4759B" w:rsidR="005D7666">
        <w:rPr>
          <w:color w:val="000000"/>
        </w:rPr>
        <w:t xml:space="preserve">, sign, and date the election statement and </w:t>
      </w:r>
      <w:r w:rsidR="0056344F">
        <w:rPr>
          <w:color w:val="000000"/>
        </w:rPr>
        <w:t xml:space="preserve">for the RNHCI to </w:t>
      </w:r>
      <w:r w:rsidRPr="00D4759B" w:rsidR="005D7666">
        <w:rPr>
          <w:color w:val="000000"/>
        </w:rPr>
        <w:t xml:space="preserve">have it notarized. </w:t>
      </w:r>
      <w:r w:rsidR="006B58B0">
        <w:rPr>
          <w:color w:val="000000"/>
        </w:rPr>
        <w:t>As shown in Table 4, w</w:t>
      </w:r>
      <w:r w:rsidR="0056344F">
        <w:rPr>
          <w:color w:val="000000"/>
        </w:rPr>
        <w:t xml:space="preserve">e continue to </w:t>
      </w:r>
      <w:r w:rsidRPr="00D4759B" w:rsidR="005D7666">
        <w:rPr>
          <w:color w:val="000000"/>
        </w:rPr>
        <w:t>estimate that it w</w:t>
      </w:r>
      <w:r w:rsidR="0056344F">
        <w:rPr>
          <w:color w:val="000000"/>
        </w:rPr>
        <w:t>ould</w:t>
      </w:r>
      <w:r w:rsidRPr="00D4759B" w:rsidR="005D7666">
        <w:rPr>
          <w:color w:val="000000"/>
        </w:rPr>
        <w:t xml:space="preserve"> take </w:t>
      </w:r>
      <w:r w:rsidR="009312C9">
        <w:rPr>
          <w:color w:val="000000"/>
        </w:rPr>
        <w:t>0.167 hours (</w:t>
      </w:r>
      <w:r w:rsidRPr="00D4759B" w:rsidR="0056344F">
        <w:rPr>
          <w:color w:val="000000"/>
        </w:rPr>
        <w:t>10 minutes</w:t>
      </w:r>
      <w:r w:rsidR="009312C9">
        <w:rPr>
          <w:color w:val="000000"/>
        </w:rPr>
        <w:t>)</w:t>
      </w:r>
      <w:r w:rsidRPr="00D4759B" w:rsidR="0056344F">
        <w:rPr>
          <w:color w:val="000000"/>
        </w:rPr>
        <w:t xml:space="preserve"> </w:t>
      </w:r>
      <w:r w:rsidR="00C97FEA">
        <w:rPr>
          <w:color w:val="000000"/>
        </w:rPr>
        <w:t xml:space="preserve">per election statement </w:t>
      </w:r>
      <w:r w:rsidR="006B58B0">
        <w:rPr>
          <w:color w:val="000000"/>
        </w:rPr>
        <w:t xml:space="preserve">to </w:t>
      </w:r>
      <w:r w:rsidR="00753C69">
        <w:rPr>
          <w:color w:val="000000"/>
        </w:rPr>
        <w:t xml:space="preserve">have each </w:t>
      </w:r>
      <w:r w:rsidRPr="00D4759B" w:rsidR="005D7666">
        <w:rPr>
          <w:color w:val="000000"/>
        </w:rPr>
        <w:t>beneficiary sign, and date the election statement</w:t>
      </w:r>
      <w:r w:rsidR="009E243E">
        <w:rPr>
          <w:color w:val="000000"/>
        </w:rPr>
        <w:t xml:space="preserve"> and </w:t>
      </w:r>
      <w:r w:rsidR="00476B46">
        <w:rPr>
          <w:color w:val="000000"/>
        </w:rPr>
        <w:t>for a</w:t>
      </w:r>
      <w:r w:rsidRPr="00D4759B" w:rsidR="005D7666">
        <w:rPr>
          <w:color w:val="000000"/>
        </w:rPr>
        <w:t xml:space="preserve"> notary to witness and notarize the election statement.</w:t>
      </w:r>
      <w:r>
        <w:rPr>
          <w:rStyle w:val="FootnoteReference"/>
          <w:color w:val="000000"/>
        </w:rPr>
        <w:footnoteReference w:id="13"/>
      </w:r>
      <w:r w:rsidRPr="00D4759B" w:rsidR="005D7666">
        <w:rPr>
          <w:color w:val="000000"/>
        </w:rPr>
        <w:t xml:space="preserve"> </w:t>
      </w:r>
    </w:p>
    <w:p w:rsidR="001202E3" w:rsidP="00C16CCF" w14:paraId="3688AF90"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0D02D6" w:rsidP="001202E3" w14:paraId="6270C05A" w14:textId="482BE4FF">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For purposes of estimation, w</w:t>
      </w:r>
      <w:r w:rsidR="005D7666">
        <w:rPr>
          <w:color w:val="000000"/>
        </w:rPr>
        <w:t xml:space="preserve">e </w:t>
      </w:r>
      <w:r>
        <w:rPr>
          <w:color w:val="000000"/>
        </w:rPr>
        <w:t>assume</w:t>
      </w:r>
      <w:r w:rsidRPr="001061B8" w:rsidR="001061B8">
        <w:rPr>
          <w:szCs w:val="24"/>
        </w:rPr>
        <w:t xml:space="preserve"> </w:t>
      </w:r>
      <w:r w:rsidR="001061B8">
        <w:rPr>
          <w:szCs w:val="24"/>
        </w:rPr>
        <w:t xml:space="preserve">based on historical claims data, </w:t>
      </w:r>
      <w:r w:rsidRPr="0039102B" w:rsidR="001061B8">
        <w:rPr>
          <w:szCs w:val="24"/>
        </w:rPr>
        <w:t>t</w:t>
      </w:r>
      <w:r w:rsidR="001061B8">
        <w:rPr>
          <w:szCs w:val="24"/>
        </w:rPr>
        <w:t xml:space="preserve">he number of beneficiaries across all </w:t>
      </w:r>
      <w:r w:rsidR="00157192">
        <w:rPr>
          <w:szCs w:val="24"/>
        </w:rPr>
        <w:t xml:space="preserve">certified </w:t>
      </w:r>
      <w:r w:rsidR="001061B8">
        <w:rPr>
          <w:szCs w:val="24"/>
        </w:rPr>
        <w:t xml:space="preserve">RNHCIs who will </w:t>
      </w:r>
      <w:r w:rsidR="001061B8">
        <w:rPr>
          <w:color w:val="000000"/>
        </w:rPr>
        <w:t xml:space="preserve">need to have their election statements signed, dated and notarized will </w:t>
      </w:r>
      <w:r w:rsidR="00C24B5F">
        <w:rPr>
          <w:color w:val="000000"/>
        </w:rPr>
        <w:t xml:space="preserve">continue to </w:t>
      </w:r>
      <w:r w:rsidRPr="000D02D6" w:rsidR="001061B8">
        <w:rPr>
          <w:szCs w:val="24"/>
        </w:rPr>
        <w:t>be</w:t>
      </w:r>
      <w:r w:rsidR="001061B8">
        <w:rPr>
          <w:szCs w:val="24"/>
        </w:rPr>
        <w:t xml:space="preserve"> </w:t>
      </w:r>
      <w:r w:rsidRPr="000457B0" w:rsidR="005D7666">
        <w:rPr>
          <w:color w:val="000000"/>
        </w:rPr>
        <w:t>619</w:t>
      </w:r>
      <w:r w:rsidRPr="00D4759B" w:rsidR="005D7666">
        <w:rPr>
          <w:color w:val="000000"/>
        </w:rPr>
        <w:t xml:space="preserve"> </w:t>
      </w:r>
      <w:r>
        <w:rPr>
          <w:color w:val="000000"/>
        </w:rPr>
        <w:t>per year, and that number will remain the same over the next</w:t>
      </w:r>
      <w:r w:rsidR="0065386A">
        <w:rPr>
          <w:color w:val="000000"/>
        </w:rPr>
        <w:t xml:space="preserve"> three</w:t>
      </w:r>
      <w:r>
        <w:rPr>
          <w:color w:val="000000"/>
        </w:rPr>
        <w:t xml:space="preserve"> (3) year</w:t>
      </w:r>
      <w:r w:rsidR="00C42F33">
        <w:rPr>
          <w:color w:val="000000"/>
        </w:rPr>
        <w:t xml:space="preserve"> period (2026, 2027, and 2028)</w:t>
      </w:r>
      <w:r>
        <w:rPr>
          <w:color w:val="000000"/>
        </w:rPr>
        <w:t>.</w:t>
      </w:r>
      <w:r w:rsidR="005D7666">
        <w:rPr>
          <w:color w:val="000000"/>
        </w:rPr>
        <w:t xml:space="preserve"> </w:t>
      </w:r>
    </w:p>
    <w:p w:rsidR="001147AD" w:rsidP="00C16CCF" w14:paraId="179F3935"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5D7666" w:rsidP="00C16CCF" w14:paraId="202E615D" w14:textId="0771287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As shown in Table 3 below, f</w:t>
      </w:r>
      <w:r>
        <w:rPr>
          <w:color w:val="000000"/>
        </w:rPr>
        <w:t xml:space="preserve">or all </w:t>
      </w:r>
      <w:r w:rsidR="00157192">
        <w:rPr>
          <w:color w:val="000000"/>
        </w:rPr>
        <w:t xml:space="preserve">certified </w:t>
      </w:r>
      <w:r w:rsidR="002C5579">
        <w:rPr>
          <w:color w:val="000000"/>
        </w:rPr>
        <w:t>RNHCI</w:t>
      </w:r>
      <w:r w:rsidR="00157192">
        <w:rPr>
          <w:color w:val="000000"/>
        </w:rPr>
        <w:t>s</w:t>
      </w:r>
      <w:r>
        <w:rPr>
          <w:color w:val="000000"/>
        </w:rPr>
        <w:t xml:space="preserve">, </w:t>
      </w:r>
      <w:r w:rsidR="002C5579">
        <w:rPr>
          <w:color w:val="000000"/>
        </w:rPr>
        <w:t xml:space="preserve">the total </w:t>
      </w:r>
      <w:r w:rsidR="00157192">
        <w:rPr>
          <w:color w:val="000000"/>
        </w:rPr>
        <w:t xml:space="preserve">estimated </w:t>
      </w:r>
      <w:r w:rsidR="002C5579">
        <w:rPr>
          <w:color w:val="000000"/>
        </w:rPr>
        <w:t xml:space="preserve">annual burden </w:t>
      </w:r>
      <w:r w:rsidR="00C97FEA">
        <w:rPr>
          <w:color w:val="000000"/>
        </w:rPr>
        <w:t xml:space="preserve">to sign, data and notarize all election statements </w:t>
      </w:r>
      <w:r w:rsidR="002C5579">
        <w:rPr>
          <w:color w:val="000000"/>
        </w:rPr>
        <w:t xml:space="preserve">is 103 hours </w:t>
      </w:r>
      <w:r w:rsidR="009312C9">
        <w:rPr>
          <w:color w:val="000000"/>
        </w:rPr>
        <w:t>(</w:t>
      </w:r>
      <w:r w:rsidR="00E71A10">
        <w:rPr>
          <w:color w:val="000000"/>
        </w:rPr>
        <w:t>0</w:t>
      </w:r>
      <w:r w:rsidR="009312C9">
        <w:rPr>
          <w:color w:val="000000"/>
        </w:rPr>
        <w:t>.167 h</w:t>
      </w:r>
      <w:r w:rsidR="00D43C50">
        <w:rPr>
          <w:color w:val="000000"/>
        </w:rPr>
        <w:t>ou</w:t>
      </w:r>
      <w:r w:rsidR="009312C9">
        <w:rPr>
          <w:color w:val="000000"/>
        </w:rPr>
        <w:t xml:space="preserve">rs x 619 </w:t>
      </w:r>
      <w:r w:rsidR="006B58B0">
        <w:rPr>
          <w:color w:val="000000"/>
        </w:rPr>
        <w:t>election statements</w:t>
      </w:r>
      <w:r w:rsidR="009312C9">
        <w:rPr>
          <w:color w:val="000000"/>
        </w:rPr>
        <w:t xml:space="preserve">) </w:t>
      </w:r>
      <w:r w:rsidR="00157192">
        <w:rPr>
          <w:color w:val="000000"/>
        </w:rPr>
        <w:t xml:space="preserve">at a total </w:t>
      </w:r>
      <w:r>
        <w:rPr>
          <w:color w:val="000000"/>
        </w:rPr>
        <w:t>cost of $</w:t>
      </w:r>
      <w:r w:rsidR="002C5579">
        <w:rPr>
          <w:color w:val="000000"/>
        </w:rPr>
        <w:t>4</w:t>
      </w:r>
      <w:r>
        <w:rPr>
          <w:color w:val="000000"/>
        </w:rPr>
        <w:t>,5</w:t>
      </w:r>
      <w:r w:rsidR="002C5579">
        <w:rPr>
          <w:color w:val="000000"/>
        </w:rPr>
        <w:t>3</w:t>
      </w:r>
      <w:r>
        <w:rPr>
          <w:color w:val="000000"/>
        </w:rPr>
        <w:t>2 ($</w:t>
      </w:r>
      <w:r w:rsidR="00A35802">
        <w:rPr>
          <w:color w:val="000000"/>
        </w:rPr>
        <w:t>44</w:t>
      </w:r>
      <w:r w:rsidR="002C5579">
        <w:rPr>
          <w:color w:val="000000"/>
        </w:rPr>
        <w:t xml:space="preserve"> loaded hourly </w:t>
      </w:r>
      <w:r w:rsidR="00157192">
        <w:rPr>
          <w:color w:val="000000"/>
        </w:rPr>
        <w:t>cost</w:t>
      </w:r>
      <w:r w:rsidR="0093327E">
        <w:rPr>
          <w:color w:val="000000"/>
        </w:rPr>
        <w:t xml:space="preserve"> </w:t>
      </w:r>
      <w:r>
        <w:rPr>
          <w:color w:val="000000"/>
        </w:rPr>
        <w:t>for a</w:t>
      </w:r>
      <w:r w:rsidR="0093327E">
        <w:rPr>
          <w:color w:val="000000"/>
        </w:rPr>
        <w:t xml:space="preserve"> RNHCI</w:t>
      </w:r>
      <w:r>
        <w:rPr>
          <w:color w:val="000000"/>
        </w:rPr>
        <w:t xml:space="preserve"> </w:t>
      </w:r>
      <w:r w:rsidR="0093327E">
        <w:rPr>
          <w:color w:val="000000"/>
        </w:rPr>
        <w:t xml:space="preserve">support </w:t>
      </w:r>
      <w:r w:rsidR="0093327E">
        <w:rPr>
          <w:color w:val="000000"/>
        </w:rPr>
        <w:t xml:space="preserve">staff </w:t>
      </w:r>
      <w:r>
        <w:rPr>
          <w:color w:val="000000"/>
        </w:rPr>
        <w:t xml:space="preserve"> x</w:t>
      </w:r>
      <w:r>
        <w:rPr>
          <w:color w:val="000000"/>
        </w:rPr>
        <w:t xml:space="preserve"> 103 </w:t>
      </w:r>
      <w:r>
        <w:rPr>
          <w:color w:val="000000"/>
        </w:rPr>
        <w:t>hours).</w:t>
      </w:r>
      <w:r w:rsidR="00157192">
        <w:rPr>
          <w:color w:val="000000"/>
        </w:rPr>
        <w:t xml:space="preserve"> </w:t>
      </w:r>
      <w:r w:rsidRPr="00157192" w:rsidR="00157192">
        <w:rPr>
          <w:color w:val="000000"/>
        </w:rPr>
        <w:t>We estimate the same hourly burden and cost for year 1 (2026), year 2 (2027), and year 3 (2028).</w:t>
      </w:r>
    </w:p>
    <w:p w:rsidR="00132383" w:rsidP="00C16CCF" w14:paraId="596FD682"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F0746" w:rsidRPr="009F0746" w:rsidP="00870474" w14:paraId="5E2A5E5A" w14:textId="63844425">
      <w:pPr>
        <w:pStyle w:val="Heading5"/>
      </w:pPr>
      <w:r w:rsidRPr="00C86084">
        <w:t xml:space="preserve">Table </w:t>
      </w:r>
      <w:r w:rsidR="00806727">
        <w:t>3</w:t>
      </w:r>
      <w:r w:rsidRPr="00C86084">
        <w:t>. IC-</w:t>
      </w:r>
      <w:r w:rsidR="004A2645">
        <w:t>1</w:t>
      </w:r>
      <w:r w:rsidRPr="00C86084">
        <w:t>: §§403.724(a)(2) and (a)(3) - Sign, Date and Notarize election statement</w:t>
      </w:r>
    </w:p>
    <w:tbl>
      <w:tblPr>
        <w:tblW w:w="7920" w:type="dxa"/>
        <w:tblInd w:w="805" w:type="dxa"/>
        <w:tblLayout w:type="fixed"/>
        <w:tblLook w:val="04A0"/>
      </w:tblPr>
      <w:tblGrid>
        <w:gridCol w:w="4050"/>
        <w:gridCol w:w="1170"/>
        <w:gridCol w:w="1422"/>
        <w:gridCol w:w="8"/>
        <w:gridCol w:w="1270"/>
      </w:tblGrid>
      <w:tr w14:paraId="23C2EE42" w14:textId="77777777" w:rsidTr="00132383">
        <w:tblPrEx>
          <w:tblW w:w="7920" w:type="dxa"/>
          <w:tblInd w:w="805" w:type="dxa"/>
          <w:tblLayout w:type="fixed"/>
          <w:tblLook w:val="04A0"/>
        </w:tblPrEx>
        <w:trPr>
          <w:trHeight w:val="503"/>
        </w:trPr>
        <w:tc>
          <w:tcPr>
            <w:tcW w:w="5220" w:type="dxa"/>
            <w:gridSpan w:val="2"/>
            <w:tcBorders>
              <w:top w:val="single" w:sz="4" w:space="0" w:color="auto"/>
              <w:left w:val="single" w:sz="4" w:space="0" w:color="auto"/>
              <w:bottom w:val="single" w:sz="4" w:space="0" w:color="auto"/>
              <w:right w:val="single" w:sz="4" w:space="0" w:color="auto"/>
            </w:tcBorders>
            <w:shd w:val="clear" w:color="CCCCCC" w:fill="F2F2F2"/>
            <w:vAlign w:val="center"/>
            <w:hideMark/>
          </w:tcPr>
          <w:p w:rsidR="009F0746" w:rsidRPr="0093327E" w:rsidP="00D74A22" w14:paraId="1A7286E1" w14:textId="77777777">
            <w:pPr>
              <w:widowControl/>
              <w:autoSpaceDE/>
              <w:autoSpaceDN/>
              <w:adjustRightInd/>
              <w:jc w:val="center"/>
              <w:rPr>
                <w:rFonts w:eastAsia="Times New Roman"/>
                <w:b/>
                <w:bCs/>
                <w:color w:val="000000"/>
                <w:sz w:val="20"/>
                <w:szCs w:val="20"/>
              </w:rPr>
            </w:pPr>
            <w:r w:rsidRPr="0093327E">
              <w:rPr>
                <w:rFonts w:eastAsia="Times New Roman"/>
                <w:b/>
                <w:bCs/>
                <w:color w:val="000000"/>
                <w:sz w:val="20"/>
                <w:szCs w:val="20"/>
              </w:rPr>
              <w:t>Burden Assumptions</w:t>
            </w:r>
          </w:p>
        </w:tc>
        <w:tc>
          <w:tcPr>
            <w:tcW w:w="1422" w:type="dxa"/>
            <w:tcBorders>
              <w:top w:val="nil"/>
              <w:left w:val="nil"/>
              <w:bottom w:val="nil"/>
              <w:right w:val="nil"/>
            </w:tcBorders>
            <w:noWrap/>
            <w:vAlign w:val="center"/>
            <w:hideMark/>
          </w:tcPr>
          <w:p w:rsidR="009F0746" w:rsidRPr="0093327E" w:rsidP="00D74A22" w14:paraId="36AD1398" w14:textId="77777777">
            <w:pPr>
              <w:widowControl/>
              <w:autoSpaceDE/>
              <w:autoSpaceDN/>
              <w:adjustRightInd/>
              <w:jc w:val="center"/>
              <w:rPr>
                <w:rFonts w:eastAsia="Times New Roman"/>
                <w:b/>
                <w:bCs/>
                <w:color w:val="000000"/>
                <w:sz w:val="20"/>
                <w:szCs w:val="20"/>
              </w:rPr>
            </w:pPr>
          </w:p>
        </w:tc>
        <w:tc>
          <w:tcPr>
            <w:tcW w:w="1278" w:type="dxa"/>
            <w:gridSpan w:val="2"/>
            <w:tcBorders>
              <w:top w:val="nil"/>
              <w:left w:val="nil"/>
              <w:bottom w:val="nil"/>
              <w:right w:val="nil"/>
            </w:tcBorders>
            <w:noWrap/>
            <w:vAlign w:val="center"/>
            <w:hideMark/>
          </w:tcPr>
          <w:p w:rsidR="009F0746" w:rsidRPr="002C5579" w:rsidP="00D74A22" w14:paraId="28D58E5A" w14:textId="77777777">
            <w:pPr>
              <w:widowControl/>
              <w:autoSpaceDE/>
              <w:autoSpaceDN/>
              <w:adjustRightInd/>
              <w:rPr>
                <w:rFonts w:eastAsia="Times New Roman"/>
                <w:sz w:val="20"/>
                <w:szCs w:val="20"/>
              </w:rPr>
            </w:pPr>
          </w:p>
        </w:tc>
      </w:tr>
      <w:tr w14:paraId="2DD38ED6" w14:textId="77777777" w:rsidTr="00D74A22">
        <w:tblPrEx>
          <w:tblW w:w="7920" w:type="dxa"/>
          <w:tblInd w:w="805" w:type="dxa"/>
          <w:tblLayout w:type="fixed"/>
          <w:tblLook w:val="04A0"/>
        </w:tblPrEx>
        <w:trPr>
          <w:trHeight w:val="346"/>
        </w:trPr>
        <w:tc>
          <w:tcPr>
            <w:tcW w:w="4050" w:type="dxa"/>
            <w:tcBorders>
              <w:top w:val="nil"/>
              <w:left w:val="single" w:sz="4" w:space="0" w:color="auto"/>
              <w:bottom w:val="single" w:sz="4" w:space="0" w:color="auto"/>
              <w:right w:val="single" w:sz="4" w:space="0" w:color="auto"/>
            </w:tcBorders>
            <w:vAlign w:val="center"/>
            <w:hideMark/>
          </w:tcPr>
          <w:p w:rsidR="009F0746" w:rsidRPr="0093327E" w:rsidP="00D74A22" w14:paraId="083B3278" w14:textId="77777777">
            <w:pPr>
              <w:widowControl/>
              <w:autoSpaceDE/>
              <w:autoSpaceDN/>
              <w:adjustRightInd/>
              <w:rPr>
                <w:rFonts w:eastAsia="Times New Roman"/>
                <w:color w:val="000000"/>
                <w:sz w:val="20"/>
                <w:szCs w:val="20"/>
              </w:rPr>
            </w:pPr>
            <w:r w:rsidRPr="0093327E">
              <w:rPr>
                <w:rFonts w:eastAsia="Times New Roman"/>
                <w:i/>
                <w:iCs/>
                <w:color w:val="000000"/>
                <w:sz w:val="20"/>
                <w:szCs w:val="20"/>
              </w:rPr>
              <w:t>(a)</w:t>
            </w:r>
            <w:r w:rsidRPr="0093327E">
              <w:rPr>
                <w:rFonts w:eastAsia="Times New Roman"/>
                <w:color w:val="000000"/>
                <w:sz w:val="20"/>
                <w:szCs w:val="20"/>
              </w:rPr>
              <w:t xml:space="preserve"> Burden Hours/</w:t>
            </w:r>
            <w:r>
              <w:rPr>
                <w:rFonts w:eastAsia="Times New Roman"/>
                <w:color w:val="000000"/>
                <w:sz w:val="20"/>
                <w:szCs w:val="20"/>
              </w:rPr>
              <w:t>Election Statement</w:t>
            </w:r>
            <w:r w:rsidRPr="0093327E">
              <w:rPr>
                <w:rFonts w:eastAsia="Times New Roman"/>
                <w:color w:val="000000"/>
                <w:sz w:val="20"/>
                <w:szCs w:val="20"/>
              </w:rPr>
              <w:t xml:space="preserve"> (10 min)</w:t>
            </w:r>
          </w:p>
        </w:tc>
        <w:tc>
          <w:tcPr>
            <w:tcW w:w="1170" w:type="dxa"/>
            <w:tcBorders>
              <w:top w:val="nil"/>
              <w:left w:val="nil"/>
              <w:bottom w:val="single" w:sz="4" w:space="0" w:color="auto"/>
              <w:right w:val="single" w:sz="4" w:space="0" w:color="auto"/>
            </w:tcBorders>
            <w:vAlign w:val="center"/>
            <w:hideMark/>
          </w:tcPr>
          <w:p w:rsidR="009F0746" w:rsidRPr="0093327E" w:rsidP="00D74A22" w14:paraId="620BECEC" w14:textId="2F06E0FA">
            <w:pPr>
              <w:widowControl/>
              <w:autoSpaceDE/>
              <w:autoSpaceDN/>
              <w:adjustRightInd/>
              <w:jc w:val="center"/>
              <w:rPr>
                <w:rFonts w:eastAsia="Times New Roman"/>
                <w:color w:val="000000"/>
                <w:sz w:val="20"/>
                <w:szCs w:val="20"/>
              </w:rPr>
            </w:pPr>
            <w:r w:rsidRPr="0093327E">
              <w:rPr>
                <w:rFonts w:eastAsia="Times New Roman"/>
                <w:color w:val="000000"/>
                <w:sz w:val="20"/>
                <w:szCs w:val="20"/>
              </w:rPr>
              <w:t>0.167 hrs</w:t>
            </w:r>
            <w:r w:rsidR="00DB5238">
              <w:rPr>
                <w:rFonts w:eastAsia="Times New Roman"/>
                <w:color w:val="000000"/>
                <w:sz w:val="20"/>
                <w:szCs w:val="20"/>
              </w:rPr>
              <w:t>.</w:t>
            </w:r>
          </w:p>
        </w:tc>
        <w:tc>
          <w:tcPr>
            <w:tcW w:w="1430" w:type="dxa"/>
            <w:gridSpan w:val="2"/>
            <w:tcBorders>
              <w:top w:val="nil"/>
              <w:left w:val="nil"/>
              <w:bottom w:val="nil"/>
              <w:right w:val="nil"/>
            </w:tcBorders>
            <w:vAlign w:val="center"/>
            <w:hideMark/>
          </w:tcPr>
          <w:p w:rsidR="009F0746" w:rsidRPr="0093327E" w:rsidP="00D74A22" w14:paraId="7E8D16F0" w14:textId="77777777">
            <w:pPr>
              <w:widowControl/>
              <w:autoSpaceDE/>
              <w:autoSpaceDN/>
              <w:adjustRightInd/>
              <w:jc w:val="center"/>
              <w:rPr>
                <w:rFonts w:eastAsia="Times New Roman"/>
                <w:color w:val="000000"/>
                <w:sz w:val="20"/>
                <w:szCs w:val="20"/>
              </w:rPr>
            </w:pPr>
          </w:p>
        </w:tc>
        <w:tc>
          <w:tcPr>
            <w:tcW w:w="1270" w:type="dxa"/>
            <w:tcBorders>
              <w:top w:val="nil"/>
              <w:left w:val="nil"/>
              <w:bottom w:val="nil"/>
              <w:right w:val="nil"/>
            </w:tcBorders>
            <w:vAlign w:val="center"/>
            <w:hideMark/>
          </w:tcPr>
          <w:p w:rsidR="009F0746" w:rsidRPr="002C5579" w:rsidP="00D74A22" w14:paraId="05B5E309" w14:textId="77777777">
            <w:pPr>
              <w:widowControl/>
              <w:autoSpaceDE/>
              <w:autoSpaceDN/>
              <w:adjustRightInd/>
              <w:jc w:val="center"/>
              <w:rPr>
                <w:rFonts w:eastAsia="Times New Roman"/>
                <w:sz w:val="20"/>
                <w:szCs w:val="20"/>
              </w:rPr>
            </w:pPr>
          </w:p>
        </w:tc>
      </w:tr>
      <w:tr w14:paraId="04DDDF10" w14:textId="77777777" w:rsidTr="00D74A22">
        <w:tblPrEx>
          <w:tblW w:w="7920" w:type="dxa"/>
          <w:tblInd w:w="805" w:type="dxa"/>
          <w:tblLayout w:type="fixed"/>
          <w:tblLook w:val="04A0"/>
        </w:tblPrEx>
        <w:trPr>
          <w:trHeight w:val="346"/>
        </w:trPr>
        <w:tc>
          <w:tcPr>
            <w:tcW w:w="4050" w:type="dxa"/>
            <w:tcBorders>
              <w:top w:val="nil"/>
              <w:left w:val="single" w:sz="4" w:space="0" w:color="auto"/>
              <w:bottom w:val="single" w:sz="4" w:space="0" w:color="auto"/>
              <w:right w:val="single" w:sz="4" w:space="0" w:color="auto"/>
            </w:tcBorders>
            <w:vAlign w:val="center"/>
            <w:hideMark/>
          </w:tcPr>
          <w:p w:rsidR="009F0746" w:rsidRPr="0093327E" w:rsidP="00D74A22" w14:paraId="281B74EC" w14:textId="77777777">
            <w:pPr>
              <w:widowControl/>
              <w:autoSpaceDE/>
              <w:autoSpaceDN/>
              <w:adjustRightInd/>
              <w:rPr>
                <w:rFonts w:eastAsia="Times New Roman"/>
                <w:color w:val="000000"/>
                <w:sz w:val="20"/>
                <w:szCs w:val="20"/>
              </w:rPr>
            </w:pPr>
            <w:r w:rsidRPr="0093327E">
              <w:rPr>
                <w:rFonts w:eastAsia="Times New Roman"/>
                <w:i/>
                <w:iCs/>
                <w:color w:val="000000"/>
                <w:sz w:val="20"/>
                <w:szCs w:val="20"/>
              </w:rPr>
              <w:t>(b)</w:t>
            </w:r>
            <w:r w:rsidRPr="009F0746">
              <w:rPr>
                <w:rFonts w:eastAsia="Times New Roman"/>
                <w:color w:val="000000"/>
                <w:sz w:val="20"/>
                <w:szCs w:val="20"/>
              </w:rPr>
              <w:t xml:space="preserve"> </w:t>
            </w:r>
            <w:r w:rsidRPr="009F0746">
              <w:rPr>
                <w:rFonts w:eastAsia="Times New Roman"/>
                <w:color w:val="000000"/>
                <w:sz w:val="20"/>
                <w:szCs w:val="20"/>
              </w:rPr>
              <w:t xml:space="preserve"># of </w:t>
            </w:r>
            <w:r w:rsidRPr="0093327E">
              <w:rPr>
                <w:rFonts w:eastAsia="Times New Roman"/>
                <w:color w:val="000000"/>
                <w:sz w:val="20"/>
                <w:szCs w:val="20"/>
              </w:rPr>
              <w:t>Election</w:t>
            </w:r>
            <w:r w:rsidRPr="0093327E">
              <w:rPr>
                <w:rFonts w:eastAsia="Times New Roman"/>
                <w:color w:val="000000"/>
                <w:sz w:val="20"/>
                <w:szCs w:val="20"/>
              </w:rPr>
              <w:t xml:space="preserve"> Statements for all RNHCIs</w:t>
            </w:r>
          </w:p>
        </w:tc>
        <w:tc>
          <w:tcPr>
            <w:tcW w:w="1170" w:type="dxa"/>
            <w:tcBorders>
              <w:top w:val="nil"/>
              <w:left w:val="nil"/>
              <w:bottom w:val="single" w:sz="4" w:space="0" w:color="auto"/>
              <w:right w:val="single" w:sz="4" w:space="0" w:color="auto"/>
            </w:tcBorders>
            <w:vAlign w:val="center"/>
            <w:hideMark/>
          </w:tcPr>
          <w:p w:rsidR="009F0746" w:rsidRPr="0093327E" w:rsidP="00D74A22" w14:paraId="406138A8" w14:textId="77777777">
            <w:pPr>
              <w:widowControl/>
              <w:autoSpaceDE/>
              <w:autoSpaceDN/>
              <w:adjustRightInd/>
              <w:jc w:val="center"/>
              <w:rPr>
                <w:rFonts w:eastAsia="Times New Roman"/>
                <w:color w:val="000000"/>
                <w:sz w:val="20"/>
                <w:szCs w:val="20"/>
              </w:rPr>
            </w:pPr>
            <w:r w:rsidRPr="0093327E">
              <w:rPr>
                <w:rFonts w:eastAsia="Times New Roman"/>
                <w:sz w:val="20"/>
                <w:szCs w:val="20"/>
              </w:rPr>
              <w:t>619</w:t>
            </w:r>
          </w:p>
        </w:tc>
        <w:tc>
          <w:tcPr>
            <w:tcW w:w="1430" w:type="dxa"/>
            <w:gridSpan w:val="2"/>
            <w:tcBorders>
              <w:top w:val="nil"/>
              <w:left w:val="nil"/>
              <w:bottom w:val="single" w:sz="4" w:space="0" w:color="auto"/>
              <w:right w:val="nil"/>
            </w:tcBorders>
            <w:vAlign w:val="center"/>
            <w:hideMark/>
          </w:tcPr>
          <w:p w:rsidR="009F0746" w:rsidRPr="0093327E" w:rsidP="00D74A22" w14:paraId="6CC76456" w14:textId="77777777">
            <w:pPr>
              <w:widowControl/>
              <w:autoSpaceDE/>
              <w:autoSpaceDN/>
              <w:adjustRightInd/>
              <w:jc w:val="center"/>
              <w:rPr>
                <w:rFonts w:eastAsia="Times New Roman"/>
                <w:color w:val="000000"/>
                <w:sz w:val="20"/>
                <w:szCs w:val="20"/>
              </w:rPr>
            </w:pPr>
          </w:p>
        </w:tc>
        <w:tc>
          <w:tcPr>
            <w:tcW w:w="1270" w:type="dxa"/>
            <w:tcBorders>
              <w:top w:val="nil"/>
              <w:left w:val="nil"/>
              <w:bottom w:val="nil"/>
              <w:right w:val="nil"/>
            </w:tcBorders>
            <w:noWrap/>
            <w:vAlign w:val="center"/>
            <w:hideMark/>
          </w:tcPr>
          <w:p w:rsidR="009F0746" w:rsidRPr="002C5579" w:rsidP="00D74A22" w14:paraId="3861393E" w14:textId="77777777">
            <w:pPr>
              <w:widowControl/>
              <w:autoSpaceDE/>
              <w:autoSpaceDN/>
              <w:adjustRightInd/>
              <w:jc w:val="center"/>
              <w:rPr>
                <w:rFonts w:eastAsia="Times New Roman"/>
                <w:sz w:val="20"/>
                <w:szCs w:val="20"/>
              </w:rPr>
            </w:pPr>
          </w:p>
        </w:tc>
      </w:tr>
      <w:tr w14:paraId="56D9615F" w14:textId="77777777" w:rsidTr="00132383">
        <w:tblPrEx>
          <w:tblW w:w="7920" w:type="dxa"/>
          <w:tblInd w:w="805" w:type="dxa"/>
          <w:tblLayout w:type="fixed"/>
          <w:tblLook w:val="04A0"/>
        </w:tblPrEx>
        <w:trPr>
          <w:trHeight w:val="1511"/>
        </w:trPr>
        <w:tc>
          <w:tcPr>
            <w:tcW w:w="405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0F58D6" w:rsidP="00D74A22" w14:paraId="73588530"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 xml:space="preserve">Burden to </w:t>
            </w:r>
          </w:p>
          <w:p w:rsidR="009F0746" w:rsidRPr="000457B0" w:rsidP="000F58D6" w14:paraId="2BC84F96" w14:textId="6D5E78E8">
            <w:pPr>
              <w:widowControl/>
              <w:autoSpaceDE/>
              <w:autoSpaceDN/>
              <w:adjustRightInd/>
              <w:jc w:val="center"/>
              <w:rPr>
                <w:rFonts w:eastAsia="Times New Roman"/>
                <w:b/>
                <w:bCs/>
                <w:color w:val="000000"/>
                <w:sz w:val="20"/>
                <w:szCs w:val="20"/>
              </w:rPr>
            </w:pPr>
            <w:r>
              <w:rPr>
                <w:rFonts w:eastAsia="Times New Roman"/>
                <w:b/>
                <w:bCs/>
                <w:color w:val="000000"/>
                <w:sz w:val="20"/>
                <w:szCs w:val="20"/>
              </w:rPr>
              <w:t>Sign, Date &amp; Notarize Election Statement</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F0746" w:rsidP="00D74A22" w14:paraId="3EA1F1D4" w14:textId="77777777">
            <w:pPr>
              <w:widowControl/>
              <w:autoSpaceDE/>
              <w:autoSpaceDN/>
              <w:adjustRightInd/>
              <w:jc w:val="center"/>
              <w:rPr>
                <w:rFonts w:eastAsia="Times New Roman"/>
                <w:b/>
                <w:bCs/>
                <w:color w:val="000000"/>
                <w:sz w:val="20"/>
                <w:szCs w:val="20"/>
              </w:rPr>
            </w:pPr>
          </w:p>
          <w:p w:rsidR="009F0746" w:rsidP="00D74A22" w14:paraId="65C71EAA" w14:textId="77777777">
            <w:pPr>
              <w:widowControl/>
              <w:autoSpaceDE/>
              <w:autoSpaceDN/>
              <w:adjustRightInd/>
              <w:jc w:val="center"/>
              <w:rPr>
                <w:rFonts w:eastAsia="Times New Roman"/>
                <w:b/>
                <w:bCs/>
                <w:color w:val="000000"/>
                <w:sz w:val="20"/>
                <w:szCs w:val="20"/>
              </w:rPr>
            </w:pPr>
            <w:r w:rsidRPr="000457B0">
              <w:rPr>
                <w:rFonts w:eastAsia="Times New Roman"/>
                <w:b/>
                <w:bCs/>
                <w:color w:val="000000"/>
                <w:sz w:val="20"/>
                <w:szCs w:val="20"/>
              </w:rPr>
              <w:t>Loaded Hourly Mean Wage</w:t>
            </w:r>
          </w:p>
          <w:p w:rsidR="009F0746" w:rsidP="00D74A22" w14:paraId="22F058FE" w14:textId="77777777">
            <w:pPr>
              <w:widowControl/>
              <w:autoSpaceDE/>
              <w:autoSpaceDN/>
              <w:adjustRightInd/>
              <w:rPr>
                <w:rFonts w:eastAsia="Times New Roman"/>
                <w:i/>
                <w:iCs/>
                <w:color w:val="000000"/>
                <w:sz w:val="20"/>
                <w:szCs w:val="20"/>
              </w:rPr>
            </w:pPr>
          </w:p>
          <w:p w:rsidR="009F0746" w:rsidRPr="000457B0" w:rsidP="00317B21" w14:paraId="125E0B32" w14:textId="5D5864F2">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(c)</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F0746" w:rsidP="00D74A22" w14:paraId="3CE0288C" w14:textId="77777777">
            <w:pPr>
              <w:widowControl/>
              <w:autoSpaceDE/>
              <w:autoSpaceDN/>
              <w:adjustRightInd/>
              <w:jc w:val="center"/>
              <w:rPr>
                <w:rFonts w:eastAsia="Times New Roman"/>
                <w:b/>
                <w:bCs/>
                <w:color w:val="000000"/>
                <w:sz w:val="20"/>
                <w:szCs w:val="20"/>
              </w:rPr>
            </w:pPr>
          </w:p>
          <w:p w:rsidR="009F0746" w:rsidP="00D74A22" w14:paraId="1E6B2573" w14:textId="77777777">
            <w:pPr>
              <w:widowControl/>
              <w:autoSpaceDE/>
              <w:autoSpaceDN/>
              <w:adjustRightInd/>
              <w:jc w:val="center"/>
              <w:rPr>
                <w:rFonts w:eastAsia="Times New Roman"/>
                <w:b/>
                <w:bCs/>
                <w:color w:val="000000"/>
                <w:sz w:val="20"/>
                <w:szCs w:val="20"/>
              </w:rPr>
            </w:pPr>
            <w:r w:rsidRPr="0093327E">
              <w:rPr>
                <w:rFonts w:eastAsia="Times New Roman"/>
                <w:b/>
                <w:bCs/>
                <w:color w:val="000000"/>
                <w:sz w:val="20"/>
                <w:szCs w:val="20"/>
              </w:rPr>
              <w:t>Burden Hours/</w:t>
            </w:r>
          </w:p>
          <w:p w:rsidR="009F0746" w:rsidP="00D74A22" w14:paraId="0F8878FC"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9F0746" w:rsidP="00D74A22" w14:paraId="0196049D" w14:textId="77777777">
            <w:pPr>
              <w:widowControl/>
              <w:autoSpaceDE/>
              <w:autoSpaceDN/>
              <w:adjustRightInd/>
              <w:jc w:val="center"/>
              <w:rPr>
                <w:rFonts w:eastAsia="Times New Roman"/>
                <w:b/>
                <w:bCs/>
                <w:color w:val="000000"/>
                <w:sz w:val="20"/>
                <w:szCs w:val="20"/>
              </w:rPr>
            </w:pPr>
          </w:p>
          <w:p w:rsidR="000F58D6" w:rsidP="00D74A22" w14:paraId="16F4462B" w14:textId="77777777">
            <w:pPr>
              <w:widowControl/>
              <w:autoSpaceDE/>
              <w:autoSpaceDN/>
              <w:adjustRightInd/>
              <w:jc w:val="center"/>
              <w:rPr>
                <w:rFonts w:eastAsia="Times New Roman"/>
                <w:b/>
                <w:bCs/>
                <w:color w:val="000000"/>
                <w:sz w:val="20"/>
                <w:szCs w:val="20"/>
              </w:rPr>
            </w:pPr>
          </w:p>
          <w:p w:rsidR="009F0746" w:rsidRPr="000457B0" w:rsidP="00D74A22" w14:paraId="733B9CD3"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(d = a x b)</w:t>
            </w:r>
          </w:p>
        </w:tc>
        <w:tc>
          <w:tcPr>
            <w:tcW w:w="1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F0746" w:rsidP="00D74A22" w14:paraId="50FC47C8" w14:textId="77777777">
            <w:pPr>
              <w:widowControl/>
              <w:autoSpaceDE/>
              <w:autoSpaceDN/>
              <w:adjustRightInd/>
              <w:jc w:val="center"/>
              <w:rPr>
                <w:rFonts w:eastAsia="Times New Roman"/>
                <w:b/>
                <w:bCs/>
                <w:color w:val="000000"/>
                <w:sz w:val="20"/>
                <w:szCs w:val="20"/>
              </w:rPr>
            </w:pPr>
          </w:p>
          <w:p w:rsidR="009F0746" w:rsidP="00D74A22" w14:paraId="2807B864" w14:textId="77777777">
            <w:pPr>
              <w:widowControl/>
              <w:autoSpaceDE/>
              <w:autoSpaceDN/>
              <w:adjustRightInd/>
              <w:jc w:val="center"/>
              <w:rPr>
                <w:rFonts w:eastAsia="Times New Roman"/>
                <w:b/>
                <w:bCs/>
                <w:color w:val="000000"/>
                <w:sz w:val="20"/>
                <w:szCs w:val="20"/>
              </w:rPr>
            </w:pPr>
            <w:r w:rsidRPr="0093327E">
              <w:rPr>
                <w:rFonts w:eastAsia="Times New Roman"/>
                <w:b/>
                <w:bCs/>
                <w:color w:val="000000"/>
                <w:sz w:val="20"/>
                <w:szCs w:val="20"/>
              </w:rPr>
              <w:t>Burden Cost/</w:t>
            </w:r>
          </w:p>
          <w:p w:rsidR="009F0746" w:rsidP="00D74A22" w14:paraId="4B39A4E0"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9F0746" w:rsidP="00D74A22" w14:paraId="7D770953" w14:textId="77777777">
            <w:pPr>
              <w:widowControl/>
              <w:autoSpaceDE/>
              <w:autoSpaceDN/>
              <w:adjustRightInd/>
              <w:jc w:val="center"/>
              <w:rPr>
                <w:rFonts w:eastAsia="Times New Roman"/>
                <w:i/>
                <w:iCs/>
                <w:color w:val="000000"/>
                <w:sz w:val="20"/>
                <w:szCs w:val="20"/>
              </w:rPr>
            </w:pPr>
          </w:p>
          <w:p w:rsidR="000F58D6" w:rsidP="00D74A22" w14:paraId="2195054F" w14:textId="77777777">
            <w:pPr>
              <w:widowControl/>
              <w:autoSpaceDE/>
              <w:autoSpaceDN/>
              <w:adjustRightInd/>
              <w:jc w:val="center"/>
              <w:rPr>
                <w:rFonts w:eastAsia="Times New Roman"/>
                <w:i/>
                <w:iCs/>
                <w:color w:val="000000"/>
                <w:sz w:val="20"/>
                <w:szCs w:val="20"/>
              </w:rPr>
            </w:pPr>
          </w:p>
          <w:p w:rsidR="009F0746" w:rsidRPr="000457B0" w:rsidP="00D74A22" w14:paraId="5AADC131"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(e = c x d)</w:t>
            </w:r>
          </w:p>
        </w:tc>
      </w:tr>
      <w:tr w14:paraId="13E5F356" w14:textId="77777777" w:rsidTr="000F58D6">
        <w:tblPrEx>
          <w:tblW w:w="7920" w:type="dxa"/>
          <w:tblInd w:w="805" w:type="dxa"/>
          <w:tblLayout w:type="fixed"/>
          <w:tblLook w:val="04A0"/>
        </w:tblPrEx>
        <w:trPr>
          <w:trHeight w:val="576"/>
        </w:trPr>
        <w:tc>
          <w:tcPr>
            <w:tcW w:w="4050" w:type="dxa"/>
            <w:tcBorders>
              <w:top w:val="single" w:sz="4" w:space="0" w:color="auto"/>
              <w:left w:val="single" w:sz="4" w:space="0" w:color="auto"/>
              <w:bottom w:val="single" w:sz="4" w:space="0" w:color="auto"/>
              <w:right w:val="single" w:sz="4" w:space="0" w:color="auto"/>
            </w:tcBorders>
            <w:vAlign w:val="center"/>
            <w:hideMark/>
          </w:tcPr>
          <w:p w:rsidR="009F0746" w:rsidRPr="0093327E" w:rsidP="00D74A22" w14:paraId="6C795AEB" w14:textId="25ED8DA0">
            <w:pPr>
              <w:widowControl/>
              <w:autoSpaceDE/>
              <w:autoSpaceDN/>
              <w:adjustRightInd/>
              <w:rPr>
                <w:rFonts w:eastAsia="Times New Roman"/>
                <w:color w:val="000000"/>
                <w:sz w:val="20"/>
                <w:szCs w:val="20"/>
              </w:rPr>
            </w:pPr>
            <w:r w:rsidRPr="0093327E">
              <w:rPr>
                <w:rFonts w:eastAsia="Times New Roman"/>
                <w:color w:val="000000"/>
                <w:sz w:val="20"/>
                <w:szCs w:val="20"/>
              </w:rPr>
              <w:t>RNHCI Support Staff (BLS Occ. Code: 43-906</w:t>
            </w:r>
            <w:r w:rsidR="00753C69">
              <w:rPr>
                <w:rFonts w:eastAsia="Times New Roman"/>
                <w:color w:val="000000"/>
                <w:sz w:val="20"/>
                <w:szCs w:val="20"/>
              </w:rPr>
              <w:t>1</w:t>
            </w:r>
            <w:r w:rsidRPr="0093327E">
              <w:rPr>
                <w:rFonts w:eastAsia="Times New Roman"/>
                <w:color w:val="000000"/>
                <w:sz w:val="20"/>
                <w:szCs w:val="20"/>
              </w:rPr>
              <w:t>)</w:t>
            </w:r>
          </w:p>
        </w:tc>
        <w:tc>
          <w:tcPr>
            <w:tcW w:w="1170" w:type="dxa"/>
            <w:tcBorders>
              <w:top w:val="single" w:sz="4" w:space="0" w:color="auto"/>
              <w:left w:val="nil"/>
              <w:bottom w:val="single" w:sz="4" w:space="0" w:color="auto"/>
              <w:right w:val="single" w:sz="4" w:space="0" w:color="auto"/>
            </w:tcBorders>
            <w:vAlign w:val="center"/>
            <w:hideMark/>
          </w:tcPr>
          <w:p w:rsidR="009F0746" w:rsidRPr="0093327E" w:rsidP="00D74A22" w14:paraId="06A1C84F" w14:textId="77777777">
            <w:pPr>
              <w:widowControl/>
              <w:autoSpaceDE/>
              <w:autoSpaceDN/>
              <w:adjustRightInd/>
              <w:jc w:val="center"/>
              <w:rPr>
                <w:rFonts w:eastAsia="Times New Roman"/>
                <w:sz w:val="20"/>
                <w:szCs w:val="20"/>
              </w:rPr>
            </w:pPr>
            <w:r w:rsidRPr="0093327E">
              <w:rPr>
                <w:rFonts w:eastAsia="Times New Roman"/>
                <w:sz w:val="20"/>
                <w:szCs w:val="20"/>
              </w:rPr>
              <w:t>$44</w:t>
            </w:r>
          </w:p>
        </w:tc>
        <w:tc>
          <w:tcPr>
            <w:tcW w:w="1430" w:type="dxa"/>
            <w:gridSpan w:val="2"/>
            <w:tcBorders>
              <w:top w:val="single" w:sz="4" w:space="0" w:color="auto"/>
              <w:left w:val="nil"/>
              <w:bottom w:val="single" w:sz="4" w:space="0" w:color="auto"/>
              <w:right w:val="single" w:sz="4" w:space="0" w:color="auto"/>
            </w:tcBorders>
            <w:vAlign w:val="center"/>
          </w:tcPr>
          <w:p w:rsidR="009F0746" w:rsidRPr="0093327E" w:rsidP="00D74A22" w14:paraId="078E3793" w14:textId="5C5EEB74">
            <w:pPr>
              <w:widowControl/>
              <w:autoSpaceDE/>
              <w:autoSpaceDN/>
              <w:adjustRightInd/>
              <w:jc w:val="center"/>
              <w:rPr>
                <w:rFonts w:eastAsia="Times New Roman"/>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9F0746" w:rsidRPr="0093327E" w:rsidP="00D74A22" w14:paraId="75F6B0B4" w14:textId="26531525">
            <w:pPr>
              <w:widowControl/>
              <w:autoSpaceDE/>
              <w:autoSpaceDN/>
              <w:adjustRightInd/>
              <w:jc w:val="center"/>
              <w:rPr>
                <w:rFonts w:eastAsia="Times New Roman"/>
                <w:color w:val="000000"/>
                <w:sz w:val="20"/>
                <w:szCs w:val="20"/>
              </w:rPr>
            </w:pPr>
          </w:p>
        </w:tc>
      </w:tr>
      <w:tr w14:paraId="7A977278" w14:textId="77777777" w:rsidTr="000F58D6">
        <w:tblPrEx>
          <w:tblW w:w="7920" w:type="dxa"/>
          <w:tblInd w:w="805" w:type="dxa"/>
          <w:tblLayout w:type="fixed"/>
          <w:tblLook w:val="04A0"/>
        </w:tblPrEx>
        <w:trPr>
          <w:trHeight w:val="576"/>
        </w:trPr>
        <w:tc>
          <w:tcPr>
            <w:tcW w:w="4050" w:type="dxa"/>
            <w:tcBorders>
              <w:top w:val="single" w:sz="4" w:space="0" w:color="auto"/>
              <w:left w:val="single" w:sz="4" w:space="0" w:color="auto"/>
              <w:bottom w:val="single" w:sz="4" w:space="0" w:color="auto"/>
              <w:right w:val="single" w:sz="4" w:space="0" w:color="auto"/>
            </w:tcBorders>
            <w:vAlign w:val="center"/>
          </w:tcPr>
          <w:p w:rsidR="000F58D6" w:rsidRPr="0093327E" w:rsidP="000F58D6" w14:paraId="117905A2" w14:textId="678806A3">
            <w:pPr>
              <w:widowControl/>
              <w:autoSpaceDE/>
              <w:autoSpaceDN/>
              <w:adjustRightInd/>
              <w:rPr>
                <w:rFonts w:eastAsia="Times New Roman"/>
                <w:color w:val="000000"/>
                <w:sz w:val="20"/>
                <w:szCs w:val="20"/>
              </w:rPr>
            </w:pPr>
            <w:r w:rsidRPr="001F3F97">
              <w:rPr>
                <w:b/>
                <w:sz w:val="20"/>
                <w:szCs w:val="20"/>
              </w:rPr>
              <w:t xml:space="preserve">Total Annual Burden for all </w:t>
            </w:r>
            <w:r>
              <w:rPr>
                <w:b/>
                <w:sz w:val="20"/>
                <w:szCs w:val="20"/>
              </w:rPr>
              <w:t>RNHCIs</w:t>
            </w:r>
          </w:p>
        </w:tc>
        <w:tc>
          <w:tcPr>
            <w:tcW w:w="1170" w:type="dxa"/>
            <w:tcBorders>
              <w:top w:val="single" w:sz="4" w:space="0" w:color="auto"/>
              <w:left w:val="nil"/>
              <w:bottom w:val="single" w:sz="4" w:space="0" w:color="auto"/>
              <w:right w:val="single" w:sz="4" w:space="0" w:color="auto"/>
            </w:tcBorders>
            <w:vAlign w:val="center"/>
          </w:tcPr>
          <w:p w:rsidR="000F58D6" w:rsidRPr="0093327E" w:rsidP="000F58D6" w14:paraId="6AD9C4CE" w14:textId="77777777">
            <w:pPr>
              <w:widowControl/>
              <w:autoSpaceDE/>
              <w:autoSpaceDN/>
              <w:adjustRightInd/>
              <w:jc w:val="center"/>
              <w:rPr>
                <w:rFonts w:eastAsia="Times New Roman"/>
                <w:sz w:val="20"/>
                <w:szCs w:val="20"/>
              </w:rPr>
            </w:pPr>
          </w:p>
        </w:tc>
        <w:tc>
          <w:tcPr>
            <w:tcW w:w="1430" w:type="dxa"/>
            <w:gridSpan w:val="2"/>
            <w:tcBorders>
              <w:top w:val="single" w:sz="4" w:space="0" w:color="auto"/>
              <w:left w:val="nil"/>
              <w:bottom w:val="single" w:sz="4" w:space="0" w:color="auto"/>
              <w:right w:val="single" w:sz="4" w:space="0" w:color="auto"/>
            </w:tcBorders>
            <w:vAlign w:val="center"/>
          </w:tcPr>
          <w:p w:rsidR="000F58D6" w:rsidRPr="000F58D6" w:rsidP="000F58D6" w14:paraId="3F601270" w14:textId="0EDBEE07">
            <w:pPr>
              <w:widowControl/>
              <w:autoSpaceDE/>
              <w:autoSpaceDN/>
              <w:adjustRightInd/>
              <w:jc w:val="center"/>
              <w:rPr>
                <w:rFonts w:eastAsia="Times New Roman"/>
                <w:b/>
                <w:bCs/>
                <w:color w:val="000000"/>
                <w:sz w:val="20"/>
                <w:szCs w:val="20"/>
              </w:rPr>
            </w:pPr>
            <w:r w:rsidRPr="000F58D6">
              <w:rPr>
                <w:rFonts w:eastAsia="Times New Roman"/>
                <w:b/>
                <w:bCs/>
                <w:color w:val="000000"/>
                <w:sz w:val="20"/>
                <w:szCs w:val="20"/>
              </w:rPr>
              <w:t>103</w:t>
            </w:r>
          </w:p>
        </w:tc>
        <w:tc>
          <w:tcPr>
            <w:tcW w:w="1270" w:type="dxa"/>
            <w:tcBorders>
              <w:top w:val="single" w:sz="4" w:space="0" w:color="auto"/>
              <w:left w:val="nil"/>
              <w:bottom w:val="single" w:sz="4" w:space="0" w:color="auto"/>
              <w:right w:val="single" w:sz="4" w:space="0" w:color="auto"/>
            </w:tcBorders>
            <w:noWrap/>
            <w:vAlign w:val="center"/>
          </w:tcPr>
          <w:p w:rsidR="000F58D6" w:rsidRPr="000F58D6" w:rsidP="000F58D6" w14:paraId="63B0396A" w14:textId="2647471B">
            <w:pPr>
              <w:widowControl/>
              <w:autoSpaceDE/>
              <w:autoSpaceDN/>
              <w:adjustRightInd/>
              <w:jc w:val="center"/>
              <w:rPr>
                <w:rFonts w:eastAsia="Times New Roman"/>
                <w:b/>
                <w:bCs/>
                <w:color w:val="000000"/>
                <w:sz w:val="20"/>
                <w:szCs w:val="20"/>
              </w:rPr>
            </w:pPr>
            <w:r w:rsidRPr="000F58D6">
              <w:rPr>
                <w:rFonts w:eastAsia="Times New Roman"/>
                <w:b/>
                <w:bCs/>
                <w:color w:val="000000"/>
                <w:sz w:val="20"/>
                <w:szCs w:val="20"/>
              </w:rPr>
              <w:t>$4,532</w:t>
            </w:r>
          </w:p>
        </w:tc>
      </w:tr>
    </w:tbl>
    <w:p w:rsidR="0065386A" w:rsidP="005D7666" w14:paraId="41E89CAB" w14:textId="0592A72B">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color w:val="000000"/>
        </w:rPr>
      </w:pPr>
    </w:p>
    <w:p w:rsidR="00E71A10" w:rsidP="005D7666" w14:paraId="32EFBBFA"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color w:val="000000"/>
        </w:rPr>
      </w:pPr>
    </w:p>
    <w:p w:rsidR="001202E3" w:rsidRPr="007B02DC" w:rsidP="00A35274" w14:paraId="01565F85" w14:textId="3E85662A">
      <w:pPr>
        <w:pStyle w:val="Heading6"/>
        <w:ind w:left="720"/>
      </w:pPr>
      <w:r w:rsidRPr="007B02DC">
        <w:t>IC-2: §403.724(a)(4) – Copy &amp; submit election statement to CMS</w:t>
      </w:r>
    </w:p>
    <w:p w:rsidR="001061B8" w:rsidP="001202E3" w14:paraId="75694AC7" w14:textId="7B8B8994">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D4759B">
        <w:rPr>
          <w:color w:val="000000"/>
        </w:rPr>
        <w:t>Section 403.724(a)(4) requires RNHCI</w:t>
      </w:r>
      <w:r w:rsidR="00A35802">
        <w:rPr>
          <w:color w:val="000000"/>
        </w:rPr>
        <w:t>s</w:t>
      </w:r>
      <w:r w:rsidRPr="00D4759B">
        <w:rPr>
          <w:color w:val="000000"/>
        </w:rPr>
        <w:t xml:space="preserve"> </w:t>
      </w:r>
      <w:r w:rsidR="009312C9">
        <w:rPr>
          <w:color w:val="000000"/>
        </w:rPr>
        <w:t xml:space="preserve">to </w:t>
      </w:r>
      <w:r w:rsidRPr="00D4759B">
        <w:rPr>
          <w:color w:val="000000"/>
        </w:rPr>
        <w:t xml:space="preserve">keep a copy of the election statement on file and submit the original to CMS with any information obtained regarding prior elections or revocations. The burden associated with this requirement is the time required for </w:t>
      </w:r>
      <w:r w:rsidR="00476B46">
        <w:rPr>
          <w:color w:val="000000"/>
        </w:rPr>
        <w:t xml:space="preserve">each </w:t>
      </w:r>
      <w:r w:rsidRPr="00D4759B">
        <w:rPr>
          <w:color w:val="000000"/>
        </w:rPr>
        <w:t>RNHCI to copy</w:t>
      </w:r>
      <w:r w:rsidR="009312C9">
        <w:rPr>
          <w:color w:val="000000"/>
        </w:rPr>
        <w:t>, retain,</w:t>
      </w:r>
      <w:r w:rsidRPr="00D4759B">
        <w:rPr>
          <w:color w:val="000000"/>
        </w:rPr>
        <w:t xml:space="preserve"> and submit the original </w:t>
      </w:r>
      <w:r w:rsidRPr="00D4759B" w:rsidR="009312C9">
        <w:rPr>
          <w:color w:val="000000"/>
        </w:rPr>
        <w:t xml:space="preserve">election statement </w:t>
      </w:r>
      <w:r w:rsidRPr="00D4759B">
        <w:rPr>
          <w:color w:val="000000"/>
        </w:rPr>
        <w:t xml:space="preserve">to CMS. </w:t>
      </w:r>
      <w:r>
        <w:rPr>
          <w:color w:val="000000"/>
        </w:rPr>
        <w:t>Based on our experience with RNHCI providers and other Medica</w:t>
      </w:r>
      <w:r w:rsidR="007B02DC">
        <w:rPr>
          <w:color w:val="000000"/>
        </w:rPr>
        <w:t>re</w:t>
      </w:r>
      <w:r>
        <w:rPr>
          <w:color w:val="000000"/>
        </w:rPr>
        <w:t xml:space="preserve"> and Medica</w:t>
      </w:r>
      <w:r w:rsidR="007B02DC">
        <w:rPr>
          <w:color w:val="000000"/>
        </w:rPr>
        <w:t>id</w:t>
      </w:r>
      <w:r>
        <w:rPr>
          <w:color w:val="000000"/>
        </w:rPr>
        <w:t xml:space="preserve"> providers</w:t>
      </w:r>
      <w:r w:rsidR="007B02DC">
        <w:rPr>
          <w:color w:val="000000"/>
        </w:rPr>
        <w:t>,</w:t>
      </w:r>
      <w:r>
        <w:rPr>
          <w:color w:val="000000"/>
        </w:rPr>
        <w:t xml:space="preserve"> </w:t>
      </w:r>
      <w:r w:rsidR="009312C9">
        <w:rPr>
          <w:color w:val="000000"/>
        </w:rPr>
        <w:t>we continue to</w:t>
      </w:r>
      <w:r w:rsidRPr="00D4759B">
        <w:rPr>
          <w:color w:val="000000"/>
        </w:rPr>
        <w:t xml:space="preserve"> estimate that</w:t>
      </w:r>
      <w:r w:rsidR="00661F39">
        <w:rPr>
          <w:color w:val="000000"/>
        </w:rPr>
        <w:t xml:space="preserve"> performing such tasks</w:t>
      </w:r>
      <w:r w:rsidRPr="00D4759B">
        <w:rPr>
          <w:color w:val="000000"/>
        </w:rPr>
        <w:t xml:space="preserve"> </w:t>
      </w:r>
      <w:r w:rsidR="009312C9">
        <w:rPr>
          <w:color w:val="000000"/>
        </w:rPr>
        <w:t>would</w:t>
      </w:r>
      <w:r w:rsidRPr="00D4759B">
        <w:rPr>
          <w:color w:val="000000"/>
        </w:rPr>
        <w:t xml:space="preserve"> take </w:t>
      </w:r>
      <w:r w:rsidR="00C97FEA">
        <w:rPr>
          <w:color w:val="000000"/>
        </w:rPr>
        <w:t xml:space="preserve">0.083 hours </w:t>
      </w:r>
      <w:r w:rsidR="009312C9">
        <w:rPr>
          <w:color w:val="000000"/>
        </w:rPr>
        <w:t>(</w:t>
      </w:r>
      <w:r w:rsidRPr="00D4759B">
        <w:rPr>
          <w:color w:val="000000"/>
        </w:rPr>
        <w:t>5 minutes</w:t>
      </w:r>
      <w:r w:rsidR="009312C9">
        <w:rPr>
          <w:color w:val="000000"/>
        </w:rPr>
        <w:t>)</w:t>
      </w:r>
      <w:r w:rsidRPr="00D4759B">
        <w:rPr>
          <w:color w:val="000000"/>
        </w:rPr>
        <w:t xml:space="preserve"> </w:t>
      </w:r>
      <w:r w:rsidR="009312C9">
        <w:rPr>
          <w:color w:val="000000"/>
        </w:rPr>
        <w:t xml:space="preserve">per election </w:t>
      </w:r>
      <w:r w:rsidR="007E4385">
        <w:rPr>
          <w:color w:val="000000"/>
        </w:rPr>
        <w:t>statement to</w:t>
      </w:r>
      <w:r w:rsidRPr="00D4759B">
        <w:rPr>
          <w:color w:val="000000"/>
        </w:rPr>
        <w:t xml:space="preserve"> comply.</w:t>
      </w:r>
      <w:r>
        <w:rPr>
          <w:rStyle w:val="FootnoteReference"/>
          <w:color w:val="000000"/>
        </w:rPr>
        <w:footnoteReference w:id="14"/>
      </w:r>
      <w:r w:rsidRPr="00D4759B">
        <w:rPr>
          <w:color w:val="000000"/>
        </w:rPr>
        <w:t xml:space="preserve"> </w:t>
      </w:r>
    </w:p>
    <w:p w:rsidR="001061B8" w:rsidP="001061B8" w14:paraId="09325DC7"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666" w:rsidP="001202E3" w14:paraId="4B6CFFF3" w14:textId="4C8E966B">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As stated above, w</w:t>
      </w:r>
      <w:r>
        <w:rPr>
          <w:color w:val="000000"/>
        </w:rPr>
        <w:t xml:space="preserve">e </w:t>
      </w:r>
      <w:r>
        <w:rPr>
          <w:color w:val="000000"/>
        </w:rPr>
        <w:t>continue to assume</w:t>
      </w:r>
      <w:r w:rsidR="0065386A">
        <w:rPr>
          <w:color w:val="000000"/>
        </w:rPr>
        <w:t xml:space="preserve"> </w:t>
      </w:r>
      <w:r w:rsidRPr="0039102B" w:rsidR="0065386A">
        <w:rPr>
          <w:szCs w:val="24"/>
        </w:rPr>
        <w:t>t</w:t>
      </w:r>
      <w:r w:rsidR="0065386A">
        <w:rPr>
          <w:szCs w:val="24"/>
        </w:rPr>
        <w:t>he</w:t>
      </w:r>
      <w:r w:rsidR="0020384C">
        <w:rPr>
          <w:szCs w:val="24"/>
        </w:rPr>
        <w:t>re will be 619</w:t>
      </w:r>
      <w:r w:rsidR="0065386A">
        <w:rPr>
          <w:szCs w:val="24"/>
        </w:rPr>
        <w:t xml:space="preserve"> </w:t>
      </w:r>
      <w:r w:rsidR="0065386A">
        <w:rPr>
          <w:color w:val="000000"/>
        </w:rPr>
        <w:t xml:space="preserve">election statements </w:t>
      </w:r>
      <w:r w:rsidR="0020384C">
        <w:rPr>
          <w:color w:val="000000"/>
        </w:rPr>
        <w:t xml:space="preserve">per year </w:t>
      </w:r>
      <w:r w:rsidR="0065386A">
        <w:rPr>
          <w:color w:val="000000"/>
        </w:rPr>
        <w:t>to be copied and sent to CMS</w:t>
      </w:r>
      <w:r w:rsidR="0065386A">
        <w:rPr>
          <w:szCs w:val="24"/>
        </w:rPr>
        <w:t xml:space="preserve"> </w:t>
      </w:r>
      <w:r w:rsidR="00E71A10">
        <w:rPr>
          <w:szCs w:val="24"/>
        </w:rPr>
        <w:t>and that this annual number</w:t>
      </w:r>
      <w:r w:rsidR="0065386A">
        <w:rPr>
          <w:color w:val="000000"/>
        </w:rPr>
        <w:t xml:space="preserve"> will remain the same over the next </w:t>
      </w:r>
      <w:r w:rsidR="00C42F33">
        <w:rPr>
          <w:color w:val="000000"/>
        </w:rPr>
        <w:t>three (3) year period</w:t>
      </w:r>
      <w:r w:rsidRPr="00D4759B">
        <w:rPr>
          <w:color w:val="000000"/>
        </w:rPr>
        <w:t>.</w:t>
      </w:r>
      <w:r>
        <w:rPr>
          <w:color w:val="000000"/>
        </w:rPr>
        <w:t xml:space="preserve"> </w:t>
      </w:r>
      <w:r w:rsidR="00806727">
        <w:rPr>
          <w:color w:val="000000"/>
        </w:rPr>
        <w:t>As shown in Table 4 below, f</w:t>
      </w:r>
      <w:r>
        <w:rPr>
          <w:color w:val="000000"/>
        </w:rPr>
        <w:t xml:space="preserve">or all </w:t>
      </w:r>
      <w:r w:rsidR="00157192">
        <w:rPr>
          <w:color w:val="000000"/>
        </w:rPr>
        <w:t xml:space="preserve">certified </w:t>
      </w:r>
      <w:r w:rsidR="00C97FEA">
        <w:rPr>
          <w:color w:val="000000"/>
        </w:rPr>
        <w:t>RNHCI</w:t>
      </w:r>
      <w:r>
        <w:rPr>
          <w:color w:val="000000"/>
        </w:rPr>
        <w:t>,</w:t>
      </w:r>
      <w:r w:rsidR="00C97FEA">
        <w:rPr>
          <w:color w:val="000000"/>
        </w:rPr>
        <w:t xml:space="preserve"> the total </w:t>
      </w:r>
      <w:r w:rsidR="00157192">
        <w:rPr>
          <w:color w:val="000000"/>
        </w:rPr>
        <w:t xml:space="preserve">estimated </w:t>
      </w:r>
      <w:r w:rsidR="00C97FEA">
        <w:rPr>
          <w:color w:val="000000"/>
        </w:rPr>
        <w:t xml:space="preserve">annual burden to copy and submit </w:t>
      </w:r>
      <w:r w:rsidR="00027C9F">
        <w:rPr>
          <w:color w:val="000000"/>
        </w:rPr>
        <w:t xml:space="preserve">the </w:t>
      </w:r>
      <w:r w:rsidR="00C97FEA">
        <w:rPr>
          <w:color w:val="000000"/>
        </w:rPr>
        <w:t xml:space="preserve">original election statements to CMS is </w:t>
      </w:r>
      <w:r w:rsidR="006B58B0">
        <w:rPr>
          <w:color w:val="000000"/>
        </w:rPr>
        <w:t>51</w:t>
      </w:r>
      <w:r w:rsidR="00C97FEA">
        <w:rPr>
          <w:color w:val="000000"/>
        </w:rPr>
        <w:t xml:space="preserve"> hours (</w:t>
      </w:r>
      <w:r w:rsidR="003A5A03">
        <w:rPr>
          <w:color w:val="000000"/>
        </w:rPr>
        <w:t>0</w:t>
      </w:r>
      <w:r w:rsidR="00C97FEA">
        <w:rPr>
          <w:color w:val="000000"/>
        </w:rPr>
        <w:t>.083 h</w:t>
      </w:r>
      <w:r w:rsidR="00D43C50">
        <w:rPr>
          <w:color w:val="000000"/>
        </w:rPr>
        <w:t>ours</w:t>
      </w:r>
      <w:r w:rsidR="00C97FEA">
        <w:rPr>
          <w:color w:val="000000"/>
        </w:rPr>
        <w:t xml:space="preserve"> x 619 </w:t>
      </w:r>
      <w:r w:rsidR="006B58B0">
        <w:rPr>
          <w:color w:val="000000"/>
        </w:rPr>
        <w:t>election statements</w:t>
      </w:r>
      <w:r w:rsidR="00C97FEA">
        <w:rPr>
          <w:color w:val="000000"/>
        </w:rPr>
        <w:t xml:space="preserve">) </w:t>
      </w:r>
      <w:r w:rsidR="00157192">
        <w:rPr>
          <w:color w:val="000000"/>
        </w:rPr>
        <w:t xml:space="preserve">at </w:t>
      </w:r>
      <w:r>
        <w:rPr>
          <w:color w:val="000000"/>
        </w:rPr>
        <w:t xml:space="preserve">a </w:t>
      </w:r>
      <w:r w:rsidR="00157192">
        <w:rPr>
          <w:color w:val="000000"/>
        </w:rPr>
        <w:t xml:space="preserve">total </w:t>
      </w:r>
      <w:r>
        <w:rPr>
          <w:color w:val="000000"/>
        </w:rPr>
        <w:t>cost of $</w:t>
      </w:r>
      <w:r w:rsidR="006B58B0">
        <w:rPr>
          <w:color w:val="000000"/>
        </w:rPr>
        <w:t>2,244</w:t>
      </w:r>
      <w:r w:rsidR="00027C9F">
        <w:rPr>
          <w:color w:val="000000"/>
        </w:rPr>
        <w:t xml:space="preserve"> </w:t>
      </w:r>
      <w:r>
        <w:rPr>
          <w:color w:val="000000"/>
        </w:rPr>
        <w:t xml:space="preserve"> (</w:t>
      </w:r>
      <w:r>
        <w:rPr>
          <w:color w:val="000000"/>
        </w:rPr>
        <w:t>$</w:t>
      </w:r>
      <w:r w:rsidR="00A35802">
        <w:rPr>
          <w:color w:val="000000"/>
        </w:rPr>
        <w:t>4</w:t>
      </w:r>
      <w:r>
        <w:rPr>
          <w:color w:val="000000"/>
        </w:rPr>
        <w:t>4</w:t>
      </w:r>
      <w:r w:rsidR="00C86084">
        <w:rPr>
          <w:color w:val="000000"/>
        </w:rPr>
        <w:t xml:space="preserve"> </w:t>
      </w:r>
      <w:r w:rsidR="00BE010D">
        <w:rPr>
          <w:color w:val="000000"/>
        </w:rPr>
        <w:t xml:space="preserve">loaded hourly </w:t>
      </w:r>
      <w:r w:rsidR="00594117">
        <w:rPr>
          <w:color w:val="000000"/>
        </w:rPr>
        <w:t>cost</w:t>
      </w:r>
      <w:r w:rsidR="00BE010D">
        <w:rPr>
          <w:color w:val="000000"/>
        </w:rPr>
        <w:t xml:space="preserve"> </w:t>
      </w:r>
      <w:r>
        <w:rPr>
          <w:color w:val="000000"/>
        </w:rPr>
        <w:t>for a</w:t>
      </w:r>
      <w:r w:rsidR="0093327E">
        <w:rPr>
          <w:color w:val="000000"/>
        </w:rPr>
        <w:t xml:space="preserve"> RNHCI support </w:t>
      </w:r>
      <w:r w:rsidR="0093327E">
        <w:rPr>
          <w:color w:val="000000"/>
        </w:rPr>
        <w:t xml:space="preserve">staff </w:t>
      </w:r>
      <w:r>
        <w:rPr>
          <w:color w:val="000000"/>
        </w:rPr>
        <w:t xml:space="preserve"> x</w:t>
      </w:r>
      <w:r>
        <w:rPr>
          <w:color w:val="000000"/>
        </w:rPr>
        <w:t xml:space="preserve"> 5</w:t>
      </w:r>
      <w:r w:rsidR="006B58B0">
        <w:rPr>
          <w:color w:val="000000"/>
        </w:rPr>
        <w:t>1</w:t>
      </w:r>
      <w:r>
        <w:rPr>
          <w:color w:val="000000"/>
        </w:rPr>
        <w:t xml:space="preserve"> hours).</w:t>
      </w:r>
      <w:r w:rsidR="00594117">
        <w:rPr>
          <w:color w:val="000000"/>
        </w:rPr>
        <w:t xml:space="preserve"> </w:t>
      </w:r>
      <w:r w:rsidRPr="00594117" w:rsidR="00594117">
        <w:rPr>
          <w:color w:val="000000"/>
        </w:rPr>
        <w:t>We estimate the same hourly burden and cost for year 1 (2026), year 2 (2027), and year 3 (2028).</w:t>
      </w:r>
    </w:p>
    <w:p w:rsidR="001147AD" w:rsidP="001202E3" w14:paraId="2C017952"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32383" w:rsidP="001202E3" w14:paraId="6B4E6CF5"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32383" w:rsidP="001202E3" w14:paraId="13EE346C"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32383" w:rsidP="001202E3" w14:paraId="0EF00B06"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32383" w:rsidP="001202E3" w14:paraId="19F72721"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C97FEA" w:rsidRPr="00C86084" w:rsidP="00870474" w14:paraId="649B5337" w14:textId="417F0C05">
      <w:pPr>
        <w:pStyle w:val="Heading5"/>
      </w:pPr>
      <w:r w:rsidRPr="00C86084">
        <w:t xml:space="preserve">Table </w:t>
      </w:r>
      <w:r w:rsidR="00806727">
        <w:t>4</w:t>
      </w:r>
      <w:r w:rsidRPr="00C86084">
        <w:t>. IC-</w:t>
      </w:r>
      <w:r w:rsidR="004A2645">
        <w:t>2</w:t>
      </w:r>
      <w:r w:rsidRPr="00C86084">
        <w:t>: §403.724(a)(4) - Copy &amp; submit election statement to CMS</w:t>
      </w:r>
    </w:p>
    <w:tbl>
      <w:tblPr>
        <w:tblW w:w="7920" w:type="dxa"/>
        <w:tblInd w:w="1165" w:type="dxa"/>
        <w:tblLayout w:type="fixed"/>
        <w:tblLook w:val="04A0"/>
      </w:tblPr>
      <w:tblGrid>
        <w:gridCol w:w="4140"/>
        <w:gridCol w:w="1080"/>
        <w:gridCol w:w="1422"/>
        <w:gridCol w:w="8"/>
        <w:gridCol w:w="1270"/>
      </w:tblGrid>
      <w:tr w14:paraId="505E8383" w14:textId="77777777" w:rsidTr="001202E3">
        <w:tblPrEx>
          <w:tblW w:w="7920" w:type="dxa"/>
          <w:tblInd w:w="1165" w:type="dxa"/>
          <w:tblLayout w:type="fixed"/>
          <w:tblLook w:val="04A0"/>
        </w:tblPrEx>
        <w:trPr>
          <w:trHeight w:val="432"/>
        </w:trPr>
        <w:tc>
          <w:tcPr>
            <w:tcW w:w="5220" w:type="dxa"/>
            <w:gridSpan w:val="2"/>
            <w:tcBorders>
              <w:top w:val="single" w:sz="4" w:space="0" w:color="auto"/>
              <w:left w:val="single" w:sz="4" w:space="0" w:color="auto"/>
              <w:bottom w:val="single" w:sz="4" w:space="0" w:color="auto"/>
              <w:right w:val="single" w:sz="4" w:space="0" w:color="auto"/>
            </w:tcBorders>
            <w:shd w:val="clear" w:color="CCCCCC" w:fill="F2F2F2"/>
            <w:vAlign w:val="center"/>
            <w:hideMark/>
          </w:tcPr>
          <w:p w:rsidR="00027C9F" w:rsidRPr="007B02DC" w14:paraId="1BD60F3F"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Burden Assumptions</w:t>
            </w:r>
          </w:p>
        </w:tc>
        <w:tc>
          <w:tcPr>
            <w:tcW w:w="1422" w:type="dxa"/>
            <w:tcBorders>
              <w:top w:val="nil"/>
              <w:left w:val="nil"/>
              <w:bottom w:val="nil"/>
              <w:right w:val="nil"/>
            </w:tcBorders>
            <w:noWrap/>
            <w:vAlign w:val="center"/>
            <w:hideMark/>
          </w:tcPr>
          <w:p w:rsidR="00027C9F" w:rsidRPr="007B02DC" w14:paraId="7E139230" w14:textId="77777777">
            <w:pPr>
              <w:widowControl/>
              <w:autoSpaceDE/>
              <w:autoSpaceDN/>
              <w:adjustRightInd/>
              <w:jc w:val="center"/>
              <w:rPr>
                <w:rFonts w:eastAsia="Times New Roman"/>
                <w:b/>
                <w:bCs/>
                <w:color w:val="000000"/>
                <w:sz w:val="20"/>
                <w:szCs w:val="20"/>
              </w:rPr>
            </w:pPr>
          </w:p>
        </w:tc>
        <w:tc>
          <w:tcPr>
            <w:tcW w:w="1278" w:type="dxa"/>
            <w:gridSpan w:val="2"/>
            <w:tcBorders>
              <w:top w:val="nil"/>
              <w:left w:val="nil"/>
              <w:bottom w:val="nil"/>
              <w:right w:val="nil"/>
            </w:tcBorders>
            <w:noWrap/>
            <w:vAlign w:val="center"/>
            <w:hideMark/>
          </w:tcPr>
          <w:p w:rsidR="00027C9F" w:rsidRPr="002C5579" w14:paraId="4FDC4561" w14:textId="77777777">
            <w:pPr>
              <w:widowControl/>
              <w:autoSpaceDE/>
              <w:autoSpaceDN/>
              <w:adjustRightInd/>
              <w:rPr>
                <w:rFonts w:eastAsia="Times New Roman"/>
                <w:sz w:val="20"/>
                <w:szCs w:val="20"/>
              </w:rPr>
            </w:pPr>
          </w:p>
        </w:tc>
      </w:tr>
      <w:tr w14:paraId="5DEDF252" w14:textId="77777777" w:rsidTr="001147AD">
        <w:tblPrEx>
          <w:tblW w:w="7920" w:type="dxa"/>
          <w:tblInd w:w="1165" w:type="dxa"/>
          <w:tblLayout w:type="fixed"/>
          <w:tblLook w:val="04A0"/>
        </w:tblPrEx>
        <w:trPr>
          <w:trHeight w:val="346"/>
        </w:trPr>
        <w:tc>
          <w:tcPr>
            <w:tcW w:w="4140" w:type="dxa"/>
            <w:tcBorders>
              <w:top w:val="nil"/>
              <w:left w:val="single" w:sz="4" w:space="0" w:color="auto"/>
              <w:bottom w:val="single" w:sz="4" w:space="0" w:color="auto"/>
              <w:right w:val="single" w:sz="4" w:space="0" w:color="auto"/>
            </w:tcBorders>
            <w:vAlign w:val="center"/>
            <w:hideMark/>
          </w:tcPr>
          <w:p w:rsidR="00027C9F" w:rsidRPr="007B02DC" w14:paraId="54E81A4C" w14:textId="07C40A99">
            <w:pPr>
              <w:widowControl/>
              <w:autoSpaceDE/>
              <w:autoSpaceDN/>
              <w:adjustRightInd/>
              <w:rPr>
                <w:rFonts w:eastAsia="Times New Roman"/>
                <w:color w:val="000000"/>
                <w:sz w:val="20"/>
                <w:szCs w:val="20"/>
              </w:rPr>
            </w:pPr>
            <w:r w:rsidRPr="007B02DC">
              <w:rPr>
                <w:rFonts w:eastAsia="Times New Roman"/>
                <w:i/>
                <w:iCs/>
                <w:color w:val="000000"/>
                <w:sz w:val="20"/>
                <w:szCs w:val="20"/>
              </w:rPr>
              <w:t>(a)</w:t>
            </w:r>
            <w:r w:rsidRPr="007B02DC">
              <w:rPr>
                <w:rFonts w:eastAsia="Times New Roman"/>
                <w:color w:val="000000"/>
                <w:sz w:val="20"/>
                <w:szCs w:val="20"/>
              </w:rPr>
              <w:t xml:space="preserve"> Burden Hours/</w:t>
            </w:r>
            <w:r>
              <w:rPr>
                <w:rFonts w:eastAsia="Times New Roman"/>
                <w:color w:val="000000"/>
                <w:sz w:val="20"/>
                <w:szCs w:val="20"/>
              </w:rPr>
              <w:t>Election Statement</w:t>
            </w:r>
            <w:r w:rsidRPr="007B02DC">
              <w:rPr>
                <w:rFonts w:eastAsia="Times New Roman"/>
                <w:color w:val="000000"/>
                <w:sz w:val="20"/>
                <w:szCs w:val="20"/>
              </w:rPr>
              <w:t xml:space="preserve"> (</w:t>
            </w:r>
            <w:r>
              <w:rPr>
                <w:rFonts w:eastAsia="Times New Roman"/>
                <w:color w:val="000000"/>
                <w:sz w:val="20"/>
                <w:szCs w:val="20"/>
              </w:rPr>
              <w:t>5</w:t>
            </w:r>
            <w:r w:rsidRPr="007B02DC">
              <w:rPr>
                <w:rFonts w:eastAsia="Times New Roman"/>
                <w:color w:val="000000"/>
                <w:sz w:val="20"/>
                <w:szCs w:val="20"/>
              </w:rPr>
              <w:t xml:space="preserve"> min)</w:t>
            </w:r>
          </w:p>
        </w:tc>
        <w:tc>
          <w:tcPr>
            <w:tcW w:w="1080" w:type="dxa"/>
            <w:tcBorders>
              <w:top w:val="nil"/>
              <w:left w:val="nil"/>
              <w:bottom w:val="single" w:sz="4" w:space="0" w:color="auto"/>
              <w:right w:val="single" w:sz="4" w:space="0" w:color="auto"/>
            </w:tcBorders>
            <w:vAlign w:val="center"/>
            <w:hideMark/>
          </w:tcPr>
          <w:p w:rsidR="00027C9F" w:rsidRPr="007B02DC" w14:paraId="6745AA0D" w14:textId="46D630AC">
            <w:pPr>
              <w:widowControl/>
              <w:autoSpaceDE/>
              <w:autoSpaceDN/>
              <w:adjustRightInd/>
              <w:jc w:val="center"/>
              <w:rPr>
                <w:rFonts w:eastAsia="Times New Roman"/>
                <w:color w:val="000000"/>
                <w:sz w:val="20"/>
                <w:szCs w:val="20"/>
              </w:rPr>
            </w:pPr>
            <w:r w:rsidRPr="007B02DC">
              <w:rPr>
                <w:rFonts w:eastAsia="Times New Roman"/>
                <w:color w:val="000000"/>
                <w:sz w:val="20"/>
                <w:szCs w:val="20"/>
              </w:rPr>
              <w:t>0.</w:t>
            </w:r>
            <w:r>
              <w:rPr>
                <w:rFonts w:eastAsia="Times New Roman"/>
                <w:color w:val="000000"/>
                <w:sz w:val="20"/>
                <w:szCs w:val="20"/>
              </w:rPr>
              <w:t>083</w:t>
            </w:r>
            <w:r w:rsidRPr="007B02DC">
              <w:rPr>
                <w:rFonts w:eastAsia="Times New Roman"/>
                <w:color w:val="000000"/>
                <w:sz w:val="20"/>
                <w:szCs w:val="20"/>
              </w:rPr>
              <w:t xml:space="preserve"> hrs</w:t>
            </w:r>
            <w:r w:rsidR="00594117">
              <w:rPr>
                <w:rFonts w:eastAsia="Times New Roman"/>
                <w:color w:val="000000"/>
                <w:sz w:val="20"/>
                <w:szCs w:val="20"/>
              </w:rPr>
              <w:t>.</w:t>
            </w:r>
          </w:p>
        </w:tc>
        <w:tc>
          <w:tcPr>
            <w:tcW w:w="1430" w:type="dxa"/>
            <w:gridSpan w:val="2"/>
            <w:tcBorders>
              <w:top w:val="nil"/>
              <w:left w:val="nil"/>
              <w:bottom w:val="nil"/>
              <w:right w:val="nil"/>
            </w:tcBorders>
            <w:vAlign w:val="center"/>
            <w:hideMark/>
          </w:tcPr>
          <w:p w:rsidR="00027C9F" w:rsidRPr="007B02DC" w14:paraId="7699A9C2" w14:textId="77777777">
            <w:pPr>
              <w:widowControl/>
              <w:autoSpaceDE/>
              <w:autoSpaceDN/>
              <w:adjustRightInd/>
              <w:jc w:val="center"/>
              <w:rPr>
                <w:rFonts w:eastAsia="Times New Roman"/>
                <w:color w:val="000000"/>
                <w:sz w:val="20"/>
                <w:szCs w:val="20"/>
              </w:rPr>
            </w:pPr>
          </w:p>
        </w:tc>
        <w:tc>
          <w:tcPr>
            <w:tcW w:w="1270" w:type="dxa"/>
            <w:tcBorders>
              <w:top w:val="nil"/>
              <w:left w:val="nil"/>
              <w:bottom w:val="nil"/>
              <w:right w:val="nil"/>
            </w:tcBorders>
            <w:vAlign w:val="center"/>
            <w:hideMark/>
          </w:tcPr>
          <w:p w:rsidR="00027C9F" w:rsidRPr="002C5579" w14:paraId="00126D0B" w14:textId="77777777">
            <w:pPr>
              <w:widowControl/>
              <w:autoSpaceDE/>
              <w:autoSpaceDN/>
              <w:adjustRightInd/>
              <w:jc w:val="center"/>
              <w:rPr>
                <w:rFonts w:eastAsia="Times New Roman"/>
                <w:sz w:val="20"/>
                <w:szCs w:val="20"/>
              </w:rPr>
            </w:pPr>
          </w:p>
        </w:tc>
      </w:tr>
      <w:tr w14:paraId="5F68CA1D" w14:textId="77777777" w:rsidTr="001147AD">
        <w:tblPrEx>
          <w:tblW w:w="7920" w:type="dxa"/>
          <w:tblInd w:w="1165" w:type="dxa"/>
          <w:tblLayout w:type="fixed"/>
          <w:tblLook w:val="04A0"/>
        </w:tblPrEx>
        <w:trPr>
          <w:trHeight w:val="346"/>
        </w:trPr>
        <w:tc>
          <w:tcPr>
            <w:tcW w:w="4140" w:type="dxa"/>
            <w:tcBorders>
              <w:top w:val="nil"/>
              <w:left w:val="single" w:sz="4" w:space="0" w:color="auto"/>
              <w:bottom w:val="single" w:sz="4" w:space="0" w:color="auto"/>
              <w:right w:val="single" w:sz="4" w:space="0" w:color="auto"/>
            </w:tcBorders>
            <w:vAlign w:val="center"/>
            <w:hideMark/>
          </w:tcPr>
          <w:p w:rsidR="00027C9F" w:rsidRPr="007B02DC" w14:paraId="0C761DE4" w14:textId="77777777">
            <w:pPr>
              <w:widowControl/>
              <w:autoSpaceDE/>
              <w:autoSpaceDN/>
              <w:adjustRightInd/>
              <w:rPr>
                <w:rFonts w:eastAsia="Times New Roman"/>
                <w:color w:val="000000"/>
                <w:sz w:val="20"/>
                <w:szCs w:val="20"/>
              </w:rPr>
            </w:pPr>
            <w:r w:rsidRPr="007B02DC">
              <w:rPr>
                <w:rFonts w:eastAsia="Times New Roman"/>
                <w:i/>
                <w:iCs/>
                <w:color w:val="000000"/>
                <w:sz w:val="20"/>
                <w:szCs w:val="20"/>
              </w:rPr>
              <w:t>(b)</w:t>
            </w:r>
            <w:r w:rsidRPr="007B02DC">
              <w:rPr>
                <w:rFonts w:eastAsia="Times New Roman"/>
                <w:color w:val="000000"/>
                <w:sz w:val="20"/>
                <w:szCs w:val="20"/>
              </w:rPr>
              <w:t xml:space="preserve"> </w:t>
            </w:r>
            <w:r w:rsidRPr="007B02DC">
              <w:rPr>
                <w:rFonts w:eastAsia="Times New Roman"/>
                <w:color w:val="000000"/>
                <w:sz w:val="20"/>
                <w:szCs w:val="20"/>
              </w:rPr>
              <w:t xml:space="preserve"># of </w:t>
            </w:r>
            <w:r>
              <w:rPr>
                <w:rFonts w:eastAsia="Times New Roman"/>
                <w:color w:val="000000"/>
                <w:sz w:val="20"/>
                <w:szCs w:val="20"/>
              </w:rPr>
              <w:t>Election</w:t>
            </w:r>
            <w:r>
              <w:rPr>
                <w:rFonts w:eastAsia="Times New Roman"/>
                <w:color w:val="000000"/>
                <w:sz w:val="20"/>
                <w:szCs w:val="20"/>
              </w:rPr>
              <w:t xml:space="preserve"> Statements</w:t>
            </w:r>
            <w:r w:rsidRPr="007B02DC">
              <w:rPr>
                <w:rFonts w:eastAsia="Times New Roman"/>
                <w:color w:val="000000"/>
                <w:sz w:val="20"/>
                <w:szCs w:val="20"/>
              </w:rPr>
              <w:t xml:space="preserve"> for all RNHCIs</w:t>
            </w:r>
          </w:p>
        </w:tc>
        <w:tc>
          <w:tcPr>
            <w:tcW w:w="1080" w:type="dxa"/>
            <w:tcBorders>
              <w:top w:val="nil"/>
              <w:left w:val="nil"/>
              <w:bottom w:val="single" w:sz="4" w:space="0" w:color="auto"/>
              <w:right w:val="single" w:sz="4" w:space="0" w:color="auto"/>
            </w:tcBorders>
            <w:vAlign w:val="center"/>
            <w:hideMark/>
          </w:tcPr>
          <w:p w:rsidR="00027C9F" w:rsidRPr="007B02DC" w14:paraId="2A657CBC" w14:textId="77777777">
            <w:pPr>
              <w:widowControl/>
              <w:autoSpaceDE/>
              <w:autoSpaceDN/>
              <w:adjustRightInd/>
              <w:jc w:val="center"/>
              <w:rPr>
                <w:rFonts w:eastAsia="Times New Roman"/>
                <w:sz w:val="20"/>
                <w:szCs w:val="20"/>
              </w:rPr>
            </w:pPr>
            <w:r w:rsidRPr="007B02DC">
              <w:rPr>
                <w:rFonts w:eastAsia="Times New Roman"/>
                <w:sz w:val="20"/>
                <w:szCs w:val="20"/>
              </w:rPr>
              <w:t>619</w:t>
            </w:r>
          </w:p>
        </w:tc>
        <w:tc>
          <w:tcPr>
            <w:tcW w:w="1430" w:type="dxa"/>
            <w:gridSpan w:val="2"/>
            <w:tcBorders>
              <w:top w:val="nil"/>
              <w:left w:val="nil"/>
              <w:bottom w:val="nil"/>
              <w:right w:val="nil"/>
            </w:tcBorders>
            <w:vAlign w:val="center"/>
            <w:hideMark/>
          </w:tcPr>
          <w:p w:rsidR="00027C9F" w:rsidRPr="007B02DC" w14:paraId="126F0806" w14:textId="77777777">
            <w:pPr>
              <w:widowControl/>
              <w:autoSpaceDE/>
              <w:autoSpaceDN/>
              <w:adjustRightInd/>
              <w:jc w:val="center"/>
              <w:rPr>
                <w:rFonts w:eastAsia="Times New Roman"/>
                <w:color w:val="000000"/>
                <w:sz w:val="20"/>
                <w:szCs w:val="20"/>
              </w:rPr>
            </w:pPr>
          </w:p>
        </w:tc>
        <w:tc>
          <w:tcPr>
            <w:tcW w:w="1270" w:type="dxa"/>
            <w:tcBorders>
              <w:top w:val="nil"/>
              <w:left w:val="nil"/>
              <w:bottom w:val="nil"/>
              <w:right w:val="nil"/>
            </w:tcBorders>
            <w:noWrap/>
            <w:vAlign w:val="center"/>
            <w:hideMark/>
          </w:tcPr>
          <w:p w:rsidR="00027C9F" w:rsidRPr="002C5579" w14:paraId="48938BD8" w14:textId="77777777">
            <w:pPr>
              <w:widowControl/>
              <w:autoSpaceDE/>
              <w:autoSpaceDN/>
              <w:adjustRightInd/>
              <w:jc w:val="center"/>
              <w:rPr>
                <w:rFonts w:eastAsia="Times New Roman"/>
                <w:sz w:val="20"/>
                <w:szCs w:val="20"/>
              </w:rPr>
            </w:pPr>
          </w:p>
        </w:tc>
      </w:tr>
      <w:tr w14:paraId="3FDBBB0A" w14:textId="77777777" w:rsidTr="001147AD">
        <w:tblPrEx>
          <w:tblW w:w="7920" w:type="dxa"/>
          <w:tblInd w:w="1165" w:type="dxa"/>
          <w:tblLayout w:type="fixed"/>
          <w:tblLook w:val="04A0"/>
        </w:tblPrEx>
        <w:trPr>
          <w:trHeight w:val="341"/>
        </w:trPr>
        <w:tc>
          <w:tcPr>
            <w:tcW w:w="414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0F58D6" w14:paraId="6913C1D1"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 xml:space="preserve">Burden to </w:t>
            </w:r>
          </w:p>
          <w:p w:rsidR="00027C9F" w:rsidRPr="007B02DC" w:rsidP="000F58D6" w14:paraId="7C5C9F74" w14:textId="70314C07">
            <w:pPr>
              <w:widowControl/>
              <w:autoSpaceDE/>
              <w:autoSpaceDN/>
              <w:adjustRightInd/>
              <w:jc w:val="center"/>
              <w:rPr>
                <w:rFonts w:eastAsia="Times New Roman"/>
                <w:b/>
                <w:bCs/>
                <w:color w:val="000000"/>
                <w:sz w:val="20"/>
                <w:szCs w:val="20"/>
              </w:rPr>
            </w:pPr>
            <w:r>
              <w:rPr>
                <w:rFonts w:eastAsia="Times New Roman"/>
                <w:b/>
                <w:bCs/>
                <w:color w:val="000000"/>
                <w:sz w:val="20"/>
                <w:szCs w:val="20"/>
              </w:rPr>
              <w:t xml:space="preserve">Copy &amp; Submit </w:t>
            </w:r>
            <w:r w:rsidR="000F58D6">
              <w:rPr>
                <w:rFonts w:eastAsia="Times New Roman"/>
                <w:b/>
                <w:bCs/>
                <w:color w:val="000000"/>
                <w:sz w:val="20"/>
                <w:szCs w:val="20"/>
              </w:rPr>
              <w:t>E</w:t>
            </w:r>
            <w:r>
              <w:rPr>
                <w:rFonts w:eastAsia="Times New Roman"/>
                <w:b/>
                <w:bCs/>
                <w:color w:val="000000"/>
                <w:sz w:val="20"/>
                <w:szCs w:val="20"/>
              </w:rPr>
              <w:t xml:space="preserve">lection </w:t>
            </w:r>
            <w:r w:rsidR="000F58D6">
              <w:rPr>
                <w:rFonts w:eastAsia="Times New Roman"/>
                <w:b/>
                <w:bCs/>
                <w:color w:val="000000"/>
                <w:sz w:val="20"/>
                <w:szCs w:val="20"/>
              </w:rPr>
              <w:t>S</w:t>
            </w:r>
            <w:r>
              <w:rPr>
                <w:rFonts w:eastAsia="Times New Roman"/>
                <w:b/>
                <w:bCs/>
                <w:color w:val="000000"/>
                <w:sz w:val="20"/>
                <w:szCs w:val="20"/>
              </w:rPr>
              <w:t>tatement</w:t>
            </w:r>
            <w:r w:rsidR="000F58D6">
              <w:rPr>
                <w:rFonts w:eastAsia="Times New Roman"/>
                <w:b/>
                <w:bCs/>
                <w:color w:val="000000"/>
                <w:sz w:val="20"/>
                <w:szCs w:val="20"/>
              </w:rPr>
              <w:t>s</w:t>
            </w:r>
            <w:r>
              <w:rPr>
                <w:rFonts w:eastAsia="Times New Roman"/>
                <w:b/>
                <w:bCs/>
                <w:color w:val="000000"/>
                <w:sz w:val="20"/>
                <w:szCs w:val="20"/>
              </w:rPr>
              <w:t xml:space="preserve"> to CMS</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7C9F" w14:paraId="085E2B0B" w14:textId="77777777">
            <w:pPr>
              <w:widowControl/>
              <w:autoSpaceDE/>
              <w:autoSpaceDN/>
              <w:adjustRightInd/>
              <w:jc w:val="center"/>
              <w:rPr>
                <w:rFonts w:eastAsia="Times New Roman"/>
                <w:b/>
                <w:bCs/>
                <w:color w:val="000000"/>
                <w:sz w:val="20"/>
                <w:szCs w:val="20"/>
              </w:rPr>
            </w:pPr>
          </w:p>
          <w:p w:rsidR="00027C9F" w14:paraId="1FA5E8E4"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Loaded Hourly Mean Wage</w:t>
            </w:r>
          </w:p>
          <w:p w:rsidR="00027C9F" w14:paraId="3AE42687" w14:textId="77777777">
            <w:pPr>
              <w:widowControl/>
              <w:autoSpaceDE/>
              <w:autoSpaceDN/>
              <w:adjustRightInd/>
              <w:rPr>
                <w:rFonts w:eastAsia="Times New Roman"/>
                <w:i/>
                <w:iCs/>
                <w:color w:val="000000"/>
                <w:sz w:val="20"/>
                <w:szCs w:val="20"/>
              </w:rPr>
            </w:pPr>
          </w:p>
          <w:p w:rsidR="00027C9F" w:rsidRPr="007B02DC" w:rsidP="003A5A03" w14:paraId="684373C9" w14:textId="21D3AF89">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(c)</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7C9F" w14:paraId="7EBDDBBA" w14:textId="77777777">
            <w:pPr>
              <w:widowControl/>
              <w:autoSpaceDE/>
              <w:autoSpaceDN/>
              <w:adjustRightInd/>
              <w:jc w:val="center"/>
              <w:rPr>
                <w:rFonts w:eastAsia="Times New Roman"/>
                <w:b/>
                <w:bCs/>
                <w:color w:val="000000"/>
                <w:sz w:val="20"/>
                <w:szCs w:val="20"/>
              </w:rPr>
            </w:pPr>
          </w:p>
          <w:p w:rsidR="00027C9F" w14:paraId="1EEB7C16"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Burden Hours/</w:t>
            </w:r>
          </w:p>
          <w:p w:rsidR="00027C9F" w14:paraId="4B042611"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027C9F" w14:paraId="79353E5A" w14:textId="77777777">
            <w:pPr>
              <w:widowControl/>
              <w:autoSpaceDE/>
              <w:autoSpaceDN/>
              <w:adjustRightInd/>
              <w:jc w:val="center"/>
              <w:rPr>
                <w:rFonts w:eastAsia="Times New Roman"/>
                <w:b/>
                <w:bCs/>
                <w:color w:val="000000"/>
                <w:sz w:val="20"/>
                <w:szCs w:val="20"/>
              </w:rPr>
            </w:pPr>
          </w:p>
          <w:p w:rsidR="00594117" w14:paraId="713EB89E" w14:textId="77777777">
            <w:pPr>
              <w:widowControl/>
              <w:autoSpaceDE/>
              <w:autoSpaceDN/>
              <w:adjustRightInd/>
              <w:jc w:val="center"/>
              <w:rPr>
                <w:rFonts w:eastAsia="Times New Roman"/>
                <w:b/>
                <w:bCs/>
                <w:color w:val="000000"/>
                <w:sz w:val="20"/>
                <w:szCs w:val="20"/>
              </w:rPr>
            </w:pPr>
          </w:p>
          <w:p w:rsidR="00027C9F" w:rsidRPr="007B02DC" w14:paraId="0AA5FD48"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(d = a x b)</w:t>
            </w:r>
          </w:p>
        </w:tc>
        <w:tc>
          <w:tcPr>
            <w:tcW w:w="12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27C9F" w14:paraId="1CF26CEE" w14:textId="77777777">
            <w:pPr>
              <w:widowControl/>
              <w:autoSpaceDE/>
              <w:autoSpaceDN/>
              <w:adjustRightInd/>
              <w:jc w:val="center"/>
              <w:rPr>
                <w:rFonts w:eastAsia="Times New Roman"/>
                <w:b/>
                <w:bCs/>
                <w:color w:val="000000"/>
                <w:sz w:val="20"/>
                <w:szCs w:val="20"/>
              </w:rPr>
            </w:pPr>
          </w:p>
          <w:p w:rsidR="00027C9F" w14:paraId="71E57AE2"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Burden Cost/</w:t>
            </w:r>
          </w:p>
          <w:p w:rsidR="00027C9F" w14:paraId="0BA81DCD"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027C9F" w14:paraId="4B8BF1F3" w14:textId="77777777">
            <w:pPr>
              <w:widowControl/>
              <w:autoSpaceDE/>
              <w:autoSpaceDN/>
              <w:adjustRightInd/>
              <w:jc w:val="center"/>
              <w:rPr>
                <w:rFonts w:eastAsia="Times New Roman"/>
                <w:i/>
                <w:iCs/>
                <w:color w:val="000000"/>
                <w:sz w:val="20"/>
                <w:szCs w:val="20"/>
              </w:rPr>
            </w:pPr>
          </w:p>
          <w:p w:rsidR="00594117" w14:paraId="4AE7F5D5" w14:textId="77777777">
            <w:pPr>
              <w:widowControl/>
              <w:autoSpaceDE/>
              <w:autoSpaceDN/>
              <w:adjustRightInd/>
              <w:jc w:val="center"/>
              <w:rPr>
                <w:rFonts w:eastAsia="Times New Roman"/>
                <w:i/>
                <w:iCs/>
                <w:color w:val="000000"/>
                <w:sz w:val="20"/>
                <w:szCs w:val="20"/>
              </w:rPr>
            </w:pPr>
          </w:p>
          <w:p w:rsidR="00027C9F" w:rsidRPr="007B02DC" w14:paraId="52CDE51F"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(e = c x d)</w:t>
            </w:r>
          </w:p>
        </w:tc>
      </w:tr>
      <w:tr w14:paraId="55588740" w14:textId="77777777" w:rsidTr="001147AD">
        <w:tblPrEx>
          <w:tblW w:w="7920" w:type="dxa"/>
          <w:tblInd w:w="1165" w:type="dxa"/>
          <w:tblLayout w:type="fixed"/>
          <w:tblLook w:val="04A0"/>
        </w:tblPrEx>
        <w:trPr>
          <w:trHeight w:val="576"/>
        </w:trPr>
        <w:tc>
          <w:tcPr>
            <w:tcW w:w="4140" w:type="dxa"/>
            <w:tcBorders>
              <w:top w:val="single" w:sz="4" w:space="0" w:color="auto"/>
              <w:left w:val="single" w:sz="4" w:space="0" w:color="auto"/>
              <w:bottom w:val="single" w:sz="4" w:space="0" w:color="auto"/>
              <w:right w:val="single" w:sz="4" w:space="0" w:color="auto"/>
            </w:tcBorders>
            <w:vAlign w:val="center"/>
            <w:hideMark/>
          </w:tcPr>
          <w:p w:rsidR="00027C9F" w:rsidRPr="007B02DC" w14:paraId="6BA3543C" w14:textId="0AAA2E61">
            <w:pPr>
              <w:widowControl/>
              <w:autoSpaceDE/>
              <w:autoSpaceDN/>
              <w:adjustRightInd/>
              <w:rPr>
                <w:rFonts w:eastAsia="Times New Roman"/>
                <w:color w:val="000000"/>
                <w:sz w:val="20"/>
                <w:szCs w:val="20"/>
                <w:highlight w:val="yellow"/>
              </w:rPr>
            </w:pPr>
            <w:r w:rsidRPr="0093327E">
              <w:rPr>
                <w:rFonts w:eastAsia="Times New Roman"/>
                <w:color w:val="000000"/>
                <w:sz w:val="20"/>
                <w:szCs w:val="20"/>
              </w:rPr>
              <w:t>RNHCI Support Staff (BLS Occ. Code: 43-906</w:t>
            </w:r>
            <w:r w:rsidR="00753C69">
              <w:rPr>
                <w:rFonts w:eastAsia="Times New Roman"/>
                <w:color w:val="000000"/>
                <w:sz w:val="20"/>
                <w:szCs w:val="20"/>
              </w:rPr>
              <w:t>1</w:t>
            </w:r>
            <w:r w:rsidRPr="007B02DC">
              <w:rPr>
                <w:rFonts w:eastAsia="Times New Roman"/>
                <w:color w:val="000000"/>
                <w:sz w:val="20"/>
                <w:szCs w:val="20"/>
              </w:rPr>
              <w:t>)</w:t>
            </w:r>
          </w:p>
        </w:tc>
        <w:tc>
          <w:tcPr>
            <w:tcW w:w="1080" w:type="dxa"/>
            <w:tcBorders>
              <w:top w:val="single" w:sz="4" w:space="0" w:color="auto"/>
              <w:left w:val="nil"/>
              <w:bottom w:val="single" w:sz="4" w:space="0" w:color="auto"/>
              <w:right w:val="single" w:sz="4" w:space="0" w:color="auto"/>
            </w:tcBorders>
            <w:vAlign w:val="center"/>
            <w:hideMark/>
          </w:tcPr>
          <w:p w:rsidR="00027C9F" w:rsidRPr="007B02DC" w14:paraId="73E36752" w14:textId="77777777">
            <w:pPr>
              <w:widowControl/>
              <w:autoSpaceDE/>
              <w:autoSpaceDN/>
              <w:adjustRightInd/>
              <w:jc w:val="center"/>
              <w:rPr>
                <w:rFonts w:eastAsia="Times New Roman"/>
                <w:sz w:val="20"/>
                <w:szCs w:val="20"/>
              </w:rPr>
            </w:pPr>
            <w:r w:rsidRPr="007B02DC">
              <w:rPr>
                <w:rFonts w:eastAsia="Times New Roman"/>
                <w:sz w:val="20"/>
                <w:szCs w:val="20"/>
              </w:rPr>
              <w:t>$44</w:t>
            </w:r>
          </w:p>
        </w:tc>
        <w:tc>
          <w:tcPr>
            <w:tcW w:w="1430" w:type="dxa"/>
            <w:gridSpan w:val="2"/>
            <w:tcBorders>
              <w:top w:val="single" w:sz="4" w:space="0" w:color="auto"/>
              <w:left w:val="nil"/>
              <w:bottom w:val="single" w:sz="4" w:space="0" w:color="auto"/>
              <w:right w:val="single" w:sz="4" w:space="0" w:color="auto"/>
            </w:tcBorders>
            <w:vAlign w:val="center"/>
          </w:tcPr>
          <w:p w:rsidR="00027C9F" w:rsidRPr="007B02DC" w14:paraId="75FFB9C9" w14:textId="525D5E06">
            <w:pPr>
              <w:widowControl/>
              <w:autoSpaceDE/>
              <w:autoSpaceDN/>
              <w:adjustRightInd/>
              <w:jc w:val="center"/>
              <w:rPr>
                <w:rFonts w:eastAsia="Times New Roman"/>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027C9F" w:rsidRPr="007B02DC" w14:paraId="6E873DBE" w14:textId="3E8D6B62">
            <w:pPr>
              <w:widowControl/>
              <w:autoSpaceDE/>
              <w:autoSpaceDN/>
              <w:adjustRightInd/>
              <w:jc w:val="center"/>
              <w:rPr>
                <w:rFonts w:eastAsia="Times New Roman"/>
                <w:color w:val="000000"/>
                <w:sz w:val="20"/>
                <w:szCs w:val="20"/>
              </w:rPr>
            </w:pPr>
          </w:p>
        </w:tc>
      </w:tr>
      <w:tr w14:paraId="1F611A31" w14:textId="77777777" w:rsidTr="001147AD">
        <w:tblPrEx>
          <w:tblW w:w="7920" w:type="dxa"/>
          <w:tblInd w:w="1165" w:type="dxa"/>
          <w:tblLayout w:type="fixed"/>
          <w:tblLook w:val="04A0"/>
        </w:tblPrEx>
        <w:trPr>
          <w:trHeight w:val="576"/>
        </w:trPr>
        <w:tc>
          <w:tcPr>
            <w:tcW w:w="4140" w:type="dxa"/>
            <w:tcBorders>
              <w:top w:val="single" w:sz="4" w:space="0" w:color="auto"/>
              <w:left w:val="single" w:sz="4" w:space="0" w:color="auto"/>
              <w:bottom w:val="single" w:sz="4" w:space="0" w:color="auto"/>
              <w:right w:val="single" w:sz="4" w:space="0" w:color="auto"/>
            </w:tcBorders>
            <w:vAlign w:val="center"/>
          </w:tcPr>
          <w:p w:rsidR="000F58D6" w:rsidRPr="0093327E" w:rsidP="000F58D6" w14:paraId="5FBFFA14" w14:textId="10243195">
            <w:pPr>
              <w:widowControl/>
              <w:autoSpaceDE/>
              <w:autoSpaceDN/>
              <w:adjustRightInd/>
              <w:rPr>
                <w:rFonts w:eastAsia="Times New Roman"/>
                <w:color w:val="000000"/>
                <w:sz w:val="20"/>
                <w:szCs w:val="20"/>
              </w:rPr>
            </w:pPr>
            <w:r w:rsidRPr="001F3F97">
              <w:rPr>
                <w:b/>
                <w:sz w:val="20"/>
                <w:szCs w:val="20"/>
              </w:rPr>
              <w:t xml:space="preserve">Total Annual Burden for all </w:t>
            </w:r>
            <w:r>
              <w:rPr>
                <w:b/>
                <w:sz w:val="20"/>
                <w:szCs w:val="20"/>
              </w:rPr>
              <w:t>RNHCIs</w:t>
            </w:r>
          </w:p>
        </w:tc>
        <w:tc>
          <w:tcPr>
            <w:tcW w:w="1080" w:type="dxa"/>
            <w:tcBorders>
              <w:top w:val="single" w:sz="4" w:space="0" w:color="auto"/>
              <w:left w:val="nil"/>
              <w:bottom w:val="single" w:sz="4" w:space="0" w:color="auto"/>
              <w:right w:val="single" w:sz="4" w:space="0" w:color="auto"/>
            </w:tcBorders>
            <w:vAlign w:val="center"/>
          </w:tcPr>
          <w:p w:rsidR="000F58D6" w:rsidRPr="000F58D6" w:rsidP="000F58D6" w14:paraId="62E9C268" w14:textId="77777777">
            <w:pPr>
              <w:widowControl/>
              <w:autoSpaceDE/>
              <w:autoSpaceDN/>
              <w:adjustRightInd/>
              <w:jc w:val="center"/>
              <w:rPr>
                <w:rFonts w:eastAsia="Times New Roman"/>
                <w:sz w:val="20"/>
                <w:szCs w:val="20"/>
              </w:rPr>
            </w:pPr>
          </w:p>
        </w:tc>
        <w:tc>
          <w:tcPr>
            <w:tcW w:w="1430" w:type="dxa"/>
            <w:gridSpan w:val="2"/>
            <w:tcBorders>
              <w:top w:val="single" w:sz="4" w:space="0" w:color="auto"/>
              <w:left w:val="nil"/>
              <w:bottom w:val="single" w:sz="4" w:space="0" w:color="auto"/>
              <w:right w:val="single" w:sz="4" w:space="0" w:color="auto"/>
            </w:tcBorders>
            <w:vAlign w:val="center"/>
          </w:tcPr>
          <w:p w:rsidR="000F58D6" w:rsidRPr="000F58D6" w:rsidP="000F58D6" w14:paraId="3CD3F443" w14:textId="1CACF31D">
            <w:pPr>
              <w:widowControl/>
              <w:autoSpaceDE/>
              <w:autoSpaceDN/>
              <w:adjustRightInd/>
              <w:jc w:val="center"/>
              <w:rPr>
                <w:rFonts w:eastAsia="Times New Roman"/>
                <w:b/>
                <w:bCs/>
                <w:color w:val="000000"/>
                <w:sz w:val="20"/>
                <w:szCs w:val="20"/>
              </w:rPr>
            </w:pPr>
            <w:r w:rsidRPr="000F58D6">
              <w:rPr>
                <w:rFonts w:eastAsia="Times New Roman"/>
                <w:b/>
                <w:bCs/>
                <w:color w:val="000000"/>
                <w:sz w:val="20"/>
                <w:szCs w:val="20"/>
              </w:rPr>
              <w:t>51</w:t>
            </w:r>
          </w:p>
        </w:tc>
        <w:tc>
          <w:tcPr>
            <w:tcW w:w="1270" w:type="dxa"/>
            <w:tcBorders>
              <w:top w:val="single" w:sz="4" w:space="0" w:color="auto"/>
              <w:left w:val="nil"/>
              <w:bottom w:val="single" w:sz="4" w:space="0" w:color="auto"/>
              <w:right w:val="single" w:sz="4" w:space="0" w:color="auto"/>
            </w:tcBorders>
            <w:noWrap/>
            <w:vAlign w:val="center"/>
          </w:tcPr>
          <w:p w:rsidR="000F58D6" w:rsidRPr="000F58D6" w:rsidP="000F58D6" w14:paraId="2A4E7812" w14:textId="31F764B2">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w:t>
            </w:r>
            <w:r w:rsidRPr="000F58D6">
              <w:rPr>
                <w:rFonts w:eastAsia="Times New Roman"/>
                <w:b/>
                <w:bCs/>
                <w:color w:val="000000"/>
                <w:sz w:val="20"/>
                <w:szCs w:val="20"/>
              </w:rPr>
              <w:t>2</w:t>
            </w:r>
            <w:r w:rsidRPr="007B02DC">
              <w:rPr>
                <w:rFonts w:eastAsia="Times New Roman"/>
                <w:b/>
                <w:bCs/>
                <w:color w:val="000000"/>
                <w:sz w:val="20"/>
                <w:szCs w:val="20"/>
              </w:rPr>
              <w:t>,</w:t>
            </w:r>
            <w:r w:rsidRPr="000F58D6">
              <w:rPr>
                <w:rFonts w:eastAsia="Times New Roman"/>
                <w:b/>
                <w:bCs/>
                <w:color w:val="000000"/>
                <w:sz w:val="20"/>
                <w:szCs w:val="20"/>
              </w:rPr>
              <w:t>244</w:t>
            </w:r>
          </w:p>
        </w:tc>
      </w:tr>
    </w:tbl>
    <w:p w:rsidR="001202E3" w:rsidP="001202E3" w14:paraId="58D11A89" w14:textId="77777777">
      <w:pPr>
        <w:tabs>
          <w:tab w:val="left" w:pos="8820"/>
        </w:tabs>
        <w:ind w:left="360" w:right="40"/>
        <w:rPr>
          <w:rFonts w:eastAsia="Times New Roman"/>
          <w:szCs w:val="24"/>
        </w:rPr>
      </w:pPr>
    </w:p>
    <w:p w:rsidR="001202E3" w:rsidRPr="00132383" w:rsidP="00870474" w14:paraId="5CC1B17B" w14:textId="75A11BC0">
      <w:pPr>
        <w:pStyle w:val="Heading6"/>
      </w:pPr>
      <w:r w:rsidRPr="00132383">
        <w:t>§403.724(b)(1)(ii) – Notify CMS of voluntary revocation</w:t>
      </w:r>
    </w:p>
    <w:p w:rsidR="005D7666" w:rsidP="001202E3" w14:paraId="3C0BF0E9" w14:textId="485691A1">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802D70">
        <w:rPr>
          <w:color w:val="000000"/>
        </w:rPr>
        <w:t>Section 403.724(b)(1) states that a beneficiary</w:t>
      </w:r>
      <w:r w:rsidR="00027C9F">
        <w:rPr>
          <w:color w:val="000000"/>
        </w:rPr>
        <w:t>’s election</w:t>
      </w:r>
      <w:r w:rsidRPr="00802D70">
        <w:rPr>
          <w:color w:val="000000"/>
        </w:rPr>
        <w:t xml:space="preserve"> can </w:t>
      </w:r>
      <w:r w:rsidR="00027C9F">
        <w:rPr>
          <w:color w:val="000000"/>
        </w:rPr>
        <w:t xml:space="preserve">be </w:t>
      </w:r>
      <w:r w:rsidRPr="00802D70">
        <w:rPr>
          <w:color w:val="000000"/>
        </w:rPr>
        <w:t>revoke</w:t>
      </w:r>
      <w:r w:rsidR="00027C9F">
        <w:rPr>
          <w:color w:val="000000"/>
        </w:rPr>
        <w:t>d if</w:t>
      </w:r>
      <w:r w:rsidRPr="00802D70">
        <w:rPr>
          <w:color w:val="000000"/>
        </w:rPr>
        <w:t xml:space="preserve"> </w:t>
      </w:r>
      <w:r w:rsidR="00027C9F">
        <w:rPr>
          <w:color w:val="000000"/>
        </w:rPr>
        <w:t>he or she receives</w:t>
      </w:r>
      <w:r w:rsidRPr="00802D70">
        <w:rPr>
          <w:color w:val="000000"/>
        </w:rPr>
        <w:t xml:space="preserve"> </w:t>
      </w:r>
      <w:r w:rsidR="00027C9F">
        <w:rPr>
          <w:color w:val="000000"/>
        </w:rPr>
        <w:t>“</w:t>
      </w:r>
      <w:r w:rsidRPr="00802D70">
        <w:rPr>
          <w:color w:val="000000"/>
        </w:rPr>
        <w:t>nonexcepted medical treatment</w:t>
      </w:r>
      <w:r w:rsidR="00027C9F">
        <w:rPr>
          <w:color w:val="000000"/>
        </w:rPr>
        <w:t>”</w:t>
      </w:r>
      <w:r w:rsidRPr="00802D70">
        <w:rPr>
          <w:color w:val="000000"/>
        </w:rPr>
        <w:t xml:space="preserve"> or </w:t>
      </w:r>
      <w:r w:rsidR="00027C9F">
        <w:rPr>
          <w:color w:val="000000"/>
        </w:rPr>
        <w:t xml:space="preserve">if </w:t>
      </w:r>
      <w:r w:rsidRPr="00802D70">
        <w:rPr>
          <w:color w:val="000000"/>
        </w:rPr>
        <w:t>the beneficiary voluntarily revoke</w:t>
      </w:r>
      <w:r w:rsidR="00027C9F">
        <w:rPr>
          <w:color w:val="000000"/>
        </w:rPr>
        <w:t>s</w:t>
      </w:r>
      <w:r w:rsidRPr="00802D70">
        <w:rPr>
          <w:color w:val="000000"/>
        </w:rPr>
        <w:t xml:space="preserve"> the election and notif</w:t>
      </w:r>
      <w:r w:rsidR="00027C9F">
        <w:rPr>
          <w:color w:val="000000"/>
        </w:rPr>
        <w:t>ies</w:t>
      </w:r>
      <w:r w:rsidRPr="00802D70">
        <w:rPr>
          <w:color w:val="000000"/>
        </w:rPr>
        <w:t xml:space="preserve"> CMS in writing. </w:t>
      </w:r>
      <w:r w:rsidR="00027C9F">
        <w:rPr>
          <w:color w:val="000000"/>
        </w:rPr>
        <w:t>The burden associated with this</w:t>
      </w:r>
      <w:r w:rsidR="00EF0F34">
        <w:rPr>
          <w:color w:val="000000"/>
        </w:rPr>
        <w:t xml:space="preserve"> requirement is for each RNHCI to track the number of election statements that have been revoked per (b)(1) and to notify CMS of voluntary revocations</w:t>
      </w:r>
      <w:r w:rsidR="0000267A">
        <w:rPr>
          <w:color w:val="000000"/>
        </w:rPr>
        <w:t xml:space="preserve"> per (b)(1)(ii)</w:t>
      </w:r>
      <w:r w:rsidR="00EF0F34">
        <w:rPr>
          <w:color w:val="000000"/>
        </w:rPr>
        <w:t xml:space="preserve">. </w:t>
      </w:r>
      <w:r w:rsidRPr="0052413F" w:rsidR="00EF0F34">
        <w:rPr>
          <w:color w:val="000000"/>
        </w:rPr>
        <w:t>Based on the number of revocations previously received by CMS, w</w:t>
      </w:r>
      <w:r w:rsidRPr="0052413F">
        <w:rPr>
          <w:color w:val="000000"/>
        </w:rPr>
        <w:t>e</w:t>
      </w:r>
      <w:r w:rsidRPr="00802D70">
        <w:rPr>
          <w:color w:val="000000"/>
        </w:rPr>
        <w:t xml:space="preserve"> </w:t>
      </w:r>
      <w:r w:rsidR="00EF0F34">
        <w:rPr>
          <w:color w:val="000000"/>
        </w:rPr>
        <w:t>continue to assume</w:t>
      </w:r>
      <w:r w:rsidR="00132383">
        <w:rPr>
          <w:color w:val="000000"/>
        </w:rPr>
        <w:t xml:space="preserve"> </w:t>
      </w:r>
      <w:r w:rsidRPr="00802D70">
        <w:rPr>
          <w:color w:val="000000"/>
        </w:rPr>
        <w:t xml:space="preserve">that </w:t>
      </w:r>
      <w:r w:rsidR="00EF0F34">
        <w:rPr>
          <w:color w:val="000000"/>
        </w:rPr>
        <w:t xml:space="preserve">there would be </w:t>
      </w:r>
      <w:r w:rsidRPr="00802D70">
        <w:rPr>
          <w:color w:val="000000"/>
        </w:rPr>
        <w:t xml:space="preserve">fewer than 10 </w:t>
      </w:r>
      <w:r w:rsidR="00EF0F34">
        <w:rPr>
          <w:color w:val="000000"/>
        </w:rPr>
        <w:t>revocations per year</w:t>
      </w:r>
      <w:r w:rsidRPr="00802D70">
        <w:rPr>
          <w:color w:val="000000"/>
        </w:rPr>
        <w:t>.</w:t>
      </w:r>
      <w:r>
        <w:rPr>
          <w:rStyle w:val="FootnoteReference"/>
          <w:color w:val="000000"/>
        </w:rPr>
        <w:footnoteReference w:id="15"/>
      </w:r>
      <w:r w:rsidRPr="00802D70">
        <w:rPr>
          <w:color w:val="000000"/>
        </w:rPr>
        <w:t xml:space="preserve"> </w:t>
      </w:r>
      <w:r w:rsidR="003A5A03">
        <w:rPr>
          <w:color w:val="000000"/>
        </w:rPr>
        <w:t>As</w:t>
      </w:r>
      <w:r w:rsidR="00EF0F34">
        <w:rPr>
          <w:color w:val="000000"/>
        </w:rPr>
        <w:t xml:space="preserve"> we expect ten (10) or less revocations of election statements across all RNHCIs</w:t>
      </w:r>
      <w:r w:rsidR="00C42F33">
        <w:rPr>
          <w:color w:val="000000"/>
        </w:rPr>
        <w:t xml:space="preserve"> in the next three (3) year period (2026, 2027, and 2028)</w:t>
      </w:r>
      <w:r w:rsidR="00EF0F34">
        <w:rPr>
          <w:color w:val="000000"/>
        </w:rPr>
        <w:t>, t</w:t>
      </w:r>
      <w:r w:rsidRPr="00802D70">
        <w:rPr>
          <w:color w:val="000000"/>
        </w:rPr>
        <w:t>h</w:t>
      </w:r>
      <w:r w:rsidR="00EF0F34">
        <w:rPr>
          <w:color w:val="000000"/>
        </w:rPr>
        <w:t xml:space="preserve">is </w:t>
      </w:r>
      <w:r w:rsidR="00DA1079">
        <w:rPr>
          <w:color w:val="000000"/>
        </w:rPr>
        <w:t>IC</w:t>
      </w:r>
      <w:r w:rsidRPr="00802D70">
        <w:rPr>
          <w:color w:val="000000"/>
        </w:rPr>
        <w:t xml:space="preserve"> is </w:t>
      </w:r>
      <w:r w:rsidR="00EF0F34">
        <w:rPr>
          <w:color w:val="000000"/>
        </w:rPr>
        <w:t>exempt from</w:t>
      </w:r>
      <w:r w:rsidRPr="00802D70">
        <w:rPr>
          <w:color w:val="000000"/>
        </w:rPr>
        <w:t xml:space="preserve"> the PRA </w:t>
      </w:r>
      <w:r w:rsidR="00EF0F34">
        <w:rPr>
          <w:color w:val="000000"/>
        </w:rPr>
        <w:t xml:space="preserve">under </w:t>
      </w:r>
      <w:r w:rsidRPr="00802D70">
        <w:rPr>
          <w:color w:val="000000"/>
        </w:rPr>
        <w:t xml:space="preserve">5 CFR </w:t>
      </w:r>
      <w:r w:rsidR="00EF0F34">
        <w:rPr>
          <w:color w:val="000000"/>
        </w:rPr>
        <w:t>§</w:t>
      </w:r>
      <w:r w:rsidRPr="00802D70">
        <w:rPr>
          <w:color w:val="000000"/>
        </w:rPr>
        <w:t>1320.3(c)(4).</w:t>
      </w:r>
    </w:p>
    <w:p w:rsidR="001202E3" w:rsidP="001202E3" w14:paraId="1E3D1FED"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color w:val="000000"/>
          <w:u w:val="single"/>
        </w:rPr>
      </w:pPr>
    </w:p>
    <w:p w:rsidR="001202E3" w:rsidRPr="00C86084" w:rsidP="00870474" w14:paraId="64FDDE76" w14:textId="1423032A">
      <w:pPr>
        <w:pStyle w:val="Heading6"/>
        <w:rPr>
          <w:iCs/>
        </w:rPr>
      </w:pPr>
      <w:r w:rsidRPr="007B02DC">
        <w:t xml:space="preserve">§403.730(a) – One-time development of </w:t>
      </w:r>
      <w:r w:rsidRPr="007B02DC">
        <w:rPr>
          <w:iCs/>
        </w:rPr>
        <w:t>Notice of rights</w:t>
      </w:r>
    </w:p>
    <w:p w:rsidR="00A35802" w:rsidP="001202E3" w14:paraId="64DF6FCA" w14:textId="3084CF5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DD4CA7">
        <w:rPr>
          <w:color w:val="000000"/>
        </w:rPr>
        <w:t>Section 403.730(a)</w:t>
      </w:r>
      <w:r>
        <w:rPr>
          <w:color w:val="000000"/>
        </w:rPr>
        <w:t xml:space="preserve"> requires every</w:t>
      </w:r>
      <w:r w:rsidRPr="00DD4CA7">
        <w:rPr>
          <w:color w:val="000000"/>
        </w:rPr>
        <w:t xml:space="preserve"> RNHCI </w:t>
      </w:r>
      <w:r>
        <w:rPr>
          <w:color w:val="000000"/>
        </w:rPr>
        <w:t>to</w:t>
      </w:r>
      <w:r w:rsidRPr="00DD4CA7">
        <w:rPr>
          <w:color w:val="000000"/>
        </w:rPr>
        <w:t xml:space="preserve"> </w:t>
      </w:r>
      <w:r w:rsidR="00E95A45">
        <w:rPr>
          <w:color w:val="000000"/>
        </w:rPr>
        <w:t xml:space="preserve">provide a written notice to </w:t>
      </w:r>
      <w:r w:rsidRPr="00DD4CA7">
        <w:rPr>
          <w:color w:val="000000"/>
        </w:rPr>
        <w:t xml:space="preserve">inform each patient of his or her rights </w:t>
      </w:r>
      <w:r w:rsidR="00E95A45">
        <w:rPr>
          <w:color w:val="000000"/>
        </w:rPr>
        <w:t>before providing services.</w:t>
      </w:r>
      <w:r w:rsidR="004A2645">
        <w:rPr>
          <w:color w:val="000000"/>
        </w:rPr>
        <w:t xml:space="preserve"> </w:t>
      </w:r>
      <w:r>
        <w:rPr>
          <w:color w:val="000000"/>
        </w:rPr>
        <w:t xml:space="preserve">The one-time burden associated with this </w:t>
      </w:r>
      <w:r w:rsidRPr="00523E5D">
        <w:rPr>
          <w:color w:val="000000"/>
        </w:rPr>
        <w:t xml:space="preserve">requirement is the </w:t>
      </w:r>
      <w:r>
        <w:rPr>
          <w:color w:val="000000"/>
        </w:rPr>
        <w:t xml:space="preserve">time for newly certified RNHCIs to develop the required notice, which we continue to estimate would take </w:t>
      </w:r>
      <w:r w:rsidR="00806D8D">
        <w:rPr>
          <w:color w:val="000000"/>
        </w:rPr>
        <w:t>eight (</w:t>
      </w:r>
      <w:r>
        <w:rPr>
          <w:color w:val="000000"/>
        </w:rPr>
        <w:t>8</w:t>
      </w:r>
      <w:r w:rsidR="00806D8D">
        <w:rPr>
          <w:color w:val="000000"/>
        </w:rPr>
        <w:t>)</w:t>
      </w:r>
      <w:r>
        <w:rPr>
          <w:color w:val="000000"/>
        </w:rPr>
        <w:t xml:space="preserve"> hours</w:t>
      </w:r>
      <w:r w:rsidRPr="00523E5D">
        <w:rPr>
          <w:color w:val="000000"/>
        </w:rPr>
        <w:t>.</w:t>
      </w:r>
      <w:r>
        <w:rPr>
          <w:rStyle w:val="FootnoteReference"/>
          <w:color w:val="000000"/>
        </w:rPr>
        <w:footnoteReference w:id="16"/>
      </w:r>
      <w:r w:rsidRPr="00523E5D">
        <w:rPr>
          <w:color w:val="000000"/>
        </w:rPr>
        <w:t xml:space="preserve"> </w:t>
      </w:r>
      <w:r w:rsidR="00DA1079">
        <w:rPr>
          <w:color w:val="000000"/>
        </w:rPr>
        <w:t xml:space="preserve">As </w:t>
      </w:r>
      <w:r>
        <w:rPr>
          <w:color w:val="000000"/>
        </w:rPr>
        <w:t xml:space="preserve">CMS estimates there will be </w:t>
      </w:r>
      <w:r>
        <w:rPr>
          <w:color w:val="000000"/>
        </w:rPr>
        <w:t>no</w:t>
      </w:r>
      <w:r>
        <w:rPr>
          <w:color w:val="000000"/>
        </w:rPr>
        <w:t xml:space="preserve"> newly certified RNHCIs over the next </w:t>
      </w:r>
      <w:r w:rsidR="00C42F33">
        <w:rPr>
          <w:color w:val="000000"/>
        </w:rPr>
        <w:t>three (3) year period</w:t>
      </w:r>
      <w:r w:rsidR="00DC6F91">
        <w:rPr>
          <w:color w:val="000000"/>
        </w:rPr>
        <w:t>,</w:t>
      </w:r>
      <w:r w:rsidR="00655F45">
        <w:rPr>
          <w:color w:val="000000"/>
        </w:rPr>
        <w:t xml:space="preserve"> the burden is zero.</w:t>
      </w:r>
    </w:p>
    <w:p w:rsidR="007B02DC" w:rsidP="001202E3" w14:paraId="65BD39DC"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DD4CA7" w:rsidRPr="00C86084" w:rsidP="00A35274" w14:paraId="2862E8DE" w14:textId="7DA3C913">
      <w:pPr>
        <w:pStyle w:val="Heading6"/>
        <w:ind w:left="720"/>
        <w:rPr>
          <w:iCs/>
        </w:rPr>
      </w:pPr>
      <w:r w:rsidRPr="007B02DC">
        <w:t>IC-</w:t>
      </w:r>
      <w:r w:rsidR="004A2645">
        <w:t>3</w:t>
      </w:r>
      <w:r w:rsidR="00762AD9">
        <w:t>:</w:t>
      </w:r>
      <w:r w:rsidRPr="007B02DC">
        <w:t xml:space="preserve"> §403.730(a)</w:t>
      </w:r>
      <w:r w:rsidR="00D976F1">
        <w:t>(1)</w:t>
      </w:r>
      <w:r w:rsidRPr="007B02DC">
        <w:t xml:space="preserve"> – Provide </w:t>
      </w:r>
      <w:r w:rsidR="00762AD9">
        <w:t xml:space="preserve">Patients </w:t>
      </w:r>
      <w:r w:rsidRPr="007B02DC">
        <w:rPr>
          <w:iCs/>
        </w:rPr>
        <w:t>Notice of rights</w:t>
      </w:r>
    </w:p>
    <w:p w:rsidR="005D7666" w:rsidRPr="00637D73" w:rsidP="001202E3" w14:paraId="604DD437" w14:textId="21484E2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Section </w:t>
      </w:r>
      <w:r w:rsidRPr="0067678B">
        <w:rPr>
          <w:color w:val="000000"/>
        </w:rPr>
        <w:t>§</w:t>
      </w:r>
      <w:r>
        <w:rPr>
          <w:color w:val="000000"/>
        </w:rPr>
        <w:t>403.730(a)</w:t>
      </w:r>
      <w:r w:rsidR="00D976F1">
        <w:rPr>
          <w:color w:val="000000"/>
        </w:rPr>
        <w:t>(1)</w:t>
      </w:r>
      <w:r>
        <w:rPr>
          <w:color w:val="000000"/>
        </w:rPr>
        <w:t xml:space="preserve"> </w:t>
      </w:r>
      <w:r w:rsidR="007E4385">
        <w:rPr>
          <w:color w:val="000000"/>
        </w:rPr>
        <w:t xml:space="preserve">requires </w:t>
      </w:r>
      <w:r w:rsidRPr="00637D73" w:rsidR="007E4385">
        <w:rPr>
          <w:color w:val="000000"/>
        </w:rPr>
        <w:t>RNHCIs</w:t>
      </w:r>
      <w:r>
        <w:rPr>
          <w:color w:val="000000"/>
        </w:rPr>
        <w:t xml:space="preserve"> to</w:t>
      </w:r>
      <w:r w:rsidRPr="00637D73">
        <w:rPr>
          <w:color w:val="000000"/>
        </w:rPr>
        <w:t xml:space="preserve"> </w:t>
      </w:r>
      <w:r>
        <w:rPr>
          <w:color w:val="000000"/>
        </w:rPr>
        <w:t xml:space="preserve">provide a written notice to </w:t>
      </w:r>
      <w:r w:rsidRPr="00637D73">
        <w:rPr>
          <w:color w:val="000000"/>
        </w:rPr>
        <w:t>inform each patient of his or her rights</w:t>
      </w:r>
      <w:r>
        <w:rPr>
          <w:color w:val="000000"/>
        </w:rPr>
        <w:t>, which are outlined in §§403.730(b) – (d).</w:t>
      </w:r>
    </w:p>
    <w:p w:rsidR="001108CC" w:rsidP="001202E3" w14:paraId="69E4FE19" w14:textId="3AB72FBC">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E0230" w:rsidP="001202E3" w14:paraId="4B338381" w14:textId="1DB21908">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The burden associated with this </w:t>
      </w:r>
      <w:r w:rsidR="00DD4CA7">
        <w:rPr>
          <w:color w:val="000000"/>
        </w:rPr>
        <w:t xml:space="preserve">requirement </w:t>
      </w:r>
      <w:r>
        <w:rPr>
          <w:color w:val="000000"/>
        </w:rPr>
        <w:t xml:space="preserve">is the time </w:t>
      </w:r>
      <w:r w:rsidR="00E95A45">
        <w:rPr>
          <w:color w:val="000000"/>
        </w:rPr>
        <w:t xml:space="preserve">needed </w:t>
      </w:r>
      <w:r w:rsidR="00BA1295">
        <w:rPr>
          <w:color w:val="000000"/>
        </w:rPr>
        <w:t xml:space="preserve">for all RNHCIs </w:t>
      </w:r>
      <w:r w:rsidRPr="00DD4CA7" w:rsidR="00DD4CA7">
        <w:rPr>
          <w:color w:val="000000"/>
        </w:rPr>
        <w:t xml:space="preserve">to </w:t>
      </w:r>
      <w:r w:rsidR="00E95A45">
        <w:rPr>
          <w:color w:val="000000"/>
        </w:rPr>
        <w:t xml:space="preserve">provide the </w:t>
      </w:r>
      <w:r w:rsidR="00BA1295">
        <w:rPr>
          <w:color w:val="000000"/>
        </w:rPr>
        <w:t>required N</w:t>
      </w:r>
      <w:r w:rsidR="00E95A45">
        <w:rPr>
          <w:color w:val="000000"/>
        </w:rPr>
        <w:t>otice</w:t>
      </w:r>
      <w:r w:rsidR="00BA1295">
        <w:rPr>
          <w:color w:val="000000"/>
        </w:rPr>
        <w:t xml:space="preserve"> of Rights</w:t>
      </w:r>
      <w:r w:rsidR="00E95A45">
        <w:rPr>
          <w:color w:val="000000"/>
        </w:rPr>
        <w:t xml:space="preserve"> to every</w:t>
      </w:r>
      <w:r w:rsidRPr="00DD4CA7" w:rsidR="00DD4CA7">
        <w:rPr>
          <w:color w:val="000000"/>
        </w:rPr>
        <w:t xml:space="preserve"> patient</w:t>
      </w:r>
      <w:r w:rsidR="00E95A45">
        <w:rPr>
          <w:color w:val="000000"/>
        </w:rPr>
        <w:t xml:space="preserve"> before he or she receives services</w:t>
      </w:r>
      <w:r>
        <w:rPr>
          <w:color w:val="000000"/>
        </w:rPr>
        <w:t xml:space="preserve">. Based on our experience with RNHCIs and other providers with similar requirements, we </w:t>
      </w:r>
      <w:r w:rsidR="00E95A45">
        <w:rPr>
          <w:color w:val="000000"/>
        </w:rPr>
        <w:t xml:space="preserve">continue to </w:t>
      </w:r>
      <w:r>
        <w:rPr>
          <w:color w:val="000000"/>
        </w:rPr>
        <w:t xml:space="preserve">estimate </w:t>
      </w:r>
      <w:r w:rsidR="00BE010D">
        <w:rPr>
          <w:color w:val="000000"/>
        </w:rPr>
        <w:t>that it would take  0.083 hours (5</w:t>
      </w:r>
      <w:r>
        <w:rPr>
          <w:color w:val="000000"/>
        </w:rPr>
        <w:t xml:space="preserve"> minutes</w:t>
      </w:r>
      <w:r w:rsidR="00BE010D">
        <w:rPr>
          <w:color w:val="000000"/>
        </w:rPr>
        <w:t>)</w:t>
      </w:r>
      <w:r>
        <w:rPr>
          <w:color w:val="000000"/>
        </w:rPr>
        <w:t xml:space="preserve"> </w:t>
      </w:r>
      <w:r w:rsidR="00BE010D">
        <w:rPr>
          <w:color w:val="000000"/>
        </w:rPr>
        <w:t>to provide</w:t>
      </w:r>
      <w:r w:rsidR="005D2DBE">
        <w:rPr>
          <w:color w:val="000000"/>
        </w:rPr>
        <w:t xml:space="preserve"> this</w:t>
      </w:r>
      <w:r w:rsidR="00BE010D">
        <w:rPr>
          <w:color w:val="000000"/>
        </w:rPr>
        <w:t xml:space="preserve"> notice to each </w:t>
      </w:r>
      <w:r>
        <w:rPr>
          <w:color w:val="000000"/>
        </w:rPr>
        <w:t>patient</w:t>
      </w:r>
      <w:r w:rsidR="00BE010D">
        <w:rPr>
          <w:color w:val="000000"/>
        </w:rPr>
        <w:t>.</w:t>
      </w:r>
      <w:r>
        <w:rPr>
          <w:rStyle w:val="FootnoteReference"/>
          <w:color w:val="000000"/>
        </w:rPr>
        <w:footnoteReference w:id="17"/>
      </w:r>
      <w:r w:rsidR="00BE010D">
        <w:rPr>
          <w:color w:val="000000"/>
        </w:rPr>
        <w:t xml:space="preserve"> </w:t>
      </w:r>
      <w:r>
        <w:rPr>
          <w:color w:val="000000"/>
        </w:rPr>
        <w:t xml:space="preserve"> </w:t>
      </w:r>
      <w:r w:rsidR="00356168">
        <w:rPr>
          <w:color w:val="000000"/>
        </w:rPr>
        <w:t xml:space="preserve"> </w:t>
      </w:r>
      <w:r>
        <w:rPr>
          <w:color w:val="000000"/>
        </w:rPr>
        <w:t xml:space="preserve">As stated above, we continue to </w:t>
      </w:r>
      <w:r w:rsidR="00356168">
        <w:rPr>
          <w:color w:val="000000"/>
        </w:rPr>
        <w:t xml:space="preserve">estimate </w:t>
      </w:r>
      <w:r>
        <w:rPr>
          <w:szCs w:val="24"/>
        </w:rPr>
        <w:t>based on claims data,</w:t>
      </w:r>
      <w:r w:rsidRPr="00D4759B">
        <w:rPr>
          <w:color w:val="000000"/>
        </w:rPr>
        <w:t xml:space="preserve"> </w:t>
      </w:r>
      <w:r w:rsidRPr="0039102B">
        <w:rPr>
          <w:szCs w:val="24"/>
        </w:rPr>
        <w:t>t</w:t>
      </w:r>
      <w:r>
        <w:rPr>
          <w:szCs w:val="24"/>
        </w:rPr>
        <w:t xml:space="preserve">he number of </w:t>
      </w:r>
      <w:r w:rsidR="00356168">
        <w:rPr>
          <w:szCs w:val="24"/>
        </w:rPr>
        <w:t>notices that will need to be provided</w:t>
      </w:r>
      <w:r>
        <w:rPr>
          <w:szCs w:val="24"/>
        </w:rPr>
        <w:t xml:space="preserve"> </w:t>
      </w:r>
      <w:r w:rsidRPr="00D4759B">
        <w:rPr>
          <w:color w:val="000000"/>
        </w:rPr>
        <w:t xml:space="preserve">will be </w:t>
      </w:r>
      <w:r>
        <w:rPr>
          <w:color w:val="000000"/>
        </w:rPr>
        <w:t>619</w:t>
      </w:r>
      <w:r w:rsidRPr="00D4759B">
        <w:rPr>
          <w:color w:val="000000"/>
        </w:rPr>
        <w:t xml:space="preserve"> </w:t>
      </w:r>
      <w:r>
        <w:rPr>
          <w:color w:val="000000"/>
        </w:rPr>
        <w:t xml:space="preserve">per year and that number will remain the same over the next </w:t>
      </w:r>
      <w:r w:rsidR="00C42F33">
        <w:rPr>
          <w:color w:val="000000"/>
        </w:rPr>
        <w:t>three (3) year period</w:t>
      </w:r>
      <w:r>
        <w:rPr>
          <w:color w:val="000000"/>
        </w:rPr>
        <w:t>.</w:t>
      </w:r>
    </w:p>
    <w:p w:rsidR="009E0230" w:rsidP="007B02DC" w14:paraId="6624C4E0"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666" w:rsidP="001202E3" w14:paraId="529CD06D" w14:textId="5E7A8AD2">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As shown in Table </w:t>
      </w:r>
      <w:r w:rsidR="00806727">
        <w:rPr>
          <w:color w:val="000000"/>
        </w:rPr>
        <w:t>5</w:t>
      </w:r>
      <w:r>
        <w:rPr>
          <w:color w:val="000000"/>
        </w:rPr>
        <w:t xml:space="preserve"> below, f</w:t>
      </w:r>
      <w:r>
        <w:rPr>
          <w:color w:val="000000"/>
        </w:rPr>
        <w:t xml:space="preserve">or all </w:t>
      </w:r>
      <w:r w:rsidR="00594117">
        <w:rPr>
          <w:color w:val="000000"/>
        </w:rPr>
        <w:t xml:space="preserve">certified </w:t>
      </w:r>
      <w:r w:rsidR="007E4385">
        <w:rPr>
          <w:color w:val="000000"/>
        </w:rPr>
        <w:t>RNHCIs,</w:t>
      </w:r>
      <w:r>
        <w:rPr>
          <w:color w:val="000000"/>
        </w:rPr>
        <w:t xml:space="preserve"> </w:t>
      </w:r>
      <w:r w:rsidR="00BE010D">
        <w:rPr>
          <w:color w:val="000000"/>
        </w:rPr>
        <w:t xml:space="preserve">the total </w:t>
      </w:r>
      <w:r w:rsidR="00594117">
        <w:rPr>
          <w:color w:val="000000"/>
        </w:rPr>
        <w:t xml:space="preserve">estimated </w:t>
      </w:r>
      <w:r w:rsidR="00BE010D">
        <w:rPr>
          <w:color w:val="000000"/>
        </w:rPr>
        <w:t xml:space="preserve">annual burden to </w:t>
      </w:r>
      <w:r w:rsidRPr="00AA37FB" w:rsidR="00BE010D">
        <w:rPr>
          <w:color w:val="000000"/>
        </w:rPr>
        <w:t>provide</w:t>
      </w:r>
      <w:r w:rsidR="00AA37FB">
        <w:rPr>
          <w:color w:val="000000"/>
        </w:rPr>
        <w:t xml:space="preserve"> 619</w:t>
      </w:r>
      <w:r w:rsidRPr="00AA37FB" w:rsidR="00BE010D">
        <w:rPr>
          <w:color w:val="000000"/>
        </w:rPr>
        <w:t xml:space="preserve"> </w:t>
      </w:r>
      <w:r w:rsidR="00BE010D">
        <w:rPr>
          <w:color w:val="000000"/>
        </w:rPr>
        <w:t>notices</w:t>
      </w:r>
      <w:r w:rsidR="00806D8D">
        <w:rPr>
          <w:color w:val="000000"/>
        </w:rPr>
        <w:t xml:space="preserve"> </w:t>
      </w:r>
      <w:r w:rsidR="00BE010D">
        <w:rPr>
          <w:color w:val="000000"/>
        </w:rPr>
        <w:t>is 51 hours (0.083 h</w:t>
      </w:r>
      <w:r w:rsidR="00D43C50">
        <w:rPr>
          <w:color w:val="000000"/>
        </w:rPr>
        <w:t>ours</w:t>
      </w:r>
      <w:r w:rsidR="00BE010D">
        <w:rPr>
          <w:color w:val="000000"/>
        </w:rPr>
        <w:t xml:space="preserve"> x 619 </w:t>
      </w:r>
      <w:r w:rsidR="00767705">
        <w:rPr>
          <w:color w:val="000000"/>
        </w:rPr>
        <w:t>beneficiaries</w:t>
      </w:r>
      <w:r w:rsidR="00BE010D">
        <w:rPr>
          <w:color w:val="000000"/>
        </w:rPr>
        <w:t xml:space="preserve">) </w:t>
      </w:r>
      <w:r w:rsidR="00594117">
        <w:rPr>
          <w:color w:val="000000"/>
        </w:rPr>
        <w:t>at a</w:t>
      </w:r>
      <w:r w:rsidR="00BE010D">
        <w:rPr>
          <w:color w:val="000000"/>
        </w:rPr>
        <w:t xml:space="preserve"> </w:t>
      </w:r>
      <w:r w:rsidR="00594117">
        <w:rPr>
          <w:color w:val="000000"/>
        </w:rPr>
        <w:t xml:space="preserve">total </w:t>
      </w:r>
      <w:r w:rsidR="00BE010D">
        <w:rPr>
          <w:color w:val="000000"/>
        </w:rPr>
        <w:t>cost of $2,244 ($44</w:t>
      </w:r>
      <w:r w:rsidR="00BA1295">
        <w:rPr>
          <w:color w:val="000000"/>
        </w:rPr>
        <w:t>/</w:t>
      </w:r>
      <w:r w:rsidR="00C86084">
        <w:rPr>
          <w:color w:val="000000"/>
        </w:rPr>
        <w:t xml:space="preserve">loaded hourly wage for </w:t>
      </w:r>
      <w:r w:rsidR="00806D8D">
        <w:rPr>
          <w:color w:val="000000"/>
        </w:rPr>
        <w:t>RNHCI support staff</w:t>
      </w:r>
      <w:r w:rsidR="00C86084">
        <w:rPr>
          <w:color w:val="000000"/>
        </w:rPr>
        <w:t xml:space="preserve"> </w:t>
      </w:r>
      <w:r w:rsidR="00BE010D">
        <w:rPr>
          <w:color w:val="000000"/>
        </w:rPr>
        <w:t>x 51 hours)</w:t>
      </w:r>
      <w:r w:rsidR="00C86084">
        <w:rPr>
          <w:color w:val="000000"/>
        </w:rPr>
        <w:t>.</w:t>
      </w:r>
      <w:r>
        <w:rPr>
          <w:color w:val="000000"/>
        </w:rPr>
        <w:t xml:space="preserve"> </w:t>
      </w:r>
      <w:r w:rsidRPr="00157192" w:rsidR="00594117">
        <w:rPr>
          <w:color w:val="000000"/>
        </w:rPr>
        <w:t>We estimate the same hourly burden and cost for year 1 (2026), year 2 (2027), and year 3 (2028).</w:t>
      </w:r>
    </w:p>
    <w:p w:rsidR="008A2E31" w:rsidP="00C86084" w14:paraId="44B9D4F8"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bCs/>
          <w:color w:val="000000"/>
        </w:rPr>
      </w:pPr>
    </w:p>
    <w:p w:rsidR="00C86084" w:rsidRPr="0098031E" w:rsidP="00870474" w14:paraId="5C493E78" w14:textId="02592C32">
      <w:pPr>
        <w:pStyle w:val="Heading5"/>
        <w:rPr>
          <w:iCs/>
        </w:rPr>
      </w:pPr>
      <w:r w:rsidRPr="0098031E">
        <w:t xml:space="preserve">Table </w:t>
      </w:r>
      <w:r w:rsidRPr="0098031E" w:rsidR="00806727">
        <w:t>5</w:t>
      </w:r>
      <w:r w:rsidRPr="0098031E">
        <w:t>. IC-</w:t>
      </w:r>
      <w:r w:rsidRPr="0098031E" w:rsidR="004A2645">
        <w:t>3</w:t>
      </w:r>
      <w:r w:rsidRPr="0098031E">
        <w:t>: §403.730(a)</w:t>
      </w:r>
      <w:r w:rsidRPr="0098031E" w:rsidR="008C5058">
        <w:t>(1)</w:t>
      </w:r>
      <w:r w:rsidRPr="0098031E">
        <w:t xml:space="preserve"> - Provide </w:t>
      </w:r>
      <w:r w:rsidRPr="0098031E" w:rsidR="00762AD9">
        <w:t xml:space="preserve">Patients </w:t>
      </w:r>
      <w:r w:rsidRPr="0098031E">
        <w:rPr>
          <w:iCs/>
        </w:rPr>
        <w:t xml:space="preserve">Notice of </w:t>
      </w:r>
      <w:r w:rsidRPr="0098031E" w:rsidR="0098031E">
        <w:rPr>
          <w:iCs/>
        </w:rPr>
        <w:t>R</w:t>
      </w:r>
      <w:r w:rsidRPr="0098031E">
        <w:rPr>
          <w:iCs/>
        </w:rPr>
        <w:t>ights</w:t>
      </w:r>
    </w:p>
    <w:tbl>
      <w:tblPr>
        <w:tblW w:w="7920" w:type="dxa"/>
        <w:tblInd w:w="805" w:type="dxa"/>
        <w:tblLayout w:type="fixed"/>
        <w:tblLook w:val="04A0"/>
      </w:tblPr>
      <w:tblGrid>
        <w:gridCol w:w="4050"/>
        <w:gridCol w:w="1170"/>
        <w:gridCol w:w="1422"/>
        <w:gridCol w:w="8"/>
        <w:gridCol w:w="1270"/>
      </w:tblGrid>
      <w:tr w14:paraId="3BB7A160" w14:textId="77777777">
        <w:tblPrEx>
          <w:tblW w:w="7920" w:type="dxa"/>
          <w:tblInd w:w="805" w:type="dxa"/>
          <w:tblLayout w:type="fixed"/>
          <w:tblLook w:val="04A0"/>
        </w:tblPrEx>
        <w:trPr>
          <w:trHeight w:val="432"/>
        </w:trPr>
        <w:tc>
          <w:tcPr>
            <w:tcW w:w="5220" w:type="dxa"/>
            <w:gridSpan w:val="2"/>
            <w:tcBorders>
              <w:top w:val="single" w:sz="4" w:space="0" w:color="auto"/>
              <w:left w:val="single" w:sz="4" w:space="0" w:color="auto"/>
              <w:bottom w:val="single" w:sz="4" w:space="0" w:color="auto"/>
              <w:right w:val="single" w:sz="4" w:space="0" w:color="auto"/>
            </w:tcBorders>
            <w:shd w:val="clear" w:color="CCCCCC" w:fill="F2F2F2"/>
            <w:vAlign w:val="center"/>
            <w:hideMark/>
          </w:tcPr>
          <w:p w:rsidR="00C86084" w:rsidRPr="007B02DC" w14:paraId="00EE64BA"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Burden Assumptions</w:t>
            </w:r>
          </w:p>
        </w:tc>
        <w:tc>
          <w:tcPr>
            <w:tcW w:w="1422" w:type="dxa"/>
            <w:tcBorders>
              <w:top w:val="nil"/>
              <w:left w:val="nil"/>
              <w:bottom w:val="nil"/>
              <w:right w:val="nil"/>
            </w:tcBorders>
            <w:noWrap/>
            <w:vAlign w:val="center"/>
            <w:hideMark/>
          </w:tcPr>
          <w:p w:rsidR="00C86084" w:rsidRPr="007B02DC" w14:paraId="549AF2F5" w14:textId="77777777">
            <w:pPr>
              <w:widowControl/>
              <w:autoSpaceDE/>
              <w:autoSpaceDN/>
              <w:adjustRightInd/>
              <w:jc w:val="center"/>
              <w:rPr>
                <w:rFonts w:eastAsia="Times New Roman"/>
                <w:b/>
                <w:bCs/>
                <w:color w:val="000000"/>
                <w:sz w:val="20"/>
                <w:szCs w:val="20"/>
              </w:rPr>
            </w:pPr>
          </w:p>
        </w:tc>
        <w:tc>
          <w:tcPr>
            <w:tcW w:w="1278" w:type="dxa"/>
            <w:gridSpan w:val="2"/>
            <w:tcBorders>
              <w:top w:val="nil"/>
              <w:left w:val="nil"/>
              <w:bottom w:val="nil"/>
              <w:right w:val="nil"/>
            </w:tcBorders>
            <w:noWrap/>
            <w:vAlign w:val="center"/>
            <w:hideMark/>
          </w:tcPr>
          <w:p w:rsidR="00C86084" w:rsidRPr="002C5579" w14:paraId="57679478" w14:textId="77777777">
            <w:pPr>
              <w:widowControl/>
              <w:autoSpaceDE/>
              <w:autoSpaceDN/>
              <w:adjustRightInd/>
              <w:rPr>
                <w:rFonts w:eastAsia="Times New Roman"/>
                <w:sz w:val="20"/>
                <w:szCs w:val="20"/>
              </w:rPr>
            </w:pPr>
          </w:p>
        </w:tc>
      </w:tr>
      <w:tr w14:paraId="6DCC38EC" w14:textId="77777777">
        <w:tblPrEx>
          <w:tblW w:w="7920" w:type="dxa"/>
          <w:tblInd w:w="805" w:type="dxa"/>
          <w:tblLayout w:type="fixed"/>
          <w:tblLook w:val="04A0"/>
        </w:tblPrEx>
        <w:trPr>
          <w:trHeight w:val="346"/>
        </w:trPr>
        <w:tc>
          <w:tcPr>
            <w:tcW w:w="4050" w:type="dxa"/>
            <w:tcBorders>
              <w:top w:val="nil"/>
              <w:left w:val="single" w:sz="4" w:space="0" w:color="auto"/>
              <w:bottom w:val="single" w:sz="4" w:space="0" w:color="auto"/>
              <w:right w:val="single" w:sz="4" w:space="0" w:color="auto"/>
            </w:tcBorders>
            <w:vAlign w:val="center"/>
            <w:hideMark/>
          </w:tcPr>
          <w:p w:rsidR="00C86084" w:rsidRPr="007B02DC" w14:paraId="0EB6BB4A" w14:textId="42D36156">
            <w:pPr>
              <w:widowControl/>
              <w:autoSpaceDE/>
              <w:autoSpaceDN/>
              <w:adjustRightInd/>
              <w:rPr>
                <w:rFonts w:eastAsia="Times New Roman"/>
                <w:color w:val="000000"/>
                <w:sz w:val="20"/>
                <w:szCs w:val="20"/>
              </w:rPr>
            </w:pPr>
            <w:r w:rsidRPr="007B02DC">
              <w:rPr>
                <w:rFonts w:eastAsia="Times New Roman"/>
                <w:i/>
                <w:iCs/>
                <w:color w:val="000000"/>
                <w:sz w:val="20"/>
                <w:szCs w:val="20"/>
              </w:rPr>
              <w:t>(a)</w:t>
            </w:r>
            <w:r w:rsidRPr="007B02DC">
              <w:rPr>
                <w:rFonts w:eastAsia="Times New Roman"/>
                <w:color w:val="000000"/>
                <w:sz w:val="20"/>
                <w:szCs w:val="20"/>
              </w:rPr>
              <w:t xml:space="preserve"> Burden Hours/</w:t>
            </w:r>
            <w:r>
              <w:rPr>
                <w:rFonts w:eastAsia="Times New Roman"/>
                <w:color w:val="000000"/>
                <w:sz w:val="20"/>
                <w:szCs w:val="20"/>
              </w:rPr>
              <w:t>Notice</w:t>
            </w:r>
            <w:r w:rsidRPr="007B02DC">
              <w:rPr>
                <w:rFonts w:eastAsia="Times New Roman"/>
                <w:color w:val="000000"/>
                <w:sz w:val="20"/>
                <w:szCs w:val="20"/>
              </w:rPr>
              <w:t xml:space="preserve"> (</w:t>
            </w:r>
            <w:r>
              <w:rPr>
                <w:rFonts w:eastAsia="Times New Roman"/>
                <w:color w:val="000000"/>
                <w:sz w:val="20"/>
                <w:szCs w:val="20"/>
              </w:rPr>
              <w:t>5</w:t>
            </w:r>
            <w:r w:rsidRPr="007B02DC">
              <w:rPr>
                <w:rFonts w:eastAsia="Times New Roman"/>
                <w:color w:val="000000"/>
                <w:sz w:val="20"/>
                <w:szCs w:val="20"/>
              </w:rPr>
              <w:t xml:space="preserve"> min)</w:t>
            </w:r>
          </w:p>
        </w:tc>
        <w:tc>
          <w:tcPr>
            <w:tcW w:w="1170" w:type="dxa"/>
            <w:tcBorders>
              <w:top w:val="nil"/>
              <w:left w:val="nil"/>
              <w:bottom w:val="single" w:sz="4" w:space="0" w:color="auto"/>
              <w:right w:val="single" w:sz="4" w:space="0" w:color="auto"/>
            </w:tcBorders>
            <w:vAlign w:val="center"/>
            <w:hideMark/>
          </w:tcPr>
          <w:p w:rsidR="00C86084" w:rsidRPr="007B02DC" w14:paraId="133BD071" w14:textId="28AC03C8">
            <w:pPr>
              <w:widowControl/>
              <w:autoSpaceDE/>
              <w:autoSpaceDN/>
              <w:adjustRightInd/>
              <w:jc w:val="center"/>
              <w:rPr>
                <w:rFonts w:eastAsia="Times New Roman"/>
                <w:color w:val="000000"/>
                <w:sz w:val="20"/>
                <w:szCs w:val="20"/>
              </w:rPr>
            </w:pPr>
            <w:r w:rsidRPr="007B02DC">
              <w:rPr>
                <w:rFonts w:eastAsia="Times New Roman"/>
                <w:color w:val="000000"/>
                <w:sz w:val="20"/>
                <w:szCs w:val="20"/>
              </w:rPr>
              <w:t>0.</w:t>
            </w:r>
            <w:r>
              <w:rPr>
                <w:rFonts w:eastAsia="Times New Roman"/>
                <w:color w:val="000000"/>
                <w:sz w:val="20"/>
                <w:szCs w:val="20"/>
              </w:rPr>
              <w:t>083</w:t>
            </w:r>
            <w:r w:rsidRPr="007B02DC">
              <w:rPr>
                <w:rFonts w:eastAsia="Times New Roman"/>
                <w:color w:val="000000"/>
                <w:sz w:val="20"/>
                <w:szCs w:val="20"/>
              </w:rPr>
              <w:t xml:space="preserve"> hrs</w:t>
            </w:r>
            <w:r>
              <w:rPr>
                <w:rFonts w:eastAsia="Times New Roman"/>
                <w:color w:val="000000"/>
                <w:sz w:val="20"/>
                <w:szCs w:val="20"/>
              </w:rPr>
              <w:t>.</w:t>
            </w:r>
          </w:p>
        </w:tc>
        <w:tc>
          <w:tcPr>
            <w:tcW w:w="1430" w:type="dxa"/>
            <w:gridSpan w:val="2"/>
            <w:tcBorders>
              <w:top w:val="nil"/>
              <w:left w:val="nil"/>
              <w:bottom w:val="nil"/>
              <w:right w:val="nil"/>
            </w:tcBorders>
            <w:vAlign w:val="center"/>
            <w:hideMark/>
          </w:tcPr>
          <w:p w:rsidR="00C86084" w:rsidRPr="007B02DC" w14:paraId="78B82842" w14:textId="77777777">
            <w:pPr>
              <w:widowControl/>
              <w:autoSpaceDE/>
              <w:autoSpaceDN/>
              <w:adjustRightInd/>
              <w:jc w:val="center"/>
              <w:rPr>
                <w:rFonts w:eastAsia="Times New Roman"/>
                <w:color w:val="000000"/>
                <w:sz w:val="20"/>
                <w:szCs w:val="20"/>
              </w:rPr>
            </w:pPr>
          </w:p>
        </w:tc>
        <w:tc>
          <w:tcPr>
            <w:tcW w:w="1270" w:type="dxa"/>
            <w:tcBorders>
              <w:top w:val="nil"/>
              <w:left w:val="nil"/>
              <w:bottom w:val="nil"/>
              <w:right w:val="nil"/>
            </w:tcBorders>
            <w:vAlign w:val="center"/>
            <w:hideMark/>
          </w:tcPr>
          <w:p w:rsidR="00C86084" w:rsidRPr="002C5579" w14:paraId="4BED686F" w14:textId="77777777">
            <w:pPr>
              <w:widowControl/>
              <w:autoSpaceDE/>
              <w:autoSpaceDN/>
              <w:adjustRightInd/>
              <w:jc w:val="center"/>
              <w:rPr>
                <w:rFonts w:eastAsia="Times New Roman"/>
                <w:sz w:val="20"/>
                <w:szCs w:val="20"/>
              </w:rPr>
            </w:pPr>
          </w:p>
        </w:tc>
      </w:tr>
      <w:tr w14:paraId="1826B3ED" w14:textId="77777777" w:rsidTr="009506CA">
        <w:tblPrEx>
          <w:tblW w:w="7920" w:type="dxa"/>
          <w:tblInd w:w="805" w:type="dxa"/>
          <w:tblLayout w:type="fixed"/>
          <w:tblLook w:val="04A0"/>
        </w:tblPrEx>
        <w:trPr>
          <w:trHeight w:val="346"/>
        </w:trPr>
        <w:tc>
          <w:tcPr>
            <w:tcW w:w="4050" w:type="dxa"/>
            <w:tcBorders>
              <w:top w:val="nil"/>
              <w:left w:val="single" w:sz="4" w:space="0" w:color="auto"/>
              <w:bottom w:val="single" w:sz="4" w:space="0" w:color="auto"/>
              <w:right w:val="single" w:sz="4" w:space="0" w:color="auto"/>
            </w:tcBorders>
            <w:vAlign w:val="center"/>
            <w:hideMark/>
          </w:tcPr>
          <w:p w:rsidR="00C86084" w:rsidRPr="007B02DC" w14:paraId="4EB0A454" w14:textId="73889693">
            <w:pPr>
              <w:widowControl/>
              <w:autoSpaceDE/>
              <w:autoSpaceDN/>
              <w:adjustRightInd/>
              <w:rPr>
                <w:rFonts w:eastAsia="Times New Roman"/>
                <w:color w:val="000000"/>
                <w:sz w:val="20"/>
                <w:szCs w:val="20"/>
              </w:rPr>
            </w:pPr>
            <w:r w:rsidRPr="007B02DC">
              <w:rPr>
                <w:rFonts w:eastAsia="Times New Roman"/>
                <w:i/>
                <w:iCs/>
                <w:color w:val="000000"/>
                <w:sz w:val="20"/>
                <w:szCs w:val="20"/>
              </w:rPr>
              <w:t>(b)</w:t>
            </w:r>
            <w:r w:rsidRPr="007B02DC">
              <w:rPr>
                <w:rFonts w:eastAsia="Times New Roman"/>
                <w:color w:val="000000"/>
                <w:sz w:val="20"/>
                <w:szCs w:val="20"/>
              </w:rPr>
              <w:t xml:space="preserve"> </w:t>
            </w:r>
            <w:r w:rsidRPr="007B02DC">
              <w:rPr>
                <w:rFonts w:eastAsia="Times New Roman"/>
                <w:color w:val="000000"/>
                <w:sz w:val="20"/>
                <w:szCs w:val="20"/>
              </w:rPr>
              <w:t xml:space="preserve"># </w:t>
            </w:r>
            <w:r w:rsidR="0000267A">
              <w:rPr>
                <w:rFonts w:eastAsia="Times New Roman"/>
                <w:color w:val="000000"/>
                <w:sz w:val="20"/>
                <w:szCs w:val="20"/>
              </w:rPr>
              <w:t>of Notices</w:t>
            </w:r>
            <w:r w:rsidR="0000267A">
              <w:rPr>
                <w:rFonts w:eastAsia="Times New Roman"/>
                <w:color w:val="000000"/>
                <w:sz w:val="20"/>
                <w:szCs w:val="20"/>
              </w:rPr>
              <w:t xml:space="preserve"> for new RNHCI patients</w:t>
            </w:r>
          </w:p>
        </w:tc>
        <w:tc>
          <w:tcPr>
            <w:tcW w:w="1170" w:type="dxa"/>
            <w:tcBorders>
              <w:top w:val="nil"/>
              <w:left w:val="nil"/>
              <w:bottom w:val="single" w:sz="4" w:space="0" w:color="auto"/>
              <w:right w:val="single" w:sz="4" w:space="0" w:color="auto"/>
            </w:tcBorders>
            <w:vAlign w:val="center"/>
            <w:hideMark/>
          </w:tcPr>
          <w:p w:rsidR="00C86084" w:rsidRPr="007B02DC" w14:paraId="699D0840" w14:textId="77777777">
            <w:pPr>
              <w:widowControl/>
              <w:autoSpaceDE/>
              <w:autoSpaceDN/>
              <w:adjustRightInd/>
              <w:jc w:val="center"/>
              <w:rPr>
                <w:rFonts w:eastAsia="Times New Roman"/>
                <w:sz w:val="20"/>
                <w:szCs w:val="20"/>
              </w:rPr>
            </w:pPr>
            <w:r w:rsidRPr="007B02DC">
              <w:rPr>
                <w:rFonts w:eastAsia="Times New Roman"/>
                <w:sz w:val="20"/>
                <w:szCs w:val="20"/>
              </w:rPr>
              <w:t>619</w:t>
            </w:r>
          </w:p>
        </w:tc>
        <w:tc>
          <w:tcPr>
            <w:tcW w:w="1430" w:type="dxa"/>
            <w:gridSpan w:val="2"/>
            <w:tcBorders>
              <w:top w:val="nil"/>
              <w:left w:val="nil"/>
              <w:bottom w:val="nil"/>
              <w:right w:val="nil"/>
            </w:tcBorders>
            <w:vAlign w:val="center"/>
            <w:hideMark/>
          </w:tcPr>
          <w:p w:rsidR="00C86084" w:rsidRPr="007B02DC" w14:paraId="48526201" w14:textId="77777777">
            <w:pPr>
              <w:widowControl/>
              <w:autoSpaceDE/>
              <w:autoSpaceDN/>
              <w:adjustRightInd/>
              <w:jc w:val="center"/>
              <w:rPr>
                <w:rFonts w:eastAsia="Times New Roman"/>
                <w:sz w:val="20"/>
                <w:szCs w:val="20"/>
              </w:rPr>
            </w:pPr>
          </w:p>
        </w:tc>
        <w:tc>
          <w:tcPr>
            <w:tcW w:w="1270" w:type="dxa"/>
            <w:tcBorders>
              <w:top w:val="nil"/>
              <w:left w:val="nil"/>
              <w:bottom w:val="nil"/>
              <w:right w:val="nil"/>
            </w:tcBorders>
            <w:noWrap/>
            <w:vAlign w:val="center"/>
            <w:hideMark/>
          </w:tcPr>
          <w:p w:rsidR="00C86084" w:rsidRPr="002C5579" w14:paraId="1B86A9A4" w14:textId="77777777">
            <w:pPr>
              <w:widowControl/>
              <w:autoSpaceDE/>
              <w:autoSpaceDN/>
              <w:adjustRightInd/>
              <w:jc w:val="center"/>
              <w:rPr>
                <w:rFonts w:eastAsia="Times New Roman"/>
                <w:sz w:val="20"/>
                <w:szCs w:val="20"/>
              </w:rPr>
            </w:pPr>
          </w:p>
        </w:tc>
      </w:tr>
      <w:tr w14:paraId="7D4954EA" w14:textId="77777777">
        <w:tblPrEx>
          <w:tblW w:w="7920" w:type="dxa"/>
          <w:tblInd w:w="805" w:type="dxa"/>
          <w:tblLayout w:type="fixed"/>
          <w:tblLook w:val="04A0"/>
        </w:tblPrEx>
        <w:trPr>
          <w:trHeight w:val="1439"/>
        </w:trPr>
        <w:tc>
          <w:tcPr>
            <w:tcW w:w="405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0F58D6" w14:paraId="6155FD8F"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Burden to</w:t>
            </w:r>
          </w:p>
          <w:p w:rsidR="00C86084" w:rsidRPr="007B02DC" w14:paraId="388B6863" w14:textId="1E37E4EC">
            <w:pPr>
              <w:widowControl/>
              <w:autoSpaceDE/>
              <w:autoSpaceDN/>
              <w:adjustRightInd/>
              <w:jc w:val="center"/>
              <w:rPr>
                <w:rFonts w:eastAsia="Times New Roman"/>
                <w:b/>
                <w:bCs/>
                <w:color w:val="000000"/>
                <w:sz w:val="20"/>
                <w:szCs w:val="20"/>
              </w:rPr>
            </w:pPr>
            <w:r>
              <w:rPr>
                <w:rFonts w:eastAsia="Times New Roman"/>
                <w:b/>
                <w:bCs/>
                <w:color w:val="000000"/>
                <w:sz w:val="20"/>
                <w:szCs w:val="20"/>
              </w:rPr>
              <w:t xml:space="preserve">Provide </w:t>
            </w:r>
            <w:r w:rsidR="00762AD9">
              <w:rPr>
                <w:rFonts w:eastAsia="Times New Roman"/>
                <w:b/>
                <w:bCs/>
                <w:color w:val="000000"/>
                <w:sz w:val="20"/>
                <w:szCs w:val="20"/>
              </w:rPr>
              <w:t xml:space="preserve">Patients </w:t>
            </w:r>
            <w:r>
              <w:rPr>
                <w:rFonts w:eastAsia="Times New Roman"/>
                <w:b/>
                <w:bCs/>
                <w:color w:val="000000"/>
                <w:sz w:val="20"/>
                <w:szCs w:val="20"/>
              </w:rPr>
              <w:t xml:space="preserve">Notice </w:t>
            </w:r>
            <w:r w:rsidR="0000267A">
              <w:rPr>
                <w:rFonts w:eastAsia="Times New Roman"/>
                <w:b/>
                <w:bCs/>
                <w:color w:val="000000"/>
                <w:sz w:val="20"/>
                <w:szCs w:val="20"/>
              </w:rPr>
              <w:t>of Rights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86084" w14:paraId="57306D2A" w14:textId="77777777">
            <w:pPr>
              <w:widowControl/>
              <w:autoSpaceDE/>
              <w:autoSpaceDN/>
              <w:adjustRightInd/>
              <w:jc w:val="center"/>
              <w:rPr>
                <w:rFonts w:eastAsia="Times New Roman"/>
                <w:b/>
                <w:bCs/>
                <w:color w:val="000000"/>
                <w:sz w:val="20"/>
                <w:szCs w:val="20"/>
              </w:rPr>
            </w:pPr>
          </w:p>
          <w:p w:rsidR="00C86084" w14:paraId="77D8BDDE" w14:textId="77777777">
            <w:pPr>
              <w:widowControl/>
              <w:autoSpaceDE/>
              <w:autoSpaceDN/>
              <w:adjustRightInd/>
              <w:jc w:val="center"/>
              <w:rPr>
                <w:rFonts w:eastAsia="Times New Roman"/>
                <w:b/>
                <w:bCs/>
                <w:color w:val="000000"/>
                <w:sz w:val="20"/>
                <w:szCs w:val="20"/>
              </w:rPr>
            </w:pPr>
            <w:r w:rsidRPr="00BA1295">
              <w:rPr>
                <w:rFonts w:eastAsia="Times New Roman"/>
                <w:b/>
                <w:bCs/>
                <w:color w:val="000000"/>
                <w:sz w:val="20"/>
                <w:szCs w:val="20"/>
              </w:rPr>
              <w:t>Loaded Hourly Mean Wage</w:t>
            </w:r>
          </w:p>
          <w:p w:rsidR="00C86084" w14:paraId="50F8F724" w14:textId="77777777">
            <w:pPr>
              <w:widowControl/>
              <w:autoSpaceDE/>
              <w:autoSpaceDN/>
              <w:adjustRightInd/>
              <w:rPr>
                <w:rFonts w:eastAsia="Times New Roman"/>
                <w:i/>
                <w:iCs/>
                <w:color w:val="000000"/>
                <w:sz w:val="20"/>
                <w:szCs w:val="20"/>
              </w:rPr>
            </w:pPr>
          </w:p>
          <w:p w:rsidR="00C86084" w:rsidRPr="007B02DC" w:rsidP="00FD3170" w14:paraId="52A5695A" w14:textId="5B044B8B">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(c)</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86084" w14:paraId="2EC7740B" w14:textId="77777777">
            <w:pPr>
              <w:widowControl/>
              <w:autoSpaceDE/>
              <w:autoSpaceDN/>
              <w:adjustRightInd/>
              <w:jc w:val="center"/>
              <w:rPr>
                <w:rFonts w:eastAsia="Times New Roman"/>
                <w:b/>
                <w:bCs/>
                <w:color w:val="000000"/>
                <w:sz w:val="20"/>
                <w:szCs w:val="20"/>
              </w:rPr>
            </w:pPr>
          </w:p>
          <w:p w:rsidR="00C86084" w14:paraId="1B5E5360"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Burden Hours/</w:t>
            </w:r>
          </w:p>
          <w:p w:rsidR="00C86084" w14:paraId="0CB15901"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C86084" w14:paraId="0AB027A6" w14:textId="77777777">
            <w:pPr>
              <w:widowControl/>
              <w:autoSpaceDE/>
              <w:autoSpaceDN/>
              <w:adjustRightInd/>
              <w:jc w:val="center"/>
              <w:rPr>
                <w:rFonts w:eastAsia="Times New Roman"/>
                <w:b/>
                <w:bCs/>
                <w:color w:val="000000"/>
                <w:sz w:val="20"/>
                <w:szCs w:val="20"/>
              </w:rPr>
            </w:pPr>
          </w:p>
          <w:p w:rsidR="00594117" w14:paraId="25158E62" w14:textId="77777777">
            <w:pPr>
              <w:widowControl/>
              <w:autoSpaceDE/>
              <w:autoSpaceDN/>
              <w:adjustRightInd/>
              <w:jc w:val="center"/>
              <w:rPr>
                <w:rFonts w:eastAsia="Times New Roman"/>
                <w:b/>
                <w:bCs/>
                <w:color w:val="000000"/>
                <w:sz w:val="20"/>
                <w:szCs w:val="20"/>
              </w:rPr>
            </w:pPr>
          </w:p>
          <w:p w:rsidR="00C86084" w:rsidRPr="007B02DC" w14:paraId="22EDCC32"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(d = a x b)</w:t>
            </w:r>
          </w:p>
        </w:tc>
        <w:tc>
          <w:tcPr>
            <w:tcW w:w="12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86084" w14:paraId="17BF592E" w14:textId="77777777">
            <w:pPr>
              <w:widowControl/>
              <w:autoSpaceDE/>
              <w:autoSpaceDN/>
              <w:adjustRightInd/>
              <w:jc w:val="center"/>
              <w:rPr>
                <w:rFonts w:eastAsia="Times New Roman"/>
                <w:b/>
                <w:bCs/>
                <w:color w:val="000000"/>
                <w:sz w:val="20"/>
                <w:szCs w:val="20"/>
              </w:rPr>
            </w:pPr>
          </w:p>
          <w:p w:rsidR="00C86084" w14:paraId="2F1249CE" w14:textId="77777777">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Burden Cost/</w:t>
            </w:r>
          </w:p>
          <w:p w:rsidR="00C86084" w14:paraId="6BA61F07"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C86084" w14:paraId="5F013C6A" w14:textId="77777777">
            <w:pPr>
              <w:widowControl/>
              <w:autoSpaceDE/>
              <w:autoSpaceDN/>
              <w:adjustRightInd/>
              <w:jc w:val="center"/>
              <w:rPr>
                <w:rFonts w:eastAsia="Times New Roman"/>
                <w:i/>
                <w:iCs/>
                <w:color w:val="000000"/>
                <w:sz w:val="20"/>
                <w:szCs w:val="20"/>
              </w:rPr>
            </w:pPr>
          </w:p>
          <w:p w:rsidR="00594117" w14:paraId="6A695E92" w14:textId="77777777">
            <w:pPr>
              <w:widowControl/>
              <w:autoSpaceDE/>
              <w:autoSpaceDN/>
              <w:adjustRightInd/>
              <w:jc w:val="center"/>
              <w:rPr>
                <w:rFonts w:eastAsia="Times New Roman"/>
                <w:i/>
                <w:iCs/>
                <w:color w:val="000000"/>
                <w:sz w:val="20"/>
                <w:szCs w:val="20"/>
              </w:rPr>
            </w:pPr>
          </w:p>
          <w:p w:rsidR="00C86084" w:rsidRPr="007B02DC" w14:paraId="4D778580"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(e = c x d)</w:t>
            </w:r>
          </w:p>
        </w:tc>
      </w:tr>
      <w:tr w14:paraId="5D743F7B" w14:textId="77777777" w:rsidTr="000F58D6">
        <w:tblPrEx>
          <w:tblW w:w="7920" w:type="dxa"/>
          <w:tblInd w:w="805" w:type="dxa"/>
          <w:tblLayout w:type="fixed"/>
          <w:tblLook w:val="04A0"/>
        </w:tblPrEx>
        <w:trPr>
          <w:trHeight w:val="576"/>
        </w:trPr>
        <w:tc>
          <w:tcPr>
            <w:tcW w:w="4050" w:type="dxa"/>
            <w:tcBorders>
              <w:top w:val="single" w:sz="4" w:space="0" w:color="auto"/>
              <w:left w:val="single" w:sz="4" w:space="0" w:color="auto"/>
              <w:bottom w:val="single" w:sz="4" w:space="0" w:color="auto"/>
              <w:right w:val="single" w:sz="4" w:space="0" w:color="auto"/>
            </w:tcBorders>
            <w:vAlign w:val="center"/>
            <w:hideMark/>
          </w:tcPr>
          <w:p w:rsidR="00C86084" w:rsidRPr="00806D8D" w14:paraId="014B97E9" w14:textId="3B2B7BC2">
            <w:pPr>
              <w:widowControl/>
              <w:autoSpaceDE/>
              <w:autoSpaceDN/>
              <w:adjustRightInd/>
              <w:rPr>
                <w:rFonts w:eastAsia="Times New Roman"/>
                <w:color w:val="000000"/>
                <w:sz w:val="20"/>
                <w:szCs w:val="20"/>
              </w:rPr>
            </w:pPr>
            <w:r w:rsidRPr="00806D8D">
              <w:rPr>
                <w:rFonts w:eastAsia="Times New Roman"/>
                <w:color w:val="000000"/>
                <w:sz w:val="20"/>
                <w:szCs w:val="20"/>
              </w:rPr>
              <w:t>RNHCI Support Staff (BLS Occ. Code: 43-906</w:t>
            </w:r>
            <w:r w:rsidR="00753C69">
              <w:rPr>
                <w:rFonts w:eastAsia="Times New Roman"/>
                <w:color w:val="000000"/>
                <w:sz w:val="20"/>
                <w:szCs w:val="20"/>
              </w:rPr>
              <w:t>1</w:t>
            </w:r>
            <w:r w:rsidRPr="00806D8D">
              <w:rPr>
                <w:rFonts w:eastAsia="Times New Roman"/>
                <w:color w:val="000000"/>
                <w:sz w:val="20"/>
                <w:szCs w:val="20"/>
              </w:rPr>
              <w:t>)</w:t>
            </w:r>
          </w:p>
        </w:tc>
        <w:tc>
          <w:tcPr>
            <w:tcW w:w="1170" w:type="dxa"/>
            <w:tcBorders>
              <w:top w:val="single" w:sz="4" w:space="0" w:color="auto"/>
              <w:left w:val="nil"/>
              <w:bottom w:val="single" w:sz="4" w:space="0" w:color="auto"/>
              <w:right w:val="single" w:sz="4" w:space="0" w:color="auto"/>
            </w:tcBorders>
            <w:vAlign w:val="center"/>
            <w:hideMark/>
          </w:tcPr>
          <w:p w:rsidR="00C86084" w:rsidRPr="00806D8D" w14:paraId="4C0F85B5" w14:textId="77777777">
            <w:pPr>
              <w:widowControl/>
              <w:autoSpaceDE/>
              <w:autoSpaceDN/>
              <w:adjustRightInd/>
              <w:jc w:val="center"/>
              <w:rPr>
                <w:rFonts w:eastAsia="Times New Roman"/>
                <w:sz w:val="20"/>
                <w:szCs w:val="20"/>
              </w:rPr>
            </w:pPr>
            <w:r w:rsidRPr="00806D8D">
              <w:rPr>
                <w:rFonts w:eastAsia="Times New Roman"/>
                <w:sz w:val="20"/>
                <w:szCs w:val="20"/>
              </w:rPr>
              <w:t>$44</w:t>
            </w:r>
          </w:p>
        </w:tc>
        <w:tc>
          <w:tcPr>
            <w:tcW w:w="1430" w:type="dxa"/>
            <w:gridSpan w:val="2"/>
            <w:tcBorders>
              <w:top w:val="single" w:sz="4" w:space="0" w:color="auto"/>
              <w:left w:val="nil"/>
              <w:bottom w:val="single" w:sz="4" w:space="0" w:color="auto"/>
              <w:right w:val="single" w:sz="4" w:space="0" w:color="auto"/>
            </w:tcBorders>
            <w:vAlign w:val="center"/>
          </w:tcPr>
          <w:p w:rsidR="00C86084" w:rsidRPr="007B02DC" w14:paraId="0A895636" w14:textId="2596E521">
            <w:pPr>
              <w:widowControl/>
              <w:autoSpaceDE/>
              <w:autoSpaceDN/>
              <w:adjustRightInd/>
              <w:jc w:val="center"/>
              <w:rPr>
                <w:rFonts w:eastAsia="Times New Roman"/>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C86084" w:rsidRPr="007B02DC" w14:paraId="51BD124F" w14:textId="3E6E393E">
            <w:pPr>
              <w:widowControl/>
              <w:autoSpaceDE/>
              <w:autoSpaceDN/>
              <w:adjustRightInd/>
              <w:jc w:val="center"/>
              <w:rPr>
                <w:rFonts w:eastAsia="Times New Roman"/>
                <w:color w:val="000000"/>
                <w:sz w:val="20"/>
                <w:szCs w:val="20"/>
              </w:rPr>
            </w:pPr>
          </w:p>
        </w:tc>
      </w:tr>
      <w:tr w14:paraId="3F653D60" w14:textId="77777777" w:rsidTr="000F58D6">
        <w:tblPrEx>
          <w:tblW w:w="7920" w:type="dxa"/>
          <w:tblInd w:w="805" w:type="dxa"/>
          <w:tblLayout w:type="fixed"/>
          <w:tblLook w:val="04A0"/>
        </w:tblPrEx>
        <w:trPr>
          <w:trHeight w:val="576"/>
        </w:trPr>
        <w:tc>
          <w:tcPr>
            <w:tcW w:w="4050" w:type="dxa"/>
            <w:tcBorders>
              <w:top w:val="single" w:sz="4" w:space="0" w:color="auto"/>
              <w:left w:val="single" w:sz="4" w:space="0" w:color="auto"/>
              <w:bottom w:val="single" w:sz="4" w:space="0" w:color="auto"/>
              <w:right w:val="single" w:sz="4" w:space="0" w:color="auto"/>
            </w:tcBorders>
            <w:vAlign w:val="center"/>
          </w:tcPr>
          <w:p w:rsidR="000F58D6" w:rsidRPr="00806D8D" w:rsidP="000F58D6" w14:paraId="34E7CFA1" w14:textId="43A35A4E">
            <w:pPr>
              <w:widowControl/>
              <w:autoSpaceDE/>
              <w:autoSpaceDN/>
              <w:adjustRightInd/>
              <w:rPr>
                <w:rFonts w:eastAsia="Times New Roman"/>
                <w:color w:val="000000"/>
                <w:sz w:val="20"/>
                <w:szCs w:val="20"/>
              </w:rPr>
            </w:pPr>
            <w:r w:rsidRPr="001F3F97">
              <w:rPr>
                <w:b/>
                <w:sz w:val="20"/>
                <w:szCs w:val="20"/>
              </w:rPr>
              <w:t xml:space="preserve">Total Annual Burden for all </w:t>
            </w:r>
            <w:r>
              <w:rPr>
                <w:b/>
                <w:sz w:val="20"/>
                <w:szCs w:val="20"/>
              </w:rPr>
              <w:t>RNHCIs</w:t>
            </w:r>
          </w:p>
        </w:tc>
        <w:tc>
          <w:tcPr>
            <w:tcW w:w="1170" w:type="dxa"/>
            <w:tcBorders>
              <w:top w:val="single" w:sz="4" w:space="0" w:color="auto"/>
              <w:left w:val="nil"/>
              <w:bottom w:val="single" w:sz="4" w:space="0" w:color="auto"/>
              <w:right w:val="single" w:sz="4" w:space="0" w:color="auto"/>
            </w:tcBorders>
            <w:vAlign w:val="center"/>
          </w:tcPr>
          <w:p w:rsidR="000F58D6" w:rsidRPr="00806D8D" w:rsidP="000F58D6" w14:paraId="3C151B45" w14:textId="77777777">
            <w:pPr>
              <w:widowControl/>
              <w:autoSpaceDE/>
              <w:autoSpaceDN/>
              <w:adjustRightInd/>
              <w:jc w:val="center"/>
              <w:rPr>
                <w:rFonts w:eastAsia="Times New Roman"/>
                <w:sz w:val="20"/>
                <w:szCs w:val="20"/>
              </w:rPr>
            </w:pPr>
          </w:p>
        </w:tc>
        <w:tc>
          <w:tcPr>
            <w:tcW w:w="1430" w:type="dxa"/>
            <w:gridSpan w:val="2"/>
            <w:tcBorders>
              <w:top w:val="single" w:sz="4" w:space="0" w:color="auto"/>
              <w:left w:val="nil"/>
              <w:bottom w:val="single" w:sz="4" w:space="0" w:color="auto"/>
              <w:right w:val="single" w:sz="4" w:space="0" w:color="auto"/>
            </w:tcBorders>
            <w:vAlign w:val="center"/>
          </w:tcPr>
          <w:p w:rsidR="000F58D6" w:rsidRPr="000F58D6" w:rsidP="000F58D6" w14:paraId="10C4005C" w14:textId="68D1957E">
            <w:pPr>
              <w:widowControl/>
              <w:autoSpaceDE/>
              <w:autoSpaceDN/>
              <w:adjustRightInd/>
              <w:jc w:val="center"/>
              <w:rPr>
                <w:rFonts w:eastAsia="Times New Roman"/>
                <w:b/>
                <w:bCs/>
                <w:color w:val="000000"/>
                <w:sz w:val="20"/>
                <w:szCs w:val="20"/>
              </w:rPr>
            </w:pPr>
            <w:r w:rsidRPr="000F58D6">
              <w:rPr>
                <w:rFonts w:eastAsia="Times New Roman"/>
                <w:b/>
                <w:bCs/>
                <w:color w:val="000000"/>
                <w:sz w:val="20"/>
                <w:szCs w:val="20"/>
              </w:rPr>
              <w:t>51</w:t>
            </w:r>
          </w:p>
        </w:tc>
        <w:tc>
          <w:tcPr>
            <w:tcW w:w="1270" w:type="dxa"/>
            <w:tcBorders>
              <w:top w:val="single" w:sz="4" w:space="0" w:color="auto"/>
              <w:left w:val="nil"/>
              <w:bottom w:val="single" w:sz="4" w:space="0" w:color="auto"/>
              <w:right w:val="single" w:sz="4" w:space="0" w:color="auto"/>
            </w:tcBorders>
            <w:noWrap/>
            <w:vAlign w:val="center"/>
          </w:tcPr>
          <w:p w:rsidR="000F58D6" w:rsidRPr="000F58D6" w:rsidP="000F58D6" w14:paraId="4A4E782D" w14:textId="4B60F6D6">
            <w:pPr>
              <w:widowControl/>
              <w:autoSpaceDE/>
              <w:autoSpaceDN/>
              <w:adjustRightInd/>
              <w:jc w:val="center"/>
              <w:rPr>
                <w:rFonts w:eastAsia="Times New Roman"/>
                <w:b/>
                <w:bCs/>
                <w:color w:val="000000"/>
                <w:sz w:val="20"/>
                <w:szCs w:val="20"/>
              </w:rPr>
            </w:pPr>
            <w:r w:rsidRPr="007B02DC">
              <w:rPr>
                <w:rFonts w:eastAsia="Times New Roman"/>
                <w:b/>
                <w:bCs/>
                <w:color w:val="000000"/>
                <w:sz w:val="20"/>
                <w:szCs w:val="20"/>
              </w:rPr>
              <w:t>$</w:t>
            </w:r>
            <w:r w:rsidRPr="000F58D6">
              <w:rPr>
                <w:rFonts w:eastAsia="Times New Roman"/>
                <w:b/>
                <w:bCs/>
                <w:color w:val="000000"/>
                <w:sz w:val="20"/>
                <w:szCs w:val="20"/>
              </w:rPr>
              <w:t>2</w:t>
            </w:r>
            <w:r w:rsidRPr="007B02DC">
              <w:rPr>
                <w:rFonts w:eastAsia="Times New Roman"/>
                <w:b/>
                <w:bCs/>
                <w:color w:val="000000"/>
                <w:sz w:val="20"/>
                <w:szCs w:val="20"/>
              </w:rPr>
              <w:t>,</w:t>
            </w:r>
            <w:r w:rsidRPr="000F58D6">
              <w:rPr>
                <w:rFonts w:eastAsia="Times New Roman"/>
                <w:b/>
                <w:bCs/>
                <w:color w:val="000000"/>
                <w:sz w:val="20"/>
                <w:szCs w:val="20"/>
              </w:rPr>
              <w:t>244</w:t>
            </w:r>
          </w:p>
        </w:tc>
      </w:tr>
    </w:tbl>
    <w:p w:rsidR="001202E3" w:rsidP="00C86084" w14:paraId="508A40AF"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202E3" w:rsidRPr="0098031E" w:rsidP="00870474" w14:paraId="5D301E37" w14:textId="419D5EC5">
      <w:pPr>
        <w:pStyle w:val="Heading6"/>
      </w:pPr>
      <w:r w:rsidRPr="0098031E">
        <w:t xml:space="preserve">§403.730(a)(2) </w:t>
      </w:r>
      <w:r w:rsidRPr="0098031E" w:rsidR="007E4385">
        <w:t>– One</w:t>
      </w:r>
      <w:r w:rsidRPr="0098031E">
        <w:t>-time development of Grievance Notice</w:t>
      </w:r>
    </w:p>
    <w:p w:rsidR="001202E3" w:rsidP="00DC6F91" w14:paraId="6B7FD85E" w14:textId="17FBE851">
      <w:pPr>
        <w:tabs>
          <w:tab w:val="left" w:pos="8820"/>
        </w:tabs>
        <w:ind w:left="360" w:right="40"/>
        <w:rPr>
          <w:b/>
          <w:color w:val="000000"/>
          <w:u w:val="single"/>
        </w:rPr>
      </w:pPr>
      <w:r w:rsidRPr="001202E3">
        <w:rPr>
          <w:rFonts w:eastAsia="Times New Roman"/>
          <w:szCs w:val="24"/>
        </w:rPr>
        <w:t xml:space="preserve">Section 403.730(a)(2) requires RNHCIs to have a grievance process (including who to contact to file a grievance) and provide notice of grievance process and appropriate State and Federal resources. The one-time burden associated with this requirement is the time for newly certified RNHCIs to develop the grievance notice, which we continue to estimate would take five (5) hours. </w:t>
      </w:r>
      <w:r w:rsidR="002E7763">
        <w:rPr>
          <w:rFonts w:eastAsia="Times New Roman"/>
          <w:szCs w:val="24"/>
        </w:rPr>
        <w:t xml:space="preserve">As </w:t>
      </w:r>
      <w:r w:rsidRPr="001202E3">
        <w:rPr>
          <w:rFonts w:eastAsia="Times New Roman"/>
          <w:szCs w:val="24"/>
        </w:rPr>
        <w:t xml:space="preserve">CMS estimates there will be </w:t>
      </w:r>
      <w:r w:rsidRPr="001202E3">
        <w:rPr>
          <w:rFonts w:eastAsia="Times New Roman"/>
          <w:szCs w:val="24"/>
        </w:rPr>
        <w:t>no</w:t>
      </w:r>
      <w:r w:rsidRPr="001202E3">
        <w:rPr>
          <w:rFonts w:eastAsia="Times New Roman"/>
          <w:szCs w:val="24"/>
        </w:rPr>
        <w:t xml:space="preserve"> newly certified RNHCIs over the next </w:t>
      </w:r>
      <w:r w:rsidR="00C42F33">
        <w:rPr>
          <w:color w:val="000000"/>
        </w:rPr>
        <w:t>three (3) year period</w:t>
      </w:r>
      <w:r w:rsidRPr="001202E3">
        <w:rPr>
          <w:rFonts w:eastAsia="Times New Roman"/>
          <w:szCs w:val="24"/>
        </w:rPr>
        <w:t xml:space="preserve">, </w:t>
      </w:r>
      <w:r w:rsidR="00DC6F91">
        <w:rPr>
          <w:rFonts w:eastAsia="Times New Roman"/>
          <w:szCs w:val="24"/>
        </w:rPr>
        <w:t xml:space="preserve">the </w:t>
      </w:r>
      <w:r w:rsidR="0029005F">
        <w:rPr>
          <w:rFonts w:eastAsia="Times New Roman"/>
          <w:szCs w:val="24"/>
        </w:rPr>
        <w:t xml:space="preserve">burden </w:t>
      </w:r>
      <w:r w:rsidR="00DC6F91">
        <w:rPr>
          <w:rFonts w:eastAsia="Times New Roman"/>
          <w:szCs w:val="24"/>
        </w:rPr>
        <w:t xml:space="preserve">is </w:t>
      </w:r>
      <w:r w:rsidR="0029005F">
        <w:rPr>
          <w:rFonts w:eastAsia="Times New Roman"/>
          <w:szCs w:val="24"/>
        </w:rPr>
        <w:t>zero</w:t>
      </w:r>
      <w:r w:rsidRPr="001202E3">
        <w:rPr>
          <w:rFonts w:eastAsia="Times New Roman"/>
          <w:szCs w:val="24"/>
        </w:rPr>
        <w:t>.</w:t>
      </w:r>
    </w:p>
    <w:p w:rsidR="002E7763" w:rsidP="001202E3" w14:paraId="6967A017"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color w:val="000000"/>
          <w:u w:val="single"/>
        </w:rPr>
      </w:pPr>
    </w:p>
    <w:p w:rsidR="005D7666" w:rsidRPr="007B02DC" w:rsidP="00870474" w14:paraId="1BCB8416" w14:textId="228F3514">
      <w:pPr>
        <w:pStyle w:val="Heading6"/>
      </w:pPr>
      <w:r w:rsidRPr="007B02DC">
        <w:t>§403.730(d)</w:t>
      </w:r>
      <w:r w:rsidR="0098031E">
        <w:t xml:space="preserve"> -</w:t>
      </w:r>
      <w:r w:rsidRPr="007B02DC">
        <w:t xml:space="preserve"> Confidentiality of patient records</w:t>
      </w:r>
    </w:p>
    <w:p w:rsidR="009C6B8C" w:rsidP="001202E3" w14:paraId="1FAE172D" w14:textId="03C69596">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6439B3">
        <w:rPr>
          <w:color w:val="000000"/>
        </w:rPr>
        <w:t>Section 403.730(</w:t>
      </w:r>
      <w:r>
        <w:rPr>
          <w:color w:val="000000"/>
        </w:rPr>
        <w:t>d</w:t>
      </w:r>
      <w:r w:rsidRPr="006439B3">
        <w:rPr>
          <w:color w:val="000000"/>
        </w:rPr>
        <w:t xml:space="preserve">) requires </w:t>
      </w:r>
      <w:r w:rsidRPr="001108CC">
        <w:rPr>
          <w:color w:val="000000"/>
        </w:rPr>
        <w:t>RNHCI</w:t>
      </w:r>
      <w:r>
        <w:rPr>
          <w:color w:val="000000"/>
        </w:rPr>
        <w:t>s to establish procedures to safeguard the privacy of patient records, maintain records in timely and accurate manner, and abide by all federal and state laws regarding patient confidentiality and disclosure of medical records.</w:t>
      </w:r>
      <w:r w:rsidRPr="009C6B8C">
        <w:rPr>
          <w:color w:val="000000"/>
        </w:rPr>
        <w:t xml:space="preserve"> </w:t>
      </w:r>
      <w:r>
        <w:rPr>
          <w:color w:val="000000"/>
        </w:rPr>
        <w:t xml:space="preserve">This </w:t>
      </w:r>
      <w:r w:rsidR="00DA1079">
        <w:rPr>
          <w:color w:val="000000"/>
        </w:rPr>
        <w:t xml:space="preserve">IC </w:t>
      </w:r>
      <w:r>
        <w:rPr>
          <w:color w:val="000000"/>
        </w:rPr>
        <w:t xml:space="preserve">is exempt from the PRA per </w:t>
      </w:r>
      <w:r w:rsidRPr="005078E3">
        <w:rPr>
          <w:color w:val="000000"/>
        </w:rPr>
        <w:t xml:space="preserve">5 CFR </w:t>
      </w:r>
      <w:r w:rsidR="002006FC">
        <w:rPr>
          <w:color w:val="000000"/>
        </w:rPr>
        <w:t>§</w:t>
      </w:r>
      <w:r>
        <w:rPr>
          <w:color w:val="000000"/>
        </w:rPr>
        <w:t>§</w:t>
      </w:r>
      <w:r w:rsidRPr="005078E3">
        <w:rPr>
          <w:color w:val="000000"/>
        </w:rPr>
        <w:t>1320.3(</w:t>
      </w:r>
      <w:r>
        <w:rPr>
          <w:color w:val="000000"/>
        </w:rPr>
        <w:t>b</w:t>
      </w:r>
      <w:r w:rsidRPr="005078E3">
        <w:rPr>
          <w:color w:val="000000"/>
        </w:rPr>
        <w:t>)(</w:t>
      </w:r>
      <w:r>
        <w:rPr>
          <w:color w:val="000000"/>
        </w:rPr>
        <w:t>2</w:t>
      </w:r>
      <w:r w:rsidRPr="005078E3">
        <w:rPr>
          <w:color w:val="000000"/>
        </w:rPr>
        <w:t>)</w:t>
      </w:r>
      <w:r>
        <w:rPr>
          <w:color w:val="000000"/>
        </w:rPr>
        <w:t xml:space="preserve"> </w:t>
      </w:r>
      <w:r w:rsidR="002006FC">
        <w:rPr>
          <w:color w:val="000000"/>
        </w:rPr>
        <w:t xml:space="preserve">and </w:t>
      </w:r>
      <w:r w:rsidRPr="00AF2598">
        <w:rPr>
          <w:color w:val="000000"/>
        </w:rPr>
        <w:t>(b)(3)</w:t>
      </w:r>
      <w:r>
        <w:rPr>
          <w:color w:val="000000"/>
        </w:rPr>
        <w:t xml:space="preserve"> because </w:t>
      </w:r>
      <w:r w:rsidR="002006FC">
        <w:rPr>
          <w:color w:val="000000"/>
        </w:rPr>
        <w:t xml:space="preserve">protecting patient privacy are usual and customary business practices and </w:t>
      </w:r>
      <w:r w:rsidR="008C5058">
        <w:rPr>
          <w:color w:val="000000"/>
        </w:rPr>
        <w:t>are</w:t>
      </w:r>
      <w:r w:rsidR="006D1778">
        <w:rPr>
          <w:color w:val="000000"/>
        </w:rPr>
        <w:t xml:space="preserve"> also </w:t>
      </w:r>
      <w:r w:rsidR="002006FC">
        <w:rPr>
          <w:color w:val="000000"/>
        </w:rPr>
        <w:t>required under other</w:t>
      </w:r>
      <w:r>
        <w:rPr>
          <w:color w:val="000000"/>
        </w:rPr>
        <w:t xml:space="preserve"> </w:t>
      </w:r>
      <w:r w:rsidR="008C5058">
        <w:rPr>
          <w:color w:val="000000"/>
        </w:rPr>
        <w:t>s</w:t>
      </w:r>
      <w:r>
        <w:rPr>
          <w:color w:val="000000"/>
        </w:rPr>
        <w:t>tate and local laws.</w:t>
      </w:r>
      <w:r>
        <w:rPr>
          <w:rStyle w:val="FootnoteReference"/>
          <w:color w:val="000000"/>
        </w:rPr>
        <w:footnoteReference w:id="18"/>
      </w:r>
    </w:p>
    <w:p w:rsidR="005D7666" w:rsidRPr="007B02DC" w:rsidP="00870474" w14:paraId="11E85198" w14:textId="3116156E">
      <w:pPr>
        <w:pStyle w:val="Heading6"/>
      </w:pPr>
      <w:r w:rsidRPr="007B02DC">
        <w:t>§403.732 </w:t>
      </w:r>
      <w:r w:rsidRPr="007B02DC" w:rsidR="007B0160">
        <w:t xml:space="preserve">- </w:t>
      </w:r>
      <w:r w:rsidRPr="007B02DC">
        <w:t>Quality assessment and performance improvement</w:t>
      </w:r>
      <w:r w:rsidRPr="007B02DC" w:rsidR="007B0160">
        <w:t xml:space="preserve"> (QAPI)</w:t>
      </w:r>
    </w:p>
    <w:p w:rsidR="00FF0C6D" w:rsidP="00D10D05" w14:paraId="68A775C2" w14:textId="43FDE91B">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Section 403.732 requires </w:t>
      </w:r>
      <w:r w:rsidRPr="00183CB1" w:rsidR="005D7666">
        <w:rPr>
          <w:color w:val="000000"/>
        </w:rPr>
        <w:t>RNHCI</w:t>
      </w:r>
      <w:r>
        <w:rPr>
          <w:color w:val="000000"/>
        </w:rPr>
        <w:t>s</w:t>
      </w:r>
      <w:r w:rsidRPr="00183CB1" w:rsidR="005D7666">
        <w:rPr>
          <w:color w:val="000000"/>
        </w:rPr>
        <w:t xml:space="preserve"> </w:t>
      </w:r>
      <w:r w:rsidR="005D7666">
        <w:rPr>
          <w:color w:val="000000"/>
        </w:rPr>
        <w:t xml:space="preserve">to </w:t>
      </w:r>
      <w:r w:rsidRPr="00183CB1" w:rsidR="005D7666">
        <w:rPr>
          <w:color w:val="000000"/>
        </w:rPr>
        <w:t>develop, implement, and maintain a quality assessment and performance improvement program</w:t>
      </w:r>
      <w:r>
        <w:rPr>
          <w:color w:val="000000"/>
        </w:rPr>
        <w:t xml:space="preserve"> (QAPI)</w:t>
      </w:r>
      <w:r w:rsidRPr="00183CB1" w:rsidR="005D7666">
        <w:rPr>
          <w:color w:val="000000"/>
        </w:rPr>
        <w:t>.</w:t>
      </w:r>
      <w:r w:rsidR="005D7666">
        <w:rPr>
          <w:color w:val="000000"/>
        </w:rPr>
        <w:t xml:space="preserve"> </w:t>
      </w:r>
      <w:r>
        <w:rPr>
          <w:color w:val="000000"/>
        </w:rPr>
        <w:t xml:space="preserve">This requirement is exempt from the PRA per </w:t>
      </w:r>
      <w:r w:rsidRPr="005078E3">
        <w:rPr>
          <w:color w:val="000000"/>
        </w:rPr>
        <w:t xml:space="preserve">5 CFR </w:t>
      </w:r>
      <w:r>
        <w:rPr>
          <w:color w:val="000000"/>
        </w:rPr>
        <w:t>§</w:t>
      </w:r>
      <w:r w:rsidRPr="005078E3">
        <w:rPr>
          <w:color w:val="000000"/>
        </w:rPr>
        <w:t>1320.3(</w:t>
      </w:r>
      <w:r>
        <w:rPr>
          <w:color w:val="000000"/>
        </w:rPr>
        <w:t>b</w:t>
      </w:r>
      <w:r w:rsidRPr="005078E3">
        <w:rPr>
          <w:color w:val="000000"/>
        </w:rPr>
        <w:t>)(</w:t>
      </w:r>
      <w:r>
        <w:rPr>
          <w:color w:val="000000"/>
        </w:rPr>
        <w:t>2</w:t>
      </w:r>
      <w:r w:rsidRPr="005078E3">
        <w:rPr>
          <w:color w:val="000000"/>
        </w:rPr>
        <w:t>)</w:t>
      </w:r>
      <w:r>
        <w:rPr>
          <w:color w:val="000000"/>
        </w:rPr>
        <w:t xml:space="preserve"> because </w:t>
      </w:r>
      <w:r w:rsidR="00DC6F91">
        <w:rPr>
          <w:color w:val="000000"/>
        </w:rPr>
        <w:t>“</w:t>
      </w:r>
      <w:r w:rsidRPr="00D10D05" w:rsidR="00D10D05">
        <w:rPr>
          <w:color w:val="000000"/>
        </w:rPr>
        <w:t>the time, effort, and financial resources necessary to comply with these requirements would be incurred by persons in the normal course of their activities</w:t>
      </w:r>
      <w:r w:rsidR="00D10D05">
        <w:rPr>
          <w:color w:val="000000"/>
        </w:rPr>
        <w:t>.</w:t>
      </w:r>
      <w:r>
        <w:rPr>
          <w:rStyle w:val="FootnoteReference"/>
          <w:color w:val="000000"/>
        </w:rPr>
        <w:footnoteReference w:id="19"/>
      </w:r>
    </w:p>
    <w:p w:rsidR="00767705" w:rsidP="00767705" w14:paraId="509442F3"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5D7666" w:rsidRPr="007B02DC" w:rsidP="00870474" w14:paraId="470B4EF9" w14:textId="116A2730">
      <w:pPr>
        <w:pStyle w:val="Heading6"/>
      </w:pPr>
      <w:r w:rsidRPr="007B02DC">
        <w:t>§403.736</w:t>
      </w:r>
      <w:r w:rsidR="008B2235">
        <w:t>(a)</w:t>
      </w:r>
      <w:r w:rsidRPr="007B02DC" w:rsidR="002B1688">
        <w:t xml:space="preserve"> </w:t>
      </w:r>
      <w:r w:rsidR="008B2235">
        <w:t>–</w:t>
      </w:r>
      <w:r w:rsidRPr="007B02DC">
        <w:t xml:space="preserve"> </w:t>
      </w:r>
      <w:r w:rsidR="008B2235">
        <w:t xml:space="preserve">One-Time Development of </w:t>
      </w:r>
      <w:r w:rsidRPr="007B02DC">
        <w:t>Discharge Planning</w:t>
      </w:r>
      <w:r w:rsidRPr="007B02DC" w:rsidR="00A54082">
        <w:t xml:space="preserve"> Process</w:t>
      </w:r>
    </w:p>
    <w:p w:rsidR="002E7763" w:rsidP="002E7763" w14:paraId="5E8521D1" w14:textId="5566E601">
      <w:pPr>
        <w:tabs>
          <w:tab w:val="left" w:pos="8820"/>
        </w:tabs>
        <w:ind w:left="360" w:right="40"/>
        <w:rPr>
          <w:b/>
          <w:color w:val="000000"/>
          <w:u w:val="single"/>
        </w:rPr>
      </w:pPr>
      <w:r>
        <w:rPr>
          <w:color w:val="000000"/>
        </w:rPr>
        <w:t>S</w:t>
      </w:r>
      <w:r w:rsidR="002B1688">
        <w:rPr>
          <w:color w:val="000000"/>
        </w:rPr>
        <w:t xml:space="preserve">ection </w:t>
      </w:r>
      <w:r w:rsidRPr="00625102" w:rsidR="005D7666">
        <w:rPr>
          <w:color w:val="000000"/>
        </w:rPr>
        <w:t>403.736(a)</w:t>
      </w:r>
      <w:r w:rsidR="005D7666">
        <w:rPr>
          <w:color w:val="000000"/>
        </w:rPr>
        <w:t xml:space="preserve"> require</w:t>
      </w:r>
      <w:r>
        <w:rPr>
          <w:color w:val="000000"/>
        </w:rPr>
        <w:t>s</w:t>
      </w:r>
      <w:r w:rsidR="005D7666">
        <w:rPr>
          <w:color w:val="000000"/>
        </w:rPr>
        <w:t xml:space="preserve"> </w:t>
      </w:r>
      <w:r w:rsidRPr="001937D7" w:rsidR="005D7666">
        <w:rPr>
          <w:color w:val="000000"/>
        </w:rPr>
        <w:t>RNHCI</w:t>
      </w:r>
      <w:r w:rsidR="00BA1D64">
        <w:rPr>
          <w:color w:val="000000"/>
        </w:rPr>
        <w:t>s</w:t>
      </w:r>
      <w:r w:rsidRPr="001937D7" w:rsidR="005D7666">
        <w:rPr>
          <w:color w:val="000000"/>
        </w:rPr>
        <w:t xml:space="preserve"> </w:t>
      </w:r>
      <w:r w:rsidR="005D7666">
        <w:rPr>
          <w:color w:val="000000"/>
        </w:rPr>
        <w:t>to</w:t>
      </w:r>
      <w:r w:rsidRPr="001937D7" w:rsidR="005D7666">
        <w:rPr>
          <w:color w:val="000000"/>
        </w:rPr>
        <w:t xml:space="preserve"> have a discharge planning process. </w:t>
      </w:r>
      <w:r w:rsidR="00F848CD">
        <w:rPr>
          <w:color w:val="000000"/>
        </w:rPr>
        <w:t xml:space="preserve">The burden associated with this </w:t>
      </w:r>
      <w:r w:rsidRPr="00523E5D" w:rsidR="00F848CD">
        <w:rPr>
          <w:color w:val="000000"/>
        </w:rPr>
        <w:t xml:space="preserve">requirement is the one-time </w:t>
      </w:r>
      <w:r w:rsidR="00F848CD">
        <w:rPr>
          <w:color w:val="000000"/>
        </w:rPr>
        <w:t>burden for newly certified RNHCIs to develop a discharge planning process</w:t>
      </w:r>
      <w:r w:rsidRPr="00523E5D" w:rsidR="00F848CD">
        <w:rPr>
          <w:color w:val="000000"/>
        </w:rPr>
        <w:t xml:space="preserve">. </w:t>
      </w:r>
      <w:r>
        <w:rPr>
          <w:color w:val="000000"/>
        </w:rPr>
        <w:t xml:space="preserve">As we </w:t>
      </w:r>
      <w:r w:rsidR="00F848CD">
        <w:rPr>
          <w:color w:val="000000"/>
        </w:rPr>
        <w:t xml:space="preserve">estimate </w:t>
      </w:r>
      <w:r w:rsidR="00192CEE">
        <w:rPr>
          <w:color w:val="000000"/>
        </w:rPr>
        <w:t xml:space="preserve">there will be </w:t>
      </w:r>
      <w:r w:rsidR="00192CEE">
        <w:rPr>
          <w:color w:val="000000"/>
        </w:rPr>
        <w:t>no</w:t>
      </w:r>
      <w:r w:rsidR="00192CEE">
        <w:rPr>
          <w:color w:val="000000"/>
        </w:rPr>
        <w:t xml:space="preserve"> </w:t>
      </w:r>
      <w:r w:rsidR="00F848CD">
        <w:rPr>
          <w:color w:val="000000"/>
        </w:rPr>
        <w:t xml:space="preserve">newly certified RNHCIs over the next </w:t>
      </w:r>
      <w:r w:rsidR="00C42F33">
        <w:rPr>
          <w:color w:val="000000"/>
        </w:rPr>
        <w:t>three (3) year period</w:t>
      </w:r>
      <w:r w:rsidR="00192CEE">
        <w:rPr>
          <w:color w:val="000000"/>
        </w:rPr>
        <w:t xml:space="preserve">, </w:t>
      </w:r>
      <w:r w:rsidR="00224B3B">
        <w:rPr>
          <w:color w:val="000000"/>
        </w:rPr>
        <w:t xml:space="preserve">the burden </w:t>
      </w:r>
      <w:r w:rsidR="00DA1079">
        <w:rPr>
          <w:color w:val="000000"/>
        </w:rPr>
        <w:t xml:space="preserve">is </w:t>
      </w:r>
      <w:r w:rsidR="00224B3B">
        <w:rPr>
          <w:color w:val="000000"/>
        </w:rPr>
        <w:t>zero</w:t>
      </w:r>
      <w:r w:rsidRPr="001202E3">
        <w:rPr>
          <w:rFonts w:eastAsia="Times New Roman"/>
          <w:szCs w:val="24"/>
        </w:rPr>
        <w:t>.</w:t>
      </w:r>
    </w:p>
    <w:p w:rsidR="008B2235" w:rsidP="005D7666" w14:paraId="51408474"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F848CD" w:rsidRPr="007B02DC" w:rsidP="00A35274" w14:paraId="37DABDBD" w14:textId="56BD9C99">
      <w:pPr>
        <w:pStyle w:val="Heading6"/>
        <w:ind w:left="720"/>
      </w:pPr>
      <w:r w:rsidRPr="007B02DC">
        <w:t>IC-</w:t>
      </w:r>
      <w:r w:rsidR="003C2182">
        <w:t>4</w:t>
      </w:r>
      <w:r w:rsidRPr="007B02DC">
        <w:t xml:space="preserve">: </w:t>
      </w:r>
      <w:r w:rsidR="00A5416F">
        <w:t>§</w:t>
      </w:r>
      <w:r w:rsidRPr="007B02DC">
        <w:t>403.736(a)</w:t>
      </w:r>
      <w:r w:rsidR="00A5416F">
        <w:t xml:space="preserve"> –</w:t>
      </w:r>
      <w:r w:rsidRPr="007B02DC">
        <w:t xml:space="preserve"> </w:t>
      </w:r>
      <w:r w:rsidR="008C6C45">
        <w:t xml:space="preserve">Provide </w:t>
      </w:r>
      <w:r w:rsidRPr="007B02DC">
        <w:t>Discharge</w:t>
      </w:r>
      <w:r w:rsidR="00A5416F">
        <w:t xml:space="preserve"> Plan</w:t>
      </w:r>
    </w:p>
    <w:p w:rsidR="00A5416F" w:rsidP="008F7EF7" w14:paraId="7B31BD55" w14:textId="5D09059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Section 403.736(a) requires RNHCIs to </w:t>
      </w:r>
      <w:r w:rsidRPr="005604BB" w:rsidR="00F848CD">
        <w:rPr>
          <w:color w:val="000000"/>
        </w:rPr>
        <w:t>assess the need for a discharge plan and provide discharge instructions</w:t>
      </w:r>
      <w:r>
        <w:rPr>
          <w:color w:val="000000"/>
        </w:rPr>
        <w:t xml:space="preserve"> </w:t>
      </w:r>
      <w:r w:rsidRPr="00A5416F">
        <w:rPr>
          <w:color w:val="000000"/>
        </w:rPr>
        <w:t>to the patient or the patient's caregiver at the time of discharge.</w:t>
      </w:r>
      <w:r w:rsidR="00A54082">
        <w:rPr>
          <w:color w:val="000000"/>
        </w:rPr>
        <w:t xml:space="preserve"> </w:t>
      </w:r>
      <w:r>
        <w:rPr>
          <w:color w:val="000000"/>
        </w:rPr>
        <w:t>Per section 403.736(a)(2), i</w:t>
      </w:r>
      <w:r w:rsidRPr="00A5416F">
        <w:rPr>
          <w:color w:val="000000"/>
        </w:rPr>
        <w:t>f the patient assessment indicates a need for a discharge plan, the discharge plan must include instructions on post-RNHCI care to be used by the patient or the caregiver.</w:t>
      </w:r>
      <w:r>
        <w:rPr>
          <w:color w:val="000000"/>
        </w:rPr>
        <w:t xml:space="preserve"> </w:t>
      </w:r>
      <w:r w:rsidR="009B2F4A">
        <w:rPr>
          <w:color w:val="000000"/>
        </w:rPr>
        <w:t xml:space="preserve">In addition, </w:t>
      </w:r>
      <w:r>
        <w:rPr>
          <w:color w:val="000000"/>
        </w:rPr>
        <w:t>in cases where</w:t>
      </w:r>
      <w:r w:rsidRPr="00A5416F">
        <w:rPr>
          <w:color w:val="000000"/>
        </w:rPr>
        <w:t xml:space="preserve"> the </w:t>
      </w:r>
      <w:r>
        <w:rPr>
          <w:color w:val="000000"/>
        </w:rPr>
        <w:t xml:space="preserve">patient </w:t>
      </w:r>
      <w:r w:rsidRPr="00A5416F">
        <w:rPr>
          <w:color w:val="000000"/>
        </w:rPr>
        <w:t xml:space="preserve">assessment does </w:t>
      </w:r>
      <w:r w:rsidRPr="0020384C">
        <w:rPr>
          <w:color w:val="000000"/>
        </w:rPr>
        <w:t>not i</w:t>
      </w:r>
      <w:r w:rsidRPr="00A5416F">
        <w:rPr>
          <w:color w:val="000000"/>
        </w:rPr>
        <w:t>ndicate a need for a discharge plan, RNHCI</w:t>
      </w:r>
      <w:r>
        <w:rPr>
          <w:color w:val="000000"/>
        </w:rPr>
        <w:t>s</w:t>
      </w:r>
      <w:r w:rsidRPr="00A5416F">
        <w:rPr>
          <w:color w:val="000000"/>
        </w:rPr>
        <w:t xml:space="preserve"> </w:t>
      </w:r>
      <w:r>
        <w:rPr>
          <w:color w:val="000000"/>
        </w:rPr>
        <w:t xml:space="preserve">may still need to </w:t>
      </w:r>
      <w:r w:rsidRPr="00A5416F">
        <w:rPr>
          <w:color w:val="000000"/>
        </w:rPr>
        <w:t xml:space="preserve">develop a discharge plan </w:t>
      </w:r>
      <w:r>
        <w:rPr>
          <w:color w:val="000000"/>
        </w:rPr>
        <w:t>if a</w:t>
      </w:r>
      <w:r w:rsidRPr="00A5416F">
        <w:rPr>
          <w:color w:val="000000"/>
        </w:rPr>
        <w:t xml:space="preserve"> beneficiary or his or her legal representativ</w:t>
      </w:r>
      <w:r>
        <w:rPr>
          <w:color w:val="000000"/>
        </w:rPr>
        <w:t>e requests one</w:t>
      </w:r>
      <w:r w:rsidR="009B2F4A">
        <w:rPr>
          <w:color w:val="000000"/>
        </w:rPr>
        <w:t>, per section 403.736(a)(3).</w:t>
      </w:r>
    </w:p>
    <w:p w:rsidR="00A82245" w14:paraId="52285746"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3" w:name="_Hlk204595339"/>
    </w:p>
    <w:p w:rsidR="005D7666" w:rsidP="00224B3B" w14:paraId="5D7E11A4" w14:textId="27F8D6E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C40EC0">
        <w:t>The burden associated with this requiremen</w:t>
      </w:r>
      <w:r>
        <w:t xml:space="preserve">t </w:t>
      </w:r>
      <w:r w:rsidRPr="00C40EC0">
        <w:t>would be the time</w:t>
      </w:r>
      <w:r>
        <w:t xml:space="preserve"> necessary </w:t>
      </w:r>
      <w:r w:rsidR="000F2BE8">
        <w:t xml:space="preserve">for all currently certified RNHCIs </w:t>
      </w:r>
      <w:r w:rsidRPr="008557EB">
        <w:t xml:space="preserve">to </w:t>
      </w:r>
      <w:r w:rsidR="009F192A">
        <w:t xml:space="preserve">provide </w:t>
      </w:r>
      <w:r w:rsidRPr="008557EB">
        <w:t xml:space="preserve">discharge </w:t>
      </w:r>
      <w:r w:rsidR="009F192A">
        <w:t>instructions to patients at time of discharge</w:t>
      </w:r>
      <w:r w:rsidR="00C42F33">
        <w:t>. For purposes of burden analysis, w</w:t>
      </w:r>
      <w:r w:rsidR="00C42F33">
        <w:rPr>
          <w:color w:val="000000"/>
        </w:rPr>
        <w:t xml:space="preserve">e continue to estimate </w:t>
      </w:r>
      <w:r w:rsidRPr="0039102B" w:rsidR="00C42F33">
        <w:rPr>
          <w:szCs w:val="24"/>
        </w:rPr>
        <w:t>t</w:t>
      </w:r>
      <w:r w:rsidR="00C42F33">
        <w:rPr>
          <w:szCs w:val="24"/>
        </w:rPr>
        <w:t xml:space="preserve">he number of patients who will be discharged per year across all RNHCIs </w:t>
      </w:r>
      <w:r w:rsidRPr="00D4759B" w:rsidR="00C42F33">
        <w:rPr>
          <w:color w:val="000000"/>
        </w:rPr>
        <w:t xml:space="preserve">will be </w:t>
      </w:r>
      <w:r w:rsidR="00C42F33">
        <w:rPr>
          <w:color w:val="000000"/>
        </w:rPr>
        <w:t>619</w:t>
      </w:r>
      <w:r w:rsidRPr="00D4759B" w:rsidR="00C42F33">
        <w:rPr>
          <w:color w:val="000000"/>
        </w:rPr>
        <w:t xml:space="preserve"> </w:t>
      </w:r>
      <w:r w:rsidR="00C42F33">
        <w:rPr>
          <w:color w:val="000000"/>
        </w:rPr>
        <w:t xml:space="preserve">and that number will remain the same over the next three (3) year period (2026, 2027, and 2028). </w:t>
      </w:r>
      <w:bookmarkEnd w:id="3"/>
      <w:r w:rsidRPr="00F2332E">
        <w:rPr>
          <w:color w:val="000000"/>
        </w:rPr>
        <w:t>We</w:t>
      </w:r>
      <w:r w:rsidR="009F192A">
        <w:rPr>
          <w:color w:val="000000"/>
        </w:rPr>
        <w:t xml:space="preserve"> </w:t>
      </w:r>
      <w:r w:rsidR="00C42F33">
        <w:rPr>
          <w:color w:val="000000"/>
        </w:rPr>
        <w:t xml:space="preserve">also </w:t>
      </w:r>
      <w:r w:rsidR="00A5416F">
        <w:rPr>
          <w:color w:val="000000"/>
        </w:rPr>
        <w:t>continue to</w:t>
      </w:r>
      <w:r w:rsidRPr="00F2332E">
        <w:rPr>
          <w:color w:val="000000"/>
        </w:rPr>
        <w:t xml:space="preserve"> estimate that</w:t>
      </w:r>
      <w:r w:rsidR="00E474C0">
        <w:rPr>
          <w:color w:val="000000"/>
        </w:rPr>
        <w:t xml:space="preserve"> it</w:t>
      </w:r>
      <w:r w:rsidRPr="00F2332E">
        <w:rPr>
          <w:color w:val="000000"/>
        </w:rPr>
        <w:t xml:space="preserve"> </w:t>
      </w:r>
      <w:r w:rsidR="00A5416F">
        <w:rPr>
          <w:color w:val="000000"/>
        </w:rPr>
        <w:t>would take</w:t>
      </w:r>
      <w:r w:rsidR="00D46536">
        <w:rPr>
          <w:color w:val="000000"/>
        </w:rPr>
        <w:t xml:space="preserve"> (1) hour per RNHCI beneficiary discharged</w:t>
      </w:r>
      <w:r w:rsidR="00711A87">
        <w:rPr>
          <w:color w:val="000000"/>
        </w:rPr>
        <w:t>.</w:t>
      </w:r>
      <w:r>
        <w:rPr>
          <w:rStyle w:val="FootnoteReference"/>
          <w:color w:val="000000"/>
        </w:rPr>
        <w:footnoteReference w:id="20"/>
      </w:r>
      <w:r w:rsidR="00711A87">
        <w:rPr>
          <w:color w:val="000000"/>
        </w:rPr>
        <w:t xml:space="preserve"> </w:t>
      </w:r>
      <w:r w:rsidR="009B2F4A">
        <w:rPr>
          <w:color w:val="000000"/>
        </w:rPr>
        <w:t xml:space="preserve">As shown in Table </w:t>
      </w:r>
      <w:r w:rsidR="00806727">
        <w:rPr>
          <w:color w:val="000000"/>
        </w:rPr>
        <w:t>6</w:t>
      </w:r>
      <w:r w:rsidR="009B2F4A">
        <w:rPr>
          <w:color w:val="000000"/>
        </w:rPr>
        <w:t xml:space="preserve"> below, for all </w:t>
      </w:r>
      <w:r w:rsidR="00594117">
        <w:rPr>
          <w:color w:val="000000"/>
        </w:rPr>
        <w:t xml:space="preserve">certified </w:t>
      </w:r>
      <w:r w:rsidR="008C6C45">
        <w:rPr>
          <w:color w:val="000000"/>
        </w:rPr>
        <w:t>RNHCIs,</w:t>
      </w:r>
      <w:r>
        <w:rPr>
          <w:color w:val="000000"/>
        </w:rPr>
        <w:t xml:space="preserve"> </w:t>
      </w:r>
      <w:r w:rsidR="008C6C45">
        <w:rPr>
          <w:color w:val="000000"/>
        </w:rPr>
        <w:t xml:space="preserve">the total </w:t>
      </w:r>
      <w:r w:rsidR="00594117">
        <w:rPr>
          <w:color w:val="000000"/>
        </w:rPr>
        <w:t xml:space="preserve">estimated </w:t>
      </w:r>
      <w:r w:rsidR="008C6C45">
        <w:rPr>
          <w:color w:val="000000"/>
        </w:rPr>
        <w:t>annual burden</w:t>
      </w:r>
      <w:r w:rsidRPr="00F2332E" w:rsidR="008C6C45">
        <w:rPr>
          <w:color w:val="000000"/>
        </w:rPr>
        <w:t xml:space="preserve"> </w:t>
      </w:r>
      <w:r w:rsidRPr="00F2332E">
        <w:rPr>
          <w:color w:val="000000"/>
        </w:rPr>
        <w:t xml:space="preserve">to </w:t>
      </w:r>
      <w:r w:rsidR="000F2BE8">
        <w:rPr>
          <w:color w:val="000000"/>
        </w:rPr>
        <w:t xml:space="preserve">provide discharge instructions to all patients discharged </w:t>
      </w:r>
      <w:r w:rsidRPr="00F2332E">
        <w:rPr>
          <w:color w:val="000000"/>
        </w:rPr>
        <w:t xml:space="preserve">is </w:t>
      </w:r>
      <w:r w:rsidR="008C6C45">
        <w:rPr>
          <w:color w:val="000000"/>
        </w:rPr>
        <w:t>619</w:t>
      </w:r>
      <w:r w:rsidRPr="00F2332E">
        <w:rPr>
          <w:color w:val="000000"/>
        </w:rPr>
        <w:t xml:space="preserve"> hours (</w:t>
      </w:r>
      <w:r w:rsidR="008C6C45">
        <w:rPr>
          <w:color w:val="000000"/>
        </w:rPr>
        <w:t>1</w:t>
      </w:r>
      <w:r w:rsidRPr="00F2332E">
        <w:rPr>
          <w:color w:val="000000"/>
        </w:rPr>
        <w:t xml:space="preserve"> hour</w:t>
      </w:r>
      <w:r w:rsidR="008C6C45">
        <w:rPr>
          <w:color w:val="000000"/>
        </w:rPr>
        <w:t xml:space="preserve"> x </w:t>
      </w:r>
      <w:r w:rsidRPr="00F2332E">
        <w:rPr>
          <w:color w:val="000000"/>
        </w:rPr>
        <w:t>619</w:t>
      </w:r>
      <w:r w:rsidR="008C6C45">
        <w:rPr>
          <w:color w:val="000000"/>
        </w:rPr>
        <w:t xml:space="preserve"> </w:t>
      </w:r>
      <w:r w:rsidR="00D46536">
        <w:rPr>
          <w:color w:val="000000"/>
        </w:rPr>
        <w:t xml:space="preserve">RNHCI </w:t>
      </w:r>
      <w:r w:rsidRPr="00F2332E">
        <w:rPr>
          <w:color w:val="000000"/>
        </w:rPr>
        <w:t>beneficiaries discharged</w:t>
      </w:r>
      <w:r w:rsidR="00D46536">
        <w:rPr>
          <w:color w:val="000000"/>
        </w:rPr>
        <w:t xml:space="preserve"> per year</w:t>
      </w:r>
      <w:r w:rsidRPr="00F2332E">
        <w:rPr>
          <w:color w:val="000000"/>
        </w:rPr>
        <w:t>)</w:t>
      </w:r>
      <w:r>
        <w:rPr>
          <w:color w:val="000000"/>
        </w:rPr>
        <w:t xml:space="preserve"> at a</w:t>
      </w:r>
      <w:r w:rsidR="00594117">
        <w:rPr>
          <w:color w:val="000000"/>
        </w:rPr>
        <w:t xml:space="preserve"> total </w:t>
      </w:r>
      <w:r>
        <w:rPr>
          <w:color w:val="000000"/>
        </w:rPr>
        <w:t>cost of $</w:t>
      </w:r>
      <w:r w:rsidR="008C6C45">
        <w:rPr>
          <w:color w:val="000000"/>
        </w:rPr>
        <w:t>29,093</w:t>
      </w:r>
      <w:r>
        <w:rPr>
          <w:color w:val="000000"/>
        </w:rPr>
        <w:t xml:space="preserve"> ($</w:t>
      </w:r>
      <w:r w:rsidR="008C6C45">
        <w:rPr>
          <w:color w:val="000000"/>
        </w:rPr>
        <w:t>47</w:t>
      </w:r>
      <w:r w:rsidR="00D46536">
        <w:rPr>
          <w:color w:val="000000"/>
        </w:rPr>
        <w:t xml:space="preserve">loaded hourly </w:t>
      </w:r>
      <w:r w:rsidR="00594117">
        <w:rPr>
          <w:color w:val="000000"/>
        </w:rPr>
        <w:t>cost</w:t>
      </w:r>
      <w:r w:rsidR="009F192A">
        <w:rPr>
          <w:color w:val="000000"/>
        </w:rPr>
        <w:t xml:space="preserve"> </w:t>
      </w:r>
      <w:r>
        <w:rPr>
          <w:color w:val="000000"/>
        </w:rPr>
        <w:t xml:space="preserve">for a </w:t>
      </w:r>
      <w:r w:rsidR="00D46536">
        <w:rPr>
          <w:color w:val="000000"/>
        </w:rPr>
        <w:t xml:space="preserve">RNHCI </w:t>
      </w:r>
      <w:r>
        <w:rPr>
          <w:color w:val="000000"/>
        </w:rPr>
        <w:t xml:space="preserve">healthcare support worker x </w:t>
      </w:r>
      <w:r w:rsidR="008C6C45">
        <w:rPr>
          <w:color w:val="000000"/>
        </w:rPr>
        <w:t>619 hours</w:t>
      </w:r>
      <w:r>
        <w:rPr>
          <w:color w:val="000000"/>
        </w:rPr>
        <w:t>)</w:t>
      </w:r>
      <w:r w:rsidR="008C6C45">
        <w:rPr>
          <w:color w:val="000000"/>
        </w:rPr>
        <w:t>.</w:t>
      </w:r>
      <w:r w:rsidR="00594117">
        <w:rPr>
          <w:color w:val="000000"/>
        </w:rPr>
        <w:t xml:space="preserve"> </w:t>
      </w:r>
      <w:r w:rsidRPr="00594117" w:rsidR="00594117">
        <w:rPr>
          <w:color w:val="000000"/>
        </w:rPr>
        <w:t>We estimate the same hourly burden and cost for year 1 (2026), year 2 (2027), and year 3 (2028).</w:t>
      </w:r>
    </w:p>
    <w:p w:rsidR="0098031E" w:rsidP="00224B3B" w14:paraId="38F3B1FD"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8031E" w:rsidP="00224B3B" w14:paraId="257CF21E"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8031E" w:rsidP="00224B3B" w14:paraId="322B4E7B"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20384C" w:rsidP="00224B3B" w14:paraId="0D67F82F"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98031E" w:rsidP="00224B3B" w14:paraId="0ECFD779"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8C6C45" w:rsidRPr="0020384C" w:rsidP="00870474" w14:paraId="7C3907F3" w14:textId="4B4D3F3B">
      <w:pPr>
        <w:pStyle w:val="Heading5"/>
        <w:rPr>
          <w:iCs/>
        </w:rPr>
      </w:pPr>
      <w:r w:rsidRPr="00C86084">
        <w:t xml:space="preserve">Table </w:t>
      </w:r>
      <w:r w:rsidR="00806727">
        <w:t>6</w:t>
      </w:r>
      <w:r w:rsidRPr="00C86084">
        <w:t>. IC-</w:t>
      </w:r>
      <w:r w:rsidR="003C2182">
        <w:t>4</w:t>
      </w:r>
      <w:r w:rsidRPr="00C86084">
        <w:t>: §403.</w:t>
      </w:r>
      <w:r>
        <w:t>736(a</w:t>
      </w:r>
      <w:r w:rsidRPr="00C86084">
        <w:t xml:space="preserve">) - </w:t>
      </w:r>
      <w:r w:rsidRPr="0020384C">
        <w:t xml:space="preserve">Provide </w:t>
      </w:r>
      <w:r w:rsidRPr="0020384C">
        <w:rPr>
          <w:iCs/>
        </w:rPr>
        <w:t>Discharge Plan</w:t>
      </w:r>
    </w:p>
    <w:tbl>
      <w:tblPr>
        <w:tblW w:w="7920" w:type="dxa"/>
        <w:tblInd w:w="805" w:type="dxa"/>
        <w:tblLayout w:type="fixed"/>
        <w:tblLook w:val="04A0"/>
      </w:tblPr>
      <w:tblGrid>
        <w:gridCol w:w="4050"/>
        <w:gridCol w:w="1170"/>
        <w:gridCol w:w="1422"/>
        <w:gridCol w:w="8"/>
        <w:gridCol w:w="1270"/>
      </w:tblGrid>
      <w:tr w14:paraId="4A056EAC" w14:textId="77777777" w:rsidTr="0020384C">
        <w:tblPrEx>
          <w:tblW w:w="7920" w:type="dxa"/>
          <w:tblInd w:w="805" w:type="dxa"/>
          <w:tblLayout w:type="fixed"/>
          <w:tblLook w:val="04A0"/>
        </w:tblPrEx>
        <w:trPr>
          <w:trHeight w:val="521"/>
        </w:trPr>
        <w:tc>
          <w:tcPr>
            <w:tcW w:w="5220" w:type="dxa"/>
            <w:gridSpan w:val="2"/>
            <w:tcBorders>
              <w:top w:val="single" w:sz="4" w:space="0" w:color="auto"/>
              <w:left w:val="single" w:sz="4" w:space="0" w:color="auto"/>
              <w:bottom w:val="single" w:sz="4" w:space="0" w:color="auto"/>
              <w:right w:val="single" w:sz="4" w:space="0" w:color="auto"/>
            </w:tcBorders>
            <w:shd w:val="clear" w:color="CCCCCC" w:fill="F2F2F2"/>
            <w:vAlign w:val="center"/>
            <w:hideMark/>
          </w:tcPr>
          <w:p w:rsidR="008C6C45" w:rsidRPr="00D74A22" w:rsidP="00D74A22" w14:paraId="32F2E239" w14:textId="77777777">
            <w:pPr>
              <w:widowControl/>
              <w:autoSpaceDE/>
              <w:autoSpaceDN/>
              <w:adjustRightInd/>
              <w:jc w:val="center"/>
              <w:rPr>
                <w:rFonts w:eastAsia="Times New Roman"/>
                <w:b/>
                <w:bCs/>
                <w:color w:val="000000"/>
                <w:sz w:val="20"/>
                <w:szCs w:val="20"/>
              </w:rPr>
            </w:pPr>
            <w:r w:rsidRPr="00D74A22">
              <w:rPr>
                <w:rFonts w:eastAsia="Times New Roman"/>
                <w:b/>
                <w:bCs/>
                <w:color w:val="000000"/>
                <w:sz w:val="20"/>
                <w:szCs w:val="20"/>
              </w:rPr>
              <w:t>Burden Assumptions</w:t>
            </w:r>
          </w:p>
        </w:tc>
        <w:tc>
          <w:tcPr>
            <w:tcW w:w="1422" w:type="dxa"/>
            <w:tcBorders>
              <w:top w:val="nil"/>
              <w:left w:val="nil"/>
              <w:bottom w:val="nil"/>
              <w:right w:val="nil"/>
            </w:tcBorders>
            <w:noWrap/>
            <w:vAlign w:val="center"/>
            <w:hideMark/>
          </w:tcPr>
          <w:p w:rsidR="008C6C45" w:rsidRPr="00D74A22" w:rsidP="00D74A22" w14:paraId="2ADD82BE" w14:textId="77777777">
            <w:pPr>
              <w:widowControl/>
              <w:autoSpaceDE/>
              <w:autoSpaceDN/>
              <w:adjustRightInd/>
              <w:jc w:val="center"/>
              <w:rPr>
                <w:rFonts w:eastAsia="Times New Roman"/>
                <w:b/>
                <w:bCs/>
                <w:color w:val="000000"/>
                <w:sz w:val="20"/>
                <w:szCs w:val="20"/>
              </w:rPr>
            </w:pPr>
          </w:p>
        </w:tc>
        <w:tc>
          <w:tcPr>
            <w:tcW w:w="1278" w:type="dxa"/>
            <w:gridSpan w:val="2"/>
            <w:tcBorders>
              <w:top w:val="nil"/>
              <w:left w:val="nil"/>
              <w:bottom w:val="nil"/>
              <w:right w:val="nil"/>
            </w:tcBorders>
            <w:noWrap/>
            <w:vAlign w:val="center"/>
            <w:hideMark/>
          </w:tcPr>
          <w:p w:rsidR="008C6C45" w:rsidRPr="002C5579" w:rsidP="00D74A22" w14:paraId="0EED8B4B" w14:textId="77777777">
            <w:pPr>
              <w:widowControl/>
              <w:autoSpaceDE/>
              <w:autoSpaceDN/>
              <w:adjustRightInd/>
              <w:rPr>
                <w:rFonts w:eastAsia="Times New Roman"/>
                <w:sz w:val="20"/>
                <w:szCs w:val="20"/>
              </w:rPr>
            </w:pPr>
          </w:p>
        </w:tc>
      </w:tr>
      <w:tr w14:paraId="55969695" w14:textId="77777777" w:rsidTr="00D74A22">
        <w:tblPrEx>
          <w:tblW w:w="7920" w:type="dxa"/>
          <w:tblInd w:w="805" w:type="dxa"/>
          <w:tblLayout w:type="fixed"/>
          <w:tblLook w:val="04A0"/>
        </w:tblPrEx>
        <w:trPr>
          <w:trHeight w:val="346"/>
        </w:trPr>
        <w:tc>
          <w:tcPr>
            <w:tcW w:w="4050" w:type="dxa"/>
            <w:tcBorders>
              <w:top w:val="nil"/>
              <w:left w:val="single" w:sz="4" w:space="0" w:color="auto"/>
              <w:bottom w:val="single" w:sz="4" w:space="0" w:color="auto"/>
              <w:right w:val="single" w:sz="4" w:space="0" w:color="auto"/>
            </w:tcBorders>
            <w:vAlign w:val="center"/>
            <w:hideMark/>
          </w:tcPr>
          <w:p w:rsidR="008C6C45" w:rsidRPr="00D74A22" w:rsidP="00D74A22" w14:paraId="4D739FB0" w14:textId="71033B8F">
            <w:pPr>
              <w:widowControl/>
              <w:autoSpaceDE/>
              <w:autoSpaceDN/>
              <w:adjustRightInd/>
              <w:rPr>
                <w:rFonts w:eastAsia="Times New Roman"/>
                <w:color w:val="000000"/>
                <w:sz w:val="20"/>
                <w:szCs w:val="20"/>
              </w:rPr>
            </w:pPr>
            <w:r w:rsidRPr="00D74A22">
              <w:rPr>
                <w:rFonts w:eastAsia="Times New Roman"/>
                <w:i/>
                <w:iCs/>
                <w:color w:val="000000"/>
                <w:sz w:val="20"/>
                <w:szCs w:val="20"/>
              </w:rPr>
              <w:t>(a)</w:t>
            </w:r>
            <w:r w:rsidRPr="00D74A22">
              <w:rPr>
                <w:rFonts w:eastAsia="Times New Roman"/>
                <w:color w:val="000000"/>
                <w:sz w:val="20"/>
                <w:szCs w:val="20"/>
              </w:rPr>
              <w:t xml:space="preserve"> Burden Hours/</w:t>
            </w:r>
            <w:r w:rsidR="00932606">
              <w:rPr>
                <w:rFonts w:eastAsia="Times New Roman"/>
                <w:color w:val="000000"/>
                <w:sz w:val="20"/>
                <w:szCs w:val="20"/>
              </w:rPr>
              <w:t>RNHCI Beneficiary</w:t>
            </w:r>
          </w:p>
        </w:tc>
        <w:tc>
          <w:tcPr>
            <w:tcW w:w="1170" w:type="dxa"/>
            <w:tcBorders>
              <w:top w:val="nil"/>
              <w:left w:val="nil"/>
              <w:bottom w:val="single" w:sz="4" w:space="0" w:color="auto"/>
              <w:right w:val="single" w:sz="4" w:space="0" w:color="auto"/>
            </w:tcBorders>
            <w:vAlign w:val="center"/>
            <w:hideMark/>
          </w:tcPr>
          <w:p w:rsidR="008C6C45" w:rsidRPr="00D74A22" w:rsidP="00D74A22" w14:paraId="67C20FA8" w14:textId="17F51437">
            <w:pPr>
              <w:widowControl/>
              <w:autoSpaceDE/>
              <w:autoSpaceDN/>
              <w:adjustRightInd/>
              <w:jc w:val="center"/>
              <w:rPr>
                <w:rFonts w:eastAsia="Times New Roman"/>
                <w:color w:val="000000"/>
                <w:sz w:val="20"/>
                <w:szCs w:val="20"/>
              </w:rPr>
            </w:pPr>
            <w:r>
              <w:rPr>
                <w:rFonts w:eastAsia="Times New Roman"/>
                <w:color w:val="000000"/>
                <w:sz w:val="20"/>
                <w:szCs w:val="20"/>
              </w:rPr>
              <w:t>1</w:t>
            </w:r>
            <w:r w:rsidRPr="00D74A22">
              <w:rPr>
                <w:rFonts w:eastAsia="Times New Roman"/>
                <w:color w:val="000000"/>
                <w:sz w:val="20"/>
                <w:szCs w:val="20"/>
              </w:rPr>
              <w:t xml:space="preserve"> hr</w:t>
            </w:r>
            <w:r>
              <w:rPr>
                <w:rFonts w:eastAsia="Times New Roman"/>
                <w:color w:val="000000"/>
                <w:sz w:val="20"/>
                <w:szCs w:val="20"/>
              </w:rPr>
              <w:t>.</w:t>
            </w:r>
          </w:p>
        </w:tc>
        <w:tc>
          <w:tcPr>
            <w:tcW w:w="1430" w:type="dxa"/>
            <w:gridSpan w:val="2"/>
            <w:tcBorders>
              <w:top w:val="nil"/>
              <w:left w:val="nil"/>
              <w:bottom w:val="nil"/>
              <w:right w:val="nil"/>
            </w:tcBorders>
            <w:vAlign w:val="center"/>
            <w:hideMark/>
          </w:tcPr>
          <w:p w:rsidR="008C6C45" w:rsidRPr="00D74A22" w:rsidP="00D74A22" w14:paraId="1ADF8F61" w14:textId="77777777">
            <w:pPr>
              <w:widowControl/>
              <w:autoSpaceDE/>
              <w:autoSpaceDN/>
              <w:adjustRightInd/>
              <w:jc w:val="center"/>
              <w:rPr>
                <w:rFonts w:eastAsia="Times New Roman"/>
                <w:color w:val="000000"/>
                <w:sz w:val="20"/>
                <w:szCs w:val="20"/>
              </w:rPr>
            </w:pPr>
          </w:p>
        </w:tc>
        <w:tc>
          <w:tcPr>
            <w:tcW w:w="1270" w:type="dxa"/>
            <w:tcBorders>
              <w:top w:val="nil"/>
              <w:left w:val="nil"/>
              <w:bottom w:val="nil"/>
              <w:right w:val="nil"/>
            </w:tcBorders>
            <w:vAlign w:val="center"/>
            <w:hideMark/>
          </w:tcPr>
          <w:p w:rsidR="008C6C45" w:rsidRPr="002C5579" w:rsidP="00D74A22" w14:paraId="0D8C2C92" w14:textId="77777777">
            <w:pPr>
              <w:widowControl/>
              <w:autoSpaceDE/>
              <w:autoSpaceDN/>
              <w:adjustRightInd/>
              <w:jc w:val="center"/>
              <w:rPr>
                <w:rFonts w:eastAsia="Times New Roman"/>
                <w:sz w:val="20"/>
                <w:szCs w:val="20"/>
              </w:rPr>
            </w:pPr>
          </w:p>
        </w:tc>
      </w:tr>
      <w:tr w14:paraId="51F6BA93" w14:textId="77777777" w:rsidTr="0020384C">
        <w:tblPrEx>
          <w:tblW w:w="7920" w:type="dxa"/>
          <w:tblInd w:w="805" w:type="dxa"/>
          <w:tblLayout w:type="fixed"/>
          <w:tblLook w:val="04A0"/>
        </w:tblPrEx>
        <w:trPr>
          <w:trHeight w:val="440"/>
        </w:trPr>
        <w:tc>
          <w:tcPr>
            <w:tcW w:w="4050" w:type="dxa"/>
            <w:tcBorders>
              <w:top w:val="nil"/>
              <w:left w:val="single" w:sz="4" w:space="0" w:color="auto"/>
              <w:bottom w:val="single" w:sz="4" w:space="0" w:color="auto"/>
              <w:right w:val="single" w:sz="4" w:space="0" w:color="auto"/>
            </w:tcBorders>
            <w:vAlign w:val="center"/>
            <w:hideMark/>
          </w:tcPr>
          <w:p w:rsidR="008C6C45" w:rsidRPr="00D74A22" w:rsidP="00D74A22" w14:paraId="0D1BBF27" w14:textId="3359CA2B">
            <w:pPr>
              <w:widowControl/>
              <w:autoSpaceDE/>
              <w:autoSpaceDN/>
              <w:adjustRightInd/>
              <w:rPr>
                <w:rFonts w:eastAsia="Times New Roman"/>
                <w:color w:val="000000"/>
                <w:sz w:val="20"/>
                <w:szCs w:val="20"/>
              </w:rPr>
            </w:pPr>
            <w:r w:rsidRPr="00D74A22">
              <w:rPr>
                <w:rFonts w:eastAsia="Times New Roman"/>
                <w:i/>
                <w:iCs/>
                <w:color w:val="000000"/>
                <w:sz w:val="20"/>
                <w:szCs w:val="20"/>
              </w:rPr>
              <w:t>(</w:t>
            </w:r>
            <w:r w:rsidRPr="00D74A22">
              <w:rPr>
                <w:rFonts w:eastAsia="Times New Roman"/>
                <w:i/>
                <w:iCs/>
                <w:color w:val="000000"/>
                <w:sz w:val="20"/>
                <w:szCs w:val="20"/>
              </w:rPr>
              <w:t>b)</w:t>
            </w:r>
            <w:r w:rsidRPr="00D74A22">
              <w:rPr>
                <w:rFonts w:eastAsia="Times New Roman"/>
                <w:color w:val="000000"/>
                <w:sz w:val="20"/>
                <w:szCs w:val="20"/>
              </w:rPr>
              <w:t xml:space="preserve"> #</w:t>
            </w:r>
            <w:r w:rsidRPr="00D74A22">
              <w:rPr>
                <w:rFonts w:eastAsia="Times New Roman"/>
                <w:color w:val="000000"/>
                <w:sz w:val="20"/>
                <w:szCs w:val="20"/>
              </w:rPr>
              <w:t xml:space="preserve"> </w:t>
            </w:r>
            <w:r>
              <w:rPr>
                <w:rFonts w:eastAsia="Times New Roman"/>
                <w:color w:val="000000"/>
                <w:sz w:val="20"/>
                <w:szCs w:val="20"/>
              </w:rPr>
              <w:t>of RNHCI patients discharged/year</w:t>
            </w:r>
          </w:p>
        </w:tc>
        <w:tc>
          <w:tcPr>
            <w:tcW w:w="1170" w:type="dxa"/>
            <w:tcBorders>
              <w:top w:val="nil"/>
              <w:left w:val="nil"/>
              <w:bottom w:val="single" w:sz="4" w:space="0" w:color="auto"/>
              <w:right w:val="single" w:sz="4" w:space="0" w:color="auto"/>
            </w:tcBorders>
            <w:vAlign w:val="center"/>
            <w:hideMark/>
          </w:tcPr>
          <w:p w:rsidR="008C6C45" w:rsidRPr="00D74A22" w:rsidP="00D74A22" w14:paraId="7C80F9A8" w14:textId="77777777">
            <w:pPr>
              <w:widowControl/>
              <w:autoSpaceDE/>
              <w:autoSpaceDN/>
              <w:adjustRightInd/>
              <w:jc w:val="center"/>
              <w:rPr>
                <w:rFonts w:eastAsia="Times New Roman"/>
                <w:sz w:val="20"/>
                <w:szCs w:val="20"/>
              </w:rPr>
            </w:pPr>
            <w:r w:rsidRPr="00711A87">
              <w:rPr>
                <w:rFonts w:eastAsia="Times New Roman"/>
                <w:sz w:val="20"/>
                <w:szCs w:val="20"/>
              </w:rPr>
              <w:t>619</w:t>
            </w:r>
          </w:p>
        </w:tc>
        <w:tc>
          <w:tcPr>
            <w:tcW w:w="1430" w:type="dxa"/>
            <w:gridSpan w:val="2"/>
            <w:tcBorders>
              <w:top w:val="nil"/>
              <w:left w:val="nil"/>
              <w:bottom w:val="nil"/>
              <w:right w:val="nil"/>
            </w:tcBorders>
            <w:vAlign w:val="center"/>
            <w:hideMark/>
          </w:tcPr>
          <w:p w:rsidR="008C6C45" w:rsidRPr="00D74A22" w:rsidP="00D74A22" w14:paraId="7AF68E99" w14:textId="77777777">
            <w:pPr>
              <w:widowControl/>
              <w:autoSpaceDE/>
              <w:autoSpaceDN/>
              <w:adjustRightInd/>
              <w:jc w:val="center"/>
              <w:rPr>
                <w:rFonts w:eastAsia="Times New Roman"/>
                <w:sz w:val="20"/>
                <w:szCs w:val="20"/>
              </w:rPr>
            </w:pPr>
          </w:p>
        </w:tc>
        <w:tc>
          <w:tcPr>
            <w:tcW w:w="1270" w:type="dxa"/>
            <w:tcBorders>
              <w:top w:val="nil"/>
              <w:left w:val="nil"/>
              <w:bottom w:val="nil"/>
              <w:right w:val="nil"/>
            </w:tcBorders>
            <w:noWrap/>
            <w:vAlign w:val="center"/>
            <w:hideMark/>
          </w:tcPr>
          <w:p w:rsidR="008C6C45" w:rsidRPr="002C5579" w:rsidP="00D74A22" w14:paraId="5FC98B6D" w14:textId="77777777">
            <w:pPr>
              <w:widowControl/>
              <w:autoSpaceDE/>
              <w:autoSpaceDN/>
              <w:adjustRightInd/>
              <w:jc w:val="center"/>
              <w:rPr>
                <w:rFonts w:eastAsia="Times New Roman"/>
                <w:sz w:val="20"/>
                <w:szCs w:val="20"/>
              </w:rPr>
            </w:pPr>
          </w:p>
        </w:tc>
      </w:tr>
      <w:tr w14:paraId="0AEB0D0A" w14:textId="77777777" w:rsidTr="0020384C">
        <w:tblPrEx>
          <w:tblW w:w="7920" w:type="dxa"/>
          <w:tblInd w:w="805" w:type="dxa"/>
          <w:tblLayout w:type="fixed"/>
          <w:tblLook w:val="04A0"/>
        </w:tblPrEx>
        <w:trPr>
          <w:trHeight w:val="1259"/>
        </w:trPr>
        <w:tc>
          <w:tcPr>
            <w:tcW w:w="4050" w:type="dxa"/>
            <w:tcBorders>
              <w:top w:val="single" w:sz="4" w:space="0" w:color="auto"/>
              <w:left w:val="single" w:sz="4" w:space="0" w:color="auto"/>
              <w:bottom w:val="single" w:sz="4" w:space="0" w:color="auto"/>
              <w:right w:val="single" w:sz="4" w:space="0" w:color="auto"/>
            </w:tcBorders>
            <w:shd w:val="clear" w:color="CCCCCC" w:fill="F2F2F2"/>
            <w:vAlign w:val="center"/>
            <w:hideMark/>
          </w:tcPr>
          <w:p w:rsidR="000F58D6" w:rsidP="00D74A22" w14:paraId="1FAA01C7"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 xml:space="preserve">Burden to </w:t>
            </w:r>
          </w:p>
          <w:p w:rsidR="008C6C45" w:rsidRPr="00D74A22" w:rsidP="00D74A22" w14:paraId="01607B6A" w14:textId="260EC50B">
            <w:pPr>
              <w:widowControl/>
              <w:autoSpaceDE/>
              <w:autoSpaceDN/>
              <w:adjustRightInd/>
              <w:jc w:val="center"/>
              <w:rPr>
                <w:rFonts w:eastAsia="Times New Roman"/>
                <w:b/>
                <w:bCs/>
                <w:color w:val="000000"/>
                <w:sz w:val="20"/>
                <w:szCs w:val="20"/>
              </w:rPr>
            </w:pPr>
            <w:r>
              <w:rPr>
                <w:rFonts w:eastAsia="Times New Roman"/>
                <w:b/>
                <w:bCs/>
                <w:color w:val="000000"/>
                <w:sz w:val="20"/>
                <w:szCs w:val="20"/>
              </w:rPr>
              <w:t xml:space="preserve">Provide </w:t>
            </w:r>
            <w:r>
              <w:rPr>
                <w:rFonts w:eastAsia="Times New Roman"/>
                <w:b/>
                <w:bCs/>
                <w:color w:val="000000"/>
                <w:sz w:val="20"/>
                <w:szCs w:val="20"/>
              </w:rPr>
              <w:t>Discharge Plan</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C6C45" w:rsidP="00D74A22" w14:paraId="6D6B3519" w14:textId="77777777">
            <w:pPr>
              <w:widowControl/>
              <w:autoSpaceDE/>
              <w:autoSpaceDN/>
              <w:adjustRightInd/>
              <w:jc w:val="center"/>
              <w:rPr>
                <w:rFonts w:eastAsia="Times New Roman"/>
                <w:b/>
                <w:bCs/>
                <w:color w:val="000000"/>
                <w:sz w:val="20"/>
                <w:szCs w:val="20"/>
              </w:rPr>
            </w:pPr>
          </w:p>
          <w:p w:rsidR="008C6C45" w:rsidP="00D74A22" w14:paraId="44E0E4A3" w14:textId="77777777">
            <w:pPr>
              <w:widowControl/>
              <w:autoSpaceDE/>
              <w:autoSpaceDN/>
              <w:adjustRightInd/>
              <w:jc w:val="center"/>
              <w:rPr>
                <w:rFonts w:eastAsia="Times New Roman"/>
                <w:b/>
                <w:bCs/>
                <w:color w:val="000000"/>
                <w:sz w:val="20"/>
                <w:szCs w:val="20"/>
              </w:rPr>
            </w:pPr>
            <w:r w:rsidRPr="00D74A22">
              <w:rPr>
                <w:rFonts w:eastAsia="Times New Roman"/>
                <w:b/>
                <w:bCs/>
                <w:color w:val="000000"/>
                <w:sz w:val="20"/>
                <w:szCs w:val="20"/>
              </w:rPr>
              <w:t>Loaded Hourly Mean Wage</w:t>
            </w:r>
          </w:p>
          <w:p w:rsidR="008C6C45" w:rsidP="00D74A22" w14:paraId="02B01D75" w14:textId="77777777">
            <w:pPr>
              <w:widowControl/>
              <w:autoSpaceDE/>
              <w:autoSpaceDN/>
              <w:adjustRightInd/>
              <w:rPr>
                <w:rFonts w:eastAsia="Times New Roman"/>
                <w:i/>
                <w:iCs/>
                <w:color w:val="000000"/>
                <w:sz w:val="20"/>
                <w:szCs w:val="20"/>
              </w:rPr>
            </w:pPr>
          </w:p>
          <w:p w:rsidR="008C6C45" w:rsidP="00D74A22" w14:paraId="3966B59F"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(c)</w:t>
            </w:r>
          </w:p>
          <w:p w:rsidR="008C6C45" w:rsidRPr="00D74A22" w:rsidP="00D74A22" w14:paraId="34525D5F" w14:textId="77777777">
            <w:pPr>
              <w:widowControl/>
              <w:autoSpaceDE/>
              <w:autoSpaceDN/>
              <w:adjustRightInd/>
              <w:jc w:val="center"/>
              <w:rPr>
                <w:rFonts w:eastAsia="Times New Roman"/>
                <w:b/>
                <w:bCs/>
                <w:color w:val="000000"/>
                <w:sz w:val="20"/>
                <w:szCs w:val="20"/>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C6C45" w:rsidP="00D74A22" w14:paraId="56D4D05D" w14:textId="77777777">
            <w:pPr>
              <w:widowControl/>
              <w:autoSpaceDE/>
              <w:autoSpaceDN/>
              <w:adjustRightInd/>
              <w:jc w:val="center"/>
              <w:rPr>
                <w:rFonts w:eastAsia="Times New Roman"/>
                <w:b/>
                <w:bCs/>
                <w:color w:val="000000"/>
                <w:sz w:val="20"/>
                <w:szCs w:val="20"/>
              </w:rPr>
            </w:pPr>
          </w:p>
          <w:p w:rsidR="008C6C45" w:rsidP="00D74A22" w14:paraId="6B00A267" w14:textId="77777777">
            <w:pPr>
              <w:widowControl/>
              <w:autoSpaceDE/>
              <w:autoSpaceDN/>
              <w:adjustRightInd/>
              <w:jc w:val="center"/>
              <w:rPr>
                <w:rFonts w:eastAsia="Times New Roman"/>
                <w:b/>
                <w:bCs/>
                <w:color w:val="000000"/>
                <w:sz w:val="20"/>
                <w:szCs w:val="20"/>
              </w:rPr>
            </w:pPr>
            <w:r w:rsidRPr="00D74A22">
              <w:rPr>
                <w:rFonts w:eastAsia="Times New Roman"/>
                <w:b/>
                <w:bCs/>
                <w:color w:val="000000"/>
                <w:sz w:val="20"/>
                <w:szCs w:val="20"/>
              </w:rPr>
              <w:t>Burden Hours/</w:t>
            </w:r>
          </w:p>
          <w:p w:rsidR="008C6C45" w:rsidP="00D74A22" w14:paraId="12633FCF"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8C6C45" w:rsidP="00D74A22" w14:paraId="04939B61" w14:textId="77777777">
            <w:pPr>
              <w:widowControl/>
              <w:autoSpaceDE/>
              <w:autoSpaceDN/>
              <w:adjustRightInd/>
              <w:jc w:val="center"/>
              <w:rPr>
                <w:rFonts w:eastAsia="Times New Roman"/>
                <w:b/>
                <w:bCs/>
                <w:color w:val="000000"/>
                <w:sz w:val="20"/>
                <w:szCs w:val="20"/>
              </w:rPr>
            </w:pPr>
          </w:p>
          <w:p w:rsidR="00594117" w:rsidP="00D74A22" w14:paraId="11CC41DB" w14:textId="77777777">
            <w:pPr>
              <w:widowControl/>
              <w:autoSpaceDE/>
              <w:autoSpaceDN/>
              <w:adjustRightInd/>
              <w:jc w:val="center"/>
              <w:rPr>
                <w:rFonts w:eastAsia="Times New Roman"/>
                <w:b/>
                <w:bCs/>
                <w:color w:val="000000"/>
                <w:sz w:val="20"/>
                <w:szCs w:val="20"/>
              </w:rPr>
            </w:pPr>
          </w:p>
          <w:p w:rsidR="008C6C45" w:rsidRPr="00D74A22" w:rsidP="00D74A22" w14:paraId="2DBC8E0A"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(d = a x b)</w:t>
            </w:r>
          </w:p>
        </w:tc>
        <w:tc>
          <w:tcPr>
            <w:tcW w:w="12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C6C45" w:rsidP="00D74A22" w14:paraId="35A1D925" w14:textId="77777777">
            <w:pPr>
              <w:widowControl/>
              <w:autoSpaceDE/>
              <w:autoSpaceDN/>
              <w:adjustRightInd/>
              <w:jc w:val="center"/>
              <w:rPr>
                <w:rFonts w:eastAsia="Times New Roman"/>
                <w:b/>
                <w:bCs/>
                <w:color w:val="000000"/>
                <w:sz w:val="20"/>
                <w:szCs w:val="20"/>
              </w:rPr>
            </w:pPr>
          </w:p>
          <w:p w:rsidR="008C6C45" w:rsidP="00D74A22" w14:paraId="2A15A476" w14:textId="77777777">
            <w:pPr>
              <w:widowControl/>
              <w:autoSpaceDE/>
              <w:autoSpaceDN/>
              <w:adjustRightInd/>
              <w:jc w:val="center"/>
              <w:rPr>
                <w:rFonts w:eastAsia="Times New Roman"/>
                <w:b/>
                <w:bCs/>
                <w:color w:val="000000"/>
                <w:sz w:val="20"/>
                <w:szCs w:val="20"/>
              </w:rPr>
            </w:pPr>
            <w:r w:rsidRPr="00D74A22">
              <w:rPr>
                <w:rFonts w:eastAsia="Times New Roman"/>
                <w:b/>
                <w:bCs/>
                <w:color w:val="000000"/>
                <w:sz w:val="20"/>
                <w:szCs w:val="20"/>
              </w:rPr>
              <w:t>Burden Cost/</w:t>
            </w:r>
          </w:p>
          <w:p w:rsidR="008C6C45" w:rsidP="00D74A22" w14:paraId="1B53148B" w14:textId="77777777">
            <w:pPr>
              <w:widowControl/>
              <w:autoSpaceDE/>
              <w:autoSpaceDN/>
              <w:adjustRightInd/>
              <w:jc w:val="center"/>
              <w:rPr>
                <w:rFonts w:eastAsia="Times New Roman"/>
                <w:b/>
                <w:bCs/>
                <w:color w:val="000000"/>
                <w:sz w:val="20"/>
                <w:szCs w:val="20"/>
              </w:rPr>
            </w:pPr>
            <w:r>
              <w:rPr>
                <w:rFonts w:eastAsia="Times New Roman"/>
                <w:b/>
                <w:bCs/>
                <w:color w:val="000000"/>
                <w:sz w:val="20"/>
                <w:szCs w:val="20"/>
              </w:rPr>
              <w:t>All RNHCIs</w:t>
            </w:r>
          </w:p>
          <w:p w:rsidR="008C6C45" w:rsidP="00D74A22" w14:paraId="5D47CB85" w14:textId="77777777">
            <w:pPr>
              <w:widowControl/>
              <w:autoSpaceDE/>
              <w:autoSpaceDN/>
              <w:adjustRightInd/>
              <w:jc w:val="center"/>
              <w:rPr>
                <w:rFonts w:eastAsia="Times New Roman"/>
                <w:i/>
                <w:iCs/>
                <w:color w:val="000000"/>
                <w:sz w:val="20"/>
                <w:szCs w:val="20"/>
              </w:rPr>
            </w:pPr>
          </w:p>
          <w:p w:rsidR="00594117" w:rsidP="00D74A22" w14:paraId="27A0A170" w14:textId="77777777">
            <w:pPr>
              <w:widowControl/>
              <w:autoSpaceDE/>
              <w:autoSpaceDN/>
              <w:adjustRightInd/>
              <w:jc w:val="center"/>
              <w:rPr>
                <w:rFonts w:eastAsia="Times New Roman"/>
                <w:i/>
                <w:iCs/>
                <w:color w:val="000000"/>
                <w:sz w:val="20"/>
                <w:szCs w:val="20"/>
              </w:rPr>
            </w:pPr>
          </w:p>
          <w:p w:rsidR="008C6C45" w:rsidRPr="00D74A22" w:rsidP="00D74A22" w14:paraId="2657A1E8" w14:textId="77777777">
            <w:pPr>
              <w:widowControl/>
              <w:autoSpaceDE/>
              <w:autoSpaceDN/>
              <w:adjustRightInd/>
              <w:jc w:val="center"/>
              <w:rPr>
                <w:rFonts w:eastAsia="Times New Roman"/>
                <w:b/>
                <w:bCs/>
                <w:color w:val="000000"/>
                <w:sz w:val="20"/>
                <w:szCs w:val="20"/>
              </w:rPr>
            </w:pPr>
            <w:r w:rsidRPr="002C5579">
              <w:rPr>
                <w:rFonts w:eastAsia="Times New Roman"/>
                <w:i/>
                <w:iCs/>
                <w:color w:val="000000"/>
                <w:sz w:val="20"/>
                <w:szCs w:val="20"/>
              </w:rPr>
              <w:t>(e = c x d)</w:t>
            </w:r>
          </w:p>
        </w:tc>
      </w:tr>
      <w:tr w14:paraId="322E1C2F" w14:textId="77777777" w:rsidTr="000F58D6">
        <w:tblPrEx>
          <w:tblW w:w="7920" w:type="dxa"/>
          <w:tblInd w:w="805" w:type="dxa"/>
          <w:tblLayout w:type="fixed"/>
          <w:tblLook w:val="04A0"/>
        </w:tblPrEx>
        <w:trPr>
          <w:trHeight w:val="576"/>
        </w:trPr>
        <w:tc>
          <w:tcPr>
            <w:tcW w:w="4050" w:type="dxa"/>
            <w:tcBorders>
              <w:top w:val="single" w:sz="4" w:space="0" w:color="auto"/>
              <w:left w:val="single" w:sz="4" w:space="0" w:color="auto"/>
              <w:bottom w:val="single" w:sz="4" w:space="0" w:color="auto"/>
              <w:right w:val="single" w:sz="4" w:space="0" w:color="auto"/>
            </w:tcBorders>
            <w:vAlign w:val="center"/>
            <w:hideMark/>
          </w:tcPr>
          <w:p w:rsidR="008C6C45" w:rsidRPr="00D74A22" w:rsidP="00D74A22" w14:paraId="765FDE3E" w14:textId="7CECD9D2">
            <w:pPr>
              <w:widowControl/>
              <w:autoSpaceDE/>
              <w:autoSpaceDN/>
              <w:adjustRightInd/>
              <w:rPr>
                <w:rFonts w:eastAsia="Times New Roman"/>
                <w:color w:val="000000"/>
                <w:sz w:val="20"/>
                <w:szCs w:val="20"/>
              </w:rPr>
            </w:pPr>
            <w:r>
              <w:rPr>
                <w:rFonts w:eastAsia="Times New Roman"/>
                <w:color w:val="000000"/>
                <w:sz w:val="20"/>
                <w:szCs w:val="20"/>
              </w:rPr>
              <w:t xml:space="preserve">RNHCI </w:t>
            </w:r>
            <w:r w:rsidRPr="008C6C45">
              <w:rPr>
                <w:rFonts w:eastAsia="Times New Roman"/>
                <w:color w:val="000000"/>
                <w:sz w:val="20"/>
                <w:szCs w:val="20"/>
              </w:rPr>
              <w:t>Health Care Support Worker (BLS Occ. Code: 31-9099)</w:t>
            </w:r>
          </w:p>
        </w:tc>
        <w:tc>
          <w:tcPr>
            <w:tcW w:w="1170" w:type="dxa"/>
            <w:tcBorders>
              <w:top w:val="single" w:sz="4" w:space="0" w:color="auto"/>
              <w:left w:val="nil"/>
              <w:bottom w:val="single" w:sz="4" w:space="0" w:color="auto"/>
              <w:right w:val="single" w:sz="4" w:space="0" w:color="auto"/>
            </w:tcBorders>
            <w:vAlign w:val="center"/>
            <w:hideMark/>
          </w:tcPr>
          <w:p w:rsidR="008C6C45" w:rsidRPr="00D74A22" w:rsidP="00D74A22" w14:paraId="56DDF7C5" w14:textId="545A24AB">
            <w:pPr>
              <w:widowControl/>
              <w:autoSpaceDE/>
              <w:autoSpaceDN/>
              <w:adjustRightInd/>
              <w:jc w:val="center"/>
              <w:rPr>
                <w:rFonts w:eastAsia="Times New Roman"/>
                <w:sz w:val="20"/>
                <w:szCs w:val="20"/>
              </w:rPr>
            </w:pPr>
            <w:r w:rsidRPr="00D74A22">
              <w:rPr>
                <w:rFonts w:eastAsia="Times New Roman"/>
                <w:sz w:val="20"/>
                <w:szCs w:val="20"/>
              </w:rPr>
              <w:t>$4</w:t>
            </w:r>
            <w:r>
              <w:rPr>
                <w:rFonts w:eastAsia="Times New Roman"/>
                <w:sz w:val="20"/>
                <w:szCs w:val="20"/>
              </w:rPr>
              <w:t>7</w:t>
            </w:r>
          </w:p>
        </w:tc>
        <w:tc>
          <w:tcPr>
            <w:tcW w:w="1430" w:type="dxa"/>
            <w:gridSpan w:val="2"/>
            <w:tcBorders>
              <w:top w:val="single" w:sz="4" w:space="0" w:color="auto"/>
              <w:left w:val="nil"/>
              <w:bottom w:val="single" w:sz="4" w:space="0" w:color="auto"/>
              <w:right w:val="single" w:sz="4" w:space="0" w:color="auto"/>
            </w:tcBorders>
            <w:vAlign w:val="center"/>
          </w:tcPr>
          <w:p w:rsidR="008C6C45" w:rsidRPr="00D74A22" w:rsidP="00D74A22" w14:paraId="1C77152A" w14:textId="4E1394D4">
            <w:pPr>
              <w:widowControl/>
              <w:autoSpaceDE/>
              <w:autoSpaceDN/>
              <w:adjustRightInd/>
              <w:jc w:val="center"/>
              <w:rPr>
                <w:rFonts w:eastAsia="Times New Roman"/>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8C6C45" w:rsidRPr="00D74A22" w:rsidP="00D74A22" w14:paraId="1F73A282" w14:textId="1A76792E">
            <w:pPr>
              <w:widowControl/>
              <w:autoSpaceDE/>
              <w:autoSpaceDN/>
              <w:adjustRightInd/>
              <w:jc w:val="center"/>
              <w:rPr>
                <w:rFonts w:eastAsia="Times New Roman"/>
                <w:color w:val="000000"/>
                <w:sz w:val="20"/>
                <w:szCs w:val="20"/>
              </w:rPr>
            </w:pPr>
          </w:p>
        </w:tc>
      </w:tr>
      <w:tr w14:paraId="085FD81B" w14:textId="77777777" w:rsidTr="000F58D6">
        <w:tblPrEx>
          <w:tblW w:w="7920" w:type="dxa"/>
          <w:tblInd w:w="805" w:type="dxa"/>
          <w:tblLayout w:type="fixed"/>
          <w:tblLook w:val="04A0"/>
        </w:tblPrEx>
        <w:trPr>
          <w:trHeight w:val="576"/>
        </w:trPr>
        <w:tc>
          <w:tcPr>
            <w:tcW w:w="4050" w:type="dxa"/>
            <w:tcBorders>
              <w:top w:val="single" w:sz="4" w:space="0" w:color="auto"/>
              <w:left w:val="single" w:sz="4" w:space="0" w:color="auto"/>
              <w:bottom w:val="single" w:sz="4" w:space="0" w:color="auto"/>
              <w:right w:val="single" w:sz="4" w:space="0" w:color="auto"/>
            </w:tcBorders>
            <w:vAlign w:val="center"/>
          </w:tcPr>
          <w:p w:rsidR="000F58D6" w:rsidP="000F58D6" w14:paraId="7D76C4B3" w14:textId="0EBEC584">
            <w:pPr>
              <w:widowControl/>
              <w:autoSpaceDE/>
              <w:autoSpaceDN/>
              <w:adjustRightInd/>
              <w:rPr>
                <w:rFonts w:eastAsia="Times New Roman"/>
                <w:color w:val="000000"/>
                <w:sz w:val="20"/>
                <w:szCs w:val="20"/>
              </w:rPr>
            </w:pPr>
            <w:r w:rsidRPr="001F3F97">
              <w:rPr>
                <w:b/>
                <w:sz w:val="20"/>
                <w:szCs w:val="20"/>
              </w:rPr>
              <w:t xml:space="preserve">Total Annual Burden for all </w:t>
            </w:r>
            <w:r>
              <w:rPr>
                <w:b/>
                <w:sz w:val="20"/>
                <w:szCs w:val="20"/>
              </w:rPr>
              <w:t>RNHCIs</w:t>
            </w:r>
          </w:p>
        </w:tc>
        <w:tc>
          <w:tcPr>
            <w:tcW w:w="1170" w:type="dxa"/>
            <w:tcBorders>
              <w:top w:val="single" w:sz="4" w:space="0" w:color="auto"/>
              <w:left w:val="nil"/>
              <w:bottom w:val="single" w:sz="4" w:space="0" w:color="auto"/>
              <w:right w:val="single" w:sz="4" w:space="0" w:color="auto"/>
            </w:tcBorders>
            <w:vAlign w:val="center"/>
          </w:tcPr>
          <w:p w:rsidR="000F58D6" w:rsidRPr="00D74A22" w:rsidP="000F58D6" w14:paraId="5064F59F" w14:textId="77777777">
            <w:pPr>
              <w:widowControl/>
              <w:autoSpaceDE/>
              <w:autoSpaceDN/>
              <w:adjustRightInd/>
              <w:jc w:val="center"/>
              <w:rPr>
                <w:rFonts w:eastAsia="Times New Roman"/>
                <w:sz w:val="20"/>
                <w:szCs w:val="20"/>
              </w:rPr>
            </w:pPr>
          </w:p>
        </w:tc>
        <w:tc>
          <w:tcPr>
            <w:tcW w:w="1430" w:type="dxa"/>
            <w:gridSpan w:val="2"/>
            <w:tcBorders>
              <w:top w:val="single" w:sz="4" w:space="0" w:color="auto"/>
              <w:left w:val="nil"/>
              <w:bottom w:val="single" w:sz="4" w:space="0" w:color="auto"/>
              <w:right w:val="single" w:sz="4" w:space="0" w:color="auto"/>
            </w:tcBorders>
            <w:vAlign w:val="center"/>
          </w:tcPr>
          <w:p w:rsidR="000F58D6" w:rsidRPr="000F58D6" w:rsidP="000F58D6" w14:paraId="4C2FB27F" w14:textId="025DE58B">
            <w:pPr>
              <w:widowControl/>
              <w:autoSpaceDE/>
              <w:autoSpaceDN/>
              <w:adjustRightInd/>
              <w:jc w:val="center"/>
              <w:rPr>
                <w:rFonts w:eastAsia="Times New Roman"/>
                <w:b/>
                <w:bCs/>
                <w:color w:val="000000"/>
                <w:sz w:val="20"/>
                <w:szCs w:val="20"/>
              </w:rPr>
            </w:pPr>
            <w:r w:rsidRPr="000F58D6">
              <w:rPr>
                <w:rFonts w:eastAsia="Times New Roman"/>
                <w:b/>
                <w:bCs/>
                <w:color w:val="000000"/>
                <w:sz w:val="20"/>
                <w:szCs w:val="20"/>
              </w:rPr>
              <w:t>619</w:t>
            </w:r>
          </w:p>
        </w:tc>
        <w:tc>
          <w:tcPr>
            <w:tcW w:w="1270" w:type="dxa"/>
            <w:tcBorders>
              <w:top w:val="single" w:sz="4" w:space="0" w:color="auto"/>
              <w:left w:val="nil"/>
              <w:bottom w:val="single" w:sz="4" w:space="0" w:color="auto"/>
              <w:right w:val="single" w:sz="4" w:space="0" w:color="auto"/>
            </w:tcBorders>
            <w:noWrap/>
            <w:vAlign w:val="center"/>
          </w:tcPr>
          <w:p w:rsidR="000F58D6" w:rsidRPr="000F58D6" w:rsidP="000F58D6" w14:paraId="5CDF94E4" w14:textId="673BAA95">
            <w:pPr>
              <w:widowControl/>
              <w:autoSpaceDE/>
              <w:autoSpaceDN/>
              <w:adjustRightInd/>
              <w:jc w:val="center"/>
              <w:rPr>
                <w:rFonts w:eastAsia="Times New Roman"/>
                <w:b/>
                <w:bCs/>
                <w:color w:val="000000"/>
                <w:sz w:val="20"/>
                <w:szCs w:val="20"/>
              </w:rPr>
            </w:pPr>
            <w:r w:rsidRPr="000F58D6">
              <w:rPr>
                <w:rFonts w:eastAsia="Times New Roman"/>
                <w:b/>
                <w:bCs/>
                <w:color w:val="000000"/>
                <w:sz w:val="20"/>
                <w:szCs w:val="20"/>
              </w:rPr>
              <w:t>$29,093</w:t>
            </w:r>
          </w:p>
        </w:tc>
      </w:tr>
    </w:tbl>
    <w:p w:rsidR="002B1688" w:rsidP="005D7666" w14:paraId="718989C5"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2B1688" w:rsidRPr="007B02DC" w:rsidP="00870474" w14:paraId="1167797B" w14:textId="7A44DDAD">
      <w:pPr>
        <w:pStyle w:val="Heading6"/>
      </w:pPr>
      <w:r w:rsidRPr="007B02DC">
        <w:t>§403.736(</w:t>
      </w:r>
      <w:r w:rsidRPr="007B02DC" w:rsidR="00F848CD">
        <w:t>c</w:t>
      </w:r>
      <w:r w:rsidRPr="007B02DC">
        <w:t>) - Reassess Discharge Planning Process</w:t>
      </w:r>
    </w:p>
    <w:p w:rsidR="007F6C3F" w:rsidP="008F7EF7" w14:paraId="53590B6D" w14:textId="110816D4">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Section </w:t>
      </w:r>
      <w:r w:rsidRPr="009B1831" w:rsidR="005D7666">
        <w:rPr>
          <w:color w:val="000000"/>
        </w:rPr>
        <w:t>403.736</w:t>
      </w:r>
      <w:r w:rsidR="005D7666">
        <w:rPr>
          <w:color w:val="000000"/>
        </w:rPr>
        <w:t>(</w:t>
      </w:r>
      <w:r w:rsidR="00F848CD">
        <w:rPr>
          <w:color w:val="000000"/>
        </w:rPr>
        <w:t>c</w:t>
      </w:r>
      <w:r w:rsidR="005D7666">
        <w:rPr>
          <w:color w:val="000000"/>
        </w:rPr>
        <w:t xml:space="preserve">) requires </w:t>
      </w:r>
      <w:r w:rsidRPr="001937D7" w:rsidR="005D7666">
        <w:rPr>
          <w:color w:val="000000"/>
        </w:rPr>
        <w:t>RNHCI</w:t>
      </w:r>
      <w:r w:rsidR="008B2235">
        <w:rPr>
          <w:color w:val="000000"/>
        </w:rPr>
        <w:t>s to</w:t>
      </w:r>
      <w:r w:rsidRPr="001937D7" w:rsidR="005D7666">
        <w:rPr>
          <w:color w:val="000000"/>
        </w:rPr>
        <w:t xml:space="preserve"> reassess its discharge planning process on an ongoing basis to ensure </w:t>
      </w:r>
      <w:r w:rsidRPr="007F6C3F">
        <w:rPr>
          <w:color w:val="000000"/>
        </w:rPr>
        <w:t>th</w:t>
      </w:r>
      <w:r>
        <w:rPr>
          <w:color w:val="000000"/>
        </w:rPr>
        <w:t>e discharge plans</w:t>
      </w:r>
      <w:r w:rsidRPr="001937D7">
        <w:rPr>
          <w:color w:val="000000"/>
        </w:rPr>
        <w:t xml:space="preserve"> </w:t>
      </w:r>
      <w:r w:rsidRPr="001937D7" w:rsidR="005D7666">
        <w:rPr>
          <w:color w:val="000000"/>
        </w:rPr>
        <w:t>are responsive to discharge needs.</w:t>
      </w:r>
      <w:r w:rsidR="005D7666">
        <w:rPr>
          <w:color w:val="000000"/>
        </w:rPr>
        <w:t xml:space="preserve"> </w:t>
      </w:r>
      <w:r>
        <w:rPr>
          <w:color w:val="000000"/>
        </w:rPr>
        <w:t xml:space="preserve">This requirement is exempt from the PRA per </w:t>
      </w:r>
      <w:r w:rsidRPr="005078E3">
        <w:rPr>
          <w:color w:val="000000"/>
        </w:rPr>
        <w:t xml:space="preserve">5 CFR </w:t>
      </w:r>
      <w:r>
        <w:rPr>
          <w:color w:val="000000"/>
        </w:rPr>
        <w:t>§</w:t>
      </w:r>
      <w:r w:rsidRPr="005078E3">
        <w:rPr>
          <w:color w:val="000000"/>
        </w:rPr>
        <w:t>1320.3(</w:t>
      </w:r>
      <w:r>
        <w:rPr>
          <w:color w:val="000000"/>
        </w:rPr>
        <w:t>b</w:t>
      </w:r>
      <w:r w:rsidRPr="005078E3">
        <w:rPr>
          <w:color w:val="000000"/>
        </w:rPr>
        <w:t>)(</w:t>
      </w:r>
      <w:r>
        <w:rPr>
          <w:color w:val="000000"/>
        </w:rPr>
        <w:t>2</w:t>
      </w:r>
      <w:r w:rsidRPr="005078E3">
        <w:rPr>
          <w:color w:val="000000"/>
        </w:rPr>
        <w:t>)</w:t>
      </w:r>
      <w:r>
        <w:rPr>
          <w:color w:val="000000"/>
        </w:rPr>
        <w:t xml:space="preserve"> because </w:t>
      </w:r>
      <w:r w:rsidRPr="00D10D05" w:rsidR="00D10D05">
        <w:rPr>
          <w:color w:val="000000"/>
        </w:rPr>
        <w:t xml:space="preserve">the time, effort, and financial resources necessary to comply with these requirements would be incurred by </w:t>
      </w:r>
      <w:r w:rsidRPr="00D10D05" w:rsidR="00D10D05">
        <w:rPr>
          <w:color w:val="000000"/>
        </w:rPr>
        <w:t>persons</w:t>
      </w:r>
      <w:r w:rsidRPr="00D10D05" w:rsidR="00D10D05">
        <w:rPr>
          <w:color w:val="000000"/>
        </w:rPr>
        <w:t xml:space="preserve"> in the normal course of their activities</w:t>
      </w:r>
      <w:r w:rsidR="00D10D05">
        <w:rPr>
          <w:color w:val="000000"/>
        </w:rPr>
        <w:t>.</w:t>
      </w:r>
      <w:r>
        <w:rPr>
          <w:rStyle w:val="FootnoteReference"/>
          <w:color w:val="000000"/>
        </w:rPr>
        <w:footnoteReference w:id="21"/>
      </w:r>
    </w:p>
    <w:p w:rsidR="0098031E" w:rsidP="008F7EF7" w14:paraId="48DD8BBE"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F0B22" w:rsidRPr="007B02DC" w:rsidP="00870474" w14:paraId="3C97382D" w14:textId="62ECBD3F">
      <w:pPr>
        <w:pStyle w:val="Heading6"/>
      </w:pPr>
      <w:r w:rsidRPr="0098031E">
        <w:t>§403.738 - Administration</w:t>
      </w:r>
    </w:p>
    <w:p w:rsidR="00E67E8D" w:rsidP="008F7EF7" w14:paraId="4BB3CCD5" w14:textId="06F6AC02">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Under section </w:t>
      </w:r>
      <w:r w:rsidRPr="003808A7" w:rsidR="003808A7">
        <w:rPr>
          <w:color w:val="000000"/>
        </w:rPr>
        <w:t>403.738(a)</w:t>
      </w:r>
      <w:r>
        <w:rPr>
          <w:color w:val="000000"/>
        </w:rPr>
        <w:t xml:space="preserve">, </w:t>
      </w:r>
      <w:r w:rsidR="0015691E">
        <w:rPr>
          <w:color w:val="000000"/>
        </w:rPr>
        <w:t xml:space="preserve">newly certified </w:t>
      </w:r>
      <w:r w:rsidRPr="003808A7" w:rsidR="003808A7">
        <w:rPr>
          <w:color w:val="000000"/>
        </w:rPr>
        <w:t>RNHCI</w:t>
      </w:r>
      <w:r>
        <w:rPr>
          <w:color w:val="000000"/>
        </w:rPr>
        <w:t>s</w:t>
      </w:r>
      <w:r w:rsidRPr="003808A7" w:rsidR="003808A7">
        <w:rPr>
          <w:color w:val="000000"/>
        </w:rPr>
        <w:t xml:space="preserve"> must </w:t>
      </w:r>
      <w:r w:rsidR="0015691E">
        <w:rPr>
          <w:color w:val="000000"/>
        </w:rPr>
        <w:t xml:space="preserve">develop </w:t>
      </w:r>
      <w:r w:rsidRPr="003808A7" w:rsidR="003808A7">
        <w:rPr>
          <w:color w:val="000000"/>
        </w:rPr>
        <w:t xml:space="preserve">written policies regarding its organization, services, and administration. </w:t>
      </w:r>
      <w:r>
        <w:rPr>
          <w:color w:val="000000"/>
        </w:rPr>
        <w:t>In addition, s</w:t>
      </w:r>
      <w:r w:rsidRPr="003808A7" w:rsidR="003808A7">
        <w:rPr>
          <w:color w:val="000000"/>
        </w:rPr>
        <w:t xml:space="preserve">ection 403.738(c)(3) </w:t>
      </w:r>
      <w:r>
        <w:rPr>
          <w:color w:val="000000"/>
        </w:rPr>
        <w:t xml:space="preserve">requires </w:t>
      </w:r>
      <w:r w:rsidR="0015691E">
        <w:rPr>
          <w:color w:val="000000"/>
        </w:rPr>
        <w:t xml:space="preserve">currently certified </w:t>
      </w:r>
      <w:r w:rsidRPr="003808A7" w:rsidR="003808A7">
        <w:rPr>
          <w:color w:val="000000"/>
        </w:rPr>
        <w:t>RNHCI</w:t>
      </w:r>
      <w:r>
        <w:rPr>
          <w:color w:val="000000"/>
        </w:rPr>
        <w:t>s to provide CMS written notice of any changes with the following: persons with an ownership or control interest</w:t>
      </w:r>
      <w:r>
        <w:rPr>
          <w:color w:val="000000"/>
        </w:rPr>
        <w:t xml:space="preserve">; </w:t>
      </w:r>
      <w:r w:rsidRPr="003808A7" w:rsidR="003808A7">
        <w:rPr>
          <w:color w:val="000000"/>
        </w:rPr>
        <w:t>officers, directors, agents, or managing employees; the religious entity, corporation, association, or other company responsible for the management of the RNHCI</w:t>
      </w:r>
      <w:r>
        <w:rPr>
          <w:color w:val="000000"/>
        </w:rPr>
        <w:t>; or</w:t>
      </w:r>
      <w:r w:rsidRPr="003808A7" w:rsidR="003808A7">
        <w:rPr>
          <w:color w:val="000000"/>
        </w:rPr>
        <w:t xml:space="preserve"> the RNHCI's administrator or director of nonmedical nursing services. </w:t>
      </w:r>
      <w:r w:rsidR="002E7763">
        <w:rPr>
          <w:color w:val="000000"/>
        </w:rPr>
        <w:t>As w</w:t>
      </w:r>
      <w:r>
        <w:rPr>
          <w:color w:val="000000"/>
        </w:rPr>
        <w:t xml:space="preserve">e continue to assume ten (10) or less RNHCIs will be impacted by </w:t>
      </w:r>
      <w:r w:rsidR="0015691E">
        <w:rPr>
          <w:color w:val="000000"/>
        </w:rPr>
        <w:t xml:space="preserve">both </w:t>
      </w:r>
      <w:r>
        <w:rPr>
          <w:color w:val="000000"/>
        </w:rPr>
        <w:t>requirement</w:t>
      </w:r>
      <w:r w:rsidR="0015691E">
        <w:rPr>
          <w:color w:val="000000"/>
        </w:rPr>
        <w:t>s</w:t>
      </w:r>
      <w:r>
        <w:rPr>
          <w:color w:val="000000"/>
        </w:rPr>
        <w:t xml:space="preserve"> </w:t>
      </w:r>
      <w:r w:rsidR="00C42F33">
        <w:rPr>
          <w:color w:val="000000"/>
        </w:rPr>
        <w:t>in the next three (3) year period</w:t>
      </w:r>
      <w:r w:rsidR="002E7763">
        <w:rPr>
          <w:color w:val="000000"/>
        </w:rPr>
        <w:t>,</w:t>
      </w:r>
      <w:r w:rsidR="00C42F33">
        <w:rPr>
          <w:color w:val="000000"/>
        </w:rPr>
        <w:t xml:space="preserve"> </w:t>
      </w:r>
      <w:r>
        <w:rPr>
          <w:color w:val="000000"/>
        </w:rPr>
        <w:t>th</w:t>
      </w:r>
      <w:r w:rsidR="0015691E">
        <w:rPr>
          <w:color w:val="000000"/>
        </w:rPr>
        <w:t>ese</w:t>
      </w:r>
      <w:r>
        <w:rPr>
          <w:color w:val="000000"/>
        </w:rPr>
        <w:t xml:space="preserve"> IC</w:t>
      </w:r>
      <w:r w:rsidR="0015691E">
        <w:rPr>
          <w:color w:val="000000"/>
        </w:rPr>
        <w:t>s</w:t>
      </w:r>
      <w:r>
        <w:rPr>
          <w:color w:val="000000"/>
        </w:rPr>
        <w:t xml:space="preserve"> </w:t>
      </w:r>
      <w:r w:rsidR="0015691E">
        <w:rPr>
          <w:color w:val="000000"/>
        </w:rPr>
        <w:t>are</w:t>
      </w:r>
      <w:r>
        <w:rPr>
          <w:color w:val="000000"/>
        </w:rPr>
        <w:t xml:space="preserve"> exempt from the PRA under </w:t>
      </w:r>
      <w:r w:rsidRPr="005078E3">
        <w:rPr>
          <w:color w:val="000000"/>
        </w:rPr>
        <w:t xml:space="preserve">5 CFR </w:t>
      </w:r>
      <w:r>
        <w:rPr>
          <w:color w:val="000000"/>
        </w:rPr>
        <w:t>§</w:t>
      </w:r>
      <w:r w:rsidRPr="005078E3">
        <w:rPr>
          <w:color w:val="000000"/>
        </w:rPr>
        <w:t>1320.3(c)(4)</w:t>
      </w:r>
      <w:r>
        <w:rPr>
          <w:color w:val="000000"/>
        </w:rPr>
        <w:t>.</w:t>
      </w:r>
      <w:r>
        <w:rPr>
          <w:rStyle w:val="FootnoteReference"/>
          <w:color w:val="000000"/>
        </w:rPr>
        <w:footnoteReference w:id="22"/>
      </w:r>
    </w:p>
    <w:p w:rsidR="0098031E" w:rsidP="008F7EF7" w14:paraId="189CDE0D"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F0B22" w:rsidRPr="0098031E" w:rsidP="00870474" w14:paraId="5B7A3DCF" w14:textId="54FF5856">
      <w:pPr>
        <w:pStyle w:val="Heading6"/>
      </w:pPr>
      <w:r w:rsidRPr="0098031E">
        <w:t>§403.742</w:t>
      </w:r>
      <w:r w:rsidRPr="0098031E" w:rsidR="000B69FD">
        <w:t>(b)(3)</w:t>
      </w:r>
      <w:r w:rsidRPr="0098031E">
        <w:t xml:space="preserve"> - Physical environment</w:t>
      </w:r>
    </w:p>
    <w:p w:rsidR="00B1758E" w:rsidP="008F7EF7" w14:paraId="291CAFD7" w14:textId="175DED25">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E67E8D">
        <w:rPr>
          <w:color w:val="000000"/>
        </w:rPr>
        <w:t>Section 403.742(a)</w:t>
      </w:r>
      <w:r w:rsidR="00D279B9">
        <w:rPr>
          <w:color w:val="000000"/>
        </w:rPr>
        <w:t xml:space="preserve"> requires RNHCIs to have: (a) p</w:t>
      </w:r>
      <w:r w:rsidRPr="00D279B9" w:rsidR="00D279B9">
        <w:rPr>
          <w:color w:val="000000"/>
        </w:rPr>
        <w:t>rocedures for the proper storage and disposal of trash</w:t>
      </w:r>
      <w:r w:rsidR="00D279B9">
        <w:rPr>
          <w:color w:val="000000"/>
        </w:rPr>
        <w:t>; (b) p</w:t>
      </w:r>
      <w:r w:rsidRPr="00D279B9" w:rsidR="00D279B9">
        <w:rPr>
          <w:color w:val="000000"/>
        </w:rPr>
        <w:t>roper ventilation and temperature control and appropriate lighting levels to ensure a safe and secure environment</w:t>
      </w:r>
      <w:r w:rsidR="00D279B9">
        <w:rPr>
          <w:color w:val="000000"/>
        </w:rPr>
        <w:t>; (c) a</w:t>
      </w:r>
      <w:r w:rsidRPr="00D279B9" w:rsidR="00D279B9">
        <w:rPr>
          <w:color w:val="000000"/>
        </w:rPr>
        <w:t>n effective pest control program</w:t>
      </w:r>
      <w:r w:rsidR="00D279B9">
        <w:rPr>
          <w:color w:val="000000"/>
        </w:rPr>
        <w:t xml:space="preserve">; (d) </w:t>
      </w:r>
      <w:r w:rsidRPr="00E67E8D" w:rsidR="00D279B9">
        <w:rPr>
          <w:color w:val="000000"/>
        </w:rPr>
        <w:t xml:space="preserve">a </w:t>
      </w:r>
      <w:r w:rsidRPr="00622717" w:rsidR="00D279B9">
        <w:rPr>
          <w:color w:val="000000"/>
        </w:rPr>
        <w:t xml:space="preserve">preventive maintenance program </w:t>
      </w:r>
      <w:r w:rsidR="00D279B9">
        <w:rPr>
          <w:color w:val="000000"/>
        </w:rPr>
        <w:t>in order to ensure</w:t>
      </w:r>
      <w:r w:rsidRPr="00622717" w:rsidR="00D279B9">
        <w:rPr>
          <w:color w:val="000000"/>
        </w:rPr>
        <w:t xml:space="preserve"> essential mechanical, electrical, and fire protection equipment </w:t>
      </w:r>
      <w:r w:rsidR="00D279B9">
        <w:rPr>
          <w:color w:val="000000"/>
        </w:rPr>
        <w:t>is working</w:t>
      </w:r>
      <w:r w:rsidRPr="00622717" w:rsidR="00D279B9">
        <w:rPr>
          <w:color w:val="000000"/>
        </w:rPr>
        <w:t xml:space="preserve"> </w:t>
      </w:r>
      <w:r w:rsidR="00D279B9">
        <w:rPr>
          <w:color w:val="000000"/>
        </w:rPr>
        <w:t>safely and e</w:t>
      </w:r>
      <w:r w:rsidRPr="00622717" w:rsidR="00D279B9">
        <w:rPr>
          <w:color w:val="000000"/>
        </w:rPr>
        <w:t>fficient</w:t>
      </w:r>
      <w:r w:rsidR="00D279B9">
        <w:rPr>
          <w:color w:val="000000"/>
        </w:rPr>
        <w:t xml:space="preserve">ly; and </w:t>
      </w:r>
      <w:r w:rsidRPr="00D279B9" w:rsidR="00D279B9">
        <w:rPr>
          <w:color w:val="000000"/>
        </w:rPr>
        <w:t>(</w:t>
      </w:r>
      <w:r w:rsidR="00D279B9">
        <w:rPr>
          <w:color w:val="000000"/>
        </w:rPr>
        <w:t>e</w:t>
      </w:r>
      <w:r w:rsidRPr="00D279B9" w:rsidR="00D279B9">
        <w:rPr>
          <w:color w:val="000000"/>
        </w:rPr>
        <w:t xml:space="preserve">) </w:t>
      </w:r>
      <w:r w:rsidR="00D279B9">
        <w:rPr>
          <w:color w:val="000000"/>
        </w:rPr>
        <w:t>a</w:t>
      </w:r>
      <w:r w:rsidRPr="00D279B9" w:rsidR="00D279B9">
        <w:rPr>
          <w:color w:val="000000"/>
        </w:rPr>
        <w:t xml:space="preserve"> working call system for patients to </w:t>
      </w:r>
      <w:r w:rsidRPr="00D279B9" w:rsidR="00D279B9">
        <w:rPr>
          <w:color w:val="000000"/>
        </w:rPr>
        <w:t>summon aid or assistance.</w:t>
      </w:r>
      <w:r w:rsidR="00D279B9">
        <w:rPr>
          <w:color w:val="000000"/>
        </w:rPr>
        <w:t xml:space="preserve"> RNHCIs must </w:t>
      </w:r>
      <w:r>
        <w:rPr>
          <w:color w:val="000000"/>
        </w:rPr>
        <w:t xml:space="preserve">also </w:t>
      </w:r>
      <w:r w:rsidR="00D279B9">
        <w:rPr>
          <w:color w:val="000000"/>
        </w:rPr>
        <w:t>ensure that p</w:t>
      </w:r>
      <w:r w:rsidRPr="00D279B9" w:rsidR="00D279B9">
        <w:rPr>
          <w:color w:val="000000"/>
        </w:rPr>
        <w:t xml:space="preserve">atient rooms </w:t>
      </w:r>
      <w:r w:rsidR="00D279B9">
        <w:rPr>
          <w:color w:val="000000"/>
        </w:rPr>
        <w:t>are</w:t>
      </w:r>
      <w:r w:rsidRPr="00D279B9" w:rsidR="00D279B9">
        <w:rPr>
          <w:color w:val="000000"/>
        </w:rPr>
        <w:t xml:space="preserve"> designed and equipped for adequate care, comfort, and privacy of the patient</w:t>
      </w:r>
      <w:r w:rsidR="00D279B9">
        <w:rPr>
          <w:color w:val="000000"/>
        </w:rPr>
        <w:t xml:space="preserve"> per §403.742(b). </w:t>
      </w:r>
    </w:p>
    <w:p w:rsidR="004F6375" w:rsidP="008F7EF7" w14:paraId="0EB49888" w14:textId="6E6E30D3">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Under s</w:t>
      </w:r>
      <w:r w:rsidRPr="00E67E8D">
        <w:rPr>
          <w:color w:val="000000"/>
        </w:rPr>
        <w:t>ection 403.742(</w:t>
      </w:r>
      <w:r>
        <w:rPr>
          <w:color w:val="000000"/>
        </w:rPr>
        <w:t>b</w:t>
      </w:r>
      <w:r w:rsidRPr="00E67E8D">
        <w:rPr>
          <w:color w:val="000000"/>
        </w:rPr>
        <w:t>)</w:t>
      </w:r>
      <w:r>
        <w:rPr>
          <w:color w:val="000000"/>
        </w:rPr>
        <w:t xml:space="preserve">(3), </w:t>
      </w:r>
      <w:r w:rsidR="00D279B9">
        <w:rPr>
          <w:color w:val="000000"/>
        </w:rPr>
        <w:t>RNHCIs may ask CMS in writing for a variance from the patient room requirements as long as they can show the variance meets the</w:t>
      </w:r>
      <w:r w:rsidRPr="00D279B9" w:rsidR="00D279B9">
        <w:rPr>
          <w:color w:val="000000"/>
        </w:rPr>
        <w:t xml:space="preserve"> special needs of the patient</w:t>
      </w:r>
      <w:r w:rsidR="00D279B9">
        <w:rPr>
          <w:color w:val="000000"/>
        </w:rPr>
        <w:t>(s) and it will n</w:t>
      </w:r>
      <w:r w:rsidRPr="00D279B9" w:rsidR="00D279B9">
        <w:rPr>
          <w:color w:val="000000"/>
        </w:rPr>
        <w:t>ot adversely affect patients' health and safety.</w:t>
      </w:r>
      <w:r>
        <w:rPr>
          <w:color w:val="000000"/>
        </w:rPr>
        <w:t xml:space="preserve"> </w:t>
      </w:r>
      <w:r w:rsidR="003C647B">
        <w:rPr>
          <w:color w:val="000000"/>
        </w:rPr>
        <w:t xml:space="preserve">As </w:t>
      </w:r>
      <w:r>
        <w:rPr>
          <w:color w:val="000000"/>
        </w:rPr>
        <w:t>we continue to assume ten (10) or less RNHCIs may request a variance</w:t>
      </w:r>
      <w:r w:rsidR="00C42F33">
        <w:rPr>
          <w:color w:val="000000"/>
        </w:rPr>
        <w:t xml:space="preserve"> in next three (3) year period</w:t>
      </w:r>
      <w:r>
        <w:rPr>
          <w:color w:val="000000"/>
        </w:rPr>
        <w:t xml:space="preserve">, this IC is exempt from the PRA under </w:t>
      </w:r>
      <w:r w:rsidRPr="005078E3">
        <w:rPr>
          <w:color w:val="000000"/>
        </w:rPr>
        <w:t xml:space="preserve">5 CFR </w:t>
      </w:r>
      <w:r>
        <w:rPr>
          <w:color w:val="000000"/>
        </w:rPr>
        <w:t>§</w:t>
      </w:r>
      <w:r w:rsidRPr="005078E3">
        <w:rPr>
          <w:color w:val="000000"/>
        </w:rPr>
        <w:t>1320.3(c)(4)</w:t>
      </w:r>
      <w:r>
        <w:rPr>
          <w:color w:val="000000"/>
        </w:rPr>
        <w:t>.</w:t>
      </w:r>
      <w:r>
        <w:rPr>
          <w:rStyle w:val="FootnoteReference"/>
          <w:color w:val="000000"/>
        </w:rPr>
        <w:footnoteReference w:id="23"/>
      </w:r>
      <w:r>
        <w:rPr>
          <w:color w:val="000000"/>
        </w:rPr>
        <w:t xml:space="preserve"> </w:t>
      </w:r>
    </w:p>
    <w:p w:rsidR="00994F6B" w:rsidP="004F6375" w14:paraId="0F821011"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D7666" w:rsidRPr="0098031E" w:rsidP="00870474" w14:paraId="04461F11" w14:textId="631AF4AE">
      <w:pPr>
        <w:pStyle w:val="Heading6"/>
      </w:pPr>
      <w:r w:rsidRPr="0098031E">
        <w:t>§403.744 - Life safety from fire</w:t>
      </w:r>
    </w:p>
    <w:p w:rsidR="0040343C" w:rsidP="008F7EF7" w14:paraId="20D99343" w14:textId="534A21E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Section 403.744 requires </w:t>
      </w:r>
      <w:r w:rsidRPr="008E18C3">
        <w:rPr>
          <w:color w:val="000000"/>
        </w:rPr>
        <w:t>RNHCI</w:t>
      </w:r>
      <w:r>
        <w:rPr>
          <w:color w:val="000000"/>
        </w:rPr>
        <w:t>s to</w:t>
      </w:r>
      <w:r w:rsidRPr="008E18C3">
        <w:rPr>
          <w:color w:val="000000"/>
        </w:rPr>
        <w:t xml:space="preserve"> have written fire control plans </w:t>
      </w:r>
      <w:r w:rsidR="00F170C0">
        <w:rPr>
          <w:color w:val="000000"/>
        </w:rPr>
        <w:t>and to document</w:t>
      </w:r>
      <w:r>
        <w:rPr>
          <w:color w:val="000000"/>
        </w:rPr>
        <w:t xml:space="preserve"> </w:t>
      </w:r>
      <w:r w:rsidRPr="008E18C3">
        <w:rPr>
          <w:color w:val="000000"/>
        </w:rPr>
        <w:t>regular inspection</w:t>
      </w:r>
      <w:r w:rsidR="00F170C0">
        <w:rPr>
          <w:color w:val="000000"/>
        </w:rPr>
        <w:t>s</w:t>
      </w:r>
      <w:r w:rsidRPr="008E18C3">
        <w:rPr>
          <w:color w:val="000000"/>
        </w:rPr>
        <w:t xml:space="preserve"> and approval</w:t>
      </w:r>
      <w:r w:rsidR="00F170C0">
        <w:rPr>
          <w:color w:val="000000"/>
        </w:rPr>
        <w:t>s</w:t>
      </w:r>
      <w:r w:rsidRPr="008E18C3">
        <w:rPr>
          <w:color w:val="000000"/>
        </w:rPr>
        <w:t xml:space="preserve"> by State or local fire control agencies.</w:t>
      </w:r>
      <w:r>
        <w:rPr>
          <w:color w:val="000000"/>
        </w:rPr>
        <w:t xml:space="preserve"> These requirements are exempt from the PRA per </w:t>
      </w:r>
      <w:r w:rsidRPr="005078E3">
        <w:rPr>
          <w:color w:val="000000"/>
        </w:rPr>
        <w:t xml:space="preserve">5 CFR </w:t>
      </w:r>
      <w:r>
        <w:rPr>
          <w:color w:val="000000"/>
        </w:rPr>
        <w:t>§</w:t>
      </w:r>
      <w:r w:rsidRPr="005078E3">
        <w:rPr>
          <w:color w:val="000000"/>
        </w:rPr>
        <w:t>1320.3(</w:t>
      </w:r>
      <w:r>
        <w:rPr>
          <w:color w:val="000000"/>
        </w:rPr>
        <w:t>b</w:t>
      </w:r>
      <w:r w:rsidRPr="005078E3">
        <w:rPr>
          <w:color w:val="000000"/>
        </w:rPr>
        <w:t>)(</w:t>
      </w:r>
      <w:r>
        <w:rPr>
          <w:color w:val="000000"/>
        </w:rPr>
        <w:t>2</w:t>
      </w:r>
      <w:r w:rsidRPr="005078E3">
        <w:rPr>
          <w:color w:val="000000"/>
        </w:rPr>
        <w:t>)</w:t>
      </w:r>
      <w:r>
        <w:rPr>
          <w:color w:val="000000"/>
        </w:rPr>
        <w:t xml:space="preserve"> because </w:t>
      </w:r>
      <w:r>
        <w:rPr>
          <w:color w:val="000000"/>
        </w:rPr>
        <w:t xml:space="preserve">having safety plans and </w:t>
      </w:r>
      <w:r w:rsidRPr="008E18C3">
        <w:rPr>
          <w:color w:val="000000"/>
        </w:rPr>
        <w:t xml:space="preserve">documenting maintenance and testing </w:t>
      </w:r>
      <w:r>
        <w:rPr>
          <w:color w:val="000000"/>
        </w:rPr>
        <w:t xml:space="preserve">are </w:t>
      </w:r>
      <w:r w:rsidRPr="008E18C3">
        <w:rPr>
          <w:color w:val="000000"/>
        </w:rPr>
        <w:t>usual and customary business</w:t>
      </w:r>
      <w:r>
        <w:rPr>
          <w:color w:val="000000"/>
        </w:rPr>
        <w:t xml:space="preserve"> practices.</w:t>
      </w:r>
      <w:r>
        <w:rPr>
          <w:rStyle w:val="FootnoteReference"/>
          <w:color w:val="000000"/>
        </w:rPr>
        <w:footnoteReference w:id="24"/>
      </w:r>
      <w:r>
        <w:rPr>
          <w:color w:val="000000"/>
        </w:rPr>
        <w:t xml:space="preserve"> In addition, because RNHCIs must also comply with fire safety requirements under state and local laws, these </w:t>
      </w:r>
      <w:r w:rsidR="00DA1079">
        <w:rPr>
          <w:color w:val="000000"/>
        </w:rPr>
        <w:t xml:space="preserve">ICs </w:t>
      </w:r>
      <w:r>
        <w:rPr>
          <w:color w:val="000000"/>
        </w:rPr>
        <w:t xml:space="preserve">are also exempt from the PRA per </w:t>
      </w:r>
      <w:r w:rsidRPr="00AF2598">
        <w:rPr>
          <w:color w:val="000000"/>
        </w:rPr>
        <w:t>5 CFR</w:t>
      </w:r>
      <w:r>
        <w:rPr>
          <w:color w:val="000000"/>
        </w:rPr>
        <w:t xml:space="preserve"> §</w:t>
      </w:r>
      <w:r w:rsidRPr="00AF2598">
        <w:rPr>
          <w:color w:val="000000"/>
        </w:rPr>
        <w:t>1320.3(b)(3)</w:t>
      </w:r>
      <w:r w:rsidR="00B251A7">
        <w:rPr>
          <w:color w:val="000000"/>
        </w:rPr>
        <w:t>.</w:t>
      </w:r>
    </w:p>
    <w:p w:rsidR="00994F6B" w:rsidP="008F7EF7" w14:paraId="1A65C6DF"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p>
    <w:p w:rsidR="001F0B22" w:rsidRPr="0098031E" w:rsidP="00870474" w14:paraId="192C7D41" w14:textId="099605F6">
      <w:pPr>
        <w:pStyle w:val="Heading6"/>
      </w:pPr>
      <w:r w:rsidRPr="0098031E">
        <w:t xml:space="preserve">§403.746 </w:t>
      </w:r>
      <w:r w:rsidRPr="0098031E" w:rsidR="00103143">
        <w:t>–</w:t>
      </w:r>
      <w:r w:rsidRPr="0098031E">
        <w:t xml:space="preserve"> </w:t>
      </w:r>
      <w:r w:rsidRPr="0098031E" w:rsidR="00103143">
        <w:t xml:space="preserve">One-time burden to Develop </w:t>
      </w:r>
      <w:r w:rsidRPr="0098031E">
        <w:t xml:space="preserve">Utilization </w:t>
      </w:r>
      <w:r w:rsidRPr="0098031E" w:rsidR="00103143">
        <w:t>R</w:t>
      </w:r>
      <w:r w:rsidRPr="0098031E">
        <w:t>evie</w:t>
      </w:r>
      <w:r w:rsidRPr="0098031E" w:rsidR="00103143">
        <w:t xml:space="preserve">w Plan </w:t>
      </w:r>
    </w:p>
    <w:p w:rsidR="00192CEE" w:rsidP="008F7EF7" w14:paraId="09998348" w14:textId="6F7F77D9">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Pr>
          <w:color w:val="000000"/>
        </w:rPr>
        <w:t xml:space="preserve">Section 403.746 requires </w:t>
      </w:r>
      <w:r w:rsidRPr="008E18C3">
        <w:rPr>
          <w:color w:val="000000"/>
        </w:rPr>
        <w:t>RNHCI</w:t>
      </w:r>
      <w:r>
        <w:rPr>
          <w:color w:val="000000"/>
        </w:rPr>
        <w:t>s</w:t>
      </w:r>
      <w:r w:rsidRPr="00B251A7">
        <w:rPr>
          <w:color w:val="000000"/>
        </w:rPr>
        <w:t xml:space="preserve"> </w:t>
      </w:r>
      <w:r>
        <w:rPr>
          <w:color w:val="000000"/>
        </w:rPr>
        <w:t xml:space="preserve">to </w:t>
      </w:r>
      <w:r w:rsidR="00103143">
        <w:rPr>
          <w:color w:val="000000"/>
        </w:rPr>
        <w:t>develop a</w:t>
      </w:r>
      <w:r w:rsidRPr="00B251A7">
        <w:rPr>
          <w:color w:val="000000"/>
        </w:rPr>
        <w:t xml:space="preserve"> written utilization review plan</w:t>
      </w:r>
      <w:r>
        <w:rPr>
          <w:color w:val="000000"/>
        </w:rPr>
        <w:t xml:space="preserve"> and </w:t>
      </w:r>
      <w:r w:rsidR="00103143">
        <w:rPr>
          <w:color w:val="000000"/>
        </w:rPr>
        <w:t xml:space="preserve">to have </w:t>
      </w:r>
      <w:r>
        <w:rPr>
          <w:color w:val="000000"/>
        </w:rPr>
        <w:t xml:space="preserve">a utilization review committee </w:t>
      </w:r>
      <w:r w:rsidR="00103143">
        <w:rPr>
          <w:color w:val="000000"/>
        </w:rPr>
        <w:t>which</w:t>
      </w:r>
      <w:r>
        <w:rPr>
          <w:color w:val="000000"/>
        </w:rPr>
        <w:t xml:space="preserve"> monitor</w:t>
      </w:r>
      <w:r w:rsidR="00103143">
        <w:rPr>
          <w:color w:val="000000"/>
        </w:rPr>
        <w:t>s</w:t>
      </w:r>
      <w:r>
        <w:rPr>
          <w:color w:val="000000"/>
        </w:rPr>
        <w:t xml:space="preserve"> admissions, duration of care, continuing care, and services provided. </w:t>
      </w:r>
      <w:r>
        <w:rPr>
          <w:color w:val="000000"/>
        </w:rPr>
        <w:t>We continue to estimate that there would be one-time burden for each newly certified RNHCIs to draft a utilization review plan which would take three (3) hours per year.</w:t>
      </w:r>
      <w:r>
        <w:rPr>
          <w:rStyle w:val="FootnoteReference"/>
          <w:color w:val="000000"/>
        </w:rPr>
        <w:footnoteReference w:id="25"/>
      </w:r>
      <w:r>
        <w:rPr>
          <w:color w:val="000000"/>
        </w:rPr>
        <w:t xml:space="preserve"> </w:t>
      </w:r>
      <w:r w:rsidR="002E7763">
        <w:rPr>
          <w:color w:val="000000"/>
        </w:rPr>
        <w:t xml:space="preserve">As </w:t>
      </w:r>
      <w:r>
        <w:rPr>
          <w:color w:val="000000"/>
        </w:rPr>
        <w:t xml:space="preserve">CMS estimates there will be no newly certified RNHCIs over the </w:t>
      </w:r>
      <w:r w:rsidR="00D1431C">
        <w:rPr>
          <w:color w:val="000000"/>
        </w:rPr>
        <w:t>next three (3) year period</w:t>
      </w:r>
      <w:r>
        <w:rPr>
          <w:color w:val="000000"/>
        </w:rPr>
        <w:t xml:space="preserve">, this </w:t>
      </w:r>
      <w:r w:rsidR="00DA1079">
        <w:rPr>
          <w:color w:val="000000"/>
        </w:rPr>
        <w:t>IC</w:t>
      </w:r>
      <w:r>
        <w:rPr>
          <w:color w:val="000000"/>
        </w:rPr>
        <w:t xml:space="preserve"> is exempt from the PRA under </w:t>
      </w:r>
      <w:r w:rsidRPr="005078E3">
        <w:rPr>
          <w:color w:val="000000"/>
        </w:rPr>
        <w:t xml:space="preserve">5 CFR </w:t>
      </w:r>
      <w:r>
        <w:rPr>
          <w:color w:val="000000"/>
        </w:rPr>
        <w:t>§</w:t>
      </w:r>
      <w:r w:rsidRPr="005078E3">
        <w:rPr>
          <w:color w:val="000000"/>
        </w:rPr>
        <w:t>1320.3(c)(4)</w:t>
      </w:r>
      <w:r w:rsidR="002E7763">
        <w:rPr>
          <w:color w:val="000000"/>
        </w:rPr>
        <w:t>.</w:t>
      </w:r>
      <w:r>
        <w:rPr>
          <w:color w:val="000000"/>
        </w:rPr>
        <w:t xml:space="preserve"> </w:t>
      </w:r>
    </w:p>
    <w:p w:rsidR="00500965" w14:paraId="20521535" w14:textId="77777777">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A1079" w:rsidRPr="0098031E" w:rsidP="00870474" w14:paraId="7236B82B" w14:textId="77777777">
      <w:pPr>
        <w:pStyle w:val="Heading6"/>
      </w:pPr>
      <w:r w:rsidRPr="0098031E">
        <w:t>§403.748 - Emergency preparedness</w:t>
      </w:r>
    </w:p>
    <w:p w:rsidR="003A43F0" w:rsidP="007B02DC" w14:paraId="63070D43" w14:textId="45118B21">
      <w:pPr>
        <w:pStyle w:val="BodyText"/>
        <w:ind w:left="360"/>
      </w:pPr>
      <w:r>
        <w:t>Per s</w:t>
      </w:r>
      <w:r w:rsidRPr="007B02DC" w:rsidR="00DB268E">
        <w:t>ection</w:t>
      </w:r>
      <w:r w:rsidRPr="00DB268E" w:rsidR="00DB268E">
        <w:t xml:space="preserve"> 4</w:t>
      </w:r>
      <w:r w:rsidR="00DB268E">
        <w:t>03.748</w:t>
      </w:r>
      <w:r>
        <w:t>,</w:t>
      </w:r>
      <w:r w:rsidRPr="00DB268E" w:rsidR="00DB268E">
        <w:t xml:space="preserve"> </w:t>
      </w:r>
      <w:r w:rsidR="00DB268E">
        <w:t>RNHCI</w:t>
      </w:r>
      <w:r>
        <w:t xml:space="preserve">s </w:t>
      </w:r>
      <w:r w:rsidR="00DB268E">
        <w:t>providers</w:t>
      </w:r>
      <w:r>
        <w:t xml:space="preserve"> must comply with all applicable Federal, State, and local emergency preparedness requirements and must establish and maintain an emergency preparedness program that includes developing: a) an emergency plan; b) policies and procedures; c) a communication plan; and d) a testing and training program.</w:t>
      </w:r>
    </w:p>
    <w:p w:rsidR="003A43F0" w:rsidP="003A43F0" w14:paraId="03A23B8E" w14:textId="77777777">
      <w:pPr>
        <w:pStyle w:val="BodyText"/>
      </w:pPr>
    </w:p>
    <w:p w:rsidR="003A43F0" w:rsidRPr="007B02DC" w:rsidP="007B02DC" w14:paraId="66C220F8" w14:textId="18AA097E">
      <w:pPr>
        <w:pStyle w:val="BodyText"/>
        <w:ind w:left="360"/>
      </w:pPr>
      <w:r>
        <w:t>The associated ICs and burden estimates for this CoP for RNHCIs are included in a separate PRA submission under OMB Control No 0938-1325, along with other Medicare certified facilities as an "omnibus" package. For details, see the Supporting Statement titled "</w:t>
      </w:r>
      <w:r w:rsidRPr="00FA3460">
        <w:rPr>
          <w:i/>
          <w:iCs/>
        </w:rPr>
        <w:t>Emergency Preparedness Requirements for Medicare and Medicaid Participating Providers and Suppliers</w:t>
      </w:r>
      <w:r>
        <w:t>.</w:t>
      </w:r>
      <w:r>
        <w:rPr>
          <w:i/>
          <w:iCs/>
        </w:rPr>
        <w:t>”</w:t>
      </w:r>
    </w:p>
    <w:p w:rsidR="003A43F0" w:rsidP="003A43F0" w14:paraId="73CD0D29" w14:textId="77777777">
      <w:pPr>
        <w:pStyle w:val="BodyText"/>
        <w:ind w:left="0"/>
      </w:pPr>
    </w:p>
    <w:p w:rsidR="0098031E" w:rsidP="003A43F0" w14:paraId="3B055172" w14:textId="77777777">
      <w:pPr>
        <w:pStyle w:val="BodyText"/>
        <w:ind w:left="0"/>
      </w:pPr>
    </w:p>
    <w:p w:rsidR="0098031E" w:rsidP="003A43F0" w14:paraId="180B4B11" w14:textId="77777777">
      <w:pPr>
        <w:pStyle w:val="BodyText"/>
        <w:ind w:left="0"/>
      </w:pPr>
    </w:p>
    <w:p w:rsidR="0098031E" w:rsidP="003A43F0" w14:paraId="5FD09821" w14:textId="77777777">
      <w:pPr>
        <w:pStyle w:val="BodyText"/>
        <w:ind w:left="0"/>
      </w:pPr>
    </w:p>
    <w:p w:rsidR="0020384C" w:rsidP="003A43F0" w14:paraId="1E8C8CF3" w14:textId="77777777">
      <w:pPr>
        <w:pStyle w:val="BodyText"/>
        <w:ind w:left="0"/>
      </w:pPr>
    </w:p>
    <w:p w:rsidR="00DB268E" w:rsidP="00870474" w14:paraId="5249AF09" w14:textId="77777777">
      <w:pPr>
        <w:pStyle w:val="Heading3"/>
      </w:pPr>
      <w:bookmarkStart w:id="4" w:name="_Hlk196495092"/>
      <w:r w:rsidRPr="003C2182">
        <w:t xml:space="preserve">Part 12-C: Burden Summary </w:t>
      </w:r>
    </w:p>
    <w:p w:rsidR="00DB268E" w:rsidP="008F7EF7" w14:paraId="5B71B7C0" w14:textId="4D2B2DCA">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5" w:name="_Hlk196751744"/>
      <w:bookmarkEnd w:id="4"/>
      <w:r>
        <w:t xml:space="preserve">As shown in Table </w:t>
      </w:r>
      <w:r w:rsidR="00806727">
        <w:t>7</w:t>
      </w:r>
      <w:r>
        <w:t>, we estimate that the total annual burden hours to industry for IC</w:t>
      </w:r>
      <w:r w:rsidR="003A43F0">
        <w:t>-1 to IC-</w:t>
      </w:r>
      <w:r w:rsidR="00184883">
        <w:t>4</w:t>
      </w:r>
      <w:r>
        <w:t xml:space="preserve"> is</w:t>
      </w:r>
      <w:r w:rsidRPr="00511ED6">
        <w:t xml:space="preserve"> </w:t>
      </w:r>
      <w:r w:rsidRPr="007B02DC" w:rsidR="00F55726">
        <w:rPr>
          <w:b/>
          <w:bCs/>
        </w:rPr>
        <w:t>824</w:t>
      </w:r>
      <w:r w:rsidRPr="00D74A22">
        <w:rPr>
          <w:color w:val="000000"/>
          <w:szCs w:val="24"/>
        </w:rPr>
        <w:t xml:space="preserve"> hours </w:t>
      </w:r>
      <w:r>
        <w:t>at an annual cost of</w:t>
      </w:r>
      <w:r w:rsidRPr="00511ED6">
        <w:t xml:space="preserve"> </w:t>
      </w:r>
      <w:r w:rsidRPr="00D74A22">
        <w:rPr>
          <w:b/>
          <w:bCs/>
          <w:color w:val="000000"/>
          <w:szCs w:val="24"/>
        </w:rPr>
        <w:t>$</w:t>
      </w:r>
      <w:r w:rsidR="00F55726">
        <w:rPr>
          <w:b/>
          <w:bCs/>
          <w:color w:val="000000"/>
          <w:szCs w:val="24"/>
        </w:rPr>
        <w:t>38,113</w:t>
      </w:r>
      <w:r>
        <w:t>.</w:t>
      </w:r>
      <w:bookmarkEnd w:id="5"/>
      <w:r>
        <w:t xml:space="preserve"> </w:t>
      </w:r>
    </w:p>
    <w:p w:rsidR="00162A71" w:rsidP="00162A71" w14:paraId="0614987E" w14:textId="70A49FED">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color w:val="000000"/>
          <w:u w:val="single"/>
        </w:rPr>
      </w:pPr>
    </w:p>
    <w:p w:rsidR="000D6B7B" w:rsidP="00870474" w14:paraId="39D6B4BF" w14:textId="7CC8E6B4">
      <w:pPr>
        <w:pStyle w:val="Heading5"/>
      </w:pPr>
      <w:r w:rsidRPr="00C86084">
        <w:t xml:space="preserve">Table </w:t>
      </w:r>
      <w:r w:rsidR="00806727">
        <w:t>7</w:t>
      </w:r>
      <w:r w:rsidRPr="00C86084">
        <w:t xml:space="preserve">. </w:t>
      </w:r>
      <w:r>
        <w:t>Total Annual Burden Hours and Costs for all RNHCIs</w:t>
      </w: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371"/>
        <w:gridCol w:w="13"/>
        <w:gridCol w:w="1391"/>
        <w:gridCol w:w="1219"/>
        <w:gridCol w:w="1124"/>
        <w:gridCol w:w="1255"/>
      </w:tblGrid>
      <w:tr w14:paraId="01EC1844" w14:textId="77777777" w:rsidTr="0020384C">
        <w:tblPrEx>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3"/>
          <w:jc w:val="center"/>
        </w:trPr>
        <w:tc>
          <w:tcPr>
            <w:tcW w:w="1486" w:type="pct"/>
            <w:shd w:val="clear" w:color="auto" w:fill="F2F2F2" w:themeFill="background1" w:themeFillShade="F2"/>
            <w:vAlign w:val="center"/>
          </w:tcPr>
          <w:p w:rsidR="007B02DC" w:rsidRPr="000D6B7B" w:rsidP="000D6B7B" w14:paraId="547553D1" w14:textId="10B81998">
            <w:pPr>
              <w:pStyle w:val="Style0"/>
              <w:tabs>
                <w:tab w:val="left" w:pos="1440"/>
                <w:tab w:val="left" w:pos="2880"/>
                <w:tab w:val="left" w:pos="3600"/>
                <w:tab w:val="left" w:pos="5040"/>
                <w:tab w:val="left" w:pos="5760"/>
                <w:tab w:val="left" w:pos="7200"/>
                <w:tab w:val="left" w:pos="7920"/>
              </w:tabs>
              <w:ind w:left="65"/>
              <w:jc w:val="center"/>
              <w:rPr>
                <w:b/>
                <w:color w:val="000000"/>
                <w:sz w:val="20"/>
              </w:rPr>
            </w:pPr>
            <w:r>
              <w:rPr>
                <w:b/>
                <w:color w:val="000000"/>
                <w:sz w:val="20"/>
              </w:rPr>
              <w:t>Information Collection No.</w:t>
            </w:r>
          </w:p>
        </w:tc>
        <w:tc>
          <w:tcPr>
            <w:tcW w:w="756" w:type="pct"/>
            <w:shd w:val="clear" w:color="auto" w:fill="F2F2F2" w:themeFill="background1" w:themeFillShade="F2"/>
            <w:vAlign w:val="center"/>
          </w:tcPr>
          <w:p w:rsidR="007B02DC" w:rsidRPr="000D6B7B" w:rsidP="000D6B7B" w14:paraId="0F7F026D" w14:textId="35A15966">
            <w:pPr>
              <w:pStyle w:val="Style0"/>
              <w:tabs>
                <w:tab w:val="left" w:pos="1440"/>
                <w:tab w:val="left" w:pos="2880"/>
                <w:tab w:val="left" w:pos="3600"/>
                <w:tab w:val="left" w:pos="5040"/>
                <w:tab w:val="left" w:pos="5760"/>
                <w:tab w:val="left" w:pos="7200"/>
                <w:tab w:val="left" w:pos="7920"/>
              </w:tabs>
              <w:ind w:left="65"/>
              <w:jc w:val="center"/>
              <w:rPr>
                <w:b/>
                <w:color w:val="000000"/>
                <w:sz w:val="20"/>
              </w:rPr>
            </w:pPr>
            <w:r>
              <w:rPr>
                <w:b/>
                <w:color w:val="000000"/>
                <w:sz w:val="20"/>
              </w:rPr>
              <w:t xml:space="preserve">42 </w:t>
            </w:r>
            <w:r w:rsidRPr="000D6B7B" w:rsidR="007E4385">
              <w:rPr>
                <w:b/>
                <w:color w:val="000000"/>
                <w:sz w:val="20"/>
              </w:rPr>
              <w:t>CFR Section</w:t>
            </w:r>
            <w:r w:rsidRPr="000D6B7B">
              <w:rPr>
                <w:b/>
                <w:color w:val="000000"/>
                <w:sz w:val="20"/>
              </w:rPr>
              <w:t>(s)</w:t>
            </w:r>
          </w:p>
        </w:tc>
        <w:tc>
          <w:tcPr>
            <w:tcW w:w="772" w:type="pct"/>
            <w:gridSpan w:val="2"/>
            <w:shd w:val="clear" w:color="auto" w:fill="F2F2F2" w:themeFill="background1" w:themeFillShade="F2"/>
            <w:vAlign w:val="center"/>
          </w:tcPr>
          <w:p w:rsidR="007B02DC" w:rsidRPr="000D6B7B" w:rsidP="000D6B7B" w14:paraId="168CD429" w14:textId="35E1FC79">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Respondents</w:t>
            </w:r>
          </w:p>
        </w:tc>
        <w:tc>
          <w:tcPr>
            <w:tcW w:w="672" w:type="pct"/>
            <w:shd w:val="clear" w:color="auto" w:fill="F2F2F2" w:themeFill="background1" w:themeFillShade="F2"/>
            <w:vAlign w:val="center"/>
          </w:tcPr>
          <w:p w:rsidR="007B02DC" w:rsidRPr="000D6B7B" w:rsidP="000D6B7B" w14:paraId="33B3E417" w14:textId="3CD23288">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Responses</w:t>
            </w:r>
          </w:p>
        </w:tc>
        <w:tc>
          <w:tcPr>
            <w:tcW w:w="620" w:type="pct"/>
            <w:shd w:val="clear" w:color="auto" w:fill="F2F2F2" w:themeFill="background1" w:themeFillShade="F2"/>
            <w:vAlign w:val="center"/>
          </w:tcPr>
          <w:p w:rsidR="007B02DC" w:rsidRPr="000D6B7B" w:rsidP="000D6B7B" w14:paraId="5BF45133" w14:textId="3F8F372E">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Annual Burden Hours</w:t>
            </w:r>
          </w:p>
        </w:tc>
        <w:tc>
          <w:tcPr>
            <w:tcW w:w="693" w:type="pct"/>
            <w:shd w:val="clear" w:color="auto" w:fill="F2F2F2" w:themeFill="background1" w:themeFillShade="F2"/>
            <w:vAlign w:val="center"/>
          </w:tcPr>
          <w:p w:rsidR="007B02DC" w:rsidRPr="000D6B7B" w:rsidP="000D6B7B" w14:paraId="1A2F1CAE" w14:textId="04DF9D36">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Annual</w:t>
            </w:r>
          </w:p>
          <w:p w:rsidR="007B02DC" w:rsidRPr="000D6B7B" w:rsidP="000D6B7B" w14:paraId="46DC0657" w14:textId="45131C54">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Burden Costs ($)</w:t>
            </w:r>
          </w:p>
        </w:tc>
      </w:tr>
      <w:tr w14:paraId="7824880A" w14:textId="77777777" w:rsidTr="007B02DC">
        <w:tblPrEx>
          <w:tblW w:w="4775" w:type="pct"/>
          <w:jc w:val="center"/>
          <w:tblLayout w:type="fixed"/>
          <w:tblLook w:val="04A0"/>
        </w:tblPrEx>
        <w:trPr>
          <w:trHeight w:val="576"/>
          <w:jc w:val="center"/>
        </w:trPr>
        <w:tc>
          <w:tcPr>
            <w:tcW w:w="1486" w:type="pct"/>
            <w:vAlign w:val="center"/>
          </w:tcPr>
          <w:p w:rsidR="007B02DC" w:rsidRPr="0060114E" w:rsidP="007B02DC" w14:paraId="65CEA5EC" w14:textId="12B91D3B">
            <w:pPr>
              <w:pStyle w:val="Style0"/>
              <w:ind w:left="65"/>
              <w:rPr>
                <w:color w:val="000000"/>
                <w:sz w:val="20"/>
              </w:rPr>
            </w:pPr>
            <w:r w:rsidRPr="007B02DC">
              <w:rPr>
                <w:b/>
                <w:bCs/>
                <w:sz w:val="20"/>
              </w:rPr>
              <w:t>IC-1:</w:t>
            </w:r>
            <w:r w:rsidRPr="007B02DC">
              <w:rPr>
                <w:sz w:val="20"/>
              </w:rPr>
              <w:t xml:space="preserve"> Sign, Date &amp; Notarize election statement</w:t>
            </w:r>
          </w:p>
        </w:tc>
        <w:tc>
          <w:tcPr>
            <w:tcW w:w="756" w:type="pct"/>
            <w:vAlign w:val="center"/>
          </w:tcPr>
          <w:p w:rsidR="007B02DC" w:rsidRPr="0060114E" w:rsidP="0060114E" w14:paraId="596BA851" w14:textId="341D5EE7">
            <w:pPr>
              <w:pStyle w:val="Style0"/>
              <w:tabs>
                <w:tab w:val="left" w:pos="1440"/>
                <w:tab w:val="left" w:pos="2880"/>
                <w:tab w:val="left" w:pos="3600"/>
                <w:tab w:val="left" w:pos="5040"/>
                <w:tab w:val="left" w:pos="5760"/>
                <w:tab w:val="left" w:pos="7200"/>
                <w:tab w:val="left" w:pos="7920"/>
              </w:tabs>
              <w:ind w:left="65"/>
              <w:jc w:val="center"/>
              <w:rPr>
                <w:color w:val="000000"/>
                <w:sz w:val="18"/>
                <w:szCs w:val="18"/>
              </w:rPr>
            </w:pPr>
            <w:r w:rsidRPr="0060114E">
              <w:rPr>
                <w:color w:val="000000"/>
                <w:sz w:val="18"/>
                <w:szCs w:val="18"/>
              </w:rPr>
              <w:t>§403.724(a)(2) &amp; (a)(3)</w:t>
            </w:r>
          </w:p>
        </w:tc>
        <w:tc>
          <w:tcPr>
            <w:tcW w:w="772" w:type="pct"/>
            <w:gridSpan w:val="2"/>
            <w:vAlign w:val="center"/>
          </w:tcPr>
          <w:p w:rsidR="007B02DC" w:rsidRPr="000D6B7B" w:rsidP="0060114E" w14:paraId="12250D70" w14:textId="1BC370C0">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14</w:t>
            </w:r>
          </w:p>
        </w:tc>
        <w:tc>
          <w:tcPr>
            <w:tcW w:w="672" w:type="pct"/>
            <w:vAlign w:val="center"/>
          </w:tcPr>
          <w:p w:rsidR="007B02DC" w:rsidRPr="000D6B7B" w:rsidP="0060114E" w14:paraId="32813C48" w14:textId="77777777">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619</w:t>
            </w:r>
          </w:p>
        </w:tc>
        <w:tc>
          <w:tcPr>
            <w:tcW w:w="620" w:type="pct"/>
            <w:vAlign w:val="center"/>
          </w:tcPr>
          <w:p w:rsidR="007B02DC" w:rsidRPr="000D6B7B" w:rsidP="0060114E" w14:paraId="49FE9877" w14:textId="7566DE2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1</w:t>
            </w:r>
            <w:r>
              <w:rPr>
                <w:color w:val="000000"/>
                <w:sz w:val="20"/>
              </w:rPr>
              <w:t>,</w:t>
            </w:r>
            <w:r w:rsidRPr="000D6B7B">
              <w:rPr>
                <w:color w:val="000000"/>
                <w:sz w:val="20"/>
              </w:rPr>
              <w:t>103</w:t>
            </w:r>
          </w:p>
        </w:tc>
        <w:tc>
          <w:tcPr>
            <w:tcW w:w="693" w:type="pct"/>
            <w:vAlign w:val="center"/>
          </w:tcPr>
          <w:p w:rsidR="007B02DC" w:rsidRPr="007B02DC" w:rsidP="007B02DC" w14:paraId="472BD8AF" w14:textId="032EC2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$4,532</w:t>
            </w:r>
          </w:p>
        </w:tc>
      </w:tr>
      <w:tr w14:paraId="4565627B" w14:textId="77777777" w:rsidTr="007B02DC">
        <w:tblPrEx>
          <w:tblW w:w="4775" w:type="pct"/>
          <w:jc w:val="center"/>
          <w:tblLayout w:type="fixed"/>
          <w:tblLook w:val="04A0"/>
        </w:tblPrEx>
        <w:trPr>
          <w:trHeight w:val="576"/>
          <w:jc w:val="center"/>
        </w:trPr>
        <w:tc>
          <w:tcPr>
            <w:tcW w:w="1486" w:type="pct"/>
            <w:vAlign w:val="center"/>
          </w:tcPr>
          <w:p w:rsidR="007B02DC" w:rsidRPr="0060114E" w:rsidP="007B02DC" w14:paraId="413FBA47" w14:textId="62A3291D">
            <w:pPr>
              <w:pStyle w:val="Style0"/>
              <w:tabs>
                <w:tab w:val="left" w:pos="1440"/>
                <w:tab w:val="left" w:pos="2880"/>
                <w:tab w:val="left" w:pos="3600"/>
                <w:tab w:val="left" w:pos="5040"/>
                <w:tab w:val="left" w:pos="5760"/>
                <w:tab w:val="left" w:pos="7200"/>
                <w:tab w:val="left" w:pos="7920"/>
              </w:tabs>
              <w:ind w:left="65"/>
              <w:rPr>
                <w:color w:val="000000"/>
                <w:sz w:val="20"/>
              </w:rPr>
            </w:pPr>
            <w:r w:rsidRPr="007B02DC">
              <w:rPr>
                <w:b/>
                <w:bCs/>
                <w:sz w:val="20"/>
              </w:rPr>
              <w:t>IC-2:</w:t>
            </w:r>
            <w:r w:rsidRPr="007B02DC">
              <w:rPr>
                <w:sz w:val="20"/>
              </w:rPr>
              <w:t xml:space="preserve"> Copy &amp; Submit Election Statement to CMS</w:t>
            </w:r>
          </w:p>
        </w:tc>
        <w:tc>
          <w:tcPr>
            <w:tcW w:w="756" w:type="pct"/>
            <w:vAlign w:val="center"/>
          </w:tcPr>
          <w:p w:rsidR="007B02DC" w:rsidRPr="0060114E" w:rsidP="0060114E" w14:paraId="43D47C00" w14:textId="43C03F0D">
            <w:pPr>
              <w:pStyle w:val="Style0"/>
              <w:tabs>
                <w:tab w:val="left" w:pos="1440"/>
                <w:tab w:val="left" w:pos="2880"/>
                <w:tab w:val="left" w:pos="3600"/>
                <w:tab w:val="left" w:pos="5040"/>
                <w:tab w:val="left" w:pos="5760"/>
                <w:tab w:val="left" w:pos="7200"/>
                <w:tab w:val="left" w:pos="7920"/>
              </w:tabs>
              <w:ind w:left="65"/>
              <w:jc w:val="center"/>
              <w:rPr>
                <w:bCs/>
                <w:color w:val="000000"/>
                <w:sz w:val="18"/>
                <w:szCs w:val="18"/>
              </w:rPr>
            </w:pPr>
            <w:r w:rsidRPr="0060114E">
              <w:rPr>
                <w:color w:val="000000"/>
                <w:sz w:val="18"/>
                <w:szCs w:val="18"/>
              </w:rPr>
              <w:t>§403.724(a)(4)</w:t>
            </w:r>
          </w:p>
        </w:tc>
        <w:tc>
          <w:tcPr>
            <w:tcW w:w="772" w:type="pct"/>
            <w:gridSpan w:val="2"/>
            <w:vAlign w:val="center"/>
          </w:tcPr>
          <w:p w:rsidR="007B02DC" w:rsidRPr="000D6B7B" w:rsidP="0060114E" w14:paraId="49A5DE32" w14:textId="7B51E1FF">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14</w:t>
            </w:r>
          </w:p>
        </w:tc>
        <w:tc>
          <w:tcPr>
            <w:tcW w:w="672" w:type="pct"/>
            <w:vAlign w:val="center"/>
          </w:tcPr>
          <w:p w:rsidR="007B02DC" w:rsidRPr="000D6B7B" w:rsidP="0060114E" w14:paraId="7B4A07F7" w14:textId="67226055">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619</w:t>
            </w:r>
          </w:p>
        </w:tc>
        <w:tc>
          <w:tcPr>
            <w:tcW w:w="620" w:type="pct"/>
            <w:vAlign w:val="center"/>
          </w:tcPr>
          <w:p w:rsidR="007B02DC" w:rsidRPr="000D6B7B" w:rsidP="0060114E" w14:paraId="15C7BC32" w14:textId="55545DE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51</w:t>
            </w:r>
          </w:p>
        </w:tc>
        <w:tc>
          <w:tcPr>
            <w:tcW w:w="693" w:type="pct"/>
            <w:vAlign w:val="center"/>
          </w:tcPr>
          <w:p w:rsidR="007B02DC" w:rsidRPr="000D6B7B" w:rsidP="0060114E" w14:paraId="2A8B8476" w14:textId="6AC858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$2,244</w:t>
            </w:r>
          </w:p>
        </w:tc>
      </w:tr>
      <w:tr w14:paraId="419A3078" w14:textId="77777777" w:rsidTr="007B02DC">
        <w:tblPrEx>
          <w:tblW w:w="4775" w:type="pct"/>
          <w:jc w:val="center"/>
          <w:tblLayout w:type="fixed"/>
          <w:tblLook w:val="04A0"/>
        </w:tblPrEx>
        <w:trPr>
          <w:trHeight w:val="576"/>
          <w:jc w:val="center"/>
        </w:trPr>
        <w:tc>
          <w:tcPr>
            <w:tcW w:w="1486" w:type="pct"/>
            <w:vAlign w:val="center"/>
          </w:tcPr>
          <w:p w:rsidR="007B02DC" w:rsidRPr="0060114E" w:rsidP="007B02DC" w14:paraId="7B37DB4C" w14:textId="286D1EB8">
            <w:pPr>
              <w:pStyle w:val="Style0"/>
              <w:tabs>
                <w:tab w:val="left" w:pos="1440"/>
                <w:tab w:val="left" w:pos="2880"/>
                <w:tab w:val="left" w:pos="3600"/>
                <w:tab w:val="left" w:pos="5040"/>
                <w:tab w:val="left" w:pos="5760"/>
                <w:tab w:val="left" w:pos="7200"/>
                <w:tab w:val="left" w:pos="7920"/>
              </w:tabs>
              <w:ind w:left="65"/>
              <w:rPr>
                <w:bCs/>
                <w:color w:val="000000"/>
                <w:sz w:val="20"/>
              </w:rPr>
            </w:pPr>
            <w:r w:rsidRPr="007B02DC">
              <w:rPr>
                <w:b/>
                <w:bCs/>
                <w:sz w:val="20"/>
              </w:rPr>
              <w:t>IC-3:</w:t>
            </w:r>
            <w:r w:rsidRPr="007B02DC">
              <w:rPr>
                <w:sz w:val="20"/>
              </w:rPr>
              <w:t xml:space="preserve"> Provide Patients Notice of Rights</w:t>
            </w:r>
          </w:p>
        </w:tc>
        <w:tc>
          <w:tcPr>
            <w:tcW w:w="756" w:type="pct"/>
            <w:vAlign w:val="center"/>
          </w:tcPr>
          <w:p w:rsidR="007B02DC" w:rsidRPr="0060114E" w:rsidP="0060114E" w14:paraId="2C83D900" w14:textId="599AB948">
            <w:pPr>
              <w:pStyle w:val="Style0"/>
              <w:tabs>
                <w:tab w:val="left" w:pos="1440"/>
                <w:tab w:val="left" w:pos="2880"/>
                <w:tab w:val="left" w:pos="3600"/>
                <w:tab w:val="left" w:pos="5040"/>
                <w:tab w:val="left" w:pos="5760"/>
                <w:tab w:val="left" w:pos="7200"/>
                <w:tab w:val="left" w:pos="7920"/>
              </w:tabs>
              <w:ind w:left="65"/>
              <w:jc w:val="center"/>
              <w:rPr>
                <w:b/>
                <w:color w:val="000000"/>
                <w:sz w:val="18"/>
                <w:szCs w:val="18"/>
              </w:rPr>
            </w:pPr>
            <w:r w:rsidRPr="0060114E">
              <w:rPr>
                <w:bCs/>
                <w:color w:val="000000"/>
                <w:sz w:val="18"/>
                <w:szCs w:val="18"/>
              </w:rPr>
              <w:t>§403.730(a)</w:t>
            </w:r>
            <w:r>
              <w:rPr>
                <w:bCs/>
                <w:color w:val="000000"/>
                <w:sz w:val="18"/>
                <w:szCs w:val="18"/>
              </w:rPr>
              <w:t>(1)</w:t>
            </w:r>
          </w:p>
        </w:tc>
        <w:tc>
          <w:tcPr>
            <w:tcW w:w="772" w:type="pct"/>
            <w:gridSpan w:val="2"/>
            <w:vAlign w:val="center"/>
          </w:tcPr>
          <w:p w:rsidR="007B02DC" w:rsidRPr="000D6B7B" w:rsidP="0060114E" w14:paraId="5928A818" w14:textId="3599FFDB">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14</w:t>
            </w:r>
          </w:p>
        </w:tc>
        <w:tc>
          <w:tcPr>
            <w:tcW w:w="672" w:type="pct"/>
            <w:vAlign w:val="center"/>
          </w:tcPr>
          <w:p w:rsidR="007B02DC" w:rsidRPr="000D6B7B" w:rsidP="0060114E" w14:paraId="07C58B6C" w14:textId="77777777">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619</w:t>
            </w:r>
          </w:p>
        </w:tc>
        <w:tc>
          <w:tcPr>
            <w:tcW w:w="620" w:type="pct"/>
            <w:vAlign w:val="center"/>
          </w:tcPr>
          <w:p w:rsidR="007B02DC" w:rsidRPr="000D6B7B" w:rsidP="0060114E" w14:paraId="62F16B8C" w14:textId="0D6559D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51</w:t>
            </w:r>
          </w:p>
        </w:tc>
        <w:tc>
          <w:tcPr>
            <w:tcW w:w="693" w:type="pct"/>
            <w:vAlign w:val="center"/>
          </w:tcPr>
          <w:p w:rsidR="007B02DC" w:rsidRPr="007B02DC" w:rsidP="007B02DC" w14:paraId="62B7D604" w14:textId="67E45C5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$2,244</w:t>
            </w:r>
          </w:p>
        </w:tc>
      </w:tr>
      <w:tr w14:paraId="01B5096B" w14:textId="77777777" w:rsidTr="007B02DC">
        <w:tblPrEx>
          <w:tblW w:w="4775" w:type="pct"/>
          <w:jc w:val="center"/>
          <w:tblLayout w:type="fixed"/>
          <w:tblLook w:val="04A0"/>
        </w:tblPrEx>
        <w:trPr>
          <w:trHeight w:val="576"/>
          <w:jc w:val="center"/>
        </w:trPr>
        <w:tc>
          <w:tcPr>
            <w:tcW w:w="1486" w:type="pct"/>
            <w:vAlign w:val="center"/>
          </w:tcPr>
          <w:p w:rsidR="007B02DC" w:rsidRPr="0060114E" w:rsidP="007B02DC" w14:paraId="6E5DED6F" w14:textId="66C7BB0F">
            <w:pPr>
              <w:pStyle w:val="Style0"/>
              <w:tabs>
                <w:tab w:val="left" w:pos="1440"/>
                <w:tab w:val="left" w:pos="2880"/>
                <w:tab w:val="left" w:pos="3600"/>
                <w:tab w:val="left" w:pos="5040"/>
                <w:tab w:val="left" w:pos="5760"/>
                <w:tab w:val="left" w:pos="7200"/>
                <w:tab w:val="left" w:pos="7920"/>
              </w:tabs>
              <w:ind w:left="65"/>
              <w:rPr>
                <w:color w:val="000000"/>
                <w:sz w:val="20"/>
              </w:rPr>
            </w:pPr>
            <w:r w:rsidRPr="007B02DC">
              <w:rPr>
                <w:b/>
                <w:bCs/>
                <w:sz w:val="20"/>
              </w:rPr>
              <w:t>IC-4:</w:t>
            </w:r>
            <w:r w:rsidRPr="007B02DC">
              <w:rPr>
                <w:sz w:val="20"/>
              </w:rPr>
              <w:t xml:space="preserve"> Provide Discharge Plan</w:t>
            </w:r>
          </w:p>
        </w:tc>
        <w:tc>
          <w:tcPr>
            <w:tcW w:w="756" w:type="pct"/>
            <w:vAlign w:val="center"/>
          </w:tcPr>
          <w:p w:rsidR="007B02DC" w:rsidRPr="0060114E" w:rsidP="000D6B7B" w14:paraId="75B02CE3" w14:textId="5F417CCF">
            <w:pPr>
              <w:pStyle w:val="Style0"/>
              <w:tabs>
                <w:tab w:val="left" w:pos="1440"/>
                <w:tab w:val="left" w:pos="2880"/>
                <w:tab w:val="left" w:pos="3600"/>
                <w:tab w:val="left" w:pos="5040"/>
                <w:tab w:val="left" w:pos="5760"/>
                <w:tab w:val="left" w:pos="7200"/>
                <w:tab w:val="left" w:pos="7920"/>
              </w:tabs>
              <w:ind w:left="65"/>
              <w:jc w:val="center"/>
              <w:rPr>
                <w:color w:val="000000"/>
                <w:sz w:val="18"/>
                <w:szCs w:val="18"/>
              </w:rPr>
            </w:pPr>
            <w:r w:rsidRPr="0060114E">
              <w:rPr>
                <w:color w:val="000000"/>
                <w:sz w:val="18"/>
                <w:szCs w:val="18"/>
              </w:rPr>
              <w:t>§403.736(a)(b)</w:t>
            </w:r>
          </w:p>
        </w:tc>
        <w:tc>
          <w:tcPr>
            <w:tcW w:w="772" w:type="pct"/>
            <w:gridSpan w:val="2"/>
            <w:vAlign w:val="center"/>
          </w:tcPr>
          <w:p w:rsidR="007B02DC" w:rsidRPr="000D6B7B" w:rsidP="000D6B7B" w14:paraId="02B704F1" w14:textId="0BC7BA33">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14</w:t>
            </w:r>
          </w:p>
        </w:tc>
        <w:tc>
          <w:tcPr>
            <w:tcW w:w="672" w:type="pct"/>
            <w:vAlign w:val="center"/>
          </w:tcPr>
          <w:p w:rsidR="007B02DC" w:rsidRPr="000D6B7B" w:rsidP="000D6B7B" w14:paraId="42454A6C" w14:textId="77777777">
            <w:pPr>
              <w:pStyle w:val="Style0"/>
              <w:tabs>
                <w:tab w:val="left" w:pos="1440"/>
                <w:tab w:val="left" w:pos="2880"/>
                <w:tab w:val="left" w:pos="3600"/>
                <w:tab w:val="left" w:pos="5040"/>
                <w:tab w:val="left" w:pos="5760"/>
                <w:tab w:val="left" w:pos="7200"/>
                <w:tab w:val="left" w:pos="7920"/>
              </w:tabs>
              <w:ind w:left="65"/>
              <w:jc w:val="center"/>
              <w:rPr>
                <w:color w:val="000000"/>
                <w:sz w:val="20"/>
              </w:rPr>
            </w:pPr>
            <w:r w:rsidRPr="000D6B7B">
              <w:rPr>
                <w:color w:val="000000"/>
                <w:sz w:val="20"/>
              </w:rPr>
              <w:t>619</w:t>
            </w:r>
          </w:p>
        </w:tc>
        <w:tc>
          <w:tcPr>
            <w:tcW w:w="620" w:type="pct"/>
            <w:vAlign w:val="center"/>
          </w:tcPr>
          <w:p w:rsidR="007B02DC" w:rsidRPr="000D6B7B" w:rsidP="0020384C" w14:paraId="2934C981" w14:textId="313E52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619</w:t>
            </w:r>
          </w:p>
        </w:tc>
        <w:tc>
          <w:tcPr>
            <w:tcW w:w="693" w:type="pct"/>
            <w:vAlign w:val="center"/>
          </w:tcPr>
          <w:p w:rsidR="007B02DC" w:rsidRPr="000D6B7B" w:rsidP="0020384C" w14:paraId="692313A1" w14:textId="3EE57A6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color w:val="000000"/>
                <w:sz w:val="20"/>
              </w:rPr>
            </w:pPr>
            <w:r w:rsidRPr="000D6B7B">
              <w:rPr>
                <w:color w:val="000000"/>
                <w:sz w:val="20"/>
              </w:rPr>
              <w:t>$29,093</w:t>
            </w:r>
          </w:p>
        </w:tc>
      </w:tr>
      <w:tr w14:paraId="518A5F30" w14:textId="77777777" w:rsidTr="007B02DC">
        <w:tblPrEx>
          <w:tblW w:w="4775" w:type="pct"/>
          <w:jc w:val="center"/>
          <w:tblLayout w:type="fixed"/>
          <w:tblLook w:val="04A0"/>
        </w:tblPrEx>
        <w:trPr>
          <w:trHeight w:val="576"/>
          <w:jc w:val="center"/>
        </w:trPr>
        <w:tc>
          <w:tcPr>
            <w:tcW w:w="2249" w:type="pct"/>
            <w:gridSpan w:val="3"/>
            <w:vAlign w:val="center"/>
          </w:tcPr>
          <w:p w:rsidR="007B02DC" w:rsidRPr="000D6B7B" w:rsidP="007B02DC" w14:paraId="6B27831B" w14:textId="521B6BD8">
            <w:pPr>
              <w:pStyle w:val="Style0"/>
              <w:tabs>
                <w:tab w:val="left" w:pos="1440"/>
                <w:tab w:val="left" w:pos="2880"/>
                <w:tab w:val="left" w:pos="3600"/>
                <w:tab w:val="left" w:pos="5040"/>
                <w:tab w:val="left" w:pos="5760"/>
                <w:tab w:val="left" w:pos="7200"/>
                <w:tab w:val="left" w:pos="7920"/>
              </w:tabs>
              <w:ind w:left="65"/>
              <w:rPr>
                <w:b/>
                <w:color w:val="000000"/>
                <w:sz w:val="20"/>
              </w:rPr>
            </w:pPr>
            <w:r w:rsidRPr="0060114E">
              <w:rPr>
                <w:b/>
                <w:color w:val="000000"/>
                <w:sz w:val="20"/>
              </w:rPr>
              <w:t>Burden Hours and Costs for all Impacted RNHCIs</w:t>
            </w:r>
          </w:p>
        </w:tc>
        <w:tc>
          <w:tcPr>
            <w:tcW w:w="767" w:type="pct"/>
            <w:vAlign w:val="center"/>
          </w:tcPr>
          <w:p w:rsidR="007B02DC" w:rsidRPr="000D6B7B" w:rsidP="000D6B7B" w14:paraId="65DD8244" w14:textId="22652F05">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56</w:t>
            </w:r>
          </w:p>
        </w:tc>
        <w:tc>
          <w:tcPr>
            <w:tcW w:w="668" w:type="pct"/>
            <w:vAlign w:val="center"/>
          </w:tcPr>
          <w:p w:rsidR="007B02DC" w:rsidRPr="000D6B7B" w:rsidP="007B02DC" w14:paraId="7DDB546C" w14:textId="23671497">
            <w:pPr>
              <w:pStyle w:val="Style0"/>
              <w:tabs>
                <w:tab w:val="left" w:pos="1440"/>
                <w:tab w:val="left" w:pos="2880"/>
                <w:tab w:val="left" w:pos="3600"/>
                <w:tab w:val="left" w:pos="5040"/>
                <w:tab w:val="left" w:pos="5760"/>
                <w:tab w:val="left" w:pos="7200"/>
                <w:tab w:val="left" w:pos="7920"/>
              </w:tabs>
              <w:ind w:left="65"/>
              <w:jc w:val="center"/>
              <w:rPr>
                <w:b/>
                <w:color w:val="000000"/>
                <w:sz w:val="20"/>
              </w:rPr>
            </w:pPr>
            <w:r w:rsidRPr="000D6B7B">
              <w:rPr>
                <w:b/>
                <w:color w:val="000000"/>
                <w:sz w:val="20"/>
              </w:rPr>
              <w:t>2,476</w:t>
            </w:r>
          </w:p>
        </w:tc>
        <w:tc>
          <w:tcPr>
            <w:tcW w:w="617" w:type="pct"/>
            <w:vAlign w:val="center"/>
          </w:tcPr>
          <w:p w:rsidR="007B02DC" w:rsidRPr="000D6B7B" w:rsidP="007B02DC" w14:paraId="359CADFB" w14:textId="448DB04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b/>
                <w:color w:val="000000"/>
                <w:sz w:val="20"/>
              </w:rPr>
            </w:pPr>
            <w:r w:rsidRPr="000D6B7B">
              <w:rPr>
                <w:b/>
                <w:color w:val="000000"/>
                <w:sz w:val="20"/>
              </w:rPr>
              <w:t>824</w:t>
            </w:r>
          </w:p>
        </w:tc>
        <w:tc>
          <w:tcPr>
            <w:tcW w:w="700" w:type="pct"/>
            <w:vAlign w:val="center"/>
          </w:tcPr>
          <w:p w:rsidR="007B02DC" w:rsidRPr="007B02DC" w:rsidP="007B02DC" w14:paraId="56CB550B" w14:textId="5AE7459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5"/>
              <w:jc w:val="center"/>
              <w:rPr>
                <w:b/>
                <w:color w:val="000000"/>
                <w:sz w:val="20"/>
              </w:rPr>
            </w:pPr>
            <w:r w:rsidRPr="000D6B7B">
              <w:rPr>
                <w:b/>
                <w:color w:val="000000"/>
                <w:sz w:val="20"/>
              </w:rPr>
              <w:t>$38,113</w:t>
            </w:r>
          </w:p>
        </w:tc>
      </w:tr>
    </w:tbl>
    <w:p w:rsidR="005D7666" w:rsidP="005D7666" w14:paraId="447286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u w:val="single"/>
        </w:rPr>
      </w:pPr>
    </w:p>
    <w:p w:rsidR="008F7EF7" w:rsidRPr="00FA3460" w:rsidP="00870474" w14:paraId="48CD964E" w14:textId="77777777">
      <w:pPr>
        <w:pStyle w:val="Heading4"/>
        <w:ind w:left="0"/>
      </w:pPr>
      <w:r w:rsidRPr="00FA3460">
        <w:t>C</w:t>
      </w:r>
      <w:r>
        <w:t>oPs</w:t>
      </w:r>
      <w:r w:rsidRPr="00FA3460">
        <w:t xml:space="preserve"> Exempt from the PRA</w:t>
      </w:r>
    </w:p>
    <w:p w:rsidR="008F7EF7" w:rsidP="008F7EF7" w14:paraId="120C1AC3" w14:textId="77777777">
      <w:pPr>
        <w:pStyle w:val="BodyText"/>
        <w:ind w:left="0"/>
      </w:pPr>
      <w:r>
        <w:t>The ICs associated with the following CoPs are not included in the burden estimates because they are exempt from the PRA for the reasons stated below:</w:t>
      </w:r>
    </w:p>
    <w:p w:rsidR="008F7EF7" w:rsidP="008F7EF7" w14:paraId="756B57F2" w14:textId="77777777">
      <w:pPr>
        <w:pStyle w:val="BodyText"/>
        <w:numPr>
          <w:ilvl w:val="0"/>
          <w:numId w:val="12"/>
        </w:numPr>
        <w:autoSpaceDE w:val="0"/>
        <w:autoSpaceDN w:val="0"/>
      </w:pPr>
      <w:r>
        <w:t>Exempt from the PRA as usual and customary business practices per 5 CFR §1320.3(b)(2):</w:t>
      </w:r>
    </w:p>
    <w:p w:rsidR="008F7EF7" w:rsidP="007B02DC" w14:paraId="3219C617" w14:textId="77777777">
      <w:pPr>
        <w:pStyle w:val="BodyText"/>
        <w:ind w:firstLine="240"/>
      </w:pPr>
      <w:r w:rsidRPr="0088711E">
        <w:t xml:space="preserve">42 CFR </w:t>
      </w:r>
      <w:r>
        <w:t>§§ 403.730(d), 403.732, 403.736(c), 403.744</w:t>
      </w:r>
    </w:p>
    <w:p w:rsidR="008F7EF7" w:rsidP="008F7EF7" w14:paraId="21D13ED8" w14:textId="28FBDF03">
      <w:pPr>
        <w:pStyle w:val="BodyText"/>
        <w:numPr>
          <w:ilvl w:val="0"/>
          <w:numId w:val="12"/>
        </w:numPr>
        <w:autoSpaceDE w:val="0"/>
        <w:autoSpaceDN w:val="0"/>
      </w:pPr>
      <w:r>
        <w:t>Exempt from the PRA as required under other state</w:t>
      </w:r>
      <w:r w:rsidR="00767755">
        <w:t xml:space="preserve"> or</w:t>
      </w:r>
      <w:r>
        <w:t xml:space="preserve"> local laws per 5 CFR §1320.3(b)(3):</w:t>
      </w:r>
    </w:p>
    <w:p w:rsidR="008F7EF7" w:rsidP="008F7EF7" w14:paraId="736499D1" w14:textId="77777777">
      <w:pPr>
        <w:pStyle w:val="BodyText"/>
        <w:ind w:left="360"/>
      </w:pPr>
      <w:r w:rsidRPr="0088711E">
        <w:t xml:space="preserve">42 CFR </w:t>
      </w:r>
      <w:r>
        <w:t>§§ 403.730(d), 403.744</w:t>
      </w:r>
    </w:p>
    <w:p w:rsidR="008F7EF7" w:rsidP="008F7EF7" w14:paraId="756DCD5A" w14:textId="08845F8E">
      <w:pPr>
        <w:pStyle w:val="BodyText"/>
        <w:numPr>
          <w:ilvl w:val="0"/>
          <w:numId w:val="12"/>
        </w:numPr>
      </w:pPr>
      <w:r>
        <w:t xml:space="preserve">Exempt from the PRA due to less than </w:t>
      </w:r>
      <w:r w:rsidR="003036D2">
        <w:t>ten (</w:t>
      </w:r>
      <w:r>
        <w:t>10</w:t>
      </w:r>
      <w:r w:rsidR="003036D2">
        <w:t>)</w:t>
      </w:r>
      <w:r>
        <w:t xml:space="preserve"> individuals or entities being impacted per 5 CFR §1320.3(c)(4):</w:t>
      </w:r>
      <w:r w:rsidR="0020384C">
        <w:t xml:space="preserve"> </w:t>
      </w:r>
    </w:p>
    <w:p w:rsidR="008F7EF7" w:rsidP="008F7EF7" w14:paraId="106BDB3A" w14:textId="41BEB960">
      <w:pPr>
        <w:pStyle w:val="BodyText"/>
        <w:ind w:left="360"/>
      </w:pPr>
      <w:r w:rsidRPr="0088711E">
        <w:t xml:space="preserve">42 CFR </w:t>
      </w:r>
      <w:r>
        <w:t xml:space="preserve">§§ </w:t>
      </w:r>
      <w:r>
        <w:t xml:space="preserve">403.724(b)(1)(ii), 403.738, 403.742(b)(3), 403.746 </w:t>
      </w:r>
    </w:p>
    <w:p w:rsidR="007B02DC" w:rsidP="008F7EF7" w14:paraId="7A014343" w14:textId="77777777">
      <w:pPr>
        <w:pStyle w:val="BodyText"/>
        <w:ind w:left="360"/>
      </w:pPr>
    </w:p>
    <w:tbl>
      <w:tblPr>
        <w:tblW w:w="6390" w:type="dxa"/>
        <w:tblInd w:w="1795" w:type="dxa"/>
        <w:tblLook w:val="04A0"/>
      </w:tblPr>
      <w:tblGrid>
        <w:gridCol w:w="2250"/>
        <w:gridCol w:w="2070"/>
        <w:gridCol w:w="2070"/>
      </w:tblGrid>
      <w:tr w14:paraId="2D38049F" w14:textId="77777777" w:rsidTr="007B02DC">
        <w:tblPrEx>
          <w:tblW w:w="6390" w:type="dxa"/>
          <w:tblInd w:w="1795" w:type="dxa"/>
          <w:tblLook w:val="04A0"/>
        </w:tblPrEx>
        <w:trPr>
          <w:trHeight w:val="264"/>
        </w:trPr>
        <w:tc>
          <w:tcPr>
            <w:tcW w:w="6390" w:type="dxa"/>
            <w:gridSpan w:val="3"/>
            <w:tcBorders>
              <w:top w:val="single" w:sz="4" w:space="0" w:color="auto"/>
              <w:left w:val="single" w:sz="4" w:space="0" w:color="auto"/>
              <w:bottom w:val="single" w:sz="4" w:space="0" w:color="auto"/>
              <w:right w:val="single" w:sz="4" w:space="0" w:color="auto"/>
            </w:tcBorders>
            <w:vAlign w:val="center"/>
          </w:tcPr>
          <w:p w:rsidR="000D6B7B" w:rsidRPr="000A2510" w:rsidP="00144970" w14:paraId="2CEA2271" w14:textId="77777777">
            <w:pPr>
              <w:widowControl/>
              <w:autoSpaceDE/>
              <w:autoSpaceDN/>
              <w:jc w:val="center"/>
              <w:rPr>
                <w:b/>
                <w:bCs/>
                <w:color w:val="000000"/>
                <w:sz w:val="20"/>
                <w:szCs w:val="20"/>
              </w:rPr>
            </w:pPr>
            <w:r w:rsidRPr="000A2510">
              <w:rPr>
                <w:b/>
                <w:bCs/>
                <w:color w:val="000000"/>
                <w:sz w:val="20"/>
                <w:szCs w:val="20"/>
              </w:rPr>
              <w:t>ICs Exempt from the PRA</w:t>
            </w:r>
          </w:p>
        </w:tc>
      </w:tr>
      <w:tr w14:paraId="087A3279" w14:textId="77777777" w:rsidTr="00AA37FB">
        <w:tblPrEx>
          <w:tblW w:w="6390" w:type="dxa"/>
          <w:tblInd w:w="1795" w:type="dxa"/>
          <w:tblLook w:val="04A0"/>
        </w:tblPrEx>
        <w:trPr>
          <w:trHeight w:val="264"/>
        </w:trPr>
        <w:tc>
          <w:tcPr>
            <w:tcW w:w="2250" w:type="dxa"/>
            <w:tcBorders>
              <w:top w:val="nil"/>
              <w:left w:val="single" w:sz="4" w:space="0" w:color="auto"/>
              <w:bottom w:val="single" w:sz="4" w:space="0" w:color="auto"/>
              <w:right w:val="single" w:sz="4" w:space="0" w:color="auto"/>
            </w:tcBorders>
            <w:noWrap/>
            <w:vAlign w:val="center"/>
            <w:hideMark/>
          </w:tcPr>
          <w:p w:rsidR="000D6B7B" w:rsidRPr="000A2510" w:rsidP="00144970" w14:paraId="59160ABF" w14:textId="77777777">
            <w:pPr>
              <w:widowControl/>
              <w:autoSpaceDE/>
              <w:autoSpaceDN/>
              <w:jc w:val="center"/>
              <w:rPr>
                <w:b/>
                <w:bCs/>
                <w:color w:val="000000"/>
                <w:sz w:val="20"/>
                <w:szCs w:val="20"/>
              </w:rPr>
            </w:pPr>
            <w:r w:rsidRPr="000A2510">
              <w:rPr>
                <w:b/>
                <w:bCs/>
                <w:color w:val="000000"/>
                <w:sz w:val="20"/>
                <w:szCs w:val="20"/>
              </w:rPr>
              <w:t xml:space="preserve"> 5 CFR § 1320.3(b)(2)</w:t>
            </w:r>
          </w:p>
        </w:tc>
        <w:tc>
          <w:tcPr>
            <w:tcW w:w="2070" w:type="dxa"/>
            <w:tcBorders>
              <w:top w:val="nil"/>
              <w:left w:val="nil"/>
              <w:bottom w:val="single" w:sz="4" w:space="0" w:color="auto"/>
              <w:right w:val="single" w:sz="4" w:space="0" w:color="auto"/>
            </w:tcBorders>
            <w:noWrap/>
            <w:vAlign w:val="center"/>
            <w:hideMark/>
          </w:tcPr>
          <w:p w:rsidR="000D6B7B" w:rsidRPr="000A2510" w:rsidP="00144970" w14:paraId="3DA72A10" w14:textId="77777777">
            <w:pPr>
              <w:widowControl/>
              <w:autoSpaceDE/>
              <w:autoSpaceDN/>
              <w:jc w:val="center"/>
              <w:rPr>
                <w:b/>
                <w:bCs/>
                <w:color w:val="000000"/>
                <w:sz w:val="20"/>
                <w:szCs w:val="20"/>
              </w:rPr>
            </w:pPr>
            <w:r w:rsidRPr="000A2510">
              <w:rPr>
                <w:b/>
                <w:bCs/>
                <w:color w:val="000000"/>
                <w:sz w:val="20"/>
                <w:szCs w:val="20"/>
              </w:rPr>
              <w:t>5 CFR § 1320.3(</w:t>
            </w:r>
            <w:r>
              <w:rPr>
                <w:b/>
                <w:bCs/>
                <w:color w:val="000000"/>
                <w:sz w:val="20"/>
                <w:szCs w:val="20"/>
              </w:rPr>
              <w:t>b)</w:t>
            </w:r>
            <w:r w:rsidRPr="000A2510">
              <w:rPr>
                <w:b/>
                <w:bCs/>
                <w:color w:val="000000"/>
                <w:sz w:val="20"/>
                <w:szCs w:val="20"/>
              </w:rPr>
              <w:t>(</w:t>
            </w:r>
            <w:r>
              <w:rPr>
                <w:b/>
                <w:bCs/>
                <w:color w:val="000000"/>
                <w:sz w:val="20"/>
                <w:szCs w:val="20"/>
              </w:rPr>
              <w:t>3</w:t>
            </w:r>
            <w:r w:rsidRPr="000A2510">
              <w:rPr>
                <w:b/>
                <w:bCs/>
                <w:color w:val="000000"/>
                <w:sz w:val="20"/>
                <w:szCs w:val="20"/>
              </w:rPr>
              <w:t>)</w:t>
            </w:r>
          </w:p>
        </w:tc>
        <w:tc>
          <w:tcPr>
            <w:tcW w:w="2070" w:type="dxa"/>
            <w:tcBorders>
              <w:top w:val="nil"/>
              <w:left w:val="nil"/>
              <w:bottom w:val="single" w:sz="4" w:space="0" w:color="auto"/>
              <w:right w:val="single" w:sz="4" w:space="0" w:color="auto"/>
            </w:tcBorders>
            <w:vAlign w:val="center"/>
          </w:tcPr>
          <w:p w:rsidR="000D6B7B" w:rsidRPr="000A2510" w:rsidP="00144970" w14:paraId="51057823" w14:textId="77777777">
            <w:pPr>
              <w:widowControl/>
              <w:autoSpaceDE/>
              <w:autoSpaceDN/>
              <w:jc w:val="center"/>
              <w:rPr>
                <w:b/>
                <w:bCs/>
                <w:color w:val="000000"/>
                <w:sz w:val="20"/>
                <w:szCs w:val="20"/>
              </w:rPr>
            </w:pPr>
            <w:r w:rsidRPr="000A2510">
              <w:rPr>
                <w:b/>
                <w:bCs/>
                <w:color w:val="000000"/>
                <w:sz w:val="20"/>
                <w:szCs w:val="20"/>
              </w:rPr>
              <w:t>5 CFR § 1320.3(c)(4)</w:t>
            </w:r>
          </w:p>
        </w:tc>
      </w:tr>
      <w:tr w14:paraId="0F0C0ABA" w14:textId="77777777" w:rsidTr="00AA37FB">
        <w:tblPrEx>
          <w:tblW w:w="6390" w:type="dxa"/>
          <w:tblInd w:w="1795" w:type="dxa"/>
          <w:tblLook w:val="04A0"/>
        </w:tblPrEx>
        <w:trPr>
          <w:trHeight w:val="264"/>
        </w:trPr>
        <w:tc>
          <w:tcPr>
            <w:tcW w:w="2250" w:type="dxa"/>
            <w:tcBorders>
              <w:top w:val="nil"/>
              <w:left w:val="single" w:sz="4" w:space="0" w:color="auto"/>
              <w:bottom w:val="single" w:sz="4" w:space="0" w:color="auto"/>
              <w:right w:val="single" w:sz="4" w:space="0" w:color="auto"/>
            </w:tcBorders>
            <w:noWrap/>
            <w:vAlign w:val="center"/>
            <w:hideMark/>
          </w:tcPr>
          <w:p w:rsidR="000D6B7B" w:rsidRPr="000A2510" w:rsidP="00144970" w14:paraId="4D8A1BE1" w14:textId="77777777">
            <w:pPr>
              <w:widowControl/>
              <w:autoSpaceDE/>
              <w:autoSpaceDN/>
              <w:jc w:val="center"/>
              <w:rPr>
                <w:i/>
                <w:iCs/>
                <w:color w:val="000000"/>
                <w:sz w:val="18"/>
                <w:szCs w:val="18"/>
              </w:rPr>
            </w:pPr>
            <w:r w:rsidRPr="000A2510">
              <w:rPr>
                <w:i/>
                <w:iCs/>
                <w:color w:val="000000"/>
                <w:sz w:val="18"/>
                <w:szCs w:val="18"/>
              </w:rPr>
              <w:t>Usual &amp; Customary Business Practices</w:t>
            </w:r>
          </w:p>
        </w:tc>
        <w:tc>
          <w:tcPr>
            <w:tcW w:w="2070" w:type="dxa"/>
            <w:tcBorders>
              <w:top w:val="nil"/>
              <w:left w:val="nil"/>
              <w:bottom w:val="single" w:sz="4" w:space="0" w:color="auto"/>
              <w:right w:val="single" w:sz="4" w:space="0" w:color="auto"/>
            </w:tcBorders>
            <w:noWrap/>
            <w:vAlign w:val="center"/>
            <w:hideMark/>
          </w:tcPr>
          <w:p w:rsidR="000D6B7B" w:rsidRPr="000A2510" w:rsidP="00144970" w14:paraId="465C721C" w14:textId="77777777">
            <w:pPr>
              <w:widowControl/>
              <w:autoSpaceDE/>
              <w:autoSpaceDN/>
              <w:jc w:val="center"/>
              <w:rPr>
                <w:i/>
                <w:iCs/>
                <w:color w:val="000000"/>
                <w:sz w:val="18"/>
                <w:szCs w:val="18"/>
              </w:rPr>
            </w:pPr>
            <w:r>
              <w:rPr>
                <w:i/>
                <w:iCs/>
                <w:color w:val="000000"/>
                <w:sz w:val="18"/>
                <w:szCs w:val="18"/>
              </w:rPr>
              <w:t>Other federal, state, local requirement</w:t>
            </w:r>
          </w:p>
        </w:tc>
        <w:tc>
          <w:tcPr>
            <w:tcW w:w="2070" w:type="dxa"/>
            <w:tcBorders>
              <w:top w:val="nil"/>
              <w:left w:val="nil"/>
              <w:bottom w:val="single" w:sz="4" w:space="0" w:color="auto"/>
              <w:right w:val="single" w:sz="4" w:space="0" w:color="auto"/>
            </w:tcBorders>
            <w:vAlign w:val="center"/>
          </w:tcPr>
          <w:p w:rsidR="000D6B7B" w:rsidRPr="000A2510" w:rsidP="00144970" w14:paraId="6392812C" w14:textId="41745CBB">
            <w:pPr>
              <w:widowControl/>
              <w:autoSpaceDE/>
              <w:autoSpaceDN/>
              <w:jc w:val="center"/>
              <w:rPr>
                <w:i/>
                <w:iCs/>
                <w:color w:val="000000"/>
                <w:sz w:val="18"/>
                <w:szCs w:val="18"/>
              </w:rPr>
            </w:pPr>
            <w:r w:rsidRPr="000A2510">
              <w:rPr>
                <w:i/>
                <w:iCs/>
                <w:color w:val="000000"/>
                <w:sz w:val="18"/>
                <w:szCs w:val="18"/>
              </w:rPr>
              <w:t xml:space="preserve">Less than ten (10) </w:t>
            </w:r>
            <w:r w:rsidR="00956BDD">
              <w:rPr>
                <w:i/>
                <w:iCs/>
                <w:color w:val="000000"/>
                <w:sz w:val="18"/>
                <w:szCs w:val="18"/>
              </w:rPr>
              <w:t>RNHCIs</w:t>
            </w:r>
            <w:r w:rsidRPr="000A2510">
              <w:rPr>
                <w:i/>
                <w:iCs/>
                <w:color w:val="000000"/>
                <w:sz w:val="18"/>
                <w:szCs w:val="18"/>
              </w:rPr>
              <w:t xml:space="preserve"> impacted</w:t>
            </w:r>
          </w:p>
        </w:tc>
      </w:tr>
      <w:tr w14:paraId="372F3AB7" w14:textId="77777777" w:rsidTr="00144970">
        <w:tblPrEx>
          <w:tblW w:w="6390" w:type="dxa"/>
          <w:tblInd w:w="1795" w:type="dxa"/>
          <w:tblLook w:val="04A0"/>
        </w:tblPrEx>
        <w:trPr>
          <w:trHeight w:val="264"/>
        </w:trPr>
        <w:tc>
          <w:tcPr>
            <w:tcW w:w="2250" w:type="dxa"/>
            <w:tcBorders>
              <w:top w:val="nil"/>
              <w:left w:val="single" w:sz="4" w:space="0" w:color="auto"/>
              <w:bottom w:val="single" w:sz="4" w:space="0" w:color="auto"/>
              <w:right w:val="single" w:sz="4" w:space="0" w:color="auto"/>
            </w:tcBorders>
            <w:noWrap/>
            <w:vAlign w:val="center"/>
          </w:tcPr>
          <w:p w:rsidR="000563D0" w:rsidRPr="008D1EE7" w:rsidP="000563D0" w14:paraId="6F2C0DF0" w14:textId="77777777">
            <w:pPr>
              <w:widowControl/>
              <w:autoSpaceDE/>
              <w:autoSpaceDN/>
              <w:jc w:val="center"/>
              <w:rPr>
                <w:color w:val="000000"/>
                <w:sz w:val="20"/>
                <w:szCs w:val="20"/>
              </w:rPr>
            </w:pPr>
            <w:r w:rsidRPr="007B02DC">
              <w:rPr>
                <w:sz w:val="20"/>
                <w:szCs w:val="20"/>
              </w:rPr>
              <w:t>§403.730(d)</w:t>
            </w:r>
          </w:p>
        </w:tc>
        <w:tc>
          <w:tcPr>
            <w:tcW w:w="2070" w:type="dxa"/>
            <w:tcBorders>
              <w:top w:val="nil"/>
              <w:left w:val="nil"/>
              <w:bottom w:val="single" w:sz="4" w:space="0" w:color="auto"/>
              <w:right w:val="single" w:sz="4" w:space="0" w:color="auto"/>
            </w:tcBorders>
            <w:noWrap/>
            <w:vAlign w:val="center"/>
          </w:tcPr>
          <w:p w:rsidR="000563D0" w:rsidRPr="00AA37FB" w:rsidP="000563D0" w14:paraId="081F8FE0" w14:textId="77777777">
            <w:pPr>
              <w:widowControl/>
              <w:autoSpaceDE/>
              <w:autoSpaceDN/>
              <w:jc w:val="center"/>
              <w:rPr>
                <w:color w:val="000000"/>
                <w:sz w:val="20"/>
                <w:szCs w:val="20"/>
              </w:rPr>
            </w:pPr>
            <w:r w:rsidRPr="00AA37FB">
              <w:rPr>
                <w:sz w:val="20"/>
                <w:szCs w:val="20"/>
              </w:rPr>
              <w:t>§403.730(d)</w:t>
            </w:r>
          </w:p>
        </w:tc>
        <w:tc>
          <w:tcPr>
            <w:tcW w:w="2070" w:type="dxa"/>
            <w:tcBorders>
              <w:top w:val="nil"/>
              <w:left w:val="nil"/>
              <w:bottom w:val="single" w:sz="4" w:space="0" w:color="auto"/>
              <w:right w:val="single" w:sz="4" w:space="0" w:color="auto"/>
            </w:tcBorders>
            <w:vAlign w:val="center"/>
          </w:tcPr>
          <w:p w:rsidR="000563D0" w:rsidRPr="00AA37FB" w:rsidP="000563D0" w14:paraId="3DDF3634" w14:textId="51AC997E">
            <w:pPr>
              <w:widowControl/>
              <w:autoSpaceDE/>
              <w:autoSpaceDN/>
              <w:jc w:val="center"/>
              <w:rPr>
                <w:color w:val="000000"/>
                <w:sz w:val="20"/>
                <w:szCs w:val="20"/>
              </w:rPr>
            </w:pPr>
            <w:r w:rsidRPr="007B02DC">
              <w:rPr>
                <w:sz w:val="20"/>
                <w:szCs w:val="20"/>
              </w:rPr>
              <w:t>§403.724(b)(1)(ii)</w:t>
            </w:r>
          </w:p>
        </w:tc>
      </w:tr>
      <w:tr w14:paraId="296901E3" w14:textId="77777777" w:rsidTr="00144970">
        <w:tblPrEx>
          <w:tblW w:w="6390" w:type="dxa"/>
          <w:tblInd w:w="1795" w:type="dxa"/>
          <w:tblLook w:val="04A0"/>
        </w:tblPrEx>
        <w:trPr>
          <w:trHeight w:val="264"/>
        </w:trPr>
        <w:tc>
          <w:tcPr>
            <w:tcW w:w="2250" w:type="dxa"/>
            <w:tcBorders>
              <w:top w:val="nil"/>
              <w:left w:val="single" w:sz="4" w:space="0" w:color="auto"/>
              <w:bottom w:val="single" w:sz="4" w:space="0" w:color="auto"/>
              <w:right w:val="single" w:sz="4" w:space="0" w:color="auto"/>
            </w:tcBorders>
            <w:noWrap/>
            <w:vAlign w:val="center"/>
          </w:tcPr>
          <w:p w:rsidR="000563D0" w:rsidRPr="008D1EE7" w:rsidP="000563D0" w14:paraId="29EC3F72" w14:textId="77777777">
            <w:pPr>
              <w:widowControl/>
              <w:autoSpaceDE/>
              <w:autoSpaceDN/>
              <w:jc w:val="center"/>
              <w:rPr>
                <w:color w:val="000000"/>
                <w:sz w:val="20"/>
                <w:szCs w:val="20"/>
              </w:rPr>
            </w:pPr>
            <w:r w:rsidRPr="007B02DC">
              <w:rPr>
                <w:sz w:val="20"/>
                <w:szCs w:val="20"/>
              </w:rPr>
              <w:t>§403.732</w:t>
            </w:r>
          </w:p>
        </w:tc>
        <w:tc>
          <w:tcPr>
            <w:tcW w:w="2070" w:type="dxa"/>
            <w:tcBorders>
              <w:top w:val="nil"/>
              <w:left w:val="nil"/>
              <w:bottom w:val="single" w:sz="4" w:space="0" w:color="auto"/>
              <w:right w:val="single" w:sz="4" w:space="0" w:color="auto"/>
            </w:tcBorders>
            <w:noWrap/>
            <w:vAlign w:val="center"/>
          </w:tcPr>
          <w:p w:rsidR="000563D0" w:rsidRPr="00AA37FB" w:rsidP="000563D0" w14:paraId="674ABE65" w14:textId="77777777">
            <w:pPr>
              <w:widowControl/>
              <w:autoSpaceDE/>
              <w:autoSpaceDN/>
              <w:jc w:val="center"/>
              <w:rPr>
                <w:color w:val="000000"/>
                <w:sz w:val="20"/>
                <w:szCs w:val="20"/>
              </w:rPr>
            </w:pPr>
            <w:r w:rsidRPr="00AA37FB">
              <w:rPr>
                <w:sz w:val="20"/>
                <w:szCs w:val="20"/>
              </w:rPr>
              <w:t>§403.744</w:t>
            </w:r>
          </w:p>
        </w:tc>
        <w:tc>
          <w:tcPr>
            <w:tcW w:w="2070" w:type="dxa"/>
            <w:tcBorders>
              <w:top w:val="nil"/>
              <w:left w:val="nil"/>
              <w:bottom w:val="single" w:sz="4" w:space="0" w:color="auto"/>
              <w:right w:val="single" w:sz="4" w:space="0" w:color="auto"/>
            </w:tcBorders>
            <w:vAlign w:val="center"/>
          </w:tcPr>
          <w:p w:rsidR="000563D0" w:rsidRPr="00AA37FB" w:rsidP="000563D0" w14:paraId="39771B8F" w14:textId="20868A62">
            <w:pPr>
              <w:widowControl/>
              <w:autoSpaceDE/>
              <w:autoSpaceDN/>
              <w:jc w:val="center"/>
              <w:rPr>
                <w:color w:val="000000"/>
                <w:sz w:val="20"/>
                <w:szCs w:val="20"/>
              </w:rPr>
            </w:pPr>
            <w:r w:rsidRPr="007B02DC">
              <w:rPr>
                <w:sz w:val="20"/>
                <w:szCs w:val="20"/>
              </w:rPr>
              <w:t>§403.738</w:t>
            </w:r>
          </w:p>
        </w:tc>
      </w:tr>
      <w:tr w14:paraId="2C4077AA" w14:textId="77777777" w:rsidTr="00144970">
        <w:tblPrEx>
          <w:tblW w:w="6390" w:type="dxa"/>
          <w:tblInd w:w="1795" w:type="dxa"/>
          <w:tblLook w:val="04A0"/>
        </w:tblPrEx>
        <w:trPr>
          <w:trHeight w:val="264"/>
        </w:trPr>
        <w:tc>
          <w:tcPr>
            <w:tcW w:w="2250" w:type="dxa"/>
            <w:tcBorders>
              <w:top w:val="nil"/>
              <w:left w:val="single" w:sz="4" w:space="0" w:color="auto"/>
              <w:bottom w:val="single" w:sz="4" w:space="0" w:color="auto"/>
              <w:right w:val="single" w:sz="4" w:space="0" w:color="auto"/>
            </w:tcBorders>
            <w:noWrap/>
            <w:vAlign w:val="center"/>
          </w:tcPr>
          <w:p w:rsidR="000563D0" w:rsidRPr="008D1EE7" w:rsidP="000563D0" w14:paraId="3C7A1923" w14:textId="77777777">
            <w:pPr>
              <w:widowControl/>
              <w:autoSpaceDE/>
              <w:autoSpaceDN/>
              <w:jc w:val="center"/>
              <w:rPr>
                <w:color w:val="000000"/>
                <w:sz w:val="20"/>
                <w:szCs w:val="20"/>
              </w:rPr>
            </w:pPr>
            <w:r w:rsidRPr="007B02DC">
              <w:rPr>
                <w:sz w:val="20"/>
                <w:szCs w:val="20"/>
              </w:rPr>
              <w:t>§403.736(c)</w:t>
            </w:r>
          </w:p>
        </w:tc>
        <w:tc>
          <w:tcPr>
            <w:tcW w:w="2070" w:type="dxa"/>
            <w:tcBorders>
              <w:top w:val="nil"/>
              <w:left w:val="nil"/>
              <w:bottom w:val="single" w:sz="4" w:space="0" w:color="auto"/>
              <w:right w:val="single" w:sz="4" w:space="0" w:color="auto"/>
            </w:tcBorders>
            <w:noWrap/>
            <w:vAlign w:val="center"/>
          </w:tcPr>
          <w:p w:rsidR="000563D0" w:rsidRPr="00AA37FB" w:rsidP="000563D0" w14:paraId="33232BFB" w14:textId="77777777">
            <w:pPr>
              <w:widowControl/>
              <w:autoSpaceDE/>
              <w:autoSpaceDN/>
              <w:jc w:val="center"/>
              <w:rPr>
                <w:color w:val="000000"/>
                <w:sz w:val="20"/>
                <w:szCs w:val="20"/>
              </w:rPr>
            </w:pPr>
          </w:p>
        </w:tc>
        <w:tc>
          <w:tcPr>
            <w:tcW w:w="2070" w:type="dxa"/>
            <w:tcBorders>
              <w:top w:val="nil"/>
              <w:left w:val="nil"/>
              <w:bottom w:val="single" w:sz="4" w:space="0" w:color="auto"/>
              <w:right w:val="single" w:sz="4" w:space="0" w:color="auto"/>
            </w:tcBorders>
            <w:vAlign w:val="center"/>
          </w:tcPr>
          <w:p w:rsidR="000563D0" w:rsidRPr="00AA37FB" w:rsidP="000563D0" w14:paraId="675B14F9" w14:textId="64778680">
            <w:pPr>
              <w:widowControl/>
              <w:autoSpaceDE/>
              <w:autoSpaceDN/>
              <w:jc w:val="center"/>
              <w:rPr>
                <w:color w:val="000000"/>
                <w:sz w:val="20"/>
                <w:szCs w:val="20"/>
              </w:rPr>
            </w:pPr>
            <w:r w:rsidRPr="007B02DC">
              <w:rPr>
                <w:sz w:val="20"/>
                <w:szCs w:val="20"/>
              </w:rPr>
              <w:t>§403.742(b)(3)</w:t>
            </w:r>
          </w:p>
        </w:tc>
      </w:tr>
      <w:tr w14:paraId="795817DE" w14:textId="77777777" w:rsidTr="00144970">
        <w:tblPrEx>
          <w:tblW w:w="6390" w:type="dxa"/>
          <w:tblInd w:w="1795" w:type="dxa"/>
          <w:tblLook w:val="04A0"/>
        </w:tblPrEx>
        <w:trPr>
          <w:trHeight w:val="264"/>
        </w:trPr>
        <w:tc>
          <w:tcPr>
            <w:tcW w:w="2250" w:type="dxa"/>
            <w:tcBorders>
              <w:top w:val="nil"/>
              <w:left w:val="single" w:sz="4" w:space="0" w:color="auto"/>
              <w:bottom w:val="single" w:sz="4" w:space="0" w:color="auto"/>
              <w:right w:val="single" w:sz="4" w:space="0" w:color="auto"/>
            </w:tcBorders>
            <w:noWrap/>
            <w:vAlign w:val="center"/>
          </w:tcPr>
          <w:p w:rsidR="000563D0" w:rsidRPr="008D1EE7" w:rsidP="000563D0" w14:paraId="403B7B1E" w14:textId="77777777">
            <w:pPr>
              <w:widowControl/>
              <w:autoSpaceDE/>
              <w:autoSpaceDN/>
              <w:jc w:val="center"/>
              <w:rPr>
                <w:color w:val="000000"/>
                <w:sz w:val="20"/>
                <w:szCs w:val="20"/>
              </w:rPr>
            </w:pPr>
            <w:r w:rsidRPr="007B02DC">
              <w:rPr>
                <w:sz w:val="20"/>
                <w:szCs w:val="20"/>
              </w:rPr>
              <w:t>§403.744</w:t>
            </w:r>
          </w:p>
        </w:tc>
        <w:tc>
          <w:tcPr>
            <w:tcW w:w="2070" w:type="dxa"/>
            <w:tcBorders>
              <w:top w:val="nil"/>
              <w:left w:val="nil"/>
              <w:bottom w:val="single" w:sz="4" w:space="0" w:color="auto"/>
              <w:right w:val="single" w:sz="4" w:space="0" w:color="auto"/>
            </w:tcBorders>
            <w:noWrap/>
            <w:vAlign w:val="center"/>
          </w:tcPr>
          <w:p w:rsidR="000563D0" w:rsidRPr="00AA37FB" w:rsidP="000563D0" w14:paraId="44EEF6E1" w14:textId="77777777">
            <w:pPr>
              <w:widowControl/>
              <w:autoSpaceDE/>
              <w:autoSpaceDN/>
              <w:jc w:val="center"/>
              <w:rPr>
                <w:color w:val="000000"/>
                <w:sz w:val="20"/>
                <w:szCs w:val="20"/>
              </w:rPr>
            </w:pPr>
          </w:p>
        </w:tc>
        <w:tc>
          <w:tcPr>
            <w:tcW w:w="2070" w:type="dxa"/>
            <w:tcBorders>
              <w:top w:val="nil"/>
              <w:left w:val="nil"/>
              <w:bottom w:val="single" w:sz="4" w:space="0" w:color="auto"/>
              <w:right w:val="single" w:sz="4" w:space="0" w:color="auto"/>
            </w:tcBorders>
            <w:vAlign w:val="center"/>
          </w:tcPr>
          <w:p w:rsidR="000563D0" w:rsidRPr="00AA37FB" w:rsidP="000563D0" w14:paraId="1E81EC6F" w14:textId="586FBF7B">
            <w:pPr>
              <w:widowControl/>
              <w:autoSpaceDE/>
              <w:autoSpaceDN/>
              <w:jc w:val="center"/>
              <w:rPr>
                <w:color w:val="000000"/>
                <w:sz w:val="20"/>
                <w:szCs w:val="20"/>
              </w:rPr>
            </w:pPr>
            <w:r w:rsidRPr="007B02DC">
              <w:rPr>
                <w:sz w:val="20"/>
                <w:szCs w:val="20"/>
              </w:rPr>
              <w:t>§403.746</w:t>
            </w:r>
          </w:p>
        </w:tc>
      </w:tr>
    </w:tbl>
    <w:p w:rsidR="000D6B7B" w:rsidP="005D7666" w14:paraId="090B9BA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u w:val="single"/>
        </w:rPr>
      </w:pPr>
    </w:p>
    <w:p w:rsidR="00356168" w:rsidRPr="008A2E31" w:rsidP="008A2E31" w14:paraId="77AE461E" w14:textId="4CFFD718">
      <w:pPr>
        <w:pStyle w:val="BodyText"/>
        <w:ind w:left="360"/>
      </w:pPr>
      <w:r>
        <w:t>Note there are no ICs associated with the following CoPs: 42 CFR §§ 403.730(c), 403.734, 403.740, and 403.745.</w:t>
      </w:r>
    </w:p>
    <w:p w:rsidR="0098031E" w:rsidRPr="000537B0" w:rsidP="005D7666" w14:paraId="70D1AB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D7666" w:rsidP="00870474" w14:paraId="5E919E23" w14:textId="77777777">
      <w:pPr>
        <w:pStyle w:val="Heading2"/>
      </w:pPr>
      <w:r w:rsidRPr="000537B0">
        <w:t>Capital Costs</w:t>
      </w:r>
    </w:p>
    <w:p w:rsidR="005D7666" w:rsidP="005D7666" w14:paraId="136C97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5D7666" w:rsidP="007B02DC" w14:paraId="577025AC" w14:textId="05A516E1">
      <w:pPr>
        <w:pStyle w:val="BodyText"/>
        <w:ind w:left="360"/>
      </w:pPr>
      <w:r w:rsidRPr="005D7666">
        <w:t xml:space="preserve">There </w:t>
      </w:r>
      <w:r w:rsidRPr="005D7666">
        <w:t>are</w:t>
      </w:r>
      <w:r w:rsidRPr="005D7666">
        <w:t xml:space="preserve"> no capital costs</w:t>
      </w:r>
      <w:r w:rsidR="0007056F">
        <w:t xml:space="preserve"> associated with this information collection</w:t>
      </w:r>
      <w:r w:rsidRPr="005D7666">
        <w:t>.</w:t>
      </w:r>
    </w:p>
    <w:p w:rsidR="005D7666" w:rsidRPr="000537B0" w:rsidP="005D7666" w14:paraId="7A5C8F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5D7666" w:rsidP="00870474" w14:paraId="4BF688E9" w14:textId="77777777">
      <w:pPr>
        <w:pStyle w:val="Heading2"/>
      </w:pPr>
      <w:r w:rsidRPr="000537B0">
        <w:t>Cost to Federal Government</w:t>
      </w:r>
    </w:p>
    <w:p w:rsidR="005D7666" w:rsidP="005D7666" w14:paraId="4BEF1D7F"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07056F" w:rsidP="007B02DC" w14:paraId="3C648E7D" w14:textId="292E8CC2">
      <w:pPr>
        <w:pStyle w:val="BodyText"/>
        <w:tabs>
          <w:tab w:val="left" w:pos="8820"/>
        </w:tabs>
        <w:spacing w:before="69"/>
        <w:ind w:left="360" w:right="40"/>
        <w:rPr>
          <w:snapToGrid w:val="0"/>
        </w:rPr>
      </w:pPr>
      <w:bookmarkStart w:id="6" w:name="_Hlk196496589"/>
      <w:r w:rsidRPr="00D92AD1">
        <w:rPr>
          <w:snapToGrid w:val="0"/>
        </w:rPr>
        <w:t>The estimated burden and costs to the federal government for th</w:t>
      </w:r>
      <w:r w:rsidR="003036D2">
        <w:rPr>
          <w:snapToGrid w:val="0"/>
        </w:rPr>
        <w:t>ese</w:t>
      </w:r>
      <w:r w:rsidRPr="00D92AD1">
        <w:rPr>
          <w:snapToGrid w:val="0"/>
        </w:rPr>
        <w:t xml:space="preserve"> IC</w:t>
      </w:r>
      <w:r w:rsidR="003036D2">
        <w:rPr>
          <w:snapToGrid w:val="0"/>
        </w:rPr>
        <w:t>s</w:t>
      </w:r>
      <w:r w:rsidRPr="00D92AD1">
        <w:rPr>
          <w:snapToGrid w:val="0"/>
        </w:rPr>
        <w:t xml:space="preserve"> include the time spent by surveyors, employed by State Survey Agencies under contract with CMS, to complete in-person compliance evaluations. </w:t>
      </w:r>
      <w:r w:rsidR="003036D2">
        <w:rPr>
          <w:snapToGrid w:val="0"/>
        </w:rPr>
        <w:t xml:space="preserve">As discussed in Section 6 above, </w:t>
      </w:r>
      <w:r>
        <w:rPr>
          <w:snapToGrid w:val="0"/>
        </w:rPr>
        <w:t xml:space="preserve">RNHCIs </w:t>
      </w:r>
      <w:r w:rsidRPr="00D92AD1">
        <w:rPr>
          <w:snapToGrid w:val="0"/>
        </w:rPr>
        <w:t xml:space="preserve">undergo compliance reviews at the time of initial application for Medicare approval and are surveyed </w:t>
      </w:r>
      <w:r w:rsidR="0060114E">
        <w:rPr>
          <w:snapToGrid w:val="0"/>
        </w:rPr>
        <w:t>on a cyclical basis of about five to seven</w:t>
      </w:r>
      <w:r w:rsidRPr="00D92AD1">
        <w:rPr>
          <w:snapToGrid w:val="0"/>
        </w:rPr>
        <w:t xml:space="preserve"> years to assess ongoing compliance.</w:t>
      </w:r>
      <w:r>
        <w:rPr>
          <w:snapToGrid w:val="0"/>
        </w:rPr>
        <w:t xml:space="preserve"> </w:t>
      </w:r>
    </w:p>
    <w:p w:rsidR="0007056F" w:rsidP="0020384C" w14:paraId="3F126C73" w14:textId="0E04C60D">
      <w:pPr>
        <w:pStyle w:val="BodyText"/>
        <w:spacing w:before="240" w:line="247" w:lineRule="auto"/>
        <w:ind w:left="360" w:right="110"/>
        <w:rPr>
          <w:snapToGrid w:val="0"/>
        </w:rPr>
      </w:pPr>
      <w:r w:rsidRPr="008B6BAC">
        <w:t>The burden for</w:t>
      </w:r>
      <w:r>
        <w:t xml:space="preserve"> </w:t>
      </w:r>
      <w:r w:rsidR="003036D2">
        <w:t xml:space="preserve">completing </w:t>
      </w:r>
      <w:r>
        <w:t xml:space="preserve">these activities </w:t>
      </w:r>
      <w:r w:rsidRPr="008B6BAC">
        <w:t xml:space="preserve">was calculated using a loaded hourly </w:t>
      </w:r>
      <w:r w:rsidR="00767755">
        <w:t xml:space="preserve">mean </w:t>
      </w:r>
      <w:r w:rsidRPr="008B6BAC">
        <w:t>wage of $</w:t>
      </w:r>
      <w:r>
        <w:t>71</w:t>
      </w:r>
      <w:r w:rsidRPr="008B6BAC">
        <w:t xml:space="preserve"> per hour for </w:t>
      </w:r>
      <w:r>
        <w:t>a surveyor</w:t>
      </w:r>
      <w:r w:rsidRPr="008B6BAC">
        <w:t xml:space="preserve"> (BLS</w:t>
      </w:r>
      <w:r>
        <w:t>,</w:t>
      </w:r>
      <w:r w:rsidRPr="008B6BAC">
        <w:t xml:space="preserve"> </w:t>
      </w:r>
      <w:r>
        <w:t xml:space="preserve">Occupation Title: “Survey Researcher,” BLS </w:t>
      </w:r>
      <w:r w:rsidRPr="008B6BAC">
        <w:t>Occupation Code</w:t>
      </w:r>
      <w:r>
        <w:t>:</w:t>
      </w:r>
      <w:r w:rsidRPr="008B6BAC">
        <w:t xml:space="preserve"> 19-3022).</w:t>
      </w:r>
      <w:r>
        <w:rPr>
          <w:rStyle w:val="FootnoteReference"/>
        </w:rPr>
        <w:footnoteReference w:id="26"/>
      </w:r>
      <w:r>
        <w:t xml:space="preserve"> </w:t>
      </w:r>
      <w:r w:rsidRPr="00CE715A">
        <w:rPr>
          <w:snapToGrid w:val="0"/>
        </w:rPr>
        <w:t xml:space="preserve">For the initial compliance review, </w:t>
      </w:r>
      <w:r>
        <w:rPr>
          <w:snapToGrid w:val="0"/>
        </w:rPr>
        <w:t>CMS</w:t>
      </w:r>
      <w:r w:rsidRPr="00CE715A">
        <w:rPr>
          <w:snapToGrid w:val="0"/>
        </w:rPr>
        <w:t xml:space="preserve"> estimate</w:t>
      </w:r>
      <w:r>
        <w:rPr>
          <w:snapToGrid w:val="0"/>
        </w:rPr>
        <w:t>s</w:t>
      </w:r>
      <w:r w:rsidRPr="00CE715A">
        <w:rPr>
          <w:snapToGrid w:val="0"/>
        </w:rPr>
        <w:t xml:space="preserve"> that it takes 4 hours, resulting in a cost of $284 per facility (4 hours x $71). For ongoing compliance reviews, </w:t>
      </w:r>
      <w:r>
        <w:rPr>
          <w:snapToGrid w:val="0"/>
        </w:rPr>
        <w:t>CMS</w:t>
      </w:r>
      <w:r w:rsidRPr="00CE715A">
        <w:rPr>
          <w:snapToGrid w:val="0"/>
        </w:rPr>
        <w:t xml:space="preserve"> estimate</w:t>
      </w:r>
      <w:r>
        <w:rPr>
          <w:snapToGrid w:val="0"/>
        </w:rPr>
        <w:t>s</w:t>
      </w:r>
      <w:r w:rsidRPr="00CE715A">
        <w:rPr>
          <w:snapToGrid w:val="0"/>
        </w:rPr>
        <w:t xml:space="preserve"> that it takes 1 hour, resulting in a cost of $71 per facility (1 hour x $71).</w:t>
      </w:r>
    </w:p>
    <w:bookmarkEnd w:id="6"/>
    <w:p w:rsidR="00870474" w:rsidP="00870474" w14:paraId="4AF92492" w14:textId="27214146">
      <w:pPr>
        <w:pStyle w:val="Style0"/>
        <w:spacing w:before="240"/>
        <w:ind w:left="360"/>
        <w:rPr>
          <w:color w:val="000000"/>
        </w:rPr>
      </w:pPr>
      <w:r>
        <w:rPr>
          <w:color w:val="000000"/>
        </w:rPr>
        <w:t xml:space="preserve">As shown in Table </w:t>
      </w:r>
      <w:r w:rsidR="00806727">
        <w:rPr>
          <w:color w:val="000000"/>
        </w:rPr>
        <w:t>8 below</w:t>
      </w:r>
      <w:r>
        <w:rPr>
          <w:color w:val="000000"/>
        </w:rPr>
        <w:t>, t</w:t>
      </w:r>
      <w:r w:rsidRPr="008476DE">
        <w:rPr>
          <w:color w:val="000000"/>
        </w:rPr>
        <w:t xml:space="preserve">he burden to the </w:t>
      </w:r>
      <w:r>
        <w:rPr>
          <w:color w:val="000000"/>
        </w:rPr>
        <w:t>f</w:t>
      </w:r>
      <w:r w:rsidRPr="008476DE">
        <w:rPr>
          <w:color w:val="000000"/>
        </w:rPr>
        <w:t xml:space="preserve">ederal government for each applicable IC is calculated </w:t>
      </w:r>
      <w:r>
        <w:rPr>
          <w:color w:val="000000"/>
        </w:rPr>
        <w:t>based on the number of</w:t>
      </w:r>
      <w:r w:rsidRPr="008476DE">
        <w:rPr>
          <w:color w:val="000000"/>
        </w:rPr>
        <w:t xml:space="preserve"> facilities impacted by </w:t>
      </w:r>
      <w:r>
        <w:rPr>
          <w:color w:val="000000"/>
        </w:rPr>
        <w:t>that</w:t>
      </w:r>
      <w:r w:rsidRPr="008476DE">
        <w:rPr>
          <w:color w:val="000000"/>
        </w:rPr>
        <w:t xml:space="preserve"> IC.</w:t>
      </w:r>
      <w:r>
        <w:rPr>
          <w:color w:val="000000"/>
        </w:rPr>
        <w:t xml:space="preserve"> </w:t>
      </w:r>
      <w:bookmarkStart w:id="7" w:name="_Hlk196752150"/>
      <w:r>
        <w:rPr>
          <w:color w:val="000000"/>
        </w:rPr>
        <w:t xml:space="preserve">The total annual burden </w:t>
      </w:r>
      <w:r>
        <w:t>for the federal government to conduct the required compliance reviews</w:t>
      </w:r>
      <w:r w:rsidR="003036D2">
        <w:t xml:space="preserve"> for IC-1 to IC-4</w:t>
      </w:r>
      <w:r>
        <w:t xml:space="preserve"> </w:t>
      </w:r>
      <w:r>
        <w:rPr>
          <w:color w:val="000000"/>
        </w:rPr>
        <w:t xml:space="preserve">is </w:t>
      </w:r>
      <w:r w:rsidR="0060114E">
        <w:rPr>
          <w:color w:val="000000"/>
        </w:rPr>
        <w:t>56</w:t>
      </w:r>
      <w:r>
        <w:rPr>
          <w:color w:val="000000"/>
        </w:rPr>
        <w:t xml:space="preserve"> hours, at a cost of $</w:t>
      </w:r>
      <w:r w:rsidR="0060114E">
        <w:rPr>
          <w:color w:val="000000"/>
        </w:rPr>
        <w:t>3,976</w:t>
      </w:r>
      <w:r>
        <w:rPr>
          <w:color w:val="000000"/>
        </w:rPr>
        <w:t>.</w:t>
      </w:r>
      <w:bookmarkEnd w:id="7"/>
      <w:r>
        <w:rPr>
          <w:color w:val="000000"/>
        </w:rPr>
        <w:br/>
      </w:r>
    </w:p>
    <w:p w:rsidR="00C113B6" w:rsidP="00870474" w14:paraId="5ACA7954" w14:textId="3571858C">
      <w:pPr>
        <w:pStyle w:val="Heading5"/>
      </w:pPr>
      <w:r w:rsidRPr="007A7F49">
        <w:t xml:space="preserve">Table </w:t>
      </w:r>
      <w:r w:rsidR="00806727">
        <w:t>8</w:t>
      </w:r>
      <w:r>
        <w:t>.</w:t>
      </w:r>
      <w:r w:rsidRPr="007A7F49">
        <w:t xml:space="preserve"> Total Burden and Cost </w:t>
      </w:r>
      <w:r>
        <w:t>Estimates for</w:t>
      </w:r>
      <w:r w:rsidRPr="007A7F49">
        <w:t xml:space="preserve"> Federal Government</w:t>
      </w:r>
    </w:p>
    <w:tbl>
      <w:tblPr>
        <w:tblW w:w="9635" w:type="dxa"/>
        <w:tblInd w:w="85" w:type="dxa"/>
        <w:tblLook w:val="04A0"/>
      </w:tblPr>
      <w:tblGrid>
        <w:gridCol w:w="3510"/>
        <w:gridCol w:w="1385"/>
        <w:gridCol w:w="1094"/>
        <w:gridCol w:w="861"/>
        <w:gridCol w:w="861"/>
        <w:gridCol w:w="990"/>
        <w:gridCol w:w="934"/>
      </w:tblGrid>
      <w:tr w14:paraId="546C642A" w14:textId="77777777" w:rsidTr="007B02DC">
        <w:tblPrEx>
          <w:tblW w:w="9635" w:type="dxa"/>
          <w:tblInd w:w="85" w:type="dxa"/>
          <w:tblLook w:val="04A0"/>
        </w:tblPrEx>
        <w:trPr>
          <w:trHeight w:val="353"/>
        </w:trPr>
        <w:tc>
          <w:tcPr>
            <w:tcW w:w="3510" w:type="dxa"/>
            <w:vMerge w:val="restart"/>
            <w:tcBorders>
              <w:top w:val="single" w:sz="4" w:space="0" w:color="auto"/>
              <w:left w:val="single" w:sz="4" w:space="0" w:color="auto"/>
              <w:right w:val="single" w:sz="4" w:space="0" w:color="auto"/>
            </w:tcBorders>
            <w:shd w:val="clear" w:color="000000" w:fill="F2F2F2"/>
            <w:noWrap/>
            <w:vAlign w:val="center"/>
            <w:hideMark/>
          </w:tcPr>
          <w:p w:rsidR="00C113B6" w:rsidRPr="00C207BD" w:rsidP="00D74A22" w14:paraId="543F0BA8" w14:textId="77777777">
            <w:pPr>
              <w:widowControl/>
              <w:jc w:val="center"/>
              <w:rPr>
                <w:rFonts w:eastAsia="Times New Roman"/>
                <w:b/>
                <w:bCs/>
                <w:color w:val="000000"/>
                <w:sz w:val="20"/>
                <w:szCs w:val="20"/>
              </w:rPr>
            </w:pPr>
            <w:r w:rsidRPr="00C207BD">
              <w:rPr>
                <w:rFonts w:eastAsia="Times New Roman"/>
                <w:b/>
                <w:bCs/>
                <w:color w:val="000000"/>
                <w:sz w:val="20"/>
                <w:szCs w:val="20"/>
              </w:rPr>
              <w:t>Information Collection No.</w:t>
            </w:r>
          </w:p>
        </w:tc>
        <w:tc>
          <w:tcPr>
            <w:tcW w:w="1385" w:type="dxa"/>
            <w:vMerge w:val="restart"/>
            <w:tcBorders>
              <w:top w:val="single" w:sz="4" w:space="0" w:color="auto"/>
              <w:left w:val="nil"/>
              <w:right w:val="single" w:sz="4" w:space="0" w:color="auto"/>
            </w:tcBorders>
            <w:shd w:val="clear" w:color="000000" w:fill="F2F2F2"/>
            <w:vAlign w:val="center"/>
          </w:tcPr>
          <w:p w:rsidR="00C113B6" w:rsidRPr="00C207BD" w:rsidP="00D74A22" w14:paraId="11AF0640" w14:textId="77777777">
            <w:pPr>
              <w:widowControl/>
              <w:jc w:val="center"/>
              <w:rPr>
                <w:rFonts w:eastAsia="Times New Roman"/>
                <w:b/>
                <w:bCs/>
                <w:color w:val="000000"/>
                <w:sz w:val="20"/>
                <w:szCs w:val="20"/>
              </w:rPr>
            </w:pPr>
            <w:r w:rsidRPr="00C207BD">
              <w:rPr>
                <w:rFonts w:eastAsia="Times New Roman"/>
                <w:b/>
                <w:bCs/>
                <w:color w:val="000000"/>
                <w:sz w:val="20"/>
                <w:szCs w:val="20"/>
              </w:rPr>
              <w:t>CFR Section</w:t>
            </w:r>
          </w:p>
        </w:tc>
        <w:tc>
          <w:tcPr>
            <w:tcW w:w="1094" w:type="dxa"/>
            <w:tcBorders>
              <w:top w:val="single" w:sz="4" w:space="0" w:color="auto"/>
              <w:left w:val="single" w:sz="4" w:space="0" w:color="auto"/>
              <w:right w:val="single" w:sz="4" w:space="0" w:color="auto"/>
            </w:tcBorders>
            <w:shd w:val="clear" w:color="auto" w:fill="F2F2F2" w:themeFill="background1" w:themeFillShade="F2"/>
            <w:vAlign w:val="center"/>
            <w:hideMark/>
          </w:tcPr>
          <w:p w:rsidR="00C113B6" w:rsidRPr="00C207BD" w:rsidP="00D74A22" w14:paraId="028F6D0A" w14:textId="5F55F46A">
            <w:pPr>
              <w:widowControl/>
              <w:jc w:val="center"/>
              <w:rPr>
                <w:rFonts w:eastAsia="Times New Roman"/>
                <w:b/>
                <w:bCs/>
                <w:color w:val="000000"/>
                <w:sz w:val="20"/>
                <w:szCs w:val="20"/>
              </w:rPr>
            </w:pPr>
            <w:r w:rsidRPr="00C207BD">
              <w:rPr>
                <w:rFonts w:eastAsia="Times New Roman"/>
                <w:b/>
                <w:bCs/>
                <w:color w:val="000000"/>
                <w:sz w:val="20"/>
                <w:szCs w:val="20"/>
              </w:rPr>
              <w:t xml:space="preserve"># of </w:t>
            </w:r>
            <w:r>
              <w:rPr>
                <w:rFonts w:eastAsia="Times New Roman"/>
                <w:b/>
                <w:bCs/>
                <w:color w:val="000000"/>
                <w:sz w:val="20"/>
                <w:szCs w:val="20"/>
              </w:rPr>
              <w:t>Responses</w:t>
            </w:r>
          </w:p>
        </w:tc>
        <w:tc>
          <w:tcPr>
            <w:tcW w:w="861" w:type="dxa"/>
            <w:tcBorders>
              <w:top w:val="single" w:sz="4" w:space="0" w:color="auto"/>
              <w:left w:val="nil"/>
              <w:right w:val="single" w:sz="4" w:space="0" w:color="auto"/>
            </w:tcBorders>
            <w:shd w:val="clear" w:color="auto" w:fill="F2F2F2" w:themeFill="background1" w:themeFillShade="F2"/>
            <w:vAlign w:val="center"/>
            <w:hideMark/>
          </w:tcPr>
          <w:p w:rsidR="00C113B6" w:rsidRPr="00C207BD" w:rsidP="00D74A22" w14:paraId="5356DD6B" w14:textId="77777777">
            <w:pPr>
              <w:widowControl/>
              <w:jc w:val="center"/>
              <w:rPr>
                <w:rFonts w:eastAsia="Times New Roman"/>
                <w:b/>
                <w:bCs/>
                <w:color w:val="000000"/>
                <w:sz w:val="20"/>
                <w:szCs w:val="20"/>
              </w:rPr>
            </w:pPr>
            <w:r w:rsidRPr="00C207BD">
              <w:rPr>
                <w:rFonts w:eastAsia="Times New Roman"/>
                <w:b/>
                <w:bCs/>
                <w:color w:val="000000"/>
                <w:sz w:val="20"/>
                <w:szCs w:val="20"/>
              </w:rPr>
              <w:t>Loaded</w:t>
            </w:r>
          </w:p>
          <w:p w:rsidR="00C113B6" w:rsidRPr="00C207BD" w:rsidP="00D74A22" w14:paraId="467921F9" w14:textId="77777777">
            <w:pPr>
              <w:widowControl/>
              <w:jc w:val="center"/>
              <w:rPr>
                <w:rFonts w:eastAsia="Times New Roman"/>
                <w:b/>
                <w:bCs/>
                <w:color w:val="000000"/>
                <w:sz w:val="20"/>
                <w:szCs w:val="20"/>
              </w:rPr>
            </w:pPr>
            <w:r w:rsidRPr="00C207BD">
              <w:rPr>
                <w:rFonts w:eastAsia="Times New Roman"/>
                <w:b/>
                <w:bCs/>
                <w:color w:val="000000"/>
                <w:sz w:val="20"/>
                <w:szCs w:val="20"/>
              </w:rPr>
              <w:t>Hourly Mean</w:t>
            </w:r>
          </w:p>
          <w:p w:rsidR="00C113B6" w:rsidRPr="00C207BD" w:rsidP="00D74A22" w14:paraId="30191E9B" w14:textId="77777777">
            <w:pPr>
              <w:widowControl/>
              <w:jc w:val="center"/>
              <w:rPr>
                <w:rFonts w:eastAsia="Times New Roman"/>
                <w:b/>
                <w:bCs/>
                <w:color w:val="000000"/>
                <w:sz w:val="20"/>
                <w:szCs w:val="20"/>
              </w:rPr>
            </w:pPr>
            <w:r w:rsidRPr="00C207BD">
              <w:rPr>
                <w:rFonts w:eastAsia="Times New Roman"/>
                <w:b/>
                <w:bCs/>
                <w:color w:val="000000"/>
                <w:sz w:val="20"/>
                <w:szCs w:val="20"/>
              </w:rPr>
              <w:t>Wage</w:t>
            </w:r>
            <w:r>
              <w:rPr>
                <w:rStyle w:val="FootnoteReference"/>
                <w:rFonts w:eastAsia="Times New Roman"/>
                <w:b/>
                <w:bCs/>
                <w:color w:val="000000"/>
                <w:sz w:val="20"/>
                <w:szCs w:val="20"/>
              </w:rPr>
              <w:footnoteReference w:id="27"/>
            </w:r>
          </w:p>
        </w:tc>
        <w:tc>
          <w:tcPr>
            <w:tcW w:w="861" w:type="dxa"/>
            <w:tcBorders>
              <w:top w:val="single" w:sz="4" w:space="0" w:color="auto"/>
              <w:left w:val="nil"/>
              <w:right w:val="single" w:sz="4" w:space="0" w:color="auto"/>
            </w:tcBorders>
            <w:shd w:val="clear" w:color="auto" w:fill="F2F2F2" w:themeFill="background1" w:themeFillShade="F2"/>
            <w:vAlign w:val="center"/>
            <w:hideMark/>
          </w:tcPr>
          <w:p w:rsidR="00C113B6" w:rsidRPr="00C207BD" w:rsidP="00D74A22" w14:paraId="4EB7EF48" w14:textId="77777777">
            <w:pPr>
              <w:widowControl/>
              <w:jc w:val="center"/>
              <w:rPr>
                <w:rFonts w:eastAsia="Times New Roman"/>
                <w:b/>
                <w:bCs/>
                <w:color w:val="000000"/>
                <w:sz w:val="20"/>
                <w:szCs w:val="20"/>
              </w:rPr>
            </w:pPr>
          </w:p>
          <w:p w:rsidR="00C113B6" w:rsidRPr="00C207BD" w:rsidP="00D74A22" w14:paraId="0163883C" w14:textId="77777777">
            <w:pPr>
              <w:widowControl/>
              <w:jc w:val="center"/>
              <w:rPr>
                <w:rFonts w:eastAsia="Times New Roman"/>
                <w:b/>
                <w:bCs/>
                <w:color w:val="000000"/>
                <w:sz w:val="20"/>
                <w:szCs w:val="20"/>
              </w:rPr>
            </w:pPr>
            <w:r w:rsidRPr="00C207BD">
              <w:rPr>
                <w:rFonts w:eastAsia="Times New Roman"/>
                <w:b/>
                <w:bCs/>
                <w:color w:val="000000"/>
                <w:sz w:val="20"/>
                <w:szCs w:val="20"/>
              </w:rPr>
              <w:t>Burden</w:t>
            </w:r>
          </w:p>
          <w:p w:rsidR="00C113B6" w:rsidRPr="00C207BD" w:rsidP="00D74A22" w14:paraId="626E0890" w14:textId="77777777">
            <w:pPr>
              <w:widowControl/>
              <w:jc w:val="center"/>
              <w:rPr>
                <w:rFonts w:eastAsia="Times New Roman"/>
                <w:b/>
                <w:bCs/>
                <w:color w:val="000000"/>
                <w:sz w:val="20"/>
                <w:szCs w:val="20"/>
              </w:rPr>
            </w:pPr>
            <w:r w:rsidRPr="00C207BD">
              <w:rPr>
                <w:rFonts w:eastAsia="Times New Roman"/>
                <w:b/>
                <w:bCs/>
                <w:color w:val="000000"/>
                <w:sz w:val="20"/>
                <w:szCs w:val="20"/>
              </w:rPr>
              <w:t xml:space="preserve">Hrs./ </w:t>
            </w:r>
            <w:r>
              <w:rPr>
                <w:rFonts w:eastAsia="Times New Roman"/>
                <w:b/>
                <w:bCs/>
                <w:color w:val="000000"/>
                <w:sz w:val="20"/>
                <w:szCs w:val="20"/>
              </w:rPr>
              <w:t>Facility</w:t>
            </w:r>
          </w:p>
          <w:p w:rsidR="00C113B6" w:rsidRPr="00C207BD" w:rsidP="00D74A22" w14:paraId="324B60F2" w14:textId="77777777">
            <w:pPr>
              <w:widowControl/>
              <w:jc w:val="center"/>
              <w:rPr>
                <w:rFonts w:eastAsia="Times New Roman"/>
                <w:b/>
                <w:bCs/>
                <w:color w:val="000000"/>
                <w:sz w:val="20"/>
                <w:szCs w:val="20"/>
              </w:rPr>
            </w:pPr>
          </w:p>
        </w:tc>
        <w:tc>
          <w:tcPr>
            <w:tcW w:w="990" w:type="dxa"/>
            <w:tcBorders>
              <w:top w:val="single" w:sz="4" w:space="0" w:color="auto"/>
              <w:left w:val="nil"/>
              <w:right w:val="single" w:sz="4" w:space="0" w:color="auto"/>
            </w:tcBorders>
            <w:shd w:val="clear" w:color="auto" w:fill="F2F2F2" w:themeFill="background1" w:themeFillShade="F2"/>
            <w:vAlign w:val="center"/>
            <w:hideMark/>
          </w:tcPr>
          <w:p w:rsidR="00C113B6" w:rsidRPr="00C207BD" w:rsidP="00D74A22" w14:paraId="10D2E0AF" w14:textId="77777777">
            <w:pPr>
              <w:widowControl/>
              <w:jc w:val="center"/>
              <w:rPr>
                <w:rFonts w:eastAsia="Times New Roman"/>
                <w:b/>
                <w:bCs/>
                <w:color w:val="000000"/>
                <w:sz w:val="20"/>
                <w:szCs w:val="20"/>
              </w:rPr>
            </w:pPr>
          </w:p>
          <w:p w:rsidR="00C113B6" w:rsidRPr="00C207BD" w:rsidP="00D74A22" w14:paraId="050258F8" w14:textId="77777777">
            <w:pPr>
              <w:widowControl/>
              <w:jc w:val="center"/>
              <w:rPr>
                <w:rFonts w:eastAsia="Times New Roman"/>
                <w:b/>
                <w:bCs/>
                <w:color w:val="000000"/>
                <w:sz w:val="20"/>
                <w:szCs w:val="20"/>
              </w:rPr>
            </w:pPr>
            <w:r w:rsidRPr="00D74A22">
              <w:rPr>
                <w:rFonts w:eastAsia="Times New Roman"/>
                <w:b/>
                <w:bCs/>
                <w:color w:val="000000"/>
                <w:sz w:val="20"/>
                <w:szCs w:val="20"/>
              </w:rPr>
              <w:t>Total  Burden</w:t>
            </w:r>
            <w:r w:rsidRPr="00D74A22">
              <w:rPr>
                <w:rFonts w:eastAsia="Times New Roman"/>
                <w:b/>
                <w:bCs/>
                <w:color w:val="000000"/>
                <w:sz w:val="20"/>
                <w:szCs w:val="20"/>
              </w:rPr>
              <w:t xml:space="preserve"> Hrs</w:t>
            </w:r>
            <w:r w:rsidRPr="00C207BD">
              <w:rPr>
                <w:rFonts w:eastAsia="Times New Roman"/>
                <w:b/>
                <w:bCs/>
                <w:color w:val="000000"/>
                <w:sz w:val="20"/>
                <w:szCs w:val="20"/>
              </w:rPr>
              <w:t>.</w:t>
            </w:r>
          </w:p>
          <w:p w:rsidR="00C113B6" w:rsidRPr="00D74A22" w:rsidP="00D74A22" w14:paraId="461BC8D5" w14:textId="77777777">
            <w:pPr>
              <w:widowControl/>
              <w:jc w:val="center"/>
              <w:rPr>
                <w:rFonts w:eastAsia="Times New Roman"/>
                <w:b/>
                <w:bCs/>
                <w:color w:val="000000"/>
                <w:sz w:val="20"/>
                <w:szCs w:val="20"/>
              </w:rPr>
            </w:pPr>
          </w:p>
        </w:tc>
        <w:tc>
          <w:tcPr>
            <w:tcW w:w="934" w:type="dxa"/>
            <w:tcBorders>
              <w:top w:val="single" w:sz="4" w:space="0" w:color="auto"/>
              <w:left w:val="nil"/>
              <w:right w:val="single" w:sz="4" w:space="0" w:color="auto"/>
            </w:tcBorders>
            <w:shd w:val="clear" w:color="auto" w:fill="F2F2F2" w:themeFill="background1" w:themeFillShade="F2"/>
            <w:vAlign w:val="center"/>
            <w:hideMark/>
          </w:tcPr>
          <w:p w:rsidR="00C113B6" w:rsidRPr="00C207BD" w:rsidP="00D74A22" w14:paraId="32F469B3" w14:textId="77777777">
            <w:pPr>
              <w:widowControl/>
              <w:jc w:val="center"/>
              <w:rPr>
                <w:rFonts w:eastAsia="Times New Roman"/>
                <w:b/>
                <w:bCs/>
                <w:color w:val="000000"/>
                <w:sz w:val="20"/>
                <w:szCs w:val="20"/>
              </w:rPr>
            </w:pPr>
          </w:p>
          <w:p w:rsidR="00C113B6" w:rsidRPr="00C207BD" w:rsidP="00D74A22" w14:paraId="6587B518" w14:textId="77777777">
            <w:pPr>
              <w:widowControl/>
              <w:jc w:val="center"/>
              <w:rPr>
                <w:rFonts w:eastAsia="Times New Roman"/>
                <w:b/>
                <w:bCs/>
                <w:color w:val="000000"/>
                <w:sz w:val="20"/>
                <w:szCs w:val="20"/>
              </w:rPr>
            </w:pPr>
            <w:r w:rsidRPr="00D74A22">
              <w:rPr>
                <w:rFonts w:eastAsia="Times New Roman"/>
                <w:b/>
                <w:bCs/>
                <w:color w:val="000000"/>
                <w:sz w:val="20"/>
                <w:szCs w:val="20"/>
              </w:rPr>
              <w:t>Total  Burden</w:t>
            </w:r>
            <w:r w:rsidRPr="00D74A22">
              <w:rPr>
                <w:rFonts w:eastAsia="Times New Roman"/>
                <w:b/>
                <w:bCs/>
                <w:color w:val="000000"/>
                <w:sz w:val="20"/>
                <w:szCs w:val="20"/>
              </w:rPr>
              <w:t xml:space="preserve"> Costs</w:t>
            </w:r>
          </w:p>
          <w:p w:rsidR="00C113B6" w:rsidRPr="00D74A22" w:rsidP="00D74A22" w14:paraId="223B34FC" w14:textId="77777777">
            <w:pPr>
              <w:widowControl/>
              <w:jc w:val="center"/>
              <w:rPr>
                <w:rFonts w:eastAsia="Times New Roman"/>
                <w:color w:val="000000"/>
                <w:sz w:val="20"/>
                <w:szCs w:val="20"/>
              </w:rPr>
            </w:pPr>
          </w:p>
        </w:tc>
      </w:tr>
      <w:tr w14:paraId="6E5B7667" w14:textId="77777777" w:rsidTr="007B02DC">
        <w:tblPrEx>
          <w:tblW w:w="9635" w:type="dxa"/>
          <w:tblInd w:w="85" w:type="dxa"/>
          <w:tblLook w:val="04A0"/>
        </w:tblPrEx>
        <w:trPr>
          <w:trHeight w:val="273"/>
        </w:trPr>
        <w:tc>
          <w:tcPr>
            <w:tcW w:w="3510" w:type="dxa"/>
            <w:vMerge/>
            <w:tcBorders>
              <w:left w:val="single" w:sz="4" w:space="0" w:color="auto"/>
              <w:bottom w:val="single" w:sz="4" w:space="0" w:color="auto"/>
              <w:right w:val="single" w:sz="4" w:space="0" w:color="auto"/>
            </w:tcBorders>
            <w:noWrap/>
            <w:vAlign w:val="center"/>
          </w:tcPr>
          <w:p w:rsidR="00C113B6" w:rsidRPr="00C207BD" w:rsidP="00D74A22" w14:paraId="5D4B7713" w14:textId="77777777">
            <w:pPr>
              <w:widowControl/>
              <w:rPr>
                <w:rFonts w:eastAsia="Times New Roman"/>
                <w:color w:val="000000"/>
                <w:sz w:val="20"/>
                <w:szCs w:val="20"/>
              </w:rPr>
            </w:pPr>
          </w:p>
        </w:tc>
        <w:tc>
          <w:tcPr>
            <w:tcW w:w="1385" w:type="dxa"/>
            <w:vMerge/>
            <w:tcBorders>
              <w:left w:val="nil"/>
              <w:bottom w:val="single" w:sz="4" w:space="0" w:color="auto"/>
              <w:right w:val="single" w:sz="4" w:space="0" w:color="auto"/>
            </w:tcBorders>
            <w:vAlign w:val="center"/>
          </w:tcPr>
          <w:p w:rsidR="00C113B6" w:rsidRPr="00C207BD" w:rsidP="00D74A22" w14:paraId="3323E93F" w14:textId="77777777">
            <w:pPr>
              <w:widowControl/>
              <w:jc w:val="center"/>
              <w:rPr>
                <w:sz w:val="20"/>
                <w:szCs w:val="20"/>
              </w:rPr>
            </w:pPr>
          </w:p>
        </w:tc>
        <w:tc>
          <w:tcPr>
            <w:tcW w:w="1094" w:type="dxa"/>
            <w:tcBorders>
              <w:left w:val="single" w:sz="4" w:space="0" w:color="auto"/>
              <w:bottom w:val="single" w:sz="4" w:space="0" w:color="auto"/>
              <w:right w:val="single" w:sz="4" w:space="0" w:color="auto"/>
            </w:tcBorders>
            <w:shd w:val="clear" w:color="auto" w:fill="F2F2F2" w:themeFill="background1" w:themeFillShade="F2"/>
            <w:vAlign w:val="center"/>
          </w:tcPr>
          <w:p w:rsidR="00C113B6" w:rsidRPr="00C207BD" w:rsidP="00D74A22" w14:paraId="03B7EB75" w14:textId="77777777">
            <w:pPr>
              <w:widowControl/>
              <w:jc w:val="center"/>
              <w:rPr>
                <w:i/>
                <w:iCs/>
                <w:sz w:val="18"/>
                <w:szCs w:val="18"/>
              </w:rPr>
            </w:pPr>
            <w:r w:rsidRPr="00C207BD">
              <w:rPr>
                <w:i/>
                <w:iCs/>
                <w:sz w:val="18"/>
                <w:szCs w:val="18"/>
              </w:rPr>
              <w:t>(a)</w:t>
            </w:r>
          </w:p>
        </w:tc>
        <w:tc>
          <w:tcPr>
            <w:tcW w:w="861" w:type="dxa"/>
            <w:tcBorders>
              <w:left w:val="nil"/>
              <w:bottom w:val="single" w:sz="4" w:space="0" w:color="auto"/>
              <w:right w:val="single" w:sz="4" w:space="0" w:color="auto"/>
            </w:tcBorders>
            <w:shd w:val="clear" w:color="auto" w:fill="F2F2F2" w:themeFill="background1" w:themeFillShade="F2"/>
            <w:vAlign w:val="center"/>
          </w:tcPr>
          <w:p w:rsidR="00C113B6" w:rsidRPr="00C207BD" w:rsidP="00D74A22" w14:paraId="41D0AB9D" w14:textId="77777777">
            <w:pPr>
              <w:widowControl/>
              <w:jc w:val="center"/>
              <w:rPr>
                <w:rFonts w:eastAsia="Times New Roman"/>
                <w:i/>
                <w:iCs/>
                <w:color w:val="000000"/>
                <w:sz w:val="18"/>
                <w:szCs w:val="18"/>
              </w:rPr>
            </w:pPr>
            <w:r w:rsidRPr="00C207BD">
              <w:rPr>
                <w:rFonts w:eastAsia="Times New Roman"/>
                <w:i/>
                <w:iCs/>
                <w:color w:val="000000"/>
                <w:sz w:val="18"/>
                <w:szCs w:val="18"/>
              </w:rPr>
              <w:t>(b)</w:t>
            </w:r>
          </w:p>
        </w:tc>
        <w:tc>
          <w:tcPr>
            <w:tcW w:w="861" w:type="dxa"/>
            <w:tcBorders>
              <w:left w:val="nil"/>
              <w:bottom w:val="single" w:sz="4" w:space="0" w:color="auto"/>
              <w:right w:val="single" w:sz="4" w:space="0" w:color="auto"/>
            </w:tcBorders>
            <w:shd w:val="clear" w:color="auto" w:fill="F2F2F2" w:themeFill="background1" w:themeFillShade="F2"/>
            <w:vAlign w:val="center"/>
          </w:tcPr>
          <w:p w:rsidR="00C113B6" w:rsidRPr="00C207BD" w:rsidP="00D74A22" w14:paraId="7D548424" w14:textId="77777777">
            <w:pPr>
              <w:widowControl/>
              <w:jc w:val="center"/>
              <w:rPr>
                <w:i/>
                <w:iCs/>
                <w:sz w:val="18"/>
                <w:szCs w:val="18"/>
              </w:rPr>
            </w:pPr>
            <w:r w:rsidRPr="00C207BD">
              <w:rPr>
                <w:i/>
                <w:iCs/>
                <w:sz w:val="18"/>
                <w:szCs w:val="18"/>
              </w:rPr>
              <w:t>(c)</w:t>
            </w:r>
          </w:p>
        </w:tc>
        <w:tc>
          <w:tcPr>
            <w:tcW w:w="990" w:type="dxa"/>
            <w:tcBorders>
              <w:left w:val="nil"/>
              <w:bottom w:val="single" w:sz="4" w:space="0" w:color="auto"/>
              <w:right w:val="single" w:sz="4" w:space="0" w:color="auto"/>
            </w:tcBorders>
            <w:shd w:val="clear" w:color="auto" w:fill="F2F2F2" w:themeFill="background1" w:themeFillShade="F2"/>
            <w:noWrap/>
            <w:vAlign w:val="center"/>
          </w:tcPr>
          <w:p w:rsidR="00C113B6" w:rsidRPr="00C207BD" w:rsidP="00D74A22" w14:paraId="2E5E5EAD" w14:textId="77777777">
            <w:pPr>
              <w:widowControl/>
              <w:jc w:val="center"/>
              <w:rPr>
                <w:i/>
                <w:iCs/>
                <w:sz w:val="18"/>
                <w:szCs w:val="18"/>
              </w:rPr>
            </w:pPr>
            <w:r w:rsidRPr="00C207BD">
              <w:rPr>
                <w:i/>
                <w:iCs/>
                <w:sz w:val="18"/>
                <w:szCs w:val="18"/>
              </w:rPr>
              <w:t>(d = a x c)</w:t>
            </w:r>
          </w:p>
        </w:tc>
        <w:tc>
          <w:tcPr>
            <w:tcW w:w="934" w:type="dxa"/>
            <w:tcBorders>
              <w:left w:val="nil"/>
              <w:bottom w:val="single" w:sz="4" w:space="0" w:color="auto"/>
              <w:right w:val="single" w:sz="4" w:space="0" w:color="auto"/>
            </w:tcBorders>
            <w:shd w:val="clear" w:color="auto" w:fill="F2F2F2" w:themeFill="background1" w:themeFillShade="F2"/>
            <w:noWrap/>
            <w:vAlign w:val="center"/>
          </w:tcPr>
          <w:p w:rsidR="00C113B6" w:rsidRPr="00C207BD" w:rsidP="00D74A22" w14:paraId="7562E797" w14:textId="77777777">
            <w:pPr>
              <w:widowControl/>
              <w:jc w:val="center"/>
              <w:rPr>
                <w:i/>
                <w:iCs/>
                <w:sz w:val="18"/>
                <w:szCs w:val="18"/>
              </w:rPr>
            </w:pPr>
            <w:r w:rsidRPr="00C207BD">
              <w:rPr>
                <w:i/>
                <w:iCs/>
                <w:sz w:val="18"/>
                <w:szCs w:val="18"/>
              </w:rPr>
              <w:t>(e = b x d)</w:t>
            </w:r>
          </w:p>
        </w:tc>
      </w:tr>
      <w:tr w14:paraId="2A80B329" w14:textId="77777777" w:rsidTr="007B02DC">
        <w:tblPrEx>
          <w:tblW w:w="9635" w:type="dxa"/>
          <w:tblInd w:w="85" w:type="dxa"/>
          <w:tblLook w:val="04A0"/>
        </w:tblPrEx>
        <w:trPr>
          <w:trHeight w:val="576"/>
        </w:trPr>
        <w:tc>
          <w:tcPr>
            <w:tcW w:w="3510" w:type="dxa"/>
            <w:tcBorders>
              <w:top w:val="nil"/>
              <w:left w:val="single" w:sz="4" w:space="0" w:color="auto"/>
              <w:bottom w:val="single" w:sz="4" w:space="0" w:color="auto"/>
              <w:right w:val="single" w:sz="4" w:space="0" w:color="auto"/>
            </w:tcBorders>
            <w:noWrap/>
            <w:vAlign w:val="center"/>
          </w:tcPr>
          <w:p w:rsidR="00F55726" w:rsidRPr="00C207BD" w:rsidP="00F55726" w14:paraId="53874320" w14:textId="08640F52">
            <w:pPr>
              <w:widowControl/>
              <w:rPr>
                <w:rFonts w:eastAsia="Times New Roman"/>
                <w:color w:val="000000"/>
                <w:sz w:val="20"/>
                <w:szCs w:val="20"/>
              </w:rPr>
            </w:pPr>
            <w:r w:rsidRPr="0082435D">
              <w:rPr>
                <w:b/>
                <w:bCs/>
                <w:sz w:val="20"/>
                <w:szCs w:val="20"/>
              </w:rPr>
              <w:t>IC-</w:t>
            </w:r>
            <w:r w:rsidR="0060114E">
              <w:rPr>
                <w:b/>
                <w:bCs/>
                <w:sz w:val="20"/>
                <w:szCs w:val="20"/>
              </w:rPr>
              <w:t>1</w:t>
            </w:r>
            <w:r w:rsidRPr="0082435D">
              <w:rPr>
                <w:b/>
                <w:bCs/>
                <w:sz w:val="20"/>
                <w:szCs w:val="20"/>
              </w:rPr>
              <w:t>:</w:t>
            </w:r>
            <w:r w:rsidRPr="0082435D">
              <w:rPr>
                <w:sz w:val="20"/>
                <w:szCs w:val="20"/>
              </w:rPr>
              <w:t xml:space="preserve"> Sign, Date &amp; Notarize election statement</w:t>
            </w:r>
          </w:p>
        </w:tc>
        <w:tc>
          <w:tcPr>
            <w:tcW w:w="1385" w:type="dxa"/>
            <w:tcBorders>
              <w:top w:val="single" w:sz="4" w:space="0" w:color="auto"/>
              <w:left w:val="nil"/>
              <w:bottom w:val="single" w:sz="4" w:space="0" w:color="auto"/>
              <w:right w:val="single" w:sz="4" w:space="0" w:color="auto"/>
            </w:tcBorders>
            <w:vAlign w:val="center"/>
          </w:tcPr>
          <w:p w:rsidR="00F55726" w:rsidRPr="00F55726" w:rsidP="00F55726" w14:paraId="0726FDF7" w14:textId="05F6FFCA">
            <w:pPr>
              <w:widowControl/>
              <w:jc w:val="center"/>
              <w:rPr>
                <w:sz w:val="16"/>
                <w:szCs w:val="16"/>
              </w:rPr>
            </w:pPr>
            <w:r w:rsidRPr="00F55726">
              <w:rPr>
                <w:sz w:val="16"/>
                <w:szCs w:val="16"/>
              </w:rPr>
              <w:t>§§403.724(a)(2) &amp; (a)(3)</w:t>
            </w:r>
          </w:p>
        </w:tc>
        <w:tc>
          <w:tcPr>
            <w:tcW w:w="1094" w:type="dxa"/>
            <w:tcBorders>
              <w:top w:val="single" w:sz="4" w:space="0" w:color="auto"/>
              <w:left w:val="single" w:sz="4" w:space="0" w:color="auto"/>
              <w:bottom w:val="single" w:sz="4" w:space="0" w:color="auto"/>
              <w:right w:val="single" w:sz="4" w:space="0" w:color="auto"/>
            </w:tcBorders>
            <w:vAlign w:val="center"/>
          </w:tcPr>
          <w:p w:rsidR="00F55726" w:rsidRPr="00F55726" w:rsidP="00F55726" w14:paraId="7DE9B050" w14:textId="027426AB">
            <w:pPr>
              <w:widowControl/>
              <w:jc w:val="center"/>
              <w:rPr>
                <w:sz w:val="20"/>
                <w:szCs w:val="20"/>
              </w:rPr>
            </w:pPr>
            <w:r w:rsidRPr="00F55726">
              <w:rPr>
                <w:sz w:val="20"/>
                <w:szCs w:val="20"/>
              </w:rPr>
              <w:t>14</w:t>
            </w:r>
          </w:p>
        </w:tc>
        <w:tc>
          <w:tcPr>
            <w:tcW w:w="861" w:type="dxa"/>
            <w:tcBorders>
              <w:top w:val="nil"/>
              <w:left w:val="nil"/>
              <w:bottom w:val="single" w:sz="4" w:space="0" w:color="auto"/>
              <w:right w:val="single" w:sz="4" w:space="0" w:color="auto"/>
            </w:tcBorders>
            <w:vAlign w:val="center"/>
          </w:tcPr>
          <w:p w:rsidR="00F55726" w:rsidRPr="00F55726" w:rsidP="00F55726" w14:paraId="091DE720" w14:textId="6E074C14">
            <w:pPr>
              <w:widowControl/>
              <w:jc w:val="center"/>
              <w:rPr>
                <w:rFonts w:eastAsia="Times New Roman"/>
                <w:color w:val="000000"/>
                <w:sz w:val="20"/>
                <w:szCs w:val="20"/>
              </w:rPr>
            </w:pPr>
            <w:r w:rsidRPr="00F55726">
              <w:rPr>
                <w:sz w:val="20"/>
                <w:szCs w:val="20"/>
              </w:rPr>
              <w:t>$71</w:t>
            </w:r>
          </w:p>
        </w:tc>
        <w:tc>
          <w:tcPr>
            <w:tcW w:w="861" w:type="dxa"/>
            <w:tcBorders>
              <w:top w:val="nil"/>
              <w:left w:val="nil"/>
              <w:bottom w:val="single" w:sz="4" w:space="0" w:color="auto"/>
              <w:right w:val="single" w:sz="4" w:space="0" w:color="auto"/>
            </w:tcBorders>
            <w:vAlign w:val="center"/>
          </w:tcPr>
          <w:p w:rsidR="00F55726" w:rsidRPr="00F55726" w:rsidP="00F55726" w14:paraId="5B38660E" w14:textId="4923290A">
            <w:pPr>
              <w:widowControl/>
              <w:jc w:val="center"/>
              <w:rPr>
                <w:sz w:val="20"/>
                <w:szCs w:val="20"/>
              </w:rPr>
            </w:pPr>
            <w:r w:rsidRPr="00F55726">
              <w:rPr>
                <w:sz w:val="20"/>
                <w:szCs w:val="20"/>
              </w:rPr>
              <w:t>1</w:t>
            </w:r>
          </w:p>
        </w:tc>
        <w:tc>
          <w:tcPr>
            <w:tcW w:w="990" w:type="dxa"/>
            <w:tcBorders>
              <w:top w:val="nil"/>
              <w:left w:val="nil"/>
              <w:bottom w:val="single" w:sz="4" w:space="0" w:color="auto"/>
              <w:right w:val="single" w:sz="4" w:space="0" w:color="auto"/>
            </w:tcBorders>
            <w:noWrap/>
            <w:vAlign w:val="center"/>
          </w:tcPr>
          <w:p w:rsidR="00F55726" w:rsidRPr="00F55726" w:rsidP="00F55726" w14:paraId="1DB0001A" w14:textId="64EA40B8">
            <w:pPr>
              <w:widowControl/>
              <w:jc w:val="center"/>
              <w:rPr>
                <w:sz w:val="20"/>
                <w:szCs w:val="20"/>
              </w:rPr>
            </w:pPr>
            <w:r w:rsidRPr="00F55726">
              <w:rPr>
                <w:sz w:val="20"/>
                <w:szCs w:val="20"/>
              </w:rPr>
              <w:t>14</w:t>
            </w:r>
          </w:p>
        </w:tc>
        <w:tc>
          <w:tcPr>
            <w:tcW w:w="934" w:type="dxa"/>
            <w:tcBorders>
              <w:top w:val="nil"/>
              <w:left w:val="nil"/>
              <w:bottom w:val="single" w:sz="4" w:space="0" w:color="auto"/>
              <w:right w:val="single" w:sz="4" w:space="0" w:color="auto"/>
            </w:tcBorders>
            <w:noWrap/>
            <w:vAlign w:val="center"/>
          </w:tcPr>
          <w:p w:rsidR="00F55726" w:rsidRPr="00F55726" w:rsidP="00F55726" w14:paraId="0400B732" w14:textId="7612AC0E">
            <w:pPr>
              <w:widowControl/>
              <w:jc w:val="center"/>
              <w:rPr>
                <w:sz w:val="20"/>
                <w:szCs w:val="20"/>
              </w:rPr>
            </w:pPr>
            <w:r w:rsidRPr="00F55726">
              <w:rPr>
                <w:sz w:val="20"/>
                <w:szCs w:val="20"/>
              </w:rPr>
              <w:t xml:space="preserve">$994 </w:t>
            </w:r>
          </w:p>
        </w:tc>
      </w:tr>
      <w:tr w14:paraId="5A34B542" w14:textId="77777777" w:rsidTr="007B02DC">
        <w:tblPrEx>
          <w:tblW w:w="9635" w:type="dxa"/>
          <w:tblInd w:w="85" w:type="dxa"/>
          <w:tblLook w:val="04A0"/>
        </w:tblPrEx>
        <w:trPr>
          <w:trHeight w:val="576"/>
        </w:trPr>
        <w:tc>
          <w:tcPr>
            <w:tcW w:w="3510" w:type="dxa"/>
            <w:tcBorders>
              <w:top w:val="nil"/>
              <w:left w:val="single" w:sz="4" w:space="0" w:color="auto"/>
              <w:bottom w:val="single" w:sz="4" w:space="0" w:color="auto"/>
              <w:right w:val="single" w:sz="4" w:space="0" w:color="auto"/>
            </w:tcBorders>
            <w:noWrap/>
            <w:vAlign w:val="center"/>
          </w:tcPr>
          <w:p w:rsidR="00F55726" w:rsidRPr="00CE715A" w:rsidP="00F55726" w14:paraId="7F93A115" w14:textId="1A2C09D5">
            <w:pPr>
              <w:widowControl/>
              <w:rPr>
                <w:rFonts w:eastAsia="Times New Roman"/>
                <w:b/>
                <w:bCs/>
                <w:color w:val="000000"/>
                <w:sz w:val="20"/>
                <w:szCs w:val="20"/>
              </w:rPr>
            </w:pPr>
            <w:r w:rsidRPr="0082435D">
              <w:rPr>
                <w:b/>
                <w:bCs/>
                <w:sz w:val="20"/>
                <w:szCs w:val="20"/>
              </w:rPr>
              <w:t>IC-</w:t>
            </w:r>
            <w:r w:rsidR="0060114E">
              <w:rPr>
                <w:b/>
                <w:bCs/>
                <w:sz w:val="20"/>
                <w:szCs w:val="20"/>
              </w:rPr>
              <w:t>2</w:t>
            </w:r>
            <w:r w:rsidRPr="0082435D">
              <w:rPr>
                <w:b/>
                <w:bCs/>
                <w:sz w:val="20"/>
                <w:szCs w:val="20"/>
              </w:rPr>
              <w:t>:</w:t>
            </w:r>
            <w:r w:rsidRPr="0082435D">
              <w:rPr>
                <w:sz w:val="20"/>
                <w:szCs w:val="20"/>
              </w:rPr>
              <w:t xml:space="preserve"> Copy &amp; Submit Election Statement to CMS</w:t>
            </w:r>
          </w:p>
        </w:tc>
        <w:tc>
          <w:tcPr>
            <w:tcW w:w="1385" w:type="dxa"/>
            <w:tcBorders>
              <w:top w:val="single" w:sz="4" w:space="0" w:color="auto"/>
              <w:left w:val="nil"/>
              <w:bottom w:val="single" w:sz="4" w:space="0" w:color="auto"/>
              <w:right w:val="single" w:sz="4" w:space="0" w:color="auto"/>
            </w:tcBorders>
            <w:vAlign w:val="center"/>
          </w:tcPr>
          <w:p w:rsidR="00F55726" w:rsidRPr="00F55726" w:rsidP="00F55726" w14:paraId="5D979B43" w14:textId="6FBF9F01">
            <w:pPr>
              <w:widowControl/>
              <w:jc w:val="center"/>
              <w:rPr>
                <w:sz w:val="16"/>
                <w:szCs w:val="16"/>
              </w:rPr>
            </w:pPr>
            <w:r w:rsidRPr="00F55726">
              <w:rPr>
                <w:sz w:val="16"/>
                <w:szCs w:val="16"/>
              </w:rPr>
              <w:t>§403.724(a)(4)</w:t>
            </w:r>
          </w:p>
        </w:tc>
        <w:tc>
          <w:tcPr>
            <w:tcW w:w="1094" w:type="dxa"/>
            <w:tcBorders>
              <w:top w:val="single" w:sz="4" w:space="0" w:color="auto"/>
              <w:left w:val="single" w:sz="4" w:space="0" w:color="auto"/>
              <w:bottom w:val="single" w:sz="4" w:space="0" w:color="auto"/>
              <w:right w:val="single" w:sz="4" w:space="0" w:color="auto"/>
            </w:tcBorders>
            <w:vAlign w:val="center"/>
          </w:tcPr>
          <w:p w:rsidR="00F55726" w:rsidRPr="00F55726" w:rsidP="00F55726" w14:paraId="1C2C4444" w14:textId="3CFC323B">
            <w:pPr>
              <w:widowControl/>
              <w:jc w:val="center"/>
              <w:rPr>
                <w:sz w:val="20"/>
                <w:szCs w:val="20"/>
              </w:rPr>
            </w:pPr>
            <w:r w:rsidRPr="00F55726">
              <w:rPr>
                <w:sz w:val="20"/>
                <w:szCs w:val="20"/>
              </w:rPr>
              <w:t>14</w:t>
            </w:r>
          </w:p>
        </w:tc>
        <w:tc>
          <w:tcPr>
            <w:tcW w:w="861" w:type="dxa"/>
            <w:tcBorders>
              <w:top w:val="nil"/>
              <w:left w:val="nil"/>
              <w:bottom w:val="single" w:sz="4" w:space="0" w:color="auto"/>
              <w:right w:val="single" w:sz="4" w:space="0" w:color="auto"/>
            </w:tcBorders>
            <w:vAlign w:val="center"/>
          </w:tcPr>
          <w:p w:rsidR="00F55726" w:rsidRPr="00F55726" w:rsidP="00F55726" w14:paraId="69439FE5" w14:textId="28FEA07D">
            <w:pPr>
              <w:widowControl/>
              <w:jc w:val="center"/>
              <w:rPr>
                <w:rFonts w:eastAsia="Times New Roman"/>
                <w:color w:val="000000"/>
                <w:sz w:val="20"/>
                <w:szCs w:val="20"/>
              </w:rPr>
            </w:pPr>
            <w:r w:rsidRPr="00F55726">
              <w:rPr>
                <w:sz w:val="20"/>
                <w:szCs w:val="20"/>
              </w:rPr>
              <w:t>$71</w:t>
            </w:r>
          </w:p>
        </w:tc>
        <w:tc>
          <w:tcPr>
            <w:tcW w:w="861" w:type="dxa"/>
            <w:tcBorders>
              <w:top w:val="nil"/>
              <w:left w:val="nil"/>
              <w:bottom w:val="single" w:sz="4" w:space="0" w:color="auto"/>
              <w:right w:val="single" w:sz="4" w:space="0" w:color="auto"/>
            </w:tcBorders>
            <w:vAlign w:val="center"/>
          </w:tcPr>
          <w:p w:rsidR="00F55726" w:rsidRPr="00F55726" w:rsidP="00F55726" w14:paraId="625A010F" w14:textId="09C1B5C1">
            <w:pPr>
              <w:widowControl/>
              <w:jc w:val="center"/>
              <w:rPr>
                <w:sz w:val="20"/>
                <w:szCs w:val="20"/>
              </w:rPr>
            </w:pPr>
            <w:r w:rsidRPr="00F55726">
              <w:rPr>
                <w:sz w:val="20"/>
                <w:szCs w:val="20"/>
              </w:rPr>
              <w:t>1</w:t>
            </w:r>
          </w:p>
        </w:tc>
        <w:tc>
          <w:tcPr>
            <w:tcW w:w="990" w:type="dxa"/>
            <w:tcBorders>
              <w:top w:val="nil"/>
              <w:left w:val="nil"/>
              <w:bottom w:val="single" w:sz="4" w:space="0" w:color="auto"/>
              <w:right w:val="single" w:sz="4" w:space="0" w:color="auto"/>
            </w:tcBorders>
            <w:noWrap/>
            <w:vAlign w:val="center"/>
          </w:tcPr>
          <w:p w:rsidR="00F55726" w:rsidRPr="00F55726" w:rsidP="00F55726" w14:paraId="31E799BB" w14:textId="67665798">
            <w:pPr>
              <w:widowControl/>
              <w:jc w:val="center"/>
              <w:rPr>
                <w:sz w:val="20"/>
                <w:szCs w:val="20"/>
              </w:rPr>
            </w:pPr>
            <w:r w:rsidRPr="00F55726">
              <w:rPr>
                <w:sz w:val="20"/>
                <w:szCs w:val="20"/>
              </w:rPr>
              <w:t>14</w:t>
            </w:r>
          </w:p>
        </w:tc>
        <w:tc>
          <w:tcPr>
            <w:tcW w:w="934" w:type="dxa"/>
            <w:tcBorders>
              <w:top w:val="nil"/>
              <w:left w:val="nil"/>
              <w:bottom w:val="single" w:sz="4" w:space="0" w:color="auto"/>
              <w:right w:val="single" w:sz="4" w:space="0" w:color="auto"/>
            </w:tcBorders>
            <w:noWrap/>
            <w:vAlign w:val="center"/>
          </w:tcPr>
          <w:p w:rsidR="00F55726" w:rsidRPr="00F55726" w:rsidP="00F55726" w14:paraId="1D016963" w14:textId="455F790A">
            <w:pPr>
              <w:widowControl/>
              <w:jc w:val="center"/>
              <w:rPr>
                <w:sz w:val="20"/>
                <w:szCs w:val="20"/>
              </w:rPr>
            </w:pPr>
            <w:r w:rsidRPr="00F55726">
              <w:rPr>
                <w:sz w:val="20"/>
                <w:szCs w:val="20"/>
              </w:rPr>
              <w:t xml:space="preserve">$994 </w:t>
            </w:r>
          </w:p>
        </w:tc>
      </w:tr>
      <w:tr w14:paraId="11EE4ADE" w14:textId="77777777" w:rsidTr="007B02DC">
        <w:tblPrEx>
          <w:tblW w:w="9635" w:type="dxa"/>
          <w:tblInd w:w="85" w:type="dxa"/>
          <w:tblLook w:val="04A0"/>
        </w:tblPrEx>
        <w:trPr>
          <w:trHeight w:val="576"/>
        </w:trPr>
        <w:tc>
          <w:tcPr>
            <w:tcW w:w="3510" w:type="dxa"/>
            <w:tcBorders>
              <w:top w:val="nil"/>
              <w:left w:val="single" w:sz="4" w:space="0" w:color="auto"/>
              <w:bottom w:val="single" w:sz="4" w:space="0" w:color="auto"/>
              <w:right w:val="single" w:sz="4" w:space="0" w:color="auto"/>
            </w:tcBorders>
            <w:noWrap/>
            <w:vAlign w:val="center"/>
          </w:tcPr>
          <w:p w:rsidR="00F55726" w:rsidRPr="00CE715A" w:rsidP="00F55726" w14:paraId="42E0C0BF" w14:textId="2613AF92">
            <w:pPr>
              <w:widowControl/>
              <w:rPr>
                <w:rFonts w:eastAsia="Times New Roman"/>
                <w:b/>
                <w:bCs/>
                <w:color w:val="000000"/>
                <w:sz w:val="20"/>
                <w:szCs w:val="20"/>
              </w:rPr>
            </w:pPr>
            <w:r w:rsidRPr="0082435D">
              <w:rPr>
                <w:b/>
                <w:bCs/>
                <w:sz w:val="20"/>
                <w:szCs w:val="20"/>
              </w:rPr>
              <w:t>IC-</w:t>
            </w:r>
            <w:r w:rsidR="0060114E">
              <w:rPr>
                <w:b/>
                <w:bCs/>
                <w:sz w:val="20"/>
                <w:szCs w:val="20"/>
              </w:rPr>
              <w:t>3</w:t>
            </w:r>
            <w:r w:rsidRPr="0082435D">
              <w:rPr>
                <w:b/>
                <w:bCs/>
                <w:sz w:val="20"/>
                <w:szCs w:val="20"/>
              </w:rPr>
              <w:t>:</w:t>
            </w:r>
            <w:r w:rsidRPr="0082435D">
              <w:rPr>
                <w:sz w:val="20"/>
                <w:szCs w:val="20"/>
              </w:rPr>
              <w:t xml:space="preserve"> Provide Patients Notice of Rights</w:t>
            </w:r>
          </w:p>
        </w:tc>
        <w:tc>
          <w:tcPr>
            <w:tcW w:w="1385" w:type="dxa"/>
            <w:tcBorders>
              <w:top w:val="single" w:sz="4" w:space="0" w:color="auto"/>
              <w:left w:val="nil"/>
              <w:bottom w:val="single" w:sz="4" w:space="0" w:color="auto"/>
              <w:right w:val="single" w:sz="4" w:space="0" w:color="auto"/>
            </w:tcBorders>
            <w:vAlign w:val="center"/>
          </w:tcPr>
          <w:p w:rsidR="00F55726" w:rsidRPr="00F55726" w:rsidP="00F55726" w14:paraId="434F393A" w14:textId="3B37ECF2">
            <w:pPr>
              <w:widowControl/>
              <w:jc w:val="center"/>
              <w:rPr>
                <w:sz w:val="16"/>
                <w:szCs w:val="16"/>
              </w:rPr>
            </w:pPr>
            <w:r w:rsidRPr="00F55726">
              <w:rPr>
                <w:sz w:val="16"/>
                <w:szCs w:val="16"/>
              </w:rPr>
              <w:t>§403.730(a)</w:t>
            </w:r>
            <w:r w:rsidR="008C5058">
              <w:rPr>
                <w:sz w:val="16"/>
                <w:szCs w:val="16"/>
              </w:rPr>
              <w:t>(1)</w:t>
            </w:r>
          </w:p>
        </w:tc>
        <w:tc>
          <w:tcPr>
            <w:tcW w:w="1094" w:type="dxa"/>
            <w:tcBorders>
              <w:top w:val="single" w:sz="4" w:space="0" w:color="auto"/>
              <w:left w:val="single" w:sz="4" w:space="0" w:color="auto"/>
              <w:bottom w:val="single" w:sz="4" w:space="0" w:color="auto"/>
              <w:right w:val="single" w:sz="4" w:space="0" w:color="auto"/>
            </w:tcBorders>
            <w:vAlign w:val="center"/>
          </w:tcPr>
          <w:p w:rsidR="00F55726" w:rsidRPr="00F55726" w:rsidP="00F55726" w14:paraId="515337BE" w14:textId="3E1470E6">
            <w:pPr>
              <w:widowControl/>
              <w:jc w:val="center"/>
              <w:rPr>
                <w:sz w:val="20"/>
                <w:szCs w:val="20"/>
              </w:rPr>
            </w:pPr>
            <w:r w:rsidRPr="00F55726">
              <w:rPr>
                <w:sz w:val="20"/>
                <w:szCs w:val="20"/>
              </w:rPr>
              <w:t>14</w:t>
            </w:r>
          </w:p>
        </w:tc>
        <w:tc>
          <w:tcPr>
            <w:tcW w:w="861" w:type="dxa"/>
            <w:tcBorders>
              <w:top w:val="nil"/>
              <w:left w:val="nil"/>
              <w:bottom w:val="single" w:sz="4" w:space="0" w:color="auto"/>
              <w:right w:val="single" w:sz="4" w:space="0" w:color="auto"/>
            </w:tcBorders>
            <w:vAlign w:val="center"/>
          </w:tcPr>
          <w:p w:rsidR="00F55726" w:rsidRPr="00F55726" w:rsidP="00F55726" w14:paraId="008E4D6B" w14:textId="0A09D650">
            <w:pPr>
              <w:widowControl/>
              <w:jc w:val="center"/>
              <w:rPr>
                <w:rFonts w:eastAsia="Times New Roman"/>
                <w:color w:val="000000"/>
                <w:sz w:val="20"/>
                <w:szCs w:val="20"/>
              </w:rPr>
            </w:pPr>
            <w:r w:rsidRPr="00F55726">
              <w:rPr>
                <w:sz w:val="20"/>
                <w:szCs w:val="20"/>
              </w:rPr>
              <w:t>$71</w:t>
            </w:r>
          </w:p>
        </w:tc>
        <w:tc>
          <w:tcPr>
            <w:tcW w:w="861" w:type="dxa"/>
            <w:tcBorders>
              <w:top w:val="nil"/>
              <w:left w:val="nil"/>
              <w:bottom w:val="single" w:sz="4" w:space="0" w:color="auto"/>
              <w:right w:val="single" w:sz="4" w:space="0" w:color="auto"/>
            </w:tcBorders>
            <w:vAlign w:val="center"/>
          </w:tcPr>
          <w:p w:rsidR="00F55726" w:rsidRPr="00F55726" w:rsidP="00F55726" w14:paraId="6E3CA9BB" w14:textId="53C4E819">
            <w:pPr>
              <w:widowControl/>
              <w:jc w:val="center"/>
              <w:rPr>
                <w:sz w:val="20"/>
                <w:szCs w:val="20"/>
              </w:rPr>
            </w:pPr>
            <w:r w:rsidRPr="00F55726">
              <w:rPr>
                <w:sz w:val="20"/>
                <w:szCs w:val="20"/>
              </w:rPr>
              <w:t>1</w:t>
            </w:r>
          </w:p>
        </w:tc>
        <w:tc>
          <w:tcPr>
            <w:tcW w:w="990" w:type="dxa"/>
            <w:tcBorders>
              <w:top w:val="nil"/>
              <w:left w:val="nil"/>
              <w:bottom w:val="single" w:sz="4" w:space="0" w:color="auto"/>
              <w:right w:val="single" w:sz="4" w:space="0" w:color="auto"/>
            </w:tcBorders>
            <w:noWrap/>
            <w:vAlign w:val="center"/>
          </w:tcPr>
          <w:p w:rsidR="00F55726" w:rsidRPr="00F55726" w:rsidP="00F55726" w14:paraId="28485D0D" w14:textId="4408F454">
            <w:pPr>
              <w:widowControl/>
              <w:jc w:val="center"/>
              <w:rPr>
                <w:sz w:val="20"/>
                <w:szCs w:val="20"/>
              </w:rPr>
            </w:pPr>
            <w:r w:rsidRPr="00F55726">
              <w:rPr>
                <w:sz w:val="20"/>
                <w:szCs w:val="20"/>
              </w:rPr>
              <w:t>14</w:t>
            </w:r>
          </w:p>
        </w:tc>
        <w:tc>
          <w:tcPr>
            <w:tcW w:w="934" w:type="dxa"/>
            <w:tcBorders>
              <w:top w:val="nil"/>
              <w:left w:val="nil"/>
              <w:bottom w:val="single" w:sz="4" w:space="0" w:color="auto"/>
              <w:right w:val="single" w:sz="4" w:space="0" w:color="auto"/>
            </w:tcBorders>
            <w:noWrap/>
            <w:vAlign w:val="center"/>
          </w:tcPr>
          <w:p w:rsidR="00F55726" w:rsidRPr="00F55726" w:rsidP="00F55726" w14:paraId="7B26934F" w14:textId="62D5AD88">
            <w:pPr>
              <w:widowControl/>
              <w:jc w:val="center"/>
              <w:rPr>
                <w:sz w:val="20"/>
                <w:szCs w:val="20"/>
              </w:rPr>
            </w:pPr>
            <w:r w:rsidRPr="00F55726">
              <w:rPr>
                <w:sz w:val="20"/>
                <w:szCs w:val="20"/>
              </w:rPr>
              <w:t xml:space="preserve">$994 </w:t>
            </w:r>
          </w:p>
        </w:tc>
      </w:tr>
      <w:tr w14:paraId="0454201B" w14:textId="77777777" w:rsidTr="007B02DC">
        <w:tblPrEx>
          <w:tblW w:w="9635" w:type="dxa"/>
          <w:tblInd w:w="85" w:type="dxa"/>
          <w:tblLook w:val="04A0"/>
        </w:tblPrEx>
        <w:trPr>
          <w:trHeight w:val="576"/>
        </w:trPr>
        <w:tc>
          <w:tcPr>
            <w:tcW w:w="3510" w:type="dxa"/>
            <w:tcBorders>
              <w:top w:val="nil"/>
              <w:left w:val="single" w:sz="4" w:space="0" w:color="auto"/>
              <w:bottom w:val="single" w:sz="4" w:space="0" w:color="auto"/>
              <w:right w:val="single" w:sz="4" w:space="0" w:color="auto"/>
            </w:tcBorders>
            <w:noWrap/>
            <w:vAlign w:val="center"/>
          </w:tcPr>
          <w:p w:rsidR="00F55726" w:rsidRPr="00CE715A" w:rsidP="00F55726" w14:paraId="19B1DC60" w14:textId="11A493C4">
            <w:pPr>
              <w:widowControl/>
              <w:rPr>
                <w:rFonts w:eastAsia="Times New Roman"/>
                <w:b/>
                <w:bCs/>
                <w:color w:val="000000"/>
                <w:sz w:val="20"/>
                <w:szCs w:val="20"/>
              </w:rPr>
            </w:pPr>
            <w:r w:rsidRPr="0082435D">
              <w:rPr>
                <w:b/>
                <w:bCs/>
                <w:sz w:val="20"/>
                <w:szCs w:val="20"/>
              </w:rPr>
              <w:t>IC-</w:t>
            </w:r>
            <w:r w:rsidR="0060114E">
              <w:rPr>
                <w:b/>
                <w:bCs/>
                <w:sz w:val="20"/>
                <w:szCs w:val="20"/>
              </w:rPr>
              <w:t>4</w:t>
            </w:r>
            <w:r w:rsidRPr="0082435D">
              <w:rPr>
                <w:b/>
                <w:bCs/>
                <w:sz w:val="20"/>
                <w:szCs w:val="20"/>
              </w:rPr>
              <w:t>:</w:t>
            </w:r>
            <w:r w:rsidRPr="0082435D">
              <w:rPr>
                <w:sz w:val="20"/>
                <w:szCs w:val="20"/>
              </w:rPr>
              <w:t xml:space="preserve"> Provide Discharge Plan</w:t>
            </w:r>
          </w:p>
        </w:tc>
        <w:tc>
          <w:tcPr>
            <w:tcW w:w="1385" w:type="dxa"/>
            <w:tcBorders>
              <w:top w:val="single" w:sz="4" w:space="0" w:color="auto"/>
              <w:left w:val="nil"/>
              <w:bottom w:val="single" w:sz="4" w:space="0" w:color="auto"/>
              <w:right w:val="single" w:sz="4" w:space="0" w:color="auto"/>
            </w:tcBorders>
            <w:vAlign w:val="center"/>
          </w:tcPr>
          <w:p w:rsidR="00F55726" w:rsidRPr="00F55726" w:rsidP="00F55726" w14:paraId="576000ED" w14:textId="6C015E59">
            <w:pPr>
              <w:widowControl/>
              <w:jc w:val="center"/>
              <w:rPr>
                <w:sz w:val="16"/>
                <w:szCs w:val="16"/>
              </w:rPr>
            </w:pPr>
            <w:r w:rsidRPr="00F55726">
              <w:rPr>
                <w:sz w:val="16"/>
                <w:szCs w:val="16"/>
              </w:rPr>
              <w:t>§403.736(a)</w:t>
            </w:r>
          </w:p>
        </w:tc>
        <w:tc>
          <w:tcPr>
            <w:tcW w:w="1094" w:type="dxa"/>
            <w:tcBorders>
              <w:top w:val="single" w:sz="4" w:space="0" w:color="auto"/>
              <w:left w:val="single" w:sz="4" w:space="0" w:color="auto"/>
              <w:bottom w:val="single" w:sz="4" w:space="0" w:color="auto"/>
              <w:right w:val="single" w:sz="4" w:space="0" w:color="auto"/>
            </w:tcBorders>
            <w:vAlign w:val="center"/>
          </w:tcPr>
          <w:p w:rsidR="00F55726" w:rsidRPr="00F55726" w:rsidP="00F55726" w14:paraId="19106AD4" w14:textId="7AE84550">
            <w:pPr>
              <w:widowControl/>
              <w:jc w:val="center"/>
              <w:rPr>
                <w:sz w:val="20"/>
                <w:szCs w:val="20"/>
              </w:rPr>
            </w:pPr>
            <w:r w:rsidRPr="00F55726">
              <w:rPr>
                <w:sz w:val="20"/>
                <w:szCs w:val="20"/>
              </w:rPr>
              <w:t>14</w:t>
            </w:r>
          </w:p>
        </w:tc>
        <w:tc>
          <w:tcPr>
            <w:tcW w:w="861" w:type="dxa"/>
            <w:tcBorders>
              <w:top w:val="nil"/>
              <w:left w:val="nil"/>
              <w:bottom w:val="single" w:sz="4" w:space="0" w:color="auto"/>
              <w:right w:val="single" w:sz="4" w:space="0" w:color="auto"/>
            </w:tcBorders>
            <w:vAlign w:val="center"/>
          </w:tcPr>
          <w:p w:rsidR="00F55726" w:rsidRPr="00F55726" w:rsidP="00F55726" w14:paraId="25DEFB9E" w14:textId="4EB4A180">
            <w:pPr>
              <w:widowControl/>
              <w:jc w:val="center"/>
              <w:rPr>
                <w:rFonts w:eastAsia="Times New Roman"/>
                <w:color w:val="000000"/>
                <w:sz w:val="20"/>
                <w:szCs w:val="20"/>
              </w:rPr>
            </w:pPr>
            <w:r w:rsidRPr="00F55726">
              <w:rPr>
                <w:sz w:val="20"/>
                <w:szCs w:val="20"/>
              </w:rPr>
              <w:t>$71</w:t>
            </w:r>
          </w:p>
        </w:tc>
        <w:tc>
          <w:tcPr>
            <w:tcW w:w="861" w:type="dxa"/>
            <w:tcBorders>
              <w:top w:val="nil"/>
              <w:left w:val="nil"/>
              <w:bottom w:val="single" w:sz="4" w:space="0" w:color="auto"/>
              <w:right w:val="single" w:sz="4" w:space="0" w:color="auto"/>
            </w:tcBorders>
            <w:vAlign w:val="center"/>
          </w:tcPr>
          <w:p w:rsidR="00F55726" w:rsidRPr="00F55726" w:rsidP="00F55726" w14:paraId="7667A381" w14:textId="52F46ED6">
            <w:pPr>
              <w:widowControl/>
              <w:jc w:val="center"/>
              <w:rPr>
                <w:sz w:val="20"/>
                <w:szCs w:val="20"/>
              </w:rPr>
            </w:pPr>
            <w:r w:rsidRPr="00F55726">
              <w:rPr>
                <w:sz w:val="20"/>
                <w:szCs w:val="20"/>
              </w:rPr>
              <w:t>1</w:t>
            </w:r>
          </w:p>
        </w:tc>
        <w:tc>
          <w:tcPr>
            <w:tcW w:w="990" w:type="dxa"/>
            <w:tcBorders>
              <w:top w:val="nil"/>
              <w:left w:val="nil"/>
              <w:bottom w:val="single" w:sz="4" w:space="0" w:color="auto"/>
              <w:right w:val="single" w:sz="4" w:space="0" w:color="auto"/>
            </w:tcBorders>
            <w:noWrap/>
            <w:vAlign w:val="center"/>
          </w:tcPr>
          <w:p w:rsidR="00F55726" w:rsidRPr="00F55726" w:rsidP="00F55726" w14:paraId="00F8742B" w14:textId="064CDB97">
            <w:pPr>
              <w:widowControl/>
              <w:jc w:val="center"/>
              <w:rPr>
                <w:sz w:val="20"/>
                <w:szCs w:val="20"/>
              </w:rPr>
            </w:pPr>
            <w:r w:rsidRPr="00F55726">
              <w:rPr>
                <w:sz w:val="20"/>
                <w:szCs w:val="20"/>
              </w:rPr>
              <w:t>14</w:t>
            </w:r>
          </w:p>
        </w:tc>
        <w:tc>
          <w:tcPr>
            <w:tcW w:w="934" w:type="dxa"/>
            <w:tcBorders>
              <w:top w:val="nil"/>
              <w:left w:val="nil"/>
              <w:bottom w:val="single" w:sz="4" w:space="0" w:color="auto"/>
              <w:right w:val="single" w:sz="4" w:space="0" w:color="auto"/>
            </w:tcBorders>
            <w:noWrap/>
            <w:vAlign w:val="center"/>
          </w:tcPr>
          <w:p w:rsidR="00F55726" w:rsidRPr="00F55726" w:rsidP="00F55726" w14:paraId="568D431A" w14:textId="0252365C">
            <w:pPr>
              <w:widowControl/>
              <w:jc w:val="center"/>
              <w:rPr>
                <w:sz w:val="20"/>
                <w:szCs w:val="20"/>
              </w:rPr>
            </w:pPr>
            <w:r w:rsidRPr="00F55726">
              <w:rPr>
                <w:sz w:val="20"/>
                <w:szCs w:val="20"/>
              </w:rPr>
              <w:t xml:space="preserve">$994 </w:t>
            </w:r>
          </w:p>
        </w:tc>
      </w:tr>
      <w:tr w14:paraId="6337CFF9" w14:textId="77777777" w:rsidTr="007B02DC">
        <w:tblPrEx>
          <w:tblW w:w="9635" w:type="dxa"/>
          <w:tblInd w:w="85" w:type="dxa"/>
          <w:tblLook w:val="04A0"/>
        </w:tblPrEx>
        <w:trPr>
          <w:trHeight w:val="576"/>
        </w:trPr>
        <w:tc>
          <w:tcPr>
            <w:tcW w:w="3510" w:type="dxa"/>
            <w:tcBorders>
              <w:top w:val="nil"/>
              <w:left w:val="single" w:sz="4" w:space="0" w:color="auto"/>
              <w:bottom w:val="single" w:sz="4" w:space="0" w:color="auto"/>
              <w:right w:val="single" w:sz="4" w:space="0" w:color="auto"/>
            </w:tcBorders>
            <w:shd w:val="clear" w:color="000000" w:fill="F2F2F2"/>
            <w:noWrap/>
            <w:vAlign w:val="center"/>
            <w:hideMark/>
          </w:tcPr>
          <w:p w:rsidR="00C113B6" w:rsidRPr="00C207BD" w:rsidP="00D74A22" w14:paraId="2665F600" w14:textId="77777777">
            <w:pPr>
              <w:widowControl/>
              <w:rPr>
                <w:rFonts w:eastAsia="Times New Roman"/>
                <w:b/>
                <w:bCs/>
                <w:color w:val="000000"/>
                <w:sz w:val="20"/>
                <w:szCs w:val="20"/>
              </w:rPr>
            </w:pPr>
            <w:r>
              <w:rPr>
                <w:rFonts w:eastAsia="Times New Roman"/>
                <w:b/>
                <w:bCs/>
                <w:color w:val="000000"/>
                <w:sz w:val="20"/>
                <w:szCs w:val="20"/>
              </w:rPr>
              <w:t>Burden Hours and Costs for Federal Government</w:t>
            </w:r>
          </w:p>
        </w:tc>
        <w:tc>
          <w:tcPr>
            <w:tcW w:w="1385" w:type="dxa"/>
            <w:tcBorders>
              <w:top w:val="single" w:sz="4" w:space="0" w:color="auto"/>
              <w:left w:val="nil"/>
              <w:bottom w:val="single" w:sz="4" w:space="0" w:color="auto"/>
              <w:right w:val="single" w:sz="4" w:space="0" w:color="auto"/>
            </w:tcBorders>
            <w:shd w:val="clear" w:color="000000" w:fill="F2F2F2"/>
            <w:vAlign w:val="center"/>
          </w:tcPr>
          <w:p w:rsidR="00C113B6" w:rsidRPr="00C207BD" w:rsidP="00F55726" w14:paraId="309B2A21" w14:textId="33852A69">
            <w:pPr>
              <w:widowControl/>
              <w:jc w:val="center"/>
              <w:rPr>
                <w:rFonts w:eastAsia="Times New Roman"/>
                <w:b/>
                <w:bCs/>
                <w:color w:val="000000"/>
                <w:sz w:val="20"/>
                <w:szCs w:val="20"/>
              </w:rPr>
            </w:pPr>
            <w:r w:rsidRPr="00C207BD">
              <w:rPr>
                <w:b/>
                <w:bCs/>
                <w:sz w:val="20"/>
                <w:szCs w:val="20"/>
              </w:rPr>
              <w:t>n/a</w:t>
            </w:r>
          </w:p>
        </w:tc>
        <w:tc>
          <w:tcPr>
            <w:tcW w:w="109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113B6" w:rsidRPr="00C207BD" w:rsidP="00D74A22" w14:paraId="4BABFC72" w14:textId="75A3D868">
            <w:pPr>
              <w:widowControl/>
              <w:jc w:val="center"/>
              <w:rPr>
                <w:rFonts w:eastAsia="Times New Roman"/>
                <w:b/>
                <w:bCs/>
                <w:color w:val="000000"/>
                <w:sz w:val="20"/>
                <w:szCs w:val="20"/>
              </w:rPr>
            </w:pPr>
            <w:r>
              <w:rPr>
                <w:b/>
                <w:bCs/>
                <w:sz w:val="20"/>
                <w:szCs w:val="20"/>
              </w:rPr>
              <w:t>56</w:t>
            </w:r>
          </w:p>
        </w:tc>
        <w:tc>
          <w:tcPr>
            <w:tcW w:w="861" w:type="dxa"/>
            <w:tcBorders>
              <w:top w:val="nil"/>
              <w:left w:val="nil"/>
              <w:bottom w:val="single" w:sz="4" w:space="0" w:color="auto"/>
              <w:right w:val="single" w:sz="4" w:space="0" w:color="auto"/>
            </w:tcBorders>
            <w:shd w:val="clear" w:color="000000" w:fill="F2F2F2"/>
            <w:noWrap/>
            <w:vAlign w:val="center"/>
            <w:hideMark/>
          </w:tcPr>
          <w:p w:rsidR="00C113B6" w:rsidRPr="00C207BD" w:rsidP="00D74A22" w14:paraId="20006DB1" w14:textId="77777777">
            <w:pPr>
              <w:widowControl/>
              <w:jc w:val="center"/>
              <w:rPr>
                <w:rFonts w:eastAsia="Times New Roman"/>
                <w:b/>
                <w:bCs/>
                <w:color w:val="000000"/>
                <w:sz w:val="20"/>
                <w:szCs w:val="20"/>
              </w:rPr>
            </w:pPr>
            <w:r w:rsidRPr="00C207BD">
              <w:rPr>
                <w:b/>
                <w:bCs/>
                <w:sz w:val="20"/>
                <w:szCs w:val="20"/>
              </w:rPr>
              <w:t>n/a</w:t>
            </w:r>
          </w:p>
        </w:tc>
        <w:tc>
          <w:tcPr>
            <w:tcW w:w="861" w:type="dxa"/>
            <w:tcBorders>
              <w:top w:val="nil"/>
              <w:left w:val="nil"/>
              <w:bottom w:val="single" w:sz="4" w:space="0" w:color="auto"/>
              <w:right w:val="single" w:sz="4" w:space="0" w:color="auto"/>
            </w:tcBorders>
            <w:shd w:val="clear" w:color="000000" w:fill="F2F2F2"/>
            <w:noWrap/>
            <w:vAlign w:val="center"/>
            <w:hideMark/>
          </w:tcPr>
          <w:p w:rsidR="00C113B6" w:rsidRPr="00C207BD" w:rsidP="00D74A22" w14:paraId="4B7CF5B1" w14:textId="6A4A4F38">
            <w:pPr>
              <w:widowControl/>
              <w:jc w:val="center"/>
              <w:rPr>
                <w:rFonts w:eastAsia="Times New Roman"/>
                <w:b/>
                <w:bCs/>
                <w:color w:val="000000"/>
                <w:sz w:val="20"/>
                <w:szCs w:val="20"/>
              </w:rPr>
            </w:pPr>
            <w:r w:rsidRPr="00C207BD">
              <w:rPr>
                <w:b/>
                <w:bCs/>
                <w:sz w:val="20"/>
                <w:szCs w:val="20"/>
              </w:rPr>
              <w:t>n/a</w:t>
            </w:r>
          </w:p>
        </w:tc>
        <w:tc>
          <w:tcPr>
            <w:tcW w:w="990" w:type="dxa"/>
            <w:tcBorders>
              <w:top w:val="nil"/>
              <w:left w:val="nil"/>
              <w:bottom w:val="single" w:sz="4" w:space="0" w:color="auto"/>
              <w:right w:val="single" w:sz="4" w:space="0" w:color="auto"/>
            </w:tcBorders>
            <w:shd w:val="clear" w:color="000000" w:fill="F2F2F2"/>
            <w:noWrap/>
            <w:vAlign w:val="center"/>
          </w:tcPr>
          <w:p w:rsidR="00C113B6" w:rsidRPr="00D74A22" w:rsidP="00D74A22" w14:paraId="13EA71B4" w14:textId="0E63936A">
            <w:pPr>
              <w:widowControl/>
              <w:jc w:val="center"/>
              <w:rPr>
                <w:rFonts w:eastAsia="Times New Roman"/>
                <w:b/>
                <w:bCs/>
                <w:color w:val="000000"/>
                <w:sz w:val="20"/>
                <w:szCs w:val="20"/>
              </w:rPr>
            </w:pPr>
            <w:r>
              <w:rPr>
                <w:rFonts w:eastAsia="Times New Roman"/>
                <w:b/>
                <w:bCs/>
                <w:color w:val="000000"/>
                <w:sz w:val="20"/>
                <w:szCs w:val="20"/>
              </w:rPr>
              <w:t>56</w:t>
            </w:r>
          </w:p>
        </w:tc>
        <w:tc>
          <w:tcPr>
            <w:tcW w:w="934" w:type="dxa"/>
            <w:tcBorders>
              <w:top w:val="nil"/>
              <w:left w:val="nil"/>
              <w:bottom w:val="single" w:sz="4" w:space="0" w:color="auto"/>
              <w:right w:val="single" w:sz="4" w:space="0" w:color="auto"/>
            </w:tcBorders>
            <w:shd w:val="clear" w:color="000000" w:fill="F2F2F2"/>
            <w:noWrap/>
            <w:vAlign w:val="center"/>
          </w:tcPr>
          <w:p w:rsidR="00C113B6" w:rsidRPr="00D74A22" w:rsidP="00D74A22" w14:paraId="2418B72C" w14:textId="3194683D">
            <w:pPr>
              <w:widowControl/>
              <w:jc w:val="center"/>
              <w:rPr>
                <w:rFonts w:eastAsia="Times New Roman"/>
                <w:b/>
                <w:bCs/>
                <w:color w:val="000000"/>
                <w:sz w:val="20"/>
                <w:szCs w:val="20"/>
              </w:rPr>
            </w:pPr>
            <w:r>
              <w:rPr>
                <w:rFonts w:eastAsia="Times New Roman"/>
                <w:b/>
                <w:bCs/>
                <w:color w:val="000000"/>
                <w:sz w:val="20"/>
                <w:szCs w:val="20"/>
              </w:rPr>
              <w:t>$</w:t>
            </w:r>
            <w:r w:rsidR="0060114E">
              <w:rPr>
                <w:rFonts w:eastAsia="Times New Roman"/>
                <w:b/>
                <w:bCs/>
                <w:color w:val="000000"/>
                <w:sz w:val="20"/>
                <w:szCs w:val="20"/>
              </w:rPr>
              <w:t>3,976</w:t>
            </w:r>
          </w:p>
        </w:tc>
      </w:tr>
    </w:tbl>
    <w:p w:rsidR="005D7666" w:rsidP="00870474" w14:paraId="132F5179" w14:textId="43BE2BF9">
      <w:pPr>
        <w:pStyle w:val="Heading2"/>
      </w:pPr>
      <w:r w:rsidRPr="001D6CDA">
        <w:t>Changes to Burden</w:t>
      </w:r>
    </w:p>
    <w:p w:rsidR="00C16CCF" w:rsidRPr="00C16CCF" w:rsidP="00C16CCF" w14:paraId="47740F96" w14:textId="77777777">
      <w:pPr>
        <w:pStyle w:val="ListParagraph"/>
        <w:ind w:left="360"/>
        <w:rPr>
          <w:snapToGrid w:val="0"/>
        </w:rPr>
      </w:pPr>
      <w:r w:rsidRPr="00C16CCF">
        <w:rPr>
          <w:snapToGrid w:val="0"/>
        </w:rPr>
        <w:t xml:space="preserve">As shown in Table 7 above, the estimated annual burden hours to the industry decreased from 1,943 to 824 hours, a 58% decrease. The annual cost decreased from $79,998 to $38,113, a 52% decrease. </w:t>
      </w:r>
    </w:p>
    <w:p w:rsidR="00C16CCF" w:rsidRPr="00C16CCF" w:rsidP="00C16CCF" w14:paraId="4A86B5DF" w14:textId="77777777">
      <w:pPr>
        <w:pStyle w:val="ListParagraph"/>
        <w:ind w:left="360"/>
        <w:rPr>
          <w:snapToGrid w:val="0"/>
        </w:rPr>
      </w:pPr>
    </w:p>
    <w:p w:rsidR="00C16CCF" w:rsidRPr="00C16CCF" w:rsidP="00C16CCF" w14:paraId="2CFC17AF" w14:textId="2E3C7CD8">
      <w:pPr>
        <w:pStyle w:val="ListParagraph"/>
        <w:ind w:left="360"/>
        <w:rPr>
          <w:snapToGrid w:val="0"/>
        </w:rPr>
      </w:pPr>
      <w:r w:rsidRPr="00C16CCF">
        <w:rPr>
          <w:snapToGrid w:val="0"/>
        </w:rPr>
        <w:t xml:space="preserve">The 58% decrease in </w:t>
      </w:r>
      <w:r w:rsidRPr="00C16CCF">
        <w:rPr>
          <w:snapToGrid w:val="0"/>
        </w:rPr>
        <w:t>burden hours</w:t>
      </w:r>
      <w:r w:rsidRPr="00C16CCF">
        <w:rPr>
          <w:snapToGrid w:val="0"/>
        </w:rPr>
        <w:t xml:space="preserve"> is due to</w:t>
      </w:r>
      <w:r w:rsidR="00767755">
        <w:rPr>
          <w:snapToGrid w:val="0"/>
        </w:rPr>
        <w:t xml:space="preserve"> the following</w:t>
      </w:r>
      <w:r w:rsidRPr="00C16CCF">
        <w:rPr>
          <w:snapToGrid w:val="0"/>
        </w:rPr>
        <w:t>:</w:t>
      </w:r>
    </w:p>
    <w:p w:rsidR="006C0EF8" w:rsidP="006C0EF8" w14:paraId="0E1ED07C" w14:textId="77777777">
      <w:pPr>
        <w:pStyle w:val="ListParagraph"/>
        <w:numPr>
          <w:ilvl w:val="0"/>
          <w:numId w:val="15"/>
        </w:numPr>
        <w:rPr>
          <w:snapToGrid w:val="0"/>
        </w:rPr>
      </w:pPr>
      <w:r>
        <w:rPr>
          <w:snapToGrid w:val="0"/>
        </w:rPr>
        <w:t>The current number of 14 RNCHIs for the next three (3) year period vs. the previous estimate of 1</w:t>
      </w:r>
      <w:r>
        <w:rPr>
          <w:snapToGrid w:val="0"/>
        </w:rPr>
        <w:t>6</w:t>
      </w:r>
      <w:r>
        <w:rPr>
          <w:snapToGrid w:val="0"/>
        </w:rPr>
        <w:t>.</w:t>
      </w:r>
    </w:p>
    <w:p w:rsidR="003036D2" w:rsidRPr="006C0EF8" w:rsidP="007B02DC" w14:paraId="0BCCBC21" w14:textId="659DC284">
      <w:pPr>
        <w:pStyle w:val="ListParagraph"/>
        <w:numPr>
          <w:ilvl w:val="0"/>
          <w:numId w:val="15"/>
        </w:numPr>
        <w:rPr>
          <w:snapToGrid w:val="0"/>
        </w:rPr>
      </w:pPr>
      <w:r>
        <w:rPr>
          <w:snapToGrid w:val="0"/>
        </w:rPr>
        <w:t>Revising</w:t>
      </w:r>
      <w:r w:rsidRPr="006C0EF8">
        <w:rPr>
          <w:snapToGrid w:val="0"/>
        </w:rPr>
        <w:t xml:space="preserve"> two (2) ICs </w:t>
      </w:r>
      <w:r w:rsidR="00767755">
        <w:rPr>
          <w:snapToGrid w:val="0"/>
        </w:rPr>
        <w:t xml:space="preserve">with prior burden estimates </w:t>
      </w:r>
      <w:r>
        <w:rPr>
          <w:snapToGrid w:val="0"/>
        </w:rPr>
        <w:t xml:space="preserve">to align with burden calculation estimated in the </w:t>
      </w:r>
      <w:r w:rsidR="008C5058">
        <w:rPr>
          <w:snapToGrid w:val="0"/>
        </w:rPr>
        <w:t>2003 Final Rule</w:t>
      </w:r>
      <w:r w:rsidRPr="006C0EF8">
        <w:rPr>
          <w:snapToGrid w:val="0"/>
        </w:rPr>
        <w:t xml:space="preserve"> (</w:t>
      </w:r>
      <w:r w:rsidR="00767755">
        <w:rPr>
          <w:snapToGrid w:val="0"/>
        </w:rPr>
        <w:t xml:space="preserve">See </w:t>
      </w:r>
      <w:r w:rsidRPr="006C0EF8">
        <w:rPr>
          <w:snapToGrid w:val="0"/>
        </w:rPr>
        <w:t>§403.732 – QAPI and §403.736(c) – Reassessing discharge planning process)</w:t>
      </w:r>
      <w:r w:rsidR="00767755">
        <w:rPr>
          <w:snapToGrid w:val="0"/>
        </w:rPr>
        <w:t>.</w:t>
      </w:r>
      <w:r>
        <w:rPr>
          <w:rStyle w:val="FootnoteReference"/>
          <w:snapToGrid w:val="0"/>
        </w:rPr>
        <w:footnoteReference w:id="28"/>
      </w:r>
    </w:p>
    <w:p w:rsidR="00D976F1" w:rsidP="00D976F1" w14:paraId="47DCC4B0" w14:textId="0542C7B6">
      <w:pPr>
        <w:pStyle w:val="ListParagraph"/>
        <w:numPr>
          <w:ilvl w:val="0"/>
          <w:numId w:val="15"/>
        </w:numPr>
        <w:rPr>
          <w:snapToGrid w:val="0"/>
        </w:rPr>
      </w:pPr>
      <w:r>
        <w:rPr>
          <w:snapToGrid w:val="0"/>
        </w:rPr>
        <w:t>Revising</w:t>
      </w:r>
      <w:r w:rsidRPr="006C0EF8">
        <w:rPr>
          <w:snapToGrid w:val="0"/>
        </w:rPr>
        <w:t xml:space="preserve"> </w:t>
      </w:r>
      <w:r>
        <w:rPr>
          <w:snapToGrid w:val="0"/>
        </w:rPr>
        <w:t>the</w:t>
      </w:r>
      <w:r w:rsidR="006C0EF8">
        <w:rPr>
          <w:snapToGrid w:val="0"/>
        </w:rPr>
        <w:t xml:space="preserve"> </w:t>
      </w:r>
      <w:r>
        <w:rPr>
          <w:snapToGrid w:val="0"/>
        </w:rPr>
        <w:t xml:space="preserve">burden estimates per task </w:t>
      </w:r>
      <w:r w:rsidR="006C0EF8">
        <w:rPr>
          <w:snapToGrid w:val="0"/>
        </w:rPr>
        <w:t xml:space="preserve">for IC-3 from 20 minutes to 5 minutes </w:t>
      </w:r>
      <w:r>
        <w:rPr>
          <w:snapToGrid w:val="0"/>
        </w:rPr>
        <w:t xml:space="preserve">to align with burden calculation estimated in </w:t>
      </w:r>
      <w:r w:rsidRPr="006C0EF8" w:rsidR="006C0EF8">
        <w:rPr>
          <w:snapToGrid w:val="0"/>
        </w:rPr>
        <w:t xml:space="preserve">the </w:t>
      </w:r>
      <w:r>
        <w:rPr>
          <w:snapToGrid w:val="0"/>
        </w:rPr>
        <w:t>2003 Final Rule.</w:t>
      </w:r>
      <w:r>
        <w:rPr>
          <w:rStyle w:val="FootnoteReference"/>
          <w:snapToGrid w:val="0"/>
        </w:rPr>
        <w:footnoteReference w:id="29"/>
      </w:r>
    </w:p>
    <w:p w:rsidR="00D976F1" w:rsidP="00D976F1" w14:paraId="635884E1" w14:textId="3650C5AA">
      <w:pPr>
        <w:pStyle w:val="ListParagraph"/>
        <w:numPr>
          <w:ilvl w:val="0"/>
          <w:numId w:val="15"/>
        </w:numPr>
        <w:rPr>
          <w:snapToGrid w:val="0"/>
        </w:rPr>
      </w:pPr>
      <w:r w:rsidRPr="00D976F1">
        <w:rPr>
          <w:snapToGrid w:val="0"/>
        </w:rPr>
        <w:t xml:space="preserve">Revising the </w:t>
      </w:r>
      <w:r>
        <w:rPr>
          <w:snapToGrid w:val="0"/>
        </w:rPr>
        <w:t>burden estimates per task</w:t>
      </w:r>
      <w:r w:rsidRPr="00D976F1">
        <w:rPr>
          <w:snapToGrid w:val="0"/>
        </w:rPr>
        <w:t xml:space="preserve"> for IC-4 from 2 hours to 1 hour </w:t>
      </w:r>
      <w:r w:rsidR="00892D98">
        <w:rPr>
          <w:snapToGrid w:val="0"/>
        </w:rPr>
        <w:t>to align with burden calculation estimated in</w:t>
      </w:r>
      <w:r w:rsidRPr="00D976F1" w:rsidR="00892D98">
        <w:rPr>
          <w:snapToGrid w:val="0"/>
        </w:rPr>
        <w:t xml:space="preserve"> </w:t>
      </w:r>
      <w:r w:rsidRPr="00D976F1">
        <w:rPr>
          <w:snapToGrid w:val="0"/>
        </w:rPr>
        <w:t>the 2019 Final Rule.</w:t>
      </w:r>
      <w:r>
        <w:rPr>
          <w:rStyle w:val="FootnoteReference"/>
          <w:snapToGrid w:val="0"/>
        </w:rPr>
        <w:footnoteReference w:id="30"/>
      </w:r>
    </w:p>
    <w:p w:rsidR="00D976F1" w:rsidP="00D976F1" w14:paraId="7F88FC9B" w14:textId="77777777">
      <w:pPr>
        <w:rPr>
          <w:snapToGrid w:val="0"/>
        </w:rPr>
      </w:pPr>
    </w:p>
    <w:p w:rsidR="005D7666" w:rsidP="00870474" w14:paraId="5909FF08" w14:textId="08AC767D">
      <w:pPr>
        <w:pStyle w:val="Heading2"/>
      </w:pPr>
      <w:r w:rsidRPr="000537B0">
        <w:t>Publication/Tabulation Dates</w:t>
      </w:r>
    </w:p>
    <w:p w:rsidR="005D7666" w:rsidP="005D7666" w14:paraId="6F89B6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1D6CDA" w:rsidRPr="000537B0" w:rsidP="005D7666" w14:paraId="6BD18D7A" w14:textId="6D3090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Pr>
          <w:szCs w:val="24"/>
        </w:rPr>
        <w:t xml:space="preserve">There are </w:t>
      </w:r>
      <w:r w:rsidR="007E4385">
        <w:rPr>
          <w:szCs w:val="24"/>
        </w:rPr>
        <w:t xml:space="preserve">no </w:t>
      </w:r>
      <w:r w:rsidRPr="001D6CDA" w:rsidR="007E4385">
        <w:rPr>
          <w:szCs w:val="24"/>
        </w:rPr>
        <w:t>plans</w:t>
      </w:r>
      <w:r w:rsidRPr="001D6CDA">
        <w:rPr>
          <w:szCs w:val="24"/>
        </w:rPr>
        <w:t xml:space="preserve"> to publish the information collected.</w:t>
      </w:r>
    </w:p>
    <w:p w:rsidR="005D7666" w:rsidRPr="000537B0" w:rsidP="005D7666" w14:paraId="79C504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D7666" w:rsidP="00870474" w14:paraId="1653E510" w14:textId="77777777">
      <w:pPr>
        <w:pStyle w:val="Heading2"/>
      </w:pPr>
      <w:r w:rsidRPr="000537B0">
        <w:t>Expiration Date</w:t>
      </w:r>
    </w:p>
    <w:p w:rsidR="005D7666" w:rsidP="005D7666" w14:paraId="2B8749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5D7666" w:rsidP="00BC60C0" w14:paraId="0B02DB6B" w14:textId="6B1868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rPr>
      </w:pPr>
      <w:r w:rsidRPr="00F22B5F">
        <w:rPr>
          <w:color w:val="000000"/>
        </w:rPr>
        <w:t xml:space="preserve">CMS will publish a notice in the </w:t>
      </w:r>
      <w:r w:rsidRPr="007B02DC">
        <w:rPr>
          <w:rFonts w:eastAsia="Times New Roman"/>
          <w:i/>
          <w:iCs/>
          <w:snapToGrid w:val="0"/>
          <w:color w:val="000000"/>
          <w:szCs w:val="20"/>
        </w:rPr>
        <w:t>Federal Register</w:t>
      </w:r>
      <w:r w:rsidRPr="00F22B5F">
        <w:rPr>
          <w:color w:val="000000"/>
        </w:rPr>
        <w:t xml:space="preserve"> to inform the public of both the approval and the expiration date</w:t>
      </w:r>
      <w:r w:rsidR="00BC60C0">
        <w:rPr>
          <w:color w:val="000000"/>
        </w:rPr>
        <w:t xml:space="preserve"> of this information collection</w:t>
      </w:r>
      <w:r w:rsidRPr="00F22B5F">
        <w:rPr>
          <w:color w:val="000000"/>
        </w:rPr>
        <w:t xml:space="preserve">. </w:t>
      </w:r>
      <w:r w:rsidR="00BC60C0">
        <w:rPr>
          <w:color w:val="000000"/>
        </w:rPr>
        <w:t>T</w:t>
      </w:r>
      <w:r w:rsidRPr="00F22B5F">
        <w:rPr>
          <w:color w:val="000000"/>
        </w:rPr>
        <w:t xml:space="preserve">he public </w:t>
      </w:r>
      <w:r w:rsidR="00BC60C0">
        <w:rPr>
          <w:color w:val="000000"/>
        </w:rPr>
        <w:t>may also view</w:t>
      </w:r>
      <w:r w:rsidRPr="00F22B5F">
        <w:rPr>
          <w:color w:val="000000"/>
        </w:rPr>
        <w:t xml:space="preserve"> the expiration date </w:t>
      </w:r>
      <w:r w:rsidR="00BC60C0">
        <w:rPr>
          <w:color w:val="000000"/>
        </w:rPr>
        <w:t xml:space="preserve">by searching for </w:t>
      </w:r>
      <w:r w:rsidRPr="00F22B5F" w:rsidR="00BC60C0">
        <w:rPr>
          <w:color w:val="000000"/>
        </w:rPr>
        <w:t>the OMB control number</w:t>
      </w:r>
      <w:r w:rsidR="00BC60C0">
        <w:rPr>
          <w:color w:val="000000"/>
        </w:rPr>
        <w:t xml:space="preserve"> </w:t>
      </w:r>
      <w:r w:rsidRPr="00F22B5F">
        <w:rPr>
          <w:color w:val="000000"/>
        </w:rPr>
        <w:t>on OMB’s websit</w:t>
      </w:r>
      <w:r w:rsidR="00BC60C0">
        <w:rPr>
          <w:color w:val="000000"/>
        </w:rPr>
        <w:t>e.</w:t>
      </w:r>
    </w:p>
    <w:p w:rsidR="007B02DC" w:rsidP="00BC60C0" w14:paraId="124BDB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rPr>
      </w:pPr>
    </w:p>
    <w:p w:rsidR="005D7666" w:rsidRPr="000537B0" w:rsidP="00870474" w14:paraId="07A83E3D" w14:textId="77777777">
      <w:pPr>
        <w:pStyle w:val="Heading2"/>
      </w:pPr>
      <w:r w:rsidRPr="000537B0">
        <w:t>Certification Statement</w:t>
      </w:r>
    </w:p>
    <w:p w:rsidR="005D7666" w:rsidP="005D7666" w14:paraId="5C686C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720"/>
        <w:rPr>
          <w:szCs w:val="24"/>
        </w:rPr>
      </w:pPr>
    </w:p>
    <w:p w:rsidR="001D6CDA" w:rsidRPr="000537B0" w:rsidP="005D7666" w14:paraId="4CC4B6A1" w14:textId="2730BA8A">
      <w:pPr>
        <w:ind w:left="360"/>
        <w:rPr>
          <w:szCs w:val="24"/>
        </w:rPr>
      </w:pPr>
      <w:r>
        <w:rPr>
          <w:color w:val="000000"/>
        </w:rPr>
        <w:t>There are no exceptions to the certification statement</w:t>
      </w:r>
      <w:r w:rsidR="00C113B6">
        <w:rPr>
          <w:color w:val="000000"/>
        </w:rPr>
        <w:t xml:space="preserve"> requirements</w:t>
      </w:r>
      <w:r>
        <w:rPr>
          <w:color w:val="000000"/>
        </w:rPr>
        <w:t>.</w:t>
      </w:r>
    </w:p>
    <w:p w:rsidR="005D7666" w:rsidP="005D7666" w14:paraId="238B06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D7666" w:rsidRPr="00F21482" w:rsidP="005D7666" w14:paraId="278A60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D7666" w:rsidRPr="00F21482" w:rsidP="005D7666" w14:paraId="060E46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sectPr w:rsidSect="001D6CDA">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296" w:bottom="1440" w:left="1440" w:header="1440" w:footer="115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482" w14:paraId="3AD2DE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0062743"/>
      <w:docPartObj>
        <w:docPartGallery w:val="Page Numbers (Bottom of Page)"/>
        <w:docPartUnique/>
      </w:docPartObj>
    </w:sdtPr>
    <w:sdtEndPr>
      <w:rPr>
        <w:noProof/>
        <w:sz w:val="20"/>
        <w:szCs w:val="22"/>
      </w:rPr>
    </w:sdtEndPr>
    <w:sdtContent>
      <w:p w:rsidR="0098031E" w14:paraId="4BE79879" w14:textId="77777777">
        <w:pPr>
          <w:pStyle w:val="Footer"/>
          <w:jc w:val="center"/>
        </w:pPr>
      </w:p>
      <w:p w:rsidR="001D6CDA" w:rsidRPr="0098031E" w14:paraId="3646D888" w14:textId="5B4A4937">
        <w:pPr>
          <w:pStyle w:val="Footer"/>
          <w:jc w:val="center"/>
          <w:rPr>
            <w:sz w:val="20"/>
            <w:szCs w:val="22"/>
          </w:rPr>
        </w:pPr>
        <w:r w:rsidRPr="0098031E">
          <w:rPr>
            <w:sz w:val="20"/>
            <w:szCs w:val="22"/>
          </w:rPr>
          <w:fldChar w:fldCharType="begin"/>
        </w:r>
        <w:r w:rsidRPr="0098031E">
          <w:rPr>
            <w:sz w:val="20"/>
            <w:szCs w:val="22"/>
          </w:rPr>
          <w:instrText xml:space="preserve"> PAGE   \* MERGEFORMAT </w:instrText>
        </w:r>
        <w:r w:rsidRPr="0098031E">
          <w:rPr>
            <w:sz w:val="20"/>
            <w:szCs w:val="22"/>
          </w:rPr>
          <w:fldChar w:fldCharType="separate"/>
        </w:r>
        <w:r w:rsidRPr="0098031E">
          <w:rPr>
            <w:noProof/>
            <w:sz w:val="20"/>
            <w:szCs w:val="22"/>
          </w:rPr>
          <w:t>2</w:t>
        </w:r>
        <w:r w:rsidRPr="0098031E">
          <w:rPr>
            <w:noProof/>
            <w:sz w:val="20"/>
            <w:szCs w:val="22"/>
          </w:rPr>
          <w:fldChar w:fldCharType="end"/>
        </w:r>
      </w:p>
    </w:sdtContent>
  </w:sdt>
  <w:p w:rsidR="00F21482" w14:paraId="1839FFB7" w14:textId="77777777">
    <w:pPr>
      <w:ind w:righ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482" w14:paraId="236186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3677" w:rsidP="00F21482" w14:paraId="2B6A5E96" w14:textId="77777777">
      <w:r>
        <w:separator/>
      </w:r>
    </w:p>
  </w:footnote>
  <w:footnote w:type="continuationSeparator" w:id="1">
    <w:p w:rsidR="001F3677" w:rsidP="00F21482" w14:paraId="71740D09" w14:textId="77777777">
      <w:r>
        <w:continuationSeparator/>
      </w:r>
    </w:p>
  </w:footnote>
  <w:footnote w:id="2">
    <w:p w:rsidR="00331856" w:rsidRPr="00D74A22" w:rsidP="00331856" w14:paraId="65A12F57" w14:textId="77777777">
      <w:pPr>
        <w:pStyle w:val="Footnote"/>
        <w:ind w:left="0"/>
        <w:rPr>
          <w:rStyle w:val="FootnoteReference"/>
          <w:color w:val="000000"/>
          <w:sz w:val="24"/>
        </w:rPr>
      </w:pPr>
      <w:r w:rsidRPr="00A036F0">
        <w:rPr>
          <w:rStyle w:val="FootnoteReference"/>
          <w:color w:val="000000"/>
        </w:rPr>
        <w:footnoteRef/>
      </w:r>
      <w:r w:rsidRPr="00D74A22">
        <w:rPr>
          <w:rStyle w:val="FootnoteReference"/>
          <w:color w:val="000000"/>
          <w:sz w:val="24"/>
        </w:rPr>
        <w:t xml:space="preserve"> </w:t>
      </w:r>
      <w:r w:rsidRPr="00D74A22">
        <w:rPr>
          <w:rStyle w:val="FootnoteReference"/>
          <w:color w:val="000000"/>
          <w:sz w:val="18"/>
          <w:szCs w:val="18"/>
          <w:vertAlign w:val="baseline"/>
        </w:rPr>
        <w:t>Section 1861(ss)(</w:t>
      </w:r>
      <w:r w:rsidRPr="00D74A22">
        <w:rPr>
          <w:rStyle w:val="FootnoteReference"/>
          <w:color w:val="000000"/>
          <w:sz w:val="18"/>
          <w:szCs w:val="18"/>
          <w:vertAlign w:val="baseline"/>
        </w:rPr>
        <w:t>i</w:t>
      </w:r>
      <w:r w:rsidRPr="00D74A22">
        <w:rPr>
          <w:rStyle w:val="FootnoteReference"/>
          <w:color w:val="000000"/>
          <w:sz w:val="18"/>
          <w:szCs w:val="18"/>
          <w:vertAlign w:val="baseline"/>
        </w:rPr>
        <w:t>) of the Social Security Act (the Act).</w:t>
      </w:r>
    </w:p>
  </w:footnote>
  <w:footnote w:id="3">
    <w:p w:rsidR="00331856" w:rsidRPr="007B02DC" w:rsidP="00A35274" w14:paraId="09FC0499" w14:textId="343AA6FD">
      <w:pPr>
        <w:pStyle w:val="FootnoteText"/>
        <w:ind w:left="90" w:hanging="90"/>
        <w:rPr>
          <w:sz w:val="18"/>
          <w:szCs w:val="18"/>
        </w:rPr>
      </w:pPr>
      <w:r>
        <w:rPr>
          <w:rStyle w:val="FootnoteReference"/>
        </w:rPr>
        <w:footnoteRef/>
      </w:r>
      <w:r>
        <w:t xml:space="preserve"> </w:t>
      </w:r>
      <w:r w:rsidRPr="007B02DC">
        <w:rPr>
          <w:sz w:val="18"/>
          <w:szCs w:val="18"/>
        </w:rPr>
        <w:t xml:space="preserve">The CoPs </w:t>
      </w:r>
      <w:r w:rsidR="00EC73E9">
        <w:rPr>
          <w:sz w:val="18"/>
          <w:szCs w:val="18"/>
        </w:rPr>
        <w:t xml:space="preserve">in Subpart G include </w:t>
      </w:r>
      <w:r w:rsidRPr="007B02DC">
        <w:rPr>
          <w:sz w:val="18"/>
          <w:szCs w:val="18"/>
        </w:rPr>
        <w:t>the following: §403.730, Patient rights; §403.732, Quality assessment and performance improvement; §403.734, Food services; §403.736, Discharge planning; §403.738, Administration; §403.740, Staffing; §403.742, Physical environment; §403.744, Life safety from fire; §403.745, Building Safety; §403.746, Utilization review; and § 403.748, Emergency preparedness.</w:t>
      </w:r>
      <w:r w:rsidR="00FC1EC4">
        <w:rPr>
          <w:sz w:val="18"/>
          <w:szCs w:val="18"/>
        </w:rPr>
        <w:t xml:space="preserve"> The RNHCI CoPs were initially proposed in 1999 (</w:t>
      </w:r>
      <w:r w:rsidRPr="00FC1EC4" w:rsidR="00FC1EC4">
        <w:rPr>
          <w:sz w:val="18"/>
          <w:szCs w:val="18"/>
        </w:rPr>
        <w:t xml:space="preserve">64 FR </w:t>
      </w:r>
      <w:r w:rsidRPr="00FC1EC4" w:rsidR="007E4385">
        <w:rPr>
          <w:sz w:val="18"/>
          <w:szCs w:val="18"/>
        </w:rPr>
        <w:t>67028</w:t>
      </w:r>
      <w:r w:rsidR="007E4385">
        <w:rPr>
          <w:sz w:val="18"/>
          <w:szCs w:val="18"/>
        </w:rPr>
        <w:t>) (</w:t>
      </w:r>
      <w:r w:rsidR="00FC1EC4">
        <w:rPr>
          <w:sz w:val="18"/>
          <w:szCs w:val="18"/>
        </w:rPr>
        <w:t>hereinafter “1999 Interim Rule”) and finalized in 2003</w:t>
      </w:r>
      <w:r w:rsidR="00EB1482">
        <w:rPr>
          <w:sz w:val="18"/>
          <w:szCs w:val="18"/>
        </w:rPr>
        <w:t xml:space="preserve"> </w:t>
      </w:r>
      <w:r w:rsidR="00FC1EC4">
        <w:rPr>
          <w:sz w:val="18"/>
          <w:szCs w:val="18"/>
        </w:rPr>
        <w:t>(</w:t>
      </w:r>
      <w:r w:rsidRPr="00FC1EC4" w:rsidR="00FC1EC4">
        <w:rPr>
          <w:sz w:val="18"/>
          <w:szCs w:val="18"/>
        </w:rPr>
        <w:t xml:space="preserve">68 FR </w:t>
      </w:r>
      <w:r w:rsidRPr="00FC1EC4" w:rsidR="007E4385">
        <w:rPr>
          <w:sz w:val="18"/>
          <w:szCs w:val="18"/>
        </w:rPr>
        <w:t>66710</w:t>
      </w:r>
      <w:r w:rsidR="007E4385">
        <w:rPr>
          <w:sz w:val="18"/>
          <w:szCs w:val="18"/>
        </w:rPr>
        <w:t>) (</w:t>
      </w:r>
      <w:r w:rsidR="00FC1EC4">
        <w:rPr>
          <w:sz w:val="18"/>
          <w:szCs w:val="18"/>
        </w:rPr>
        <w:t>hereinafter “2003 Final Rule”).</w:t>
      </w:r>
    </w:p>
  </w:footnote>
  <w:footnote w:id="4">
    <w:p w:rsidR="00910744" w:rsidRPr="007B02DC" w14:paraId="442AC810" w14:textId="3F6AB7EA">
      <w:pPr>
        <w:pStyle w:val="FootnoteText"/>
        <w:rPr>
          <w:sz w:val="18"/>
          <w:szCs w:val="18"/>
        </w:rPr>
      </w:pPr>
      <w:r>
        <w:rPr>
          <w:rStyle w:val="FootnoteReference"/>
        </w:rPr>
        <w:footnoteRef/>
      </w:r>
      <w:r>
        <w:t xml:space="preserve"> </w:t>
      </w:r>
      <w:r w:rsidRPr="007B02DC">
        <w:rPr>
          <w:color w:val="000000"/>
          <w:sz w:val="18"/>
          <w:szCs w:val="18"/>
        </w:rPr>
        <w:t xml:space="preserve">42 United States Code </w:t>
      </w:r>
      <w:r>
        <w:rPr>
          <w:color w:val="000000"/>
          <w:sz w:val="18"/>
          <w:szCs w:val="18"/>
        </w:rPr>
        <w:t xml:space="preserve">(U.S.C.) </w:t>
      </w:r>
      <w:r w:rsidRPr="000457B0">
        <w:rPr>
          <w:color w:val="000000"/>
          <w:sz w:val="18"/>
          <w:szCs w:val="18"/>
        </w:rPr>
        <w:t>§ 1395x (ss</w:t>
      </w:r>
      <w:r w:rsidRPr="000457B0">
        <w:rPr>
          <w:color w:val="000000"/>
          <w:sz w:val="18"/>
          <w:szCs w:val="18"/>
        </w:rPr>
        <w:t>)(</w:t>
      </w:r>
      <w:r w:rsidRPr="000457B0">
        <w:rPr>
          <w:color w:val="000000"/>
          <w:sz w:val="18"/>
          <w:szCs w:val="18"/>
        </w:rPr>
        <w:t>1)</w:t>
      </w:r>
      <w:r w:rsidR="000457B0">
        <w:rPr>
          <w:color w:val="000000"/>
          <w:sz w:val="18"/>
          <w:szCs w:val="18"/>
        </w:rPr>
        <w:t>.</w:t>
      </w:r>
      <w:r w:rsidR="00EC73E9">
        <w:rPr>
          <w:color w:val="000000"/>
          <w:sz w:val="18"/>
          <w:szCs w:val="18"/>
        </w:rPr>
        <w:t xml:space="preserve"> </w:t>
      </w:r>
    </w:p>
  </w:footnote>
  <w:footnote w:id="5">
    <w:p w:rsidR="0066772F" w:rsidRPr="00C34441" w:rsidP="0066772F" w14:paraId="12C5DB72" w14:textId="0D83D06A">
      <w:pPr>
        <w:pStyle w:val="FootnoteText"/>
        <w:rPr>
          <w:sz w:val="18"/>
          <w:szCs w:val="18"/>
        </w:rPr>
      </w:pPr>
      <w:r>
        <w:rPr>
          <w:rStyle w:val="FootnoteReference"/>
        </w:rPr>
        <w:footnoteRef/>
      </w:r>
      <w:r>
        <w:t xml:space="preserve"> </w:t>
      </w:r>
      <w:r w:rsidRPr="00C34441">
        <w:rPr>
          <w:color w:val="000000"/>
          <w:sz w:val="18"/>
          <w:szCs w:val="18"/>
        </w:rPr>
        <w:t xml:space="preserve">42 U.S.C. § 1395i-5. </w:t>
      </w:r>
    </w:p>
  </w:footnote>
  <w:footnote w:id="6">
    <w:p w:rsidR="004922B4" w:rsidP="00A35274" w14:paraId="47400413" w14:textId="2B9A41C8">
      <w:pPr>
        <w:pStyle w:val="FootnoteText"/>
        <w:ind w:left="90" w:hanging="90"/>
      </w:pPr>
      <w:r>
        <w:rPr>
          <w:rStyle w:val="FootnoteReference"/>
        </w:rPr>
        <w:footnoteRef/>
      </w:r>
      <w:r>
        <w:t xml:space="preserve"> </w:t>
      </w:r>
      <w:r w:rsidRPr="00D74A22">
        <w:rPr>
          <w:sz w:val="18"/>
          <w:szCs w:val="18"/>
        </w:rPr>
        <w:t xml:space="preserve">See e.g., State Operations Manual Appendix U - Survey Procedures and Interpretive Guidelines for Responsibilities of Medicare Participating Religious Nonmedical Healthcare Institutions, Revised 2/21/2020, Centers for Medicare and Medicaid </w:t>
      </w:r>
      <w:r w:rsidRPr="00D74A22" w:rsidR="007E4385">
        <w:rPr>
          <w:sz w:val="18"/>
          <w:szCs w:val="18"/>
        </w:rPr>
        <w:t>Services, https://www.cms.gov/files/document/appendix-u-state-operations-manual</w:t>
      </w:r>
    </w:p>
  </w:footnote>
  <w:footnote w:id="7">
    <w:p w:rsidR="008F4D49" w:rsidP="008F4D49" w14:paraId="359A0528" w14:textId="7477DC10">
      <w:pPr>
        <w:pStyle w:val="FootnoteText"/>
      </w:pPr>
      <w:r>
        <w:rPr>
          <w:rStyle w:val="FootnoteReference"/>
        </w:rPr>
        <w:footnoteRef/>
      </w:r>
      <w:r>
        <w:t xml:space="preserve"> </w:t>
      </w:r>
      <w:r w:rsidRPr="00132383">
        <w:rPr>
          <w:sz w:val="18"/>
          <w:szCs w:val="18"/>
        </w:rPr>
        <w:t>84 FR 51732, 51737</w:t>
      </w:r>
      <w:r w:rsidRPr="00F94DBE">
        <w:rPr>
          <w:sz w:val="18"/>
          <w:szCs w:val="18"/>
        </w:rPr>
        <w:t xml:space="preserve"> (2019 Final Rule).</w:t>
      </w:r>
    </w:p>
  </w:footnote>
  <w:footnote w:id="8">
    <w:p w:rsidR="008F4D49" w:rsidP="00A35274" w14:paraId="70C49DFB" w14:textId="77777777">
      <w:pPr>
        <w:pStyle w:val="FootnoteText"/>
        <w:ind w:left="90" w:hanging="90"/>
      </w:pPr>
      <w:r>
        <w:rPr>
          <w:rStyle w:val="FootnoteReference"/>
        </w:rPr>
        <w:footnoteRef/>
      </w:r>
      <w:r>
        <w:t xml:space="preserve"> </w:t>
      </w:r>
      <w:r w:rsidRPr="00AB2D27">
        <w:rPr>
          <w:sz w:val="18"/>
          <w:szCs w:val="18"/>
        </w:rPr>
        <w:t xml:space="preserve">Specifically, CMS revised the CoP at 42 CFR § 403.736 by requiring RNHCIs to provide discharge instructions rather than an extensive, medical discharge plan, to the patient or the patient's caregiver at the time of discharge, which reduced the annual burden </w:t>
      </w:r>
      <w:r>
        <w:rPr>
          <w:sz w:val="18"/>
          <w:szCs w:val="18"/>
        </w:rPr>
        <w:t xml:space="preserve">estimate </w:t>
      </w:r>
      <w:r w:rsidRPr="00AB2D27">
        <w:rPr>
          <w:sz w:val="18"/>
          <w:szCs w:val="18"/>
        </w:rPr>
        <w:t>per RNHCI from 2 to 1 hour. 84 FR 51732, 51760 (2019 Final Rule).</w:t>
      </w:r>
    </w:p>
  </w:footnote>
  <w:footnote w:id="9">
    <w:p w:rsidR="00410934" w:rsidP="00A35274" w14:paraId="671BE7CA" w14:textId="6E850D1A">
      <w:pPr>
        <w:pStyle w:val="FootnoteText"/>
        <w:ind w:left="180" w:hanging="180"/>
      </w:pPr>
      <w:r>
        <w:rPr>
          <w:rStyle w:val="FootnoteReference"/>
        </w:rPr>
        <w:footnoteRef/>
      </w:r>
      <w:r w:rsidRPr="00132383">
        <w:rPr>
          <w:sz w:val="18"/>
          <w:szCs w:val="18"/>
        </w:rPr>
        <w:t xml:space="preserve"> Certification and the Survey Provider Enhanced Reporting (CASPER), Last Date Modified: June 22, 2025, </w:t>
      </w:r>
      <w:hyperlink r:id="rId1" w:history="1">
        <w:r w:rsidRPr="00383DF5" w:rsidR="00E71A10">
          <w:rPr>
            <w:rStyle w:val="Hyperlink"/>
            <w:sz w:val="18"/>
            <w:szCs w:val="18"/>
          </w:rPr>
          <w:t>https://qcor.cms.gov</w:t>
        </w:r>
      </w:hyperlink>
      <w:r w:rsidRPr="00132383">
        <w:rPr>
          <w:sz w:val="18"/>
          <w:szCs w:val="18"/>
        </w:rPr>
        <w:t>. Accessed July 1, 2025.</w:t>
      </w:r>
    </w:p>
  </w:footnote>
  <w:footnote w:id="10">
    <w:p w:rsidR="00E71C70" w:rsidP="00A35274" w14:paraId="28A7EDE4" w14:textId="78B1086F">
      <w:pPr>
        <w:pStyle w:val="FootnoteText"/>
        <w:ind w:left="90" w:hanging="90"/>
      </w:pPr>
      <w:r w:rsidRPr="0027368C">
        <w:rPr>
          <w:rStyle w:val="FootnoteReference"/>
        </w:rPr>
        <w:footnoteRef/>
      </w:r>
      <w:r w:rsidRPr="0027368C">
        <w:t xml:space="preserve"> </w:t>
      </w:r>
      <w:bookmarkStart w:id="2" w:name="_Hlk199954095"/>
      <w:r w:rsidRPr="00D74A22">
        <w:rPr>
          <w:sz w:val="18"/>
          <w:szCs w:val="18"/>
        </w:rPr>
        <w:t>U.S. Bureau of Labor Statistics</w:t>
      </w:r>
      <w:r w:rsidRPr="0027368C">
        <w:rPr>
          <w:sz w:val="18"/>
          <w:szCs w:val="18"/>
        </w:rPr>
        <w:t>.</w:t>
      </w:r>
      <w:r w:rsidRPr="00D74A22">
        <w:rPr>
          <w:sz w:val="18"/>
          <w:szCs w:val="18"/>
        </w:rPr>
        <w:t xml:space="preserve"> </w:t>
      </w:r>
      <w:r w:rsidRPr="0027368C">
        <w:rPr>
          <w:sz w:val="18"/>
          <w:szCs w:val="18"/>
        </w:rPr>
        <w:t xml:space="preserve">May 2024 Cross-Industry </w:t>
      </w:r>
      <w:r w:rsidRPr="00D74A22">
        <w:rPr>
          <w:sz w:val="18"/>
          <w:szCs w:val="18"/>
        </w:rPr>
        <w:t xml:space="preserve">Occupational Employment and Wage Statistics. </w:t>
      </w:r>
      <w:r w:rsidRPr="00D74A22">
        <w:rPr>
          <w:i/>
          <w:iCs/>
          <w:sz w:val="18"/>
          <w:szCs w:val="18"/>
        </w:rPr>
        <w:t>U.S. Department of Labor.</w:t>
      </w:r>
      <w:r w:rsidRPr="0027368C">
        <w:rPr>
          <w:sz w:val="18"/>
          <w:szCs w:val="18"/>
        </w:rPr>
        <w:t xml:space="preserve"> </w:t>
      </w:r>
      <w:r w:rsidRPr="00D74A22">
        <w:rPr>
          <w:sz w:val="18"/>
          <w:szCs w:val="18"/>
        </w:rPr>
        <w:t xml:space="preserve">Last Modified Date: </w:t>
      </w:r>
      <w:r w:rsidRPr="007B02DC" w:rsidR="00176A53">
        <w:rPr>
          <w:sz w:val="18"/>
          <w:szCs w:val="18"/>
        </w:rPr>
        <w:t xml:space="preserve">July 29, </w:t>
      </w:r>
      <w:r w:rsidRPr="008E599A">
        <w:rPr>
          <w:sz w:val="18"/>
          <w:szCs w:val="18"/>
        </w:rPr>
        <w:t>2025</w:t>
      </w:r>
      <w:r w:rsidRPr="00D74A22">
        <w:rPr>
          <w:sz w:val="18"/>
          <w:szCs w:val="18"/>
        </w:rPr>
        <w:t xml:space="preserve">. </w:t>
      </w:r>
      <w:hyperlink r:id="rId2" w:anchor="/industry/000000. Accessed July 29" w:history="1">
        <w:r w:rsidR="00E71A10">
          <w:rPr>
            <w:rStyle w:val="Hyperlink"/>
            <w:sz w:val="18"/>
            <w:szCs w:val="18"/>
          </w:rPr>
          <w:t>https://data.bls.gov/oes/#/industry/000000.</w:t>
        </w:r>
      </w:hyperlink>
      <w:r w:rsidR="00E71A10">
        <w:rPr>
          <w:sz w:val="18"/>
          <w:szCs w:val="18"/>
        </w:rPr>
        <w:t xml:space="preserve"> A</w:t>
      </w:r>
      <w:r w:rsidRPr="00E71A10" w:rsidR="00E71A10">
        <w:rPr>
          <w:sz w:val="18"/>
          <w:szCs w:val="18"/>
        </w:rPr>
        <w:t>ccessed July 29</w:t>
      </w:r>
      <w:r w:rsidR="00E71A10">
        <w:rPr>
          <w:sz w:val="18"/>
          <w:szCs w:val="18"/>
        </w:rPr>
        <w:t xml:space="preserve">, </w:t>
      </w:r>
      <w:r w:rsidR="003A417E">
        <w:rPr>
          <w:sz w:val="18"/>
          <w:szCs w:val="18"/>
        </w:rPr>
        <w:t>2025</w:t>
      </w:r>
      <w:r w:rsidRPr="00D74A22">
        <w:rPr>
          <w:sz w:val="18"/>
          <w:szCs w:val="18"/>
        </w:rPr>
        <w:t>.</w:t>
      </w:r>
      <w:bookmarkEnd w:id="2"/>
    </w:p>
  </w:footnote>
  <w:footnote w:id="11">
    <w:p w:rsidR="0007056F" w:rsidRPr="0027368C" w:rsidP="0007056F" w14:paraId="6C397921" w14:textId="4537413D">
      <w:pPr>
        <w:pStyle w:val="FootnoteText"/>
        <w:rPr>
          <w:sz w:val="18"/>
          <w:szCs w:val="18"/>
        </w:rPr>
      </w:pPr>
      <w:r w:rsidRPr="0027368C">
        <w:rPr>
          <w:rStyle w:val="FootnoteReference"/>
        </w:rPr>
        <w:footnoteRef/>
      </w:r>
      <w:r w:rsidRPr="0027368C">
        <w:t xml:space="preserve"> </w:t>
      </w:r>
      <w:r w:rsidR="003A417E">
        <w:rPr>
          <w:sz w:val="18"/>
          <w:szCs w:val="18"/>
        </w:rPr>
        <w:t>Id.</w:t>
      </w:r>
    </w:p>
  </w:footnote>
  <w:footnote w:id="12">
    <w:p w:rsidR="00310BBA" w:rsidP="00A35274" w14:paraId="5352CDBF" w14:textId="734886A5">
      <w:pPr>
        <w:pStyle w:val="FootnoteText"/>
        <w:ind w:left="180" w:hanging="180"/>
      </w:pPr>
      <w:r>
        <w:rPr>
          <w:rStyle w:val="FootnoteReference"/>
        </w:rPr>
        <w:footnoteRef/>
      </w:r>
      <w:r>
        <w:t xml:space="preserve"> </w:t>
      </w:r>
      <w:r w:rsidRPr="007B02DC" w:rsidR="008D5A4D">
        <w:rPr>
          <w:sz w:val="18"/>
          <w:szCs w:val="18"/>
        </w:rPr>
        <w:t>68 FR 66710, 66717</w:t>
      </w:r>
      <w:r w:rsidR="008D5A4D">
        <w:rPr>
          <w:sz w:val="18"/>
          <w:szCs w:val="18"/>
        </w:rPr>
        <w:t xml:space="preserve"> (2003 Final Rule). </w:t>
      </w:r>
      <w:r w:rsidRPr="007B02DC">
        <w:rPr>
          <w:sz w:val="18"/>
          <w:szCs w:val="18"/>
        </w:rPr>
        <w:t xml:space="preserve">The burden associated with signing, </w:t>
      </w:r>
      <w:r w:rsidRPr="007B02DC" w:rsidR="007E4385">
        <w:rPr>
          <w:sz w:val="18"/>
          <w:szCs w:val="18"/>
        </w:rPr>
        <w:t>filing,</w:t>
      </w:r>
      <w:r w:rsidRPr="007B02DC">
        <w:rPr>
          <w:sz w:val="18"/>
          <w:szCs w:val="18"/>
        </w:rPr>
        <w:t xml:space="preserve"> and submitting the election statement is described in §§ 403.724(a)(</w:t>
      </w:r>
      <w:r w:rsidRPr="007B02DC" w:rsidR="007E4385">
        <w:rPr>
          <w:sz w:val="18"/>
          <w:szCs w:val="18"/>
        </w:rPr>
        <w:t>2) and (</w:t>
      </w:r>
      <w:r w:rsidRPr="007B02DC">
        <w:rPr>
          <w:sz w:val="18"/>
          <w:szCs w:val="18"/>
        </w:rPr>
        <w:t>3) and 403.724(a)(4).</w:t>
      </w:r>
    </w:p>
  </w:footnote>
  <w:footnote w:id="13">
    <w:p w:rsidR="00CB60EE" w:rsidP="00A35274" w14:paraId="6C4124FB" w14:textId="0FE8B30C">
      <w:pPr>
        <w:pStyle w:val="FootnoteText"/>
        <w:ind w:left="180" w:hanging="180"/>
      </w:pPr>
      <w:r>
        <w:rPr>
          <w:rStyle w:val="FootnoteReference"/>
        </w:rPr>
        <w:footnoteRef/>
      </w:r>
      <w:r>
        <w:t xml:space="preserve"> </w:t>
      </w:r>
      <w:r w:rsidRPr="007B02DC" w:rsidR="009E243E">
        <w:rPr>
          <w:sz w:val="18"/>
          <w:szCs w:val="18"/>
        </w:rPr>
        <w:t xml:space="preserve">We continue to assume each RNHCI will have a notary present to witness and notarize the election statement. </w:t>
      </w:r>
      <w:r w:rsidR="003A417E">
        <w:rPr>
          <w:sz w:val="18"/>
          <w:szCs w:val="18"/>
        </w:rPr>
        <w:t xml:space="preserve">See </w:t>
      </w:r>
      <w:r w:rsidRPr="007B02DC">
        <w:rPr>
          <w:sz w:val="18"/>
          <w:szCs w:val="18"/>
        </w:rPr>
        <w:t>68 FR 66710, 66717</w:t>
      </w:r>
      <w:r w:rsidR="008D5A4D">
        <w:rPr>
          <w:sz w:val="18"/>
          <w:szCs w:val="18"/>
        </w:rPr>
        <w:t xml:space="preserve"> </w:t>
      </w:r>
      <w:r w:rsidR="003A417E">
        <w:rPr>
          <w:sz w:val="18"/>
          <w:szCs w:val="18"/>
        </w:rPr>
        <w:t>(2003 Final Rule)</w:t>
      </w:r>
      <w:r w:rsidR="003A417E">
        <w:t>.</w:t>
      </w:r>
    </w:p>
  </w:footnote>
  <w:footnote w:id="14">
    <w:p w:rsidR="00C97FEA" w14:paraId="5595B165" w14:textId="23135C68">
      <w:pPr>
        <w:pStyle w:val="FootnoteText"/>
      </w:pPr>
      <w:r>
        <w:rPr>
          <w:rStyle w:val="FootnoteReference"/>
        </w:rPr>
        <w:footnoteRef/>
      </w:r>
      <w:r>
        <w:t xml:space="preserve"> </w:t>
      </w:r>
      <w:r w:rsidRPr="006439B3">
        <w:rPr>
          <w:sz w:val="18"/>
          <w:szCs w:val="18"/>
        </w:rPr>
        <w:t>68 FR 66710, 66717</w:t>
      </w:r>
      <w:r w:rsidR="003A417E">
        <w:rPr>
          <w:sz w:val="18"/>
          <w:szCs w:val="18"/>
        </w:rPr>
        <w:t xml:space="preserve"> (2003 Final Rule)</w:t>
      </w:r>
    </w:p>
  </w:footnote>
  <w:footnote w:id="15">
    <w:p w:rsidR="000B5852" w14:paraId="7AFCE35E" w14:textId="65EF3776">
      <w:pPr>
        <w:pStyle w:val="FootnoteText"/>
      </w:pPr>
      <w:r>
        <w:rPr>
          <w:rStyle w:val="FootnoteReference"/>
        </w:rPr>
        <w:footnoteRef/>
      </w:r>
      <w:r>
        <w:t xml:space="preserve"> </w:t>
      </w:r>
      <w:r w:rsidRPr="000B5852">
        <w:rPr>
          <w:sz w:val="18"/>
          <w:szCs w:val="18"/>
        </w:rPr>
        <w:t>68 FR 66710</w:t>
      </w:r>
      <w:r>
        <w:rPr>
          <w:sz w:val="18"/>
          <w:szCs w:val="18"/>
        </w:rPr>
        <w:t>, 66717</w:t>
      </w:r>
      <w:r w:rsidR="003A417E">
        <w:rPr>
          <w:sz w:val="18"/>
          <w:szCs w:val="18"/>
        </w:rPr>
        <w:t xml:space="preserve"> (2003 Final Rule)</w:t>
      </w:r>
    </w:p>
  </w:footnote>
  <w:footnote w:id="16">
    <w:p w:rsidR="00DD4CA7" w:rsidP="00DD4CA7" w14:paraId="22C0C81B" w14:textId="499F1F5D">
      <w:pPr>
        <w:pStyle w:val="FootnoteText"/>
      </w:pPr>
      <w:r>
        <w:rPr>
          <w:rStyle w:val="FootnoteReference"/>
        </w:rPr>
        <w:footnoteRef/>
      </w:r>
      <w:r>
        <w:t xml:space="preserve"> </w:t>
      </w:r>
      <w:r w:rsidRPr="00DD4CA7">
        <w:rPr>
          <w:sz w:val="18"/>
          <w:szCs w:val="18"/>
        </w:rPr>
        <w:t>64 FR 67028</w:t>
      </w:r>
      <w:r>
        <w:rPr>
          <w:sz w:val="18"/>
          <w:szCs w:val="18"/>
        </w:rPr>
        <w:t>, 67041</w:t>
      </w:r>
      <w:r w:rsidR="009F011C">
        <w:rPr>
          <w:sz w:val="18"/>
          <w:szCs w:val="18"/>
        </w:rPr>
        <w:t xml:space="preserve"> (</w:t>
      </w:r>
      <w:r w:rsidR="00103143">
        <w:rPr>
          <w:sz w:val="18"/>
          <w:szCs w:val="18"/>
        </w:rPr>
        <w:t>1999</w:t>
      </w:r>
      <w:r w:rsidR="009F011C">
        <w:rPr>
          <w:sz w:val="18"/>
          <w:szCs w:val="18"/>
        </w:rPr>
        <w:t xml:space="preserve"> Interim Final Rule)</w:t>
      </w:r>
    </w:p>
  </w:footnote>
  <w:footnote w:id="17">
    <w:p w:rsidR="00BE010D" w14:paraId="44131396" w14:textId="4E9D0148">
      <w:pPr>
        <w:pStyle w:val="FootnoteText"/>
      </w:pPr>
      <w:r>
        <w:rPr>
          <w:rStyle w:val="FootnoteReference"/>
        </w:rPr>
        <w:footnoteRef/>
      </w:r>
      <w:r>
        <w:t xml:space="preserve"> </w:t>
      </w:r>
      <w:r w:rsidRPr="00DD4CA7" w:rsidR="003A417E">
        <w:rPr>
          <w:sz w:val="18"/>
          <w:szCs w:val="18"/>
        </w:rPr>
        <w:t>64 FR 67028</w:t>
      </w:r>
      <w:r w:rsidR="003A417E">
        <w:rPr>
          <w:sz w:val="18"/>
          <w:szCs w:val="18"/>
        </w:rPr>
        <w:t>, 67041 (</w:t>
      </w:r>
      <w:r w:rsidR="00103143">
        <w:rPr>
          <w:sz w:val="18"/>
          <w:szCs w:val="18"/>
        </w:rPr>
        <w:t>1999</w:t>
      </w:r>
      <w:r w:rsidR="003A417E">
        <w:rPr>
          <w:sz w:val="18"/>
          <w:szCs w:val="18"/>
        </w:rPr>
        <w:t xml:space="preserve"> Interim Final Rule)</w:t>
      </w:r>
    </w:p>
  </w:footnote>
  <w:footnote w:id="18">
    <w:p w:rsidR="00767705" w:rsidP="00767705" w14:paraId="2879A044" w14:textId="71B51725">
      <w:pPr>
        <w:pStyle w:val="FootnoteText"/>
      </w:pPr>
      <w:r>
        <w:rPr>
          <w:rStyle w:val="FootnoteReference"/>
        </w:rPr>
        <w:footnoteRef/>
      </w:r>
      <w:r>
        <w:t xml:space="preserve"> </w:t>
      </w:r>
      <w:r w:rsidRPr="000B5852">
        <w:rPr>
          <w:sz w:val="18"/>
          <w:szCs w:val="18"/>
        </w:rPr>
        <w:t>68 FR 66710</w:t>
      </w:r>
      <w:r>
        <w:rPr>
          <w:sz w:val="18"/>
          <w:szCs w:val="18"/>
        </w:rPr>
        <w:t>, 66717 (2003 Final Rule)</w:t>
      </w:r>
    </w:p>
  </w:footnote>
  <w:footnote w:id="19">
    <w:p w:rsidR="00767705" w:rsidP="00767705" w14:paraId="62BC5019" w14:textId="3DEE6A4E">
      <w:pPr>
        <w:pStyle w:val="FootnoteText"/>
      </w:pPr>
      <w:r>
        <w:rPr>
          <w:rStyle w:val="FootnoteReference"/>
        </w:rPr>
        <w:footnoteRef/>
      </w:r>
      <w:r>
        <w:t xml:space="preserve"> </w:t>
      </w:r>
      <w:r w:rsidRPr="000B5852">
        <w:rPr>
          <w:sz w:val="18"/>
          <w:szCs w:val="18"/>
        </w:rPr>
        <w:t>68 FR 66710</w:t>
      </w:r>
      <w:r>
        <w:rPr>
          <w:sz w:val="18"/>
          <w:szCs w:val="18"/>
        </w:rPr>
        <w:t>, 66717 (2003 Final Rule)</w:t>
      </w:r>
    </w:p>
  </w:footnote>
  <w:footnote w:id="20">
    <w:p w:rsidR="009C1B66" w:rsidRPr="000E3613" w:rsidP="009C1B66" w14:paraId="5265D1BA" w14:textId="4DED0F30">
      <w:pPr>
        <w:pStyle w:val="FootnoteText"/>
        <w:rPr>
          <w:sz w:val="18"/>
          <w:szCs w:val="18"/>
        </w:rPr>
      </w:pPr>
      <w:r>
        <w:rPr>
          <w:rStyle w:val="FootnoteReference"/>
        </w:rPr>
        <w:footnoteRef/>
      </w:r>
      <w:r>
        <w:t xml:space="preserve"> </w:t>
      </w:r>
      <w:r w:rsidRPr="007B02DC">
        <w:rPr>
          <w:sz w:val="18"/>
          <w:szCs w:val="18"/>
        </w:rPr>
        <w:t>84 FR 51732, 51760</w:t>
      </w:r>
      <w:r>
        <w:rPr>
          <w:sz w:val="18"/>
          <w:szCs w:val="18"/>
        </w:rPr>
        <w:t xml:space="preserve"> (2019 Final Rule)</w:t>
      </w:r>
      <w:r w:rsidR="000E3613">
        <w:rPr>
          <w:sz w:val="18"/>
          <w:szCs w:val="18"/>
        </w:rPr>
        <w:t xml:space="preserve">. CMS revised this CoP in 2019 to provide RNHCIs a </w:t>
      </w:r>
      <w:r w:rsidRPr="000E3613" w:rsidR="000E3613">
        <w:rPr>
          <w:sz w:val="18"/>
          <w:szCs w:val="18"/>
        </w:rPr>
        <w:t xml:space="preserve">more condensed and flexible process for discharge planning and instructions </w:t>
      </w:r>
      <w:r w:rsidR="000E3613">
        <w:rPr>
          <w:sz w:val="18"/>
          <w:szCs w:val="18"/>
        </w:rPr>
        <w:t xml:space="preserve">and remove the burden </w:t>
      </w:r>
      <w:r w:rsidRPr="000E3613" w:rsidR="000E3613">
        <w:rPr>
          <w:sz w:val="18"/>
          <w:szCs w:val="18"/>
        </w:rPr>
        <w:t>to develop a discharge plan</w:t>
      </w:r>
      <w:r w:rsidR="000E3613">
        <w:rPr>
          <w:sz w:val="18"/>
          <w:szCs w:val="18"/>
        </w:rPr>
        <w:t xml:space="preserve"> </w:t>
      </w:r>
      <w:r w:rsidRPr="000E3613" w:rsidR="000E3613">
        <w:rPr>
          <w:sz w:val="18"/>
          <w:szCs w:val="18"/>
        </w:rPr>
        <w:t>that includes medical care once a</w:t>
      </w:r>
      <w:r w:rsidR="000E3613">
        <w:rPr>
          <w:sz w:val="18"/>
          <w:szCs w:val="18"/>
        </w:rPr>
        <w:t xml:space="preserve"> </w:t>
      </w:r>
      <w:r w:rsidRPr="000E3613" w:rsidR="000E3613">
        <w:rPr>
          <w:sz w:val="18"/>
          <w:szCs w:val="18"/>
        </w:rPr>
        <w:t>patient leaves the RNHCI because medical post-institution services are not utilized by RNHCI patients</w:t>
      </w:r>
      <w:r>
        <w:rPr>
          <w:sz w:val="18"/>
          <w:szCs w:val="18"/>
        </w:rPr>
        <w:t xml:space="preserve"> in </w:t>
      </w:r>
      <w:r w:rsidRPr="000E3613">
        <w:rPr>
          <w:sz w:val="18"/>
          <w:szCs w:val="18"/>
        </w:rPr>
        <w:t>keeping with the</w:t>
      </w:r>
    </w:p>
    <w:p w:rsidR="00711A87" w:rsidRPr="007B02DC" w:rsidP="009C1B66" w14:paraId="257A192A" w14:textId="48935384">
      <w:pPr>
        <w:pStyle w:val="FootnoteText"/>
        <w:rPr>
          <w:sz w:val="18"/>
          <w:szCs w:val="18"/>
        </w:rPr>
      </w:pPr>
      <w:r>
        <w:rPr>
          <w:sz w:val="18"/>
          <w:szCs w:val="18"/>
        </w:rPr>
        <w:t xml:space="preserve">their </w:t>
      </w:r>
      <w:r w:rsidRPr="000E3613">
        <w:rPr>
          <w:sz w:val="18"/>
          <w:szCs w:val="18"/>
        </w:rPr>
        <w:t>religious tenets</w:t>
      </w:r>
      <w:r>
        <w:rPr>
          <w:sz w:val="18"/>
          <w:szCs w:val="18"/>
        </w:rPr>
        <w:t xml:space="preserve">. </w:t>
      </w:r>
      <w:r w:rsidR="000E3613">
        <w:rPr>
          <w:sz w:val="18"/>
          <w:szCs w:val="18"/>
        </w:rPr>
        <w:t xml:space="preserve">Specifically, prior </w:t>
      </w:r>
      <w:r w:rsidRPr="000E3613" w:rsidR="000E3613">
        <w:rPr>
          <w:sz w:val="18"/>
          <w:szCs w:val="18"/>
        </w:rPr>
        <w:t>requirements at § 403.736(a) and (b)</w:t>
      </w:r>
      <w:r w:rsidR="000E3613">
        <w:rPr>
          <w:sz w:val="18"/>
          <w:szCs w:val="18"/>
        </w:rPr>
        <w:t xml:space="preserve"> were replaced with the current requirement for RNHCIs </w:t>
      </w:r>
      <w:r>
        <w:rPr>
          <w:sz w:val="18"/>
          <w:szCs w:val="18"/>
        </w:rPr>
        <w:t>to</w:t>
      </w:r>
      <w:r w:rsidRPr="000E3613" w:rsidR="000E3613">
        <w:rPr>
          <w:sz w:val="18"/>
          <w:szCs w:val="18"/>
        </w:rPr>
        <w:t xml:space="preserve"> </w:t>
      </w:r>
      <w:r w:rsidRPr="009C1B66">
        <w:rPr>
          <w:sz w:val="18"/>
          <w:szCs w:val="18"/>
        </w:rPr>
        <w:t>develop discharge</w:t>
      </w:r>
      <w:r>
        <w:rPr>
          <w:sz w:val="18"/>
          <w:szCs w:val="18"/>
        </w:rPr>
        <w:t xml:space="preserve"> </w:t>
      </w:r>
      <w:r w:rsidRPr="009C1B66">
        <w:rPr>
          <w:sz w:val="18"/>
          <w:szCs w:val="18"/>
        </w:rPr>
        <w:t>instructions and discuss them with the</w:t>
      </w:r>
      <w:r>
        <w:rPr>
          <w:sz w:val="18"/>
          <w:szCs w:val="18"/>
        </w:rPr>
        <w:t xml:space="preserve"> </w:t>
      </w:r>
      <w:r w:rsidRPr="000E3613" w:rsidR="000E3613">
        <w:rPr>
          <w:sz w:val="18"/>
          <w:szCs w:val="18"/>
        </w:rPr>
        <w:t>patient or the patient's caregiver when the patient is discharged home.</w:t>
      </w:r>
      <w:r>
        <w:rPr>
          <w:sz w:val="18"/>
          <w:szCs w:val="18"/>
        </w:rPr>
        <w:t xml:space="preserve"> </w:t>
      </w:r>
      <w:r w:rsidR="00EB1482">
        <w:rPr>
          <w:sz w:val="18"/>
          <w:szCs w:val="18"/>
        </w:rPr>
        <w:t>The burden estimate was revised from 2 hours to 1 hour per beneficiary.</w:t>
      </w:r>
    </w:p>
  </w:footnote>
  <w:footnote w:id="21">
    <w:p w:rsidR="007F6C3F" w:rsidP="007F6C3F" w14:paraId="2CC8AFB7" w14:textId="441B6E25">
      <w:pPr>
        <w:pStyle w:val="FootnoteText"/>
      </w:pPr>
      <w:r>
        <w:rPr>
          <w:rStyle w:val="FootnoteReference"/>
        </w:rPr>
        <w:footnoteRef/>
      </w:r>
      <w:r>
        <w:t xml:space="preserve"> </w:t>
      </w:r>
      <w:r w:rsidRPr="000B5852">
        <w:rPr>
          <w:sz w:val="18"/>
          <w:szCs w:val="18"/>
        </w:rPr>
        <w:t>68 FR 66710</w:t>
      </w:r>
      <w:r>
        <w:rPr>
          <w:sz w:val="18"/>
          <w:szCs w:val="18"/>
        </w:rPr>
        <w:t>, 6671</w:t>
      </w:r>
      <w:r w:rsidR="00944492">
        <w:rPr>
          <w:sz w:val="18"/>
          <w:szCs w:val="18"/>
        </w:rPr>
        <w:t>7</w:t>
      </w:r>
      <w:r>
        <w:rPr>
          <w:sz w:val="18"/>
          <w:szCs w:val="18"/>
        </w:rPr>
        <w:t xml:space="preserve"> (2003 Final Rule)</w:t>
      </w:r>
    </w:p>
  </w:footnote>
  <w:footnote w:id="22">
    <w:p w:rsidR="00E67E8D" w14:paraId="66A7FBE2" w14:textId="7F7A24B6">
      <w:pPr>
        <w:pStyle w:val="FootnoteText"/>
      </w:pPr>
      <w:r>
        <w:rPr>
          <w:rStyle w:val="FootnoteReference"/>
        </w:rPr>
        <w:footnoteRef/>
      </w:r>
      <w:r>
        <w:t xml:space="preserve"> </w:t>
      </w:r>
      <w:r w:rsidRPr="000B5852">
        <w:rPr>
          <w:sz w:val="18"/>
          <w:szCs w:val="18"/>
        </w:rPr>
        <w:t>68 FR 66710</w:t>
      </w:r>
      <w:r>
        <w:rPr>
          <w:sz w:val="18"/>
          <w:szCs w:val="18"/>
        </w:rPr>
        <w:t>, 66718 (2003 Final Rule)</w:t>
      </w:r>
    </w:p>
  </w:footnote>
  <w:footnote w:id="23">
    <w:p w:rsidR="00B1758E" w:rsidP="00B1758E" w14:paraId="0631B7AD" w14:textId="79427713">
      <w:pPr>
        <w:pStyle w:val="FootnoteText"/>
      </w:pPr>
      <w:r>
        <w:rPr>
          <w:rStyle w:val="FootnoteReference"/>
        </w:rPr>
        <w:footnoteRef/>
      </w:r>
      <w:r>
        <w:t xml:space="preserve"> </w:t>
      </w:r>
      <w:r w:rsidRPr="000B5852">
        <w:rPr>
          <w:sz w:val="18"/>
          <w:szCs w:val="18"/>
        </w:rPr>
        <w:t>68 FR 66710</w:t>
      </w:r>
      <w:r>
        <w:rPr>
          <w:sz w:val="18"/>
          <w:szCs w:val="18"/>
        </w:rPr>
        <w:t>, 66718 (2003 Final Rule)</w:t>
      </w:r>
    </w:p>
  </w:footnote>
  <w:footnote w:id="24">
    <w:p w:rsidR="0040343C" w:rsidP="0040343C" w14:paraId="765348CF" w14:textId="3E4D2A39">
      <w:pPr>
        <w:pStyle w:val="FootnoteText"/>
      </w:pPr>
      <w:r>
        <w:rPr>
          <w:rStyle w:val="FootnoteReference"/>
        </w:rPr>
        <w:footnoteRef/>
      </w:r>
      <w:r>
        <w:t xml:space="preserve"> </w:t>
      </w:r>
      <w:r w:rsidRPr="007B02DC">
        <w:rPr>
          <w:sz w:val="18"/>
          <w:szCs w:val="18"/>
        </w:rPr>
        <w:t>81 FR 26872, 26890 (May 4, 2016).</w:t>
      </w:r>
      <w:r w:rsidR="007242F8">
        <w:rPr>
          <w:sz w:val="18"/>
          <w:szCs w:val="18"/>
        </w:rPr>
        <w:t xml:space="preserve"> </w:t>
      </w:r>
    </w:p>
  </w:footnote>
  <w:footnote w:id="25">
    <w:p w:rsidR="00192CEE" w14:paraId="49861CC2" w14:textId="6E8A9137">
      <w:pPr>
        <w:pStyle w:val="FootnoteText"/>
      </w:pPr>
      <w:r>
        <w:rPr>
          <w:rStyle w:val="FootnoteReference"/>
        </w:rPr>
        <w:footnoteRef/>
      </w:r>
      <w:r>
        <w:t xml:space="preserve"> </w:t>
      </w:r>
      <w:r w:rsidRPr="00DD4CA7">
        <w:rPr>
          <w:sz w:val="18"/>
          <w:szCs w:val="18"/>
        </w:rPr>
        <w:t>64 FR 67028</w:t>
      </w:r>
      <w:r>
        <w:rPr>
          <w:sz w:val="18"/>
          <w:szCs w:val="18"/>
        </w:rPr>
        <w:t>, 67042 (199</w:t>
      </w:r>
      <w:r w:rsidR="00103143">
        <w:rPr>
          <w:sz w:val="18"/>
          <w:szCs w:val="18"/>
        </w:rPr>
        <w:t>9</w:t>
      </w:r>
      <w:r>
        <w:rPr>
          <w:sz w:val="18"/>
          <w:szCs w:val="18"/>
        </w:rPr>
        <w:t xml:space="preserve"> Interim Final Rule)</w:t>
      </w:r>
    </w:p>
  </w:footnote>
  <w:footnote w:id="26">
    <w:p w:rsidR="0007056F" w:rsidP="0007056F" w14:paraId="0DD255ED" w14:textId="0FB9B947">
      <w:pPr>
        <w:pStyle w:val="FootnoteText"/>
      </w:pPr>
      <w:r>
        <w:rPr>
          <w:rStyle w:val="FootnoteReference"/>
        </w:rPr>
        <w:footnoteRef/>
      </w:r>
      <w:r>
        <w:t xml:space="preserve"> </w:t>
      </w:r>
      <w:r w:rsidRPr="004B56F7">
        <w:rPr>
          <w:sz w:val="18"/>
          <w:szCs w:val="18"/>
        </w:rPr>
        <w:t>U.S. Bureau of Labor Statistics</w:t>
      </w:r>
      <w:r w:rsidRPr="000D4C88">
        <w:rPr>
          <w:sz w:val="18"/>
          <w:szCs w:val="18"/>
        </w:rPr>
        <w:t>.</w:t>
      </w:r>
      <w:r w:rsidRPr="004B56F7">
        <w:rPr>
          <w:sz w:val="18"/>
          <w:szCs w:val="18"/>
        </w:rPr>
        <w:t xml:space="preserve"> </w:t>
      </w:r>
      <w:r>
        <w:rPr>
          <w:sz w:val="18"/>
          <w:szCs w:val="18"/>
        </w:rPr>
        <w:t xml:space="preserve">May 2024 Cross-Industry </w:t>
      </w:r>
      <w:r w:rsidRPr="00B80E38">
        <w:rPr>
          <w:sz w:val="18"/>
          <w:szCs w:val="18"/>
        </w:rPr>
        <w:t xml:space="preserve">Occupational Employment and Wage Statistics. </w:t>
      </w:r>
      <w:r w:rsidRPr="00B80E38">
        <w:rPr>
          <w:i/>
          <w:iCs/>
          <w:sz w:val="18"/>
          <w:szCs w:val="18"/>
        </w:rPr>
        <w:t>U.S. Department of Labor.</w:t>
      </w:r>
      <w:r w:rsidRPr="00B80E38">
        <w:rPr>
          <w:sz w:val="18"/>
          <w:szCs w:val="18"/>
        </w:rPr>
        <w:t xml:space="preserve"> Last Modified Date: </w:t>
      </w:r>
      <w:r w:rsidRPr="007B02DC" w:rsidR="00B80E38">
        <w:rPr>
          <w:sz w:val="18"/>
          <w:szCs w:val="18"/>
        </w:rPr>
        <w:t xml:space="preserve">July 29, </w:t>
      </w:r>
      <w:r w:rsidRPr="00B80E38">
        <w:rPr>
          <w:sz w:val="18"/>
          <w:szCs w:val="18"/>
        </w:rPr>
        <w:t xml:space="preserve">2025. </w:t>
      </w:r>
      <w:hyperlink r:id="rId2" w:anchor="/industry/000000" w:history="1">
        <w:r w:rsidRPr="00B80E38">
          <w:rPr>
            <w:rStyle w:val="Hyperlink"/>
            <w:sz w:val="18"/>
            <w:szCs w:val="18"/>
          </w:rPr>
          <w:t>https://data.bls.gov/oes/#/industry/000000</w:t>
        </w:r>
      </w:hyperlink>
      <w:r w:rsidRPr="00B80E38">
        <w:rPr>
          <w:sz w:val="18"/>
          <w:szCs w:val="18"/>
        </w:rPr>
        <w:t xml:space="preserve">. Accessed </w:t>
      </w:r>
      <w:r w:rsidRPr="007B02DC" w:rsidR="00B80E38">
        <w:rPr>
          <w:sz w:val="18"/>
          <w:szCs w:val="18"/>
        </w:rPr>
        <w:t>July 29</w:t>
      </w:r>
      <w:r w:rsidRPr="00B80E38">
        <w:rPr>
          <w:sz w:val="18"/>
          <w:szCs w:val="18"/>
        </w:rPr>
        <w:t>, 2025.</w:t>
      </w:r>
    </w:p>
  </w:footnote>
  <w:footnote w:id="27">
    <w:p w:rsidR="00C113B6" w:rsidP="00C113B6" w14:paraId="6F327E1D" w14:textId="77777777">
      <w:pPr>
        <w:pStyle w:val="FootnoteText"/>
      </w:pPr>
      <w:r>
        <w:rPr>
          <w:rStyle w:val="FootnoteReference"/>
        </w:rPr>
        <w:footnoteRef/>
      </w:r>
      <w:r>
        <w:t xml:space="preserve"> </w:t>
      </w:r>
      <w:r w:rsidRPr="00D74A22">
        <w:rPr>
          <w:sz w:val="18"/>
          <w:szCs w:val="18"/>
        </w:rPr>
        <w:t>Id.</w:t>
      </w:r>
    </w:p>
  </w:footnote>
  <w:footnote w:id="28">
    <w:p w:rsidR="00D976F1" w14:paraId="369D2EC9" w14:textId="74DDE2C6">
      <w:pPr>
        <w:pStyle w:val="FootnoteText"/>
      </w:pPr>
      <w:r>
        <w:rPr>
          <w:rStyle w:val="FootnoteReference"/>
        </w:rPr>
        <w:footnoteRef/>
      </w:r>
      <w:r>
        <w:t xml:space="preserve"> </w:t>
      </w:r>
      <w:r w:rsidRPr="000B5852">
        <w:rPr>
          <w:sz w:val="18"/>
          <w:szCs w:val="18"/>
        </w:rPr>
        <w:t>68 FR 66710</w:t>
      </w:r>
      <w:r>
        <w:rPr>
          <w:sz w:val="18"/>
          <w:szCs w:val="18"/>
        </w:rPr>
        <w:t>, 66717 (November 28, 2003)</w:t>
      </w:r>
    </w:p>
  </w:footnote>
  <w:footnote w:id="29">
    <w:p w:rsidR="00D976F1" w14:paraId="4350C3F0" w14:textId="4FAF9EEB">
      <w:pPr>
        <w:pStyle w:val="FootnoteText"/>
      </w:pPr>
      <w:r>
        <w:rPr>
          <w:rStyle w:val="FootnoteReference"/>
        </w:rPr>
        <w:footnoteRef/>
      </w:r>
      <w:r>
        <w:t xml:space="preserve"> </w:t>
      </w:r>
      <w:r w:rsidRPr="00DD4CA7">
        <w:rPr>
          <w:sz w:val="18"/>
          <w:szCs w:val="18"/>
        </w:rPr>
        <w:t>64 FR 67028</w:t>
      </w:r>
      <w:r>
        <w:rPr>
          <w:sz w:val="18"/>
          <w:szCs w:val="18"/>
        </w:rPr>
        <w:t>, 67041 (1999 Interim Final Rule)</w:t>
      </w:r>
    </w:p>
  </w:footnote>
  <w:footnote w:id="30">
    <w:p w:rsidR="00D976F1" w:rsidP="00A35274" w14:paraId="5737FFBD" w14:textId="0E25D48C">
      <w:pPr>
        <w:pStyle w:val="FootnoteText"/>
        <w:ind w:left="180" w:hanging="180"/>
      </w:pPr>
      <w:r>
        <w:rPr>
          <w:rStyle w:val="FootnoteReference"/>
        </w:rPr>
        <w:footnoteRef/>
      </w:r>
      <w:r>
        <w:t xml:space="preserve"> </w:t>
      </w:r>
      <w:r w:rsidRPr="000457B0">
        <w:rPr>
          <w:sz w:val="18"/>
          <w:szCs w:val="18"/>
        </w:rPr>
        <w:t>84 FR 51732, 51760 (</w:t>
      </w:r>
      <w:r w:rsidRPr="000053FE" w:rsidR="000053FE">
        <w:rPr>
          <w:sz w:val="18"/>
          <w:szCs w:val="18"/>
        </w:rPr>
        <w:t>2019 Final Rule</w:t>
      </w:r>
      <w:r w:rsidRPr="000457B0">
        <w:rPr>
          <w:sz w:val="18"/>
          <w:szCs w:val="18"/>
        </w:rPr>
        <w:t>)</w:t>
      </w:r>
      <w:r w:rsidRPr="000053FE" w:rsidR="00506114">
        <w:rPr>
          <w:sz w:val="18"/>
          <w:szCs w:val="18"/>
        </w:rPr>
        <w:t xml:space="preserve">. </w:t>
      </w:r>
      <w:r w:rsidRPr="00AB2D27" w:rsidR="000053FE">
        <w:rPr>
          <w:sz w:val="18"/>
          <w:szCs w:val="18"/>
        </w:rPr>
        <w:t>CMS revise</w:t>
      </w:r>
      <w:r w:rsidR="000053FE">
        <w:rPr>
          <w:sz w:val="18"/>
          <w:szCs w:val="18"/>
        </w:rPr>
        <w:t>d</w:t>
      </w:r>
      <w:r w:rsidRPr="00AB2D27" w:rsidR="000053FE">
        <w:rPr>
          <w:sz w:val="18"/>
          <w:szCs w:val="18"/>
        </w:rPr>
        <w:t xml:space="preserve"> the CoP at 42 CFR § 403.736 by requiring RNHCIs to provide discharge instructions rather than an extensive, medical discharge plan, to the patient or the patient's caregiver at the time of discharge, which reduced the annual burden </w:t>
      </w:r>
      <w:r w:rsidR="000053FE">
        <w:rPr>
          <w:sz w:val="18"/>
          <w:szCs w:val="18"/>
        </w:rPr>
        <w:t xml:space="preserve">estimate </w:t>
      </w:r>
      <w:r w:rsidRPr="00AB2D27" w:rsidR="000053FE">
        <w:rPr>
          <w:sz w:val="18"/>
          <w:szCs w:val="18"/>
        </w:rPr>
        <w:t xml:space="preserve">per RNHCI from 2 to 1 hour. </w:t>
      </w:r>
      <w:r w:rsidR="000053FE">
        <w:rPr>
          <w:sz w:val="18"/>
          <w:szCs w:val="18"/>
        </w:rPr>
        <w:t xml:space="preserve">This change was originally </w:t>
      </w:r>
      <w:r w:rsidRPr="000053FE" w:rsidR="000053FE">
        <w:rPr>
          <w:sz w:val="18"/>
          <w:szCs w:val="18"/>
        </w:rPr>
        <w:t>proposed in 2018</w:t>
      </w:r>
      <w:r w:rsidRPr="00CB3117" w:rsidR="000053FE">
        <w:rPr>
          <w:color w:val="000000"/>
          <w:sz w:val="18"/>
          <w:szCs w:val="18"/>
        </w:rPr>
        <w:t xml:space="preserve"> (83 FR 47686) </w:t>
      </w:r>
      <w:r w:rsidR="000053FE">
        <w:rPr>
          <w:color w:val="000000"/>
          <w:sz w:val="18"/>
          <w:szCs w:val="18"/>
        </w:rPr>
        <w:t xml:space="preserve">and finalized in 2019 with </w:t>
      </w:r>
      <w:r w:rsidRPr="000457B0" w:rsidR="000053FE">
        <w:rPr>
          <w:color w:val="000000"/>
          <w:sz w:val="18"/>
          <w:szCs w:val="18"/>
        </w:rPr>
        <w:t>support for the proposed change.</w:t>
      </w:r>
      <w:r w:rsidR="000053FE">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482" w14:paraId="542D4F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482" w14:paraId="4E032E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482" w14:paraId="0ECF52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70497"/>
    <w:multiLevelType w:val="hybridMultilevel"/>
    <w:tmpl w:val="782A3EC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26B4292"/>
    <w:multiLevelType w:val="hybridMultilevel"/>
    <w:tmpl w:val="D4CE9D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6B34BE"/>
    <w:multiLevelType w:val="hybridMultilevel"/>
    <w:tmpl w:val="511E4E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D623E8"/>
    <w:multiLevelType w:val="hybridMultilevel"/>
    <w:tmpl w:val="C8666F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80364F2"/>
    <w:multiLevelType w:val="hybridMultilevel"/>
    <w:tmpl w:val="D63099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7B1E64"/>
    <w:multiLevelType w:val="hybridMultilevel"/>
    <w:tmpl w:val="232472B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4493F4D"/>
    <w:multiLevelType w:val="hybridMultilevel"/>
    <w:tmpl w:val="648CC4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3ADE26DD"/>
    <w:multiLevelType w:val="hybridMultilevel"/>
    <w:tmpl w:val="432666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3EB30B83"/>
    <w:multiLevelType w:val="hybridMultilevel"/>
    <w:tmpl w:val="9F843AC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402B66D1"/>
    <w:multiLevelType w:val="hybridMultilevel"/>
    <w:tmpl w:val="650E3232"/>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468635C5"/>
    <w:multiLevelType w:val="hybridMultilevel"/>
    <w:tmpl w:val="656EB7D4"/>
    <w:lvl w:ilvl="0">
      <w:start w:val="8"/>
      <w:numFmt w:val="bullet"/>
      <w:lvlText w:val="-"/>
      <w:lvlJc w:val="left"/>
      <w:pPr>
        <w:ind w:left="540" w:hanging="360"/>
      </w:pPr>
      <w:rPr>
        <w:rFonts w:ascii="Times New Roman" w:eastAsia="Times New Roman" w:hAnsi="Times New Roman" w:cs="Times New Roman"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4F400C5F"/>
    <w:multiLevelType w:val="hybridMultilevel"/>
    <w:tmpl w:val="3A46E64E"/>
    <w:lvl w:ilvl="0">
      <w:start w:val="1"/>
      <w:numFmt w:val="decimal"/>
      <w:pStyle w:val="Heading2"/>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3587D7E"/>
    <w:multiLevelType w:val="hybridMultilevel"/>
    <w:tmpl w:val="347007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9385EBC"/>
    <w:multiLevelType w:val="hybridMultilevel"/>
    <w:tmpl w:val="E8A0D59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B37CA4"/>
    <w:multiLevelType w:val="hybridMultilevel"/>
    <w:tmpl w:val="D24E9D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EAD17A6"/>
    <w:multiLevelType w:val="hybridMultilevel"/>
    <w:tmpl w:val="F93647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439375699">
    <w:abstractNumId w:val="3"/>
  </w:num>
  <w:num w:numId="2" w16cid:durableId="1937593593">
    <w:abstractNumId w:val="11"/>
  </w:num>
  <w:num w:numId="3" w16cid:durableId="1298799180">
    <w:abstractNumId w:val="1"/>
  </w:num>
  <w:num w:numId="4" w16cid:durableId="1691177046">
    <w:abstractNumId w:val="8"/>
  </w:num>
  <w:num w:numId="5" w16cid:durableId="715590700">
    <w:abstractNumId w:val="6"/>
  </w:num>
  <w:num w:numId="6" w16cid:durableId="1237714867">
    <w:abstractNumId w:val="5"/>
  </w:num>
  <w:num w:numId="7" w16cid:durableId="15624458">
    <w:abstractNumId w:val="12"/>
  </w:num>
  <w:num w:numId="8" w16cid:durableId="1781218326">
    <w:abstractNumId w:val="7"/>
  </w:num>
  <w:num w:numId="9" w16cid:durableId="1960912971">
    <w:abstractNumId w:val="15"/>
  </w:num>
  <w:num w:numId="10" w16cid:durableId="1155995100">
    <w:abstractNumId w:val="0"/>
  </w:num>
  <w:num w:numId="11" w16cid:durableId="1983075328">
    <w:abstractNumId w:val="9"/>
  </w:num>
  <w:num w:numId="12" w16cid:durableId="1615595462">
    <w:abstractNumId w:val="13"/>
  </w:num>
  <w:num w:numId="13" w16cid:durableId="1956015050">
    <w:abstractNumId w:val="10"/>
  </w:num>
  <w:num w:numId="14" w16cid:durableId="1597518998">
    <w:abstractNumId w:val="4"/>
  </w:num>
  <w:num w:numId="15" w16cid:durableId="1821841828">
    <w:abstractNumId w:val="14"/>
  </w:num>
  <w:num w:numId="16" w16cid:durableId="122188517">
    <w:abstractNumId w:val="2"/>
  </w:num>
  <w:num w:numId="17" w16cid:durableId="1052314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82"/>
    <w:rsid w:val="0000267A"/>
    <w:rsid w:val="00004117"/>
    <w:rsid w:val="000053FE"/>
    <w:rsid w:val="00012B6B"/>
    <w:rsid w:val="00025E67"/>
    <w:rsid w:val="00027C9F"/>
    <w:rsid w:val="000457B0"/>
    <w:rsid w:val="0004704C"/>
    <w:rsid w:val="00051B05"/>
    <w:rsid w:val="000537B0"/>
    <w:rsid w:val="000563D0"/>
    <w:rsid w:val="00063D5F"/>
    <w:rsid w:val="00066D6C"/>
    <w:rsid w:val="0007056F"/>
    <w:rsid w:val="000745CD"/>
    <w:rsid w:val="0007495C"/>
    <w:rsid w:val="0009695C"/>
    <w:rsid w:val="000A2510"/>
    <w:rsid w:val="000A5B88"/>
    <w:rsid w:val="000B5852"/>
    <w:rsid w:val="000B69FD"/>
    <w:rsid w:val="000C0D4F"/>
    <w:rsid w:val="000C75D0"/>
    <w:rsid w:val="000D02D6"/>
    <w:rsid w:val="000D039C"/>
    <w:rsid w:val="000D136A"/>
    <w:rsid w:val="000D164C"/>
    <w:rsid w:val="000D4C88"/>
    <w:rsid w:val="000D6B7B"/>
    <w:rsid w:val="000E3613"/>
    <w:rsid w:val="000E7A88"/>
    <w:rsid w:val="000F2BE8"/>
    <w:rsid w:val="000F58D6"/>
    <w:rsid w:val="00103143"/>
    <w:rsid w:val="001061B8"/>
    <w:rsid w:val="0011058B"/>
    <w:rsid w:val="001108CC"/>
    <w:rsid w:val="001147AD"/>
    <w:rsid w:val="0011762B"/>
    <w:rsid w:val="001202E3"/>
    <w:rsid w:val="00120391"/>
    <w:rsid w:val="001319DD"/>
    <w:rsid w:val="00132383"/>
    <w:rsid w:val="0013570F"/>
    <w:rsid w:val="00137E3A"/>
    <w:rsid w:val="00144970"/>
    <w:rsid w:val="0015691E"/>
    <w:rsid w:val="00157192"/>
    <w:rsid w:val="00162A71"/>
    <w:rsid w:val="00162D91"/>
    <w:rsid w:val="001641F9"/>
    <w:rsid w:val="0017025F"/>
    <w:rsid w:val="00176A53"/>
    <w:rsid w:val="00183CB1"/>
    <w:rsid w:val="00184883"/>
    <w:rsid w:val="001924A6"/>
    <w:rsid w:val="00192CEE"/>
    <w:rsid w:val="001937D7"/>
    <w:rsid w:val="00195D6A"/>
    <w:rsid w:val="001C5DD0"/>
    <w:rsid w:val="001D59C4"/>
    <w:rsid w:val="001D5E23"/>
    <w:rsid w:val="001D6CDA"/>
    <w:rsid w:val="001E6E49"/>
    <w:rsid w:val="001F0B22"/>
    <w:rsid w:val="001F22D4"/>
    <w:rsid w:val="001F2BFE"/>
    <w:rsid w:val="001F3677"/>
    <w:rsid w:val="001F3F97"/>
    <w:rsid w:val="001F4CF4"/>
    <w:rsid w:val="002006FC"/>
    <w:rsid w:val="0020384C"/>
    <w:rsid w:val="00212E55"/>
    <w:rsid w:val="002233A5"/>
    <w:rsid w:val="00223C00"/>
    <w:rsid w:val="00223FDC"/>
    <w:rsid w:val="00224B3B"/>
    <w:rsid w:val="00233FAD"/>
    <w:rsid w:val="0026325E"/>
    <w:rsid w:val="00265108"/>
    <w:rsid w:val="0027368C"/>
    <w:rsid w:val="00281B31"/>
    <w:rsid w:val="00284672"/>
    <w:rsid w:val="0029005F"/>
    <w:rsid w:val="00291B30"/>
    <w:rsid w:val="002A1741"/>
    <w:rsid w:val="002A23E9"/>
    <w:rsid w:val="002B0613"/>
    <w:rsid w:val="002B1688"/>
    <w:rsid w:val="002B2227"/>
    <w:rsid w:val="002C1B3C"/>
    <w:rsid w:val="002C5579"/>
    <w:rsid w:val="002E7763"/>
    <w:rsid w:val="002F1EEB"/>
    <w:rsid w:val="002F6A0F"/>
    <w:rsid w:val="002F739C"/>
    <w:rsid w:val="002F74F4"/>
    <w:rsid w:val="003036D2"/>
    <w:rsid w:val="0031017C"/>
    <w:rsid w:val="00310BBA"/>
    <w:rsid w:val="00317B21"/>
    <w:rsid w:val="00317FE8"/>
    <w:rsid w:val="00322C29"/>
    <w:rsid w:val="00331856"/>
    <w:rsid w:val="00343820"/>
    <w:rsid w:val="00344CDD"/>
    <w:rsid w:val="00356168"/>
    <w:rsid w:val="00363646"/>
    <w:rsid w:val="003770A5"/>
    <w:rsid w:val="003808A7"/>
    <w:rsid w:val="003809C4"/>
    <w:rsid w:val="003814AD"/>
    <w:rsid w:val="003822CC"/>
    <w:rsid w:val="00383DF5"/>
    <w:rsid w:val="003851A9"/>
    <w:rsid w:val="0039102B"/>
    <w:rsid w:val="003A417E"/>
    <w:rsid w:val="003A43F0"/>
    <w:rsid w:val="003A4B33"/>
    <w:rsid w:val="003A5A03"/>
    <w:rsid w:val="003A6619"/>
    <w:rsid w:val="003A6E65"/>
    <w:rsid w:val="003C1AA3"/>
    <w:rsid w:val="003C2182"/>
    <w:rsid w:val="003C647B"/>
    <w:rsid w:val="003F1306"/>
    <w:rsid w:val="00400FD9"/>
    <w:rsid w:val="00401B5E"/>
    <w:rsid w:val="0040343C"/>
    <w:rsid w:val="00403D44"/>
    <w:rsid w:val="00410934"/>
    <w:rsid w:val="0041122A"/>
    <w:rsid w:val="0041590F"/>
    <w:rsid w:val="00417841"/>
    <w:rsid w:val="004260E9"/>
    <w:rsid w:val="0045799C"/>
    <w:rsid w:val="00463D8E"/>
    <w:rsid w:val="00473AC7"/>
    <w:rsid w:val="00474D0B"/>
    <w:rsid w:val="00476B46"/>
    <w:rsid w:val="0048051B"/>
    <w:rsid w:val="00491A0F"/>
    <w:rsid w:val="004922B4"/>
    <w:rsid w:val="00494A38"/>
    <w:rsid w:val="004A2645"/>
    <w:rsid w:val="004A2AFE"/>
    <w:rsid w:val="004B2CF6"/>
    <w:rsid w:val="004B56F7"/>
    <w:rsid w:val="004C6870"/>
    <w:rsid w:val="004D4EFD"/>
    <w:rsid w:val="004E4DBC"/>
    <w:rsid w:val="004F6375"/>
    <w:rsid w:val="00500965"/>
    <w:rsid w:val="005029FE"/>
    <w:rsid w:val="00506114"/>
    <w:rsid w:val="005078E3"/>
    <w:rsid w:val="00511ED6"/>
    <w:rsid w:val="00513117"/>
    <w:rsid w:val="00520CCE"/>
    <w:rsid w:val="005233C8"/>
    <w:rsid w:val="00523E5D"/>
    <w:rsid w:val="0052413F"/>
    <w:rsid w:val="00533877"/>
    <w:rsid w:val="00557717"/>
    <w:rsid w:val="005604BB"/>
    <w:rsid w:val="0056344F"/>
    <w:rsid w:val="00575105"/>
    <w:rsid w:val="00594117"/>
    <w:rsid w:val="005A3356"/>
    <w:rsid w:val="005B7A99"/>
    <w:rsid w:val="005D2DBE"/>
    <w:rsid w:val="005D7666"/>
    <w:rsid w:val="005E2683"/>
    <w:rsid w:val="005E4AF3"/>
    <w:rsid w:val="005F0B4A"/>
    <w:rsid w:val="005F7245"/>
    <w:rsid w:val="005F7ECE"/>
    <w:rsid w:val="0060114E"/>
    <w:rsid w:val="006165BE"/>
    <w:rsid w:val="006224E0"/>
    <w:rsid w:val="00622717"/>
    <w:rsid w:val="00623CCB"/>
    <w:rsid w:val="00625102"/>
    <w:rsid w:val="00626655"/>
    <w:rsid w:val="00637D73"/>
    <w:rsid w:val="006439B3"/>
    <w:rsid w:val="00645643"/>
    <w:rsid w:val="0065386A"/>
    <w:rsid w:val="00655F45"/>
    <w:rsid w:val="0065717C"/>
    <w:rsid w:val="00661F39"/>
    <w:rsid w:val="006633B2"/>
    <w:rsid w:val="0066772F"/>
    <w:rsid w:val="0067678B"/>
    <w:rsid w:val="00677C7A"/>
    <w:rsid w:val="00677F6F"/>
    <w:rsid w:val="00681903"/>
    <w:rsid w:val="006878BD"/>
    <w:rsid w:val="00694D01"/>
    <w:rsid w:val="00696DFC"/>
    <w:rsid w:val="006A0391"/>
    <w:rsid w:val="006A2928"/>
    <w:rsid w:val="006A49A8"/>
    <w:rsid w:val="006B58B0"/>
    <w:rsid w:val="006C0EF8"/>
    <w:rsid w:val="006D1778"/>
    <w:rsid w:val="006E371E"/>
    <w:rsid w:val="006F76EE"/>
    <w:rsid w:val="00700706"/>
    <w:rsid w:val="00711A87"/>
    <w:rsid w:val="00713129"/>
    <w:rsid w:val="007242F8"/>
    <w:rsid w:val="0075237C"/>
    <w:rsid w:val="00753C69"/>
    <w:rsid w:val="00762AD9"/>
    <w:rsid w:val="00767705"/>
    <w:rsid w:val="00767755"/>
    <w:rsid w:val="007678D3"/>
    <w:rsid w:val="00785E77"/>
    <w:rsid w:val="00791395"/>
    <w:rsid w:val="007947CC"/>
    <w:rsid w:val="007A6DD8"/>
    <w:rsid w:val="007A7F49"/>
    <w:rsid w:val="007B0160"/>
    <w:rsid w:val="007B02DC"/>
    <w:rsid w:val="007B4D5A"/>
    <w:rsid w:val="007E00FF"/>
    <w:rsid w:val="007E3629"/>
    <w:rsid w:val="007E4385"/>
    <w:rsid w:val="007F24B0"/>
    <w:rsid w:val="007F4412"/>
    <w:rsid w:val="007F501F"/>
    <w:rsid w:val="007F6C3F"/>
    <w:rsid w:val="0080182E"/>
    <w:rsid w:val="00801D5A"/>
    <w:rsid w:val="00802D70"/>
    <w:rsid w:val="00803EA3"/>
    <w:rsid w:val="00806727"/>
    <w:rsid w:val="00806D8D"/>
    <w:rsid w:val="00823B80"/>
    <w:rsid w:val="0082435D"/>
    <w:rsid w:val="00840F2C"/>
    <w:rsid w:val="00844952"/>
    <w:rsid w:val="00846601"/>
    <w:rsid w:val="008476DE"/>
    <w:rsid w:val="008557EB"/>
    <w:rsid w:val="00861AF0"/>
    <w:rsid w:val="00864A77"/>
    <w:rsid w:val="00870474"/>
    <w:rsid w:val="0088711E"/>
    <w:rsid w:val="008873CA"/>
    <w:rsid w:val="00892191"/>
    <w:rsid w:val="00892D98"/>
    <w:rsid w:val="008A2A58"/>
    <w:rsid w:val="008A2E31"/>
    <w:rsid w:val="008B2235"/>
    <w:rsid w:val="008B22BD"/>
    <w:rsid w:val="008B349D"/>
    <w:rsid w:val="008B6BAC"/>
    <w:rsid w:val="008C0570"/>
    <w:rsid w:val="008C501B"/>
    <w:rsid w:val="008C5058"/>
    <w:rsid w:val="008C5A06"/>
    <w:rsid w:val="008C6C45"/>
    <w:rsid w:val="008D1EE7"/>
    <w:rsid w:val="008D5A4D"/>
    <w:rsid w:val="008E0ABF"/>
    <w:rsid w:val="008E18C3"/>
    <w:rsid w:val="008E599A"/>
    <w:rsid w:val="008F2D2E"/>
    <w:rsid w:val="008F4D49"/>
    <w:rsid w:val="008F6222"/>
    <w:rsid w:val="008F7EF7"/>
    <w:rsid w:val="00900DA0"/>
    <w:rsid w:val="00910744"/>
    <w:rsid w:val="009176FA"/>
    <w:rsid w:val="009312C9"/>
    <w:rsid w:val="00932606"/>
    <w:rsid w:val="0093327E"/>
    <w:rsid w:val="00942C81"/>
    <w:rsid w:val="00944492"/>
    <w:rsid w:val="009506CA"/>
    <w:rsid w:val="00956BDD"/>
    <w:rsid w:val="00965F43"/>
    <w:rsid w:val="0098031E"/>
    <w:rsid w:val="009833E9"/>
    <w:rsid w:val="00991D6C"/>
    <w:rsid w:val="00994F6B"/>
    <w:rsid w:val="009B1831"/>
    <w:rsid w:val="009B2F4A"/>
    <w:rsid w:val="009B6A59"/>
    <w:rsid w:val="009B75C8"/>
    <w:rsid w:val="009C1B66"/>
    <w:rsid w:val="009C1F42"/>
    <w:rsid w:val="009C44F7"/>
    <w:rsid w:val="009C4560"/>
    <w:rsid w:val="009C5F81"/>
    <w:rsid w:val="009C6B8C"/>
    <w:rsid w:val="009D04A6"/>
    <w:rsid w:val="009D37F3"/>
    <w:rsid w:val="009E0230"/>
    <w:rsid w:val="009E243E"/>
    <w:rsid w:val="009E3FB9"/>
    <w:rsid w:val="009E7113"/>
    <w:rsid w:val="009F011C"/>
    <w:rsid w:val="009F0746"/>
    <w:rsid w:val="009F192A"/>
    <w:rsid w:val="00A036F0"/>
    <w:rsid w:val="00A07D03"/>
    <w:rsid w:val="00A118B7"/>
    <w:rsid w:val="00A17FE0"/>
    <w:rsid w:val="00A34CE9"/>
    <w:rsid w:val="00A35274"/>
    <w:rsid w:val="00A35802"/>
    <w:rsid w:val="00A46BBE"/>
    <w:rsid w:val="00A53B94"/>
    <w:rsid w:val="00A54082"/>
    <w:rsid w:val="00A5416F"/>
    <w:rsid w:val="00A55D19"/>
    <w:rsid w:val="00A6612C"/>
    <w:rsid w:val="00A82245"/>
    <w:rsid w:val="00A8512B"/>
    <w:rsid w:val="00AA37FB"/>
    <w:rsid w:val="00AA7982"/>
    <w:rsid w:val="00AB135B"/>
    <w:rsid w:val="00AB2D27"/>
    <w:rsid w:val="00AC05B9"/>
    <w:rsid w:val="00AF2598"/>
    <w:rsid w:val="00AF6933"/>
    <w:rsid w:val="00B00C2A"/>
    <w:rsid w:val="00B15C6F"/>
    <w:rsid w:val="00B1757C"/>
    <w:rsid w:val="00B1758E"/>
    <w:rsid w:val="00B251A7"/>
    <w:rsid w:val="00B2733D"/>
    <w:rsid w:val="00B51A77"/>
    <w:rsid w:val="00B51FDB"/>
    <w:rsid w:val="00B529E0"/>
    <w:rsid w:val="00B642B1"/>
    <w:rsid w:val="00B7283F"/>
    <w:rsid w:val="00B80E38"/>
    <w:rsid w:val="00B813F1"/>
    <w:rsid w:val="00B92C75"/>
    <w:rsid w:val="00BA1295"/>
    <w:rsid w:val="00BA1D64"/>
    <w:rsid w:val="00BA675A"/>
    <w:rsid w:val="00BB273E"/>
    <w:rsid w:val="00BB6263"/>
    <w:rsid w:val="00BC4ABF"/>
    <w:rsid w:val="00BC60C0"/>
    <w:rsid w:val="00BE010D"/>
    <w:rsid w:val="00BE443C"/>
    <w:rsid w:val="00BE69D3"/>
    <w:rsid w:val="00BF3A41"/>
    <w:rsid w:val="00C03C6C"/>
    <w:rsid w:val="00C07B65"/>
    <w:rsid w:val="00C113B6"/>
    <w:rsid w:val="00C16CCF"/>
    <w:rsid w:val="00C207BD"/>
    <w:rsid w:val="00C24B5F"/>
    <w:rsid w:val="00C34441"/>
    <w:rsid w:val="00C40EC0"/>
    <w:rsid w:val="00C42F33"/>
    <w:rsid w:val="00C47901"/>
    <w:rsid w:val="00C5306D"/>
    <w:rsid w:val="00C57B80"/>
    <w:rsid w:val="00C63D12"/>
    <w:rsid w:val="00C66F12"/>
    <w:rsid w:val="00C841F5"/>
    <w:rsid w:val="00C85D6C"/>
    <w:rsid w:val="00C86084"/>
    <w:rsid w:val="00C97FEA"/>
    <w:rsid w:val="00CA757D"/>
    <w:rsid w:val="00CB3117"/>
    <w:rsid w:val="00CB60EE"/>
    <w:rsid w:val="00CB623D"/>
    <w:rsid w:val="00CC3C76"/>
    <w:rsid w:val="00CE715A"/>
    <w:rsid w:val="00CF62C9"/>
    <w:rsid w:val="00D06006"/>
    <w:rsid w:val="00D10D05"/>
    <w:rsid w:val="00D1431C"/>
    <w:rsid w:val="00D279B9"/>
    <w:rsid w:val="00D30D4C"/>
    <w:rsid w:val="00D43C50"/>
    <w:rsid w:val="00D46536"/>
    <w:rsid w:val="00D4759B"/>
    <w:rsid w:val="00D65A9D"/>
    <w:rsid w:val="00D73B20"/>
    <w:rsid w:val="00D74A22"/>
    <w:rsid w:val="00D8774D"/>
    <w:rsid w:val="00D8779B"/>
    <w:rsid w:val="00D9060F"/>
    <w:rsid w:val="00D92AD1"/>
    <w:rsid w:val="00D94EA4"/>
    <w:rsid w:val="00D976F1"/>
    <w:rsid w:val="00DA1079"/>
    <w:rsid w:val="00DB268E"/>
    <w:rsid w:val="00DB5238"/>
    <w:rsid w:val="00DB7A2A"/>
    <w:rsid w:val="00DC6F91"/>
    <w:rsid w:val="00DC6FA1"/>
    <w:rsid w:val="00DD1982"/>
    <w:rsid w:val="00DD4CA7"/>
    <w:rsid w:val="00DD57A7"/>
    <w:rsid w:val="00DD71D4"/>
    <w:rsid w:val="00DE5F8B"/>
    <w:rsid w:val="00DF77B4"/>
    <w:rsid w:val="00E01B79"/>
    <w:rsid w:val="00E1227D"/>
    <w:rsid w:val="00E13736"/>
    <w:rsid w:val="00E2297F"/>
    <w:rsid w:val="00E270B2"/>
    <w:rsid w:val="00E4315E"/>
    <w:rsid w:val="00E474C0"/>
    <w:rsid w:val="00E648D0"/>
    <w:rsid w:val="00E67E8D"/>
    <w:rsid w:val="00E71A10"/>
    <w:rsid w:val="00E71A1E"/>
    <w:rsid w:val="00E71C70"/>
    <w:rsid w:val="00E82EE5"/>
    <w:rsid w:val="00E8796E"/>
    <w:rsid w:val="00E903F4"/>
    <w:rsid w:val="00E95A45"/>
    <w:rsid w:val="00EA0F56"/>
    <w:rsid w:val="00EB1482"/>
    <w:rsid w:val="00EC09DE"/>
    <w:rsid w:val="00EC73E9"/>
    <w:rsid w:val="00ED1CB2"/>
    <w:rsid w:val="00ED640B"/>
    <w:rsid w:val="00EE6975"/>
    <w:rsid w:val="00EE7FC5"/>
    <w:rsid w:val="00EF0F34"/>
    <w:rsid w:val="00F0489C"/>
    <w:rsid w:val="00F11620"/>
    <w:rsid w:val="00F126BA"/>
    <w:rsid w:val="00F12D51"/>
    <w:rsid w:val="00F170C0"/>
    <w:rsid w:val="00F21482"/>
    <w:rsid w:val="00F22B5F"/>
    <w:rsid w:val="00F2332E"/>
    <w:rsid w:val="00F243FC"/>
    <w:rsid w:val="00F3254F"/>
    <w:rsid w:val="00F5277D"/>
    <w:rsid w:val="00F539D5"/>
    <w:rsid w:val="00F54130"/>
    <w:rsid w:val="00F55726"/>
    <w:rsid w:val="00F563F7"/>
    <w:rsid w:val="00F57E0A"/>
    <w:rsid w:val="00F73A48"/>
    <w:rsid w:val="00F848CD"/>
    <w:rsid w:val="00F921A4"/>
    <w:rsid w:val="00F92EAD"/>
    <w:rsid w:val="00F94DBE"/>
    <w:rsid w:val="00F97BC9"/>
    <w:rsid w:val="00FA3460"/>
    <w:rsid w:val="00FA3EDC"/>
    <w:rsid w:val="00FA6FF1"/>
    <w:rsid w:val="00FB3736"/>
    <w:rsid w:val="00FB6004"/>
    <w:rsid w:val="00FC1EC4"/>
    <w:rsid w:val="00FC64E6"/>
    <w:rsid w:val="00FD3170"/>
    <w:rsid w:val="00FD79C1"/>
    <w:rsid w:val="00FE18A1"/>
    <w:rsid w:val="00FF0C6D"/>
    <w:rsid w:val="356F96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A7C91C"/>
  <w15:chartTrackingRefBased/>
  <w15:docId w15:val="{59C9A766-70C3-4BEA-AD73-DF24B6F0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82"/>
    <w:pPr>
      <w:widowControl w:val="0"/>
      <w:autoSpaceDE w:val="0"/>
      <w:autoSpaceDN w:val="0"/>
      <w:adjustRightInd w:val="0"/>
      <w:spacing w:after="0" w:line="240" w:lineRule="auto"/>
    </w:pPr>
  </w:style>
  <w:style w:type="paragraph" w:styleId="Heading1">
    <w:name w:val="heading 1"/>
    <w:basedOn w:val="Normal"/>
    <w:next w:val="Normal"/>
    <w:link w:val="Heading1Char"/>
    <w:uiPriority w:val="9"/>
    <w:qFormat/>
    <w:rsid w:val="00870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szCs w:val="24"/>
      <w:u w:val="single"/>
    </w:rPr>
  </w:style>
  <w:style w:type="paragraph" w:styleId="Heading2">
    <w:name w:val="heading 2"/>
    <w:basedOn w:val="ListParagraph"/>
    <w:next w:val="Normal"/>
    <w:link w:val="Heading2Char"/>
    <w:uiPriority w:val="9"/>
    <w:unhideWhenUsed/>
    <w:qFormat/>
    <w:rsid w:val="00870474"/>
    <w:pPr>
      <w:numPr>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szCs w:val="24"/>
      <w:u w:val="single"/>
    </w:rPr>
  </w:style>
  <w:style w:type="paragraph" w:styleId="Heading3">
    <w:name w:val="heading 3"/>
    <w:basedOn w:val="Normal"/>
    <w:next w:val="Normal"/>
    <w:link w:val="Heading3Char"/>
    <w:uiPriority w:val="9"/>
    <w:unhideWhenUsed/>
    <w:qFormat/>
    <w:rsid w:val="00870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pPr>
    <w:rPr>
      <w:b/>
      <w:bCs/>
      <w:u w:val="single"/>
    </w:rPr>
  </w:style>
  <w:style w:type="paragraph" w:styleId="Heading4">
    <w:name w:val="heading 4"/>
    <w:basedOn w:val="Normal"/>
    <w:next w:val="Normal"/>
    <w:link w:val="Heading4Char"/>
    <w:uiPriority w:val="9"/>
    <w:unhideWhenUsed/>
    <w:qFormat/>
    <w:rsid w:val="00870474"/>
    <w:pPr>
      <w:tabs>
        <w:tab w:val="left" w:pos="8820"/>
      </w:tabs>
      <w:ind w:left="360" w:right="40"/>
      <w:outlineLvl w:val="3"/>
    </w:pPr>
    <w:rPr>
      <w:rFonts w:eastAsia="Times New Roman"/>
      <w:szCs w:val="24"/>
      <w:u w:val="single"/>
    </w:rPr>
  </w:style>
  <w:style w:type="paragraph" w:styleId="Heading5">
    <w:name w:val="heading 5"/>
    <w:basedOn w:val="Style0"/>
    <w:next w:val="Normal"/>
    <w:link w:val="Heading5Char"/>
    <w:uiPriority w:val="9"/>
    <w:unhideWhenUsed/>
    <w:qFormat/>
    <w:rsid w:val="0087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outlineLvl w:val="4"/>
    </w:pPr>
    <w:rPr>
      <w:b/>
      <w:bCs/>
      <w:color w:val="000000"/>
    </w:rPr>
  </w:style>
  <w:style w:type="paragraph" w:styleId="Heading6">
    <w:name w:val="heading 6"/>
    <w:basedOn w:val="Style0"/>
    <w:next w:val="Normal"/>
    <w:link w:val="Heading6Char"/>
    <w:uiPriority w:val="9"/>
    <w:unhideWhenUsed/>
    <w:qFormat/>
    <w:rsid w:val="0087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color w:val="000000"/>
      <w:u w:val="single"/>
    </w:rPr>
  </w:style>
  <w:style w:type="paragraph" w:styleId="Heading7">
    <w:name w:val="heading 7"/>
    <w:basedOn w:val="Normal"/>
    <w:next w:val="Normal"/>
    <w:link w:val="Heading7Char"/>
    <w:uiPriority w:val="9"/>
    <w:semiHidden/>
    <w:unhideWhenUsed/>
    <w:qFormat/>
    <w:rsid w:val="00F214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4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4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74"/>
    <w:rPr>
      <w:b/>
      <w:bCs/>
      <w:szCs w:val="24"/>
      <w:u w:val="single"/>
    </w:rPr>
  </w:style>
  <w:style w:type="character" w:customStyle="1" w:styleId="Heading2Char">
    <w:name w:val="Heading 2 Char"/>
    <w:basedOn w:val="DefaultParagraphFont"/>
    <w:link w:val="Heading2"/>
    <w:uiPriority w:val="9"/>
    <w:rsid w:val="00870474"/>
    <w:rPr>
      <w:szCs w:val="24"/>
      <w:u w:val="single"/>
    </w:rPr>
  </w:style>
  <w:style w:type="character" w:customStyle="1" w:styleId="Heading3Char">
    <w:name w:val="Heading 3 Char"/>
    <w:basedOn w:val="DefaultParagraphFont"/>
    <w:link w:val="Heading3"/>
    <w:uiPriority w:val="9"/>
    <w:rsid w:val="00870474"/>
    <w:rPr>
      <w:b/>
      <w:bCs/>
      <w:u w:val="single"/>
    </w:rPr>
  </w:style>
  <w:style w:type="character" w:customStyle="1" w:styleId="Heading4Char">
    <w:name w:val="Heading 4 Char"/>
    <w:basedOn w:val="DefaultParagraphFont"/>
    <w:link w:val="Heading4"/>
    <w:uiPriority w:val="9"/>
    <w:rsid w:val="00870474"/>
    <w:rPr>
      <w:rFonts w:eastAsia="Times New Roman"/>
      <w:szCs w:val="24"/>
      <w:u w:val="single"/>
    </w:rPr>
  </w:style>
  <w:style w:type="character" w:customStyle="1" w:styleId="Heading5Char">
    <w:name w:val="Heading 5 Char"/>
    <w:basedOn w:val="DefaultParagraphFont"/>
    <w:link w:val="Heading5"/>
    <w:uiPriority w:val="9"/>
    <w:rsid w:val="00870474"/>
    <w:rPr>
      <w:rFonts w:eastAsia="Times New Roman"/>
      <w:b/>
      <w:bCs/>
      <w:snapToGrid w:val="0"/>
      <w:color w:val="000000"/>
      <w:szCs w:val="20"/>
    </w:rPr>
  </w:style>
  <w:style w:type="character" w:customStyle="1" w:styleId="Heading6Char">
    <w:name w:val="Heading 6 Char"/>
    <w:basedOn w:val="DefaultParagraphFont"/>
    <w:link w:val="Heading6"/>
    <w:uiPriority w:val="9"/>
    <w:rsid w:val="00870474"/>
    <w:rPr>
      <w:rFonts w:eastAsia="Times New Roman"/>
      <w:b/>
      <w:bCs/>
      <w:snapToGrid w:val="0"/>
      <w:color w:val="000000"/>
      <w:szCs w:val="20"/>
      <w:u w:val="single"/>
    </w:rPr>
  </w:style>
  <w:style w:type="character" w:customStyle="1" w:styleId="Heading7Char">
    <w:name w:val="Heading 7 Char"/>
    <w:basedOn w:val="DefaultParagraphFont"/>
    <w:link w:val="Heading7"/>
    <w:uiPriority w:val="9"/>
    <w:semiHidden/>
    <w:rsid w:val="00F21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482"/>
    <w:rPr>
      <w:rFonts w:eastAsiaTheme="majorEastAsia" w:cstheme="majorBidi"/>
      <w:color w:val="272727" w:themeColor="text1" w:themeTint="D8"/>
    </w:rPr>
  </w:style>
  <w:style w:type="paragraph" w:styleId="Title">
    <w:name w:val="Title"/>
    <w:basedOn w:val="Style0"/>
    <w:next w:val="Normal"/>
    <w:link w:val="TitleChar"/>
    <w:uiPriority w:val="10"/>
    <w:qFormat/>
    <w:rsid w:val="00870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color w:val="000000"/>
    </w:rPr>
  </w:style>
  <w:style w:type="character" w:customStyle="1" w:styleId="TitleChar">
    <w:name w:val="Title Char"/>
    <w:basedOn w:val="DefaultParagraphFont"/>
    <w:link w:val="Title"/>
    <w:uiPriority w:val="10"/>
    <w:rsid w:val="00870474"/>
    <w:rPr>
      <w:rFonts w:eastAsia="Times New Roman"/>
      <w:b/>
      <w:snapToGrid w:val="0"/>
      <w:color w:val="000000"/>
      <w:szCs w:val="20"/>
    </w:rPr>
  </w:style>
  <w:style w:type="paragraph" w:styleId="Subtitle">
    <w:name w:val="Subtitle"/>
    <w:basedOn w:val="Normal"/>
    <w:next w:val="Normal"/>
    <w:link w:val="SubtitleChar"/>
    <w:uiPriority w:val="11"/>
    <w:qFormat/>
    <w:rsid w:val="00F21482"/>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21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482"/>
    <w:pPr>
      <w:spacing w:before="160"/>
      <w:jc w:val="center"/>
    </w:pPr>
    <w:rPr>
      <w:i/>
      <w:iCs/>
      <w:color w:val="404040" w:themeColor="text1" w:themeTint="BF"/>
    </w:rPr>
  </w:style>
  <w:style w:type="character" w:customStyle="1" w:styleId="QuoteChar">
    <w:name w:val="Quote Char"/>
    <w:basedOn w:val="DefaultParagraphFont"/>
    <w:link w:val="Quote"/>
    <w:uiPriority w:val="29"/>
    <w:rsid w:val="00F21482"/>
    <w:rPr>
      <w:i/>
      <w:iCs/>
      <w:color w:val="404040" w:themeColor="text1" w:themeTint="BF"/>
    </w:rPr>
  </w:style>
  <w:style w:type="paragraph" w:styleId="ListParagraph">
    <w:name w:val="List Paragraph"/>
    <w:basedOn w:val="Normal"/>
    <w:uiPriority w:val="1"/>
    <w:qFormat/>
    <w:rsid w:val="00F21482"/>
    <w:pPr>
      <w:ind w:left="720"/>
      <w:contextualSpacing/>
    </w:pPr>
  </w:style>
  <w:style w:type="character" w:styleId="IntenseEmphasis">
    <w:name w:val="Intense Emphasis"/>
    <w:basedOn w:val="DefaultParagraphFont"/>
    <w:uiPriority w:val="21"/>
    <w:qFormat/>
    <w:rsid w:val="00F21482"/>
    <w:rPr>
      <w:i/>
      <w:iCs/>
      <w:color w:val="0F4761" w:themeColor="accent1" w:themeShade="BF"/>
    </w:rPr>
  </w:style>
  <w:style w:type="paragraph" w:styleId="IntenseQuote">
    <w:name w:val="Intense Quote"/>
    <w:basedOn w:val="Normal"/>
    <w:next w:val="Normal"/>
    <w:link w:val="IntenseQuoteChar"/>
    <w:uiPriority w:val="30"/>
    <w:qFormat/>
    <w:rsid w:val="00F21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482"/>
    <w:rPr>
      <w:i/>
      <w:iCs/>
      <w:color w:val="0F4761" w:themeColor="accent1" w:themeShade="BF"/>
    </w:rPr>
  </w:style>
  <w:style w:type="character" w:styleId="IntenseReference">
    <w:name w:val="Intense Reference"/>
    <w:basedOn w:val="DefaultParagraphFont"/>
    <w:uiPriority w:val="32"/>
    <w:qFormat/>
    <w:rsid w:val="00F21482"/>
    <w:rPr>
      <w:b/>
      <w:bCs/>
      <w:smallCaps/>
      <w:color w:val="0F4761" w:themeColor="accent1" w:themeShade="BF"/>
      <w:spacing w:val="5"/>
    </w:rPr>
  </w:style>
  <w:style w:type="paragraph" w:styleId="FootnoteText">
    <w:name w:val="footnote text"/>
    <w:basedOn w:val="Normal"/>
    <w:link w:val="FootnoteTextChar"/>
    <w:uiPriority w:val="99"/>
    <w:unhideWhenUsed/>
    <w:qFormat/>
    <w:rsid w:val="00F21482"/>
    <w:rPr>
      <w:sz w:val="20"/>
      <w:szCs w:val="20"/>
    </w:rPr>
  </w:style>
  <w:style w:type="character" w:customStyle="1" w:styleId="FootnoteTextChar">
    <w:name w:val="Footnote Text Char"/>
    <w:basedOn w:val="DefaultParagraphFont"/>
    <w:link w:val="FootnoteText"/>
    <w:uiPriority w:val="99"/>
    <w:rsid w:val="00F21482"/>
    <w:rPr>
      <w:sz w:val="20"/>
      <w:szCs w:val="20"/>
    </w:rPr>
  </w:style>
  <w:style w:type="character" w:styleId="FootnoteReference">
    <w:name w:val="footnote reference"/>
    <w:basedOn w:val="DefaultParagraphFont"/>
    <w:uiPriority w:val="99"/>
    <w:semiHidden/>
    <w:unhideWhenUsed/>
    <w:rsid w:val="00F21482"/>
    <w:rPr>
      <w:vertAlign w:val="superscript"/>
    </w:rPr>
  </w:style>
  <w:style w:type="paragraph" w:styleId="Header">
    <w:name w:val="header"/>
    <w:basedOn w:val="Normal"/>
    <w:link w:val="HeaderChar"/>
    <w:uiPriority w:val="99"/>
    <w:unhideWhenUsed/>
    <w:rsid w:val="00F21482"/>
    <w:pPr>
      <w:tabs>
        <w:tab w:val="center" w:pos="4680"/>
        <w:tab w:val="right" w:pos="9360"/>
      </w:tabs>
    </w:pPr>
  </w:style>
  <w:style w:type="character" w:customStyle="1" w:styleId="HeaderChar">
    <w:name w:val="Header Char"/>
    <w:basedOn w:val="DefaultParagraphFont"/>
    <w:link w:val="Header"/>
    <w:uiPriority w:val="99"/>
    <w:rsid w:val="00F21482"/>
    <w:rPr>
      <w:rFonts w:eastAsia="Times New Roman" w:cs="Times New Roman"/>
      <w:kern w:val="0"/>
      <w:sz w:val="20"/>
      <w14:ligatures w14:val="none"/>
    </w:rPr>
  </w:style>
  <w:style w:type="paragraph" w:styleId="Footer">
    <w:name w:val="footer"/>
    <w:basedOn w:val="Normal"/>
    <w:link w:val="FooterChar"/>
    <w:uiPriority w:val="99"/>
    <w:unhideWhenUsed/>
    <w:rsid w:val="00F21482"/>
    <w:pPr>
      <w:tabs>
        <w:tab w:val="center" w:pos="4680"/>
        <w:tab w:val="right" w:pos="9360"/>
      </w:tabs>
    </w:pPr>
  </w:style>
  <w:style w:type="character" w:customStyle="1" w:styleId="FooterChar">
    <w:name w:val="Footer Char"/>
    <w:basedOn w:val="DefaultParagraphFont"/>
    <w:link w:val="Footer"/>
    <w:uiPriority w:val="99"/>
    <w:rsid w:val="00F21482"/>
    <w:rPr>
      <w:rFonts w:eastAsia="Times New Roman" w:cs="Times New Roman"/>
      <w:kern w:val="0"/>
      <w:sz w:val="20"/>
      <w14:ligatures w14:val="none"/>
    </w:rPr>
  </w:style>
  <w:style w:type="paragraph" w:customStyle="1" w:styleId="Style0">
    <w:name w:val="Style0"/>
    <w:rsid w:val="00CB623D"/>
    <w:pPr>
      <w:spacing w:after="0" w:line="240" w:lineRule="auto"/>
    </w:pPr>
    <w:rPr>
      <w:rFonts w:eastAsia="Times New Roman"/>
      <w:snapToGrid w:val="0"/>
      <w:szCs w:val="20"/>
    </w:rPr>
  </w:style>
  <w:style w:type="character" w:styleId="CommentReference">
    <w:name w:val="annotation reference"/>
    <w:qFormat/>
    <w:rsid w:val="00CB623D"/>
    <w:rPr>
      <w:sz w:val="16"/>
      <w:szCs w:val="16"/>
    </w:rPr>
  </w:style>
  <w:style w:type="paragraph" w:styleId="CommentText">
    <w:name w:val="annotation text"/>
    <w:basedOn w:val="Normal"/>
    <w:link w:val="CommentTextChar"/>
    <w:qFormat/>
    <w:rsid w:val="00CB623D"/>
    <w:pPr>
      <w:widowControl/>
      <w:autoSpaceDE/>
      <w:autoSpaceDN/>
      <w:adjustRightInd/>
    </w:pPr>
    <w:rPr>
      <w:rFonts w:eastAsia="Times New Roman"/>
      <w:sz w:val="20"/>
      <w:szCs w:val="20"/>
    </w:rPr>
  </w:style>
  <w:style w:type="character" w:customStyle="1" w:styleId="CommentTextChar">
    <w:name w:val="Comment Text Char"/>
    <w:basedOn w:val="DefaultParagraphFont"/>
    <w:link w:val="CommentText"/>
    <w:rsid w:val="00CB623D"/>
    <w:rPr>
      <w:rFonts w:eastAsia="Times New Roman"/>
      <w:sz w:val="20"/>
      <w:szCs w:val="20"/>
    </w:rPr>
  </w:style>
  <w:style w:type="character" w:styleId="Hyperlink">
    <w:name w:val="Hyperlink"/>
    <w:rsid w:val="002F6A0F"/>
    <w:rPr>
      <w:color w:val="0000FF"/>
      <w:u w:val="single"/>
    </w:rPr>
  </w:style>
  <w:style w:type="paragraph" w:customStyle="1" w:styleId="Footnote">
    <w:name w:val="Footnote"/>
    <w:basedOn w:val="Style0"/>
    <w:link w:val="FootnoteChar"/>
    <w:rsid w:val="002F6A0F"/>
    <w:pPr>
      <w:tabs>
        <w:tab w:val="left" w:pos="360"/>
      </w:tabs>
      <w:ind w:left="360"/>
    </w:pPr>
    <w:rPr>
      <w:sz w:val="20"/>
      <w:szCs w:val="24"/>
      <w:vertAlign w:val="superscript"/>
    </w:rPr>
  </w:style>
  <w:style w:type="character" w:customStyle="1" w:styleId="FootnoteChar">
    <w:name w:val="Footnote Char"/>
    <w:basedOn w:val="FootnoteTextChar"/>
    <w:link w:val="Footnote"/>
    <w:rsid w:val="002F6A0F"/>
    <w:rPr>
      <w:rFonts w:eastAsia="Times New Roman"/>
      <w:snapToGrid w:val="0"/>
      <w:sz w:val="20"/>
      <w:szCs w:val="24"/>
      <w:vertAlign w:val="superscript"/>
    </w:rPr>
  </w:style>
  <w:style w:type="paragraph" w:styleId="CommentSubject">
    <w:name w:val="annotation subject"/>
    <w:basedOn w:val="CommentText"/>
    <w:next w:val="CommentText"/>
    <w:link w:val="CommentSubjectChar"/>
    <w:uiPriority w:val="99"/>
    <w:semiHidden/>
    <w:unhideWhenUsed/>
    <w:rsid w:val="001D6CDA"/>
    <w:pPr>
      <w:widowControl w:val="0"/>
      <w:autoSpaceDE w:val="0"/>
      <w:autoSpaceDN w:val="0"/>
      <w:adjustRightInd w:val="0"/>
    </w:pPr>
    <w:rPr>
      <w:rFonts w:eastAsiaTheme="minorHAnsi"/>
      <w:b/>
      <w:bCs/>
    </w:rPr>
  </w:style>
  <w:style w:type="character" w:customStyle="1" w:styleId="CommentSubjectChar">
    <w:name w:val="Comment Subject Char"/>
    <w:basedOn w:val="CommentTextChar"/>
    <w:link w:val="CommentSubject"/>
    <w:uiPriority w:val="99"/>
    <w:semiHidden/>
    <w:rsid w:val="001D6CDA"/>
    <w:rPr>
      <w:rFonts w:eastAsia="Times New Roman"/>
      <w:b/>
      <w:bCs/>
      <w:sz w:val="20"/>
      <w:szCs w:val="20"/>
    </w:rPr>
  </w:style>
  <w:style w:type="paragraph" w:styleId="Revision">
    <w:name w:val="Revision"/>
    <w:hidden/>
    <w:uiPriority w:val="99"/>
    <w:semiHidden/>
    <w:rsid w:val="001D6CDA"/>
    <w:pPr>
      <w:spacing w:after="0" w:line="240" w:lineRule="auto"/>
    </w:pPr>
  </w:style>
  <w:style w:type="character" w:styleId="UnresolvedMention">
    <w:name w:val="Unresolved Mention"/>
    <w:basedOn w:val="DefaultParagraphFont"/>
    <w:uiPriority w:val="99"/>
    <w:semiHidden/>
    <w:unhideWhenUsed/>
    <w:rsid w:val="002F739C"/>
    <w:rPr>
      <w:color w:val="605E5C"/>
      <w:shd w:val="clear" w:color="auto" w:fill="E1DFDD"/>
    </w:rPr>
  </w:style>
  <w:style w:type="paragraph" w:customStyle="1" w:styleId="Default">
    <w:name w:val="Default"/>
    <w:rsid w:val="00DB268E"/>
    <w:pPr>
      <w:autoSpaceDE w:val="0"/>
      <w:autoSpaceDN w:val="0"/>
      <w:adjustRightInd w:val="0"/>
      <w:spacing w:after="0" w:line="240" w:lineRule="auto"/>
    </w:pPr>
    <w:rPr>
      <w:color w:val="000000"/>
      <w:szCs w:val="24"/>
    </w:rPr>
  </w:style>
  <w:style w:type="paragraph" w:styleId="BodyText">
    <w:name w:val="Body Text"/>
    <w:basedOn w:val="Normal"/>
    <w:link w:val="BodyTextChar"/>
    <w:uiPriority w:val="1"/>
    <w:qFormat/>
    <w:rsid w:val="00E71C70"/>
    <w:pPr>
      <w:autoSpaceDE/>
      <w:autoSpaceDN/>
      <w:adjustRightInd/>
      <w:ind w:left="120"/>
    </w:pPr>
    <w:rPr>
      <w:rFonts w:eastAsia="Times New Roman" w:cstheme="minorBidi"/>
      <w:szCs w:val="24"/>
    </w:rPr>
  </w:style>
  <w:style w:type="character" w:customStyle="1" w:styleId="BodyTextChar">
    <w:name w:val="Body Text Char"/>
    <w:basedOn w:val="DefaultParagraphFont"/>
    <w:link w:val="BodyText"/>
    <w:uiPriority w:val="1"/>
    <w:rsid w:val="00E71C70"/>
    <w:rPr>
      <w:rFonts w:eastAsia="Times New Roman" w:cstheme="minorBidi"/>
      <w:szCs w:val="24"/>
    </w:rPr>
  </w:style>
  <w:style w:type="character" w:styleId="FollowedHyperlink">
    <w:name w:val="FollowedHyperlink"/>
    <w:basedOn w:val="DefaultParagraphFont"/>
    <w:uiPriority w:val="99"/>
    <w:semiHidden/>
    <w:unhideWhenUsed/>
    <w:rsid w:val="002B06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qcor.cms.gov"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5062-9176-4427-8F9A-0EDB7A9B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4952</Words>
  <Characters>26100</Characters>
  <Application>Microsoft Office Word</Application>
  <DocSecurity>0</DocSecurity>
  <Lines>870</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 Ambegaokar</dc:creator>
  <cp:lastModifiedBy>King, Denise (CMS/OSORA)</cp:lastModifiedBy>
  <cp:revision>8</cp:revision>
  <dcterms:created xsi:type="dcterms:W3CDTF">2025-11-24T17:27:00Z</dcterms:created>
  <dcterms:modified xsi:type="dcterms:W3CDTF">2026-04-16T19:42:00Z</dcterms:modified>
</cp:coreProperties>
</file>