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4432" w:rsidP="000F2046" w14:paraId="58DADE5C" w14:textId="77777777">
      <w:pPr>
        <w:spacing w:line="259" w:lineRule="auto"/>
        <w:ind w:left="11" w:right="3"/>
        <w:jc w:val="center"/>
        <w:rPr>
          <w:b/>
          <w:bCs/>
          <w:sz w:val="28"/>
          <w:szCs w:val="28"/>
        </w:rPr>
      </w:pPr>
    </w:p>
    <w:p w:rsidR="3317A9CB" w:rsidRPr="000F2046" w:rsidP="000F2046" w14:paraId="7E45D260" w14:textId="2FD35118">
      <w:pPr>
        <w:spacing w:line="259" w:lineRule="auto"/>
        <w:ind w:left="11" w:right="3"/>
        <w:jc w:val="center"/>
        <w:rPr>
          <w:sz w:val="28"/>
          <w:szCs w:val="28"/>
        </w:rPr>
      </w:pPr>
      <w:r>
        <w:rPr>
          <w:b/>
          <w:bCs/>
          <w:sz w:val="28"/>
          <w:szCs w:val="28"/>
        </w:rPr>
        <w:t>Initial Plan</w:t>
      </w:r>
      <w:r w:rsidRPr="000F2046">
        <w:rPr>
          <w:b/>
          <w:bCs/>
          <w:sz w:val="28"/>
          <w:szCs w:val="28"/>
        </w:rPr>
        <w:t xml:space="preserve"> Data Collection to Support QHP </w:t>
      </w:r>
    </w:p>
    <w:p w:rsidR="00C878AE" w:rsidP="00C878AE" w14:paraId="3447E5C1" w14:textId="77777777">
      <w:pPr>
        <w:spacing w:line="259" w:lineRule="auto"/>
        <w:ind w:left="11" w:right="6"/>
        <w:jc w:val="center"/>
        <w:rPr>
          <w:b/>
          <w:bCs/>
          <w:sz w:val="28"/>
          <w:szCs w:val="28"/>
        </w:rPr>
      </w:pPr>
      <w:r w:rsidRPr="000F2046">
        <w:rPr>
          <w:b/>
          <w:bCs/>
          <w:sz w:val="28"/>
          <w:szCs w:val="28"/>
        </w:rPr>
        <w:t>Certification and other Financial Management and Exchange Operations</w:t>
      </w:r>
      <w:r>
        <w:rPr>
          <w:b/>
          <w:bCs/>
          <w:sz w:val="28"/>
          <w:szCs w:val="28"/>
        </w:rPr>
        <w:t xml:space="preserve"> </w:t>
      </w:r>
      <w:r w:rsidRPr="000F2046">
        <w:rPr>
          <w:b/>
          <w:bCs/>
          <w:sz w:val="28"/>
          <w:szCs w:val="28"/>
        </w:rPr>
        <w:t>Supporting Statement</w:t>
      </w:r>
      <w:r>
        <w:rPr>
          <w:b/>
          <w:bCs/>
          <w:sz w:val="28"/>
          <w:szCs w:val="28"/>
        </w:rPr>
        <w:t xml:space="preserve"> </w:t>
      </w:r>
    </w:p>
    <w:p w:rsidR="3317A9CB" w:rsidRPr="000F2046" w:rsidP="00C878AE" w14:paraId="669DC489" w14:textId="11D85BD6">
      <w:pPr>
        <w:spacing w:line="259" w:lineRule="auto"/>
        <w:ind w:left="11" w:right="6"/>
        <w:jc w:val="center"/>
        <w:rPr>
          <w:sz w:val="28"/>
          <w:szCs w:val="28"/>
        </w:rPr>
      </w:pPr>
      <w:r w:rsidRPr="000F2046">
        <w:rPr>
          <w:b/>
          <w:bCs/>
          <w:sz w:val="28"/>
          <w:szCs w:val="28"/>
        </w:rPr>
        <w:t>(</w:t>
      </w:r>
      <w:bookmarkStart w:id="0" w:name="_Hlk186723744"/>
      <w:r w:rsidRPr="003C11B5">
        <w:rPr>
          <w:b/>
          <w:bCs/>
          <w:sz w:val="28"/>
          <w:szCs w:val="28"/>
        </w:rPr>
        <w:t>CMS-</w:t>
      </w:r>
      <w:r w:rsidRPr="000F2046">
        <w:rPr>
          <w:b/>
          <w:bCs/>
          <w:sz w:val="28"/>
          <w:szCs w:val="28"/>
        </w:rPr>
        <w:t>10433</w:t>
      </w:r>
      <w:bookmarkEnd w:id="0"/>
      <w:r w:rsidRPr="000F2046">
        <w:rPr>
          <w:b/>
          <w:bCs/>
          <w:sz w:val="28"/>
          <w:szCs w:val="28"/>
        </w:rPr>
        <w:t>/</w:t>
      </w:r>
      <w:bookmarkStart w:id="1" w:name="_Hlk186723755"/>
      <w:r w:rsidRPr="000F2046">
        <w:rPr>
          <w:b/>
          <w:bCs/>
          <w:sz w:val="28"/>
          <w:szCs w:val="28"/>
        </w:rPr>
        <w:t>OMB control number: 0938-1187</w:t>
      </w:r>
      <w:bookmarkEnd w:id="1"/>
      <w:r w:rsidRPr="000F2046">
        <w:rPr>
          <w:b/>
          <w:bCs/>
          <w:sz w:val="28"/>
          <w:szCs w:val="28"/>
        </w:rPr>
        <w:t xml:space="preserve">) </w:t>
      </w:r>
    </w:p>
    <w:p w:rsidR="3317A9CB" w:rsidRPr="000F2046" w:rsidP="000F2046" w14:paraId="38DD66A6" w14:textId="3DD64039">
      <w:pPr>
        <w:spacing w:line="259" w:lineRule="auto"/>
        <w:ind w:left="57"/>
        <w:jc w:val="center"/>
        <w:rPr>
          <w:sz w:val="23"/>
          <w:szCs w:val="23"/>
        </w:rPr>
      </w:pPr>
      <w:r w:rsidRPr="000F2046">
        <w:rPr>
          <w:b/>
          <w:bCs/>
          <w:sz w:val="23"/>
          <w:szCs w:val="23"/>
        </w:rPr>
        <w:t xml:space="preserve"> </w:t>
      </w:r>
    </w:p>
    <w:p w:rsidR="3317A9CB" w:rsidRPr="000F2046" w:rsidP="72820AA8" w14:paraId="2DDD3538" w14:textId="5303A848">
      <w:pPr>
        <w:spacing w:line="259" w:lineRule="auto"/>
        <w:ind w:left="-5"/>
        <w:rPr>
          <w:szCs w:val="24"/>
        </w:rPr>
      </w:pPr>
      <w:r w:rsidRPr="006E6676">
        <w:rPr>
          <w:b/>
          <w:bCs/>
          <w:u w:val="single"/>
        </w:rPr>
        <w:t>A.</w:t>
      </w:r>
      <w:r w:rsidRPr="006E6676">
        <w:rPr>
          <w:b/>
          <w:bCs/>
        </w:rPr>
        <w:t xml:space="preserve">   </w:t>
      </w:r>
      <w:r w:rsidRPr="006E6676">
        <w:rPr>
          <w:b/>
          <w:bCs/>
          <w:u w:val="single"/>
        </w:rPr>
        <w:t>Background</w:t>
      </w:r>
      <w:r w:rsidRPr="006E6676">
        <w:rPr>
          <w:b/>
          <w:bCs/>
        </w:rPr>
        <w:t xml:space="preserve">  </w:t>
      </w:r>
    </w:p>
    <w:p w:rsidR="3317A9CB" w:rsidRPr="000F2046" w:rsidP="000F2046" w14:paraId="563F1E16" w14:textId="4F5426B5">
      <w:pPr>
        <w:spacing w:line="259" w:lineRule="auto"/>
        <w:rPr>
          <w:sz w:val="22"/>
        </w:rPr>
      </w:pPr>
      <w:r w:rsidRPr="000F2046">
        <w:rPr>
          <w:sz w:val="22"/>
        </w:rPr>
        <w:t xml:space="preserve"> </w:t>
      </w:r>
    </w:p>
    <w:p w:rsidR="3317A9CB" w:rsidRPr="000F2046" w:rsidP="230D0B7B" w14:paraId="6F5618B7" w14:textId="781E9641">
      <w:pPr>
        <w:ind w:left="-5" w:right="1"/>
      </w:pPr>
      <w:r>
        <w:t xml:space="preserve">The Patient Protection and Affordable Care Act (PPACA) established new competitive private health insurance markets called Affordable Insurance Exchanges (Exchanges), or Marketplaces, which give millions of Americans and small businesses access to affordable, quality insurance options. By providing a place for one-stop shopping, Exchanges make purchasing health insurance easier, more transparent, and put greater control and choice in the hands of individuals and small businesses. Additionally, the risk adjustment program provides market stabilization to lower costly premiums associated with individual and small business coverage.  </w:t>
      </w:r>
    </w:p>
    <w:p w:rsidR="3317A9CB" w:rsidRPr="000F2046" w:rsidP="000F2046" w14:paraId="7B3B4882" w14:textId="03223B98">
      <w:pPr>
        <w:spacing w:line="259" w:lineRule="auto"/>
        <w:rPr>
          <w:szCs w:val="24"/>
        </w:rPr>
      </w:pPr>
      <w:r w:rsidRPr="000F2046">
        <w:rPr>
          <w:szCs w:val="24"/>
        </w:rPr>
        <w:t xml:space="preserve"> </w:t>
      </w:r>
    </w:p>
    <w:p w:rsidR="3317A9CB" w:rsidP="000F2046" w14:paraId="095ABAC3" w14:textId="0A0B4C93">
      <w:pPr>
        <w:spacing w:line="259" w:lineRule="auto"/>
        <w:rPr>
          <w:szCs w:val="24"/>
        </w:rPr>
      </w:pPr>
      <w:r>
        <w:t xml:space="preserve">As directed by the rule </w:t>
      </w:r>
      <w:r w:rsidRPr="0F432C89">
        <w:rPr>
          <w:i/>
          <w:iCs/>
        </w:rPr>
        <w:t xml:space="preserve">Establishment of Exchanges and Qualified Health Plans; Exchange Standards for Employers </w:t>
      </w:r>
      <w:r>
        <w:t>(77 FR 18310) (Exchange rule), each Exchange is responsible for the certification and offering of Qualified Health Plans (QHPs). To offer insurance through an Exchange, a health insurance issuer must offer health plans that are certified as QHPs and ensure each plan meets minimum certification standards as described in the Exchange rule under 45 CFR 155 and 156, based on the PPACA, as well as other standards determined by the Exchange. A QHP must meet certain minimum certification standards, such as network adequacy, inclusion of Essential Community Providers (ECPs), and non-discrimination clauses.</w:t>
      </w:r>
      <w:r w:rsidRPr="000F2046">
        <w:rPr>
          <w:szCs w:val="24"/>
        </w:rPr>
        <w:t xml:space="preserve"> </w:t>
      </w:r>
    </w:p>
    <w:p w:rsidR="005157C3" w:rsidRPr="000F2046" w:rsidP="000F2046" w14:paraId="126FF904" w14:textId="77777777">
      <w:pPr>
        <w:spacing w:line="259" w:lineRule="auto"/>
        <w:rPr>
          <w:szCs w:val="24"/>
        </w:rPr>
      </w:pPr>
    </w:p>
    <w:p w:rsidR="3317A9CB" w:rsidRPr="000F2046" w:rsidP="675E84DB" w14:paraId="5EEC155D" w14:textId="7D90E1AB">
      <w:pPr>
        <w:ind w:left="-5" w:right="1"/>
      </w:pPr>
      <w:r>
        <w:t xml:space="preserve">Issuers can offer individual and small group market plans outside of the Exchanges that are not QHPs. Such plans are referred to in this document as “non-Exchange” plan offerings. For the risk adjustment program, administrative information is used to identify all non-grandfathered small group and individual market non-Exchange plan offerings eligible for the program. Risk adjustment also requires select data such as rating area, rating factors, and actuarial value (AV) level, to perform calculation of payments and charges.  </w:t>
      </w:r>
    </w:p>
    <w:p w:rsidR="3317A9CB" w:rsidRPr="000F2046" w:rsidP="000F2046" w14:paraId="1FEAA78C" w14:textId="455B94C1">
      <w:pPr>
        <w:spacing w:line="259" w:lineRule="auto"/>
        <w:rPr>
          <w:szCs w:val="24"/>
        </w:rPr>
      </w:pPr>
      <w:r w:rsidRPr="000F2046">
        <w:rPr>
          <w:szCs w:val="24"/>
        </w:rPr>
        <w:t xml:space="preserve"> </w:t>
      </w:r>
    </w:p>
    <w:p w:rsidR="00EB5D54" w:rsidP="1BC3E3BA" w14:paraId="7804D213" w14:textId="34460920">
      <w:pPr>
        <w:ind w:left="-5" w:right="1"/>
      </w:pPr>
      <w:r>
        <w:t xml:space="preserve">This information collection request serves as a formal request for the revision of the data collection clearance. We intend to use the instruments in this information collection for the 2025 certification process and beyond. By providing these instruments prior to </w:t>
      </w:r>
      <w:r w:rsidR="005157C3">
        <w:t>p</w:t>
      </w:r>
      <w:r>
        <w:t xml:space="preserve">lan </w:t>
      </w:r>
      <w:r w:rsidR="005157C3">
        <w:t>y</w:t>
      </w:r>
      <w:r>
        <w:t xml:space="preserve">ear 2026, we will give issuers and other stakeholders an opportunity to familiarize themselves with the instruments before releasing the 2025 application. While we intend to use these instruments in 2025, we may propose further revisions to this data collection in the future, as necessary, which will include seeking comments through the full 60-day and 30-day public comment periods.  </w:t>
      </w:r>
    </w:p>
    <w:p w:rsidR="00EB5D54" w:rsidP="1BC3E3BA" w14:paraId="20AB56CD" w14:textId="77777777">
      <w:pPr>
        <w:ind w:left="-5" w:right="1"/>
      </w:pPr>
    </w:p>
    <w:p w:rsidR="3317A9CB" w:rsidRPr="000F2046" w:rsidP="1BC3E3BA" w14:paraId="780CA79B" w14:textId="19A0BBB4">
      <w:pPr>
        <w:ind w:left="-5" w:right="1"/>
        <w:rPr>
          <w:szCs w:val="24"/>
        </w:rPr>
      </w:pPr>
      <w:r>
        <w:t xml:space="preserve">The burden for Actuarial Memorandum required for the review of rates for rate review, premium allocation for APTCs, and CSR payment has been removed from this PRA package as it is </w:t>
      </w:r>
      <w:r>
        <w:t xml:space="preserve">included the </w:t>
      </w:r>
      <w:r w:rsidRPr="006E6676">
        <w:t xml:space="preserve">Rate Increase Disclosure and Review Requirements </w:t>
      </w:r>
      <w:r>
        <w:t>PRA</w:t>
      </w:r>
      <w:r w:rsidRPr="006E6676">
        <w:t xml:space="preserve"> </w:t>
      </w:r>
      <w:r>
        <w:t>(CMS-10379/</w:t>
      </w:r>
      <w:r w:rsidRPr="006E6676">
        <w:t>OMB control number: 0938-1141</w:t>
      </w:r>
      <w:r>
        <w:t>).</w:t>
      </w:r>
      <w:r w:rsidRPr="00380C33" w:rsidR="00EB5D54">
        <w:t xml:space="preserve"> </w:t>
      </w:r>
    </w:p>
    <w:p w:rsidR="3317A9CB" w:rsidRPr="000F2046" w:rsidP="000F2046" w14:paraId="226BED4C" w14:textId="3CD9994E">
      <w:pPr>
        <w:spacing w:line="259" w:lineRule="auto"/>
        <w:rPr>
          <w:szCs w:val="24"/>
        </w:rPr>
      </w:pPr>
      <w:r w:rsidRPr="000F2046">
        <w:rPr>
          <w:szCs w:val="24"/>
        </w:rPr>
        <w:t xml:space="preserve"> </w:t>
      </w:r>
    </w:p>
    <w:p w:rsidR="3317A9CB" w:rsidRPr="000F2046" w:rsidP="72820AA8" w14:paraId="47C61A8C" w14:textId="491FD9B5">
      <w:pPr>
        <w:spacing w:line="259" w:lineRule="auto"/>
        <w:ind w:left="-5"/>
        <w:rPr>
          <w:szCs w:val="24"/>
        </w:rPr>
      </w:pPr>
      <w:r w:rsidRPr="006E6676">
        <w:rPr>
          <w:b/>
          <w:bCs/>
          <w:u w:val="single"/>
        </w:rPr>
        <w:t>B.</w:t>
      </w:r>
      <w:r w:rsidRPr="006E6676">
        <w:rPr>
          <w:b/>
          <w:bCs/>
        </w:rPr>
        <w:t xml:space="preserve">   </w:t>
      </w:r>
      <w:r w:rsidRPr="006E6676">
        <w:rPr>
          <w:b/>
          <w:bCs/>
          <w:u w:val="single"/>
        </w:rPr>
        <w:t>Justification</w:t>
      </w:r>
      <w:r w:rsidRPr="006E6676">
        <w:rPr>
          <w:b/>
          <w:bCs/>
        </w:rPr>
        <w:t xml:space="preserve"> </w:t>
      </w:r>
    </w:p>
    <w:p w:rsidR="3317A9CB" w:rsidRPr="000F2046" w:rsidP="000F2046" w14:paraId="5FFF9CB0" w14:textId="39F4AB76">
      <w:pPr>
        <w:spacing w:line="259" w:lineRule="auto"/>
        <w:rPr>
          <w:szCs w:val="24"/>
        </w:rPr>
      </w:pPr>
      <w:r w:rsidRPr="000F2046">
        <w:rPr>
          <w:szCs w:val="24"/>
        </w:rPr>
        <w:t xml:space="preserve"> </w:t>
      </w:r>
    </w:p>
    <w:p w:rsidR="3317A9CB" w:rsidRPr="000F2046" w:rsidP="72820AA8" w14:paraId="04CC9195" w14:textId="66ECAC24">
      <w:pPr>
        <w:spacing w:line="259" w:lineRule="auto"/>
        <w:ind w:left="-5"/>
        <w:rPr>
          <w:szCs w:val="24"/>
        </w:rPr>
      </w:pPr>
      <w:r w:rsidRPr="006E6676">
        <w:t>1.</w:t>
      </w:r>
      <w:r w:rsidRPr="006E6676">
        <w:rPr>
          <w:rFonts w:ascii="Arial" w:eastAsia="Arial" w:hAnsi="Arial" w:cs="Arial"/>
        </w:rPr>
        <w:t xml:space="preserve"> </w:t>
      </w:r>
      <w:r w:rsidRPr="006E6676">
        <w:rPr>
          <w:u w:val="single"/>
        </w:rPr>
        <w:t>Need and Legal Basis</w:t>
      </w:r>
      <w:r w:rsidRPr="006E6676">
        <w:t xml:space="preserve">  </w:t>
      </w:r>
    </w:p>
    <w:p w:rsidR="3317A9CB" w:rsidRPr="000F2046" w:rsidP="000F2046" w14:paraId="23C9E9CE" w14:textId="6F8CC8C7">
      <w:pPr>
        <w:spacing w:line="259" w:lineRule="auto"/>
        <w:rPr>
          <w:szCs w:val="24"/>
        </w:rPr>
      </w:pPr>
    </w:p>
    <w:p w:rsidR="3317A9CB" w:rsidRPr="00DC470C" w:rsidP="00DC470C" w14:paraId="24945EF4" w14:textId="13948C24">
      <w:pPr>
        <w:spacing w:after="10" w:line="249" w:lineRule="auto"/>
        <w:ind w:left="-5"/>
        <w:rPr>
          <w:b/>
          <w:bCs/>
        </w:rPr>
      </w:pPr>
      <w:r w:rsidRPr="006E6676">
        <w:rPr>
          <w:b/>
          <w:bCs/>
        </w:rPr>
        <w:t xml:space="preserve">QHP Information Collection: Certification and Standards  </w:t>
      </w:r>
    </w:p>
    <w:p w:rsidR="3317A9CB" w:rsidRPr="000F2046" w:rsidP="72820AA8" w14:paraId="4CA02343" w14:textId="4EAF3EE9">
      <w:pPr>
        <w:ind w:left="-5" w:right="1"/>
        <w:rPr>
          <w:szCs w:val="24"/>
        </w:rPr>
      </w:pPr>
      <w:r w:rsidRPr="006E6676">
        <w:t xml:space="preserve">An Exchange certifies, recertifies, and decertifies QHPs. The PPACA authorizes QHP certification as well as other operational standards for the Exchange in following sections: 1301-1304, 1311-1312, 1321-1322, 1324, 1334, 1401-1402, 1411 and 1412. Standards for QHP issuers are codified at 45 CFR parts 155 and 156. </w:t>
      </w:r>
    </w:p>
    <w:p w:rsidR="3317A9CB" w:rsidRPr="000F2046" w:rsidP="000F2046" w14:paraId="24FC2E4A" w14:textId="68565684">
      <w:pPr>
        <w:spacing w:line="259" w:lineRule="auto"/>
        <w:rPr>
          <w:szCs w:val="24"/>
        </w:rPr>
      </w:pPr>
      <w:r w:rsidRPr="000F2046">
        <w:rPr>
          <w:szCs w:val="24"/>
        </w:rPr>
        <w:t xml:space="preserve"> </w:t>
      </w:r>
    </w:p>
    <w:p w:rsidR="3317A9CB" w:rsidRPr="000F2046" w:rsidP="1CD15C71" w14:paraId="7D2F086C" w14:textId="05DD2B44">
      <w:pPr>
        <w:ind w:left="-5" w:right="1"/>
      </w:pPr>
      <w:r>
        <w:t xml:space="preserve">An Exchange needs to collect data from issuers as part of QHP certification, recertification, and to monitor compliance with QHP certification standards on an ongoing basis. QHP issuer and plan data also support additional operational activities, including the calculation of each individual’s advance payment of the premium tax credit (APTC), the display of plan information on the Exchange website, and managing the ongoing relationships between QHP issuers and the Exchange. Feedback about the QHP certification and recertification process is collected from issuers in an effort to improve the efficiency and effectiveness of data collection. Much of the information collected for QHP certification purposes supports these operational activities on an ongoing basis.  </w:t>
      </w:r>
    </w:p>
    <w:p w:rsidR="3317A9CB" w:rsidRPr="000F2046" w:rsidP="000F2046" w14:paraId="3F62CC6D" w14:textId="2974058E">
      <w:pPr>
        <w:spacing w:line="259" w:lineRule="auto"/>
        <w:rPr>
          <w:szCs w:val="24"/>
        </w:rPr>
      </w:pPr>
    </w:p>
    <w:p w:rsidR="3317A9CB" w:rsidRPr="00470F52" w:rsidP="00470F52" w14:paraId="4BF99F45" w14:textId="4F962995">
      <w:pPr>
        <w:spacing w:after="10" w:line="249" w:lineRule="auto"/>
        <w:ind w:left="-5"/>
        <w:rPr>
          <w:b/>
          <w:bCs/>
        </w:rPr>
      </w:pPr>
      <w:r w:rsidRPr="006E6676">
        <w:rPr>
          <w:b/>
          <w:bCs/>
        </w:rPr>
        <w:t xml:space="preserve">Stand-Alone Dental Plan Information Collection  </w:t>
      </w:r>
    </w:p>
    <w:p w:rsidR="00574ABE" w:rsidP="51B8D89E" w14:paraId="2BAA8A4E" w14:textId="3FEE300F">
      <w:pPr>
        <w:ind w:left="-5" w:right="1"/>
      </w:pPr>
      <w:r>
        <w:t xml:space="preserve">Section 1311 of the Affordable Care Act and 45 CFR 155.1065 direct each Exchange to permit issuers to offer limited scope dental benefits as stand-alone dental plans (SADP) or in conjunction with a QHP. All reasonably applicable QHP certification requirements apply to stand-alone dental plans offered in an Exchange, and dental issuers are required to complete the same application as all other QHPs. An Exchange needs to collect data from dental issuers in order to certify and recertify standalone dental plans, and to monitor ongoing compliance with applicable QHP certification standards. This data collection allows the Exchange to calculate the portion of an individual’s premium tax credit allocated to a stand-alone dental plan and display plan and premium information for these plans. </w:t>
      </w:r>
    </w:p>
    <w:p w:rsidR="00574ABE" w:rsidP="000F2046" w14:paraId="79387AB1" w14:textId="77777777">
      <w:pPr>
        <w:ind w:left="-5" w:right="1"/>
        <w:rPr>
          <w:szCs w:val="24"/>
        </w:rPr>
      </w:pPr>
    </w:p>
    <w:p w:rsidR="3317A9CB" w:rsidRPr="000F2046" w:rsidP="2DF7CAD9" w14:paraId="290FDFDF" w14:textId="51FF9A07">
      <w:pPr>
        <w:ind w:left="-5" w:right="1"/>
      </w:pPr>
      <w:r>
        <w:t xml:space="preserve">Pursuant to 45 CFR 156.210(d)(1), issuers of SADPs, as a condition of Exchange certification, are required to use an enrollee’s age at the time of policy issuance or renewal (referred to as age on effective date) as the sole method to calculate an enrollee’s age for rating and eligibility purposes, beginning with Exchange certification for plan year 2024. Additionally, pursuant to 45 CFR 156.210(d)(2), issuers of SADPs, as a condition of Exchange certification, are required to submit guaranteed rates beginning with Exchange certification for plan year 2024. Both of these requirements at § 156.210(d) apply to Exchange-certified SADPs, whether they are sold on- or off- Exchange.  </w:t>
      </w:r>
    </w:p>
    <w:p w:rsidR="3317A9CB" w:rsidRPr="000F2046" w:rsidP="000F2046" w14:paraId="2574F8BE" w14:textId="010149AC">
      <w:pPr>
        <w:spacing w:line="259" w:lineRule="auto"/>
        <w:rPr>
          <w:szCs w:val="24"/>
        </w:rPr>
      </w:pPr>
    </w:p>
    <w:p w:rsidR="3317A9CB" w:rsidRPr="00470F52" w:rsidP="00470F52" w14:paraId="733C29B9" w14:textId="401CEA58">
      <w:pPr>
        <w:spacing w:after="10" w:line="249" w:lineRule="auto"/>
        <w:ind w:left="-5"/>
        <w:rPr>
          <w:b/>
          <w:bCs/>
        </w:rPr>
      </w:pPr>
      <w:r w:rsidRPr="006E6676">
        <w:rPr>
          <w:b/>
          <w:bCs/>
        </w:rPr>
        <w:t xml:space="preserve">Necessary Data for QHP Certification  </w:t>
      </w:r>
    </w:p>
    <w:p w:rsidR="3317A9CB" w:rsidRPr="000F2046" w:rsidP="52C63E09" w14:paraId="38E4E759" w14:textId="22C29BAE">
      <w:pPr>
        <w:ind w:left="-5" w:right="1"/>
      </w:pPr>
      <w:r>
        <w:t xml:space="preserve">The data collected for QHP certification, recertification, ongoing QHP oversight, financial management, and eligibility and enrollment functions (including HealthCare.gov) are reflected in the categories identified below and in the attached appendices. This data could also be used to support other Exchange business functions such as determinations of the second-lowest-cost-silver plan (SLCSP), payments for cost-sharing reductions (CSRs), advanced payments of the premium tax credits (APTCs), and the display of information on HealthCare.gov. The data collection requirements apply to SADPs as applicable and discussed in template instructions that accompany the release of the final templates annually. CMS also seeks approval to collect issuers’ logos; data to support and apply state-specific laws and requirements, such as premium payment method requirements, premium payment grace period non-APTC requirements, dependent age limits, fraud definitions and termination data parameters, and state provisions that allow consumers to have a “free look” at coverage documents and cancel coverage within a specified time frame for a full refund of premium; and other information as needed to support QHP certification. CMS also collects information from Small Business Health Options Program (SHOP) QHP issuers on whether they will allow plan year rates to be established based on composite (or average) rates of employees and dependents at the time of initial application. CMS collects information from SHOP QHP and dental issuers on whether benefits are based on a plan year or calendar year.  </w:t>
      </w:r>
    </w:p>
    <w:p w:rsidR="3317A9CB" w:rsidRPr="000F2046" w:rsidP="000F2046" w14:paraId="7B4E2EA3" w14:textId="39089B87">
      <w:pPr>
        <w:spacing w:line="259" w:lineRule="auto"/>
        <w:rPr>
          <w:szCs w:val="24"/>
        </w:rPr>
      </w:pPr>
      <w:r w:rsidRPr="000F2046">
        <w:rPr>
          <w:szCs w:val="24"/>
        </w:rPr>
        <w:t xml:space="preserve"> </w:t>
      </w:r>
    </w:p>
    <w:p w:rsidR="3317A9CB" w:rsidRPr="000F2046" w:rsidP="72820AA8" w14:paraId="5014C268" w14:textId="3F43880F">
      <w:pPr>
        <w:ind w:left="-5" w:right="1"/>
        <w:rPr>
          <w:szCs w:val="24"/>
        </w:rPr>
      </w:pPr>
      <w:r w:rsidRPr="00952393">
        <w:t>C</w:t>
      </w:r>
      <w:r w:rsidRPr="00F05309">
        <w:t>MS will collect the following data to support these functions</w:t>
      </w:r>
      <w:r w:rsidRPr="00952393">
        <w:t xml:space="preserve">. The QHP certification templates are provided in Appendices A-K.  </w:t>
      </w:r>
    </w:p>
    <w:p w:rsidR="3317A9CB" w:rsidRPr="000F2046" w:rsidP="000F2046" w14:paraId="46A2775E" w14:textId="641596AC">
      <w:pPr>
        <w:spacing w:line="259" w:lineRule="auto"/>
        <w:rPr>
          <w:szCs w:val="24"/>
        </w:rPr>
      </w:pPr>
      <w:r w:rsidRPr="000F2046">
        <w:rPr>
          <w:szCs w:val="24"/>
        </w:rPr>
        <w:t xml:space="preserve"> </w:t>
      </w:r>
    </w:p>
    <w:p w:rsidR="3317A9CB" w:rsidRPr="00502446" w:rsidP="00502446" w14:paraId="22612BB3" w14:textId="65489030">
      <w:pPr>
        <w:spacing w:after="10" w:line="249" w:lineRule="auto"/>
        <w:ind w:left="-5"/>
        <w:rPr>
          <w:b/>
          <w:bCs/>
        </w:rPr>
      </w:pPr>
      <w:r w:rsidRPr="006E6676">
        <w:rPr>
          <w:b/>
          <w:bCs/>
        </w:rPr>
        <w:t xml:space="preserve">Issuer Application Data </w:t>
      </w:r>
      <w:r w:rsidRPr="006E6676">
        <w:t xml:space="preserve"> </w:t>
      </w:r>
    </w:p>
    <w:p w:rsidR="00B46F4C" w:rsidRPr="00B46F4C" w:rsidP="00B46F4C" w14:paraId="40EF400B" w14:textId="6A5FA1B4">
      <w:pPr>
        <w:pStyle w:val="ListParagraph"/>
        <w:numPr>
          <w:ilvl w:val="0"/>
          <w:numId w:val="5"/>
        </w:numPr>
        <w:ind w:right="1"/>
        <w:rPr>
          <w:color w:val="000000" w:themeColor="text1"/>
        </w:rPr>
      </w:pPr>
      <w:r w:rsidRPr="4D9C2CBD">
        <w:rPr>
          <w:b/>
          <w:bCs/>
        </w:rPr>
        <w:t xml:space="preserve">Issuer Administrative Data Elements: </w:t>
      </w:r>
      <w:r>
        <w:t xml:space="preserve">Basic information required to identify issuers, the Exchange markets they intend to serve, and to facilitate communications with and payment to issuers. The data elements may include issuer contact information and banking information. </w:t>
      </w:r>
    </w:p>
    <w:p w:rsidR="00B46F4C" w:rsidRPr="00B46F4C" w:rsidP="00B46F4C" w14:paraId="2B33853C" w14:textId="77777777">
      <w:pPr>
        <w:pStyle w:val="ListParagraph"/>
        <w:ind w:right="1" w:firstLine="0"/>
        <w:rPr>
          <w:color w:val="000000" w:themeColor="text1"/>
        </w:rPr>
      </w:pPr>
    </w:p>
    <w:p w:rsidR="00AB388B" w:rsidP="00502446" w14:paraId="2D6F3FA1" w14:textId="212286FD">
      <w:pPr>
        <w:pStyle w:val="ListParagraph"/>
      </w:pPr>
      <w:r w:rsidRPr="00B46F4C">
        <w:rPr>
          <w:b/>
          <w:bCs/>
        </w:rPr>
        <w:t>Essential Community Provider</w:t>
      </w:r>
      <w:r w:rsidRPr="00B46F4C" w:rsidR="3317A9CB">
        <w:rPr>
          <w:b/>
          <w:bCs/>
        </w:rPr>
        <w:t xml:space="preserve"> (ECP) Data Elements: </w:t>
      </w:r>
      <w:r w:rsidRPr="00952393" w:rsidR="3317A9CB">
        <w:t>CMS captur</w:t>
      </w:r>
      <w:r w:rsidRPr="00952393">
        <w:t>es</w:t>
      </w:r>
      <w:r w:rsidRPr="00952393" w:rsidR="3317A9CB">
        <w:t xml:space="preserve"> the number</w:t>
      </w:r>
      <w:r w:rsidR="000E45F3">
        <w:t>,</w:t>
      </w:r>
      <w:r w:rsidR="00952393">
        <w:t xml:space="preserve"> types </w:t>
      </w:r>
      <w:r w:rsidRPr="00952393" w:rsidR="3317A9CB">
        <w:t xml:space="preserve">of </w:t>
      </w:r>
      <w:r w:rsidRPr="00952393">
        <w:t>eligible facilities</w:t>
      </w:r>
      <w:r w:rsidR="000E45F3">
        <w:t xml:space="preserve">, </w:t>
      </w:r>
      <w:r w:rsidR="008A7D60">
        <w:t xml:space="preserve">and </w:t>
      </w:r>
      <w:r w:rsidR="007F6B16">
        <w:t>status</w:t>
      </w:r>
      <w:r w:rsidRPr="639C3623" w:rsidR="00952393">
        <w:t xml:space="preserve"> </w:t>
      </w:r>
      <w:r w:rsidR="008A7D60">
        <w:t xml:space="preserve">of contract offers </w:t>
      </w:r>
      <w:r w:rsidR="00952393">
        <w:t>with which</w:t>
      </w:r>
      <w:r w:rsidRPr="00952393" w:rsidR="3317A9CB">
        <w:t xml:space="preserve"> </w:t>
      </w:r>
      <w:r w:rsidR="00EB30E8">
        <w:t>includes</w:t>
      </w:r>
      <w:r w:rsidR="00861C98">
        <w:t xml:space="preserve"> whether</w:t>
      </w:r>
      <w:r w:rsidR="00EB30E8">
        <w:t xml:space="preserve"> </w:t>
      </w:r>
      <w:r w:rsidRPr="00952393" w:rsidR="3317A9CB">
        <w:t>the issuer has contracted</w:t>
      </w:r>
      <w:r w:rsidRPr="00952393">
        <w:t xml:space="preserve">, </w:t>
      </w:r>
      <w:r w:rsidR="00F171F8">
        <w:t>offered a contract,</w:t>
      </w:r>
      <w:r w:rsidR="00182171">
        <w:t xml:space="preserve"> </w:t>
      </w:r>
      <w:r w:rsidRPr="00952393">
        <w:t xml:space="preserve">and/or attempted </w:t>
      </w:r>
      <w:r w:rsidR="009E1235">
        <w:t>to</w:t>
      </w:r>
      <w:r w:rsidR="00A1138B">
        <w:t xml:space="preserve"> establish acceptance of issuer </w:t>
      </w:r>
      <w:r w:rsidR="00847D11">
        <w:t>payments to</w:t>
      </w:r>
      <w:r w:rsidR="009E1235">
        <w:t xml:space="preserve"> demonstrate an issuer has </w:t>
      </w:r>
      <w:r w:rsidR="00A44FE2">
        <w:t>a reasonable number and geographic distribution</w:t>
      </w:r>
      <w:r w:rsidRPr="00952393" w:rsidR="009E1235">
        <w:t xml:space="preserve"> of ECPs </w:t>
      </w:r>
      <w:r w:rsidR="00A44FE2">
        <w:t xml:space="preserve">included within their networks </w:t>
      </w:r>
      <w:r w:rsidRPr="00952393" w:rsidR="009E1235">
        <w:t>for the intended service areas as outlined in 45 CFR 156.235</w:t>
      </w:r>
      <w:r w:rsidRPr="639C3623" w:rsidR="009E1235">
        <w:t>.</w:t>
      </w:r>
    </w:p>
    <w:p w:rsidR="00C878AE" w:rsidRPr="00502446" w:rsidP="00502446" w14:paraId="06B737CA" w14:textId="77777777">
      <w:pPr>
        <w:pStyle w:val="ListParagraph"/>
        <w:rPr>
          <w:color w:val="000000" w:themeColor="text1"/>
          <w:szCs w:val="24"/>
        </w:rPr>
      </w:pPr>
    </w:p>
    <w:p w:rsidR="00AB388B" w:rsidRPr="00502446" w14:paraId="6B0EAF7D" w14:textId="3DE3E672">
      <w:pPr>
        <w:pStyle w:val="ListParagraph"/>
        <w:numPr>
          <w:ilvl w:val="0"/>
          <w:numId w:val="5"/>
        </w:numPr>
        <w:ind w:right="1"/>
        <w:rPr>
          <w:color w:val="000000" w:themeColor="text1"/>
        </w:rPr>
      </w:pPr>
      <w:r w:rsidRPr="7A9BA261">
        <w:rPr>
          <w:b/>
          <w:bCs/>
        </w:rPr>
        <w:t xml:space="preserve">Network Adequacy (NA) Data Elements: </w:t>
      </w:r>
      <w:r>
        <w:t xml:space="preserve">Data related to an issuer’s provider network (e.g. National Provider Identifier, provider name, provider address, provider specialty type) to assess the adequacy of the network as outlined in 45 CFR 156.230. </w:t>
      </w:r>
    </w:p>
    <w:p w:rsidR="3317A9CB" w:rsidRPr="000F2046" w:rsidP="000F2046" w14:paraId="4747AC67" w14:textId="29809AD3">
      <w:pPr>
        <w:ind w:right="1"/>
        <w:rPr>
          <w:szCs w:val="24"/>
        </w:rPr>
      </w:pPr>
      <w:r w:rsidRPr="000F2046">
        <w:rPr>
          <w:szCs w:val="24"/>
        </w:rPr>
        <w:t xml:space="preserve"> </w:t>
      </w:r>
    </w:p>
    <w:p w:rsidR="3317A9CB" w:rsidRPr="000F2046" w:rsidP="21198DB5" w14:paraId="1F61A65D" w14:textId="690E5334">
      <w:pPr>
        <w:pStyle w:val="ListParagraph"/>
        <w:numPr>
          <w:ilvl w:val="0"/>
          <w:numId w:val="5"/>
        </w:numPr>
        <w:ind w:right="1"/>
        <w:rPr>
          <w:color w:val="000000" w:themeColor="text1"/>
        </w:rPr>
      </w:pPr>
      <w:r w:rsidRPr="21198DB5">
        <w:rPr>
          <w:b/>
          <w:bCs/>
        </w:rPr>
        <w:t xml:space="preserve">Accreditation Data Elements: </w:t>
      </w:r>
      <w:r w:rsidRPr="00B45418" w:rsidR="00B45418">
        <w:t>If applicable, an issuer mus</w:t>
      </w:r>
      <w:r w:rsidR="00B45418">
        <w:t>t</w:t>
      </w:r>
      <w:r w:rsidRPr="00B45418" w:rsidR="00B45418">
        <w:t xml:space="preserve"> attest that they meet the accreditation standards as outlined under 45 CFR 155.1045 (b)(2). An issuer must also authorize the release of accreditation survey data by a recognized accrediting entity (URAC, the National Committee for Quality Assurance (NCQA), or the Accreditation Association for Ambulatory Health Care (AAAHC) to an Exchange as outlined in 45 CFR 156.275 (a)(2).</w:t>
      </w:r>
      <w:r>
        <w:t xml:space="preserve"> </w:t>
      </w:r>
    </w:p>
    <w:p w:rsidR="3317A9CB" w:rsidRPr="000F2046" w:rsidP="000F2046" w14:paraId="1E92E785" w14:textId="21CC514F">
      <w:pPr>
        <w:spacing w:line="259" w:lineRule="auto"/>
        <w:rPr>
          <w:szCs w:val="24"/>
        </w:rPr>
      </w:pPr>
      <w:r w:rsidRPr="000F2046">
        <w:rPr>
          <w:szCs w:val="24"/>
        </w:rPr>
        <w:t xml:space="preserve"> </w:t>
      </w:r>
    </w:p>
    <w:p w:rsidR="004F1D0D" w:rsidRPr="00502446" w14:paraId="3F3F8057" w14:textId="1C2C37EE">
      <w:pPr>
        <w:pStyle w:val="ListParagraph"/>
        <w:numPr>
          <w:ilvl w:val="0"/>
          <w:numId w:val="5"/>
        </w:numPr>
        <w:ind w:right="1"/>
        <w:rPr>
          <w:color w:val="000000" w:themeColor="text1"/>
        </w:rPr>
      </w:pPr>
      <w:r w:rsidRPr="15BC99AA">
        <w:rPr>
          <w:b/>
          <w:bCs/>
        </w:rPr>
        <w:t xml:space="preserve">Network ID and Provider Directory URL Data Elements: </w:t>
      </w:r>
      <w:r>
        <w:t>Network ID numbers identifying each provider network for purposes of plan-to-network mapping and specific URLs associated with the provider directory for each plan.</w:t>
      </w:r>
    </w:p>
    <w:p w:rsidR="004F1D0D" w:rsidP="00502446" w14:paraId="022B701D" w14:textId="77777777">
      <w:pPr>
        <w:pStyle w:val="ListParagraph"/>
      </w:pPr>
    </w:p>
    <w:p w:rsidR="3317A9CB" w:rsidRPr="00502446" w14:paraId="1604422D" w14:textId="295D7BF9">
      <w:pPr>
        <w:pStyle w:val="ListParagraph"/>
        <w:numPr>
          <w:ilvl w:val="0"/>
          <w:numId w:val="5"/>
        </w:numPr>
        <w:ind w:right="1"/>
        <w:rPr>
          <w:color w:val="000000" w:themeColor="text1"/>
        </w:rPr>
      </w:pPr>
      <w:r w:rsidRPr="0DA0F803">
        <w:rPr>
          <w:b/>
          <w:bCs/>
        </w:rPr>
        <w:t xml:space="preserve">Plan ID Crosswalk Data Elements: </w:t>
      </w:r>
      <w:r>
        <w:t xml:space="preserve">Data related to an issuer’s prior year Individual Market qualified health plan (QHP) and stand-alone dental plan (SADP) plan IDs and associated service area combinations mapped to an on-Exchange plan ID for the upcoming year. CMS reviews the data to ensure that the crosswalks comply with the re-enrollment rules as outlined in 45 CFR 155.335(j). These data facilitate re-enrollment transactions from CMS to the issuer for enrollees in the Individual Market who have not actively selected a different QHP or terminated their coverage during Open Enrollment. </w:t>
      </w:r>
    </w:p>
    <w:p w:rsidR="3317A9CB" w:rsidRPr="000F2046" w:rsidP="000F2046" w14:paraId="6645CDFA" w14:textId="31E20F76">
      <w:pPr>
        <w:ind w:left="720"/>
        <w:rPr>
          <w:szCs w:val="24"/>
        </w:rPr>
      </w:pPr>
    </w:p>
    <w:p w:rsidR="3317A9CB" w:rsidRPr="00B13662" w14:paraId="4E15C7F1" w14:textId="58391B27">
      <w:pPr>
        <w:pStyle w:val="ListParagraph"/>
        <w:numPr>
          <w:ilvl w:val="0"/>
          <w:numId w:val="5"/>
        </w:numPr>
        <w:ind w:right="1"/>
        <w:rPr>
          <w:color w:val="000000" w:themeColor="text1"/>
        </w:rPr>
      </w:pPr>
      <w:r w:rsidRPr="15BC99AA">
        <w:rPr>
          <w:b/>
          <w:bCs/>
        </w:rPr>
        <w:t>URL Data</w:t>
      </w:r>
      <w:r>
        <w:t xml:space="preserve">: CMS requires issuers to submit URL data for plans they intend to offer on the Exchange. CMS reviews the information provided at each URL to ensure there are no inaccuracies in issuer marketing material when compared to data within an issuer’s submitted QHP Application. CMS also checks that issuers meet provider directory accessibility standards when a network URL is selected. Issuers can submit URL data to CMS through two different mechanisms: (1) submitting URL data through a simple URL template or (2) submitting URL data through a user interface.  </w:t>
      </w:r>
    </w:p>
    <w:p w:rsidR="3317A9CB" w:rsidRPr="000F2046" w:rsidP="000F2046" w14:paraId="5F8BDA08" w14:textId="4E8E2F60">
      <w:pPr>
        <w:spacing w:line="259" w:lineRule="auto"/>
        <w:ind w:right="1"/>
        <w:rPr>
          <w:szCs w:val="24"/>
        </w:rPr>
      </w:pPr>
    </w:p>
    <w:p w:rsidR="3317A9CB" w:rsidRPr="00B13662" w14:paraId="0369F539" w14:textId="51F97B92">
      <w:pPr>
        <w:pStyle w:val="ListParagraph"/>
        <w:numPr>
          <w:ilvl w:val="0"/>
          <w:numId w:val="5"/>
        </w:numPr>
        <w:ind w:right="1"/>
        <w:rPr>
          <w:color w:val="000000" w:themeColor="text1"/>
        </w:rPr>
      </w:pPr>
      <w:r w:rsidRPr="0CDD29F7">
        <w:rPr>
          <w:b/>
          <w:bCs/>
        </w:rPr>
        <w:t xml:space="preserve">Supporting Documentation: </w:t>
      </w:r>
      <w:r>
        <w:t xml:space="preserve">Additional documentation required by the Exchange for oversight purposes such as a compliance plan including an organization chart.  </w:t>
      </w:r>
    </w:p>
    <w:p w:rsidR="3317A9CB" w:rsidRPr="000F2046" w:rsidP="000F2046" w14:paraId="5296044F" w14:textId="3D23C491">
      <w:pPr>
        <w:spacing w:line="259" w:lineRule="auto"/>
        <w:ind w:left="720"/>
        <w:rPr>
          <w:szCs w:val="24"/>
        </w:rPr>
      </w:pPr>
    </w:p>
    <w:p w:rsidR="3317A9CB" w:rsidRPr="00B13662" w14:paraId="211A4D7C" w14:textId="4BA9CB6D">
      <w:pPr>
        <w:pStyle w:val="ListParagraph"/>
        <w:numPr>
          <w:ilvl w:val="0"/>
          <w:numId w:val="5"/>
        </w:numPr>
        <w:ind w:right="1"/>
        <w:rPr>
          <w:color w:val="000000" w:themeColor="text1"/>
        </w:rPr>
      </w:pPr>
      <w:r w:rsidRPr="006E6676">
        <w:rPr>
          <w:b/>
          <w:bCs/>
        </w:rPr>
        <w:t xml:space="preserve">Attestations: </w:t>
      </w:r>
      <w:r w:rsidRPr="006E6676">
        <w:t xml:space="preserve">Attestations regarding compliance with applicable regulation.  </w:t>
      </w:r>
    </w:p>
    <w:p w:rsidR="00FD4EEC" w:rsidRPr="00B13662" w:rsidP="00502446" w14:paraId="36074B03" w14:textId="77777777">
      <w:pPr>
        <w:pStyle w:val="ListParagraph"/>
        <w:rPr>
          <w:color w:val="000000" w:themeColor="text1"/>
          <w:szCs w:val="24"/>
        </w:rPr>
      </w:pPr>
    </w:p>
    <w:p w:rsidR="008A62D1" w:rsidRPr="008A62D1" w:rsidP="68D71D42" w14:paraId="374EB753" w14:textId="2014D7EA">
      <w:pPr>
        <w:pStyle w:val="ListParagraph"/>
        <w:numPr>
          <w:ilvl w:val="0"/>
          <w:numId w:val="5"/>
        </w:numPr>
        <w:ind w:right="1"/>
      </w:pPr>
      <w:r w:rsidRPr="5E7B32F3">
        <w:rPr>
          <w:b/>
          <w:bCs/>
        </w:rPr>
        <w:t xml:space="preserve">Interoperability and Prior Authorization Attestations and Supporting Documentation: </w:t>
      </w:r>
      <w:r>
        <w:t xml:space="preserve">QHP issuers on the Federally-Facilitated Exchange (FFE), including FFEs in states performing plan management functions, must attest to their ability to meet CMS interoperability requirements found in 45 CFR 156.221, 156.222, and 156.223, and provide URLs linking to compliant website content. Issuers that cannot attest to and provide supporting documentation for certain requirements must provide information including the date by which requirements will be fully implemented, the plan for meeting this date, the impact on enrollees, current means for enrollee access to data, and reasons for delayed implementation. </w:t>
      </w:r>
    </w:p>
    <w:p w:rsidR="3317A9CB" w:rsidRPr="000F2046" w14:paraId="4CB7B2C1" w14:textId="658644E2">
      <w:pPr>
        <w:rPr>
          <w:szCs w:val="24"/>
        </w:rPr>
      </w:pPr>
      <w:r w:rsidRPr="000F2046">
        <w:rPr>
          <w:szCs w:val="24"/>
        </w:rPr>
        <w:t xml:space="preserve">  </w:t>
      </w:r>
    </w:p>
    <w:p w:rsidR="3317A9CB" w:rsidRPr="00B13662" w:rsidP="00502446" w14:paraId="43879517" w14:textId="13449A2F">
      <w:pPr>
        <w:spacing w:after="10" w:line="249" w:lineRule="auto"/>
        <w:ind w:left="-5"/>
        <w:rPr>
          <w:b/>
          <w:bCs/>
        </w:rPr>
      </w:pPr>
      <w:r w:rsidRPr="006E6676">
        <w:rPr>
          <w:b/>
          <w:bCs/>
        </w:rPr>
        <w:t>Benefit and Service Area Data</w:t>
      </w:r>
      <w:r w:rsidRPr="006E6676">
        <w:t xml:space="preserve"> </w:t>
      </w:r>
    </w:p>
    <w:p w:rsidR="005C0BE7" w:rsidRPr="00524F0D" w:rsidP="005C0BE7" w14:paraId="3787C855" w14:textId="77777777">
      <w:pPr>
        <w:pStyle w:val="ListParagraph"/>
        <w:numPr>
          <w:ilvl w:val="0"/>
          <w:numId w:val="4"/>
        </w:numPr>
        <w:ind w:right="1"/>
        <w:rPr>
          <w:color w:val="000000" w:themeColor="text1"/>
        </w:rPr>
      </w:pPr>
      <w:r w:rsidRPr="14689EBD">
        <w:rPr>
          <w:b/>
          <w:bCs/>
        </w:rPr>
        <w:t xml:space="preserve">High-level Plan Data </w:t>
      </w:r>
      <w:r>
        <w:t xml:space="preserve">(45 CFR § 156.130): Basic plan-level information for plans and products including information necessary for in-network and out-of-network deductibles and maximum out-of- pocket cost by benefit category.  </w:t>
      </w:r>
    </w:p>
    <w:p w:rsidR="00E35F82" w:rsidRPr="005C0BE7" w:rsidP="00524F0D" w14:paraId="166F2E7A" w14:textId="77777777">
      <w:pPr>
        <w:pStyle w:val="ListParagraph"/>
        <w:ind w:right="1" w:firstLine="0"/>
        <w:rPr>
          <w:color w:val="000000" w:themeColor="text1"/>
        </w:rPr>
      </w:pPr>
    </w:p>
    <w:p w:rsidR="3317A9CB" w:rsidP="005C0BE7" w14:paraId="045766EF" w14:textId="61BB3C3A">
      <w:pPr>
        <w:pStyle w:val="ListParagraph"/>
        <w:spacing w:line="259" w:lineRule="auto"/>
        <w:ind w:firstLine="0"/>
      </w:pPr>
      <w:r w:rsidRPr="14689EBD">
        <w:rPr>
          <w:b/>
          <w:bCs/>
        </w:rPr>
        <w:t>Benefits and Associated Cost Sharing and Limits</w:t>
      </w:r>
      <w:r>
        <w:t xml:space="preserve"> (45 CFR §§ 156.130, 156.140): Data necessary to describe benefits offered by a plan including covered services, co-payments, coinsurance, tiers, intervals, and limits. CMS captures whether each plan has a particular cost sharing design, benchmark plan type, and information about whether a certain </w:t>
      </w:r>
      <w:r>
        <w:t xml:space="preserve">number of mental health, substance abuse, or specialist visits are subject to different cost sharing. In addition, CMS captures the Essential Health Benefit (EHB) category for each service and capturing visit and service limitations for EHB. CMS also captures plan marketing name for each variant, captures additional Summary of Benefits and Coverage (SBC) scenarios, collects cost share and limitations. </w:t>
      </w:r>
    </w:p>
    <w:p w:rsidR="00235B73" w:rsidRPr="00A84C08" w:rsidP="005C0BE7" w14:paraId="5F851D8C" w14:textId="77777777">
      <w:pPr>
        <w:pStyle w:val="ListParagraph"/>
        <w:spacing w:line="259" w:lineRule="auto"/>
        <w:ind w:firstLine="0"/>
        <w:rPr>
          <w:szCs w:val="24"/>
        </w:rPr>
      </w:pPr>
    </w:p>
    <w:p w:rsidR="3317A9CB" w:rsidRPr="00E467A3" w:rsidP="00502446" w14:paraId="7FE159AD" w14:textId="7D94B2E0">
      <w:pPr>
        <w:pStyle w:val="ListParagraph"/>
        <w:numPr>
          <w:ilvl w:val="0"/>
          <w:numId w:val="4"/>
        </w:numPr>
        <w:spacing w:line="238" w:lineRule="auto"/>
        <w:ind w:right="1"/>
        <w:rPr>
          <w:color w:val="000000" w:themeColor="text1"/>
        </w:rPr>
      </w:pPr>
      <w:r w:rsidRPr="006E6676">
        <w:rPr>
          <w:b/>
          <w:bCs/>
        </w:rPr>
        <w:t xml:space="preserve">Summary of Benefits and Coverage Data Reporting Requirements </w:t>
      </w:r>
      <w:r w:rsidRPr="006E6676">
        <w:t xml:space="preserve">(45 CFR § 147.200): Data elements from the Summary of Benefits and Coverage scenarios for display on the Exchange website.  </w:t>
      </w:r>
    </w:p>
    <w:p w:rsidR="3317A9CB" w:rsidRPr="000F2046" w:rsidP="000F2046" w14:paraId="75BFE1DD" w14:textId="0EB2892C">
      <w:pPr>
        <w:spacing w:line="259" w:lineRule="auto"/>
        <w:rPr>
          <w:szCs w:val="24"/>
        </w:rPr>
      </w:pPr>
      <w:r w:rsidRPr="000F2046">
        <w:rPr>
          <w:szCs w:val="24"/>
        </w:rPr>
        <w:t xml:space="preserve"> </w:t>
      </w:r>
    </w:p>
    <w:p w:rsidR="005C0BE7" w:rsidRPr="00524F0D" w:rsidP="005C0BE7" w14:paraId="2204F001" w14:textId="14D10E92">
      <w:pPr>
        <w:pStyle w:val="ListParagraph"/>
        <w:numPr>
          <w:ilvl w:val="0"/>
          <w:numId w:val="4"/>
        </w:numPr>
        <w:spacing w:line="238" w:lineRule="auto"/>
        <w:ind w:right="1"/>
        <w:rPr>
          <w:b/>
          <w:bCs/>
        </w:rPr>
      </w:pPr>
      <w:r w:rsidRPr="006E6676">
        <w:rPr>
          <w:b/>
          <w:bCs/>
        </w:rPr>
        <w:t xml:space="preserve">Formulary Information including Tiers and Classes </w:t>
      </w:r>
      <w:r w:rsidRPr="00C407FA">
        <w:t xml:space="preserve">(45 CFR § 156.115, 156.122): Formulary information including RxNorm Concept Unique Identifiers (RxCUIs), </w:t>
      </w:r>
      <w:r w:rsidR="21334229">
        <w:t>drug</w:t>
      </w:r>
      <w:r w:rsidRPr="00C407FA">
        <w:t xml:space="preserve"> tiers, co-insurance, co-payment information, drugs included in the formulary, formulary version number, </w:t>
      </w:r>
      <w:r w:rsidRPr="00C407FA" w:rsidR="00AB0F3B">
        <w:t xml:space="preserve">prior authorization and step therapy restrictions, </w:t>
      </w:r>
      <w:r w:rsidRPr="00C407FA">
        <w:t>and its effective date.</w:t>
      </w:r>
    </w:p>
    <w:p w:rsidR="3317A9CB" w:rsidRPr="000F2046" w:rsidP="00524F0D" w14:paraId="6AC0C3E2" w14:textId="18B5B403">
      <w:pPr>
        <w:ind w:left="0" w:firstLine="0"/>
      </w:pPr>
    </w:p>
    <w:p w:rsidR="3317A9CB" w:rsidRPr="00E467A3" w14:paraId="216A929C" w14:textId="109B7286">
      <w:pPr>
        <w:pStyle w:val="ListParagraph"/>
        <w:numPr>
          <w:ilvl w:val="0"/>
          <w:numId w:val="4"/>
        </w:numPr>
        <w:ind w:right="1"/>
        <w:rPr>
          <w:color w:val="000000" w:themeColor="text1"/>
        </w:rPr>
      </w:pPr>
      <w:r w:rsidRPr="0F7DF773">
        <w:rPr>
          <w:b/>
          <w:bCs/>
        </w:rPr>
        <w:t xml:space="preserve">Service Area </w:t>
      </w:r>
      <w:r>
        <w:t>(45 CFR §§ 156.230, 156.235)</w:t>
      </w:r>
      <w:r w:rsidRPr="0F7DF773">
        <w:rPr>
          <w:b/>
          <w:bCs/>
        </w:rPr>
        <w:t xml:space="preserve">: </w:t>
      </w:r>
      <w:r>
        <w:t>Information identifying a plan’s geographic service area.</w:t>
      </w:r>
    </w:p>
    <w:p w:rsidR="3317A9CB" w:rsidRPr="000F2046" w:rsidP="000F2046" w14:paraId="1E526F7B" w14:textId="4E7EA4EA">
      <w:pPr>
        <w:ind w:left="360" w:right="1" w:hanging="360"/>
        <w:rPr>
          <w:szCs w:val="24"/>
        </w:rPr>
      </w:pPr>
      <w:r w:rsidRPr="000F2046">
        <w:rPr>
          <w:szCs w:val="24"/>
        </w:rPr>
        <w:t xml:space="preserve">  </w:t>
      </w:r>
    </w:p>
    <w:p w:rsidR="3317A9CB" w:rsidRPr="00E467A3" w14:paraId="07D0928F" w14:textId="3D1D72EC">
      <w:pPr>
        <w:pStyle w:val="ListParagraph"/>
        <w:numPr>
          <w:ilvl w:val="0"/>
          <w:numId w:val="4"/>
        </w:numPr>
        <w:ind w:right="1"/>
        <w:rPr>
          <w:color w:val="000000" w:themeColor="text1"/>
        </w:rPr>
      </w:pPr>
      <w:r w:rsidRPr="006E6676">
        <w:rPr>
          <w:b/>
          <w:bCs/>
        </w:rPr>
        <w:t>Additional Supporting Documentation</w:t>
      </w:r>
      <w:r w:rsidRPr="006E6676">
        <w:t xml:space="preserve">: Additional documentation required by the </w:t>
      </w:r>
    </w:p>
    <w:p w:rsidR="3317A9CB" w:rsidRPr="000F2046" w:rsidP="1BC3E3BA" w14:paraId="7AA0D753" w14:textId="0DC7A731">
      <w:pPr>
        <w:ind w:left="730" w:right="1"/>
        <w:rPr>
          <w:szCs w:val="24"/>
        </w:rPr>
      </w:pPr>
      <w:r w:rsidRPr="00033CCA">
        <w:t xml:space="preserve">Exchange such as </w:t>
      </w:r>
      <w:r w:rsidRPr="00033CCA" w:rsidR="4EC684CF">
        <w:t>non-</w:t>
      </w:r>
      <w:r w:rsidRPr="00033CCA">
        <w:t>discrimination</w:t>
      </w:r>
      <w:r w:rsidRPr="00033CCA" w:rsidR="7E43C8EB">
        <w:t xml:space="preserve"> </w:t>
      </w:r>
      <w:r w:rsidRPr="00033CCA">
        <w:t xml:space="preserve">cost sharing outlier justifications. Information to support the completion of the Mental Health Parity review may be required for submission by the issuer in the future. </w:t>
      </w:r>
    </w:p>
    <w:p w:rsidR="3317A9CB" w:rsidRPr="000F2046" w:rsidP="000F2046" w14:paraId="7F5A7333" w14:textId="517C280C">
      <w:pPr>
        <w:spacing w:line="259" w:lineRule="auto"/>
        <w:rPr>
          <w:szCs w:val="24"/>
        </w:rPr>
      </w:pPr>
      <w:r w:rsidRPr="000F2046">
        <w:rPr>
          <w:szCs w:val="24"/>
        </w:rPr>
        <w:t xml:space="preserve"> </w:t>
      </w:r>
    </w:p>
    <w:p w:rsidR="3317A9CB" w:rsidRPr="000F2046" w:rsidP="72820AA8" w14:paraId="2650BA10" w14:textId="31058E81">
      <w:pPr>
        <w:spacing w:after="10" w:line="249" w:lineRule="auto"/>
        <w:ind w:left="-5" w:right="4490"/>
        <w:rPr>
          <w:szCs w:val="24"/>
        </w:rPr>
      </w:pPr>
      <w:r w:rsidRPr="006E6676">
        <w:rPr>
          <w:b/>
          <w:bCs/>
        </w:rPr>
        <w:t xml:space="preserve">Rating Tables and Issuer Business Rules Data </w:t>
      </w:r>
    </w:p>
    <w:p w:rsidR="3317A9CB" w:rsidRPr="000F2046" w:rsidP="72820AA8" w14:paraId="2FEDC3C8" w14:textId="342D90DB">
      <w:pPr>
        <w:spacing w:after="10" w:line="249" w:lineRule="auto"/>
        <w:ind w:left="-5" w:right="4490"/>
        <w:rPr>
          <w:szCs w:val="24"/>
        </w:rPr>
      </w:pPr>
      <w:r w:rsidRPr="006E6676">
        <w:t xml:space="preserve">CMS does not propose changes to these data. </w:t>
      </w:r>
    </w:p>
    <w:p w:rsidR="3317A9CB" w:rsidRPr="000F2046" w:rsidP="000F2046" w14:paraId="5208F311" w14:textId="5372AAC6">
      <w:pPr>
        <w:spacing w:line="259" w:lineRule="auto"/>
        <w:rPr>
          <w:szCs w:val="24"/>
        </w:rPr>
      </w:pPr>
      <w:r w:rsidRPr="000F2046">
        <w:rPr>
          <w:szCs w:val="24"/>
        </w:rPr>
        <w:t xml:space="preserve"> </w:t>
      </w:r>
    </w:p>
    <w:p w:rsidR="3317A9CB" w:rsidRPr="00E467A3" w14:paraId="02517C5F" w14:textId="445A86D3">
      <w:pPr>
        <w:pStyle w:val="ListParagraph"/>
        <w:numPr>
          <w:ilvl w:val="0"/>
          <w:numId w:val="4"/>
        </w:numPr>
        <w:ind w:right="1"/>
        <w:rPr>
          <w:color w:val="000000" w:themeColor="text1"/>
        </w:rPr>
      </w:pPr>
      <w:r w:rsidRPr="006E6676">
        <w:rPr>
          <w:b/>
          <w:bCs/>
        </w:rPr>
        <w:t>Premium Rating Information and Business Rules:</w:t>
      </w:r>
      <w:r w:rsidRPr="006E6676">
        <w:t xml:space="preserve"> Rating tables, factors and business rules required to perform rate review, populate the premium </w:t>
      </w:r>
      <w:r w:rsidRPr="006E6676" w:rsidR="00EF6FCF">
        <w:t>calculator,</w:t>
      </w:r>
      <w:r w:rsidRPr="006E6676">
        <w:t xml:space="preserve"> and perform calculations for risk adjustment. Information will include collecting secondary eligibility criteria, such as grandchild, adult child, disabled dependent, spouse, and life partner.  </w:t>
      </w:r>
    </w:p>
    <w:p w:rsidR="3317A9CB" w:rsidRPr="000F2046" w:rsidP="000F2046" w14:paraId="2961326F" w14:textId="7AC7D524">
      <w:pPr>
        <w:spacing w:line="259" w:lineRule="auto"/>
        <w:rPr>
          <w:szCs w:val="24"/>
        </w:rPr>
      </w:pPr>
      <w:r w:rsidRPr="000F2046">
        <w:rPr>
          <w:szCs w:val="24"/>
        </w:rPr>
        <w:t xml:space="preserve"> </w:t>
      </w:r>
    </w:p>
    <w:p w:rsidR="3317A9CB" w:rsidRPr="00E467A3" w14:paraId="543D5459" w14:textId="693980E8">
      <w:pPr>
        <w:pStyle w:val="ListParagraph"/>
        <w:numPr>
          <w:ilvl w:val="0"/>
          <w:numId w:val="4"/>
        </w:numPr>
        <w:ind w:right="1"/>
        <w:rPr>
          <w:color w:val="000000" w:themeColor="text1"/>
        </w:rPr>
      </w:pPr>
      <w:r w:rsidRPr="006E6676">
        <w:rPr>
          <w:b/>
          <w:bCs/>
        </w:rPr>
        <w:t>Partial Month Premium Calculation Rule:</w:t>
      </w:r>
      <w:r w:rsidRPr="006E6676">
        <w:t xml:space="preserve"> Rules and/or formulas to support the calculation of partial month premiums.  </w:t>
      </w:r>
    </w:p>
    <w:p w:rsidR="3317A9CB" w:rsidRPr="000F2046" w:rsidP="000F2046" w14:paraId="5D84C1CB" w14:textId="634A64B7">
      <w:pPr>
        <w:spacing w:line="259" w:lineRule="auto"/>
        <w:rPr>
          <w:szCs w:val="24"/>
        </w:rPr>
      </w:pPr>
      <w:r w:rsidRPr="000F2046">
        <w:rPr>
          <w:szCs w:val="24"/>
        </w:rPr>
        <w:t xml:space="preserve"> </w:t>
      </w:r>
    </w:p>
    <w:p w:rsidR="3317A9CB" w:rsidRPr="000F2046" w:rsidP="72820AA8" w14:paraId="783BADE0" w14:textId="0400511C">
      <w:pPr>
        <w:ind w:left="-5" w:right="1"/>
      </w:pPr>
      <w:r>
        <w:t xml:space="preserve">The following information will be collected for QHP certification, with the burden as defined under the Rate Increase Disclosure and Review Requirements (45 CFR Part 154), OMB control number: 0938-1141. CMS does not propose changes to these data. </w:t>
      </w:r>
    </w:p>
    <w:p w:rsidR="3317A9CB" w:rsidRPr="000F2046" w:rsidP="000F2046" w14:paraId="779C556A" w14:textId="7DEF0BFE">
      <w:pPr>
        <w:spacing w:line="259" w:lineRule="auto"/>
        <w:rPr>
          <w:szCs w:val="24"/>
        </w:rPr>
      </w:pPr>
      <w:r w:rsidRPr="000F2046">
        <w:rPr>
          <w:szCs w:val="24"/>
        </w:rPr>
        <w:t xml:space="preserve"> </w:t>
      </w:r>
    </w:p>
    <w:p w:rsidR="3317A9CB" w:rsidRPr="00E467A3" w:rsidP="00CB0D5A" w14:paraId="00C08FFE" w14:textId="2A61060A">
      <w:pPr>
        <w:pStyle w:val="ListParagraph"/>
        <w:numPr>
          <w:ilvl w:val="0"/>
          <w:numId w:val="4"/>
        </w:numPr>
        <w:spacing w:line="238" w:lineRule="auto"/>
        <w:ind w:right="1"/>
        <w:rPr>
          <w:color w:val="000000" w:themeColor="text1"/>
        </w:rPr>
      </w:pPr>
      <w:r w:rsidRPr="006E6676">
        <w:rPr>
          <w:b/>
          <w:bCs/>
        </w:rPr>
        <w:t xml:space="preserve">EHB and Additional Coverage Data including Allocation of Premium Information: </w:t>
      </w:r>
      <w:r w:rsidRPr="006E6676">
        <w:t xml:space="preserve">Data required to determine the allocation of premiums for EHB and those services offered in excess of EHB.  </w:t>
      </w:r>
    </w:p>
    <w:p w:rsidR="3317A9CB" w:rsidRPr="000F2046" w:rsidP="000F2046" w14:paraId="116D61DD" w14:textId="6FBF2A4B">
      <w:pPr>
        <w:spacing w:line="259" w:lineRule="auto"/>
        <w:rPr>
          <w:szCs w:val="24"/>
        </w:rPr>
      </w:pPr>
      <w:r w:rsidRPr="000F2046">
        <w:rPr>
          <w:szCs w:val="24"/>
        </w:rPr>
        <w:t xml:space="preserve"> </w:t>
      </w:r>
    </w:p>
    <w:p w:rsidR="3317A9CB" w:rsidRPr="00B46F4C" w:rsidP="000F2046" w14:paraId="293489F2" w14:textId="4D5745F6">
      <w:pPr>
        <w:pStyle w:val="ListParagraph"/>
        <w:numPr>
          <w:ilvl w:val="0"/>
          <w:numId w:val="4"/>
        </w:numPr>
        <w:spacing w:line="238" w:lineRule="auto"/>
        <w:ind w:right="1"/>
        <w:rPr>
          <w:color w:val="000000" w:themeColor="text1"/>
          <w:szCs w:val="24"/>
        </w:rPr>
      </w:pPr>
      <w:r w:rsidRPr="006E6676">
        <w:rPr>
          <w:b/>
          <w:bCs/>
        </w:rPr>
        <w:t xml:space="preserve">CSR Advance Payments and Justification: </w:t>
      </w:r>
      <w:r w:rsidRPr="006E6676">
        <w:t xml:space="preserve">Data to support the payments for CSRs. The information will also support the variations in AV levels for CSR silver plan variations.  </w:t>
      </w:r>
    </w:p>
    <w:p w:rsidR="00811091" w:rsidP="00CB0D5A" w14:paraId="4EFA6614" w14:textId="77777777">
      <w:pPr>
        <w:spacing w:after="10" w:line="249" w:lineRule="auto"/>
        <w:ind w:left="-5"/>
        <w:rPr>
          <w:b/>
          <w:bCs/>
        </w:rPr>
      </w:pPr>
    </w:p>
    <w:p w:rsidR="3317A9CB" w:rsidRPr="00E467A3" w:rsidP="00CB0D5A" w14:paraId="135B3692" w14:textId="4FD239A6">
      <w:pPr>
        <w:spacing w:after="10" w:line="249" w:lineRule="auto"/>
        <w:ind w:left="-5"/>
        <w:rPr>
          <w:b/>
          <w:bCs/>
        </w:rPr>
      </w:pPr>
      <w:r w:rsidRPr="006E6676">
        <w:rPr>
          <w:b/>
          <w:bCs/>
        </w:rPr>
        <w:t xml:space="preserve">Non-Exchange Plan Information Collection: Risk Adjustment  </w:t>
      </w:r>
    </w:p>
    <w:p w:rsidR="3317A9CB" w:rsidRPr="000F2046" w:rsidP="72820AA8" w14:paraId="56E566E2" w14:textId="7C9239CE">
      <w:pPr>
        <w:ind w:left="-5" w:right="1"/>
        <w:rPr>
          <w:szCs w:val="24"/>
        </w:rPr>
      </w:pPr>
      <w:r w:rsidRPr="006E6676">
        <w:t xml:space="preserve">Section 1343 provides that each state will establish a permanent program of risk adjustment for all non-grandfathered plans in the individual and small group markets. If a state chooses not to actively participate in risk adjustment, CMS will be responsible for implementation. The requirements for issuers with plan offerings outside of the Exchanges are codified at 45 CFR 153.  </w:t>
      </w:r>
    </w:p>
    <w:p w:rsidR="3317A9CB" w:rsidRPr="000F2046" w:rsidP="000F2046" w14:paraId="02C1B2DD" w14:textId="313D76AA">
      <w:pPr>
        <w:spacing w:line="259" w:lineRule="auto"/>
        <w:rPr>
          <w:szCs w:val="24"/>
        </w:rPr>
      </w:pPr>
      <w:r w:rsidRPr="000F2046">
        <w:rPr>
          <w:b/>
          <w:bCs/>
          <w:szCs w:val="24"/>
        </w:rPr>
        <w:t xml:space="preserve"> </w:t>
      </w:r>
    </w:p>
    <w:p w:rsidR="3317A9CB" w:rsidRPr="00E467A3" w:rsidP="00CB0D5A" w14:paraId="618FDEAF" w14:textId="0179282D">
      <w:pPr>
        <w:spacing w:after="10" w:line="249" w:lineRule="auto"/>
        <w:ind w:left="-5"/>
        <w:rPr>
          <w:b/>
          <w:bCs/>
        </w:rPr>
      </w:pPr>
      <w:r w:rsidRPr="006E6676">
        <w:rPr>
          <w:b/>
          <w:bCs/>
        </w:rPr>
        <w:t xml:space="preserve">Risk Adjustment Reporting Requirements for Non-Exchange Plans  </w:t>
      </w:r>
    </w:p>
    <w:p w:rsidR="3317A9CB" w:rsidRPr="000F2046" w:rsidP="1BC3E3BA" w14:paraId="566508EA" w14:textId="4A9E2D12">
      <w:pPr>
        <w:ind w:left="-5" w:right="1"/>
        <w:rPr>
          <w:szCs w:val="24"/>
        </w:rPr>
      </w:pPr>
      <w:r w:rsidRPr="006E6676">
        <w:t>The permanent risk adjustment program provides payments to health insurance issuers that disproportionately attract high-risk populations (such as those with chronic conditions), thereby reducing the incentives for issuers to avoid higher-risk enrollees. Under this program, funds are transferred from issuers with lower-risk enrollees to issuers with higher-risk enrollees</w:t>
      </w:r>
      <w:r w:rsidRPr="006E6676" w:rsidR="00414E33">
        <w:t xml:space="preserve"> within each state market risk pool</w:t>
      </w:r>
      <w:r w:rsidRPr="006E6676">
        <w:t xml:space="preserve">.  </w:t>
      </w:r>
    </w:p>
    <w:p w:rsidR="3317A9CB" w:rsidRPr="000F2046" w:rsidP="000F2046" w14:paraId="40588CDE" w14:textId="40BB16AE">
      <w:pPr>
        <w:spacing w:line="259" w:lineRule="auto"/>
        <w:rPr>
          <w:szCs w:val="24"/>
        </w:rPr>
      </w:pPr>
      <w:r w:rsidRPr="000F2046">
        <w:rPr>
          <w:szCs w:val="24"/>
        </w:rPr>
        <w:t xml:space="preserve"> </w:t>
      </w:r>
    </w:p>
    <w:p w:rsidR="3317A9CB" w:rsidRPr="000F2046" w:rsidP="72820AA8" w14:paraId="0829D7C4" w14:textId="36853095">
      <w:pPr>
        <w:ind w:left="-5" w:right="1"/>
        <w:rPr>
          <w:szCs w:val="24"/>
        </w:rPr>
      </w:pPr>
      <w:r w:rsidRPr="006E6676">
        <w:t xml:space="preserve">A “risk adjustment covered plan” includes most health insurance plans offered in the individual or small group market. The exceptions are grandfathered health plans, group health insurance coverage described in 45 CFR 146.145(c), individual health insurance coverage described in 45 CFR 148.220, and any other plan determined not to be a risk adjustment covered plan in the applicable Federally certified risk adjustment methodology. States, or CMS on behalf of a state, will require basic identifying information about all risk adjustment covered plans, whether or not they are QHPs.  </w:t>
      </w:r>
    </w:p>
    <w:p w:rsidR="3317A9CB" w:rsidRPr="000F2046" w:rsidP="000F2046" w14:paraId="3AED16B1" w14:textId="225B0FD1">
      <w:pPr>
        <w:spacing w:line="259" w:lineRule="auto"/>
        <w:rPr>
          <w:szCs w:val="24"/>
        </w:rPr>
      </w:pPr>
    </w:p>
    <w:p w:rsidR="3317A9CB" w:rsidRPr="000F2046" w:rsidP="72820AA8" w14:paraId="380AAC30" w14:textId="1DD81C53">
      <w:pPr>
        <w:spacing w:after="10" w:line="249" w:lineRule="auto"/>
        <w:ind w:left="-5"/>
        <w:rPr>
          <w:szCs w:val="24"/>
        </w:rPr>
      </w:pPr>
      <w:r w:rsidRPr="006E6676">
        <w:rPr>
          <w:b/>
          <w:bCs/>
        </w:rPr>
        <w:t xml:space="preserve">Necessary Data for Risk Adjustment Operations  </w:t>
      </w:r>
    </w:p>
    <w:p w:rsidR="3317A9CB" w:rsidRPr="000F2046" w:rsidP="72820AA8" w14:paraId="0A030E8A" w14:textId="18310AD4">
      <w:pPr>
        <w:ind w:left="-5" w:right="1"/>
        <w:rPr>
          <w:szCs w:val="24"/>
        </w:rPr>
      </w:pPr>
      <w:r w:rsidRPr="006E6676">
        <w:t xml:space="preserve">Frequency of collection and types of information to be collected is determined by CMS.  </w:t>
      </w:r>
    </w:p>
    <w:p w:rsidR="3317A9CB" w:rsidRPr="000F2046" w:rsidP="000F2046" w14:paraId="4C845093" w14:textId="536DD194">
      <w:pPr>
        <w:spacing w:line="259" w:lineRule="auto"/>
        <w:rPr>
          <w:szCs w:val="24"/>
        </w:rPr>
      </w:pPr>
    </w:p>
    <w:p w:rsidR="3317A9CB" w:rsidRPr="00E467A3" w:rsidP="00CB0D5A" w14:paraId="68525FCD" w14:textId="427AFA9A">
      <w:pPr>
        <w:spacing w:after="10" w:line="249" w:lineRule="auto"/>
        <w:ind w:left="-5"/>
        <w:rPr>
          <w:b/>
          <w:bCs/>
        </w:rPr>
      </w:pPr>
      <w:r w:rsidRPr="006E6676">
        <w:rPr>
          <w:b/>
          <w:bCs/>
        </w:rPr>
        <w:t xml:space="preserve">Risk Adjustment Operations Data  </w:t>
      </w:r>
    </w:p>
    <w:p w:rsidR="3317A9CB" w:rsidRPr="000F2046" w:rsidP="1BC3E3BA" w14:paraId="6BD81062" w14:textId="33E03E91">
      <w:pPr>
        <w:ind w:left="-5" w:right="1"/>
        <w:rPr>
          <w:szCs w:val="24"/>
        </w:rPr>
      </w:pPr>
      <w:r w:rsidRPr="006E6676">
        <w:t xml:space="preserve">CMS does not propose any changes to these data. (See Appendix F, RA Programs and Payment Ops Data Requirements.) </w:t>
      </w:r>
      <w:r w:rsidRPr="006E6676" w:rsidR="00414E33">
        <w:t>The</w:t>
      </w:r>
      <w:r w:rsidRPr="006E6676">
        <w:t xml:space="preserve"> data necessary for risk adjustment operations include:  </w:t>
      </w:r>
    </w:p>
    <w:p w:rsidR="3317A9CB" w:rsidRPr="000F2046" w:rsidP="000F2046" w14:paraId="36F45BEA" w14:textId="55AB4E39">
      <w:pPr>
        <w:spacing w:line="259" w:lineRule="auto"/>
        <w:rPr>
          <w:szCs w:val="24"/>
        </w:rPr>
      </w:pPr>
    </w:p>
    <w:p w:rsidR="3317A9CB" w:rsidRPr="00E467A3" w14:paraId="4C0361CD" w14:textId="0E43D08D">
      <w:pPr>
        <w:pStyle w:val="ListParagraph"/>
        <w:numPr>
          <w:ilvl w:val="0"/>
          <w:numId w:val="2"/>
        </w:numPr>
        <w:ind w:right="1"/>
        <w:rPr>
          <w:color w:val="000000" w:themeColor="text1"/>
        </w:rPr>
      </w:pPr>
      <w:r w:rsidRPr="006E6676">
        <w:rPr>
          <w:b/>
          <w:bCs/>
        </w:rPr>
        <w:t xml:space="preserve">Administrative Data Elements: </w:t>
      </w:r>
      <w:r w:rsidRPr="006E6676">
        <w:t xml:space="preserve">Basic information required to facilitate communications regarding risk adjustment charges and payments, and other financial program </w:t>
      </w:r>
      <w:r w:rsidRPr="006E6676" w:rsidR="00414E33">
        <w:t xml:space="preserve">charges and </w:t>
      </w:r>
      <w:r w:rsidRPr="006E6676">
        <w:t xml:space="preserve">payments. The data elements may include issuer contact information and banking information.  </w:t>
      </w:r>
    </w:p>
    <w:p w:rsidR="3317A9CB" w:rsidRPr="000F2046" w:rsidP="000F2046" w14:paraId="7DD04B98" w14:textId="64A23299">
      <w:pPr>
        <w:spacing w:line="259" w:lineRule="auto"/>
        <w:rPr>
          <w:szCs w:val="24"/>
        </w:rPr>
      </w:pPr>
    </w:p>
    <w:p w:rsidR="3317A9CB" w:rsidRPr="00E467A3" w14:paraId="7ED54F89" w14:textId="63DF2D2C">
      <w:pPr>
        <w:pStyle w:val="ListParagraph"/>
        <w:numPr>
          <w:ilvl w:val="0"/>
          <w:numId w:val="2"/>
        </w:numPr>
        <w:ind w:right="1"/>
        <w:rPr>
          <w:color w:val="000000" w:themeColor="text1"/>
        </w:rPr>
      </w:pPr>
      <w:r w:rsidRPr="006E6676">
        <w:rPr>
          <w:b/>
          <w:bCs/>
        </w:rPr>
        <w:t xml:space="preserve">EDGE Server Registration and Provisioning Data Elements: </w:t>
      </w:r>
      <w:r w:rsidRPr="006E6676">
        <w:t>Data elements related to EDGE Server registration activities, including applicable attestations and agreements, and provisioning of the Amazon Web Services (AWS) EDGE Server and the Issuer On-Premise EDGE server.</w:t>
      </w:r>
      <w:r w:rsidRPr="006E6676">
        <w:rPr>
          <w:b/>
          <w:bCs/>
        </w:rPr>
        <w:t xml:space="preserve"> </w:t>
      </w:r>
    </w:p>
    <w:p w:rsidR="3317A9CB" w:rsidRPr="000F2046" w:rsidP="000F2046" w14:paraId="1F5E3386" w14:textId="764D46FF">
      <w:pPr>
        <w:ind w:left="720"/>
        <w:rPr>
          <w:szCs w:val="24"/>
        </w:rPr>
      </w:pPr>
    </w:p>
    <w:p w:rsidR="3317A9CB" w:rsidRPr="00E467A3" w14:paraId="03BB9D1E" w14:textId="41434D8C">
      <w:pPr>
        <w:pStyle w:val="ListParagraph"/>
        <w:numPr>
          <w:ilvl w:val="0"/>
          <w:numId w:val="2"/>
        </w:numPr>
        <w:ind w:right="1"/>
        <w:rPr>
          <w:color w:val="000000" w:themeColor="text1"/>
        </w:rPr>
      </w:pPr>
      <w:r w:rsidRPr="006E6676">
        <w:rPr>
          <w:b/>
          <w:bCs/>
        </w:rPr>
        <w:t xml:space="preserve">Plan Level and Additional Coverage Data Entities: </w:t>
      </w:r>
      <w:r w:rsidRPr="006E6676">
        <w:t xml:space="preserve">Plan information to include market participation, plan type, and basic plan characteristics such as location. </w:t>
      </w:r>
    </w:p>
    <w:p w:rsidR="3317A9CB" w:rsidRPr="000F2046" w:rsidP="000F2046" w14:paraId="57920FBE" w14:textId="178F9B61">
      <w:pPr>
        <w:spacing w:line="259" w:lineRule="auto"/>
        <w:rPr>
          <w:szCs w:val="24"/>
        </w:rPr>
      </w:pPr>
    </w:p>
    <w:p w:rsidR="3317A9CB" w:rsidRPr="000F2046" w:rsidP="72820AA8" w14:paraId="4725A749" w14:textId="69A034FF">
      <w:pPr>
        <w:ind w:left="-5" w:right="1"/>
        <w:rPr>
          <w:szCs w:val="24"/>
        </w:rPr>
      </w:pPr>
      <w:r w:rsidRPr="006E6676">
        <w:t xml:space="preserve">Data for risk adjustment operations include:  </w:t>
      </w:r>
    </w:p>
    <w:p w:rsidR="3317A9CB" w:rsidRPr="000F2046" w:rsidP="000F2046" w14:paraId="4C06608B" w14:textId="5226AE05">
      <w:pPr>
        <w:spacing w:line="259" w:lineRule="auto"/>
        <w:rPr>
          <w:szCs w:val="24"/>
        </w:rPr>
      </w:pPr>
    </w:p>
    <w:p w:rsidR="3317A9CB" w:rsidRPr="00E467A3" w14:paraId="7F05EFBF" w14:textId="2661BB03">
      <w:pPr>
        <w:pStyle w:val="ListParagraph"/>
        <w:numPr>
          <w:ilvl w:val="0"/>
          <w:numId w:val="2"/>
        </w:numPr>
        <w:ind w:right="1"/>
        <w:rPr>
          <w:color w:val="000000" w:themeColor="text1"/>
        </w:rPr>
      </w:pPr>
      <w:r w:rsidRPr="006E6676">
        <w:rPr>
          <w:b/>
          <w:bCs/>
        </w:rPr>
        <w:t xml:space="preserve">Premium Rating Information and Business Rules: </w:t>
      </w:r>
      <w:r w:rsidRPr="006E6676">
        <w:t xml:space="preserve">Factors, rating areas and business rules required to perform calculations for risk adjustment.  </w:t>
      </w:r>
    </w:p>
    <w:p w:rsidR="3317A9CB" w:rsidRPr="000F2046" w:rsidP="000F2046" w14:paraId="5A600F44" w14:textId="193D888F">
      <w:pPr>
        <w:ind w:right="1"/>
        <w:rPr>
          <w:szCs w:val="24"/>
        </w:rPr>
      </w:pPr>
    </w:p>
    <w:p w:rsidR="3317A9CB" w:rsidRPr="000F2046" w:rsidP="1BC3E3BA" w14:paraId="7B8516AF" w14:textId="6A7835CE">
      <w:pPr>
        <w:ind w:right="1"/>
        <w:rPr>
          <w:szCs w:val="24"/>
        </w:rPr>
      </w:pPr>
      <w:r w:rsidRPr="006E6676">
        <w:t>Previous data collection requirements removed from this PRA package</w:t>
      </w:r>
      <w:r w:rsidRPr="006E6676" w:rsidR="00414E33">
        <w:t xml:space="preserve"> in a previous revision include</w:t>
      </w:r>
      <w:r w:rsidRPr="006E6676">
        <w:t>:</w:t>
      </w:r>
    </w:p>
    <w:p w:rsidR="3317A9CB" w:rsidRPr="000F2046" w:rsidP="000F2046" w14:paraId="1DC8E3B8" w14:textId="69035402">
      <w:pPr>
        <w:ind w:right="1"/>
        <w:rPr>
          <w:szCs w:val="24"/>
        </w:rPr>
      </w:pPr>
    </w:p>
    <w:p w:rsidR="3317A9CB" w:rsidRPr="00E467A3" w:rsidP="00CB0D5A" w14:paraId="75905038" w14:textId="23294C40">
      <w:pPr>
        <w:pStyle w:val="ListParagraph"/>
        <w:numPr>
          <w:ilvl w:val="0"/>
          <w:numId w:val="1"/>
        </w:numPr>
        <w:spacing w:line="259" w:lineRule="auto"/>
        <w:ind w:right="1"/>
        <w:rPr>
          <w:color w:val="000000" w:themeColor="text1"/>
        </w:rPr>
      </w:pPr>
      <w:r w:rsidRPr="006E6676">
        <w:rPr>
          <w:b/>
          <w:bCs/>
        </w:rPr>
        <w:t xml:space="preserve">State Licensure Documentation: </w:t>
      </w:r>
      <w:r w:rsidRPr="006E6676">
        <w:t xml:space="preserve">Documentation is no longer required because the State Licensure Section has been removed from the QHP application. This review area is the responsibility of the state.  </w:t>
      </w:r>
    </w:p>
    <w:p w:rsidR="3317A9CB" w:rsidRPr="000F2046" w:rsidP="000F2046" w14:paraId="5A1FFDE4" w14:textId="113AED83">
      <w:pPr>
        <w:spacing w:line="259" w:lineRule="auto"/>
        <w:ind w:right="1"/>
        <w:rPr>
          <w:szCs w:val="24"/>
        </w:rPr>
      </w:pPr>
    </w:p>
    <w:p w:rsidR="3317A9CB" w:rsidRPr="00E467A3" w:rsidP="00CB0D5A" w14:paraId="0747CD8E" w14:textId="2044DA43">
      <w:pPr>
        <w:pStyle w:val="ListParagraph"/>
        <w:numPr>
          <w:ilvl w:val="0"/>
          <w:numId w:val="1"/>
        </w:numPr>
        <w:spacing w:line="259" w:lineRule="auto"/>
        <w:ind w:right="1"/>
        <w:rPr>
          <w:color w:val="000000" w:themeColor="text1"/>
        </w:rPr>
      </w:pPr>
      <w:r w:rsidRPr="006E6676">
        <w:rPr>
          <w:b/>
          <w:bCs/>
        </w:rPr>
        <w:t xml:space="preserve">Documentation of Good Standing: </w:t>
      </w:r>
      <w:r w:rsidRPr="006E6676">
        <w:t xml:space="preserve">Documentation is no longer required because the Good Standing Section has been removed from the QHP application. This review area is the responsibility of the state.  </w:t>
      </w:r>
    </w:p>
    <w:p w:rsidR="3317A9CB" w:rsidRPr="000F2046" w:rsidP="000F2046" w14:paraId="0C13CCEB" w14:textId="01F3E495">
      <w:pPr>
        <w:spacing w:line="259" w:lineRule="auto"/>
        <w:rPr>
          <w:szCs w:val="24"/>
        </w:rPr>
      </w:pPr>
    </w:p>
    <w:p w:rsidR="3317A9CB" w:rsidRPr="000F2046" w:rsidP="72820AA8" w14:paraId="457B1A0A" w14:textId="17FEDA62">
      <w:pPr>
        <w:spacing w:after="0" w:line="259" w:lineRule="auto"/>
        <w:ind w:left="-5"/>
        <w:rPr>
          <w:szCs w:val="24"/>
        </w:rPr>
      </w:pPr>
      <w:r w:rsidRPr="006E6676">
        <w:t>2.</w:t>
      </w:r>
      <w:r w:rsidRPr="006E6676">
        <w:rPr>
          <w:rFonts w:ascii="Arial" w:eastAsia="Arial" w:hAnsi="Arial" w:cs="Arial"/>
        </w:rPr>
        <w:t xml:space="preserve"> </w:t>
      </w:r>
      <w:r w:rsidRPr="006E6676">
        <w:rPr>
          <w:u w:val="single"/>
        </w:rPr>
        <w:t>Information Users</w:t>
      </w:r>
      <w:r w:rsidRPr="006E6676">
        <w:t xml:space="preserve"> </w:t>
      </w:r>
    </w:p>
    <w:p w:rsidR="3317A9CB" w:rsidRPr="000F2046" w:rsidP="000F2046" w14:paraId="327529E9" w14:textId="22470DA4">
      <w:pPr>
        <w:spacing w:line="259" w:lineRule="auto"/>
        <w:rPr>
          <w:szCs w:val="24"/>
        </w:rPr>
      </w:pPr>
    </w:p>
    <w:p w:rsidR="3317A9CB" w:rsidRPr="000F2046" w:rsidP="72820AA8" w14:paraId="1E536678" w14:textId="42B686EB">
      <w:pPr>
        <w:ind w:left="-5" w:right="1"/>
        <w:rPr>
          <w:szCs w:val="24"/>
        </w:rPr>
      </w:pPr>
      <w:r w:rsidRPr="006E6676">
        <w:t xml:space="preserve">The Exchange collects plan- and issuer-level data from issuers to facilitate the certification and recertification of QHPs, Exchange operations, other Federal operations, QHP oversight, and ongoing market analysis. All of this data is leveraged across multiple business areas in the Exchange to facilitate other operational tasks such as plan comparisons on the insurance portal and various payment activities, such as determination of the second lowest cost silver plan, APTCs, or risk adjustment.  </w:t>
      </w:r>
    </w:p>
    <w:p w:rsidR="3317A9CB" w:rsidRPr="000F2046" w:rsidP="000F2046" w14:paraId="42F0A5E4" w14:textId="607EB542">
      <w:pPr>
        <w:spacing w:line="259" w:lineRule="auto"/>
        <w:rPr>
          <w:szCs w:val="24"/>
        </w:rPr>
      </w:pPr>
    </w:p>
    <w:p w:rsidR="3317A9CB" w:rsidRPr="000F2046" w:rsidP="1BC3E3BA" w14:paraId="04CC8382" w14:textId="49320E42">
      <w:pPr>
        <w:ind w:left="-5" w:right="1"/>
        <w:rPr>
          <w:szCs w:val="24"/>
        </w:rPr>
      </w:pPr>
      <w:r w:rsidRPr="00ED2077">
        <w:t>In addition, CMS will collect organizational and plan-level data from issuers, self-insured group health plans</w:t>
      </w:r>
      <w:r w:rsidR="00414E33">
        <w:t>,</w:t>
      </w:r>
      <w:r w:rsidRPr="00ED2077">
        <w:t xml:space="preserve"> and third</w:t>
      </w:r>
      <w:r w:rsidRPr="00ED2077" w:rsidR="5A2382E8">
        <w:t>-</w:t>
      </w:r>
      <w:r w:rsidRPr="00ED2077">
        <w:t xml:space="preserve">party administrators (and administrative services only contractors). The data will include administrative data, financial data, and rate and benefit data. The data will be used to remit payments and to operate the premium stabilization programs. </w:t>
      </w:r>
    </w:p>
    <w:p w:rsidR="3317A9CB" w:rsidRPr="000F2046" w:rsidP="000F2046" w14:paraId="278A5302" w14:textId="146092D0">
      <w:pPr>
        <w:ind w:left="-5" w:right="1"/>
        <w:rPr>
          <w:szCs w:val="24"/>
        </w:rPr>
      </w:pPr>
      <w:r w:rsidRPr="000F2046">
        <w:rPr>
          <w:szCs w:val="24"/>
        </w:rPr>
        <w:t xml:space="preserve"> </w:t>
      </w:r>
    </w:p>
    <w:p w:rsidR="3317A9CB" w:rsidRPr="000F2046" w:rsidP="72820AA8" w14:paraId="764D1254" w14:textId="077C1BCB">
      <w:pPr>
        <w:spacing w:after="0" w:line="259" w:lineRule="auto"/>
        <w:ind w:left="-5"/>
        <w:rPr>
          <w:szCs w:val="24"/>
        </w:rPr>
      </w:pPr>
      <w:r w:rsidRPr="006E6676">
        <w:t>3.</w:t>
      </w:r>
      <w:r w:rsidRPr="006E6676">
        <w:rPr>
          <w:rFonts w:ascii="Arial" w:eastAsia="Arial" w:hAnsi="Arial" w:cs="Arial"/>
        </w:rPr>
        <w:t xml:space="preserve"> </w:t>
      </w:r>
      <w:r w:rsidRPr="006E6676">
        <w:rPr>
          <w:u w:val="single"/>
        </w:rPr>
        <w:t>Use of Information Technology</w:t>
      </w:r>
      <w:r w:rsidRPr="006E6676">
        <w:t xml:space="preserve"> </w:t>
      </w:r>
    </w:p>
    <w:p w:rsidR="3317A9CB" w:rsidRPr="000F2046" w:rsidP="000F2046" w14:paraId="13FC4AAE" w14:textId="4960AAFC">
      <w:pPr>
        <w:spacing w:line="259" w:lineRule="auto"/>
        <w:rPr>
          <w:szCs w:val="24"/>
        </w:rPr>
      </w:pPr>
    </w:p>
    <w:p w:rsidR="3317A9CB" w:rsidRPr="000F2046" w:rsidP="72820AA8" w14:paraId="2AF267A8" w14:textId="2AA1A51D">
      <w:pPr>
        <w:ind w:left="-5" w:right="1"/>
      </w:pPr>
      <w:r>
        <w:t xml:space="preserve">CMS has and continues to engage with states, issuers, and the National Association of Insurance Commissioners (NAIC) in an effort to develop data standards for QHP certification, risk adjustment, and other plan management activities that would make reporting to the Exchanges more streamlined for issuers across the country and allow them to submit information in a manner that is standardized to the greatest extent possible.  </w:t>
      </w:r>
    </w:p>
    <w:p w:rsidR="3317A9CB" w:rsidRPr="000F2046" w:rsidP="000F2046" w14:paraId="426D7A00" w14:textId="0DE76A49">
      <w:pPr>
        <w:spacing w:line="259" w:lineRule="auto"/>
        <w:rPr>
          <w:szCs w:val="24"/>
        </w:rPr>
      </w:pPr>
    </w:p>
    <w:p w:rsidR="3317A9CB" w:rsidRPr="000F2046" w:rsidP="72820AA8" w14:paraId="716F6FD7" w14:textId="2B4020CD">
      <w:pPr>
        <w:spacing w:after="0" w:line="259" w:lineRule="auto"/>
        <w:ind w:left="-5"/>
        <w:rPr>
          <w:szCs w:val="24"/>
        </w:rPr>
      </w:pPr>
      <w:r w:rsidRPr="006E6676">
        <w:t>4.</w:t>
      </w:r>
      <w:r w:rsidRPr="006E6676">
        <w:rPr>
          <w:rFonts w:ascii="Arial" w:eastAsia="Arial" w:hAnsi="Arial" w:cs="Arial"/>
        </w:rPr>
        <w:t xml:space="preserve"> </w:t>
      </w:r>
      <w:r w:rsidRPr="006E6676">
        <w:rPr>
          <w:u w:val="single"/>
        </w:rPr>
        <w:t>Duplication of Efforts</w:t>
      </w:r>
      <w:r w:rsidRPr="006E6676">
        <w:t xml:space="preserve"> </w:t>
      </w:r>
    </w:p>
    <w:p w:rsidR="3317A9CB" w:rsidRPr="000F2046" w:rsidP="000F2046" w14:paraId="11C3D1D5" w14:textId="35FA21F4">
      <w:pPr>
        <w:spacing w:line="259" w:lineRule="auto"/>
        <w:rPr>
          <w:szCs w:val="24"/>
        </w:rPr>
      </w:pPr>
    </w:p>
    <w:p w:rsidR="3317A9CB" w:rsidRPr="000F2046" w:rsidP="72820AA8" w14:paraId="3AFF961A" w14:textId="5D093DE2">
      <w:pPr>
        <w:ind w:left="-5" w:right="1"/>
        <w:rPr>
          <w:szCs w:val="24"/>
        </w:rPr>
      </w:pPr>
      <w:r w:rsidRPr="006E6676">
        <w:t xml:space="preserve">CMS will make every effort to reduce the burden on issuers and reuse the information that is collected under the various provisions of the </w:t>
      </w:r>
      <w:r w:rsidRPr="000F2046">
        <w:rPr>
          <w:szCs w:val="24"/>
        </w:rPr>
        <w:t>PP</w:t>
      </w:r>
      <w:r w:rsidRPr="006E6676">
        <w:t xml:space="preserve">ACA. As such, data obtained under other authorized collections implementing provisions of the </w:t>
      </w:r>
      <w:r w:rsidRPr="000F2046">
        <w:rPr>
          <w:szCs w:val="24"/>
        </w:rPr>
        <w:t>PP</w:t>
      </w:r>
      <w:r w:rsidRPr="006E6676">
        <w:t>ACA will be utilized to meet some Exchange requirements, for example in Rate Increase Disclosure and Review Requirements (45 CFR Part 154), OMB control number</w:t>
      </w:r>
      <w:r w:rsidRPr="006E6676" w:rsidR="0089339A">
        <w:t>: 0938-1141</w:t>
      </w:r>
      <w:r w:rsidRPr="006E6676">
        <w:t xml:space="preserve">. CMS will make every effort to avoid </w:t>
      </w:r>
      <w:r w:rsidRPr="006E6676">
        <w:t xml:space="preserve">duplication of data collections with any other efforts. CMS is developing an integrated modular collection instrument and database system to support these various needs.  </w:t>
      </w:r>
    </w:p>
    <w:p w:rsidR="3317A9CB" w:rsidRPr="000F2046" w:rsidP="000F2046" w14:paraId="517D0BE9" w14:textId="16F9D4E6">
      <w:pPr>
        <w:spacing w:line="259" w:lineRule="auto"/>
        <w:rPr>
          <w:szCs w:val="24"/>
        </w:rPr>
      </w:pPr>
    </w:p>
    <w:p w:rsidR="3317A9CB" w:rsidRPr="000F2046" w:rsidP="72820AA8" w14:paraId="56B24A54" w14:textId="67BE34C4">
      <w:pPr>
        <w:spacing w:line="259" w:lineRule="auto"/>
        <w:ind w:left="-5"/>
        <w:rPr>
          <w:szCs w:val="24"/>
        </w:rPr>
      </w:pPr>
      <w:r w:rsidRPr="006E6676">
        <w:t>5.</w:t>
      </w:r>
      <w:r w:rsidRPr="006E6676">
        <w:rPr>
          <w:rFonts w:ascii="Arial" w:eastAsia="Arial" w:hAnsi="Arial" w:cs="Arial"/>
        </w:rPr>
        <w:t xml:space="preserve"> </w:t>
      </w:r>
      <w:r w:rsidRPr="006E6676">
        <w:rPr>
          <w:u w:val="single"/>
        </w:rPr>
        <w:t>Small Businesses</w:t>
      </w:r>
      <w:r w:rsidRPr="006E6676">
        <w:t xml:space="preserve">   </w:t>
      </w:r>
    </w:p>
    <w:p w:rsidR="3317A9CB" w:rsidRPr="000F2046" w:rsidP="000F2046" w14:paraId="03B517A5" w14:textId="1075ED89">
      <w:pPr>
        <w:spacing w:line="259" w:lineRule="auto"/>
        <w:rPr>
          <w:szCs w:val="24"/>
        </w:rPr>
      </w:pPr>
    </w:p>
    <w:p w:rsidR="3317A9CB" w:rsidRPr="000F2046" w:rsidP="72820AA8" w14:paraId="3B6CDD41" w14:textId="389FEA18">
      <w:pPr>
        <w:ind w:left="-5" w:right="1"/>
        <w:rPr>
          <w:szCs w:val="24"/>
        </w:rPr>
      </w:pPr>
      <w:r w:rsidRPr="006E6676">
        <w:t xml:space="preserve">This information collection will not have a significant impact on small businesses.  </w:t>
      </w:r>
    </w:p>
    <w:p w:rsidR="3317A9CB" w:rsidRPr="000F2046" w:rsidP="000F2046" w14:paraId="24301CB5" w14:textId="3680DB59">
      <w:pPr>
        <w:spacing w:line="259" w:lineRule="auto"/>
        <w:rPr>
          <w:szCs w:val="24"/>
        </w:rPr>
      </w:pPr>
    </w:p>
    <w:p w:rsidR="3317A9CB" w:rsidRPr="000F2046" w:rsidP="72820AA8" w14:paraId="77461DA2" w14:textId="53F26D56">
      <w:pPr>
        <w:spacing w:after="0" w:line="259" w:lineRule="auto"/>
        <w:ind w:left="-5"/>
        <w:rPr>
          <w:szCs w:val="24"/>
        </w:rPr>
      </w:pPr>
      <w:r w:rsidRPr="006E6676">
        <w:t>6.</w:t>
      </w:r>
      <w:r w:rsidRPr="006E6676">
        <w:rPr>
          <w:rFonts w:ascii="Arial" w:eastAsia="Arial" w:hAnsi="Arial" w:cs="Arial"/>
        </w:rPr>
        <w:t xml:space="preserve"> </w:t>
      </w:r>
      <w:r w:rsidRPr="006E6676">
        <w:rPr>
          <w:u w:val="single"/>
        </w:rPr>
        <w:t>Less Frequent Collection</w:t>
      </w:r>
      <w:r w:rsidRPr="006E6676">
        <w:t xml:space="preserve">  </w:t>
      </w:r>
    </w:p>
    <w:p w:rsidR="3317A9CB" w:rsidRPr="000F2046" w:rsidP="000F2046" w14:paraId="6B23C3A6" w14:textId="4C71DE5C">
      <w:pPr>
        <w:spacing w:line="259" w:lineRule="auto"/>
        <w:rPr>
          <w:szCs w:val="24"/>
        </w:rPr>
      </w:pPr>
    </w:p>
    <w:p w:rsidR="3317A9CB" w:rsidRPr="000F2046" w:rsidP="72820AA8" w14:paraId="74972B4E" w14:textId="32ACB219">
      <w:pPr>
        <w:ind w:left="-5" w:right="1"/>
        <w:rPr>
          <w:szCs w:val="24"/>
        </w:rPr>
      </w:pPr>
      <w:r w:rsidRPr="006E6676">
        <w:t xml:space="preserve">QHPs will be certified utilizing an annual certification process. We will continue to reassess the certification and recertification burden and make every effort to minimize burden as much as possible in the future.  </w:t>
      </w:r>
    </w:p>
    <w:p w:rsidR="3317A9CB" w:rsidRPr="000F2046" w:rsidP="000F2046" w14:paraId="5BB38F5A" w14:textId="03EAB601">
      <w:pPr>
        <w:spacing w:line="259" w:lineRule="auto"/>
        <w:rPr>
          <w:szCs w:val="24"/>
        </w:rPr>
      </w:pPr>
    </w:p>
    <w:p w:rsidR="3317A9CB" w:rsidRPr="000F2046" w:rsidP="72820AA8" w14:paraId="72B744DA" w14:textId="58862AF6">
      <w:pPr>
        <w:ind w:left="-5" w:right="1"/>
        <w:rPr>
          <w:szCs w:val="24"/>
        </w:rPr>
      </w:pPr>
      <w:r w:rsidRPr="006E6676">
        <w:t xml:space="preserve">Non-Exchange plans that are risk adjustment covered plans must submit data for the purposes of facilitating program operations. This information is submitted once annually and then updated when applicable throughout the year.  </w:t>
      </w:r>
    </w:p>
    <w:p w:rsidR="3317A9CB" w:rsidRPr="000F2046" w:rsidP="000F2046" w14:paraId="24DBB569" w14:textId="345B48CB">
      <w:pPr>
        <w:spacing w:line="259" w:lineRule="auto"/>
        <w:rPr>
          <w:szCs w:val="24"/>
        </w:rPr>
      </w:pPr>
    </w:p>
    <w:p w:rsidR="3317A9CB" w:rsidRPr="000F2046" w:rsidP="72820AA8" w14:paraId="29D23DE0" w14:textId="0ACA1FAF">
      <w:pPr>
        <w:spacing w:after="0" w:line="259" w:lineRule="auto"/>
        <w:ind w:left="-5"/>
        <w:rPr>
          <w:szCs w:val="24"/>
        </w:rPr>
      </w:pPr>
      <w:r w:rsidRPr="006E6676">
        <w:t>7.</w:t>
      </w:r>
      <w:r w:rsidRPr="006E6676">
        <w:rPr>
          <w:rFonts w:ascii="Arial" w:eastAsia="Arial" w:hAnsi="Arial" w:cs="Arial"/>
        </w:rPr>
        <w:t xml:space="preserve"> </w:t>
      </w:r>
      <w:r w:rsidRPr="006E6676">
        <w:rPr>
          <w:u w:val="single"/>
        </w:rPr>
        <w:t>Special Circumstances</w:t>
      </w:r>
      <w:r w:rsidRPr="006E6676">
        <w:t xml:space="preserve"> </w:t>
      </w:r>
    </w:p>
    <w:p w:rsidR="3317A9CB" w:rsidRPr="000F2046" w:rsidP="000F2046" w14:paraId="0219E859" w14:textId="5F8B7195">
      <w:pPr>
        <w:spacing w:line="259" w:lineRule="auto"/>
        <w:rPr>
          <w:szCs w:val="24"/>
        </w:rPr>
      </w:pPr>
    </w:p>
    <w:p w:rsidR="3317A9CB" w:rsidRPr="000F2046" w:rsidP="72820AA8" w14:paraId="751F3090" w14:textId="2E4BB886">
      <w:pPr>
        <w:ind w:left="-5" w:right="1"/>
        <w:rPr>
          <w:szCs w:val="24"/>
        </w:rPr>
      </w:pPr>
      <w:bookmarkStart w:id="2" w:name="_Hlk103694228"/>
      <w:r w:rsidRPr="006E6676">
        <w:t xml:space="preserve">Issuers submitting in the SHOP Exchange have the option to submit formulary, rate and benefit information more frequently; therefore, additional submissions may be necessary.  </w:t>
      </w:r>
    </w:p>
    <w:p w:rsidR="3317A9CB" w:rsidRPr="000F2046" w:rsidP="000F2046" w14:paraId="2F87E253" w14:textId="79AA70B9">
      <w:pPr>
        <w:spacing w:line="259" w:lineRule="auto"/>
        <w:rPr>
          <w:szCs w:val="24"/>
        </w:rPr>
      </w:pPr>
    </w:p>
    <w:p w:rsidR="3317A9CB" w:rsidRPr="000F2046" w:rsidP="72820AA8" w14:paraId="438DEF0D" w14:textId="4504F615">
      <w:pPr>
        <w:spacing w:after="0" w:line="259" w:lineRule="auto"/>
        <w:ind w:left="-5"/>
        <w:rPr>
          <w:szCs w:val="24"/>
        </w:rPr>
      </w:pPr>
      <w:r w:rsidRPr="006E6676">
        <w:t>8.</w:t>
      </w:r>
      <w:r w:rsidRPr="006E6676">
        <w:rPr>
          <w:rFonts w:ascii="Arial" w:eastAsia="Arial" w:hAnsi="Arial" w:cs="Arial"/>
        </w:rPr>
        <w:t xml:space="preserve"> </w:t>
      </w:r>
      <w:r w:rsidRPr="006E6676">
        <w:rPr>
          <w:u w:val="single"/>
        </w:rPr>
        <w:t>Federal Register/Outside Consultation</w:t>
      </w:r>
      <w:r w:rsidRPr="006E6676">
        <w:t xml:space="preserve"> </w:t>
      </w:r>
    </w:p>
    <w:p w:rsidR="3317A9CB" w:rsidRPr="000F2046" w:rsidP="000F2046" w14:paraId="09ACC54A" w14:textId="11CFCB98">
      <w:pPr>
        <w:spacing w:line="259" w:lineRule="auto"/>
        <w:rPr>
          <w:szCs w:val="24"/>
        </w:rPr>
      </w:pPr>
    </w:p>
    <w:p w:rsidR="005D69A2" w:rsidP="005D69A2" w14:paraId="794E12EB" w14:textId="13141AFF">
      <w:pPr>
        <w:pStyle w:val="BodyText"/>
        <w:ind w:right="40" w:hanging="10"/>
      </w:pPr>
      <w:bookmarkStart w:id="3" w:name="_Hlk103694134"/>
      <w:r w:rsidRPr="006D4D9F">
        <w:t>A</w:t>
      </w:r>
      <w:r w:rsidRPr="006D4D9F">
        <w:rPr>
          <w:spacing w:val="-3"/>
        </w:rPr>
        <w:t xml:space="preserve"> </w:t>
      </w:r>
      <w:r w:rsidRPr="006D4D9F">
        <w:t>60-day</w:t>
      </w:r>
      <w:r w:rsidRPr="006D4D9F">
        <w:rPr>
          <w:spacing w:val="-7"/>
        </w:rPr>
        <w:t xml:space="preserve"> </w:t>
      </w:r>
      <w:r w:rsidRPr="006D4D9F">
        <w:t>notice</w:t>
      </w:r>
      <w:r w:rsidRPr="006D4D9F">
        <w:rPr>
          <w:spacing w:val="-1"/>
        </w:rPr>
        <w:t xml:space="preserve"> </w:t>
      </w:r>
      <w:r>
        <w:t>was</w:t>
      </w:r>
      <w:r w:rsidRPr="006D4D9F">
        <w:rPr>
          <w:spacing w:val="-2"/>
        </w:rPr>
        <w:t xml:space="preserve"> </w:t>
      </w:r>
      <w:r w:rsidRPr="006D4D9F">
        <w:t>published</w:t>
      </w:r>
      <w:r w:rsidRPr="006D4D9F">
        <w:rPr>
          <w:spacing w:val="-2"/>
        </w:rPr>
        <w:t xml:space="preserve"> </w:t>
      </w:r>
      <w:r w:rsidRPr="006D4D9F">
        <w:t>in</w:t>
      </w:r>
      <w:r w:rsidRPr="006D4D9F">
        <w:rPr>
          <w:spacing w:val="-2"/>
        </w:rPr>
        <w:t xml:space="preserve"> </w:t>
      </w:r>
      <w:r w:rsidRPr="006D4D9F">
        <w:t>the</w:t>
      </w:r>
      <w:r w:rsidRPr="006D4D9F">
        <w:rPr>
          <w:spacing w:val="-3"/>
        </w:rPr>
        <w:t xml:space="preserve"> </w:t>
      </w:r>
      <w:r w:rsidRPr="006D4D9F">
        <w:t>Federal</w:t>
      </w:r>
      <w:r w:rsidRPr="006D4D9F">
        <w:rPr>
          <w:spacing w:val="-2"/>
        </w:rPr>
        <w:t xml:space="preserve"> </w:t>
      </w:r>
      <w:r w:rsidRPr="006D4D9F">
        <w:t>Register</w:t>
      </w:r>
      <w:r w:rsidRPr="006D4D9F">
        <w:rPr>
          <w:spacing w:val="-3"/>
        </w:rPr>
        <w:t xml:space="preserve"> </w:t>
      </w:r>
      <w:r w:rsidRPr="006D4D9F">
        <w:t>on</w:t>
      </w:r>
      <w:r w:rsidRPr="006D4D9F">
        <w:rPr>
          <w:spacing w:val="-2"/>
        </w:rPr>
        <w:t xml:space="preserve"> </w:t>
      </w:r>
      <w:r w:rsidR="002D1CFE">
        <w:t xml:space="preserve">July </w:t>
      </w:r>
      <w:r>
        <w:t>1, 2025</w:t>
      </w:r>
      <w:r w:rsidRPr="006D4D9F">
        <w:t xml:space="preserve"> (</w:t>
      </w:r>
      <w:r>
        <w:t>90</w:t>
      </w:r>
      <w:r w:rsidRPr="006D4D9F">
        <w:rPr>
          <w:spacing w:val="-2"/>
        </w:rPr>
        <w:t xml:space="preserve"> </w:t>
      </w:r>
      <w:r w:rsidRPr="006D4D9F">
        <w:t>FR</w:t>
      </w:r>
      <w:r>
        <w:t xml:space="preserve"> </w:t>
      </w:r>
      <w:r w:rsidR="00720B05">
        <w:t>28753</w:t>
      </w:r>
      <w:r w:rsidRPr="006D4D9F">
        <w:t>)</w:t>
      </w:r>
      <w:r w:rsidRPr="006D4D9F">
        <w:rPr>
          <w:spacing w:val="-3"/>
        </w:rPr>
        <w:t xml:space="preserve"> </w:t>
      </w:r>
      <w:r w:rsidRPr="006D4D9F">
        <w:t>for</w:t>
      </w:r>
      <w:r w:rsidRPr="006D4D9F">
        <w:rPr>
          <w:spacing w:val="-3"/>
        </w:rPr>
        <w:t xml:space="preserve"> </w:t>
      </w:r>
      <w:r w:rsidRPr="006D4D9F">
        <w:t>the public to submit written comment on the information collection requirement</w:t>
      </w:r>
      <w:r w:rsidR="00720B05">
        <w:t xml:space="preserve">s. No comments were </w:t>
      </w:r>
      <w:r w:rsidR="007709BF">
        <w:t>received.</w:t>
      </w:r>
    </w:p>
    <w:p w:rsidR="005D69A2" w:rsidP="005D69A2" w14:paraId="4338BD87" w14:textId="77777777">
      <w:pPr>
        <w:pStyle w:val="BodyText"/>
        <w:ind w:right="40" w:hanging="10"/>
      </w:pPr>
    </w:p>
    <w:p w:rsidR="005D69A2" w:rsidP="005D69A2" w14:paraId="72CBBD21" w14:textId="2012FB08">
      <w:pPr>
        <w:pStyle w:val="BodyText"/>
        <w:ind w:right="40" w:hanging="10"/>
      </w:pPr>
      <w:r w:rsidRPr="006D4D9F">
        <w:t>A</w:t>
      </w:r>
      <w:r w:rsidRPr="006D4D9F">
        <w:rPr>
          <w:spacing w:val="-3"/>
        </w:rPr>
        <w:t xml:space="preserve"> </w:t>
      </w:r>
      <w:r>
        <w:t>3</w:t>
      </w:r>
      <w:r w:rsidRPr="006D4D9F">
        <w:t>0-day</w:t>
      </w:r>
      <w:r w:rsidRPr="006D4D9F">
        <w:rPr>
          <w:spacing w:val="-7"/>
        </w:rPr>
        <w:t xml:space="preserve"> </w:t>
      </w:r>
      <w:r w:rsidRPr="006D4D9F">
        <w:t>notice</w:t>
      </w:r>
      <w:r w:rsidRPr="006D4D9F">
        <w:rPr>
          <w:spacing w:val="-1"/>
        </w:rPr>
        <w:t xml:space="preserve"> </w:t>
      </w:r>
      <w:r>
        <w:t>will be</w:t>
      </w:r>
      <w:r w:rsidRPr="006D4D9F">
        <w:rPr>
          <w:spacing w:val="-2"/>
        </w:rPr>
        <w:t xml:space="preserve"> </w:t>
      </w:r>
      <w:r w:rsidRPr="006D4D9F">
        <w:t>published</w:t>
      </w:r>
      <w:r w:rsidRPr="006D4D9F">
        <w:rPr>
          <w:spacing w:val="-2"/>
        </w:rPr>
        <w:t xml:space="preserve"> </w:t>
      </w:r>
      <w:r w:rsidRPr="006D4D9F">
        <w:t>in</w:t>
      </w:r>
      <w:r w:rsidRPr="006D4D9F">
        <w:rPr>
          <w:spacing w:val="-2"/>
        </w:rPr>
        <w:t xml:space="preserve"> </w:t>
      </w:r>
      <w:r w:rsidRPr="006D4D9F">
        <w:t>the</w:t>
      </w:r>
      <w:r w:rsidRPr="006D4D9F">
        <w:rPr>
          <w:spacing w:val="-3"/>
        </w:rPr>
        <w:t xml:space="preserve"> </w:t>
      </w:r>
      <w:r w:rsidRPr="006D4D9F">
        <w:t>Federal</w:t>
      </w:r>
      <w:r w:rsidRPr="006D4D9F">
        <w:rPr>
          <w:spacing w:val="-2"/>
        </w:rPr>
        <w:t xml:space="preserve"> </w:t>
      </w:r>
      <w:r w:rsidRPr="006D4D9F">
        <w:t>Register</w:t>
      </w:r>
      <w:r w:rsidRPr="006D4D9F">
        <w:rPr>
          <w:spacing w:val="-3"/>
        </w:rPr>
        <w:t xml:space="preserve"> </w:t>
      </w:r>
      <w:r w:rsidRPr="006D4D9F">
        <w:t>on</w:t>
      </w:r>
      <w:r w:rsidRPr="006D4D9F">
        <w:rPr>
          <w:spacing w:val="-2"/>
        </w:rPr>
        <w:t xml:space="preserve"> </w:t>
      </w:r>
      <w:r w:rsidR="003C30E5">
        <w:rPr>
          <w:spacing w:val="-2"/>
        </w:rPr>
        <w:t>March 26, 2026</w:t>
      </w:r>
      <w:r w:rsidRPr="006D4D9F">
        <w:t xml:space="preserve"> (</w:t>
      </w:r>
      <w:r>
        <w:t>91</w:t>
      </w:r>
      <w:r w:rsidRPr="006D4D9F">
        <w:rPr>
          <w:spacing w:val="-2"/>
        </w:rPr>
        <w:t xml:space="preserve"> </w:t>
      </w:r>
      <w:r w:rsidRPr="006D4D9F">
        <w:t>FR</w:t>
      </w:r>
      <w:r>
        <w:t xml:space="preserve"> </w:t>
      </w:r>
      <w:r w:rsidR="003C30E5">
        <w:t>14701)</w:t>
      </w:r>
      <w:r w:rsidRPr="006D4D9F">
        <w:rPr>
          <w:spacing w:val="-3"/>
        </w:rPr>
        <w:t xml:space="preserve"> </w:t>
      </w:r>
      <w:r w:rsidRPr="006D4D9F">
        <w:t>for</w:t>
      </w:r>
      <w:r w:rsidRPr="006D4D9F">
        <w:rPr>
          <w:spacing w:val="-3"/>
        </w:rPr>
        <w:t xml:space="preserve"> </w:t>
      </w:r>
      <w:r w:rsidRPr="006D4D9F">
        <w:t>the public to submit written comment on the information collection requirements.</w:t>
      </w:r>
    </w:p>
    <w:bookmarkEnd w:id="3"/>
    <w:p w:rsidR="3317A9CB" w:rsidRPr="000F2046" w:rsidP="000F2046" w14:paraId="10D77869" w14:textId="09968E8A">
      <w:pPr>
        <w:spacing w:line="259" w:lineRule="auto"/>
        <w:rPr>
          <w:szCs w:val="24"/>
        </w:rPr>
      </w:pPr>
    </w:p>
    <w:p w:rsidR="3317A9CB" w:rsidRPr="000F2046" w:rsidP="2E88B2B9" w14:paraId="5DF69537" w14:textId="2B8A7473">
      <w:pPr>
        <w:ind w:left="-5" w:right="1"/>
      </w:pPr>
      <w:r>
        <w:t xml:space="preserve">The goal of this data collection is to inform the QHP certification and recertification process, as well as non-Exchange plan reporting requirements needed for the risk adjustment program. CMS has also continued to receive extensive feedback from key stakeholders. This included discussions, such as webinars, user focus groups, conference calls with NAIC, states, issuer associations, and issuers on the data elements and collection. It is the goal of CMS and stakeholders to identify shared data points and improve the validity of data. CMS will continue to work with states to minimize any required document submission to streamline and reduce duplication.  </w:t>
      </w:r>
    </w:p>
    <w:p w:rsidR="3317A9CB" w:rsidRPr="000F2046" w:rsidP="000F2046" w14:paraId="23A2351E" w14:textId="7AD3337F">
      <w:pPr>
        <w:spacing w:line="259" w:lineRule="auto"/>
        <w:rPr>
          <w:szCs w:val="24"/>
        </w:rPr>
      </w:pPr>
    </w:p>
    <w:bookmarkEnd w:id="2"/>
    <w:p w:rsidR="3317A9CB" w:rsidRPr="000F2046" w:rsidP="72820AA8" w14:paraId="4BFF7775" w14:textId="19ADB92A">
      <w:pPr>
        <w:spacing w:line="259" w:lineRule="auto"/>
        <w:ind w:left="-5"/>
        <w:rPr>
          <w:szCs w:val="24"/>
        </w:rPr>
      </w:pPr>
      <w:r w:rsidRPr="006E6676">
        <w:t>9.</w:t>
      </w:r>
      <w:r w:rsidRPr="006E6676">
        <w:rPr>
          <w:rFonts w:ascii="Arial" w:eastAsia="Arial" w:hAnsi="Arial" w:cs="Arial"/>
        </w:rPr>
        <w:t xml:space="preserve"> </w:t>
      </w:r>
      <w:r w:rsidRPr="006E6676">
        <w:rPr>
          <w:u w:val="single"/>
        </w:rPr>
        <w:t>Payment/Gifts to Respondents</w:t>
      </w:r>
      <w:r w:rsidRPr="006E6676">
        <w:t xml:space="preserve"> </w:t>
      </w:r>
    </w:p>
    <w:p w:rsidR="3317A9CB" w:rsidRPr="000F2046" w:rsidP="000F2046" w14:paraId="70F84AB6" w14:textId="2FF16AD3">
      <w:pPr>
        <w:spacing w:line="259" w:lineRule="auto"/>
        <w:rPr>
          <w:szCs w:val="24"/>
        </w:rPr>
      </w:pPr>
    </w:p>
    <w:p w:rsidR="3317A9CB" w:rsidRPr="000F2046" w:rsidP="72820AA8" w14:paraId="775F2506" w14:textId="4423C7CA">
      <w:pPr>
        <w:ind w:left="-5" w:right="1"/>
        <w:rPr>
          <w:szCs w:val="24"/>
        </w:rPr>
      </w:pPr>
      <w:r w:rsidRPr="006E6676">
        <w:t xml:space="preserve">No payments and/or gifts will be provided to respondents.  </w:t>
      </w:r>
    </w:p>
    <w:p w:rsidR="3317A9CB" w:rsidRPr="000F2046" w:rsidP="000F2046" w14:paraId="59438DD4" w14:textId="6DEAFAE6">
      <w:pPr>
        <w:spacing w:line="259" w:lineRule="auto"/>
        <w:rPr>
          <w:szCs w:val="24"/>
        </w:rPr>
      </w:pPr>
    </w:p>
    <w:p w:rsidR="3317A9CB" w:rsidRPr="000F2046" w:rsidP="72820AA8" w14:paraId="6FF0A122" w14:textId="48C9162F">
      <w:pPr>
        <w:spacing w:after="0" w:line="259" w:lineRule="auto"/>
        <w:ind w:left="-5"/>
        <w:rPr>
          <w:szCs w:val="24"/>
        </w:rPr>
      </w:pPr>
      <w:r w:rsidRPr="006E6676">
        <w:t>10.</w:t>
      </w:r>
      <w:r w:rsidRPr="006E6676">
        <w:rPr>
          <w:rFonts w:ascii="Arial" w:eastAsia="Arial" w:hAnsi="Arial" w:cs="Arial"/>
        </w:rPr>
        <w:t xml:space="preserve"> </w:t>
      </w:r>
      <w:r w:rsidRPr="006E6676">
        <w:rPr>
          <w:u w:val="single"/>
        </w:rPr>
        <w:t>Confidentiality</w:t>
      </w:r>
      <w:r w:rsidRPr="006E6676">
        <w:t xml:space="preserve"> </w:t>
      </w:r>
    </w:p>
    <w:p w:rsidR="3317A9CB" w:rsidRPr="000F2046" w:rsidP="000F2046" w14:paraId="23E11AB8" w14:textId="48EC2082">
      <w:pPr>
        <w:spacing w:line="259" w:lineRule="auto"/>
        <w:rPr>
          <w:szCs w:val="24"/>
        </w:rPr>
      </w:pPr>
    </w:p>
    <w:p w:rsidR="00B55E4F" w:rsidRPr="000A0813" w:rsidP="00B55E4F" w14:paraId="7CFA1125" w14:textId="77777777">
      <w:pPr>
        <w:widowControl w:val="0"/>
        <w:spacing w:before="4" w:after="0" w:line="280" w:lineRule="exact"/>
        <w:rPr>
          <w:szCs w:val="24"/>
        </w:rPr>
      </w:pPr>
      <w:r w:rsidRPr="000A0813">
        <w:rPr>
          <w:szCs w:val="24"/>
        </w:rPr>
        <w:t>All information collected will be kept private in accordance with regulations at 45 CFR 155.260, Privacy and Security of Personally Identifiable Information. Pursuant to this regulation, Marketplaces may only use or disclose personally identifiable information to the extent that such information is necessary to carry out their statutory and regulatory mandated functions.</w:t>
      </w:r>
    </w:p>
    <w:p w:rsidR="3317A9CB" w:rsidRPr="000F2046" w:rsidP="000F2046" w14:paraId="571A6239" w14:textId="0858F0CC">
      <w:pPr>
        <w:spacing w:line="259" w:lineRule="auto"/>
        <w:rPr>
          <w:szCs w:val="24"/>
        </w:rPr>
      </w:pPr>
    </w:p>
    <w:p w:rsidR="3317A9CB" w:rsidRPr="000F2046" w:rsidP="72820AA8" w14:paraId="6E51B493" w14:textId="5A084A6D">
      <w:pPr>
        <w:spacing w:line="259" w:lineRule="auto"/>
        <w:ind w:left="-5"/>
        <w:rPr>
          <w:szCs w:val="24"/>
        </w:rPr>
      </w:pPr>
      <w:r w:rsidRPr="006E6676">
        <w:t>11.</w:t>
      </w:r>
      <w:r w:rsidRPr="006E6676">
        <w:rPr>
          <w:rFonts w:ascii="Arial" w:eastAsia="Arial" w:hAnsi="Arial" w:cs="Arial"/>
        </w:rPr>
        <w:t xml:space="preserve"> </w:t>
      </w:r>
      <w:r w:rsidRPr="006E6676">
        <w:rPr>
          <w:u w:val="single"/>
        </w:rPr>
        <w:t>Sensitive Questions</w:t>
      </w:r>
      <w:r w:rsidRPr="006E6676">
        <w:t xml:space="preserve"> </w:t>
      </w:r>
    </w:p>
    <w:p w:rsidR="3317A9CB" w:rsidRPr="000F2046" w:rsidP="000F2046" w14:paraId="23C906BE" w14:textId="2F0CA840">
      <w:pPr>
        <w:spacing w:line="259" w:lineRule="auto"/>
        <w:rPr>
          <w:szCs w:val="24"/>
        </w:rPr>
      </w:pPr>
    </w:p>
    <w:p w:rsidR="3317A9CB" w:rsidRPr="000F2046" w:rsidP="72820AA8" w14:paraId="5EC02860" w14:textId="5F96AC54">
      <w:pPr>
        <w:ind w:left="-5" w:right="1"/>
        <w:rPr>
          <w:szCs w:val="24"/>
        </w:rPr>
      </w:pPr>
      <w:r w:rsidRPr="006E6676">
        <w:t xml:space="preserve">There are no sensitive questions included in this information collection effort.  </w:t>
      </w:r>
    </w:p>
    <w:p w:rsidR="3317A9CB" w:rsidRPr="000F2046" w:rsidP="000F2046" w14:paraId="4D514F88" w14:textId="520403FD">
      <w:pPr>
        <w:spacing w:line="259" w:lineRule="auto"/>
        <w:rPr>
          <w:szCs w:val="24"/>
        </w:rPr>
      </w:pPr>
    </w:p>
    <w:p w:rsidR="3317A9CB" w:rsidRPr="000F2046" w:rsidP="72820AA8" w14:paraId="30F55A6A" w14:textId="7A2402F3">
      <w:pPr>
        <w:spacing w:after="0" w:line="259" w:lineRule="auto"/>
        <w:ind w:left="-5"/>
        <w:rPr>
          <w:szCs w:val="24"/>
        </w:rPr>
      </w:pPr>
      <w:r w:rsidRPr="006E6676">
        <w:t>12.</w:t>
      </w:r>
      <w:r w:rsidRPr="006E6676">
        <w:rPr>
          <w:rFonts w:ascii="Arial" w:eastAsia="Arial" w:hAnsi="Arial" w:cs="Arial"/>
        </w:rPr>
        <w:t xml:space="preserve"> </w:t>
      </w:r>
      <w:r w:rsidRPr="006E6676">
        <w:rPr>
          <w:u w:val="single"/>
        </w:rPr>
        <w:t>Burden Estimates (Hours &amp; Wages)</w:t>
      </w:r>
    </w:p>
    <w:p w:rsidR="3317A9CB" w:rsidRPr="000F2046" w:rsidP="000F2046" w14:paraId="4BFA361A" w14:textId="322D3BD7">
      <w:pPr>
        <w:spacing w:line="259" w:lineRule="auto"/>
        <w:rPr>
          <w:szCs w:val="24"/>
        </w:rPr>
      </w:pPr>
    </w:p>
    <w:p w:rsidR="3317A9CB" w:rsidRPr="000F2046" w:rsidP="6A9BD5DE" w14:paraId="0CDAA4A5" w14:textId="7AFEBEFB">
      <w:pPr>
        <w:ind w:left="-5" w:right="1"/>
        <w:rPr>
          <w:color w:val="000000" w:themeColor="text1"/>
        </w:rPr>
      </w:pPr>
      <w:r>
        <w:t xml:space="preserve">The burden associated with this data collection can be attributed to QHP issuers, non-Exchange plan issuers, larger group issuers, self-insured, third party-administrators, and states. We developed the associated burden estimates based on experience with QHP certification to date. The burden for each of these entities was considered when developing these burden estimates. The mean hourly wage for the position of compliance officer is from the Bureau of Labor Statistics (BLS) Web site: </w:t>
      </w:r>
      <w:r w:rsidRPr="55F8D0F2">
        <w:rPr>
          <w:color w:val="0562C1"/>
          <w:u w:val="single"/>
        </w:rPr>
        <w:t>https://www.bls.gov/oes/current/oes131041.htm</w:t>
      </w:r>
      <w:r w:rsidRPr="55F8D0F2">
        <w:rPr>
          <w:color w:val="000000" w:themeColor="text1"/>
        </w:rPr>
        <w:t xml:space="preserve">. The adjusted hourly wage of $72.76 is the total of the median hourly wage of $36.38 plus 100% fringe benefit rate of $36.38, see Table 1. </w:t>
      </w:r>
    </w:p>
    <w:p w:rsidR="3317A9CB" w:rsidRPr="000F2046" w:rsidP="000F2046" w14:paraId="6AFCC337" w14:textId="2652ED34">
      <w:pPr>
        <w:spacing w:line="259" w:lineRule="auto"/>
        <w:rPr>
          <w:szCs w:val="24"/>
        </w:rPr>
      </w:pPr>
    </w:p>
    <w:p w:rsidR="3317A9CB" w:rsidRPr="00E467A3" w:rsidP="00CB0D5A" w14:paraId="24D1C104" w14:textId="660528A1">
      <w:pPr>
        <w:spacing w:after="10" w:line="249" w:lineRule="auto"/>
        <w:ind w:left="-5"/>
        <w:rPr>
          <w:b/>
          <w:bCs/>
        </w:rPr>
      </w:pPr>
      <w:r w:rsidRPr="006E6676">
        <w:rPr>
          <w:b/>
          <w:bCs/>
        </w:rPr>
        <w:t xml:space="preserve">Table 1. Adjusted Hourly Wages Used in Burden Estimates </w:t>
      </w:r>
    </w:p>
    <w:p w:rsidR="3317A9CB" w:rsidRPr="000F2046" w:rsidP="000F2046" w14:paraId="5E23E2EF" w14:textId="34B89067">
      <w:pPr>
        <w:spacing w:line="259" w:lineRule="auto"/>
        <w:rPr>
          <w:szCs w:val="24"/>
        </w:rPr>
      </w:pPr>
    </w:p>
    <w:tbl>
      <w:tblPr>
        <w:tblStyle w:val="GridTable1LightAccent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2515"/>
        <w:gridCol w:w="1620"/>
        <w:gridCol w:w="1710"/>
        <w:gridCol w:w="1710"/>
        <w:gridCol w:w="1710"/>
      </w:tblGrid>
      <w:tr w14:paraId="1A2F71D6" w14:textId="77777777" w:rsidTr="0061149D">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c>
          <w:tcPr>
            <w:tcW w:w="2515" w:type="dxa"/>
            <w:tcBorders>
              <w:bottom w:val="none" w:sz="0" w:space="0" w:color="auto"/>
            </w:tcBorders>
            <w:vAlign w:val="center"/>
          </w:tcPr>
          <w:p w:rsidR="3317A9CB" w:rsidRPr="000F2046" w:rsidP="0061149D" w14:paraId="49C83FDD" w14:textId="0A4434DF">
            <w:pPr>
              <w:spacing w:line="259" w:lineRule="auto"/>
              <w:ind w:left="0" w:firstLine="0"/>
              <w:rPr>
                <w:szCs w:val="24"/>
              </w:rPr>
            </w:pPr>
            <w:r w:rsidRPr="006E6676">
              <w:t>Occupation Title</w:t>
            </w:r>
          </w:p>
        </w:tc>
        <w:tc>
          <w:tcPr>
            <w:tcW w:w="1620" w:type="dxa"/>
            <w:tcBorders>
              <w:bottom w:val="none" w:sz="0" w:space="0" w:color="auto"/>
            </w:tcBorders>
            <w:vAlign w:val="center"/>
          </w:tcPr>
          <w:p w:rsidR="3317A9CB" w:rsidRPr="000F2046" w:rsidP="0061149D" w14:paraId="0FD44040" w14:textId="399FE606">
            <w:pPr>
              <w:spacing w:line="259" w:lineRule="auto"/>
              <w:ind w:left="-110" w:right="-110"/>
              <w:jc w:val="center"/>
              <w:rPr>
                <w:szCs w:val="24"/>
              </w:rPr>
            </w:pPr>
            <w:r w:rsidRPr="006E6676">
              <w:t>Occupational Code</w:t>
            </w:r>
          </w:p>
        </w:tc>
        <w:tc>
          <w:tcPr>
            <w:tcW w:w="1710" w:type="dxa"/>
            <w:tcBorders>
              <w:bottom w:val="none" w:sz="0" w:space="0" w:color="auto"/>
            </w:tcBorders>
            <w:vAlign w:val="center"/>
          </w:tcPr>
          <w:p w:rsidR="3317A9CB" w:rsidRPr="000F2046" w:rsidP="0061149D" w14:paraId="76F9F658" w14:textId="6E482551">
            <w:pPr>
              <w:spacing w:line="259" w:lineRule="auto"/>
              <w:ind w:left="-110" w:right="-110"/>
              <w:jc w:val="center"/>
              <w:rPr>
                <w:szCs w:val="24"/>
              </w:rPr>
            </w:pPr>
            <w:r w:rsidRPr="006E6676">
              <w:t>Mean Hourly Wage ($/hour)</w:t>
            </w:r>
          </w:p>
        </w:tc>
        <w:tc>
          <w:tcPr>
            <w:tcW w:w="1710" w:type="dxa"/>
            <w:tcBorders>
              <w:bottom w:val="none" w:sz="0" w:space="0" w:color="auto"/>
            </w:tcBorders>
            <w:vAlign w:val="center"/>
          </w:tcPr>
          <w:p w:rsidR="3317A9CB" w:rsidRPr="000F2046" w:rsidP="0061149D" w14:paraId="66E9DE3A" w14:textId="110B4996">
            <w:pPr>
              <w:spacing w:line="259" w:lineRule="auto"/>
              <w:ind w:left="-110" w:right="-110"/>
              <w:jc w:val="center"/>
              <w:rPr>
                <w:szCs w:val="24"/>
              </w:rPr>
            </w:pPr>
            <w:r w:rsidRPr="006E6676">
              <w:t xml:space="preserve">Fringe Benefits &amp; Overhead </w:t>
            </w:r>
          </w:p>
          <w:p w:rsidR="3317A9CB" w:rsidRPr="000F2046" w:rsidP="0061149D" w14:paraId="15863D27" w14:textId="71CC5D2E">
            <w:pPr>
              <w:spacing w:line="259" w:lineRule="auto"/>
              <w:ind w:left="-110" w:right="-110"/>
              <w:jc w:val="center"/>
              <w:rPr>
                <w:szCs w:val="24"/>
              </w:rPr>
            </w:pPr>
            <w:r w:rsidRPr="006E6676">
              <w:t>(100%) ($/hour)</w:t>
            </w:r>
          </w:p>
        </w:tc>
        <w:tc>
          <w:tcPr>
            <w:tcW w:w="1710" w:type="dxa"/>
            <w:tcBorders>
              <w:bottom w:val="none" w:sz="0" w:space="0" w:color="auto"/>
            </w:tcBorders>
            <w:vAlign w:val="center"/>
          </w:tcPr>
          <w:p w:rsidR="3317A9CB" w:rsidRPr="000F2046" w:rsidP="0061149D" w14:paraId="3BAE1D73" w14:textId="020B2F5B">
            <w:pPr>
              <w:spacing w:line="259" w:lineRule="auto"/>
              <w:ind w:left="-110" w:right="-110"/>
              <w:jc w:val="center"/>
              <w:rPr>
                <w:szCs w:val="24"/>
              </w:rPr>
            </w:pPr>
            <w:r w:rsidRPr="006E6676">
              <w:t>Adjusted Hourly Wage ($/hour)</w:t>
            </w:r>
          </w:p>
        </w:tc>
      </w:tr>
      <w:tr w14:paraId="585EBAED" w14:textId="77777777" w:rsidTr="0061149D">
        <w:tblPrEx>
          <w:tblW w:w="9265" w:type="dxa"/>
          <w:tblLayout w:type="fixed"/>
          <w:tblLook w:val="06A0"/>
        </w:tblPrEx>
        <w:trPr>
          <w:trHeight w:val="548"/>
        </w:trPr>
        <w:tc>
          <w:tcPr>
            <w:tcW w:w="2515" w:type="dxa"/>
            <w:vAlign w:val="center"/>
          </w:tcPr>
          <w:p w:rsidR="3317A9CB" w:rsidRPr="0061149D" w:rsidP="0061149D" w14:paraId="07CC1EB0" w14:textId="36B9FAC7">
            <w:pPr>
              <w:spacing w:line="259" w:lineRule="auto"/>
              <w:rPr>
                <w:b w:val="0"/>
                <w:bCs w:val="0"/>
                <w:szCs w:val="24"/>
              </w:rPr>
            </w:pPr>
            <w:r w:rsidRPr="0061149D">
              <w:rPr>
                <w:b w:val="0"/>
                <w:bCs w:val="0"/>
              </w:rPr>
              <w:t>Compliance Officer</w:t>
            </w:r>
          </w:p>
        </w:tc>
        <w:tc>
          <w:tcPr>
            <w:tcW w:w="1620" w:type="dxa"/>
            <w:vAlign w:val="center"/>
          </w:tcPr>
          <w:p w:rsidR="3317A9CB" w:rsidRPr="000F2046" w:rsidP="0061149D" w14:paraId="0B18B151" w14:textId="612690A9">
            <w:pPr>
              <w:spacing w:line="259" w:lineRule="auto"/>
              <w:ind w:left="-110" w:right="-110"/>
              <w:jc w:val="center"/>
              <w:rPr>
                <w:szCs w:val="24"/>
              </w:rPr>
            </w:pPr>
            <w:r w:rsidRPr="006E6676">
              <w:t>13-1041</w:t>
            </w:r>
          </w:p>
        </w:tc>
        <w:tc>
          <w:tcPr>
            <w:tcW w:w="1710" w:type="dxa"/>
            <w:vAlign w:val="center"/>
          </w:tcPr>
          <w:p w:rsidR="3317A9CB" w:rsidRPr="000F2046" w:rsidP="0061149D" w14:paraId="7675231B" w14:textId="1126BB4F">
            <w:pPr>
              <w:spacing w:line="259" w:lineRule="auto"/>
              <w:ind w:left="-110" w:right="-110"/>
              <w:jc w:val="center"/>
              <w:rPr>
                <w:szCs w:val="24"/>
              </w:rPr>
            </w:pPr>
            <w:r w:rsidRPr="006E6676">
              <w:t>$</w:t>
            </w:r>
            <w:r w:rsidR="00322073">
              <w:t>36.38</w:t>
            </w:r>
          </w:p>
        </w:tc>
        <w:tc>
          <w:tcPr>
            <w:tcW w:w="1710" w:type="dxa"/>
            <w:vAlign w:val="center"/>
          </w:tcPr>
          <w:p w:rsidR="3317A9CB" w:rsidRPr="000F2046" w:rsidP="0061149D" w14:paraId="36F573AB" w14:textId="15EC6D30">
            <w:pPr>
              <w:spacing w:line="259" w:lineRule="auto"/>
              <w:ind w:left="-110" w:right="-110"/>
              <w:jc w:val="center"/>
              <w:rPr>
                <w:szCs w:val="24"/>
              </w:rPr>
            </w:pPr>
            <w:r w:rsidRPr="006E6676">
              <w:t>$</w:t>
            </w:r>
            <w:r w:rsidR="00322073">
              <w:t>36.38</w:t>
            </w:r>
          </w:p>
        </w:tc>
        <w:tc>
          <w:tcPr>
            <w:tcW w:w="1710" w:type="dxa"/>
            <w:vAlign w:val="center"/>
          </w:tcPr>
          <w:p w:rsidR="3317A9CB" w:rsidRPr="000F2046" w:rsidP="0061149D" w14:paraId="73AC833B" w14:textId="2A2599B7">
            <w:pPr>
              <w:spacing w:line="259" w:lineRule="auto"/>
              <w:ind w:left="-110" w:right="-110"/>
              <w:jc w:val="center"/>
              <w:rPr>
                <w:szCs w:val="24"/>
              </w:rPr>
            </w:pPr>
            <w:r w:rsidRPr="006E6676">
              <w:t>$</w:t>
            </w:r>
            <w:r w:rsidR="00322073">
              <w:t>72.76</w:t>
            </w:r>
          </w:p>
        </w:tc>
      </w:tr>
    </w:tbl>
    <w:p w:rsidR="3317A9CB" w:rsidRPr="000F2046" w:rsidP="000F2046" w14:paraId="01EB0670" w14:textId="641E48D8">
      <w:pPr>
        <w:spacing w:line="259" w:lineRule="auto"/>
        <w:rPr>
          <w:szCs w:val="24"/>
        </w:rPr>
      </w:pPr>
    </w:p>
    <w:p w:rsidR="3317A9CB" w:rsidRPr="008734A6" w:rsidP="008734A6" w14:paraId="31483E42" w14:textId="1C5E9F9C">
      <w:pPr>
        <w:spacing w:after="10" w:line="249" w:lineRule="auto"/>
        <w:ind w:left="-5"/>
        <w:rPr>
          <w:b/>
          <w:bCs/>
        </w:rPr>
      </w:pPr>
      <w:r w:rsidRPr="14689EBD">
        <w:rPr>
          <w:b/>
          <w:bCs/>
        </w:rPr>
        <w:t xml:space="preserve">Burden for QHP Issuers: QHP Certification </w:t>
      </w:r>
    </w:p>
    <w:p w:rsidR="3317A9CB" w:rsidRPr="000F2046" w:rsidP="1BC3E3BA" w14:paraId="13BFFCC3" w14:textId="74AF7112">
      <w:pPr>
        <w:ind w:left="-5" w:right="1"/>
        <w:rPr>
          <w:szCs w:val="24"/>
        </w:rPr>
      </w:pPr>
      <w:r w:rsidRPr="006E6676">
        <w:t xml:space="preserve">The burden on issuers for the QHP certification (including issuer application, rate and benefit submission, and formulary submission) per year is estimated to be 42,140 burden hours or </w:t>
      </w:r>
      <w:r w:rsidRPr="00BA7DC6">
        <w:t>196</w:t>
      </w:r>
      <w:r w:rsidRPr="00BA7DC6" w:rsidR="006D04F4">
        <w:t xml:space="preserve"> </w:t>
      </w:r>
      <w:r w:rsidRPr="00BA7DC6">
        <w:t>hours per issuer</w:t>
      </w:r>
      <w:r w:rsidRPr="006E6676">
        <w:t xml:space="preserve">. This estimate is based on an assumed </w:t>
      </w:r>
      <w:r w:rsidRPr="0015639B" w:rsidR="00F05309">
        <w:t>21</w:t>
      </w:r>
      <w:r w:rsidRPr="0015639B" w:rsidR="00430EE3">
        <w:t>5</w:t>
      </w:r>
      <w:r w:rsidRPr="0015639B" w:rsidR="00F05309">
        <w:t xml:space="preserve"> issuers</w:t>
      </w:r>
      <w:r w:rsidRPr="0015639B">
        <w:t xml:space="preserve"> each offering</w:t>
      </w:r>
      <w:r w:rsidRPr="0015639B" w:rsidR="3B71CF3B">
        <w:t xml:space="preserve"> </w:t>
      </w:r>
      <w:r w:rsidRPr="0015639B" w:rsidR="00F05309">
        <w:t>2</w:t>
      </w:r>
      <w:r w:rsidRPr="0015639B" w:rsidR="00762151">
        <w:t>5</w:t>
      </w:r>
      <w:r w:rsidRPr="0015639B" w:rsidR="00F05309">
        <w:t xml:space="preserve"> </w:t>
      </w:r>
      <w:r w:rsidRPr="0015639B">
        <w:t>plans. At an adjusted hourly wage rate of $</w:t>
      </w:r>
      <w:r w:rsidRPr="0015639B" w:rsidR="008C5D6C">
        <w:t>72.76</w:t>
      </w:r>
      <w:r w:rsidRPr="0015639B">
        <w:t xml:space="preserve"> (includes 100% fringe benefit), the total cost </w:t>
      </w:r>
      <w:r w:rsidR="00F00F64">
        <w:t>per issuer is</w:t>
      </w:r>
      <w:r w:rsidRPr="0015639B">
        <w:t xml:space="preserve"> estimated to be $</w:t>
      </w:r>
      <w:r w:rsidRPr="0015639B" w:rsidR="00324458">
        <w:t>14,260.96</w:t>
      </w:r>
      <w:r w:rsidRPr="0015639B">
        <w:t xml:space="preserve">. The burden estimate includes data required for QHP certification and risk adjustment. We have adjusted the burden to account for feedback on the certification and recertification process. We have further revised these estimates, in terms of the number of issuers. We estimate </w:t>
      </w:r>
      <w:r w:rsidRPr="0015639B" w:rsidR="00F05309">
        <w:t>21</w:t>
      </w:r>
      <w:r w:rsidRPr="0015639B" w:rsidR="00430EE3">
        <w:t>5</w:t>
      </w:r>
      <w:r w:rsidRPr="0015639B" w:rsidR="00F05309">
        <w:t xml:space="preserve"> issuers</w:t>
      </w:r>
      <w:r w:rsidRPr="0015639B">
        <w:t xml:space="preserve"> will incur costs for QHP certification and risk adjustment. We developed this number based upon the number of applications received from issuers for the </w:t>
      </w:r>
      <w:r w:rsidRPr="0015639B" w:rsidR="00F05309">
        <w:t>202</w:t>
      </w:r>
      <w:r w:rsidR="002C77B4">
        <w:t>5</w:t>
      </w:r>
      <w:r w:rsidR="0008619B">
        <w:t xml:space="preserve"> </w:t>
      </w:r>
      <w:r w:rsidRPr="0015639B">
        <w:t>plan year.</w:t>
      </w:r>
      <w:r w:rsidR="00F00F64">
        <w:t xml:space="preserve"> We estimate that it will take a total of 42,140 hours at a cost of $3,066,106.40 for all QHP issuers.</w:t>
      </w:r>
      <w:r w:rsidRPr="006E6676">
        <w:t xml:space="preserve">  </w:t>
      </w:r>
    </w:p>
    <w:p w:rsidR="3317A9CB" w:rsidRPr="000F2046" w:rsidP="000F2046" w14:paraId="526C06B7" w14:textId="1C433D88">
      <w:pPr>
        <w:spacing w:line="259" w:lineRule="auto"/>
        <w:rPr>
          <w:szCs w:val="24"/>
        </w:rPr>
      </w:pPr>
      <w:r w:rsidRPr="000F2046">
        <w:rPr>
          <w:szCs w:val="24"/>
        </w:rPr>
        <w:t xml:space="preserve"> </w:t>
      </w:r>
    </w:p>
    <w:p w:rsidR="3317A9CB" w:rsidRPr="000F2046" w:rsidP="72820AA8" w14:paraId="5201E1A7" w14:textId="4FE2ED7C">
      <w:pPr>
        <w:ind w:left="-5" w:right="1"/>
        <w:rPr>
          <w:szCs w:val="24"/>
        </w:rPr>
      </w:pPr>
      <w:r w:rsidRPr="006E6676">
        <w:t xml:space="preserve">Pursuant to the PPACA, an Exchange certifies, recertifies, and decertifies QHPs as well as other operational standards for the Exchange in the following sections: 1301-1304, 1311-1312, 1321-1322, 1324, 1334, 1401-1402, 1411 and 1412. Standards for QHP issuers are codified at 45 CFR parts 155 and 156. </w:t>
      </w:r>
    </w:p>
    <w:p w:rsidR="3317A9CB" w:rsidRPr="000F2046" w:rsidP="000F2046" w14:paraId="06E8173C" w14:textId="04682F5C">
      <w:pPr>
        <w:spacing w:line="259" w:lineRule="auto"/>
        <w:rPr>
          <w:szCs w:val="24"/>
        </w:rPr>
      </w:pPr>
    </w:p>
    <w:p w:rsidR="3317A9CB" w:rsidRPr="001910C8" w:rsidP="00F055CA" w14:paraId="175754AB" w14:textId="33706550">
      <w:pPr>
        <w:keepNext/>
        <w:widowControl w:val="0"/>
        <w:spacing w:after="10" w:line="249" w:lineRule="auto"/>
        <w:ind w:left="-5"/>
        <w:rPr>
          <w:b/>
          <w:bCs/>
        </w:rPr>
      </w:pPr>
      <w:r w:rsidRPr="006E6676">
        <w:rPr>
          <w:b/>
          <w:bCs/>
        </w:rPr>
        <w:t>Table 2. Burden for QHP Issuers: QHP Certification</w:t>
      </w:r>
      <w:r w:rsidRPr="006E6676">
        <w:t xml:space="preserve"> </w:t>
      </w:r>
    </w:p>
    <w:p w:rsidR="3317A9CB" w:rsidP="00F055CA" w14:paraId="3ED0C6BD" w14:textId="053F98C9">
      <w:pPr>
        <w:keepNext/>
        <w:widowControl w:val="0"/>
        <w:spacing w:line="259" w:lineRule="auto"/>
        <w:ind w:right="1354"/>
        <w:rPr>
          <w:szCs w:val="24"/>
        </w:rPr>
      </w:pPr>
      <w:r w:rsidRPr="000F2046">
        <w:rPr>
          <w:szCs w:val="24"/>
        </w:rPr>
        <w:t xml:space="preserve"> </w:t>
      </w:r>
    </w:p>
    <w:tbl>
      <w:tblPr>
        <w:tblStyle w:val="TableGrid0"/>
        <w:tblW w:w="9350" w:type="dxa"/>
        <w:tblInd w:w="5" w:type="dxa"/>
        <w:tblLayout w:type="fixed"/>
        <w:tblCellMar>
          <w:top w:w="63" w:type="dxa"/>
          <w:left w:w="37" w:type="dxa"/>
        </w:tblCellMar>
        <w:tblLook w:val="04A0"/>
      </w:tblPr>
      <w:tblGrid>
        <w:gridCol w:w="1970"/>
        <w:gridCol w:w="1350"/>
        <w:gridCol w:w="1710"/>
        <w:gridCol w:w="1080"/>
        <w:gridCol w:w="1530"/>
        <w:gridCol w:w="1710"/>
      </w:tblGrid>
      <w:tr w14:paraId="0FE16C17" w14:textId="77777777">
        <w:tblPrEx>
          <w:tblW w:w="9350" w:type="dxa"/>
          <w:tblInd w:w="5" w:type="dxa"/>
          <w:tblLayout w:type="fixed"/>
          <w:tblCellMar>
            <w:top w:w="63" w:type="dxa"/>
            <w:left w:w="37" w:type="dxa"/>
          </w:tblCellMar>
          <w:tblLook w:val="04A0"/>
        </w:tblPrEx>
        <w:trPr>
          <w:trHeight w:val="557"/>
        </w:trPr>
        <w:tc>
          <w:tcPr>
            <w:tcW w:w="1970" w:type="dxa"/>
            <w:tcBorders>
              <w:top w:val="single" w:sz="4" w:space="0" w:color="000000"/>
              <w:left w:val="single" w:sz="4" w:space="0" w:color="000000"/>
              <w:bottom w:val="single" w:sz="4" w:space="0" w:color="000000"/>
              <w:right w:val="single" w:sz="4" w:space="0" w:color="000000"/>
            </w:tcBorders>
          </w:tcPr>
          <w:p w:rsidR="0015639B" w:rsidRPr="00410078" w:rsidP="00F055CA" w14:paraId="7CD87038" w14:textId="77777777">
            <w:pPr>
              <w:keepNext/>
              <w:widowControl w:val="0"/>
              <w:spacing w:after="0" w:line="240" w:lineRule="auto"/>
              <w:ind w:left="0" w:firstLine="0"/>
              <w:rPr>
                <w:b/>
                <w:bCs/>
              </w:rPr>
            </w:pPr>
            <w:r w:rsidRPr="00410078">
              <w:rPr>
                <w:b/>
                <w:bCs/>
              </w:rPr>
              <w:t xml:space="preserve">Labor Category </w:t>
            </w:r>
          </w:p>
        </w:tc>
        <w:tc>
          <w:tcPr>
            <w:tcW w:w="1350" w:type="dxa"/>
            <w:tcBorders>
              <w:top w:val="single" w:sz="4" w:space="0" w:color="000000"/>
              <w:left w:val="single" w:sz="4" w:space="0" w:color="000000"/>
              <w:bottom w:val="single" w:sz="4" w:space="0" w:color="000000"/>
              <w:right w:val="single" w:sz="4" w:space="0" w:color="000000"/>
            </w:tcBorders>
          </w:tcPr>
          <w:p w:rsidR="0015639B" w:rsidRPr="00410078" w:rsidP="00F055CA" w14:paraId="1656088F" w14:textId="77777777">
            <w:pPr>
              <w:keepNext/>
              <w:widowControl w:val="0"/>
              <w:spacing w:after="0" w:line="240" w:lineRule="auto"/>
              <w:ind w:left="-40" w:firstLine="0"/>
              <w:jc w:val="center"/>
              <w:rPr>
                <w:b/>
                <w:bCs/>
              </w:rPr>
            </w:pPr>
            <w:r w:rsidRPr="00410078">
              <w:rPr>
                <w:b/>
                <w:bCs/>
              </w:rPr>
              <w:t>Number of Respondents</w:t>
            </w:r>
          </w:p>
        </w:tc>
        <w:tc>
          <w:tcPr>
            <w:tcW w:w="1710" w:type="dxa"/>
            <w:tcBorders>
              <w:top w:val="single" w:sz="4" w:space="0" w:color="000000"/>
              <w:left w:val="single" w:sz="4" w:space="0" w:color="000000"/>
              <w:bottom w:val="single" w:sz="4" w:space="0" w:color="000000"/>
              <w:right w:val="single" w:sz="4" w:space="0" w:color="000000"/>
            </w:tcBorders>
          </w:tcPr>
          <w:p w:rsidR="0015639B" w:rsidRPr="00410078" w:rsidP="00F055CA" w14:paraId="7D93254B" w14:textId="77777777">
            <w:pPr>
              <w:keepNext/>
              <w:widowControl w:val="0"/>
              <w:spacing w:after="0" w:line="240" w:lineRule="auto"/>
              <w:ind w:left="-40" w:firstLine="0"/>
              <w:jc w:val="center"/>
              <w:rPr>
                <w:b/>
                <w:bCs/>
              </w:rPr>
            </w:pPr>
            <w:r w:rsidRPr="00410078">
              <w:rPr>
                <w:b/>
                <w:bCs/>
              </w:rPr>
              <w:t>Hourly Labor Costs</w:t>
            </w:r>
            <w:r>
              <w:rPr>
                <w:b/>
                <w:bCs/>
              </w:rPr>
              <w:t xml:space="preserve"> </w:t>
            </w:r>
            <w:r w:rsidRPr="00410078">
              <w:rPr>
                <w:b/>
                <w:bCs/>
              </w:rPr>
              <w:t xml:space="preserve">(Hourly </w:t>
            </w:r>
            <w:r>
              <w:rPr>
                <w:b/>
                <w:bCs/>
              </w:rPr>
              <w:t>R</w:t>
            </w:r>
            <w:r w:rsidRPr="00410078">
              <w:rPr>
                <w:b/>
                <w:bCs/>
              </w:rPr>
              <w:t xml:space="preserve">ate </w:t>
            </w:r>
            <w:r>
              <w:rPr>
                <w:b/>
                <w:bCs/>
              </w:rPr>
              <w:t xml:space="preserve">+ </w:t>
            </w:r>
            <w:r w:rsidRPr="00410078">
              <w:rPr>
                <w:b/>
                <w:bCs/>
              </w:rPr>
              <w:t>100% Fring</w:t>
            </w:r>
            <w:r>
              <w:rPr>
                <w:b/>
                <w:bCs/>
              </w:rPr>
              <w:t>e B</w:t>
            </w:r>
            <w:r w:rsidRPr="00410078">
              <w:rPr>
                <w:b/>
                <w:bCs/>
              </w:rPr>
              <w:t>enefits)</w:t>
            </w:r>
          </w:p>
        </w:tc>
        <w:tc>
          <w:tcPr>
            <w:tcW w:w="1080" w:type="dxa"/>
            <w:tcBorders>
              <w:top w:val="single" w:sz="4" w:space="0" w:color="000000"/>
              <w:left w:val="single" w:sz="4" w:space="0" w:color="000000"/>
              <w:bottom w:val="single" w:sz="4" w:space="0" w:color="000000"/>
              <w:right w:val="single" w:sz="4" w:space="0" w:color="000000"/>
            </w:tcBorders>
          </w:tcPr>
          <w:p w:rsidR="0015639B" w:rsidRPr="00410078" w:rsidP="00F055CA" w14:paraId="110ABC2A" w14:textId="77777777">
            <w:pPr>
              <w:keepNext/>
              <w:widowControl w:val="0"/>
              <w:spacing w:after="0" w:line="240" w:lineRule="auto"/>
              <w:ind w:left="-40" w:firstLine="0"/>
              <w:jc w:val="center"/>
              <w:rPr>
                <w:b/>
                <w:bCs/>
              </w:rPr>
            </w:pPr>
            <w:r w:rsidRPr="00410078">
              <w:rPr>
                <w:b/>
                <w:bCs/>
              </w:rPr>
              <w:t>Burden Hours</w:t>
            </w:r>
          </w:p>
        </w:tc>
        <w:tc>
          <w:tcPr>
            <w:tcW w:w="1530" w:type="dxa"/>
            <w:tcBorders>
              <w:top w:val="single" w:sz="4" w:space="0" w:color="000000"/>
              <w:left w:val="single" w:sz="4" w:space="0" w:color="000000"/>
              <w:bottom w:val="single" w:sz="4" w:space="0" w:color="000000"/>
              <w:right w:val="single" w:sz="4" w:space="0" w:color="000000"/>
            </w:tcBorders>
          </w:tcPr>
          <w:p w:rsidR="0015639B" w:rsidRPr="00410078" w:rsidP="00F055CA" w14:paraId="63E14BEE" w14:textId="77777777">
            <w:pPr>
              <w:keepNext/>
              <w:widowControl w:val="0"/>
              <w:spacing w:after="0" w:line="240" w:lineRule="auto"/>
              <w:ind w:left="-40" w:firstLine="0"/>
              <w:jc w:val="center"/>
              <w:rPr>
                <w:b/>
                <w:bCs/>
              </w:rPr>
            </w:pPr>
            <w:r w:rsidRPr="00410078">
              <w:rPr>
                <w:b/>
                <w:bCs/>
              </w:rPr>
              <w:t>Total Burden Costs (Per</w:t>
            </w:r>
          </w:p>
          <w:p w:rsidR="0015639B" w:rsidRPr="00410078" w:rsidP="00F055CA" w14:paraId="552ADDE6" w14:textId="77777777">
            <w:pPr>
              <w:keepNext/>
              <w:widowControl w:val="0"/>
              <w:spacing w:after="0" w:line="240" w:lineRule="auto"/>
              <w:ind w:left="-40" w:firstLine="0"/>
              <w:jc w:val="center"/>
              <w:rPr>
                <w:b/>
                <w:bCs/>
              </w:rPr>
            </w:pPr>
            <w:r w:rsidRPr="00410078">
              <w:rPr>
                <w:b/>
                <w:bCs/>
              </w:rPr>
              <w:t>Respondent)</w:t>
            </w:r>
          </w:p>
        </w:tc>
        <w:tc>
          <w:tcPr>
            <w:tcW w:w="1710" w:type="dxa"/>
            <w:tcBorders>
              <w:top w:val="single" w:sz="4" w:space="0" w:color="000000"/>
              <w:left w:val="single" w:sz="4" w:space="0" w:color="000000"/>
              <w:bottom w:val="single" w:sz="4" w:space="0" w:color="000000"/>
              <w:right w:val="single" w:sz="4" w:space="0" w:color="000000"/>
            </w:tcBorders>
          </w:tcPr>
          <w:p w:rsidR="0015639B" w:rsidRPr="00410078" w:rsidP="00F055CA" w14:paraId="688FA4BB" w14:textId="77777777">
            <w:pPr>
              <w:keepNext/>
              <w:widowControl w:val="0"/>
              <w:spacing w:after="0" w:line="240" w:lineRule="auto"/>
              <w:ind w:left="-40" w:firstLine="0"/>
              <w:jc w:val="center"/>
              <w:rPr>
                <w:b/>
                <w:bCs/>
              </w:rPr>
            </w:pPr>
            <w:r w:rsidRPr="00410078">
              <w:rPr>
                <w:b/>
                <w:bCs/>
              </w:rPr>
              <w:t>Total Burden Costs (All</w:t>
            </w:r>
          </w:p>
          <w:p w:rsidR="0015639B" w:rsidRPr="00410078" w:rsidP="00F055CA" w14:paraId="69AF9484" w14:textId="77777777">
            <w:pPr>
              <w:keepNext/>
              <w:widowControl w:val="0"/>
              <w:spacing w:after="0" w:line="240" w:lineRule="auto"/>
              <w:ind w:left="-40" w:firstLine="0"/>
              <w:jc w:val="center"/>
              <w:rPr>
                <w:b/>
                <w:bCs/>
              </w:rPr>
            </w:pPr>
            <w:r w:rsidRPr="00410078">
              <w:rPr>
                <w:b/>
                <w:bCs/>
              </w:rPr>
              <w:t>Respondents)</w:t>
            </w:r>
          </w:p>
        </w:tc>
      </w:tr>
      <w:tr w14:paraId="0FBD781D" w14:textId="77777777" w:rsidTr="00F00F64">
        <w:tblPrEx>
          <w:tblW w:w="9350" w:type="dxa"/>
          <w:tblInd w:w="5" w:type="dxa"/>
          <w:tblLayout w:type="fixed"/>
          <w:tblCellMar>
            <w:top w:w="63" w:type="dxa"/>
            <w:left w:w="37" w:type="dxa"/>
          </w:tblCellMar>
          <w:tblLook w:val="04A0"/>
        </w:tblPrEx>
        <w:trPr>
          <w:trHeight w:val="638"/>
        </w:trPr>
        <w:tc>
          <w:tcPr>
            <w:tcW w:w="1970" w:type="dxa"/>
            <w:tcBorders>
              <w:top w:val="single" w:sz="4" w:space="0" w:color="000000"/>
              <w:left w:val="single" w:sz="4" w:space="0" w:color="000000"/>
              <w:bottom w:val="single" w:sz="4" w:space="0" w:color="000000"/>
              <w:right w:val="single" w:sz="4" w:space="0" w:color="000000"/>
            </w:tcBorders>
          </w:tcPr>
          <w:p w:rsidR="00F00F64" w:rsidP="00F055CA" w14:paraId="7DE9792A" w14:textId="77777777">
            <w:pPr>
              <w:keepNext/>
              <w:widowControl w:val="0"/>
              <w:spacing w:after="0" w:line="240" w:lineRule="auto"/>
              <w:ind w:left="0" w:firstLine="0"/>
            </w:pPr>
            <w:r w:rsidRPr="0061149D">
              <w:t xml:space="preserve">Compliance </w:t>
            </w:r>
          </w:p>
          <w:p w:rsidR="0015639B" w:rsidP="00F055CA" w14:paraId="4E841713" w14:textId="24CD9568">
            <w:pPr>
              <w:keepNext/>
              <w:widowControl w:val="0"/>
              <w:spacing w:after="0" w:line="240" w:lineRule="auto"/>
              <w:ind w:left="0" w:firstLine="0"/>
            </w:pPr>
            <w:r w:rsidRPr="0061149D">
              <w:t>Officer</w:t>
            </w:r>
          </w:p>
        </w:tc>
        <w:tc>
          <w:tcPr>
            <w:tcW w:w="1350" w:type="dxa"/>
            <w:tcBorders>
              <w:top w:val="single" w:sz="4" w:space="0" w:color="000000"/>
              <w:left w:val="single" w:sz="4" w:space="0" w:color="000000"/>
              <w:bottom w:val="single" w:sz="4" w:space="0" w:color="000000"/>
              <w:right w:val="single" w:sz="4" w:space="0" w:color="000000"/>
            </w:tcBorders>
          </w:tcPr>
          <w:p w:rsidR="0015639B" w:rsidP="00F055CA" w14:paraId="3C762199" w14:textId="7E2FA5D2">
            <w:pPr>
              <w:keepNext/>
              <w:widowControl w:val="0"/>
              <w:spacing w:after="0" w:line="240" w:lineRule="auto"/>
              <w:ind w:left="-40" w:firstLine="0"/>
              <w:jc w:val="center"/>
            </w:pPr>
            <w:r>
              <w:t>215</w:t>
            </w:r>
          </w:p>
        </w:tc>
        <w:tc>
          <w:tcPr>
            <w:tcW w:w="1710" w:type="dxa"/>
            <w:tcBorders>
              <w:top w:val="single" w:sz="4" w:space="0" w:color="000000"/>
              <w:left w:val="single" w:sz="4" w:space="0" w:color="000000"/>
              <w:bottom w:val="single" w:sz="4" w:space="0" w:color="000000"/>
              <w:right w:val="single" w:sz="4" w:space="0" w:color="000000"/>
            </w:tcBorders>
          </w:tcPr>
          <w:p w:rsidR="0015639B" w:rsidP="00F055CA" w14:paraId="1AF3C16D" w14:textId="5B616E8D">
            <w:pPr>
              <w:keepNext/>
              <w:widowControl w:val="0"/>
              <w:spacing w:after="0" w:line="240" w:lineRule="auto"/>
              <w:ind w:left="-40" w:firstLine="0"/>
              <w:jc w:val="center"/>
            </w:pPr>
            <w:r>
              <w:t>$</w:t>
            </w:r>
            <w:r w:rsidR="00F00F64">
              <w:t>72.76</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5639B" w:rsidP="00F055CA" w14:paraId="14503A15" w14:textId="4315EF76">
            <w:pPr>
              <w:keepNext/>
              <w:widowControl w:val="0"/>
              <w:spacing w:after="0" w:line="240" w:lineRule="auto"/>
              <w:ind w:left="-40" w:firstLine="0"/>
              <w:jc w:val="center"/>
            </w:pPr>
            <w:r>
              <w:t>196</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15639B" w:rsidP="00F055CA" w14:paraId="64D0F60B" w14:textId="616419AE">
            <w:pPr>
              <w:keepNext/>
              <w:widowControl w:val="0"/>
              <w:spacing w:after="0" w:line="240" w:lineRule="auto"/>
              <w:ind w:left="-40" w:firstLine="0"/>
              <w:jc w:val="center"/>
            </w:pPr>
            <w:r>
              <w:t>$</w:t>
            </w:r>
            <w:r w:rsidR="00F00F64">
              <w:t>14,260.96</w:t>
            </w:r>
          </w:p>
        </w:tc>
        <w:tc>
          <w:tcPr>
            <w:tcW w:w="1710" w:type="dxa"/>
            <w:tcBorders>
              <w:top w:val="single" w:sz="4" w:space="0" w:color="000000"/>
              <w:left w:val="single" w:sz="4" w:space="0" w:color="000000"/>
              <w:bottom w:val="single" w:sz="4" w:space="0" w:color="000000"/>
              <w:right w:val="single" w:sz="4" w:space="0" w:color="000000"/>
            </w:tcBorders>
          </w:tcPr>
          <w:p w:rsidR="0015639B" w:rsidP="00F055CA" w14:paraId="3F7BE999" w14:textId="50B6ED7C">
            <w:pPr>
              <w:keepNext/>
              <w:widowControl w:val="0"/>
              <w:spacing w:after="0" w:line="240" w:lineRule="auto"/>
              <w:ind w:left="-40" w:firstLine="0"/>
              <w:jc w:val="center"/>
            </w:pPr>
            <w:r>
              <w:t>$</w:t>
            </w:r>
            <w:r w:rsidR="00F00F64">
              <w:t>3,066,106.40</w:t>
            </w:r>
          </w:p>
        </w:tc>
      </w:tr>
      <w:tr w14:paraId="202F695F" w14:textId="77777777">
        <w:tblPrEx>
          <w:tblW w:w="9350" w:type="dxa"/>
          <w:tblInd w:w="5" w:type="dxa"/>
          <w:tblLayout w:type="fixed"/>
          <w:tblCellMar>
            <w:top w:w="63" w:type="dxa"/>
            <w:left w:w="37" w:type="dxa"/>
          </w:tblCellMar>
          <w:tblLook w:val="04A0"/>
        </w:tblPrEx>
        <w:trPr>
          <w:trHeight w:val="431"/>
        </w:trPr>
        <w:tc>
          <w:tcPr>
            <w:tcW w:w="1970" w:type="dxa"/>
            <w:tcBorders>
              <w:top w:val="single" w:sz="4" w:space="0" w:color="000000"/>
              <w:left w:val="single" w:sz="4" w:space="0" w:color="000000"/>
              <w:bottom w:val="single" w:sz="4" w:space="0" w:color="000000"/>
              <w:right w:val="single" w:sz="4" w:space="0" w:color="000000"/>
            </w:tcBorders>
          </w:tcPr>
          <w:p w:rsidR="00F00F64" w:rsidRPr="00410078" w:rsidP="00F055CA" w14:paraId="5D5AEC3B" w14:textId="5CF91806">
            <w:pPr>
              <w:keepNext/>
              <w:widowControl w:val="0"/>
              <w:spacing w:after="0" w:line="240" w:lineRule="auto"/>
              <w:ind w:left="0" w:firstLine="0"/>
              <w:rPr>
                <w:b/>
                <w:bCs/>
              </w:rPr>
            </w:pPr>
            <w:r w:rsidRPr="00410078">
              <w:rPr>
                <w:b/>
                <w:bCs/>
              </w:rP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F00F64" w:rsidRPr="00410078" w:rsidP="00F055CA" w14:paraId="04257598" w14:textId="77777777">
            <w:pPr>
              <w:keepNext/>
              <w:widowControl w:val="0"/>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F00F64" w:rsidRPr="00410078" w:rsidP="00F055CA" w14:paraId="2C1CF9BF" w14:textId="77777777">
            <w:pPr>
              <w:keepNext/>
              <w:widowControl w:val="0"/>
              <w:spacing w:after="0" w:line="240" w:lineRule="auto"/>
              <w:ind w:left="-40" w:firstLine="0"/>
              <w:jc w:val="center"/>
              <w:rPr>
                <w:b/>
                <w:bCs/>
              </w:rPr>
            </w:pPr>
          </w:p>
        </w:tc>
        <w:tc>
          <w:tcPr>
            <w:tcW w:w="1080" w:type="dxa"/>
            <w:tcBorders>
              <w:top w:val="single" w:sz="4" w:space="0" w:color="000000"/>
              <w:left w:val="single" w:sz="4" w:space="0" w:color="000000"/>
              <w:bottom w:val="single" w:sz="4" w:space="0" w:color="000000"/>
              <w:right w:val="single" w:sz="4" w:space="0" w:color="000000"/>
            </w:tcBorders>
          </w:tcPr>
          <w:p w:rsidR="00F00F64" w:rsidRPr="00F00F64" w:rsidP="00F055CA" w14:paraId="6EA5F0B2" w14:textId="54148339">
            <w:pPr>
              <w:keepNext/>
              <w:widowControl w:val="0"/>
              <w:spacing w:after="0" w:line="240" w:lineRule="auto"/>
              <w:ind w:left="-40" w:firstLine="0"/>
              <w:jc w:val="center"/>
              <w:rPr>
                <w:b/>
                <w:bCs/>
              </w:rPr>
            </w:pPr>
            <w:r>
              <w:rPr>
                <w:b/>
                <w:bCs/>
              </w:rPr>
              <w:t>42,140</w:t>
            </w:r>
          </w:p>
        </w:tc>
        <w:tc>
          <w:tcPr>
            <w:tcW w:w="1530" w:type="dxa"/>
            <w:tcBorders>
              <w:top w:val="single" w:sz="4" w:space="0" w:color="000000"/>
              <w:left w:val="single" w:sz="4" w:space="0" w:color="000000"/>
              <w:bottom w:val="single" w:sz="4" w:space="0" w:color="000000"/>
              <w:right w:val="single" w:sz="4" w:space="0" w:color="000000"/>
            </w:tcBorders>
          </w:tcPr>
          <w:p w:rsidR="00F00F64" w:rsidRPr="00410078" w:rsidP="00F055CA" w14:paraId="6F0FD479" w14:textId="6DA8FF42">
            <w:pPr>
              <w:keepNext/>
              <w:widowControl w:val="0"/>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F00F64" w:rsidRPr="00F00F64" w:rsidP="00F055CA" w14:paraId="4D5710E1" w14:textId="52278EAA">
            <w:pPr>
              <w:keepNext/>
              <w:widowControl w:val="0"/>
              <w:spacing w:after="0" w:line="240" w:lineRule="auto"/>
              <w:ind w:left="-40" w:firstLine="0"/>
              <w:jc w:val="center"/>
              <w:rPr>
                <w:b/>
                <w:bCs/>
              </w:rPr>
            </w:pPr>
            <w:r w:rsidRPr="00F00F64">
              <w:rPr>
                <w:b/>
                <w:bCs/>
              </w:rPr>
              <w:t>$3,066,106.40</w:t>
            </w:r>
          </w:p>
        </w:tc>
      </w:tr>
    </w:tbl>
    <w:p w:rsidR="3317A9CB" w:rsidRPr="000F2046" w:rsidP="0008619B" w14:paraId="6AF3EB1E" w14:textId="36EEF64E">
      <w:pPr>
        <w:spacing w:line="259" w:lineRule="auto"/>
        <w:ind w:left="0" w:right="1354" w:firstLine="0"/>
        <w:rPr>
          <w:szCs w:val="24"/>
        </w:rPr>
      </w:pPr>
    </w:p>
    <w:p w:rsidR="3317A9CB" w:rsidRPr="001910C8" w:rsidP="001910C8" w14:paraId="1AD2717C" w14:textId="21366762">
      <w:pPr>
        <w:spacing w:after="10" w:line="249" w:lineRule="auto"/>
        <w:ind w:left="-5"/>
        <w:rPr>
          <w:b/>
          <w:bCs/>
        </w:rPr>
      </w:pPr>
      <w:r w:rsidRPr="006E6676">
        <w:rPr>
          <w:b/>
          <w:bCs/>
        </w:rPr>
        <w:t xml:space="preserve">Burden for Stand-Alone Dental Issuers: QHP Certification </w:t>
      </w:r>
    </w:p>
    <w:p w:rsidR="00305660" w:rsidRPr="000F2046" w:rsidP="12AEA90C" w14:paraId="5D007698" w14:textId="1546A135">
      <w:pPr>
        <w:ind w:left="-5" w:right="1"/>
      </w:pPr>
      <w:r>
        <w:t xml:space="preserve">The burden on stand-alone dental issuers for the QHP certification each year is estimated to be 16.960 total burden hours, or </w:t>
      </w:r>
      <w:r w:rsidRPr="008612BA">
        <w:t>80 hours per issuer</w:t>
      </w:r>
      <w:r>
        <w:t xml:space="preserve">. </w:t>
      </w:r>
      <w:r w:rsidRPr="00BD3906" w:rsidR="00312101">
        <w:rPr>
          <w:color w:val="1D1C1D"/>
          <w:szCs w:val="24"/>
        </w:rPr>
        <w:t xml:space="preserve">It is estimated that </w:t>
      </w:r>
      <w:r w:rsidR="00C759F5">
        <w:rPr>
          <w:color w:val="1D1C1D"/>
          <w:szCs w:val="24"/>
        </w:rPr>
        <w:t>2</w:t>
      </w:r>
      <w:r w:rsidR="00A64DE4">
        <w:rPr>
          <w:color w:val="1D1C1D"/>
          <w:szCs w:val="24"/>
        </w:rPr>
        <w:t>12</w:t>
      </w:r>
      <w:r w:rsidRPr="00BD3906" w:rsidR="00C759F5">
        <w:rPr>
          <w:color w:val="1D1C1D"/>
          <w:szCs w:val="24"/>
        </w:rPr>
        <w:t xml:space="preserve"> </w:t>
      </w:r>
      <w:r w:rsidRPr="00BD3906" w:rsidR="00312101">
        <w:rPr>
          <w:color w:val="1D1C1D"/>
          <w:szCs w:val="24"/>
        </w:rPr>
        <w:t xml:space="preserve">issuers offering </w:t>
      </w:r>
      <w:r w:rsidR="00C759F5">
        <w:rPr>
          <w:color w:val="1D1C1D"/>
          <w:szCs w:val="24"/>
        </w:rPr>
        <w:t>4</w:t>
      </w:r>
      <w:r w:rsidRPr="00BD3906" w:rsidR="00312101">
        <w:rPr>
          <w:color w:val="1D1C1D"/>
          <w:szCs w:val="24"/>
        </w:rPr>
        <w:t xml:space="preserve"> plans</w:t>
      </w:r>
      <w:r w:rsidRPr="00BD3906" w:rsidR="00312101">
        <w:rPr>
          <w:b/>
          <w:bCs/>
          <w:color w:val="1D1C1D"/>
          <w:szCs w:val="24"/>
        </w:rPr>
        <w:t xml:space="preserve"> </w:t>
      </w:r>
      <w:r w:rsidRPr="00BD3906" w:rsidR="00312101">
        <w:rPr>
          <w:color w:val="1D1C1D"/>
          <w:szCs w:val="24"/>
        </w:rPr>
        <w:t xml:space="preserve">each will participate in an Exchange or go through the certification process to offer an Exchange-certified SADP off the Exchange. </w:t>
      </w:r>
      <w:r w:rsidRPr="007C209D">
        <w:rPr>
          <w:szCs w:val="24"/>
        </w:rPr>
        <w:t>The</w:t>
      </w:r>
      <w:r>
        <w:t xml:space="preserve"> number of issuers is based on the number of applications for </w:t>
      </w:r>
      <w:r w:rsidRPr="008612BA">
        <w:t xml:space="preserve">plan year </w:t>
      </w:r>
      <w:r w:rsidR="00423D38">
        <w:t>2025</w:t>
      </w:r>
      <w:r w:rsidRPr="008612BA">
        <w:t>.</w:t>
      </w:r>
      <w:r>
        <w:t xml:space="preserve"> </w:t>
      </w:r>
      <w:r w:rsidR="00892A16">
        <w:t xml:space="preserve">At an adjusted hourly wage rate of </w:t>
      </w:r>
      <w:r w:rsidRPr="00BD3906" w:rsidR="00892A16">
        <w:t>$</w:t>
      </w:r>
      <w:r w:rsidR="00C759F5">
        <w:t>72.76</w:t>
      </w:r>
      <w:r w:rsidR="00892A16">
        <w:t xml:space="preserve"> (includes 100% fringe benefit), the total cost was estimated to be $</w:t>
      </w:r>
      <w:r w:rsidR="00AF5358">
        <w:t>5,820.80</w:t>
      </w:r>
      <w:r w:rsidR="00892A16">
        <w:t xml:space="preserve"> per issuer. The estimated total cost for all issuers is $</w:t>
      </w:r>
      <w:r w:rsidR="00EF4020">
        <w:t>1,234,009.60</w:t>
      </w:r>
      <w:r w:rsidR="00892A16">
        <w:t xml:space="preserve">. </w:t>
      </w:r>
      <w:r w:rsidRPr="00F00F64" w:rsidR="007C6AA3">
        <w:t>The estimates also include recertification for SADP issuers.</w:t>
      </w:r>
    </w:p>
    <w:p w:rsidR="3317A9CB" w:rsidRPr="000F2046" w:rsidP="000F2046" w14:paraId="37EE4080" w14:textId="1110DEF3">
      <w:pPr>
        <w:spacing w:line="259" w:lineRule="auto"/>
        <w:rPr>
          <w:szCs w:val="24"/>
        </w:rPr>
      </w:pPr>
    </w:p>
    <w:p w:rsidR="3317A9CB" w:rsidRPr="000F2046" w:rsidP="72820AA8" w14:paraId="3E87D0AD" w14:textId="227AE4A6">
      <w:pPr>
        <w:ind w:left="-5" w:right="1"/>
      </w:pPr>
      <w:r>
        <w:t xml:space="preserve">Pursuant to PPACA section 1311 and 45 CFR 155.1065, each Exchange permits issuers to offer limited scope dental benefits as stand-alone dental plans or in conjunction with a QHP. </w:t>
      </w:r>
    </w:p>
    <w:p w:rsidR="3317A9CB" w:rsidRPr="000F2046" w:rsidP="000F2046" w14:paraId="6D552805" w14:textId="734AD0BF">
      <w:pPr>
        <w:spacing w:line="259" w:lineRule="auto"/>
        <w:rPr>
          <w:szCs w:val="24"/>
        </w:rPr>
      </w:pPr>
    </w:p>
    <w:p w:rsidR="3317A9CB" w:rsidRPr="001910C8" w:rsidP="001910C8" w14:paraId="3E28D79F" w14:textId="6FB53A67">
      <w:pPr>
        <w:spacing w:after="10" w:line="249" w:lineRule="auto"/>
        <w:ind w:left="-5"/>
        <w:rPr>
          <w:b/>
          <w:bCs/>
        </w:rPr>
      </w:pPr>
      <w:r w:rsidRPr="006E6676">
        <w:rPr>
          <w:b/>
          <w:bCs/>
        </w:rPr>
        <w:t xml:space="preserve">Table 3. Burden for Stand-Alone Dental Issuers: QHP Certification  </w:t>
      </w:r>
    </w:p>
    <w:p w:rsidR="3317A9CB" w:rsidP="000F2046" w14:paraId="12DC8CAB" w14:textId="23B1FCFA">
      <w:pPr>
        <w:spacing w:line="259" w:lineRule="auto"/>
        <w:ind w:right="1218"/>
        <w:rPr>
          <w:szCs w:val="24"/>
        </w:rPr>
      </w:pPr>
    </w:p>
    <w:tbl>
      <w:tblPr>
        <w:tblStyle w:val="TableGrid0"/>
        <w:tblW w:w="9350" w:type="dxa"/>
        <w:tblInd w:w="5" w:type="dxa"/>
        <w:tblLayout w:type="fixed"/>
        <w:tblCellMar>
          <w:top w:w="63" w:type="dxa"/>
          <w:left w:w="37" w:type="dxa"/>
        </w:tblCellMar>
        <w:tblLook w:val="04A0"/>
      </w:tblPr>
      <w:tblGrid>
        <w:gridCol w:w="1970"/>
        <w:gridCol w:w="1350"/>
        <w:gridCol w:w="1710"/>
        <w:gridCol w:w="1080"/>
        <w:gridCol w:w="1530"/>
        <w:gridCol w:w="1710"/>
      </w:tblGrid>
      <w:tr w14:paraId="5EC3653C" w14:textId="77777777" w:rsidTr="7C2EF0FB">
        <w:tblPrEx>
          <w:tblW w:w="9350" w:type="dxa"/>
          <w:tblInd w:w="5" w:type="dxa"/>
          <w:tblLayout w:type="fixed"/>
          <w:tblCellMar>
            <w:top w:w="63" w:type="dxa"/>
            <w:left w:w="37" w:type="dxa"/>
          </w:tblCellMar>
          <w:tblLook w:val="04A0"/>
        </w:tblPrEx>
        <w:trPr>
          <w:trHeight w:val="557"/>
        </w:trPr>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49557627" w14:textId="77777777">
            <w:pPr>
              <w:spacing w:after="0" w:line="240" w:lineRule="auto"/>
              <w:ind w:left="0" w:firstLine="0"/>
              <w:rPr>
                <w:b/>
                <w:bCs/>
              </w:rPr>
            </w:pPr>
            <w:r w:rsidRPr="00410078">
              <w:rPr>
                <w:b/>
                <w:bCs/>
              </w:rPr>
              <w:t xml:space="preserve">Labor Category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6EA2A12A" w14:textId="77777777">
            <w:pPr>
              <w:spacing w:after="0" w:line="240" w:lineRule="auto"/>
              <w:ind w:left="-40" w:firstLine="0"/>
              <w:jc w:val="center"/>
              <w:rPr>
                <w:b/>
                <w:bCs/>
              </w:rPr>
            </w:pPr>
            <w:r w:rsidRPr="00410078">
              <w:rPr>
                <w:b/>
                <w:bCs/>
              </w:rPr>
              <w:t>Number of Respondents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700DB0C8" w14:textId="77777777">
            <w:pPr>
              <w:spacing w:after="0" w:line="240" w:lineRule="auto"/>
              <w:ind w:left="-40" w:firstLine="0"/>
              <w:jc w:val="center"/>
              <w:rPr>
                <w:b/>
                <w:bCs/>
              </w:rPr>
            </w:pPr>
            <w:r w:rsidRPr="00410078">
              <w:rPr>
                <w:b/>
                <w:bCs/>
              </w:rPr>
              <w:t>Hourly Labor Costs</w:t>
            </w:r>
            <w:r>
              <w:rPr>
                <w:b/>
                <w:bCs/>
              </w:rPr>
              <w:t xml:space="preserve"> </w:t>
            </w:r>
            <w:r w:rsidRPr="00410078">
              <w:rPr>
                <w:b/>
                <w:bCs/>
              </w:rPr>
              <w:t xml:space="preserve">(Hourly </w:t>
            </w:r>
            <w:r>
              <w:rPr>
                <w:b/>
                <w:bCs/>
              </w:rPr>
              <w:t>R</w:t>
            </w:r>
            <w:r w:rsidRPr="00410078">
              <w:rPr>
                <w:b/>
                <w:bCs/>
              </w:rPr>
              <w:t xml:space="preserve">ate </w:t>
            </w:r>
            <w:r>
              <w:rPr>
                <w:b/>
                <w:bCs/>
              </w:rPr>
              <w:t xml:space="preserve">+ </w:t>
            </w:r>
            <w:r w:rsidRPr="00410078">
              <w:rPr>
                <w:b/>
                <w:bCs/>
              </w:rPr>
              <w:t>100% Fring</w:t>
            </w:r>
            <w:r>
              <w:rPr>
                <w:b/>
                <w:bCs/>
              </w:rPr>
              <w:t>e B</w:t>
            </w:r>
            <w:r w:rsidRPr="00410078">
              <w:rPr>
                <w:b/>
                <w:bCs/>
              </w:rPr>
              <w:t>enefits)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5843D17B" w14:textId="77777777">
            <w:pPr>
              <w:spacing w:after="0" w:line="240" w:lineRule="auto"/>
              <w:ind w:left="-40" w:firstLine="0"/>
              <w:jc w:val="center"/>
              <w:rPr>
                <w:b/>
                <w:bCs/>
              </w:rPr>
            </w:pPr>
            <w:r w:rsidRPr="00410078">
              <w:rPr>
                <w:b/>
                <w:bCs/>
              </w:rPr>
              <w:t>Burden Hours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3CC83A05" w14:textId="77777777">
            <w:pPr>
              <w:spacing w:after="0" w:line="240" w:lineRule="auto"/>
              <w:ind w:left="-40" w:firstLine="0"/>
              <w:jc w:val="center"/>
              <w:rPr>
                <w:b/>
                <w:bCs/>
              </w:rPr>
            </w:pPr>
            <w:r w:rsidRPr="00410078">
              <w:rPr>
                <w:b/>
                <w:bCs/>
              </w:rPr>
              <w:t>Total Burden Costs (Per</w:t>
            </w:r>
          </w:p>
          <w:p w:rsidR="00F00F64" w:rsidRPr="00410078" w14:paraId="68669F97" w14:textId="77777777">
            <w:pPr>
              <w:spacing w:after="0" w:line="240" w:lineRule="auto"/>
              <w:ind w:left="-40" w:firstLine="0"/>
              <w:jc w:val="center"/>
              <w:rPr>
                <w:b/>
                <w:bCs/>
              </w:rPr>
            </w:pPr>
            <w:r w:rsidRPr="00410078">
              <w:rPr>
                <w:b/>
                <w:bCs/>
              </w:rPr>
              <w:t>Respondent)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44055286" w14:textId="77777777">
            <w:pPr>
              <w:spacing w:after="0" w:line="240" w:lineRule="auto"/>
              <w:ind w:left="-40" w:firstLine="0"/>
              <w:jc w:val="center"/>
              <w:rPr>
                <w:b/>
                <w:bCs/>
              </w:rPr>
            </w:pPr>
            <w:r w:rsidRPr="00410078">
              <w:rPr>
                <w:b/>
                <w:bCs/>
              </w:rPr>
              <w:t>Total Burden Costs (All</w:t>
            </w:r>
          </w:p>
          <w:p w:rsidR="00F00F64" w:rsidRPr="00410078" w14:paraId="1B3BC363" w14:textId="77777777">
            <w:pPr>
              <w:spacing w:after="0" w:line="240" w:lineRule="auto"/>
              <w:ind w:left="-40" w:firstLine="0"/>
              <w:jc w:val="center"/>
              <w:rPr>
                <w:b/>
                <w:bCs/>
              </w:rPr>
            </w:pPr>
            <w:r w:rsidRPr="00410078">
              <w:rPr>
                <w:b/>
                <w:bCs/>
              </w:rPr>
              <w:t>Respondents)</w:t>
            </w:r>
          </w:p>
        </w:tc>
      </w:tr>
      <w:tr w14:paraId="311886C1" w14:textId="77777777" w:rsidTr="7C2EF0FB">
        <w:tblPrEx>
          <w:tblW w:w="9350" w:type="dxa"/>
          <w:tblInd w:w="5" w:type="dxa"/>
          <w:tblLayout w:type="fixed"/>
          <w:tblCellMar>
            <w:top w:w="63" w:type="dxa"/>
            <w:left w:w="37" w:type="dxa"/>
          </w:tblCellMar>
          <w:tblLook w:val="04A0"/>
        </w:tblPrEx>
        <w:trPr>
          <w:trHeight w:val="638"/>
        </w:trPr>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14:paraId="090F9873" w14:textId="77777777">
            <w:pPr>
              <w:spacing w:after="0" w:line="240" w:lineRule="auto"/>
              <w:ind w:left="0" w:firstLine="0"/>
            </w:pPr>
            <w:r w:rsidRPr="0061149D">
              <w:t xml:space="preserve">Compliance </w:t>
            </w:r>
          </w:p>
          <w:p w:rsidR="00F00F64" w14:paraId="36582B9A" w14:textId="77777777">
            <w:pPr>
              <w:spacing w:after="0" w:line="240" w:lineRule="auto"/>
              <w:ind w:left="0" w:firstLine="0"/>
            </w:pPr>
            <w:r w:rsidRPr="0061149D">
              <w:t>Officer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8612BA" w:rsidP="7C2EF0FB" w14:paraId="6F8D72C8" w14:textId="1DF090EB">
            <w:pPr>
              <w:spacing w:after="0" w:line="240" w:lineRule="auto"/>
              <w:ind w:left="-40" w:firstLine="0"/>
              <w:jc w:val="center"/>
            </w:pPr>
            <w:r>
              <w:t>212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P="008612BA" w14:paraId="20795992" w14:textId="13BD21F1">
            <w:pPr>
              <w:spacing w:after="0" w:line="240" w:lineRule="auto"/>
              <w:ind w:left="-40"/>
              <w:jc w:val="center"/>
            </w:pPr>
            <w:r>
              <w:t>$</w:t>
            </w:r>
            <w:r w:rsidR="0051502A">
              <w:t xml:space="preserve">72.76 </w:t>
            </w:r>
            <w: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14:paraId="6A6DF3B4" w14:textId="6CA88EB9">
            <w:pPr>
              <w:spacing w:after="0" w:line="240" w:lineRule="auto"/>
              <w:ind w:left="-40" w:firstLine="0"/>
              <w:jc w:val="center"/>
            </w:pPr>
            <w:r>
              <w:t>80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14:paraId="172B2D0A" w14:textId="46596AD8">
            <w:pPr>
              <w:spacing w:after="0" w:line="240" w:lineRule="auto"/>
              <w:ind w:left="-40" w:firstLine="0"/>
              <w:jc w:val="center"/>
            </w:pPr>
            <w:r>
              <w:t>$</w:t>
            </w:r>
            <w:r w:rsidR="00C439E4">
              <w:t>5,820.80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14:paraId="6E6B9AA4" w14:textId="57E8D77E">
            <w:pPr>
              <w:spacing w:after="0" w:line="240" w:lineRule="auto"/>
              <w:ind w:left="-40" w:firstLine="0"/>
              <w:jc w:val="center"/>
            </w:pPr>
            <w:r>
              <w:t>$</w:t>
            </w:r>
            <w:r w:rsidR="00E172CC">
              <w:t>1,234,009.60</w:t>
            </w:r>
          </w:p>
        </w:tc>
      </w:tr>
      <w:tr w14:paraId="2E07A6D0" w14:textId="77777777" w:rsidTr="7C2EF0FB">
        <w:tblPrEx>
          <w:tblW w:w="9350" w:type="dxa"/>
          <w:tblInd w:w="5" w:type="dxa"/>
          <w:tblLayout w:type="fixed"/>
          <w:tblCellMar>
            <w:top w:w="63" w:type="dxa"/>
            <w:left w:w="37" w:type="dxa"/>
          </w:tblCellMar>
          <w:tblLook w:val="04A0"/>
        </w:tblPrEx>
        <w:trPr>
          <w:trHeight w:val="431"/>
        </w:trPr>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14F679A6" w14:textId="77777777">
            <w:pPr>
              <w:spacing w:after="0" w:line="240" w:lineRule="auto"/>
              <w:ind w:left="0" w:firstLine="0"/>
              <w:rPr>
                <w:b/>
                <w:bCs/>
              </w:rPr>
            </w:pPr>
            <w:r w:rsidRPr="00410078">
              <w:rPr>
                <w:b/>
                <w:bCs/>
              </w:rPr>
              <w:t xml:space="preserve">Total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4EA59F7C" w14:textId="77777777">
            <w:pPr>
              <w:spacing w:after="0" w:line="240" w:lineRule="auto"/>
              <w:ind w:left="-40" w:firstLine="0"/>
              <w:jc w:val="center"/>
              <w:rPr>
                <w:b/>
                <w:bC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42E42B24" w14:textId="77777777">
            <w:pPr>
              <w:spacing w:after="0" w:line="240" w:lineRule="auto"/>
              <w:ind w:left="-40" w:firstLine="0"/>
              <w:jc w:val="center"/>
              <w:rPr>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F00F64" w14:paraId="4657EEC7" w14:textId="294230EF">
            <w:pPr>
              <w:spacing w:after="0" w:line="240" w:lineRule="auto"/>
              <w:ind w:left="-40" w:firstLine="0"/>
              <w:jc w:val="center"/>
              <w:rPr>
                <w:b/>
                <w:bCs/>
              </w:rPr>
            </w:pPr>
            <w:r>
              <w:rPr>
                <w:b/>
                <w:bCs/>
              </w:rPr>
              <w:t>16,960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410078" w14:paraId="367014F2" w14:textId="77777777">
            <w:pPr>
              <w:spacing w:after="0" w:line="240" w:lineRule="auto"/>
              <w:ind w:left="-40" w:firstLine="0"/>
              <w:jc w:val="center"/>
              <w:rPr>
                <w:b/>
                <w:bC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0F64" w:rsidRPr="000834F1" w14:paraId="04E05ACA" w14:textId="7F19CFE0">
            <w:pPr>
              <w:spacing w:after="0" w:line="240" w:lineRule="auto"/>
              <w:ind w:left="-40" w:firstLine="0"/>
              <w:jc w:val="center"/>
              <w:rPr>
                <w:b/>
                <w:bCs/>
              </w:rPr>
            </w:pPr>
            <w:r w:rsidRPr="7C2EF0FB">
              <w:rPr>
                <w:b/>
                <w:bCs/>
              </w:rPr>
              <w:t>$</w:t>
            </w:r>
            <w:r w:rsidRPr="000834F1" w:rsidR="00E25608">
              <w:rPr>
                <w:b/>
                <w:bCs/>
              </w:rPr>
              <w:t>1,234,009.60</w:t>
            </w:r>
          </w:p>
        </w:tc>
      </w:tr>
    </w:tbl>
    <w:p w:rsidR="3317A9CB" w:rsidRPr="000F2046" w:rsidP="0008619B" w14:paraId="70C0DC77" w14:textId="4C804D33">
      <w:pPr>
        <w:spacing w:line="259" w:lineRule="auto"/>
        <w:ind w:left="0" w:right="1218" w:firstLine="0"/>
        <w:rPr>
          <w:szCs w:val="24"/>
        </w:rPr>
      </w:pPr>
    </w:p>
    <w:p w:rsidR="00FD388A" w:rsidRPr="00DB6277" w:rsidP="00BD2294" w14:paraId="3831BEA9" w14:textId="5E414C0C">
      <w:pPr>
        <w:spacing w:after="10" w:line="249" w:lineRule="auto"/>
        <w:ind w:left="-5"/>
        <w:rPr>
          <w:b/>
          <w:bCs/>
        </w:rPr>
      </w:pPr>
      <w:r w:rsidRPr="50903BC7">
        <w:rPr>
          <w:b/>
          <w:bCs/>
        </w:rPr>
        <w:t xml:space="preserve">Burden for Non-QHP Issuers and QHP Issuers (for Plans Outside the Exchange) Offering Plans in the Individual and Small Group Market: Risk Adjustment </w:t>
      </w:r>
    </w:p>
    <w:p w:rsidR="3317A9CB" w:rsidRPr="000F2046" w:rsidP="1BC3E3BA" w14:paraId="7370A630" w14:textId="2A5886D9">
      <w:pPr>
        <w:ind w:left="-5" w:right="1"/>
        <w:rPr>
          <w:szCs w:val="24"/>
        </w:rPr>
      </w:pPr>
      <w:r w:rsidRPr="006E6676">
        <w:t>All issuers in the individual and small group market are required to submit reference data, includ</w:t>
      </w:r>
      <w:r w:rsidRPr="006E6676" w:rsidR="00414E33">
        <w:t>ing</w:t>
      </w:r>
      <w:r w:rsidRPr="006E6676">
        <w:t xml:space="preserve"> but not limited to administrative information about the issuer and its non-QHP offerings</w:t>
      </w:r>
      <w:r w:rsidRPr="006E6676" w:rsidR="00414E33">
        <w:t xml:space="preserve"> as well as </w:t>
      </w:r>
      <w:r w:rsidRPr="006E6676">
        <w:t xml:space="preserve">AV </w:t>
      </w:r>
      <w:r w:rsidRPr="00EB5D54">
        <w:t xml:space="preserve">levels for those plans, which will be used for the risk adjustment </w:t>
      </w:r>
      <w:r w:rsidRPr="00EB5D54">
        <w:t xml:space="preserve">program. </w:t>
      </w:r>
      <w:r w:rsidRPr="00795528">
        <w:t xml:space="preserve">There are an estimated </w:t>
      </w:r>
      <w:r w:rsidRPr="00795528" w:rsidR="00D0048F">
        <w:t>527</w:t>
      </w:r>
      <w:r w:rsidRPr="00795528">
        <w:t xml:space="preserve"> issuers in the individual and small group market that will not be offering any QHPs through an Exchange</w:t>
      </w:r>
      <w:r w:rsidR="00EB6954">
        <w:t>. Of the 527 issuers, 527 issuers submit non-QHP data and 96 issuers submit QHP data, therefore, the total number of respondents is 623 issuers</w:t>
      </w:r>
      <w:r w:rsidRPr="00795528">
        <w:t>.</w:t>
      </w:r>
      <w:r w:rsidRPr="00EB5D54">
        <w:t xml:space="preserve"> </w:t>
      </w:r>
      <w:r w:rsidR="003B1BB7">
        <w:t xml:space="preserve">We developed this number based on the average number of issuers that offer both on and off exchange plans, and those that only offer off-exchange plans. </w:t>
      </w:r>
      <w:r w:rsidRPr="00EB5D54">
        <w:t>The total estimated burden for the submission</w:t>
      </w:r>
      <w:r w:rsidR="00EB6954">
        <w:t>s</w:t>
      </w:r>
      <w:r w:rsidRPr="00EB5D54">
        <w:t xml:space="preserve"> for these issuers is </w:t>
      </w:r>
      <w:r w:rsidRPr="00EB5D54" w:rsidR="00C301B2">
        <w:t>2</w:t>
      </w:r>
      <w:r w:rsidR="004371D1">
        <w:t>,</w:t>
      </w:r>
      <w:r w:rsidRPr="00EB5D54" w:rsidR="00C301B2">
        <w:t>025</w:t>
      </w:r>
      <w:r w:rsidRPr="00EB5D54">
        <w:t xml:space="preserve"> hours or 3.25 hours per issuer.</w:t>
      </w:r>
      <w:r w:rsidRPr="006E6676">
        <w:t xml:space="preserve"> At an adjusted hourly wage rate of $</w:t>
      </w:r>
      <w:r w:rsidR="00324458">
        <w:t>72.76</w:t>
      </w:r>
      <w:r w:rsidRPr="00BF22BE">
        <w:rPr>
          <w:szCs w:val="24"/>
        </w:rPr>
        <w:t xml:space="preserve"> </w:t>
      </w:r>
      <w:r w:rsidRPr="008360E9">
        <w:rPr>
          <w:szCs w:val="24"/>
        </w:rPr>
        <w:t>(includes 100% fringe benefit)</w:t>
      </w:r>
      <w:r w:rsidRPr="00BF22BE">
        <w:rPr>
          <w:szCs w:val="24"/>
        </w:rPr>
        <w:t>, the total</w:t>
      </w:r>
      <w:r w:rsidRPr="006E6676">
        <w:t xml:space="preserve"> cost </w:t>
      </w:r>
      <w:r w:rsidRPr="006E6676" w:rsidR="00414E33">
        <w:t xml:space="preserve">is </w:t>
      </w:r>
      <w:r w:rsidRPr="006E6676">
        <w:t>estimated to be $</w:t>
      </w:r>
      <w:r w:rsidR="00F85354">
        <w:t>236.47</w:t>
      </w:r>
      <w:r w:rsidRPr="006E6676">
        <w:t xml:space="preserve"> per issuer per year. </w:t>
      </w:r>
      <w:r w:rsidR="00F537BD">
        <w:t>The estimated total cost for all issuers is $147,320.81.</w:t>
      </w:r>
    </w:p>
    <w:p w:rsidR="3317A9CB" w:rsidRPr="000F2046" w:rsidP="000F2046" w14:paraId="09DF0604" w14:textId="59223330">
      <w:pPr>
        <w:spacing w:line="259" w:lineRule="auto"/>
        <w:rPr>
          <w:szCs w:val="24"/>
        </w:rPr>
      </w:pPr>
    </w:p>
    <w:p w:rsidR="3317A9CB" w:rsidRPr="000F2046" w:rsidP="72820AA8" w14:paraId="1358A375" w14:textId="0088E6F0">
      <w:pPr>
        <w:ind w:left="-5" w:right="1"/>
        <w:rPr>
          <w:szCs w:val="24"/>
        </w:rPr>
      </w:pPr>
      <w:r w:rsidRPr="006E6676">
        <w:t xml:space="preserve">Pursuant to </w:t>
      </w:r>
      <w:r w:rsidRPr="000F2046">
        <w:rPr>
          <w:szCs w:val="24"/>
        </w:rPr>
        <w:t>PP</w:t>
      </w:r>
      <w:r w:rsidRPr="006E6676">
        <w:t xml:space="preserve">ACA section 1343, each state will establish a permanent program of risk adjustment for all non-grandfathered plans in the individual and small group markets. If a state chooses not to actively participate in risk adjustment, CMS will be responsible for implementation. The requirements for issuers with plan offerings outside of the Exchanges are codified at 45 CFR 153.  </w:t>
      </w:r>
    </w:p>
    <w:p w:rsidR="3317A9CB" w:rsidRPr="000F2046" w:rsidP="000F2046" w14:paraId="5FEAE4E3" w14:textId="7DD62DD3">
      <w:pPr>
        <w:spacing w:line="259" w:lineRule="auto"/>
        <w:rPr>
          <w:szCs w:val="24"/>
        </w:rPr>
      </w:pPr>
    </w:p>
    <w:p w:rsidR="3317A9CB" w:rsidP="00CB61A6" w14:paraId="586FFC63" w14:textId="1340B800">
      <w:pPr>
        <w:spacing w:after="10" w:line="249" w:lineRule="auto"/>
        <w:ind w:left="-5"/>
      </w:pPr>
      <w:r w:rsidRPr="006E6676">
        <w:rPr>
          <w:b/>
          <w:bCs/>
        </w:rPr>
        <w:t xml:space="preserve">Table 4. Burden for </w:t>
      </w:r>
      <w:bookmarkStart w:id="4" w:name="_Hlk186728273"/>
      <w:r w:rsidRPr="006E6676">
        <w:rPr>
          <w:b/>
          <w:bCs/>
        </w:rPr>
        <w:t>Non-QHP Issuers and QHP Issuers Offering Plans in the Individual and Small Group Market: Risk Adjustment</w:t>
      </w:r>
      <w:r w:rsidRPr="006E6676">
        <w:t xml:space="preserve"> </w:t>
      </w:r>
      <w:bookmarkEnd w:id="4"/>
    </w:p>
    <w:p w:rsidR="00BD2294" w:rsidP="00CB61A6" w14:paraId="2EA660E9" w14:textId="77777777">
      <w:pPr>
        <w:spacing w:after="10" w:line="249" w:lineRule="auto"/>
        <w:ind w:left="-5"/>
      </w:pPr>
    </w:p>
    <w:tbl>
      <w:tblPr>
        <w:tblStyle w:val="TableGrid0"/>
        <w:tblW w:w="9350" w:type="dxa"/>
        <w:tblInd w:w="5" w:type="dxa"/>
        <w:tblLayout w:type="fixed"/>
        <w:tblCellMar>
          <w:top w:w="63" w:type="dxa"/>
          <w:left w:w="37" w:type="dxa"/>
        </w:tblCellMar>
        <w:tblLook w:val="04A0"/>
      </w:tblPr>
      <w:tblGrid>
        <w:gridCol w:w="1970"/>
        <w:gridCol w:w="1350"/>
        <w:gridCol w:w="1710"/>
        <w:gridCol w:w="1080"/>
        <w:gridCol w:w="1530"/>
        <w:gridCol w:w="1710"/>
      </w:tblGrid>
      <w:tr w14:paraId="4AC35D9C" w14:textId="77777777">
        <w:tblPrEx>
          <w:tblW w:w="9350" w:type="dxa"/>
          <w:tblInd w:w="5" w:type="dxa"/>
          <w:tblLayout w:type="fixed"/>
          <w:tblCellMar>
            <w:top w:w="63" w:type="dxa"/>
            <w:left w:w="37" w:type="dxa"/>
          </w:tblCellMar>
          <w:tblLook w:val="04A0"/>
        </w:tblPrEx>
        <w:trPr>
          <w:trHeight w:val="557"/>
        </w:trPr>
        <w:tc>
          <w:tcPr>
            <w:tcW w:w="1970" w:type="dxa"/>
            <w:tcBorders>
              <w:top w:val="single" w:sz="4" w:space="0" w:color="000000"/>
              <w:left w:val="single" w:sz="4" w:space="0" w:color="000000"/>
              <w:bottom w:val="single" w:sz="4" w:space="0" w:color="000000"/>
              <w:right w:val="single" w:sz="4" w:space="0" w:color="000000"/>
            </w:tcBorders>
          </w:tcPr>
          <w:p w:rsidR="00F537BD" w:rsidRPr="00410078" w14:paraId="5E30F0CA" w14:textId="77777777">
            <w:pPr>
              <w:spacing w:after="0" w:line="240" w:lineRule="auto"/>
              <w:ind w:left="0" w:firstLine="0"/>
              <w:rPr>
                <w:b/>
                <w:bCs/>
              </w:rPr>
            </w:pPr>
            <w:r w:rsidRPr="00410078">
              <w:rPr>
                <w:b/>
                <w:bCs/>
              </w:rPr>
              <w:t xml:space="preserve">Labor Category </w:t>
            </w:r>
          </w:p>
        </w:tc>
        <w:tc>
          <w:tcPr>
            <w:tcW w:w="1350" w:type="dxa"/>
            <w:tcBorders>
              <w:top w:val="single" w:sz="4" w:space="0" w:color="000000"/>
              <w:left w:val="single" w:sz="4" w:space="0" w:color="000000"/>
              <w:bottom w:val="single" w:sz="4" w:space="0" w:color="000000"/>
              <w:right w:val="single" w:sz="4" w:space="0" w:color="000000"/>
            </w:tcBorders>
          </w:tcPr>
          <w:p w:rsidR="00F537BD" w:rsidRPr="00410078" w14:paraId="16924C14" w14:textId="77777777">
            <w:pPr>
              <w:spacing w:after="0" w:line="240" w:lineRule="auto"/>
              <w:ind w:left="-40" w:firstLine="0"/>
              <w:jc w:val="center"/>
              <w:rPr>
                <w:b/>
                <w:bCs/>
              </w:rPr>
            </w:pPr>
            <w:r w:rsidRPr="00410078">
              <w:rPr>
                <w:b/>
                <w:bCs/>
              </w:rPr>
              <w:t>Number of Respondents</w:t>
            </w:r>
          </w:p>
        </w:tc>
        <w:tc>
          <w:tcPr>
            <w:tcW w:w="1710" w:type="dxa"/>
            <w:tcBorders>
              <w:top w:val="single" w:sz="4" w:space="0" w:color="000000"/>
              <w:left w:val="single" w:sz="4" w:space="0" w:color="000000"/>
              <w:bottom w:val="single" w:sz="4" w:space="0" w:color="000000"/>
              <w:right w:val="single" w:sz="4" w:space="0" w:color="000000"/>
            </w:tcBorders>
          </w:tcPr>
          <w:p w:rsidR="00F537BD" w:rsidRPr="00410078" w14:paraId="057D54D1" w14:textId="77777777">
            <w:pPr>
              <w:spacing w:after="0" w:line="240" w:lineRule="auto"/>
              <w:ind w:left="-40" w:firstLine="0"/>
              <w:jc w:val="center"/>
              <w:rPr>
                <w:b/>
                <w:bCs/>
              </w:rPr>
            </w:pPr>
            <w:r w:rsidRPr="00410078">
              <w:rPr>
                <w:b/>
                <w:bCs/>
              </w:rPr>
              <w:t>Hourly Labor Costs</w:t>
            </w:r>
            <w:r>
              <w:rPr>
                <w:b/>
                <w:bCs/>
              </w:rPr>
              <w:t xml:space="preserve"> </w:t>
            </w:r>
            <w:r w:rsidRPr="00410078">
              <w:rPr>
                <w:b/>
                <w:bCs/>
              </w:rPr>
              <w:t xml:space="preserve">(Hourly </w:t>
            </w:r>
            <w:r>
              <w:rPr>
                <w:b/>
                <w:bCs/>
              </w:rPr>
              <w:t>R</w:t>
            </w:r>
            <w:r w:rsidRPr="00410078">
              <w:rPr>
                <w:b/>
                <w:bCs/>
              </w:rPr>
              <w:t xml:space="preserve">ate </w:t>
            </w:r>
            <w:r>
              <w:rPr>
                <w:b/>
                <w:bCs/>
              </w:rPr>
              <w:t xml:space="preserve">+ </w:t>
            </w:r>
            <w:r w:rsidRPr="00410078">
              <w:rPr>
                <w:b/>
                <w:bCs/>
              </w:rPr>
              <w:t>100% Fring</w:t>
            </w:r>
            <w:r>
              <w:rPr>
                <w:b/>
                <w:bCs/>
              </w:rPr>
              <w:t>e B</w:t>
            </w:r>
            <w:r w:rsidRPr="00410078">
              <w:rPr>
                <w:b/>
                <w:bCs/>
              </w:rPr>
              <w:t>enefits)</w:t>
            </w:r>
          </w:p>
        </w:tc>
        <w:tc>
          <w:tcPr>
            <w:tcW w:w="1080" w:type="dxa"/>
            <w:tcBorders>
              <w:top w:val="single" w:sz="4" w:space="0" w:color="000000"/>
              <w:left w:val="single" w:sz="4" w:space="0" w:color="000000"/>
              <w:bottom w:val="single" w:sz="4" w:space="0" w:color="000000"/>
              <w:right w:val="single" w:sz="4" w:space="0" w:color="000000"/>
            </w:tcBorders>
          </w:tcPr>
          <w:p w:rsidR="00F537BD" w:rsidRPr="00410078" w14:paraId="342B7639" w14:textId="77777777">
            <w:pPr>
              <w:spacing w:after="0" w:line="240" w:lineRule="auto"/>
              <w:ind w:left="-40" w:firstLine="0"/>
              <w:jc w:val="center"/>
              <w:rPr>
                <w:b/>
                <w:bCs/>
              </w:rPr>
            </w:pPr>
            <w:r w:rsidRPr="00410078">
              <w:rPr>
                <w:b/>
                <w:bCs/>
              </w:rPr>
              <w:t>Burden Hours</w:t>
            </w:r>
          </w:p>
        </w:tc>
        <w:tc>
          <w:tcPr>
            <w:tcW w:w="1530" w:type="dxa"/>
            <w:tcBorders>
              <w:top w:val="single" w:sz="4" w:space="0" w:color="000000"/>
              <w:left w:val="single" w:sz="4" w:space="0" w:color="000000"/>
              <w:bottom w:val="single" w:sz="4" w:space="0" w:color="000000"/>
              <w:right w:val="single" w:sz="4" w:space="0" w:color="000000"/>
            </w:tcBorders>
          </w:tcPr>
          <w:p w:rsidR="00F537BD" w:rsidRPr="00410078" w14:paraId="02632734" w14:textId="77777777">
            <w:pPr>
              <w:spacing w:after="0" w:line="240" w:lineRule="auto"/>
              <w:ind w:left="-40" w:firstLine="0"/>
              <w:jc w:val="center"/>
              <w:rPr>
                <w:b/>
                <w:bCs/>
              </w:rPr>
            </w:pPr>
            <w:r w:rsidRPr="00410078">
              <w:rPr>
                <w:b/>
                <w:bCs/>
              </w:rPr>
              <w:t>Total Burden Costs (Per</w:t>
            </w:r>
          </w:p>
          <w:p w:rsidR="00F537BD" w:rsidRPr="00410078" w14:paraId="30E395BD" w14:textId="77777777">
            <w:pPr>
              <w:spacing w:after="0" w:line="240" w:lineRule="auto"/>
              <w:ind w:left="-40" w:firstLine="0"/>
              <w:jc w:val="center"/>
              <w:rPr>
                <w:b/>
                <w:bCs/>
              </w:rPr>
            </w:pPr>
            <w:r w:rsidRPr="00410078">
              <w:rPr>
                <w:b/>
                <w:bCs/>
              </w:rPr>
              <w:t>Respondent)</w:t>
            </w:r>
          </w:p>
        </w:tc>
        <w:tc>
          <w:tcPr>
            <w:tcW w:w="1710" w:type="dxa"/>
            <w:tcBorders>
              <w:top w:val="single" w:sz="4" w:space="0" w:color="000000"/>
              <w:left w:val="single" w:sz="4" w:space="0" w:color="000000"/>
              <w:bottom w:val="single" w:sz="4" w:space="0" w:color="000000"/>
              <w:right w:val="single" w:sz="4" w:space="0" w:color="000000"/>
            </w:tcBorders>
          </w:tcPr>
          <w:p w:rsidR="00F537BD" w:rsidRPr="00410078" w14:paraId="25F42EB5" w14:textId="77777777">
            <w:pPr>
              <w:spacing w:after="0" w:line="240" w:lineRule="auto"/>
              <w:ind w:left="-40" w:firstLine="0"/>
              <w:jc w:val="center"/>
              <w:rPr>
                <w:b/>
                <w:bCs/>
              </w:rPr>
            </w:pPr>
            <w:r w:rsidRPr="00410078">
              <w:rPr>
                <w:b/>
                <w:bCs/>
              </w:rPr>
              <w:t>Total Burden Costs (All</w:t>
            </w:r>
          </w:p>
          <w:p w:rsidR="00F537BD" w:rsidRPr="00410078" w14:paraId="23B0A554" w14:textId="77777777">
            <w:pPr>
              <w:spacing w:after="0" w:line="240" w:lineRule="auto"/>
              <w:ind w:left="-40" w:firstLine="0"/>
              <w:jc w:val="center"/>
              <w:rPr>
                <w:b/>
                <w:bCs/>
              </w:rPr>
            </w:pPr>
            <w:r w:rsidRPr="00410078">
              <w:rPr>
                <w:b/>
                <w:bCs/>
              </w:rPr>
              <w:t>Respondents)</w:t>
            </w:r>
          </w:p>
        </w:tc>
      </w:tr>
      <w:tr w14:paraId="688DE4C3" w14:textId="77777777">
        <w:tblPrEx>
          <w:tblW w:w="9350" w:type="dxa"/>
          <w:tblInd w:w="5" w:type="dxa"/>
          <w:tblLayout w:type="fixed"/>
          <w:tblCellMar>
            <w:top w:w="63" w:type="dxa"/>
            <w:left w:w="37" w:type="dxa"/>
          </w:tblCellMar>
          <w:tblLook w:val="04A0"/>
        </w:tblPrEx>
        <w:trPr>
          <w:trHeight w:val="638"/>
        </w:trPr>
        <w:tc>
          <w:tcPr>
            <w:tcW w:w="1970" w:type="dxa"/>
            <w:tcBorders>
              <w:top w:val="single" w:sz="4" w:space="0" w:color="000000"/>
              <w:left w:val="single" w:sz="4" w:space="0" w:color="000000"/>
              <w:bottom w:val="single" w:sz="4" w:space="0" w:color="000000"/>
              <w:right w:val="single" w:sz="4" w:space="0" w:color="000000"/>
            </w:tcBorders>
          </w:tcPr>
          <w:p w:rsidR="00F537BD" w14:paraId="43EAF832" w14:textId="77777777">
            <w:pPr>
              <w:spacing w:after="0" w:line="240" w:lineRule="auto"/>
              <w:ind w:left="0" w:firstLine="0"/>
            </w:pPr>
            <w:r w:rsidRPr="0061149D">
              <w:t xml:space="preserve">Compliance </w:t>
            </w:r>
          </w:p>
          <w:p w:rsidR="00F537BD" w14:paraId="28407DCB" w14:textId="77777777">
            <w:pPr>
              <w:spacing w:after="0" w:line="240" w:lineRule="auto"/>
              <w:ind w:left="0" w:firstLine="0"/>
            </w:pPr>
            <w:r w:rsidRPr="0061149D">
              <w:t>Officer</w:t>
            </w:r>
          </w:p>
        </w:tc>
        <w:tc>
          <w:tcPr>
            <w:tcW w:w="1350" w:type="dxa"/>
            <w:tcBorders>
              <w:top w:val="single" w:sz="4" w:space="0" w:color="000000"/>
              <w:left w:val="single" w:sz="4" w:space="0" w:color="000000"/>
              <w:bottom w:val="single" w:sz="4" w:space="0" w:color="000000"/>
              <w:right w:val="single" w:sz="4" w:space="0" w:color="000000"/>
            </w:tcBorders>
          </w:tcPr>
          <w:p w:rsidR="00F537BD" w14:paraId="4D26903D" w14:textId="644C7348">
            <w:pPr>
              <w:spacing w:after="0" w:line="240" w:lineRule="auto"/>
              <w:ind w:left="-40" w:firstLine="0"/>
              <w:jc w:val="center"/>
            </w:pPr>
            <w:r>
              <w:t>623</w:t>
            </w:r>
          </w:p>
        </w:tc>
        <w:tc>
          <w:tcPr>
            <w:tcW w:w="1710" w:type="dxa"/>
            <w:tcBorders>
              <w:top w:val="single" w:sz="4" w:space="0" w:color="000000"/>
              <w:left w:val="single" w:sz="4" w:space="0" w:color="000000"/>
              <w:bottom w:val="single" w:sz="4" w:space="0" w:color="000000"/>
              <w:right w:val="single" w:sz="4" w:space="0" w:color="000000"/>
            </w:tcBorders>
          </w:tcPr>
          <w:p w:rsidR="00F537BD" w14:paraId="5B78568A" w14:textId="77777777">
            <w:pPr>
              <w:spacing w:after="0" w:line="240" w:lineRule="auto"/>
              <w:ind w:left="-40" w:firstLine="0"/>
              <w:jc w:val="center"/>
            </w:pPr>
            <w:r>
              <w:t xml:space="preserve">$72.76 </w:t>
            </w:r>
          </w:p>
        </w:tc>
        <w:tc>
          <w:tcPr>
            <w:tcW w:w="1080" w:type="dxa"/>
            <w:tcBorders>
              <w:top w:val="single" w:sz="4" w:space="0" w:color="000000"/>
              <w:left w:val="single" w:sz="4" w:space="0" w:color="000000"/>
              <w:bottom w:val="single" w:sz="4" w:space="0" w:color="000000"/>
              <w:right w:val="single" w:sz="4" w:space="0" w:color="000000"/>
            </w:tcBorders>
          </w:tcPr>
          <w:p w:rsidR="00F537BD" w14:paraId="329CD8EE" w14:textId="391F3452">
            <w:pPr>
              <w:spacing w:after="0" w:line="240" w:lineRule="auto"/>
              <w:ind w:left="-40" w:firstLine="0"/>
              <w:jc w:val="center"/>
            </w:pPr>
            <w:r>
              <w:t>3.25</w:t>
            </w:r>
          </w:p>
        </w:tc>
        <w:tc>
          <w:tcPr>
            <w:tcW w:w="1530" w:type="dxa"/>
            <w:tcBorders>
              <w:top w:val="single" w:sz="4" w:space="0" w:color="000000"/>
              <w:left w:val="single" w:sz="4" w:space="0" w:color="000000"/>
              <w:bottom w:val="single" w:sz="4" w:space="0" w:color="000000"/>
              <w:right w:val="single" w:sz="4" w:space="0" w:color="000000"/>
            </w:tcBorders>
          </w:tcPr>
          <w:p w:rsidR="00F537BD" w14:paraId="463AF269" w14:textId="6E2601EE">
            <w:pPr>
              <w:spacing w:after="0" w:line="240" w:lineRule="auto"/>
              <w:ind w:left="-40" w:firstLine="0"/>
              <w:jc w:val="center"/>
            </w:pPr>
            <w:r>
              <w:t>$236.47</w:t>
            </w:r>
          </w:p>
        </w:tc>
        <w:tc>
          <w:tcPr>
            <w:tcW w:w="1710" w:type="dxa"/>
            <w:tcBorders>
              <w:top w:val="single" w:sz="4" w:space="0" w:color="000000"/>
              <w:left w:val="single" w:sz="4" w:space="0" w:color="000000"/>
              <w:bottom w:val="single" w:sz="4" w:space="0" w:color="000000"/>
              <w:right w:val="single" w:sz="4" w:space="0" w:color="000000"/>
            </w:tcBorders>
          </w:tcPr>
          <w:p w:rsidR="00F537BD" w14:paraId="5E7278B7" w14:textId="3D95EEAB">
            <w:pPr>
              <w:spacing w:after="0" w:line="240" w:lineRule="auto"/>
              <w:ind w:left="-40" w:firstLine="0"/>
              <w:jc w:val="center"/>
            </w:pPr>
            <w:r>
              <w:t>$147,320.81</w:t>
            </w:r>
          </w:p>
        </w:tc>
      </w:tr>
      <w:tr w14:paraId="3772CF85" w14:textId="77777777">
        <w:tblPrEx>
          <w:tblW w:w="9350" w:type="dxa"/>
          <w:tblInd w:w="5" w:type="dxa"/>
          <w:tblLayout w:type="fixed"/>
          <w:tblCellMar>
            <w:top w:w="63" w:type="dxa"/>
            <w:left w:w="37" w:type="dxa"/>
          </w:tblCellMar>
          <w:tblLook w:val="04A0"/>
        </w:tblPrEx>
        <w:trPr>
          <w:trHeight w:val="431"/>
        </w:trPr>
        <w:tc>
          <w:tcPr>
            <w:tcW w:w="1970" w:type="dxa"/>
            <w:tcBorders>
              <w:top w:val="single" w:sz="4" w:space="0" w:color="000000"/>
              <w:left w:val="single" w:sz="4" w:space="0" w:color="000000"/>
              <w:bottom w:val="single" w:sz="4" w:space="0" w:color="000000"/>
              <w:right w:val="single" w:sz="4" w:space="0" w:color="000000"/>
            </w:tcBorders>
          </w:tcPr>
          <w:p w:rsidR="00F537BD" w:rsidRPr="00410078" w14:paraId="268DF657" w14:textId="77777777">
            <w:pPr>
              <w:spacing w:after="0" w:line="240" w:lineRule="auto"/>
              <w:ind w:left="0" w:firstLine="0"/>
              <w:rPr>
                <w:b/>
                <w:bCs/>
              </w:rPr>
            </w:pPr>
            <w:r w:rsidRPr="00410078">
              <w:rPr>
                <w:b/>
                <w:bCs/>
              </w:rP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F537BD" w:rsidRPr="00410078" w14:paraId="2F3037DB" w14:textId="77777777">
            <w:pPr>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F537BD" w:rsidRPr="00410078" w14:paraId="67DB94A3" w14:textId="77777777">
            <w:pPr>
              <w:spacing w:after="0" w:line="240" w:lineRule="auto"/>
              <w:ind w:left="-40" w:firstLine="0"/>
              <w:jc w:val="center"/>
              <w:rPr>
                <w:b/>
                <w:bCs/>
              </w:rPr>
            </w:pPr>
          </w:p>
        </w:tc>
        <w:tc>
          <w:tcPr>
            <w:tcW w:w="1080" w:type="dxa"/>
            <w:tcBorders>
              <w:top w:val="single" w:sz="4" w:space="0" w:color="000000"/>
              <w:left w:val="single" w:sz="4" w:space="0" w:color="000000"/>
              <w:bottom w:val="single" w:sz="4" w:space="0" w:color="000000"/>
              <w:right w:val="single" w:sz="4" w:space="0" w:color="000000"/>
            </w:tcBorders>
          </w:tcPr>
          <w:p w:rsidR="00F537BD" w:rsidRPr="00F00F64" w14:paraId="6DE22760" w14:textId="7C21D625">
            <w:pPr>
              <w:spacing w:after="0" w:line="240" w:lineRule="auto"/>
              <w:ind w:left="-40" w:firstLine="0"/>
              <w:jc w:val="center"/>
              <w:rPr>
                <w:b/>
                <w:bCs/>
              </w:rPr>
            </w:pPr>
            <w:r>
              <w:rPr>
                <w:b/>
                <w:bCs/>
              </w:rPr>
              <w:t>2,02</w:t>
            </w:r>
            <w:r w:rsidR="004371D1">
              <w:rPr>
                <w:b/>
                <w:bCs/>
              </w:rPr>
              <w:t>5</w:t>
            </w:r>
          </w:p>
        </w:tc>
        <w:tc>
          <w:tcPr>
            <w:tcW w:w="1530" w:type="dxa"/>
            <w:tcBorders>
              <w:top w:val="single" w:sz="4" w:space="0" w:color="000000"/>
              <w:left w:val="single" w:sz="4" w:space="0" w:color="000000"/>
              <w:bottom w:val="single" w:sz="4" w:space="0" w:color="000000"/>
              <w:right w:val="single" w:sz="4" w:space="0" w:color="000000"/>
            </w:tcBorders>
          </w:tcPr>
          <w:p w:rsidR="00F537BD" w:rsidRPr="00410078" w14:paraId="180D78E0" w14:textId="77777777">
            <w:pPr>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F537BD" w:rsidRPr="00F537BD" w14:paraId="57E2EB89" w14:textId="2752C51F">
            <w:pPr>
              <w:spacing w:after="0" w:line="240" w:lineRule="auto"/>
              <w:ind w:left="-40" w:firstLine="0"/>
              <w:jc w:val="center"/>
              <w:rPr>
                <w:b/>
                <w:bCs/>
              </w:rPr>
            </w:pPr>
            <w:r w:rsidRPr="00F537BD">
              <w:rPr>
                <w:b/>
                <w:bCs/>
              </w:rPr>
              <w:t>$147,320.81</w:t>
            </w:r>
          </w:p>
        </w:tc>
      </w:tr>
    </w:tbl>
    <w:p w:rsidR="3317A9CB" w:rsidRPr="000F2046" w:rsidP="00BD2294" w14:paraId="30DD79D8" w14:textId="17AB671F">
      <w:pPr>
        <w:spacing w:line="259" w:lineRule="auto"/>
        <w:ind w:right="1126"/>
        <w:rPr>
          <w:szCs w:val="24"/>
        </w:rPr>
      </w:pPr>
    </w:p>
    <w:p w:rsidR="00BD2294" w:rsidRPr="00D67B28" w:rsidP="00870D9F" w14:paraId="53C3AA4F" w14:textId="77777777">
      <w:pPr>
        <w:ind w:left="-5" w:right="1"/>
        <w:rPr>
          <w:b/>
          <w:bCs/>
        </w:rPr>
      </w:pPr>
      <w:r w:rsidRPr="50903BC7">
        <w:rPr>
          <w:b/>
          <w:bCs/>
        </w:rPr>
        <w:t xml:space="preserve">Burden for States: State-based Exchanges (SBEs) using the Federal Platform and Partnership States </w:t>
      </w:r>
    </w:p>
    <w:p w:rsidR="3317A9CB" w:rsidRPr="00D67B28" w:rsidP="00870D9F" w14:paraId="04AA21A3" w14:textId="1BFEE613">
      <w:pPr>
        <w:ind w:left="-5" w:right="1"/>
        <w:rPr>
          <w:b/>
          <w:bCs/>
        </w:rPr>
      </w:pPr>
      <w:r>
        <w:t xml:space="preserve">Those states that are engaged with CMS as a State Partner will have an identical Plan Management burden as those operating a State-based Exchange using the Federal Platform since they will be performing all of the Plan Management activities, including QHP certification. It is assumed that the majority of states in State-based Exchanges using the Federal Platform and Partnerships will continue to leverage their existing systems that are used by the state departments of insurance. We have also taken into consideration that there can be variation in how states operate from year to year. Each state will have a burden of 3 hours to submit data to the Federal government for a total burden of $218.10 per state per year. We estimate that it will take a total of 9 hours at a cost of $657.84 for all states.  </w:t>
      </w:r>
    </w:p>
    <w:p w:rsidR="3317A9CB" w:rsidRPr="00380C33" w:rsidP="00380C33" w14:paraId="2773D99C" w14:textId="1856240D">
      <w:pPr>
        <w:ind w:left="-5" w:right="1"/>
        <w:rPr>
          <w:szCs w:val="24"/>
        </w:rPr>
      </w:pPr>
    </w:p>
    <w:p w:rsidR="00DE09DC" w:rsidP="00791ED1" w14:paraId="25E3557E" w14:textId="74A08CFD">
      <w:pPr>
        <w:ind w:left="-5" w:right="1"/>
      </w:pPr>
      <w:r w:rsidRPr="00380C33">
        <w:t>Pursuant to 45 CFR part 155, State-based Exchanges are required to perform plan management functions and QHP certification activities. Table 5 and Table 6 below display the burden to States relating to this regulatory provision.</w:t>
      </w:r>
    </w:p>
    <w:p w:rsidR="00791ED1" w:rsidP="00791ED1" w14:paraId="3F81C5E6" w14:textId="77777777">
      <w:pPr>
        <w:ind w:left="-5" w:right="1"/>
        <w:rPr>
          <w:b/>
          <w:bCs/>
        </w:rPr>
      </w:pPr>
    </w:p>
    <w:p w:rsidR="3317A9CB" w:rsidRPr="00BD2294" w:rsidP="00380C33" w14:paraId="67FABA9D" w14:textId="23EBBDF6">
      <w:pPr>
        <w:ind w:left="-5" w:right="1"/>
        <w:rPr>
          <w:b/>
          <w:bCs/>
        </w:rPr>
      </w:pPr>
      <w:r w:rsidRPr="00D67B28">
        <w:rPr>
          <w:b/>
          <w:bCs/>
        </w:rPr>
        <w:t xml:space="preserve">Table 5. Burden for States: State-based Exchanges using the Federal Platform and Partnership States </w:t>
      </w:r>
    </w:p>
    <w:p w:rsidR="00EB6954" w:rsidP="00380C33" w14:paraId="0CE2137D" w14:textId="77777777">
      <w:pPr>
        <w:ind w:left="-5" w:right="1"/>
        <w:rPr>
          <w:szCs w:val="24"/>
        </w:rPr>
      </w:pPr>
    </w:p>
    <w:tbl>
      <w:tblPr>
        <w:tblStyle w:val="TableGrid0"/>
        <w:tblW w:w="9350" w:type="dxa"/>
        <w:tblInd w:w="5" w:type="dxa"/>
        <w:tblLayout w:type="fixed"/>
        <w:tblCellMar>
          <w:top w:w="63" w:type="dxa"/>
          <w:left w:w="37" w:type="dxa"/>
        </w:tblCellMar>
        <w:tblLook w:val="04A0"/>
      </w:tblPr>
      <w:tblGrid>
        <w:gridCol w:w="1970"/>
        <w:gridCol w:w="1350"/>
        <w:gridCol w:w="1710"/>
        <w:gridCol w:w="1080"/>
        <w:gridCol w:w="1530"/>
        <w:gridCol w:w="1710"/>
      </w:tblGrid>
      <w:tr w14:paraId="650294EE" w14:textId="77777777">
        <w:tblPrEx>
          <w:tblW w:w="9350" w:type="dxa"/>
          <w:tblInd w:w="5" w:type="dxa"/>
          <w:tblLayout w:type="fixed"/>
          <w:tblCellMar>
            <w:top w:w="63" w:type="dxa"/>
            <w:left w:w="37" w:type="dxa"/>
          </w:tblCellMar>
          <w:tblLook w:val="04A0"/>
        </w:tblPrEx>
        <w:trPr>
          <w:trHeight w:val="557"/>
        </w:trPr>
        <w:tc>
          <w:tcPr>
            <w:tcW w:w="1970" w:type="dxa"/>
            <w:tcBorders>
              <w:top w:val="single" w:sz="4" w:space="0" w:color="000000"/>
              <w:left w:val="single" w:sz="4" w:space="0" w:color="000000"/>
              <w:bottom w:val="single" w:sz="4" w:space="0" w:color="000000"/>
              <w:right w:val="single" w:sz="4" w:space="0" w:color="000000"/>
            </w:tcBorders>
          </w:tcPr>
          <w:p w:rsidR="00EB6954" w:rsidRPr="00410078" w14:paraId="48D5F7F8" w14:textId="77777777">
            <w:pPr>
              <w:spacing w:after="0" w:line="240" w:lineRule="auto"/>
              <w:ind w:left="0" w:firstLine="0"/>
              <w:rPr>
                <w:b/>
                <w:bCs/>
              </w:rPr>
            </w:pPr>
            <w:r w:rsidRPr="00410078">
              <w:rPr>
                <w:b/>
                <w:bCs/>
              </w:rPr>
              <w:t xml:space="preserve">Labor Category </w:t>
            </w:r>
          </w:p>
        </w:tc>
        <w:tc>
          <w:tcPr>
            <w:tcW w:w="1350" w:type="dxa"/>
            <w:tcBorders>
              <w:top w:val="single" w:sz="4" w:space="0" w:color="000000"/>
              <w:left w:val="single" w:sz="4" w:space="0" w:color="000000"/>
              <w:bottom w:val="single" w:sz="4" w:space="0" w:color="000000"/>
              <w:right w:val="single" w:sz="4" w:space="0" w:color="000000"/>
            </w:tcBorders>
          </w:tcPr>
          <w:p w:rsidR="00EB6954" w:rsidRPr="00410078" w14:paraId="5396B92A" w14:textId="453D5958">
            <w:pPr>
              <w:spacing w:after="0" w:line="240" w:lineRule="auto"/>
              <w:ind w:left="-40" w:firstLine="0"/>
              <w:jc w:val="center"/>
              <w:rPr>
                <w:b/>
                <w:bCs/>
              </w:rPr>
            </w:pPr>
            <w:r w:rsidRPr="00410078">
              <w:rPr>
                <w:b/>
                <w:bCs/>
              </w:rPr>
              <w:t xml:space="preserve">Number of </w:t>
            </w:r>
            <w:r w:rsidR="00720947">
              <w:rPr>
                <w:b/>
                <w:bCs/>
              </w:rPr>
              <w:t>States</w:t>
            </w:r>
          </w:p>
        </w:tc>
        <w:tc>
          <w:tcPr>
            <w:tcW w:w="1710" w:type="dxa"/>
            <w:tcBorders>
              <w:top w:val="single" w:sz="4" w:space="0" w:color="000000"/>
              <w:left w:val="single" w:sz="4" w:space="0" w:color="000000"/>
              <w:bottom w:val="single" w:sz="4" w:space="0" w:color="000000"/>
              <w:right w:val="single" w:sz="4" w:space="0" w:color="000000"/>
            </w:tcBorders>
          </w:tcPr>
          <w:p w:rsidR="00EB6954" w:rsidRPr="00410078" w14:paraId="584A5274" w14:textId="77777777">
            <w:pPr>
              <w:spacing w:after="0" w:line="240" w:lineRule="auto"/>
              <w:ind w:left="-40" w:firstLine="0"/>
              <w:jc w:val="center"/>
              <w:rPr>
                <w:b/>
                <w:bCs/>
              </w:rPr>
            </w:pPr>
            <w:r w:rsidRPr="00410078">
              <w:rPr>
                <w:b/>
                <w:bCs/>
              </w:rPr>
              <w:t>Hourly Labor Costs</w:t>
            </w:r>
            <w:r>
              <w:rPr>
                <w:b/>
                <w:bCs/>
              </w:rPr>
              <w:t xml:space="preserve"> </w:t>
            </w:r>
            <w:r w:rsidRPr="00410078">
              <w:rPr>
                <w:b/>
                <w:bCs/>
              </w:rPr>
              <w:t xml:space="preserve">(Hourly </w:t>
            </w:r>
            <w:r>
              <w:rPr>
                <w:b/>
                <w:bCs/>
              </w:rPr>
              <w:t>R</w:t>
            </w:r>
            <w:r w:rsidRPr="00410078">
              <w:rPr>
                <w:b/>
                <w:bCs/>
              </w:rPr>
              <w:t xml:space="preserve">ate </w:t>
            </w:r>
            <w:r>
              <w:rPr>
                <w:b/>
                <w:bCs/>
              </w:rPr>
              <w:t xml:space="preserve">+ </w:t>
            </w:r>
            <w:r w:rsidRPr="00410078">
              <w:rPr>
                <w:b/>
                <w:bCs/>
              </w:rPr>
              <w:t>100% Fring</w:t>
            </w:r>
            <w:r>
              <w:rPr>
                <w:b/>
                <w:bCs/>
              </w:rPr>
              <w:t>e B</w:t>
            </w:r>
            <w:r w:rsidRPr="00410078">
              <w:rPr>
                <w:b/>
                <w:bCs/>
              </w:rPr>
              <w:t>enefits)</w:t>
            </w:r>
          </w:p>
        </w:tc>
        <w:tc>
          <w:tcPr>
            <w:tcW w:w="1080" w:type="dxa"/>
            <w:tcBorders>
              <w:top w:val="single" w:sz="4" w:space="0" w:color="000000"/>
              <w:left w:val="single" w:sz="4" w:space="0" w:color="000000"/>
              <w:bottom w:val="single" w:sz="4" w:space="0" w:color="000000"/>
              <w:right w:val="single" w:sz="4" w:space="0" w:color="000000"/>
            </w:tcBorders>
          </w:tcPr>
          <w:p w:rsidR="00EB6954" w:rsidRPr="00410078" w14:paraId="364A0FF2" w14:textId="77777777">
            <w:pPr>
              <w:spacing w:after="0" w:line="240" w:lineRule="auto"/>
              <w:ind w:left="-40" w:firstLine="0"/>
              <w:jc w:val="center"/>
              <w:rPr>
                <w:b/>
                <w:bCs/>
              </w:rPr>
            </w:pPr>
            <w:r w:rsidRPr="00410078">
              <w:rPr>
                <w:b/>
                <w:bCs/>
              </w:rPr>
              <w:t>Burden Hours</w:t>
            </w:r>
          </w:p>
        </w:tc>
        <w:tc>
          <w:tcPr>
            <w:tcW w:w="1530" w:type="dxa"/>
            <w:tcBorders>
              <w:top w:val="single" w:sz="4" w:space="0" w:color="000000"/>
              <w:left w:val="single" w:sz="4" w:space="0" w:color="000000"/>
              <w:bottom w:val="single" w:sz="4" w:space="0" w:color="000000"/>
              <w:right w:val="single" w:sz="4" w:space="0" w:color="000000"/>
            </w:tcBorders>
          </w:tcPr>
          <w:p w:rsidR="00EB6954" w:rsidRPr="00410078" w14:paraId="52528EA8" w14:textId="77777777">
            <w:pPr>
              <w:spacing w:after="0" w:line="240" w:lineRule="auto"/>
              <w:ind w:left="-40" w:firstLine="0"/>
              <w:jc w:val="center"/>
              <w:rPr>
                <w:b/>
                <w:bCs/>
              </w:rPr>
            </w:pPr>
            <w:r w:rsidRPr="00410078">
              <w:rPr>
                <w:b/>
                <w:bCs/>
              </w:rPr>
              <w:t>Total Burden Costs (Per</w:t>
            </w:r>
          </w:p>
          <w:p w:rsidR="00EB6954" w:rsidRPr="00410078" w14:paraId="44379168" w14:textId="6CD34765">
            <w:pPr>
              <w:spacing w:after="0" w:line="240" w:lineRule="auto"/>
              <w:ind w:left="-40" w:firstLine="0"/>
              <w:jc w:val="center"/>
              <w:rPr>
                <w:b/>
                <w:bCs/>
              </w:rPr>
            </w:pPr>
            <w:r>
              <w:rPr>
                <w:b/>
                <w:bCs/>
              </w:rPr>
              <w:t>State</w:t>
            </w:r>
            <w:r w:rsidRPr="00410078">
              <w:rPr>
                <w:b/>
                <w:bCs/>
              </w:rPr>
              <w:t>)</w:t>
            </w:r>
          </w:p>
        </w:tc>
        <w:tc>
          <w:tcPr>
            <w:tcW w:w="1710" w:type="dxa"/>
            <w:tcBorders>
              <w:top w:val="single" w:sz="4" w:space="0" w:color="000000"/>
              <w:left w:val="single" w:sz="4" w:space="0" w:color="000000"/>
              <w:bottom w:val="single" w:sz="4" w:space="0" w:color="000000"/>
              <w:right w:val="single" w:sz="4" w:space="0" w:color="000000"/>
            </w:tcBorders>
          </w:tcPr>
          <w:p w:rsidR="00EB6954" w:rsidRPr="00410078" w14:paraId="22D21C79" w14:textId="77777777">
            <w:pPr>
              <w:spacing w:after="0" w:line="240" w:lineRule="auto"/>
              <w:ind w:left="-40" w:firstLine="0"/>
              <w:jc w:val="center"/>
              <w:rPr>
                <w:b/>
                <w:bCs/>
              </w:rPr>
            </w:pPr>
            <w:r w:rsidRPr="00410078">
              <w:rPr>
                <w:b/>
                <w:bCs/>
              </w:rPr>
              <w:t>Total Burden Costs (All</w:t>
            </w:r>
          </w:p>
          <w:p w:rsidR="00EB6954" w:rsidRPr="00410078" w14:paraId="719B11B1" w14:textId="69890640">
            <w:pPr>
              <w:spacing w:after="0" w:line="240" w:lineRule="auto"/>
              <w:ind w:left="-40" w:firstLine="0"/>
              <w:jc w:val="center"/>
              <w:rPr>
                <w:b/>
                <w:bCs/>
              </w:rPr>
            </w:pPr>
            <w:r>
              <w:rPr>
                <w:b/>
                <w:bCs/>
              </w:rPr>
              <w:t>States</w:t>
            </w:r>
            <w:r w:rsidRPr="00410078">
              <w:rPr>
                <w:b/>
                <w:bCs/>
              </w:rPr>
              <w:t>)</w:t>
            </w:r>
          </w:p>
        </w:tc>
      </w:tr>
      <w:tr w14:paraId="3A0CEFF6" w14:textId="77777777">
        <w:tblPrEx>
          <w:tblW w:w="9350" w:type="dxa"/>
          <w:tblInd w:w="5" w:type="dxa"/>
          <w:tblLayout w:type="fixed"/>
          <w:tblCellMar>
            <w:top w:w="63" w:type="dxa"/>
            <w:left w:w="37" w:type="dxa"/>
          </w:tblCellMar>
          <w:tblLook w:val="04A0"/>
        </w:tblPrEx>
        <w:trPr>
          <w:trHeight w:val="638"/>
        </w:trPr>
        <w:tc>
          <w:tcPr>
            <w:tcW w:w="1970" w:type="dxa"/>
            <w:tcBorders>
              <w:top w:val="single" w:sz="4" w:space="0" w:color="000000"/>
              <w:left w:val="single" w:sz="4" w:space="0" w:color="000000"/>
              <w:bottom w:val="single" w:sz="4" w:space="0" w:color="000000"/>
              <w:right w:val="single" w:sz="4" w:space="0" w:color="000000"/>
            </w:tcBorders>
          </w:tcPr>
          <w:p w:rsidR="00EB6954" w14:paraId="2F186260" w14:textId="77777777">
            <w:pPr>
              <w:spacing w:after="0" w:line="240" w:lineRule="auto"/>
              <w:ind w:left="0" w:firstLine="0"/>
            </w:pPr>
            <w:r w:rsidRPr="0061149D">
              <w:t xml:space="preserve">Compliance </w:t>
            </w:r>
          </w:p>
          <w:p w:rsidR="00EB6954" w14:paraId="5582D6A3" w14:textId="77777777">
            <w:pPr>
              <w:spacing w:after="0" w:line="240" w:lineRule="auto"/>
              <w:ind w:left="0" w:firstLine="0"/>
            </w:pPr>
            <w:r w:rsidRPr="0061149D">
              <w:t>Officer</w:t>
            </w:r>
          </w:p>
        </w:tc>
        <w:tc>
          <w:tcPr>
            <w:tcW w:w="1350" w:type="dxa"/>
            <w:tcBorders>
              <w:top w:val="single" w:sz="4" w:space="0" w:color="000000"/>
              <w:left w:val="single" w:sz="4" w:space="0" w:color="000000"/>
              <w:bottom w:val="single" w:sz="4" w:space="0" w:color="000000"/>
              <w:right w:val="single" w:sz="4" w:space="0" w:color="000000"/>
            </w:tcBorders>
          </w:tcPr>
          <w:p w:rsidR="00EB6954" w14:paraId="17711C49" w14:textId="2C494763">
            <w:pPr>
              <w:spacing w:after="0" w:line="240" w:lineRule="auto"/>
              <w:ind w:left="-40" w:firstLine="0"/>
              <w:jc w:val="center"/>
            </w:pPr>
            <w:r>
              <w:t>3</w:t>
            </w:r>
          </w:p>
        </w:tc>
        <w:tc>
          <w:tcPr>
            <w:tcW w:w="1710" w:type="dxa"/>
            <w:tcBorders>
              <w:top w:val="single" w:sz="4" w:space="0" w:color="000000"/>
              <w:left w:val="single" w:sz="4" w:space="0" w:color="000000"/>
              <w:bottom w:val="single" w:sz="4" w:space="0" w:color="000000"/>
              <w:right w:val="single" w:sz="4" w:space="0" w:color="000000"/>
            </w:tcBorders>
          </w:tcPr>
          <w:p w:rsidR="00EB6954" w14:paraId="6956D3AA" w14:textId="618E1813">
            <w:pPr>
              <w:spacing w:after="0" w:line="240" w:lineRule="auto"/>
              <w:ind w:left="-40" w:firstLine="0"/>
              <w:jc w:val="center"/>
            </w:pPr>
            <w:r>
              <w:t>$72.76</w:t>
            </w:r>
          </w:p>
        </w:tc>
        <w:tc>
          <w:tcPr>
            <w:tcW w:w="1080" w:type="dxa"/>
            <w:tcBorders>
              <w:top w:val="single" w:sz="4" w:space="0" w:color="000000"/>
              <w:left w:val="single" w:sz="4" w:space="0" w:color="000000"/>
              <w:bottom w:val="single" w:sz="4" w:space="0" w:color="000000"/>
              <w:right w:val="single" w:sz="4" w:space="0" w:color="000000"/>
            </w:tcBorders>
          </w:tcPr>
          <w:p w:rsidR="00EB6954" w14:paraId="430314F9" w14:textId="44D6410E">
            <w:pPr>
              <w:spacing w:after="0" w:line="240" w:lineRule="auto"/>
              <w:ind w:left="-40" w:firstLine="0"/>
              <w:jc w:val="center"/>
            </w:pPr>
            <w:r>
              <w:t>3</w:t>
            </w:r>
          </w:p>
        </w:tc>
        <w:tc>
          <w:tcPr>
            <w:tcW w:w="1530" w:type="dxa"/>
            <w:tcBorders>
              <w:top w:val="single" w:sz="4" w:space="0" w:color="000000"/>
              <w:left w:val="single" w:sz="4" w:space="0" w:color="000000"/>
              <w:bottom w:val="single" w:sz="4" w:space="0" w:color="000000"/>
              <w:right w:val="single" w:sz="4" w:space="0" w:color="000000"/>
            </w:tcBorders>
          </w:tcPr>
          <w:p w:rsidR="00EB6954" w14:paraId="684863BB" w14:textId="40057B58">
            <w:pPr>
              <w:spacing w:after="0" w:line="240" w:lineRule="auto"/>
              <w:ind w:left="-40" w:firstLine="0"/>
              <w:jc w:val="center"/>
            </w:pPr>
            <w:r>
              <w:t>$218.10</w:t>
            </w:r>
          </w:p>
        </w:tc>
        <w:tc>
          <w:tcPr>
            <w:tcW w:w="1710" w:type="dxa"/>
            <w:tcBorders>
              <w:top w:val="single" w:sz="4" w:space="0" w:color="000000"/>
              <w:left w:val="single" w:sz="4" w:space="0" w:color="000000"/>
              <w:bottom w:val="single" w:sz="4" w:space="0" w:color="000000"/>
              <w:right w:val="single" w:sz="4" w:space="0" w:color="000000"/>
            </w:tcBorders>
          </w:tcPr>
          <w:p w:rsidR="00EB6954" w14:paraId="3C26DD84" w14:textId="04FD41EF">
            <w:pPr>
              <w:spacing w:after="0" w:line="240" w:lineRule="auto"/>
              <w:ind w:left="-40" w:firstLine="0"/>
              <w:jc w:val="center"/>
            </w:pPr>
            <w:r>
              <w:t>$654.84</w:t>
            </w:r>
          </w:p>
        </w:tc>
      </w:tr>
      <w:tr w14:paraId="3D2DB0C1" w14:textId="77777777">
        <w:tblPrEx>
          <w:tblW w:w="9350" w:type="dxa"/>
          <w:tblInd w:w="5" w:type="dxa"/>
          <w:tblLayout w:type="fixed"/>
          <w:tblCellMar>
            <w:top w:w="63" w:type="dxa"/>
            <w:left w:w="37" w:type="dxa"/>
          </w:tblCellMar>
          <w:tblLook w:val="04A0"/>
        </w:tblPrEx>
        <w:trPr>
          <w:trHeight w:val="431"/>
        </w:trPr>
        <w:tc>
          <w:tcPr>
            <w:tcW w:w="1970" w:type="dxa"/>
            <w:tcBorders>
              <w:top w:val="single" w:sz="4" w:space="0" w:color="000000"/>
              <w:left w:val="single" w:sz="4" w:space="0" w:color="000000"/>
              <w:bottom w:val="single" w:sz="4" w:space="0" w:color="000000"/>
              <w:right w:val="single" w:sz="4" w:space="0" w:color="000000"/>
            </w:tcBorders>
          </w:tcPr>
          <w:p w:rsidR="00EB6954" w:rsidRPr="00410078" w14:paraId="1D5E967F" w14:textId="77777777">
            <w:pPr>
              <w:spacing w:after="0" w:line="240" w:lineRule="auto"/>
              <w:ind w:left="0" w:firstLine="0"/>
              <w:rPr>
                <w:b/>
                <w:bCs/>
              </w:rPr>
            </w:pPr>
            <w:r w:rsidRPr="00410078">
              <w:rPr>
                <w:b/>
                <w:bCs/>
              </w:rP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EB6954" w:rsidRPr="00410078" w14:paraId="50C04FB7" w14:textId="77777777">
            <w:pPr>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EB6954" w:rsidRPr="00410078" w14:paraId="7CBF078D" w14:textId="77777777">
            <w:pPr>
              <w:spacing w:after="0" w:line="240" w:lineRule="auto"/>
              <w:ind w:left="-40" w:firstLine="0"/>
              <w:jc w:val="center"/>
              <w:rPr>
                <w:b/>
                <w:bCs/>
              </w:rPr>
            </w:pPr>
          </w:p>
        </w:tc>
        <w:tc>
          <w:tcPr>
            <w:tcW w:w="1080" w:type="dxa"/>
            <w:tcBorders>
              <w:top w:val="single" w:sz="4" w:space="0" w:color="000000"/>
              <w:left w:val="single" w:sz="4" w:space="0" w:color="000000"/>
              <w:bottom w:val="single" w:sz="4" w:space="0" w:color="000000"/>
              <w:right w:val="single" w:sz="4" w:space="0" w:color="000000"/>
            </w:tcBorders>
          </w:tcPr>
          <w:p w:rsidR="00EB6954" w:rsidRPr="00F00F64" w14:paraId="4791B7E4" w14:textId="5DEA8132">
            <w:pPr>
              <w:spacing w:after="0" w:line="240" w:lineRule="auto"/>
              <w:ind w:left="-40" w:firstLine="0"/>
              <w:jc w:val="center"/>
              <w:rPr>
                <w:b/>
                <w:bCs/>
              </w:rPr>
            </w:pPr>
            <w:r>
              <w:rPr>
                <w:b/>
                <w:bCs/>
              </w:rPr>
              <w:t>9</w:t>
            </w:r>
          </w:p>
        </w:tc>
        <w:tc>
          <w:tcPr>
            <w:tcW w:w="1530" w:type="dxa"/>
            <w:tcBorders>
              <w:top w:val="single" w:sz="4" w:space="0" w:color="000000"/>
              <w:left w:val="single" w:sz="4" w:space="0" w:color="000000"/>
              <w:bottom w:val="single" w:sz="4" w:space="0" w:color="000000"/>
              <w:right w:val="single" w:sz="4" w:space="0" w:color="000000"/>
            </w:tcBorders>
          </w:tcPr>
          <w:p w:rsidR="00EB6954" w:rsidRPr="00410078" w14:paraId="3C486F7C" w14:textId="77777777">
            <w:pPr>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EB6954" w:rsidRPr="00915961" w14:paraId="41E9B0BA" w14:textId="129DFFA0">
            <w:pPr>
              <w:spacing w:after="0" w:line="240" w:lineRule="auto"/>
              <w:ind w:left="-40" w:firstLine="0"/>
              <w:jc w:val="center"/>
              <w:rPr>
                <w:b/>
                <w:bCs/>
              </w:rPr>
            </w:pPr>
            <w:r w:rsidRPr="00915961">
              <w:rPr>
                <w:b/>
                <w:bCs/>
              </w:rPr>
              <w:t>$654.84</w:t>
            </w:r>
          </w:p>
        </w:tc>
      </w:tr>
    </w:tbl>
    <w:p w:rsidR="00780A71" w:rsidRPr="00380C33" w:rsidP="00380C33" w14:paraId="7C978E66" w14:textId="31D921AF">
      <w:pPr>
        <w:ind w:left="0" w:right="1" w:firstLine="0"/>
      </w:pPr>
    </w:p>
    <w:p w:rsidR="3317A9CB" w:rsidRPr="00D67B28" w:rsidP="6C05C425" w14:paraId="7ADE45C6" w14:textId="3A7F4F5D">
      <w:pPr>
        <w:ind w:left="-5" w:right="1"/>
        <w:rPr>
          <w:b/>
          <w:bCs/>
        </w:rPr>
      </w:pPr>
      <w:r w:rsidRPr="50903BC7">
        <w:rPr>
          <w:b/>
          <w:bCs/>
        </w:rPr>
        <w:t xml:space="preserve">Burden for States: State-based Exchanges (SBEs) </w:t>
      </w:r>
    </w:p>
    <w:p w:rsidR="3317A9CB" w:rsidRPr="0090726F" w:rsidP="4EE47F3D" w14:paraId="7E846BF6" w14:textId="759DFCF1">
      <w:pPr>
        <w:ind w:left="-5" w:right="1"/>
      </w:pPr>
      <w:r>
        <w:t xml:space="preserve">Those states that are engaged with CMS as State-based Exchanges will have an identical Plan Management burden as those operating a State-based Exchange using the Federal Platform since they will be performing all of the Plan Management activities, including transferring their certified QHP data to CMS. We have also taken into consideration that there can be variation in how states operate from year to year. Each state will have a burden of 1 hour to submit data to the Federal government for a total burden of $72.76 per state per year. There will be 20 states in 2025, and 21 states in 2026 and 2027. The average annual total per state is 20.67 hours at a cost of $1,503.71. The total for all states over the three-year period is 62 hours at a cost of $4,511.12.  </w:t>
      </w:r>
    </w:p>
    <w:p w:rsidR="3317A9CB" w:rsidRPr="0090726F" w:rsidP="000F2046" w14:paraId="4996E4DE" w14:textId="72CA3F12">
      <w:pPr>
        <w:ind w:left="-5" w:right="1"/>
        <w:rPr>
          <w:szCs w:val="24"/>
        </w:rPr>
      </w:pPr>
    </w:p>
    <w:p w:rsidR="3317A9CB" w:rsidRPr="00D67B28" w:rsidP="00B43B19" w14:paraId="2C8E7DCC" w14:textId="2BE59496">
      <w:pPr>
        <w:keepNext/>
        <w:widowControl w:val="0"/>
        <w:spacing w:after="240" w:line="250" w:lineRule="auto"/>
        <w:ind w:left="0" w:hanging="14"/>
        <w:rPr>
          <w:b/>
          <w:bCs/>
        </w:rPr>
      </w:pPr>
      <w:r w:rsidRPr="00D67B28">
        <w:rPr>
          <w:b/>
          <w:bCs/>
        </w:rPr>
        <w:t>Table 6. Burden for States: State-based Exchanges</w:t>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19"/>
        <w:gridCol w:w="1031"/>
        <w:gridCol w:w="911"/>
        <w:gridCol w:w="872"/>
        <w:gridCol w:w="1710"/>
        <w:gridCol w:w="1260"/>
        <w:gridCol w:w="1350"/>
      </w:tblGrid>
      <w:tr w14:paraId="6BEBCA3A" w14:textId="77777777" w:rsidTr="00720947">
        <w:tblPrEx>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619" w:type="dxa"/>
            <w:hideMark/>
          </w:tcPr>
          <w:p w:rsidR="00720947" w:rsidRPr="00AE348F" w:rsidP="00C03A91" w14:paraId="5D00EB1A" w14:textId="77777777">
            <w:pPr>
              <w:pStyle w:val="TableParagraph"/>
              <w:keepNext/>
              <w:spacing w:line="240" w:lineRule="auto"/>
              <w:ind w:left="83"/>
              <w:jc w:val="left"/>
              <w:rPr>
                <w:b/>
                <w:bCs/>
                <w:sz w:val="24"/>
              </w:rPr>
            </w:pPr>
            <w:r>
              <w:rPr>
                <w:b/>
                <w:bCs/>
                <w:sz w:val="24"/>
              </w:rPr>
              <w:t>Labor Category/Year</w:t>
            </w:r>
            <w:r w:rsidRPr="00AE348F">
              <w:rPr>
                <w:b/>
                <w:bCs/>
                <w:sz w:val="24"/>
              </w:rPr>
              <w:t xml:space="preserve"> </w:t>
            </w:r>
          </w:p>
        </w:tc>
        <w:tc>
          <w:tcPr>
            <w:tcW w:w="1031" w:type="dxa"/>
            <w:hideMark/>
          </w:tcPr>
          <w:p w:rsidR="00720947" w:rsidRPr="00AE348F" w:rsidP="00C03A91" w14:paraId="07482794" w14:textId="1F8E475E">
            <w:pPr>
              <w:pStyle w:val="TableParagraph"/>
              <w:keepNext/>
              <w:spacing w:line="240" w:lineRule="auto"/>
              <w:rPr>
                <w:b/>
                <w:bCs/>
                <w:sz w:val="24"/>
              </w:rPr>
            </w:pPr>
            <w:r w:rsidRPr="00AE348F">
              <w:rPr>
                <w:b/>
                <w:bCs/>
                <w:sz w:val="24"/>
              </w:rPr>
              <w:t xml:space="preserve">Number of </w:t>
            </w:r>
            <w:r>
              <w:rPr>
                <w:b/>
                <w:bCs/>
                <w:sz w:val="24"/>
              </w:rPr>
              <w:t>States</w:t>
            </w:r>
          </w:p>
        </w:tc>
        <w:tc>
          <w:tcPr>
            <w:tcW w:w="911" w:type="dxa"/>
            <w:hideMark/>
          </w:tcPr>
          <w:p w:rsidR="00720947" w:rsidRPr="00AE348F" w:rsidP="00C03A91" w14:paraId="3B6283A2" w14:textId="4DA5D10D">
            <w:pPr>
              <w:pStyle w:val="TableParagraph"/>
              <w:keepNext/>
              <w:spacing w:line="240" w:lineRule="auto"/>
              <w:rPr>
                <w:b/>
                <w:bCs/>
                <w:sz w:val="24"/>
              </w:rPr>
            </w:pPr>
            <w:r w:rsidRPr="00AE348F">
              <w:rPr>
                <w:b/>
                <w:bCs/>
                <w:sz w:val="24"/>
              </w:rPr>
              <w:t xml:space="preserve">Hours Per </w:t>
            </w:r>
            <w:r>
              <w:rPr>
                <w:b/>
                <w:bCs/>
                <w:sz w:val="24"/>
              </w:rPr>
              <w:t>State</w:t>
            </w:r>
          </w:p>
        </w:tc>
        <w:tc>
          <w:tcPr>
            <w:tcW w:w="872" w:type="dxa"/>
            <w:hideMark/>
          </w:tcPr>
          <w:p w:rsidR="00720947" w:rsidRPr="00AE348F" w:rsidP="00C03A91" w14:paraId="4D60B43E" w14:textId="77777777">
            <w:pPr>
              <w:pStyle w:val="TableParagraph"/>
              <w:keepNext/>
              <w:spacing w:line="240" w:lineRule="auto"/>
              <w:rPr>
                <w:b/>
                <w:bCs/>
                <w:sz w:val="24"/>
              </w:rPr>
            </w:pPr>
            <w:r w:rsidRPr="00AE348F">
              <w:rPr>
                <w:b/>
                <w:bCs/>
                <w:sz w:val="24"/>
              </w:rPr>
              <w:t>Total Burden Hours</w:t>
            </w:r>
          </w:p>
        </w:tc>
        <w:tc>
          <w:tcPr>
            <w:tcW w:w="1710" w:type="dxa"/>
          </w:tcPr>
          <w:p w:rsidR="00720947" w:rsidRPr="00AE348F" w:rsidP="00C03A91" w14:paraId="11EF98ED" w14:textId="77777777">
            <w:pPr>
              <w:pStyle w:val="TableParagraph"/>
              <w:keepNext/>
              <w:spacing w:line="240" w:lineRule="auto"/>
              <w:rPr>
                <w:b/>
                <w:bCs/>
                <w:sz w:val="24"/>
              </w:rPr>
            </w:pPr>
            <w:r w:rsidRPr="0001285E">
              <w:rPr>
                <w:b/>
                <w:bCs/>
                <w:sz w:val="24"/>
                <w:szCs w:val="24"/>
              </w:rPr>
              <w:t>Hou</w:t>
            </w:r>
            <w:r w:rsidRPr="0001285E">
              <w:rPr>
                <w:b/>
                <w:bCs/>
                <w:spacing w:val="-1"/>
                <w:sz w:val="24"/>
                <w:szCs w:val="24"/>
              </w:rPr>
              <w:t>r</w:t>
            </w:r>
            <w:r w:rsidRPr="0001285E">
              <w:rPr>
                <w:b/>
                <w:bCs/>
                <w:sz w:val="24"/>
                <w:szCs w:val="24"/>
              </w:rPr>
              <w:t>ly</w:t>
            </w:r>
            <w:r w:rsidRPr="0001285E">
              <w:rPr>
                <w:b/>
                <w:bCs/>
                <w:spacing w:val="-7"/>
                <w:sz w:val="24"/>
                <w:szCs w:val="24"/>
              </w:rPr>
              <w:t xml:space="preserve"> </w:t>
            </w:r>
            <w:r w:rsidRPr="0001285E">
              <w:rPr>
                <w:b/>
                <w:bCs/>
                <w:spacing w:val="-5"/>
                <w:sz w:val="24"/>
                <w:szCs w:val="24"/>
              </w:rPr>
              <w:t>L</w:t>
            </w:r>
            <w:r w:rsidRPr="0001285E">
              <w:rPr>
                <w:b/>
                <w:bCs/>
                <w:spacing w:val="-1"/>
                <w:sz w:val="24"/>
                <w:szCs w:val="24"/>
              </w:rPr>
              <w:t>a</w:t>
            </w:r>
            <w:r w:rsidRPr="0001285E">
              <w:rPr>
                <w:b/>
                <w:bCs/>
                <w:sz w:val="24"/>
                <w:szCs w:val="24"/>
              </w:rPr>
              <w:t>bor</w:t>
            </w:r>
            <w:r w:rsidRPr="0001285E">
              <w:rPr>
                <w:b/>
                <w:bCs/>
                <w:spacing w:val="-1"/>
                <w:sz w:val="24"/>
                <w:szCs w:val="24"/>
              </w:rPr>
              <w:t xml:space="preserve"> </w:t>
            </w:r>
            <w:r w:rsidRPr="0001285E">
              <w:rPr>
                <w:b/>
                <w:bCs/>
                <w:spacing w:val="1"/>
                <w:sz w:val="24"/>
                <w:szCs w:val="24"/>
              </w:rPr>
              <w:t>C</w:t>
            </w:r>
            <w:r w:rsidRPr="0001285E">
              <w:rPr>
                <w:b/>
                <w:bCs/>
                <w:sz w:val="24"/>
                <w:szCs w:val="24"/>
              </w:rPr>
              <w:t xml:space="preserve">osts </w:t>
            </w:r>
            <w:r w:rsidRPr="0001285E">
              <w:rPr>
                <w:b/>
                <w:bCs/>
                <w:spacing w:val="-1"/>
                <w:sz w:val="24"/>
                <w:szCs w:val="24"/>
              </w:rPr>
              <w:t>(</w:t>
            </w:r>
            <w:r w:rsidRPr="0001285E">
              <w:rPr>
                <w:b/>
                <w:bCs/>
                <w:sz w:val="24"/>
                <w:szCs w:val="24"/>
              </w:rPr>
              <w:t>Hou</w:t>
            </w:r>
            <w:r w:rsidRPr="0001285E">
              <w:rPr>
                <w:b/>
                <w:bCs/>
                <w:spacing w:val="-1"/>
                <w:sz w:val="24"/>
                <w:szCs w:val="24"/>
              </w:rPr>
              <w:t>r</w:t>
            </w:r>
            <w:r w:rsidRPr="0001285E">
              <w:rPr>
                <w:b/>
                <w:bCs/>
                <w:sz w:val="24"/>
                <w:szCs w:val="24"/>
              </w:rPr>
              <w:t xml:space="preserve">ly </w:t>
            </w:r>
            <w:r w:rsidRPr="0001285E">
              <w:rPr>
                <w:b/>
                <w:bCs/>
                <w:spacing w:val="-1"/>
                <w:sz w:val="24"/>
                <w:szCs w:val="24"/>
              </w:rPr>
              <w:t>ra</w:t>
            </w:r>
            <w:r w:rsidRPr="0001285E">
              <w:rPr>
                <w:b/>
                <w:bCs/>
                <w:sz w:val="24"/>
                <w:szCs w:val="24"/>
              </w:rPr>
              <w:t>te</w:t>
            </w:r>
            <w:r w:rsidRPr="0001285E">
              <w:rPr>
                <w:b/>
                <w:bCs/>
                <w:spacing w:val="-1"/>
                <w:sz w:val="24"/>
                <w:szCs w:val="24"/>
              </w:rPr>
              <w:t xml:space="preserve"> </w:t>
            </w:r>
            <w:r w:rsidRPr="0001285E">
              <w:rPr>
                <w:b/>
                <w:bCs/>
                <w:sz w:val="24"/>
                <w:szCs w:val="24"/>
              </w:rPr>
              <w:t>+</w:t>
            </w:r>
            <w:r w:rsidRPr="0001285E">
              <w:rPr>
                <w:b/>
                <w:bCs/>
                <w:spacing w:val="-1"/>
                <w:sz w:val="24"/>
                <w:szCs w:val="24"/>
              </w:rPr>
              <w:t xml:space="preserve"> </w:t>
            </w:r>
            <w:r w:rsidRPr="0001285E">
              <w:rPr>
                <w:b/>
                <w:bCs/>
                <w:spacing w:val="2"/>
                <w:sz w:val="24"/>
                <w:szCs w:val="24"/>
              </w:rPr>
              <w:t>100</w:t>
            </w:r>
            <w:r w:rsidRPr="0001285E">
              <w:rPr>
                <w:b/>
                <w:bCs/>
                <w:sz w:val="24"/>
                <w:szCs w:val="24"/>
              </w:rPr>
              <w:t xml:space="preserve">% </w:t>
            </w:r>
            <w:r w:rsidRPr="0001285E">
              <w:rPr>
                <w:b/>
                <w:bCs/>
                <w:spacing w:val="-1"/>
                <w:sz w:val="24"/>
                <w:szCs w:val="24"/>
              </w:rPr>
              <w:t>Fr</w:t>
            </w:r>
            <w:r w:rsidRPr="0001285E">
              <w:rPr>
                <w:b/>
                <w:bCs/>
                <w:sz w:val="24"/>
                <w:szCs w:val="24"/>
              </w:rPr>
              <w:t>in</w:t>
            </w:r>
            <w:r w:rsidRPr="0001285E">
              <w:rPr>
                <w:b/>
                <w:bCs/>
                <w:spacing w:val="-2"/>
                <w:sz w:val="24"/>
                <w:szCs w:val="24"/>
              </w:rPr>
              <w:t xml:space="preserve">ge </w:t>
            </w:r>
            <w:r w:rsidRPr="0001285E">
              <w:rPr>
                <w:b/>
                <w:bCs/>
                <w:sz w:val="24"/>
                <w:szCs w:val="24"/>
              </w:rPr>
              <w:t>b</w:t>
            </w:r>
            <w:r w:rsidRPr="0001285E">
              <w:rPr>
                <w:b/>
                <w:bCs/>
                <w:spacing w:val="-1"/>
                <w:sz w:val="24"/>
                <w:szCs w:val="24"/>
              </w:rPr>
              <w:t>e</w:t>
            </w:r>
            <w:r w:rsidRPr="0001285E">
              <w:rPr>
                <w:b/>
                <w:bCs/>
                <w:sz w:val="24"/>
                <w:szCs w:val="24"/>
              </w:rPr>
              <w:t>n</w:t>
            </w:r>
            <w:r w:rsidRPr="0001285E">
              <w:rPr>
                <w:b/>
                <w:bCs/>
                <w:spacing w:val="-1"/>
                <w:sz w:val="24"/>
                <w:szCs w:val="24"/>
              </w:rPr>
              <w:t>ef</w:t>
            </w:r>
            <w:r w:rsidRPr="0001285E">
              <w:rPr>
                <w:b/>
                <w:bCs/>
                <w:sz w:val="24"/>
                <w:szCs w:val="24"/>
              </w:rPr>
              <w:t>its)</w:t>
            </w:r>
          </w:p>
        </w:tc>
        <w:tc>
          <w:tcPr>
            <w:tcW w:w="1260" w:type="dxa"/>
            <w:hideMark/>
          </w:tcPr>
          <w:p w:rsidR="00720947" w:rsidRPr="00AE348F" w:rsidP="00C03A91" w14:paraId="2FCA6CE1" w14:textId="408E9255">
            <w:pPr>
              <w:pStyle w:val="TableParagraph"/>
              <w:keepNext/>
              <w:spacing w:line="240" w:lineRule="auto"/>
              <w:rPr>
                <w:b/>
                <w:bCs/>
                <w:sz w:val="24"/>
              </w:rPr>
            </w:pPr>
            <w:r w:rsidRPr="00AE348F">
              <w:rPr>
                <w:b/>
                <w:bCs/>
                <w:sz w:val="24"/>
              </w:rPr>
              <w:t xml:space="preserve">Total Burden Cost (Per </w:t>
            </w:r>
            <w:r>
              <w:rPr>
                <w:b/>
                <w:bCs/>
                <w:sz w:val="24"/>
              </w:rPr>
              <w:t>State</w:t>
            </w:r>
            <w:r w:rsidRPr="00AE348F">
              <w:rPr>
                <w:b/>
                <w:bCs/>
                <w:sz w:val="24"/>
              </w:rPr>
              <w:t>)</w:t>
            </w:r>
          </w:p>
        </w:tc>
        <w:tc>
          <w:tcPr>
            <w:tcW w:w="1350" w:type="dxa"/>
            <w:hideMark/>
          </w:tcPr>
          <w:p w:rsidR="00720947" w:rsidRPr="00AE348F" w:rsidP="00C03A91" w14:paraId="03BFB0BC" w14:textId="71CEEB6E">
            <w:pPr>
              <w:pStyle w:val="TableParagraph"/>
              <w:keepNext/>
              <w:spacing w:line="240" w:lineRule="auto"/>
              <w:rPr>
                <w:b/>
                <w:bCs/>
                <w:sz w:val="24"/>
              </w:rPr>
            </w:pPr>
            <w:r w:rsidRPr="00AE348F">
              <w:rPr>
                <w:b/>
                <w:bCs/>
                <w:sz w:val="24"/>
              </w:rPr>
              <w:t xml:space="preserve">Total Burden Costs (All </w:t>
            </w:r>
            <w:r>
              <w:rPr>
                <w:b/>
                <w:bCs/>
                <w:sz w:val="24"/>
              </w:rPr>
              <w:t>States</w:t>
            </w:r>
            <w:r w:rsidRPr="00AE348F">
              <w:rPr>
                <w:b/>
                <w:bCs/>
                <w:sz w:val="24"/>
              </w:rPr>
              <w:t>)</w:t>
            </w:r>
          </w:p>
        </w:tc>
      </w:tr>
      <w:tr w14:paraId="053B60FA" w14:textId="77777777" w:rsidTr="001A456D">
        <w:tblPrEx>
          <w:tblW w:w="8753" w:type="dxa"/>
          <w:tblCellMar>
            <w:left w:w="0" w:type="dxa"/>
            <w:right w:w="0" w:type="dxa"/>
          </w:tblCellMar>
          <w:tblLook w:val="04A0"/>
        </w:tblPrEx>
        <w:trPr>
          <w:trHeight w:val="300"/>
        </w:trPr>
        <w:tc>
          <w:tcPr>
            <w:tcW w:w="8753" w:type="dxa"/>
            <w:gridSpan w:val="7"/>
            <w:shd w:val="clear" w:color="auto" w:fill="E7E6E6" w:themeFill="background2"/>
          </w:tcPr>
          <w:p w:rsidR="00720947" w:rsidRPr="00720947" w:rsidP="00C03A91" w14:paraId="263CCAC3" w14:textId="30ABC039">
            <w:pPr>
              <w:pStyle w:val="TableParagraph"/>
              <w:keepNext/>
              <w:spacing w:line="240" w:lineRule="auto"/>
              <w:ind w:left="90"/>
              <w:jc w:val="left"/>
              <w:rPr>
                <w:b/>
                <w:bCs/>
                <w:sz w:val="24"/>
              </w:rPr>
            </w:pPr>
            <w:r>
              <w:rPr>
                <w:b/>
                <w:bCs/>
                <w:sz w:val="24"/>
              </w:rPr>
              <w:t>Compliance Officer</w:t>
            </w:r>
          </w:p>
        </w:tc>
      </w:tr>
      <w:tr w14:paraId="663D8BA3" w14:textId="77777777" w:rsidTr="00720947">
        <w:tblPrEx>
          <w:tblW w:w="8753" w:type="dxa"/>
          <w:tblCellMar>
            <w:left w:w="0" w:type="dxa"/>
            <w:right w:w="0" w:type="dxa"/>
          </w:tblCellMar>
          <w:tblLook w:val="04A0"/>
        </w:tblPrEx>
        <w:trPr>
          <w:trHeight w:val="300"/>
        </w:trPr>
        <w:tc>
          <w:tcPr>
            <w:tcW w:w="1619" w:type="dxa"/>
            <w:vAlign w:val="center"/>
            <w:hideMark/>
          </w:tcPr>
          <w:p w:rsidR="003322D4" w:rsidRPr="00CA3C59" w:rsidP="00C03A91" w14:paraId="403DCB77" w14:textId="77777777">
            <w:pPr>
              <w:pStyle w:val="TableParagraph"/>
              <w:keepNext/>
              <w:spacing w:line="240" w:lineRule="auto"/>
              <w:ind w:left="83"/>
              <w:jc w:val="left"/>
              <w:rPr>
                <w:sz w:val="24"/>
              </w:rPr>
            </w:pPr>
            <w:r w:rsidRPr="00CA3C59">
              <w:rPr>
                <w:sz w:val="24"/>
              </w:rPr>
              <w:t>2025</w:t>
            </w:r>
          </w:p>
        </w:tc>
        <w:tc>
          <w:tcPr>
            <w:tcW w:w="1031" w:type="dxa"/>
            <w:vAlign w:val="center"/>
          </w:tcPr>
          <w:p w:rsidR="003322D4" w:rsidRPr="00947375" w:rsidP="00C03A91" w14:paraId="1DB3580B" w14:textId="057CB727">
            <w:pPr>
              <w:pStyle w:val="TableParagraph"/>
              <w:keepNext/>
              <w:spacing w:line="240" w:lineRule="auto"/>
              <w:ind w:left="83"/>
              <w:rPr>
                <w:sz w:val="24"/>
              </w:rPr>
            </w:pPr>
            <w:r>
              <w:rPr>
                <w:sz w:val="24"/>
              </w:rPr>
              <w:t>20</w:t>
            </w:r>
          </w:p>
        </w:tc>
        <w:tc>
          <w:tcPr>
            <w:tcW w:w="911" w:type="dxa"/>
            <w:vAlign w:val="center"/>
          </w:tcPr>
          <w:p w:rsidR="003322D4" w:rsidRPr="00947375" w:rsidP="00C03A91" w14:paraId="7489A726" w14:textId="392AC099">
            <w:pPr>
              <w:pStyle w:val="TableParagraph"/>
              <w:keepNext/>
              <w:spacing w:line="240" w:lineRule="auto"/>
              <w:ind w:left="83"/>
              <w:rPr>
                <w:sz w:val="24"/>
              </w:rPr>
            </w:pPr>
            <w:r>
              <w:rPr>
                <w:sz w:val="24"/>
              </w:rPr>
              <w:t>1</w:t>
            </w:r>
          </w:p>
        </w:tc>
        <w:tc>
          <w:tcPr>
            <w:tcW w:w="872" w:type="dxa"/>
            <w:vAlign w:val="center"/>
          </w:tcPr>
          <w:p w:rsidR="003322D4" w:rsidRPr="00947375" w:rsidP="00C03A91" w14:paraId="5FDE5656" w14:textId="3716E384">
            <w:pPr>
              <w:pStyle w:val="TableParagraph"/>
              <w:keepNext/>
              <w:spacing w:line="240" w:lineRule="auto"/>
              <w:ind w:left="83"/>
              <w:rPr>
                <w:sz w:val="24"/>
              </w:rPr>
            </w:pPr>
            <w:r>
              <w:rPr>
                <w:sz w:val="24"/>
              </w:rPr>
              <w:t>20</w:t>
            </w:r>
          </w:p>
        </w:tc>
        <w:tc>
          <w:tcPr>
            <w:tcW w:w="1710" w:type="dxa"/>
            <w:vAlign w:val="center"/>
          </w:tcPr>
          <w:p w:rsidR="003322D4" w:rsidP="00C03A91" w14:paraId="6FA3130E" w14:textId="77777777">
            <w:pPr>
              <w:pStyle w:val="TableParagraph"/>
              <w:keepNext/>
              <w:spacing w:line="240" w:lineRule="auto"/>
              <w:ind w:left="83"/>
              <w:rPr>
                <w:sz w:val="24"/>
              </w:rPr>
            </w:pPr>
            <w:r>
              <w:rPr>
                <w:sz w:val="24"/>
              </w:rPr>
              <w:t>$72.76</w:t>
            </w:r>
          </w:p>
        </w:tc>
        <w:tc>
          <w:tcPr>
            <w:tcW w:w="1260" w:type="dxa"/>
            <w:vAlign w:val="center"/>
          </w:tcPr>
          <w:p w:rsidR="003322D4" w:rsidRPr="00947375" w:rsidP="00C03A91" w14:paraId="5E1EFCEA" w14:textId="13B4ED69">
            <w:pPr>
              <w:pStyle w:val="TableParagraph"/>
              <w:keepNext/>
              <w:spacing w:line="240" w:lineRule="auto"/>
              <w:ind w:left="83"/>
              <w:rPr>
                <w:sz w:val="24"/>
              </w:rPr>
            </w:pPr>
            <w:r>
              <w:rPr>
                <w:sz w:val="24"/>
              </w:rPr>
              <w:t>$72.76</w:t>
            </w:r>
          </w:p>
        </w:tc>
        <w:tc>
          <w:tcPr>
            <w:tcW w:w="1350" w:type="dxa"/>
            <w:vAlign w:val="center"/>
          </w:tcPr>
          <w:p w:rsidR="003322D4" w:rsidRPr="00947375" w:rsidP="00C03A91" w14:paraId="65D98E86" w14:textId="06A9AEC6">
            <w:pPr>
              <w:pStyle w:val="TableParagraph"/>
              <w:keepNext/>
              <w:spacing w:line="240" w:lineRule="auto"/>
              <w:ind w:left="83"/>
              <w:rPr>
                <w:sz w:val="24"/>
              </w:rPr>
            </w:pPr>
            <w:r>
              <w:rPr>
                <w:sz w:val="24"/>
              </w:rPr>
              <w:t>$1,455.20</w:t>
            </w:r>
          </w:p>
        </w:tc>
      </w:tr>
      <w:tr w14:paraId="6A4525AF" w14:textId="77777777" w:rsidTr="00720947">
        <w:tblPrEx>
          <w:tblW w:w="8753" w:type="dxa"/>
          <w:tblCellMar>
            <w:left w:w="0" w:type="dxa"/>
            <w:right w:w="0" w:type="dxa"/>
          </w:tblCellMar>
          <w:tblLook w:val="04A0"/>
        </w:tblPrEx>
        <w:trPr>
          <w:trHeight w:val="300"/>
        </w:trPr>
        <w:tc>
          <w:tcPr>
            <w:tcW w:w="1619" w:type="dxa"/>
            <w:vAlign w:val="center"/>
          </w:tcPr>
          <w:p w:rsidR="003322D4" w:rsidRPr="00CA3C59" w:rsidP="00C03A91" w14:paraId="6222C7B3" w14:textId="77777777">
            <w:pPr>
              <w:pStyle w:val="TableParagraph"/>
              <w:keepNext/>
              <w:spacing w:line="240" w:lineRule="auto"/>
              <w:ind w:left="83"/>
              <w:jc w:val="left"/>
              <w:rPr>
                <w:sz w:val="24"/>
              </w:rPr>
            </w:pPr>
            <w:r w:rsidRPr="00CA3C59">
              <w:rPr>
                <w:sz w:val="24"/>
              </w:rPr>
              <w:t>2026 </w:t>
            </w:r>
          </w:p>
        </w:tc>
        <w:tc>
          <w:tcPr>
            <w:tcW w:w="1031" w:type="dxa"/>
            <w:vAlign w:val="center"/>
          </w:tcPr>
          <w:p w:rsidR="003322D4" w:rsidRPr="00947375" w:rsidP="00C03A91" w14:paraId="6B5415E9" w14:textId="0E1779CF">
            <w:pPr>
              <w:pStyle w:val="TableParagraph"/>
              <w:keepNext/>
              <w:spacing w:line="240" w:lineRule="auto"/>
              <w:ind w:left="83"/>
              <w:rPr>
                <w:sz w:val="24"/>
              </w:rPr>
            </w:pPr>
            <w:r>
              <w:rPr>
                <w:sz w:val="24"/>
              </w:rPr>
              <w:t>21</w:t>
            </w:r>
          </w:p>
        </w:tc>
        <w:tc>
          <w:tcPr>
            <w:tcW w:w="911" w:type="dxa"/>
            <w:vAlign w:val="center"/>
          </w:tcPr>
          <w:p w:rsidR="003322D4" w:rsidRPr="00947375" w:rsidP="00C03A91" w14:paraId="19AEEE69" w14:textId="6CF6BDDE">
            <w:pPr>
              <w:pStyle w:val="TableParagraph"/>
              <w:keepNext/>
              <w:spacing w:line="240" w:lineRule="auto"/>
              <w:ind w:left="83"/>
              <w:rPr>
                <w:sz w:val="24"/>
              </w:rPr>
            </w:pPr>
            <w:r>
              <w:rPr>
                <w:sz w:val="24"/>
              </w:rPr>
              <w:t>1</w:t>
            </w:r>
          </w:p>
        </w:tc>
        <w:tc>
          <w:tcPr>
            <w:tcW w:w="872" w:type="dxa"/>
            <w:vAlign w:val="center"/>
          </w:tcPr>
          <w:p w:rsidR="003322D4" w:rsidP="00C03A91" w14:paraId="66FD041D" w14:textId="122652A3">
            <w:pPr>
              <w:pStyle w:val="TableParagraph"/>
              <w:keepNext/>
              <w:spacing w:line="240" w:lineRule="auto"/>
              <w:ind w:left="83"/>
              <w:rPr>
                <w:sz w:val="24"/>
              </w:rPr>
            </w:pPr>
            <w:r>
              <w:rPr>
                <w:sz w:val="24"/>
              </w:rPr>
              <w:t>21</w:t>
            </w:r>
          </w:p>
        </w:tc>
        <w:tc>
          <w:tcPr>
            <w:tcW w:w="1710" w:type="dxa"/>
            <w:vAlign w:val="center"/>
          </w:tcPr>
          <w:p w:rsidR="003322D4" w:rsidP="00C03A91" w14:paraId="1393C1CD" w14:textId="77777777">
            <w:pPr>
              <w:pStyle w:val="TableParagraph"/>
              <w:keepNext/>
              <w:spacing w:line="240" w:lineRule="auto"/>
              <w:ind w:left="83"/>
              <w:rPr>
                <w:sz w:val="24"/>
              </w:rPr>
            </w:pPr>
            <w:r>
              <w:rPr>
                <w:sz w:val="24"/>
              </w:rPr>
              <w:t>$72.76</w:t>
            </w:r>
          </w:p>
        </w:tc>
        <w:tc>
          <w:tcPr>
            <w:tcW w:w="1260" w:type="dxa"/>
            <w:vAlign w:val="center"/>
          </w:tcPr>
          <w:p w:rsidR="003322D4" w:rsidP="00C03A91" w14:paraId="267E9337" w14:textId="1F049D4E">
            <w:pPr>
              <w:pStyle w:val="TableParagraph"/>
              <w:keepNext/>
              <w:spacing w:line="240" w:lineRule="auto"/>
              <w:ind w:left="83"/>
              <w:rPr>
                <w:sz w:val="24"/>
              </w:rPr>
            </w:pPr>
            <w:r>
              <w:rPr>
                <w:sz w:val="24"/>
              </w:rPr>
              <w:t>$72.76</w:t>
            </w:r>
          </w:p>
        </w:tc>
        <w:tc>
          <w:tcPr>
            <w:tcW w:w="1350" w:type="dxa"/>
            <w:vAlign w:val="center"/>
          </w:tcPr>
          <w:p w:rsidR="003322D4" w:rsidP="00C03A91" w14:paraId="60E2723B" w14:textId="4D35D798">
            <w:pPr>
              <w:pStyle w:val="TableParagraph"/>
              <w:keepNext/>
              <w:spacing w:line="240" w:lineRule="auto"/>
              <w:ind w:left="83"/>
              <w:rPr>
                <w:sz w:val="24"/>
              </w:rPr>
            </w:pPr>
            <w:r>
              <w:rPr>
                <w:sz w:val="24"/>
              </w:rPr>
              <w:t>$1,527.96</w:t>
            </w:r>
          </w:p>
        </w:tc>
      </w:tr>
      <w:tr w14:paraId="562CCA8C" w14:textId="77777777" w:rsidTr="00720947">
        <w:tblPrEx>
          <w:tblW w:w="8753" w:type="dxa"/>
          <w:tblCellMar>
            <w:left w:w="0" w:type="dxa"/>
            <w:right w:w="0" w:type="dxa"/>
          </w:tblCellMar>
          <w:tblLook w:val="04A0"/>
        </w:tblPrEx>
        <w:trPr>
          <w:trHeight w:val="300"/>
        </w:trPr>
        <w:tc>
          <w:tcPr>
            <w:tcW w:w="1619" w:type="dxa"/>
            <w:vAlign w:val="center"/>
          </w:tcPr>
          <w:p w:rsidR="003322D4" w:rsidRPr="00CA3C59" w:rsidP="00C03A91" w14:paraId="79C3AC1F" w14:textId="77777777">
            <w:pPr>
              <w:pStyle w:val="TableParagraph"/>
              <w:keepNext/>
              <w:spacing w:line="240" w:lineRule="auto"/>
              <w:ind w:left="83"/>
              <w:jc w:val="left"/>
              <w:rPr>
                <w:sz w:val="24"/>
              </w:rPr>
            </w:pPr>
            <w:r w:rsidRPr="00CA3C59">
              <w:rPr>
                <w:sz w:val="24"/>
              </w:rPr>
              <w:t>2027</w:t>
            </w:r>
          </w:p>
        </w:tc>
        <w:tc>
          <w:tcPr>
            <w:tcW w:w="1031" w:type="dxa"/>
            <w:vAlign w:val="center"/>
          </w:tcPr>
          <w:p w:rsidR="003322D4" w:rsidRPr="00947375" w:rsidP="00C03A91" w14:paraId="62AF23A3" w14:textId="4282508F">
            <w:pPr>
              <w:pStyle w:val="TableParagraph"/>
              <w:keepNext/>
              <w:spacing w:line="240" w:lineRule="auto"/>
              <w:ind w:left="83"/>
              <w:rPr>
                <w:sz w:val="24"/>
              </w:rPr>
            </w:pPr>
            <w:r>
              <w:rPr>
                <w:sz w:val="24"/>
              </w:rPr>
              <w:t>21</w:t>
            </w:r>
          </w:p>
        </w:tc>
        <w:tc>
          <w:tcPr>
            <w:tcW w:w="911" w:type="dxa"/>
            <w:vAlign w:val="center"/>
          </w:tcPr>
          <w:p w:rsidR="003322D4" w:rsidRPr="00947375" w:rsidP="00C03A91" w14:paraId="65CDAD22" w14:textId="164455B9">
            <w:pPr>
              <w:pStyle w:val="TableParagraph"/>
              <w:keepNext/>
              <w:spacing w:line="240" w:lineRule="auto"/>
              <w:ind w:left="83"/>
              <w:rPr>
                <w:sz w:val="24"/>
              </w:rPr>
            </w:pPr>
            <w:r>
              <w:rPr>
                <w:sz w:val="24"/>
              </w:rPr>
              <w:t>1</w:t>
            </w:r>
          </w:p>
        </w:tc>
        <w:tc>
          <w:tcPr>
            <w:tcW w:w="872" w:type="dxa"/>
            <w:vAlign w:val="center"/>
          </w:tcPr>
          <w:p w:rsidR="003322D4" w:rsidP="00C03A91" w14:paraId="1E77F0F5" w14:textId="4C12E393">
            <w:pPr>
              <w:pStyle w:val="TableParagraph"/>
              <w:keepNext/>
              <w:spacing w:line="240" w:lineRule="auto"/>
              <w:ind w:left="83"/>
              <w:rPr>
                <w:sz w:val="24"/>
              </w:rPr>
            </w:pPr>
            <w:r>
              <w:rPr>
                <w:sz w:val="24"/>
              </w:rPr>
              <w:t>21</w:t>
            </w:r>
          </w:p>
        </w:tc>
        <w:tc>
          <w:tcPr>
            <w:tcW w:w="1710" w:type="dxa"/>
            <w:vAlign w:val="center"/>
          </w:tcPr>
          <w:p w:rsidR="003322D4" w:rsidP="00C03A91" w14:paraId="7A63A74A" w14:textId="77777777">
            <w:pPr>
              <w:pStyle w:val="TableParagraph"/>
              <w:keepNext/>
              <w:spacing w:line="240" w:lineRule="auto"/>
              <w:ind w:left="83"/>
              <w:rPr>
                <w:sz w:val="24"/>
              </w:rPr>
            </w:pPr>
            <w:r>
              <w:rPr>
                <w:sz w:val="24"/>
              </w:rPr>
              <w:t>$72.76</w:t>
            </w:r>
          </w:p>
        </w:tc>
        <w:tc>
          <w:tcPr>
            <w:tcW w:w="1260" w:type="dxa"/>
            <w:vAlign w:val="center"/>
          </w:tcPr>
          <w:p w:rsidR="003322D4" w:rsidP="00C03A91" w14:paraId="5C15BC3D" w14:textId="0F1369BE">
            <w:pPr>
              <w:pStyle w:val="TableParagraph"/>
              <w:keepNext/>
              <w:spacing w:line="240" w:lineRule="auto"/>
              <w:ind w:left="83"/>
              <w:rPr>
                <w:sz w:val="24"/>
              </w:rPr>
            </w:pPr>
            <w:r>
              <w:rPr>
                <w:sz w:val="24"/>
              </w:rPr>
              <w:t>$72.76</w:t>
            </w:r>
          </w:p>
        </w:tc>
        <w:tc>
          <w:tcPr>
            <w:tcW w:w="1350" w:type="dxa"/>
            <w:vAlign w:val="center"/>
          </w:tcPr>
          <w:p w:rsidR="003322D4" w:rsidP="00C03A91" w14:paraId="48E361D3" w14:textId="0B8A8C6A">
            <w:pPr>
              <w:pStyle w:val="TableParagraph"/>
              <w:keepNext/>
              <w:spacing w:line="240" w:lineRule="auto"/>
              <w:ind w:left="83"/>
              <w:rPr>
                <w:sz w:val="24"/>
              </w:rPr>
            </w:pPr>
            <w:r>
              <w:rPr>
                <w:sz w:val="24"/>
              </w:rPr>
              <w:t>$1,527.96</w:t>
            </w:r>
          </w:p>
        </w:tc>
      </w:tr>
      <w:tr w14:paraId="019D3203" w14:textId="77777777" w:rsidTr="00720947">
        <w:tblPrEx>
          <w:tblW w:w="8753" w:type="dxa"/>
          <w:tblCellMar>
            <w:left w:w="0" w:type="dxa"/>
            <w:right w:w="0" w:type="dxa"/>
          </w:tblCellMar>
          <w:tblLook w:val="04A0"/>
        </w:tblPrEx>
        <w:trPr>
          <w:trHeight w:val="300"/>
        </w:trPr>
        <w:tc>
          <w:tcPr>
            <w:tcW w:w="1619" w:type="dxa"/>
            <w:vAlign w:val="center"/>
          </w:tcPr>
          <w:p w:rsidR="00720947" w:rsidP="00C03A91" w14:paraId="465E0138" w14:textId="77777777">
            <w:pPr>
              <w:pStyle w:val="TableParagraph"/>
              <w:keepNext/>
              <w:spacing w:line="240" w:lineRule="auto"/>
              <w:ind w:left="83"/>
              <w:jc w:val="left"/>
              <w:rPr>
                <w:b/>
                <w:bCs/>
                <w:sz w:val="24"/>
              </w:rPr>
            </w:pPr>
            <w:r>
              <w:rPr>
                <w:b/>
                <w:bCs/>
                <w:sz w:val="24"/>
              </w:rPr>
              <w:t>Total - Three Years</w:t>
            </w:r>
          </w:p>
        </w:tc>
        <w:tc>
          <w:tcPr>
            <w:tcW w:w="1031" w:type="dxa"/>
            <w:vAlign w:val="center"/>
          </w:tcPr>
          <w:p w:rsidR="00720947" w:rsidP="00C03A91" w14:paraId="1F619232" w14:textId="77777777">
            <w:pPr>
              <w:pStyle w:val="TableParagraph"/>
              <w:keepNext/>
              <w:spacing w:line="240" w:lineRule="auto"/>
              <w:ind w:left="83"/>
              <w:rPr>
                <w:b/>
                <w:sz w:val="24"/>
              </w:rPr>
            </w:pPr>
          </w:p>
        </w:tc>
        <w:tc>
          <w:tcPr>
            <w:tcW w:w="911" w:type="dxa"/>
            <w:vAlign w:val="center"/>
          </w:tcPr>
          <w:p w:rsidR="00720947" w:rsidRPr="00AE348F" w:rsidP="00C03A91" w14:paraId="0B1874E6" w14:textId="77777777">
            <w:pPr>
              <w:pStyle w:val="TableParagraph"/>
              <w:keepNext/>
              <w:spacing w:line="240" w:lineRule="auto"/>
              <w:ind w:left="83"/>
              <w:rPr>
                <w:b/>
                <w:sz w:val="24"/>
              </w:rPr>
            </w:pPr>
          </w:p>
        </w:tc>
        <w:tc>
          <w:tcPr>
            <w:tcW w:w="872" w:type="dxa"/>
            <w:vAlign w:val="center"/>
          </w:tcPr>
          <w:p w:rsidR="00720947" w:rsidRPr="00AE348F" w:rsidP="00C03A91" w14:paraId="44496343" w14:textId="6D49E3FC">
            <w:pPr>
              <w:pStyle w:val="TableParagraph"/>
              <w:keepNext/>
              <w:spacing w:line="240" w:lineRule="auto"/>
              <w:ind w:left="83"/>
              <w:rPr>
                <w:b/>
                <w:sz w:val="24"/>
              </w:rPr>
            </w:pPr>
            <w:r>
              <w:rPr>
                <w:b/>
                <w:sz w:val="24"/>
              </w:rPr>
              <w:t>62</w:t>
            </w:r>
          </w:p>
        </w:tc>
        <w:tc>
          <w:tcPr>
            <w:tcW w:w="1710" w:type="dxa"/>
          </w:tcPr>
          <w:p w:rsidR="00720947" w:rsidRPr="00AE348F" w:rsidP="00C03A91" w14:paraId="4E71D4A9" w14:textId="77777777">
            <w:pPr>
              <w:pStyle w:val="TableParagraph"/>
              <w:keepNext/>
              <w:spacing w:line="240" w:lineRule="auto"/>
              <w:ind w:left="83"/>
              <w:rPr>
                <w:b/>
                <w:sz w:val="24"/>
              </w:rPr>
            </w:pPr>
          </w:p>
        </w:tc>
        <w:tc>
          <w:tcPr>
            <w:tcW w:w="1260" w:type="dxa"/>
            <w:vAlign w:val="center"/>
          </w:tcPr>
          <w:p w:rsidR="00720947" w:rsidRPr="00AE348F" w:rsidP="00C03A91" w14:paraId="7FF830A1" w14:textId="77777777">
            <w:pPr>
              <w:pStyle w:val="TableParagraph"/>
              <w:keepNext/>
              <w:spacing w:line="240" w:lineRule="auto"/>
              <w:ind w:left="83"/>
              <w:rPr>
                <w:b/>
                <w:sz w:val="24"/>
              </w:rPr>
            </w:pPr>
          </w:p>
        </w:tc>
        <w:tc>
          <w:tcPr>
            <w:tcW w:w="1350" w:type="dxa"/>
            <w:vAlign w:val="center"/>
          </w:tcPr>
          <w:p w:rsidR="00720947" w:rsidRPr="00AE348F" w:rsidP="00C03A91" w14:paraId="6F6E9D80" w14:textId="64297244">
            <w:pPr>
              <w:pStyle w:val="TableParagraph"/>
              <w:keepNext/>
              <w:spacing w:line="240" w:lineRule="auto"/>
              <w:ind w:left="83"/>
              <w:rPr>
                <w:b/>
                <w:sz w:val="24"/>
              </w:rPr>
            </w:pPr>
            <w:r>
              <w:rPr>
                <w:b/>
                <w:sz w:val="24"/>
              </w:rPr>
              <w:t>$4,511.12</w:t>
            </w:r>
          </w:p>
        </w:tc>
      </w:tr>
    </w:tbl>
    <w:p w:rsidR="3317A9CB" w:rsidRPr="0090726F" w:rsidP="00380C33" w14:paraId="54CF428E" w14:textId="4D125E51">
      <w:pPr>
        <w:ind w:left="0" w:right="1" w:firstLine="0"/>
        <w:rPr>
          <w:szCs w:val="24"/>
        </w:rPr>
      </w:pPr>
    </w:p>
    <w:p w:rsidR="3317A9CB" w:rsidRPr="000F2046" w:rsidP="00025585" w14:paraId="240447EE" w14:textId="190C633E">
      <w:pPr>
        <w:spacing w:after="200" w:line="276" w:lineRule="auto"/>
        <w:ind w:left="0" w:firstLine="0"/>
        <w:rPr>
          <w:szCs w:val="24"/>
        </w:rPr>
      </w:pPr>
      <w:r w:rsidRPr="006E6676">
        <w:rPr>
          <w:b/>
          <w:bCs/>
        </w:rPr>
        <w:t xml:space="preserve">Table </w:t>
      </w:r>
      <w:r w:rsidR="00BD2294">
        <w:rPr>
          <w:b/>
          <w:bCs/>
        </w:rPr>
        <w:t>7</w:t>
      </w:r>
      <w:r w:rsidRPr="006E6676">
        <w:rPr>
          <w:b/>
          <w:bCs/>
        </w:rPr>
        <w:t>. Summary of Annual Total Burden</w:t>
      </w:r>
    </w:p>
    <w:tbl>
      <w:tblPr>
        <w:tblStyle w:val="GridTable1Light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4045"/>
        <w:gridCol w:w="2160"/>
        <w:gridCol w:w="1350"/>
        <w:gridCol w:w="1800"/>
      </w:tblGrid>
      <w:tr w14:paraId="48028B24" w14:textId="77777777" w:rsidTr="00780A71">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c>
          <w:tcPr>
            <w:tcW w:w="4045" w:type="dxa"/>
            <w:tcBorders>
              <w:bottom w:val="none" w:sz="0" w:space="0" w:color="auto"/>
            </w:tcBorders>
            <w:vAlign w:val="center"/>
          </w:tcPr>
          <w:p w:rsidR="3317A9CB" w:rsidRPr="000F2046" w:rsidP="72820AA8" w14:paraId="50BEF6A6" w14:textId="0CB5E1F3">
            <w:pPr>
              <w:ind w:right="-20"/>
              <w:rPr>
                <w:szCs w:val="24"/>
              </w:rPr>
            </w:pPr>
            <w:r w:rsidRPr="006E6676">
              <w:t>Table Number: Name</w:t>
            </w:r>
          </w:p>
        </w:tc>
        <w:tc>
          <w:tcPr>
            <w:tcW w:w="2160" w:type="dxa"/>
            <w:tcBorders>
              <w:bottom w:val="none" w:sz="0" w:space="0" w:color="auto"/>
            </w:tcBorders>
            <w:vAlign w:val="center"/>
          </w:tcPr>
          <w:p w:rsidR="3317A9CB" w:rsidRPr="000F2046" w:rsidP="72820AA8" w14:paraId="03E02540" w14:textId="5C28A3FA">
            <w:pPr>
              <w:ind w:right="-20"/>
              <w:jc w:val="center"/>
              <w:rPr>
                <w:szCs w:val="24"/>
              </w:rPr>
            </w:pPr>
            <w:r w:rsidRPr="006E6676">
              <w:t>CFR Section</w:t>
            </w:r>
          </w:p>
        </w:tc>
        <w:tc>
          <w:tcPr>
            <w:tcW w:w="1350" w:type="dxa"/>
            <w:tcBorders>
              <w:bottom w:val="none" w:sz="0" w:space="0" w:color="auto"/>
            </w:tcBorders>
            <w:vAlign w:val="center"/>
          </w:tcPr>
          <w:p w:rsidR="3317A9CB" w:rsidRPr="000F2046" w:rsidP="72820AA8" w14:paraId="1234E927" w14:textId="395D3699">
            <w:pPr>
              <w:ind w:right="-20"/>
              <w:jc w:val="center"/>
              <w:rPr>
                <w:szCs w:val="24"/>
              </w:rPr>
            </w:pPr>
            <w:r w:rsidRPr="006E6676">
              <w:t xml:space="preserve"> Burden</w:t>
            </w:r>
          </w:p>
          <w:p w:rsidR="3317A9CB" w:rsidRPr="000F2046" w:rsidP="72820AA8" w14:paraId="6F9A53DE" w14:textId="56D5DAEE">
            <w:pPr>
              <w:ind w:right="-20"/>
              <w:jc w:val="center"/>
              <w:rPr>
                <w:szCs w:val="24"/>
              </w:rPr>
            </w:pPr>
            <w:r w:rsidRPr="006E6676">
              <w:t>Hours</w:t>
            </w:r>
          </w:p>
        </w:tc>
        <w:tc>
          <w:tcPr>
            <w:tcW w:w="1800" w:type="dxa"/>
            <w:tcBorders>
              <w:bottom w:val="none" w:sz="0" w:space="0" w:color="auto"/>
            </w:tcBorders>
            <w:vAlign w:val="center"/>
          </w:tcPr>
          <w:p w:rsidR="3317A9CB" w:rsidRPr="000F2046" w:rsidP="72820AA8" w14:paraId="238D0575" w14:textId="48E51303">
            <w:pPr>
              <w:ind w:right="-20"/>
              <w:jc w:val="center"/>
              <w:rPr>
                <w:szCs w:val="24"/>
              </w:rPr>
            </w:pPr>
            <w:r w:rsidRPr="006E6676">
              <w:t xml:space="preserve"> Burden Cost</w:t>
            </w:r>
          </w:p>
        </w:tc>
      </w:tr>
      <w:tr w14:paraId="0CB0408A" w14:textId="77777777" w:rsidTr="00780A71">
        <w:tblPrEx>
          <w:tblW w:w="9355" w:type="dxa"/>
          <w:tblLayout w:type="fixed"/>
          <w:tblLook w:val="06A0"/>
        </w:tblPrEx>
        <w:tc>
          <w:tcPr>
            <w:tcW w:w="4045" w:type="dxa"/>
            <w:vAlign w:val="center"/>
          </w:tcPr>
          <w:p w:rsidR="3317A9CB" w:rsidRPr="001B77B6" w:rsidP="72820AA8" w14:paraId="39332B66" w14:textId="4F31D46F">
            <w:pPr>
              <w:ind w:right="-20"/>
              <w:rPr>
                <w:b w:val="0"/>
                <w:bCs w:val="0"/>
                <w:szCs w:val="24"/>
              </w:rPr>
            </w:pPr>
            <w:r w:rsidRPr="001B77B6">
              <w:rPr>
                <w:b w:val="0"/>
                <w:bCs w:val="0"/>
              </w:rPr>
              <w:t xml:space="preserve">Table 2: Burden for QHP Issuers: QHP Certification </w:t>
            </w:r>
          </w:p>
        </w:tc>
        <w:tc>
          <w:tcPr>
            <w:tcW w:w="2160" w:type="dxa"/>
            <w:vAlign w:val="center"/>
          </w:tcPr>
          <w:p w:rsidR="3317A9CB" w:rsidRPr="000F2046" w:rsidP="72820AA8" w14:paraId="54336B34" w14:textId="531101FF">
            <w:pPr>
              <w:ind w:right="-20"/>
              <w:jc w:val="center"/>
              <w:rPr>
                <w:szCs w:val="24"/>
              </w:rPr>
            </w:pPr>
            <w:r w:rsidRPr="006E6676">
              <w:t>45 C.F.R. § 155 and 156</w:t>
            </w:r>
          </w:p>
        </w:tc>
        <w:tc>
          <w:tcPr>
            <w:tcW w:w="1350" w:type="dxa"/>
            <w:vAlign w:val="center"/>
          </w:tcPr>
          <w:p w:rsidR="3317A9CB" w:rsidRPr="000F2046" w:rsidP="1260FA10" w14:paraId="2E6C791E" w14:textId="082F518C">
            <w:pPr>
              <w:ind w:right="-20"/>
              <w:jc w:val="center"/>
              <w:rPr>
                <w:szCs w:val="24"/>
              </w:rPr>
            </w:pPr>
            <w:r w:rsidRPr="006E6676">
              <w:t>42,140</w:t>
            </w:r>
          </w:p>
        </w:tc>
        <w:tc>
          <w:tcPr>
            <w:tcW w:w="1800" w:type="dxa"/>
            <w:vAlign w:val="center"/>
          </w:tcPr>
          <w:p w:rsidR="3317A9CB" w:rsidRPr="000F2046" w:rsidP="72820AA8" w14:paraId="3E82C4D4" w14:textId="61DF7A8F">
            <w:pPr>
              <w:ind w:right="-20"/>
              <w:jc w:val="center"/>
              <w:rPr>
                <w:szCs w:val="24"/>
              </w:rPr>
            </w:pPr>
            <w:r w:rsidRPr="006E6676">
              <w:t>$</w:t>
            </w:r>
            <w:r w:rsidR="001B77B6">
              <w:t>3,066,106.40</w:t>
            </w:r>
          </w:p>
        </w:tc>
      </w:tr>
      <w:tr w14:paraId="362703E5" w14:textId="77777777" w:rsidTr="00780A71">
        <w:tblPrEx>
          <w:tblW w:w="9355" w:type="dxa"/>
          <w:tblLayout w:type="fixed"/>
          <w:tblLook w:val="06A0"/>
        </w:tblPrEx>
        <w:tc>
          <w:tcPr>
            <w:tcW w:w="4045" w:type="dxa"/>
            <w:vAlign w:val="center"/>
          </w:tcPr>
          <w:p w:rsidR="3317A9CB" w:rsidRPr="001B77B6" w:rsidP="72820AA8" w14:paraId="05394AB6" w14:textId="739874DC">
            <w:pPr>
              <w:ind w:right="-20"/>
              <w:rPr>
                <w:b w:val="0"/>
                <w:bCs w:val="0"/>
                <w:szCs w:val="24"/>
              </w:rPr>
            </w:pPr>
            <w:r w:rsidRPr="001B77B6">
              <w:rPr>
                <w:b w:val="0"/>
                <w:bCs w:val="0"/>
              </w:rPr>
              <w:t xml:space="preserve">Table 3: Burden for Stand-Alone Dental Issuers: QHP Certification </w:t>
            </w:r>
          </w:p>
        </w:tc>
        <w:tc>
          <w:tcPr>
            <w:tcW w:w="2160" w:type="dxa"/>
            <w:vAlign w:val="center"/>
          </w:tcPr>
          <w:p w:rsidR="3317A9CB" w:rsidRPr="000F2046" w:rsidP="72820AA8" w14:paraId="76D36D79" w14:textId="2F9C7C1A">
            <w:pPr>
              <w:ind w:right="-20"/>
              <w:jc w:val="center"/>
              <w:rPr>
                <w:szCs w:val="24"/>
              </w:rPr>
            </w:pPr>
            <w:r w:rsidRPr="006E6676">
              <w:t>45 C.F.R. § 155.1065</w:t>
            </w:r>
          </w:p>
        </w:tc>
        <w:tc>
          <w:tcPr>
            <w:tcW w:w="1350" w:type="dxa"/>
            <w:vAlign w:val="center"/>
          </w:tcPr>
          <w:p w:rsidR="3317A9CB" w:rsidRPr="000F2046" w:rsidP="1260FA10" w14:paraId="45EA6CA0" w14:textId="556DAE8B">
            <w:pPr>
              <w:ind w:right="-20"/>
              <w:jc w:val="center"/>
              <w:rPr>
                <w:szCs w:val="24"/>
              </w:rPr>
            </w:pPr>
            <w:r>
              <w:t>16,960</w:t>
            </w:r>
          </w:p>
        </w:tc>
        <w:tc>
          <w:tcPr>
            <w:tcW w:w="1800" w:type="dxa"/>
            <w:vAlign w:val="center"/>
          </w:tcPr>
          <w:p w:rsidR="3317A9CB" w:rsidRPr="000F2046" w:rsidP="72820AA8" w14:paraId="7CB1DD78" w14:textId="6BCDE83B">
            <w:pPr>
              <w:ind w:right="-20"/>
              <w:jc w:val="center"/>
              <w:rPr>
                <w:szCs w:val="24"/>
              </w:rPr>
            </w:pPr>
            <w:r w:rsidRPr="006E6676">
              <w:t>$</w:t>
            </w:r>
            <w:r w:rsidR="001B77B6">
              <w:t>1,234,009.60</w:t>
            </w:r>
          </w:p>
        </w:tc>
      </w:tr>
      <w:tr w14:paraId="02BC5571" w14:textId="77777777" w:rsidTr="00780A71">
        <w:tblPrEx>
          <w:tblW w:w="9355" w:type="dxa"/>
          <w:tblLayout w:type="fixed"/>
          <w:tblLook w:val="06A0"/>
        </w:tblPrEx>
        <w:tc>
          <w:tcPr>
            <w:tcW w:w="4045" w:type="dxa"/>
            <w:vAlign w:val="center"/>
          </w:tcPr>
          <w:p w:rsidR="3317A9CB" w:rsidRPr="001B77B6" w:rsidP="72820AA8" w14:paraId="1A04E5DC" w14:textId="09C69CA5">
            <w:pPr>
              <w:ind w:right="-20"/>
              <w:rPr>
                <w:b w:val="0"/>
                <w:bCs w:val="0"/>
                <w:szCs w:val="24"/>
              </w:rPr>
            </w:pPr>
            <w:r w:rsidRPr="001B77B6">
              <w:rPr>
                <w:b w:val="0"/>
                <w:bCs w:val="0"/>
              </w:rPr>
              <w:t>Table 4: Burden for Non-QHP Issuers and QHP Issuers Offering Plans in the Individual and Small Group Market: Risk Adjustment</w:t>
            </w:r>
          </w:p>
        </w:tc>
        <w:tc>
          <w:tcPr>
            <w:tcW w:w="2160" w:type="dxa"/>
            <w:vAlign w:val="center"/>
          </w:tcPr>
          <w:p w:rsidR="3317A9CB" w:rsidRPr="000F2046" w:rsidP="72820AA8" w14:paraId="7E6D4686" w14:textId="4A5ADC4D">
            <w:pPr>
              <w:ind w:right="-20"/>
              <w:jc w:val="center"/>
              <w:rPr>
                <w:szCs w:val="24"/>
              </w:rPr>
            </w:pPr>
            <w:r w:rsidRPr="006E6676">
              <w:t>45 C.F.R. § 153</w:t>
            </w:r>
          </w:p>
        </w:tc>
        <w:tc>
          <w:tcPr>
            <w:tcW w:w="1350" w:type="dxa"/>
            <w:vAlign w:val="center"/>
          </w:tcPr>
          <w:p w:rsidR="3317A9CB" w:rsidRPr="000F2046" w:rsidP="1260FA10" w14:paraId="4293FB0B" w14:textId="55530230">
            <w:pPr>
              <w:ind w:right="-20"/>
              <w:jc w:val="center"/>
              <w:rPr>
                <w:szCs w:val="24"/>
              </w:rPr>
            </w:pPr>
            <w:r>
              <w:t>2</w:t>
            </w:r>
            <w:r w:rsidR="00B81628">
              <w:t>,</w:t>
            </w:r>
            <w:r>
              <w:t>02</w:t>
            </w:r>
            <w:r w:rsidR="004371D1">
              <w:t>5</w:t>
            </w:r>
          </w:p>
        </w:tc>
        <w:tc>
          <w:tcPr>
            <w:tcW w:w="1800" w:type="dxa"/>
            <w:vAlign w:val="center"/>
          </w:tcPr>
          <w:p w:rsidR="3317A9CB" w:rsidRPr="000F2046" w:rsidP="72820AA8" w14:paraId="637DAEFB" w14:textId="6C87D4DC">
            <w:pPr>
              <w:ind w:right="-20"/>
              <w:jc w:val="center"/>
              <w:rPr>
                <w:szCs w:val="24"/>
              </w:rPr>
            </w:pPr>
            <w:r w:rsidRPr="006E6676">
              <w:t>$</w:t>
            </w:r>
            <w:r w:rsidRPr="00F85354" w:rsidR="00F85354">
              <w:t>147,320.81</w:t>
            </w:r>
          </w:p>
        </w:tc>
      </w:tr>
      <w:tr w14:paraId="26EE1125" w14:textId="71BD677A" w:rsidTr="00780A71">
        <w:tblPrEx>
          <w:tblW w:w="9355" w:type="dxa"/>
          <w:tblLayout w:type="fixed"/>
          <w:tblLook w:val="06A0"/>
        </w:tblPrEx>
        <w:tc>
          <w:tcPr>
            <w:tcW w:w="4045" w:type="dxa"/>
            <w:vAlign w:val="center"/>
          </w:tcPr>
          <w:p w:rsidR="3317A9CB" w:rsidRPr="00D67B28" w:rsidP="72820AA8" w14:paraId="0ACEB74F" w14:textId="1E738456">
            <w:pPr>
              <w:ind w:right="-20"/>
              <w:rPr>
                <w:b w:val="0"/>
                <w:bCs w:val="0"/>
                <w:szCs w:val="24"/>
              </w:rPr>
            </w:pPr>
            <w:r w:rsidRPr="00D67B28">
              <w:rPr>
                <w:b w:val="0"/>
                <w:bCs w:val="0"/>
              </w:rPr>
              <w:t>Table 5: Burden for States: State-based Exchanges using the Federal Platform and Partnership States</w:t>
            </w:r>
          </w:p>
        </w:tc>
        <w:tc>
          <w:tcPr>
            <w:tcW w:w="2160" w:type="dxa"/>
            <w:vAlign w:val="center"/>
          </w:tcPr>
          <w:p w:rsidR="3317A9CB" w:rsidRPr="000F2046" w:rsidP="72820AA8" w14:paraId="7654D672" w14:textId="50A88D0A">
            <w:pPr>
              <w:ind w:right="-20"/>
              <w:jc w:val="center"/>
              <w:rPr>
                <w:szCs w:val="24"/>
              </w:rPr>
            </w:pPr>
            <w:r w:rsidRPr="006E6676">
              <w:t>45 C.F.R. § 155</w:t>
            </w:r>
          </w:p>
        </w:tc>
        <w:tc>
          <w:tcPr>
            <w:tcW w:w="1350" w:type="dxa"/>
            <w:vAlign w:val="center"/>
          </w:tcPr>
          <w:p w:rsidR="3317A9CB" w:rsidRPr="000F2046" w:rsidP="1260FA10" w14:paraId="276D6979" w14:textId="31FDEB91">
            <w:pPr>
              <w:ind w:right="-20"/>
              <w:jc w:val="center"/>
              <w:rPr>
                <w:szCs w:val="24"/>
              </w:rPr>
            </w:pPr>
            <w:r>
              <w:t>9</w:t>
            </w:r>
          </w:p>
        </w:tc>
        <w:tc>
          <w:tcPr>
            <w:tcW w:w="1800" w:type="dxa"/>
            <w:vAlign w:val="center"/>
          </w:tcPr>
          <w:p w:rsidR="3317A9CB" w:rsidRPr="000F2046" w:rsidP="72820AA8" w14:paraId="6030D023" w14:textId="7542E606">
            <w:pPr>
              <w:ind w:right="-20"/>
              <w:jc w:val="center"/>
              <w:rPr>
                <w:szCs w:val="24"/>
              </w:rPr>
            </w:pPr>
            <w:r w:rsidRPr="006E6676">
              <w:t>$</w:t>
            </w:r>
            <w:r w:rsidR="00915961">
              <w:t>654.84</w:t>
            </w:r>
          </w:p>
        </w:tc>
      </w:tr>
      <w:tr w14:paraId="5AD3BFFD" w14:textId="58E5B648" w:rsidTr="00780A71">
        <w:tblPrEx>
          <w:tblW w:w="9355" w:type="dxa"/>
          <w:tblLayout w:type="fixed"/>
          <w:tblLook w:val="06A0"/>
        </w:tblPrEx>
        <w:tc>
          <w:tcPr>
            <w:tcW w:w="4045" w:type="dxa"/>
            <w:vAlign w:val="center"/>
          </w:tcPr>
          <w:p w:rsidR="3317A9CB" w:rsidRPr="00D67B28" w:rsidP="72820AA8" w14:paraId="7A6E6274" w14:textId="0A37AB5C">
            <w:pPr>
              <w:ind w:right="-20"/>
              <w:rPr>
                <w:b w:val="0"/>
                <w:bCs w:val="0"/>
                <w:szCs w:val="24"/>
              </w:rPr>
            </w:pPr>
            <w:r w:rsidRPr="00D67B28">
              <w:rPr>
                <w:b w:val="0"/>
                <w:bCs w:val="0"/>
              </w:rPr>
              <w:t>Table 6: Burden for States: State-based Exchanges</w:t>
            </w:r>
          </w:p>
        </w:tc>
        <w:tc>
          <w:tcPr>
            <w:tcW w:w="2160" w:type="dxa"/>
            <w:vAlign w:val="center"/>
          </w:tcPr>
          <w:p w:rsidR="3317A9CB" w:rsidRPr="000F2046" w:rsidP="72820AA8" w14:paraId="1653433A" w14:textId="14B59B9A">
            <w:pPr>
              <w:ind w:right="-20"/>
              <w:jc w:val="center"/>
              <w:rPr>
                <w:szCs w:val="24"/>
              </w:rPr>
            </w:pPr>
            <w:r w:rsidRPr="006E6676">
              <w:t>45 C.F.R. § 155</w:t>
            </w:r>
          </w:p>
        </w:tc>
        <w:tc>
          <w:tcPr>
            <w:tcW w:w="1350" w:type="dxa"/>
            <w:vAlign w:val="center"/>
          </w:tcPr>
          <w:p w:rsidR="3317A9CB" w:rsidRPr="000F2046" w:rsidP="1260FA10" w14:paraId="2243B59F" w14:textId="227F77E8">
            <w:pPr>
              <w:ind w:right="-20"/>
              <w:jc w:val="center"/>
              <w:rPr>
                <w:szCs w:val="24"/>
              </w:rPr>
            </w:pPr>
            <w:r>
              <w:t>20.67</w:t>
            </w:r>
          </w:p>
        </w:tc>
        <w:tc>
          <w:tcPr>
            <w:tcW w:w="1800" w:type="dxa"/>
            <w:vAlign w:val="center"/>
          </w:tcPr>
          <w:p w:rsidR="3317A9CB" w:rsidRPr="000F2046" w:rsidP="72820AA8" w14:paraId="289C6867" w14:textId="02E4786D">
            <w:pPr>
              <w:ind w:right="-20"/>
              <w:jc w:val="center"/>
              <w:rPr>
                <w:szCs w:val="24"/>
              </w:rPr>
            </w:pPr>
            <w:r w:rsidRPr="006E6676">
              <w:t>$</w:t>
            </w:r>
            <w:r w:rsidR="003322D4">
              <w:t>1,503.71</w:t>
            </w:r>
          </w:p>
        </w:tc>
      </w:tr>
      <w:tr w14:paraId="6342473F" w14:textId="77777777" w:rsidTr="00E3263E">
        <w:tblPrEx>
          <w:tblW w:w="9355" w:type="dxa"/>
          <w:tblLayout w:type="fixed"/>
          <w:tblLook w:val="06A0"/>
        </w:tblPrEx>
        <w:trPr>
          <w:trHeight w:val="467"/>
        </w:trPr>
        <w:tc>
          <w:tcPr>
            <w:tcW w:w="4045" w:type="dxa"/>
            <w:vAlign w:val="center"/>
          </w:tcPr>
          <w:p w:rsidR="3317A9CB" w:rsidRPr="000F2046" w:rsidP="72820AA8" w14:paraId="38B91EDD" w14:textId="24E9761E">
            <w:pPr>
              <w:ind w:right="-20"/>
              <w:rPr>
                <w:szCs w:val="24"/>
              </w:rPr>
            </w:pPr>
            <w:r w:rsidRPr="006E6676">
              <w:t>Total</w:t>
            </w:r>
          </w:p>
        </w:tc>
        <w:tc>
          <w:tcPr>
            <w:tcW w:w="2160" w:type="dxa"/>
            <w:vAlign w:val="center"/>
          </w:tcPr>
          <w:p w:rsidR="3317A9CB" w:rsidRPr="000F2046" w:rsidP="000F2046" w14:paraId="747C3AB7" w14:textId="6512746F">
            <w:pPr>
              <w:ind w:right="-20"/>
              <w:jc w:val="center"/>
              <w:rPr>
                <w:szCs w:val="24"/>
              </w:rPr>
            </w:pPr>
          </w:p>
        </w:tc>
        <w:tc>
          <w:tcPr>
            <w:tcW w:w="1350" w:type="dxa"/>
            <w:vAlign w:val="center"/>
          </w:tcPr>
          <w:p w:rsidR="3317A9CB" w:rsidRPr="000F2046" w:rsidP="1260FA10" w14:paraId="6DD0A291" w14:textId="11EC9ED4">
            <w:pPr>
              <w:ind w:right="-20"/>
              <w:jc w:val="center"/>
              <w:rPr>
                <w:szCs w:val="24"/>
              </w:rPr>
            </w:pPr>
            <w:r>
              <w:rPr>
                <w:b/>
                <w:bCs/>
              </w:rPr>
              <w:t>61,154.67</w:t>
            </w:r>
          </w:p>
        </w:tc>
        <w:tc>
          <w:tcPr>
            <w:tcW w:w="1800" w:type="dxa"/>
            <w:vAlign w:val="center"/>
          </w:tcPr>
          <w:p w:rsidR="3317A9CB" w:rsidRPr="000F2046" w:rsidP="72820AA8" w14:paraId="34A3A60D" w14:textId="3D95EB75">
            <w:pPr>
              <w:ind w:right="-20"/>
              <w:jc w:val="center"/>
              <w:rPr>
                <w:szCs w:val="24"/>
              </w:rPr>
            </w:pPr>
            <w:r w:rsidRPr="006E6676">
              <w:rPr>
                <w:b/>
                <w:bCs/>
              </w:rPr>
              <w:t>$</w:t>
            </w:r>
            <w:r w:rsidR="00694219">
              <w:rPr>
                <w:b/>
                <w:bCs/>
              </w:rPr>
              <w:t>4,449,595.36</w:t>
            </w:r>
          </w:p>
        </w:tc>
      </w:tr>
    </w:tbl>
    <w:p w:rsidR="3317A9CB" w:rsidRPr="000F2046" w:rsidP="000F2046" w14:paraId="7ED4D133" w14:textId="2CE2E52C">
      <w:pPr>
        <w:spacing w:line="259" w:lineRule="auto"/>
        <w:ind w:right="1035"/>
        <w:rPr>
          <w:szCs w:val="24"/>
        </w:rPr>
      </w:pPr>
    </w:p>
    <w:p w:rsidR="3317A9CB" w:rsidRPr="000F2046" w:rsidP="72820AA8" w14:paraId="0EFDD0FB" w14:textId="50C964A6">
      <w:pPr>
        <w:spacing w:line="259" w:lineRule="auto"/>
        <w:ind w:left="-5"/>
        <w:rPr>
          <w:szCs w:val="24"/>
        </w:rPr>
      </w:pPr>
      <w:r w:rsidRPr="006E6676">
        <w:t>13.</w:t>
      </w:r>
      <w:r w:rsidRPr="006E6676">
        <w:rPr>
          <w:rFonts w:ascii="Arial" w:eastAsia="Arial" w:hAnsi="Arial" w:cs="Arial"/>
        </w:rPr>
        <w:t xml:space="preserve"> </w:t>
      </w:r>
      <w:r w:rsidRPr="006E6676">
        <w:rPr>
          <w:u w:val="single"/>
        </w:rPr>
        <w:t>Capital Costs</w:t>
      </w:r>
      <w:r w:rsidRPr="006E6676">
        <w:t xml:space="preserve"> </w:t>
      </w:r>
    </w:p>
    <w:p w:rsidR="3317A9CB" w:rsidRPr="000F2046" w:rsidP="000F2046" w14:paraId="761A80E0" w14:textId="570810B4">
      <w:pPr>
        <w:spacing w:line="259" w:lineRule="auto"/>
        <w:rPr>
          <w:szCs w:val="24"/>
        </w:rPr>
      </w:pPr>
      <w:r w:rsidRPr="000F2046">
        <w:rPr>
          <w:szCs w:val="24"/>
        </w:rPr>
        <w:t xml:space="preserve"> </w:t>
      </w:r>
    </w:p>
    <w:p w:rsidR="3317A9CB" w:rsidRPr="000F2046" w:rsidP="72820AA8" w14:paraId="37771D50" w14:textId="7469237B">
      <w:pPr>
        <w:ind w:left="-5" w:right="1"/>
        <w:rPr>
          <w:szCs w:val="24"/>
        </w:rPr>
      </w:pPr>
      <w:r w:rsidRPr="006E6676">
        <w:t xml:space="preserve">There are no anticipated capital costs associated with these information collections.  </w:t>
      </w:r>
    </w:p>
    <w:p w:rsidR="3317A9CB" w:rsidRPr="000F2046" w:rsidP="000F2046" w14:paraId="3B369E13" w14:textId="3884B28C">
      <w:pPr>
        <w:spacing w:line="259" w:lineRule="auto"/>
        <w:rPr>
          <w:szCs w:val="24"/>
        </w:rPr>
      </w:pPr>
      <w:r w:rsidRPr="000F2046">
        <w:rPr>
          <w:szCs w:val="24"/>
        </w:rPr>
        <w:t xml:space="preserve"> </w:t>
      </w:r>
    </w:p>
    <w:p w:rsidR="3317A9CB" w:rsidRPr="000F2046" w:rsidP="72820AA8" w14:paraId="4802861D" w14:textId="0DB9B81D">
      <w:pPr>
        <w:spacing w:after="0" w:line="259" w:lineRule="auto"/>
        <w:ind w:left="-5"/>
        <w:rPr>
          <w:szCs w:val="24"/>
        </w:rPr>
      </w:pPr>
      <w:r w:rsidRPr="006E6676">
        <w:t>14.</w:t>
      </w:r>
      <w:r w:rsidRPr="006E6676">
        <w:rPr>
          <w:rFonts w:ascii="Arial" w:eastAsia="Arial" w:hAnsi="Arial" w:cs="Arial"/>
        </w:rPr>
        <w:t xml:space="preserve"> </w:t>
      </w:r>
      <w:r w:rsidRPr="006E6676">
        <w:rPr>
          <w:u w:val="single"/>
        </w:rPr>
        <w:t>Cost to Federal Government</w:t>
      </w:r>
      <w:r w:rsidRPr="006E6676">
        <w:t xml:space="preserve"> </w:t>
      </w:r>
    </w:p>
    <w:p w:rsidR="3317A9CB" w:rsidRPr="000F2046" w:rsidP="000F2046" w14:paraId="2E096744" w14:textId="1B729AE8">
      <w:pPr>
        <w:spacing w:line="259" w:lineRule="auto"/>
        <w:rPr>
          <w:szCs w:val="24"/>
        </w:rPr>
      </w:pPr>
      <w:r w:rsidRPr="000F2046">
        <w:rPr>
          <w:szCs w:val="24"/>
        </w:rPr>
        <w:t xml:space="preserve"> </w:t>
      </w:r>
    </w:p>
    <w:p w:rsidR="3317A9CB" w:rsidRPr="000F2046" w:rsidP="72820AA8" w14:paraId="2F84BCC3" w14:textId="53AD9982">
      <w:pPr>
        <w:ind w:left="-5" w:right="382"/>
        <w:rPr>
          <w:szCs w:val="24"/>
        </w:rPr>
      </w:pPr>
      <w:r w:rsidRPr="006E6676">
        <w:t>We estimate the operations and maintenance costs for the data collection tool and the data collection support to have a total cost of $</w:t>
      </w:r>
      <w:r w:rsidR="002206DF">
        <w:t xml:space="preserve">177,504.18 </w:t>
      </w:r>
      <w:r w:rsidRPr="006E6676">
        <w:t xml:space="preserve">per year. The calculations for CCIIO employees’ hourly salary </w:t>
      </w:r>
      <w:r w:rsidRPr="006E6676" w:rsidR="00EF6FCF">
        <w:t>were</w:t>
      </w:r>
      <w:r w:rsidRPr="006E6676">
        <w:t xml:space="preserve"> obtained from the OPM website:</w:t>
      </w:r>
      <w:r w:rsidR="005C174E">
        <w:t xml:space="preserve"> </w:t>
      </w:r>
      <w:r w:rsidRPr="005C174E" w:rsidR="005C174E">
        <w:t>https://www.opm.gov/policy-data-oversight/pay-leave/salaries-wages/salary-tables/26Tables/html/GS_h.aspx</w:t>
      </w:r>
      <w:r w:rsidR="005C174E">
        <w:t>.</w:t>
      </w:r>
      <w:r w:rsidRPr="006E6676">
        <w:rPr>
          <w:rFonts w:ascii="Calibri" w:eastAsia="Calibri" w:hAnsi="Calibri" w:cs="Calibri"/>
        </w:rPr>
        <w:t xml:space="preserve"> </w:t>
      </w:r>
    </w:p>
    <w:p w:rsidR="3317A9CB" w:rsidRPr="000F2046" w:rsidP="000F2046" w14:paraId="7FCEC059" w14:textId="38937AE8">
      <w:pPr>
        <w:spacing w:line="259" w:lineRule="auto"/>
        <w:rPr>
          <w:szCs w:val="24"/>
        </w:rPr>
      </w:pPr>
      <w:r w:rsidRPr="000F2046">
        <w:rPr>
          <w:szCs w:val="24"/>
        </w:rPr>
        <w:t xml:space="preserve"> </w:t>
      </w:r>
    </w:p>
    <w:p w:rsidR="3317A9CB" w:rsidRPr="000F2046" w:rsidP="72820AA8" w14:paraId="41F82963" w14:textId="5BEB857E">
      <w:pPr>
        <w:ind w:left="-5" w:right="214"/>
        <w:rPr>
          <w:szCs w:val="24"/>
        </w:rPr>
      </w:pPr>
      <w:r w:rsidRPr="006E6676">
        <w:rPr>
          <w:b/>
          <w:bCs/>
        </w:rPr>
        <w:t xml:space="preserve">Table </w:t>
      </w:r>
      <w:r w:rsidR="00D67B28">
        <w:rPr>
          <w:b/>
          <w:bCs/>
        </w:rPr>
        <w:t>8</w:t>
      </w:r>
      <w:r w:rsidRPr="006E6676">
        <w:rPr>
          <w:b/>
          <w:bCs/>
        </w:rPr>
        <w:t xml:space="preserve">. Administrative Burden Costs for the Federal Government Associated with the Continuation of Data Collection to Support QHP Certification and other Financial Management and Exchange Operations </w:t>
      </w:r>
    </w:p>
    <w:p w:rsidR="3317A9CB" w:rsidRPr="000F2046" w:rsidP="000F2046" w14:paraId="7B2F9AE6" w14:textId="78427564">
      <w:pPr>
        <w:spacing w:line="259" w:lineRule="auto"/>
        <w:rPr>
          <w:szCs w:val="24"/>
        </w:rPr>
      </w:pPr>
      <w:r w:rsidRPr="000F2046">
        <w:rPr>
          <w:szCs w:val="24"/>
        </w:rPr>
        <w:t xml:space="preserve"> </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5883"/>
        <w:gridCol w:w="1963"/>
      </w:tblGrid>
      <w:tr w14:paraId="580AB67A" w14:textId="77777777" w:rsidTr="00AA1F1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c>
          <w:tcPr>
            <w:tcW w:w="5883" w:type="dxa"/>
            <w:tcBorders>
              <w:bottom w:val="none" w:sz="0" w:space="0" w:color="auto"/>
            </w:tcBorders>
            <w:vAlign w:val="center"/>
          </w:tcPr>
          <w:p w:rsidR="3317A9CB" w:rsidRPr="000F2046" w:rsidP="72820AA8" w14:paraId="1A6F7873" w14:textId="3E4B924F">
            <w:pPr>
              <w:spacing w:line="259" w:lineRule="auto"/>
              <w:rPr>
                <w:szCs w:val="24"/>
              </w:rPr>
            </w:pPr>
            <w:r w:rsidRPr="006E6676">
              <w:t xml:space="preserve">Task </w:t>
            </w:r>
          </w:p>
        </w:tc>
        <w:tc>
          <w:tcPr>
            <w:tcW w:w="1963" w:type="dxa"/>
            <w:tcBorders>
              <w:bottom w:val="none" w:sz="0" w:space="0" w:color="auto"/>
            </w:tcBorders>
            <w:vAlign w:val="center"/>
          </w:tcPr>
          <w:p w:rsidR="3317A9CB" w:rsidRPr="000F2046" w:rsidP="72820AA8" w14:paraId="4C589C37" w14:textId="438D29BC">
            <w:pPr>
              <w:spacing w:line="259" w:lineRule="auto"/>
              <w:rPr>
                <w:szCs w:val="24"/>
              </w:rPr>
            </w:pPr>
            <w:r w:rsidRPr="006E6676">
              <w:t xml:space="preserve">Estimated Cost </w:t>
            </w:r>
          </w:p>
        </w:tc>
      </w:tr>
      <w:tr w14:paraId="7BBE144E" w14:textId="77777777" w:rsidTr="00AA1F17">
        <w:tblPrEx>
          <w:tblW w:w="0" w:type="auto"/>
          <w:tblLayout w:type="fixed"/>
          <w:tblLook w:val="06A0"/>
        </w:tblPrEx>
        <w:tc>
          <w:tcPr>
            <w:tcW w:w="5883" w:type="dxa"/>
            <w:vAlign w:val="center"/>
          </w:tcPr>
          <w:p w:rsidR="3317A9CB" w:rsidRPr="000F2046" w:rsidP="72820AA8" w14:paraId="440E73C2" w14:textId="70DCF2F7">
            <w:pPr>
              <w:spacing w:line="259" w:lineRule="auto"/>
              <w:rPr>
                <w:szCs w:val="24"/>
              </w:rPr>
            </w:pPr>
            <w:r w:rsidRPr="006E6676">
              <w:t xml:space="preserve">Operations, maintenance, and data collection support </w:t>
            </w:r>
          </w:p>
        </w:tc>
        <w:tc>
          <w:tcPr>
            <w:tcW w:w="1963" w:type="dxa"/>
            <w:vAlign w:val="center"/>
          </w:tcPr>
          <w:p w:rsidR="3317A9CB" w:rsidRPr="000F2046" w:rsidP="000F2046" w14:paraId="3108F91B" w14:textId="58759D0F">
            <w:pPr>
              <w:spacing w:line="259" w:lineRule="auto"/>
              <w:rPr>
                <w:rFonts w:ascii="Calibri" w:eastAsia="Calibri" w:hAnsi="Calibri" w:cs="Calibri"/>
                <w:sz w:val="22"/>
              </w:rPr>
            </w:pPr>
            <w:r w:rsidRPr="000F2046">
              <w:rPr>
                <w:rFonts w:ascii="Calibri" w:eastAsia="Calibri" w:hAnsi="Calibri" w:cs="Calibri"/>
                <w:sz w:val="22"/>
              </w:rPr>
              <w:t xml:space="preserve"> </w:t>
            </w:r>
          </w:p>
        </w:tc>
      </w:tr>
      <w:tr w14:paraId="487885D8" w14:textId="77777777" w:rsidTr="00AA1F17">
        <w:tblPrEx>
          <w:tblW w:w="0" w:type="auto"/>
          <w:tblLayout w:type="fixed"/>
          <w:tblLook w:val="06A0"/>
        </w:tblPrEx>
        <w:tc>
          <w:tcPr>
            <w:tcW w:w="5883" w:type="dxa"/>
            <w:vAlign w:val="center"/>
          </w:tcPr>
          <w:p w:rsidR="3317A9CB" w:rsidRPr="00B81628" w:rsidP="00635FC7" w14:paraId="2CA366D8" w14:textId="45E6F1A2">
            <w:pPr>
              <w:spacing w:line="259" w:lineRule="auto"/>
              <w:rPr>
                <w:b w:val="0"/>
                <w:bCs w:val="0"/>
              </w:rPr>
            </w:pPr>
            <w:r w:rsidRPr="00B81628">
              <w:rPr>
                <w:b w:val="0"/>
                <w:bCs w:val="0"/>
              </w:rPr>
              <w:t xml:space="preserve">GS-13 (step </w:t>
            </w:r>
            <w:r w:rsidRPr="00B81628" w:rsidR="003E5599">
              <w:rPr>
                <w:b w:val="0"/>
                <w:bCs w:val="0"/>
              </w:rPr>
              <w:t>1</w:t>
            </w:r>
            <w:r w:rsidRPr="00B81628">
              <w:rPr>
                <w:b w:val="0"/>
                <w:bCs w:val="0"/>
              </w:rPr>
              <w:t>): 4.2 x $</w:t>
            </w:r>
            <w:r w:rsidR="003C71A9">
              <w:rPr>
                <w:b w:val="0"/>
                <w:bCs w:val="0"/>
              </w:rPr>
              <w:t>87.14</w:t>
            </w:r>
            <w:r w:rsidRPr="00B81628">
              <w:rPr>
                <w:b w:val="0"/>
                <w:bCs w:val="0"/>
                <w:vertAlign w:val="superscript"/>
              </w:rPr>
              <w:t>1</w:t>
            </w:r>
            <w:r w:rsidRPr="00B81628">
              <w:rPr>
                <w:b w:val="0"/>
                <w:bCs w:val="0"/>
              </w:rPr>
              <w:t xml:space="preserve"> x 485 hours </w:t>
            </w:r>
          </w:p>
        </w:tc>
        <w:tc>
          <w:tcPr>
            <w:tcW w:w="1963" w:type="dxa"/>
            <w:vAlign w:val="center"/>
          </w:tcPr>
          <w:p w:rsidR="3317A9CB" w:rsidRPr="000F2046" w:rsidP="72820AA8" w14:paraId="7B665E19" w14:textId="74F23EB7">
            <w:pPr>
              <w:spacing w:line="259" w:lineRule="auto"/>
              <w:rPr>
                <w:szCs w:val="24"/>
              </w:rPr>
            </w:pPr>
            <w:r w:rsidRPr="006E6676">
              <w:t>$</w:t>
            </w:r>
            <w:r w:rsidR="002231FF">
              <w:t>177,504.18</w:t>
            </w:r>
          </w:p>
        </w:tc>
      </w:tr>
      <w:tr w14:paraId="1F3B825A" w14:textId="77777777" w:rsidTr="00AA1F17">
        <w:tblPrEx>
          <w:tblW w:w="0" w:type="auto"/>
          <w:tblLayout w:type="fixed"/>
          <w:tblLook w:val="06A0"/>
        </w:tblPrEx>
        <w:tc>
          <w:tcPr>
            <w:tcW w:w="5883" w:type="dxa"/>
            <w:vAlign w:val="center"/>
          </w:tcPr>
          <w:p w:rsidR="3317A9CB" w:rsidRPr="000F2046" w:rsidP="72820AA8" w14:paraId="22427345" w14:textId="6A6E4723">
            <w:pPr>
              <w:spacing w:line="259" w:lineRule="auto"/>
              <w:rPr>
                <w:szCs w:val="24"/>
              </w:rPr>
            </w:pPr>
            <w:r w:rsidRPr="006E6676">
              <w:t xml:space="preserve">Total Cost to Government </w:t>
            </w:r>
          </w:p>
        </w:tc>
        <w:tc>
          <w:tcPr>
            <w:tcW w:w="1963" w:type="dxa"/>
            <w:vAlign w:val="center"/>
          </w:tcPr>
          <w:p w:rsidR="3317A9CB" w:rsidRPr="005D7041" w:rsidP="72820AA8" w14:paraId="2F11E01F" w14:textId="59D3C56D">
            <w:pPr>
              <w:spacing w:line="259" w:lineRule="auto"/>
              <w:rPr>
                <w:b/>
                <w:bCs/>
                <w:szCs w:val="24"/>
              </w:rPr>
            </w:pPr>
            <w:r w:rsidRPr="005D7041">
              <w:rPr>
                <w:b/>
                <w:bCs/>
              </w:rPr>
              <w:t>$</w:t>
            </w:r>
            <w:r w:rsidRPr="005D7041" w:rsidR="002231FF">
              <w:rPr>
                <w:b/>
                <w:bCs/>
              </w:rPr>
              <w:t>177,504.18</w:t>
            </w:r>
          </w:p>
        </w:tc>
      </w:tr>
    </w:tbl>
    <w:p w:rsidR="008C5D6C" w:rsidRPr="00B81628" w:rsidP="008C5D6C" w14:paraId="33DC6136" w14:textId="77777777">
      <w:pPr>
        <w:spacing w:line="259" w:lineRule="auto"/>
        <w:rPr>
          <w:bCs/>
          <w:sz w:val="20"/>
          <w:szCs w:val="20"/>
        </w:rPr>
      </w:pPr>
      <w:r w:rsidRPr="000F2046">
        <w:rPr>
          <w:szCs w:val="24"/>
        </w:rPr>
        <w:t xml:space="preserve"> </w:t>
      </w:r>
      <w:r w:rsidRPr="00B81628">
        <w:rPr>
          <w:bCs/>
          <w:sz w:val="20"/>
          <w:szCs w:val="20"/>
          <w:vertAlign w:val="superscript"/>
        </w:rPr>
        <w:t xml:space="preserve">1 </w:t>
      </w:r>
      <w:r w:rsidRPr="00B81628">
        <w:rPr>
          <w:bCs/>
          <w:sz w:val="20"/>
          <w:szCs w:val="20"/>
        </w:rPr>
        <w:t>Hourly basic rate + 100% fringe benefit rate.</w:t>
      </w:r>
    </w:p>
    <w:p w:rsidR="00811091" w:rsidP="72820AA8" w14:paraId="6A00202B" w14:textId="77777777">
      <w:pPr>
        <w:spacing w:after="0" w:line="259" w:lineRule="auto"/>
        <w:ind w:left="-5"/>
      </w:pPr>
    </w:p>
    <w:p w:rsidR="3317A9CB" w:rsidRPr="000F2046" w:rsidP="72820AA8" w14:paraId="7E423965" w14:textId="1CA46695">
      <w:pPr>
        <w:spacing w:after="0" w:line="259" w:lineRule="auto"/>
        <w:ind w:left="-5"/>
        <w:rPr>
          <w:szCs w:val="24"/>
        </w:rPr>
      </w:pPr>
      <w:r w:rsidRPr="006E6676">
        <w:t>15.</w:t>
      </w:r>
      <w:r w:rsidRPr="006E6676">
        <w:rPr>
          <w:rFonts w:ascii="Arial" w:eastAsia="Arial" w:hAnsi="Arial" w:cs="Arial"/>
        </w:rPr>
        <w:t xml:space="preserve"> </w:t>
      </w:r>
      <w:r w:rsidRPr="006E6676">
        <w:rPr>
          <w:u w:val="single"/>
        </w:rPr>
        <w:t>Changes to Burden</w:t>
      </w:r>
      <w:r w:rsidRPr="006E6676">
        <w:t xml:space="preserve">  </w:t>
      </w:r>
    </w:p>
    <w:p w:rsidR="3317A9CB" w:rsidRPr="000F2046" w:rsidP="000F2046" w14:paraId="26593DBB" w14:textId="1A5D40F9">
      <w:pPr>
        <w:spacing w:line="259" w:lineRule="auto"/>
        <w:rPr>
          <w:szCs w:val="24"/>
        </w:rPr>
      </w:pPr>
      <w:r w:rsidRPr="000F2046">
        <w:rPr>
          <w:szCs w:val="24"/>
        </w:rPr>
        <w:t xml:space="preserve"> </w:t>
      </w:r>
    </w:p>
    <w:p w:rsidR="00A706D9" w:rsidP="1BC3E3BA" w14:paraId="411B91BD" w14:textId="1CA02917">
      <w:pPr>
        <w:ind w:left="-5" w:right="411"/>
      </w:pPr>
      <w:r>
        <w:t xml:space="preserve">There is an overall decrease in the financial burden from the 2022 PRA package. The number of stand-alone dental issuers for the QHP certification decreased from 270 to 212, which is a decrease of 58 issuers. The number of issuers in the individual and small group market decreased from 2,400 to 623, which is a decrease of 1,777 issuers. The number of both State-based Exchanges using the Federal Platform decreased from 22 to 3, which is a decrease of 19 states.  </w:t>
      </w:r>
    </w:p>
    <w:p w:rsidR="00A706D9" w:rsidP="1BC3E3BA" w14:paraId="46D1C975" w14:textId="77777777">
      <w:pPr>
        <w:ind w:left="-5" w:right="411"/>
      </w:pPr>
    </w:p>
    <w:p w:rsidR="3317A9CB" w:rsidRPr="000F2046" w:rsidP="60FF54C8" w14:paraId="19E85F19" w14:textId="5A916B7E">
      <w:pPr>
        <w:ind w:left="-5" w:right="411"/>
      </w:pPr>
      <w:r>
        <w:t>The total burden hours decreased from 71,660 hours to 61,154.67 hours, which is a decrease of 10,505.33 hours. The estimated annual cost decreased from $5,209,694.00 to $4,449,595.36, which is decrease of $760,098.64. All prior iterations of wage data were based on mean values and the current iteration is based on median values.</w:t>
      </w:r>
    </w:p>
    <w:p w:rsidR="3317A9CB" w:rsidRPr="000F2046" w:rsidP="000F2046" w14:paraId="1ED3BC17" w14:textId="15A5D4A2">
      <w:pPr>
        <w:spacing w:line="259" w:lineRule="auto"/>
        <w:rPr>
          <w:szCs w:val="24"/>
        </w:rPr>
      </w:pPr>
    </w:p>
    <w:p w:rsidR="3317A9CB" w:rsidRPr="000F2046" w:rsidP="72820AA8" w14:paraId="137A15DD" w14:textId="00E854F9">
      <w:pPr>
        <w:spacing w:after="0" w:line="259" w:lineRule="auto"/>
        <w:ind w:left="-5"/>
        <w:rPr>
          <w:szCs w:val="24"/>
        </w:rPr>
      </w:pPr>
      <w:r w:rsidRPr="006E6676">
        <w:t>16.</w:t>
      </w:r>
      <w:r w:rsidRPr="006E6676">
        <w:rPr>
          <w:rFonts w:ascii="Arial" w:eastAsia="Arial" w:hAnsi="Arial" w:cs="Arial"/>
        </w:rPr>
        <w:t xml:space="preserve"> </w:t>
      </w:r>
      <w:r w:rsidRPr="006E6676">
        <w:rPr>
          <w:u w:val="single"/>
        </w:rPr>
        <w:t>Publication/Tabulation Dates</w:t>
      </w:r>
      <w:r w:rsidRPr="006E6676">
        <w:t xml:space="preserve"> </w:t>
      </w:r>
    </w:p>
    <w:p w:rsidR="3317A9CB" w:rsidRPr="000F2046" w:rsidP="000F2046" w14:paraId="0AE61264" w14:textId="2C9A27D0">
      <w:pPr>
        <w:spacing w:line="259" w:lineRule="auto"/>
        <w:rPr>
          <w:szCs w:val="24"/>
        </w:rPr>
      </w:pPr>
      <w:r w:rsidRPr="000F2046">
        <w:rPr>
          <w:szCs w:val="24"/>
        </w:rPr>
        <w:t xml:space="preserve"> </w:t>
      </w:r>
    </w:p>
    <w:p w:rsidR="3317A9CB" w:rsidRPr="000F2046" w:rsidP="639C3623" w14:paraId="3356B249" w14:textId="14D0D135">
      <w:pPr>
        <w:ind w:left="-5" w:right="1"/>
      </w:pPr>
      <w:r>
        <w:t xml:space="preserve">Some of the results of the collection will be made public on </w:t>
      </w:r>
      <w:r w:rsidRPr="55F8D0F2">
        <w:rPr>
          <w:color w:val="0562C1"/>
          <w:u w:val="single"/>
        </w:rPr>
        <w:t>www.healthcare.gov</w:t>
      </w:r>
      <w:r w:rsidRPr="55F8D0F2">
        <w:rPr>
          <w:color w:val="000000" w:themeColor="text1"/>
        </w:rPr>
        <w:t xml:space="preserve"> as part of data displayed for consumers for Open Enrollment and as downloadable public use files (PUFs) so that stakeholders can more easily access Exchange data. </w:t>
      </w:r>
    </w:p>
    <w:p w:rsidR="3317A9CB" w:rsidRPr="000F2046" w:rsidP="000F2046" w14:paraId="7642760B" w14:textId="344E3A3C">
      <w:pPr>
        <w:spacing w:line="259" w:lineRule="auto"/>
        <w:rPr>
          <w:szCs w:val="24"/>
        </w:rPr>
      </w:pPr>
      <w:r w:rsidRPr="000F2046">
        <w:rPr>
          <w:szCs w:val="24"/>
        </w:rPr>
        <w:t xml:space="preserve"> </w:t>
      </w:r>
    </w:p>
    <w:p w:rsidR="3317A9CB" w:rsidRPr="000F2046" w:rsidP="72820AA8" w14:paraId="36783B3F" w14:textId="6B4198C5">
      <w:pPr>
        <w:spacing w:after="0" w:line="259" w:lineRule="auto"/>
        <w:ind w:left="-5"/>
        <w:rPr>
          <w:szCs w:val="24"/>
        </w:rPr>
      </w:pPr>
      <w:r w:rsidRPr="006E6676">
        <w:t>17.</w:t>
      </w:r>
      <w:r w:rsidRPr="006E6676">
        <w:rPr>
          <w:rFonts w:ascii="Arial" w:eastAsia="Arial" w:hAnsi="Arial" w:cs="Arial"/>
        </w:rPr>
        <w:t xml:space="preserve"> </w:t>
      </w:r>
      <w:r w:rsidRPr="006E6676">
        <w:rPr>
          <w:u w:val="single"/>
        </w:rPr>
        <w:t>Expiration Date</w:t>
      </w:r>
      <w:r w:rsidRPr="006E6676">
        <w:t xml:space="preserve">  </w:t>
      </w:r>
    </w:p>
    <w:p w:rsidR="3317A9CB" w:rsidRPr="000F2046" w:rsidP="000F2046" w14:paraId="62DCE5FC" w14:textId="05CB0577">
      <w:pPr>
        <w:spacing w:line="259" w:lineRule="auto"/>
        <w:rPr>
          <w:szCs w:val="24"/>
        </w:rPr>
      </w:pPr>
      <w:r w:rsidRPr="000F2046">
        <w:rPr>
          <w:szCs w:val="24"/>
        </w:rPr>
        <w:t xml:space="preserve"> </w:t>
      </w:r>
    </w:p>
    <w:p w:rsidR="3317A9CB" w:rsidRPr="000F2046" w:rsidP="72820AA8" w14:paraId="0979BCAB" w14:textId="54D08DD4">
      <w:pPr>
        <w:ind w:left="-5" w:right="1"/>
        <w:rPr>
          <w:szCs w:val="24"/>
        </w:rPr>
      </w:pPr>
      <w:r w:rsidRPr="006E6676">
        <w:t xml:space="preserve">The expiration date and OMB control number will appear on the first page of the instrument in the top right corner. </w:t>
      </w:r>
    </w:p>
    <w:p w:rsidR="3317A9CB" w:rsidP="000F2046" w14:paraId="6EA352CD" w14:textId="02889533">
      <w:pPr>
        <w:spacing w:line="259" w:lineRule="auto"/>
        <w:ind w:left="0" w:firstLine="0"/>
        <w:rPr>
          <w:b/>
          <w:bCs/>
          <w:sz w:val="28"/>
          <w:szCs w:val="28"/>
        </w:rPr>
      </w:pPr>
    </w:p>
    <w:p w:rsidR="00870D9F" w:rsidRPr="003F1010" w:rsidP="1BC3E3BA" w14:paraId="43590ED5" w14:textId="77777777">
      <w:pPr>
        <w:ind w:right="-20"/>
      </w:pPr>
      <w:r w:rsidRPr="009413B4">
        <w:rPr>
          <w:position w:val="-1"/>
        </w:rPr>
        <w:t>1</w:t>
      </w:r>
      <w:r>
        <w:rPr>
          <w:position w:val="-1"/>
        </w:rPr>
        <w:t>8</w:t>
      </w:r>
      <w:r w:rsidRPr="005F57ED">
        <w:t xml:space="preserve">.  </w:t>
      </w:r>
      <w:r w:rsidRPr="003F6034">
        <w:rPr>
          <w:position w:val="-1"/>
          <w:u w:val="single"/>
        </w:rPr>
        <w:t>Certification Statement</w:t>
      </w:r>
    </w:p>
    <w:p w:rsidR="00870D9F" w:rsidP="00870D9F" w14:paraId="4A9AD406" w14:textId="77777777">
      <w:pPr>
        <w:pStyle w:val="BodyText"/>
      </w:pPr>
    </w:p>
    <w:p w:rsidR="00870D9F" w:rsidRPr="004B50C9" w:rsidP="1BC3E3BA" w14:paraId="30C4D16F" w14:textId="77777777">
      <w:pPr>
        <w:pStyle w:val="BodyText"/>
      </w:pPr>
      <w:r w:rsidRPr="004B50C9">
        <w:t>There are no exceptions to the certification statement.</w:t>
      </w:r>
      <w:r>
        <w:t xml:space="preserve"> </w:t>
      </w:r>
    </w:p>
    <w:p w:rsidR="00870D9F" w:rsidRPr="000F2046" w:rsidP="000F2046" w14:paraId="3BACFB2B" w14:textId="77777777">
      <w:pPr>
        <w:spacing w:line="259" w:lineRule="auto"/>
        <w:ind w:left="0" w:firstLine="0"/>
        <w:rPr>
          <w:b/>
          <w:bCs/>
          <w:sz w:val="28"/>
          <w:szCs w:val="28"/>
        </w:rPr>
      </w:pPr>
    </w:p>
    <w:sectPr w:rsidSect="003F6034">
      <w:footerReference w:type="even" r:id="rId10"/>
      <w:footerReference w:type="default" r:id="rId11"/>
      <w:footerReference w:type="first" r:id="rId12"/>
      <w:footnotePr>
        <w:numRestart w:val="eachPage"/>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71CF" w14:paraId="586E89DC" w14:textId="77777777">
      <w:pPr>
        <w:spacing w:after="0" w:line="240" w:lineRule="auto"/>
      </w:pPr>
      <w:r>
        <w:separator/>
      </w:r>
    </w:p>
  </w:endnote>
  <w:endnote w:type="continuationSeparator" w:id="1">
    <w:p w:rsidR="008371CF" w14:paraId="0A2DB838" w14:textId="77777777">
      <w:pPr>
        <w:spacing w:after="0" w:line="240" w:lineRule="auto"/>
      </w:pPr>
      <w:r>
        <w:continuationSeparator/>
      </w:r>
    </w:p>
  </w:endnote>
  <w:endnote w:type="continuationNotice" w:id="2">
    <w:p w:rsidR="008371CF" w14:paraId="1C97FE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A67" w14:paraId="5AEB35CA" w14:textId="77777777">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3A67" w14:paraId="3476ADBD" w14:textId="7777777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6049919"/>
      <w:docPartObj>
        <w:docPartGallery w:val="Page Numbers (Bottom of Page)"/>
        <w:docPartUnique/>
      </w:docPartObj>
    </w:sdtPr>
    <w:sdtEndPr>
      <w:rPr>
        <w:noProof/>
      </w:rPr>
    </w:sdtEndPr>
    <w:sdtContent>
      <w:p w:rsidR="00290820" w14:paraId="17A28517" w14:textId="094BF3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3A67" w14:paraId="5923928A" w14:textId="01B8088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A67" w14:paraId="1C8C9AAE" w14:textId="77777777">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3A67" w14:paraId="19C96908" w14:textId="77777777">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71CF" w14:paraId="6191CE12" w14:textId="77777777">
      <w:pPr>
        <w:spacing w:after="0" w:line="259" w:lineRule="auto"/>
        <w:ind w:left="0" w:firstLine="0"/>
      </w:pPr>
      <w:r>
        <w:separator/>
      </w:r>
    </w:p>
  </w:footnote>
  <w:footnote w:type="continuationSeparator" w:id="1">
    <w:p w:rsidR="008371CF" w14:paraId="3455CFAA" w14:textId="77777777">
      <w:pPr>
        <w:spacing w:after="0" w:line="259" w:lineRule="auto"/>
        <w:ind w:left="0" w:firstLine="0"/>
      </w:pPr>
      <w:r>
        <w:continuationSeparator/>
      </w:r>
    </w:p>
  </w:footnote>
  <w:footnote w:type="continuationNotice" w:id="2">
    <w:p w:rsidR="008371CF" w14:paraId="0ADF29E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17CA6"/>
    <w:multiLevelType w:val="hybridMultilevel"/>
    <w:tmpl w:val="59F8E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73059F"/>
    <w:multiLevelType w:val="hybridMultilevel"/>
    <w:tmpl w:val="85DE0B6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9E17C0F"/>
    <w:multiLevelType w:val="hybridMultilevel"/>
    <w:tmpl w:val="358A776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9BA0BA3"/>
    <w:multiLevelType w:val="hybridMultilevel"/>
    <w:tmpl w:val="4AEA450E"/>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44649E"/>
    <w:multiLevelType w:val="hybridMultilevel"/>
    <w:tmpl w:val="BFFCB94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B1179F"/>
    <w:multiLevelType w:val="hybridMultilevel"/>
    <w:tmpl w:val="A7DE64A6"/>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59B121A5"/>
    <w:multiLevelType w:val="hybridMultilevel"/>
    <w:tmpl w:val="C8B2CA80"/>
    <w:lvl w:ilvl="0">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6D4426FA"/>
    <w:multiLevelType w:val="hybridMultilevel"/>
    <w:tmpl w:val="DB3E6B5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3834736"/>
    <w:multiLevelType w:val="hybridMultilevel"/>
    <w:tmpl w:val="6B0C3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7787870"/>
    <w:multiLevelType w:val="hybridMultilevel"/>
    <w:tmpl w:val="471EB6A0"/>
    <w:lvl w:ilvl="0">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09707674">
    <w:abstractNumId w:val="0"/>
  </w:num>
  <w:num w:numId="2" w16cid:durableId="2001343889">
    <w:abstractNumId w:val="2"/>
  </w:num>
  <w:num w:numId="3" w16cid:durableId="1948733401">
    <w:abstractNumId w:val="7"/>
  </w:num>
  <w:num w:numId="4" w16cid:durableId="1750761363">
    <w:abstractNumId w:val="4"/>
  </w:num>
  <w:num w:numId="5" w16cid:durableId="1052919635">
    <w:abstractNumId w:val="1"/>
  </w:num>
  <w:num w:numId="6" w16cid:durableId="107507637">
    <w:abstractNumId w:val="8"/>
  </w:num>
  <w:num w:numId="7" w16cid:durableId="1944533878">
    <w:abstractNumId w:val="9"/>
  </w:num>
  <w:num w:numId="8" w16cid:durableId="2118061291">
    <w:abstractNumId w:val="6"/>
  </w:num>
  <w:num w:numId="9" w16cid:durableId="1280990003">
    <w:abstractNumId w:val="5"/>
  </w:num>
  <w:num w:numId="10" w16cid:durableId="2022925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3B"/>
    <w:rsid w:val="00000EFD"/>
    <w:rsid w:val="0000459C"/>
    <w:rsid w:val="0001285E"/>
    <w:rsid w:val="00017A69"/>
    <w:rsid w:val="00023539"/>
    <w:rsid w:val="00025585"/>
    <w:rsid w:val="00030BDE"/>
    <w:rsid w:val="00032800"/>
    <w:rsid w:val="00033CCA"/>
    <w:rsid w:val="000361A9"/>
    <w:rsid w:val="000500FE"/>
    <w:rsid w:val="00052E94"/>
    <w:rsid w:val="00052E9A"/>
    <w:rsid w:val="00057C65"/>
    <w:rsid w:val="00065AB8"/>
    <w:rsid w:val="0006750A"/>
    <w:rsid w:val="000709F4"/>
    <w:rsid w:val="00077183"/>
    <w:rsid w:val="00077A5E"/>
    <w:rsid w:val="00082275"/>
    <w:rsid w:val="000834F1"/>
    <w:rsid w:val="000858E7"/>
    <w:rsid w:val="0008619B"/>
    <w:rsid w:val="0009103D"/>
    <w:rsid w:val="000978D5"/>
    <w:rsid w:val="000A0813"/>
    <w:rsid w:val="000A1CF8"/>
    <w:rsid w:val="000A371F"/>
    <w:rsid w:val="000A3F8C"/>
    <w:rsid w:val="000B5174"/>
    <w:rsid w:val="000C5CD2"/>
    <w:rsid w:val="000C6B89"/>
    <w:rsid w:val="000C7E57"/>
    <w:rsid w:val="000D4D97"/>
    <w:rsid w:val="000D5745"/>
    <w:rsid w:val="000D5D9B"/>
    <w:rsid w:val="000E2433"/>
    <w:rsid w:val="000E2DBA"/>
    <w:rsid w:val="000E45F3"/>
    <w:rsid w:val="000E6BE6"/>
    <w:rsid w:val="000F1C78"/>
    <w:rsid w:val="000F2046"/>
    <w:rsid w:val="000F25E0"/>
    <w:rsid w:val="000F423A"/>
    <w:rsid w:val="00100FCF"/>
    <w:rsid w:val="0010685E"/>
    <w:rsid w:val="00111BDA"/>
    <w:rsid w:val="00114E68"/>
    <w:rsid w:val="00122649"/>
    <w:rsid w:val="00127A2A"/>
    <w:rsid w:val="0014495C"/>
    <w:rsid w:val="001466C9"/>
    <w:rsid w:val="001516B6"/>
    <w:rsid w:val="0015639B"/>
    <w:rsid w:val="001579AF"/>
    <w:rsid w:val="001732CB"/>
    <w:rsid w:val="00181989"/>
    <w:rsid w:val="00181C95"/>
    <w:rsid w:val="00182171"/>
    <w:rsid w:val="00190CA0"/>
    <w:rsid w:val="001910C8"/>
    <w:rsid w:val="001915C5"/>
    <w:rsid w:val="0019302E"/>
    <w:rsid w:val="00196FCD"/>
    <w:rsid w:val="00197933"/>
    <w:rsid w:val="001A456D"/>
    <w:rsid w:val="001B0AC6"/>
    <w:rsid w:val="001B34AB"/>
    <w:rsid w:val="001B6259"/>
    <w:rsid w:val="001B77B6"/>
    <w:rsid w:val="001C2AB2"/>
    <w:rsid w:val="001C4E11"/>
    <w:rsid w:val="001D1732"/>
    <w:rsid w:val="001D3899"/>
    <w:rsid w:val="001D5247"/>
    <w:rsid w:val="001D68F3"/>
    <w:rsid w:val="001E7FB7"/>
    <w:rsid w:val="001F1626"/>
    <w:rsid w:val="001F1773"/>
    <w:rsid w:val="001F5741"/>
    <w:rsid w:val="001F5E7F"/>
    <w:rsid w:val="00203A01"/>
    <w:rsid w:val="00211235"/>
    <w:rsid w:val="00212C3A"/>
    <w:rsid w:val="002135C5"/>
    <w:rsid w:val="002201F9"/>
    <w:rsid w:val="002206DF"/>
    <w:rsid w:val="00221894"/>
    <w:rsid w:val="00222D0A"/>
    <w:rsid w:val="002231FF"/>
    <w:rsid w:val="002314D4"/>
    <w:rsid w:val="00231EBC"/>
    <w:rsid w:val="00235110"/>
    <w:rsid w:val="00235B73"/>
    <w:rsid w:val="00237F29"/>
    <w:rsid w:val="00241C79"/>
    <w:rsid w:val="002449C9"/>
    <w:rsid w:val="002469A9"/>
    <w:rsid w:val="00250FC6"/>
    <w:rsid w:val="00253C93"/>
    <w:rsid w:val="0025600D"/>
    <w:rsid w:val="00260436"/>
    <w:rsid w:val="00265BE4"/>
    <w:rsid w:val="002679DC"/>
    <w:rsid w:val="0027367C"/>
    <w:rsid w:val="00281BEE"/>
    <w:rsid w:val="00285871"/>
    <w:rsid w:val="00287F21"/>
    <w:rsid w:val="00290820"/>
    <w:rsid w:val="00290848"/>
    <w:rsid w:val="00290C87"/>
    <w:rsid w:val="00291102"/>
    <w:rsid w:val="002925D9"/>
    <w:rsid w:val="00295210"/>
    <w:rsid w:val="00295D13"/>
    <w:rsid w:val="002A2D9E"/>
    <w:rsid w:val="002A64CA"/>
    <w:rsid w:val="002A6F75"/>
    <w:rsid w:val="002B273B"/>
    <w:rsid w:val="002B28E4"/>
    <w:rsid w:val="002B6ACA"/>
    <w:rsid w:val="002B7A41"/>
    <w:rsid w:val="002C77B4"/>
    <w:rsid w:val="002D1CFE"/>
    <w:rsid w:val="002D2ED9"/>
    <w:rsid w:val="002E0547"/>
    <w:rsid w:val="002E6D4F"/>
    <w:rsid w:val="002F2995"/>
    <w:rsid w:val="002F4875"/>
    <w:rsid w:val="002F57CB"/>
    <w:rsid w:val="002F6ABC"/>
    <w:rsid w:val="003011E3"/>
    <w:rsid w:val="00301848"/>
    <w:rsid w:val="00305660"/>
    <w:rsid w:val="003057B3"/>
    <w:rsid w:val="00307FF0"/>
    <w:rsid w:val="00311962"/>
    <w:rsid w:val="00312101"/>
    <w:rsid w:val="00315C49"/>
    <w:rsid w:val="00321FF2"/>
    <w:rsid w:val="00322073"/>
    <w:rsid w:val="00323F1D"/>
    <w:rsid w:val="00324458"/>
    <w:rsid w:val="003322D4"/>
    <w:rsid w:val="00345F08"/>
    <w:rsid w:val="00347F07"/>
    <w:rsid w:val="0035356A"/>
    <w:rsid w:val="0035642B"/>
    <w:rsid w:val="0036369E"/>
    <w:rsid w:val="00363E49"/>
    <w:rsid w:val="003723FB"/>
    <w:rsid w:val="00380C33"/>
    <w:rsid w:val="0038144F"/>
    <w:rsid w:val="003A70AE"/>
    <w:rsid w:val="003B1BB7"/>
    <w:rsid w:val="003B42F4"/>
    <w:rsid w:val="003B43E6"/>
    <w:rsid w:val="003B7F45"/>
    <w:rsid w:val="003C09AF"/>
    <w:rsid w:val="003C0C28"/>
    <w:rsid w:val="003C11B5"/>
    <w:rsid w:val="003C305E"/>
    <w:rsid w:val="003C30E5"/>
    <w:rsid w:val="003C71A9"/>
    <w:rsid w:val="003D7483"/>
    <w:rsid w:val="003D7B1E"/>
    <w:rsid w:val="003E1AB1"/>
    <w:rsid w:val="003E444F"/>
    <w:rsid w:val="003E5599"/>
    <w:rsid w:val="003E695C"/>
    <w:rsid w:val="003F1010"/>
    <w:rsid w:val="003F3E31"/>
    <w:rsid w:val="003F6034"/>
    <w:rsid w:val="0040254A"/>
    <w:rsid w:val="00410078"/>
    <w:rsid w:val="00414E33"/>
    <w:rsid w:val="00416BD8"/>
    <w:rsid w:val="00421292"/>
    <w:rsid w:val="00423D38"/>
    <w:rsid w:val="00423DA5"/>
    <w:rsid w:val="00430EE3"/>
    <w:rsid w:val="004318C5"/>
    <w:rsid w:val="0043674F"/>
    <w:rsid w:val="004371D1"/>
    <w:rsid w:val="00452B37"/>
    <w:rsid w:val="00454432"/>
    <w:rsid w:val="00456D99"/>
    <w:rsid w:val="00460858"/>
    <w:rsid w:val="00466386"/>
    <w:rsid w:val="004676C0"/>
    <w:rsid w:val="00470F52"/>
    <w:rsid w:val="004738FA"/>
    <w:rsid w:val="00476661"/>
    <w:rsid w:val="00477304"/>
    <w:rsid w:val="00485DC0"/>
    <w:rsid w:val="00490C9A"/>
    <w:rsid w:val="004B2024"/>
    <w:rsid w:val="004B2B11"/>
    <w:rsid w:val="004B3966"/>
    <w:rsid w:val="004B47EC"/>
    <w:rsid w:val="004B50C9"/>
    <w:rsid w:val="004B68FC"/>
    <w:rsid w:val="004C171C"/>
    <w:rsid w:val="004C2FCA"/>
    <w:rsid w:val="004D0620"/>
    <w:rsid w:val="004D2FA0"/>
    <w:rsid w:val="004D475A"/>
    <w:rsid w:val="004D60D8"/>
    <w:rsid w:val="004E3E6E"/>
    <w:rsid w:val="004F1D0D"/>
    <w:rsid w:val="004F2F49"/>
    <w:rsid w:val="00502446"/>
    <w:rsid w:val="00503EF2"/>
    <w:rsid w:val="00510211"/>
    <w:rsid w:val="00510F25"/>
    <w:rsid w:val="00512DC6"/>
    <w:rsid w:val="0051502A"/>
    <w:rsid w:val="005157C3"/>
    <w:rsid w:val="00517378"/>
    <w:rsid w:val="0052089A"/>
    <w:rsid w:val="00522718"/>
    <w:rsid w:val="00524F0D"/>
    <w:rsid w:val="005262C5"/>
    <w:rsid w:val="00533428"/>
    <w:rsid w:val="00536BA4"/>
    <w:rsid w:val="005375CA"/>
    <w:rsid w:val="00542F27"/>
    <w:rsid w:val="005529CB"/>
    <w:rsid w:val="005535AF"/>
    <w:rsid w:val="00553674"/>
    <w:rsid w:val="00562353"/>
    <w:rsid w:val="00572079"/>
    <w:rsid w:val="00574ABE"/>
    <w:rsid w:val="00575E99"/>
    <w:rsid w:val="00576E06"/>
    <w:rsid w:val="00583725"/>
    <w:rsid w:val="0058769F"/>
    <w:rsid w:val="00592046"/>
    <w:rsid w:val="00593E2D"/>
    <w:rsid w:val="005A15FA"/>
    <w:rsid w:val="005B0174"/>
    <w:rsid w:val="005C0BE7"/>
    <w:rsid w:val="005C10E4"/>
    <w:rsid w:val="005C174E"/>
    <w:rsid w:val="005C7706"/>
    <w:rsid w:val="005D168E"/>
    <w:rsid w:val="005D69A2"/>
    <w:rsid w:val="005D7041"/>
    <w:rsid w:val="005D7610"/>
    <w:rsid w:val="005E557B"/>
    <w:rsid w:val="005E7426"/>
    <w:rsid w:val="005F2811"/>
    <w:rsid w:val="005F37C0"/>
    <w:rsid w:val="005F3ADF"/>
    <w:rsid w:val="005F428E"/>
    <w:rsid w:val="005F57E2"/>
    <w:rsid w:val="005F57ED"/>
    <w:rsid w:val="005F5F3E"/>
    <w:rsid w:val="005F7BC6"/>
    <w:rsid w:val="0061149D"/>
    <w:rsid w:val="006122DC"/>
    <w:rsid w:val="00613CAA"/>
    <w:rsid w:val="006151F5"/>
    <w:rsid w:val="00616EB5"/>
    <w:rsid w:val="00624D6E"/>
    <w:rsid w:val="006265AD"/>
    <w:rsid w:val="00633555"/>
    <w:rsid w:val="00635FC7"/>
    <w:rsid w:val="006371B0"/>
    <w:rsid w:val="00651F50"/>
    <w:rsid w:val="00654BDF"/>
    <w:rsid w:val="00663279"/>
    <w:rsid w:val="00663790"/>
    <w:rsid w:val="0066463B"/>
    <w:rsid w:val="0066638F"/>
    <w:rsid w:val="00667187"/>
    <w:rsid w:val="00672A3D"/>
    <w:rsid w:val="00672B0B"/>
    <w:rsid w:val="00676A86"/>
    <w:rsid w:val="006879A2"/>
    <w:rsid w:val="00691F0A"/>
    <w:rsid w:val="00691FE6"/>
    <w:rsid w:val="00692BE5"/>
    <w:rsid w:val="00694219"/>
    <w:rsid w:val="00696DF3"/>
    <w:rsid w:val="00697BD4"/>
    <w:rsid w:val="006A6E99"/>
    <w:rsid w:val="006A7B51"/>
    <w:rsid w:val="006B0927"/>
    <w:rsid w:val="006C20AC"/>
    <w:rsid w:val="006C6185"/>
    <w:rsid w:val="006D04F4"/>
    <w:rsid w:val="006D4D9F"/>
    <w:rsid w:val="006E3052"/>
    <w:rsid w:val="006E6676"/>
    <w:rsid w:val="006E79BA"/>
    <w:rsid w:val="006F10F6"/>
    <w:rsid w:val="00706F0F"/>
    <w:rsid w:val="00711614"/>
    <w:rsid w:val="00711A64"/>
    <w:rsid w:val="00711DEC"/>
    <w:rsid w:val="0071789D"/>
    <w:rsid w:val="00720947"/>
    <w:rsid w:val="00720B05"/>
    <w:rsid w:val="00723319"/>
    <w:rsid w:val="007320CD"/>
    <w:rsid w:val="007321D9"/>
    <w:rsid w:val="00732A0B"/>
    <w:rsid w:val="00741DA0"/>
    <w:rsid w:val="00742936"/>
    <w:rsid w:val="00743FD6"/>
    <w:rsid w:val="00747539"/>
    <w:rsid w:val="00747D77"/>
    <w:rsid w:val="00755919"/>
    <w:rsid w:val="00761EA5"/>
    <w:rsid w:val="00761ED1"/>
    <w:rsid w:val="00762151"/>
    <w:rsid w:val="0076784C"/>
    <w:rsid w:val="007704FC"/>
    <w:rsid w:val="007709BF"/>
    <w:rsid w:val="00771C0C"/>
    <w:rsid w:val="00772271"/>
    <w:rsid w:val="007759A5"/>
    <w:rsid w:val="00780A71"/>
    <w:rsid w:val="00791ED1"/>
    <w:rsid w:val="00795528"/>
    <w:rsid w:val="0079724A"/>
    <w:rsid w:val="007A5EC9"/>
    <w:rsid w:val="007A7317"/>
    <w:rsid w:val="007B088A"/>
    <w:rsid w:val="007B20E3"/>
    <w:rsid w:val="007B23D7"/>
    <w:rsid w:val="007B6503"/>
    <w:rsid w:val="007C209D"/>
    <w:rsid w:val="007C3B16"/>
    <w:rsid w:val="007C5291"/>
    <w:rsid w:val="007C52A7"/>
    <w:rsid w:val="007C6AA3"/>
    <w:rsid w:val="007D45AE"/>
    <w:rsid w:val="007D48B3"/>
    <w:rsid w:val="007E34E9"/>
    <w:rsid w:val="007E54BF"/>
    <w:rsid w:val="007E5D77"/>
    <w:rsid w:val="007E6783"/>
    <w:rsid w:val="007E7B32"/>
    <w:rsid w:val="007F0912"/>
    <w:rsid w:val="007F5A10"/>
    <w:rsid w:val="007F6B16"/>
    <w:rsid w:val="00805374"/>
    <w:rsid w:val="00811091"/>
    <w:rsid w:val="00814BDF"/>
    <w:rsid w:val="00822455"/>
    <w:rsid w:val="00833E97"/>
    <w:rsid w:val="008360E9"/>
    <w:rsid w:val="008371CF"/>
    <w:rsid w:val="00847D11"/>
    <w:rsid w:val="0085069E"/>
    <w:rsid w:val="008612BA"/>
    <w:rsid w:val="00861C98"/>
    <w:rsid w:val="00866D9F"/>
    <w:rsid w:val="00870D9F"/>
    <w:rsid w:val="008734A6"/>
    <w:rsid w:val="008768DE"/>
    <w:rsid w:val="0088093C"/>
    <w:rsid w:val="008826ED"/>
    <w:rsid w:val="008841A3"/>
    <w:rsid w:val="00887DB9"/>
    <w:rsid w:val="00892A16"/>
    <w:rsid w:val="0089339A"/>
    <w:rsid w:val="0089595F"/>
    <w:rsid w:val="0089751F"/>
    <w:rsid w:val="008A0997"/>
    <w:rsid w:val="008A62D1"/>
    <w:rsid w:val="008A7D60"/>
    <w:rsid w:val="008B1AE9"/>
    <w:rsid w:val="008B6ABA"/>
    <w:rsid w:val="008B7391"/>
    <w:rsid w:val="008C5D6C"/>
    <w:rsid w:val="008D2869"/>
    <w:rsid w:val="008D2FC4"/>
    <w:rsid w:val="008D51AF"/>
    <w:rsid w:val="008D6E80"/>
    <w:rsid w:val="008E1C6D"/>
    <w:rsid w:val="008E607F"/>
    <w:rsid w:val="008E6360"/>
    <w:rsid w:val="008F480A"/>
    <w:rsid w:val="00900A21"/>
    <w:rsid w:val="00900E17"/>
    <w:rsid w:val="00903BD2"/>
    <w:rsid w:val="0090726F"/>
    <w:rsid w:val="00907862"/>
    <w:rsid w:val="00913752"/>
    <w:rsid w:val="00913D56"/>
    <w:rsid w:val="00915961"/>
    <w:rsid w:val="009271EA"/>
    <w:rsid w:val="009307A6"/>
    <w:rsid w:val="00930A0C"/>
    <w:rsid w:val="00931ADB"/>
    <w:rsid w:val="00935E18"/>
    <w:rsid w:val="00937ADE"/>
    <w:rsid w:val="009413B4"/>
    <w:rsid w:val="00941546"/>
    <w:rsid w:val="00947375"/>
    <w:rsid w:val="00950B3D"/>
    <w:rsid w:val="009513EA"/>
    <w:rsid w:val="00952393"/>
    <w:rsid w:val="0096123F"/>
    <w:rsid w:val="00963AF4"/>
    <w:rsid w:val="00964384"/>
    <w:rsid w:val="00965B17"/>
    <w:rsid w:val="009709A8"/>
    <w:rsid w:val="00971DF4"/>
    <w:rsid w:val="0097309A"/>
    <w:rsid w:val="00973B59"/>
    <w:rsid w:val="009829B7"/>
    <w:rsid w:val="00990C00"/>
    <w:rsid w:val="0099288A"/>
    <w:rsid w:val="00992EFA"/>
    <w:rsid w:val="009975B9"/>
    <w:rsid w:val="00997F76"/>
    <w:rsid w:val="009A0D60"/>
    <w:rsid w:val="009A157E"/>
    <w:rsid w:val="009A4B03"/>
    <w:rsid w:val="009A4F3E"/>
    <w:rsid w:val="009A6E61"/>
    <w:rsid w:val="009B083E"/>
    <w:rsid w:val="009B5788"/>
    <w:rsid w:val="009C1794"/>
    <w:rsid w:val="009C50C3"/>
    <w:rsid w:val="009C565B"/>
    <w:rsid w:val="009D1B19"/>
    <w:rsid w:val="009D308D"/>
    <w:rsid w:val="009E078C"/>
    <w:rsid w:val="009E1235"/>
    <w:rsid w:val="009E4402"/>
    <w:rsid w:val="009E5899"/>
    <w:rsid w:val="009F2944"/>
    <w:rsid w:val="009F351D"/>
    <w:rsid w:val="009F547F"/>
    <w:rsid w:val="009F79BF"/>
    <w:rsid w:val="009F7BBB"/>
    <w:rsid w:val="00A05952"/>
    <w:rsid w:val="00A06398"/>
    <w:rsid w:val="00A06A7E"/>
    <w:rsid w:val="00A1138B"/>
    <w:rsid w:val="00A224A6"/>
    <w:rsid w:val="00A237A0"/>
    <w:rsid w:val="00A2555C"/>
    <w:rsid w:val="00A25E69"/>
    <w:rsid w:val="00A400AA"/>
    <w:rsid w:val="00A41448"/>
    <w:rsid w:val="00A44FE2"/>
    <w:rsid w:val="00A47377"/>
    <w:rsid w:val="00A5267F"/>
    <w:rsid w:val="00A53A04"/>
    <w:rsid w:val="00A55F38"/>
    <w:rsid w:val="00A56134"/>
    <w:rsid w:val="00A576D6"/>
    <w:rsid w:val="00A60459"/>
    <w:rsid w:val="00A636FE"/>
    <w:rsid w:val="00A64DE4"/>
    <w:rsid w:val="00A70402"/>
    <w:rsid w:val="00A706D9"/>
    <w:rsid w:val="00A726D2"/>
    <w:rsid w:val="00A81B53"/>
    <w:rsid w:val="00A81E92"/>
    <w:rsid w:val="00A83A36"/>
    <w:rsid w:val="00A84C08"/>
    <w:rsid w:val="00A87BA4"/>
    <w:rsid w:val="00A96479"/>
    <w:rsid w:val="00AA1F17"/>
    <w:rsid w:val="00AA3717"/>
    <w:rsid w:val="00AA6E13"/>
    <w:rsid w:val="00AA71DF"/>
    <w:rsid w:val="00AB0F3B"/>
    <w:rsid w:val="00AB388B"/>
    <w:rsid w:val="00AB4911"/>
    <w:rsid w:val="00AB593A"/>
    <w:rsid w:val="00AD0927"/>
    <w:rsid w:val="00AE1AA3"/>
    <w:rsid w:val="00AE348F"/>
    <w:rsid w:val="00AE35BD"/>
    <w:rsid w:val="00AF5358"/>
    <w:rsid w:val="00AF74B6"/>
    <w:rsid w:val="00AF7702"/>
    <w:rsid w:val="00B015C7"/>
    <w:rsid w:val="00B039A4"/>
    <w:rsid w:val="00B0559E"/>
    <w:rsid w:val="00B06445"/>
    <w:rsid w:val="00B06E0C"/>
    <w:rsid w:val="00B13662"/>
    <w:rsid w:val="00B148C3"/>
    <w:rsid w:val="00B1729D"/>
    <w:rsid w:val="00B1740A"/>
    <w:rsid w:val="00B234DB"/>
    <w:rsid w:val="00B23BA0"/>
    <w:rsid w:val="00B256A1"/>
    <w:rsid w:val="00B26817"/>
    <w:rsid w:val="00B27BD6"/>
    <w:rsid w:val="00B27C42"/>
    <w:rsid w:val="00B34E1B"/>
    <w:rsid w:val="00B43B19"/>
    <w:rsid w:val="00B45418"/>
    <w:rsid w:val="00B46F4C"/>
    <w:rsid w:val="00B5041E"/>
    <w:rsid w:val="00B509DC"/>
    <w:rsid w:val="00B51756"/>
    <w:rsid w:val="00B52BA1"/>
    <w:rsid w:val="00B54F5B"/>
    <w:rsid w:val="00B55E4F"/>
    <w:rsid w:val="00B61521"/>
    <w:rsid w:val="00B621F1"/>
    <w:rsid w:val="00B66435"/>
    <w:rsid w:val="00B70FF0"/>
    <w:rsid w:val="00B7170B"/>
    <w:rsid w:val="00B7184A"/>
    <w:rsid w:val="00B77E71"/>
    <w:rsid w:val="00B81628"/>
    <w:rsid w:val="00B822D6"/>
    <w:rsid w:val="00B90862"/>
    <w:rsid w:val="00B945F5"/>
    <w:rsid w:val="00B947D6"/>
    <w:rsid w:val="00BA1F81"/>
    <w:rsid w:val="00BA44C2"/>
    <w:rsid w:val="00BA7DC6"/>
    <w:rsid w:val="00BB0E9C"/>
    <w:rsid w:val="00BB7CD1"/>
    <w:rsid w:val="00BC00CB"/>
    <w:rsid w:val="00BC08C9"/>
    <w:rsid w:val="00BC792B"/>
    <w:rsid w:val="00BD2222"/>
    <w:rsid w:val="00BD2294"/>
    <w:rsid w:val="00BD3906"/>
    <w:rsid w:val="00BD6536"/>
    <w:rsid w:val="00BE2C05"/>
    <w:rsid w:val="00BE5A1D"/>
    <w:rsid w:val="00BE65E9"/>
    <w:rsid w:val="00BF0986"/>
    <w:rsid w:val="00BF22BE"/>
    <w:rsid w:val="00BF37F4"/>
    <w:rsid w:val="00C03A91"/>
    <w:rsid w:val="00C16655"/>
    <w:rsid w:val="00C2135C"/>
    <w:rsid w:val="00C301B2"/>
    <w:rsid w:val="00C407FA"/>
    <w:rsid w:val="00C439E4"/>
    <w:rsid w:val="00C53191"/>
    <w:rsid w:val="00C574E6"/>
    <w:rsid w:val="00C71D2F"/>
    <w:rsid w:val="00C7419D"/>
    <w:rsid w:val="00C759F5"/>
    <w:rsid w:val="00C83519"/>
    <w:rsid w:val="00C851BD"/>
    <w:rsid w:val="00C86F49"/>
    <w:rsid w:val="00C878AE"/>
    <w:rsid w:val="00CA3C59"/>
    <w:rsid w:val="00CA76A9"/>
    <w:rsid w:val="00CB0D5A"/>
    <w:rsid w:val="00CB1938"/>
    <w:rsid w:val="00CB2748"/>
    <w:rsid w:val="00CB367E"/>
    <w:rsid w:val="00CB5BE5"/>
    <w:rsid w:val="00CB61A6"/>
    <w:rsid w:val="00CB781D"/>
    <w:rsid w:val="00CC1291"/>
    <w:rsid w:val="00CD13FE"/>
    <w:rsid w:val="00CD3DC9"/>
    <w:rsid w:val="00CD3F18"/>
    <w:rsid w:val="00CD4563"/>
    <w:rsid w:val="00CD4CA0"/>
    <w:rsid w:val="00CD5000"/>
    <w:rsid w:val="00CD6161"/>
    <w:rsid w:val="00CE28AA"/>
    <w:rsid w:val="00CE5B1A"/>
    <w:rsid w:val="00CE5DB5"/>
    <w:rsid w:val="00CF31E1"/>
    <w:rsid w:val="00CF3B3D"/>
    <w:rsid w:val="00D0048F"/>
    <w:rsid w:val="00D0668C"/>
    <w:rsid w:val="00D069DA"/>
    <w:rsid w:val="00D231FF"/>
    <w:rsid w:val="00D30626"/>
    <w:rsid w:val="00D32E7E"/>
    <w:rsid w:val="00D36F63"/>
    <w:rsid w:val="00D45C8D"/>
    <w:rsid w:val="00D52A2D"/>
    <w:rsid w:val="00D56B86"/>
    <w:rsid w:val="00D6296A"/>
    <w:rsid w:val="00D63E5F"/>
    <w:rsid w:val="00D6485D"/>
    <w:rsid w:val="00D678CD"/>
    <w:rsid w:val="00D67B28"/>
    <w:rsid w:val="00D67BFA"/>
    <w:rsid w:val="00D73E27"/>
    <w:rsid w:val="00D91250"/>
    <w:rsid w:val="00DA296D"/>
    <w:rsid w:val="00DA6D56"/>
    <w:rsid w:val="00DB291A"/>
    <w:rsid w:val="00DB41F8"/>
    <w:rsid w:val="00DB540F"/>
    <w:rsid w:val="00DB5CE2"/>
    <w:rsid w:val="00DB6277"/>
    <w:rsid w:val="00DC470C"/>
    <w:rsid w:val="00DC7719"/>
    <w:rsid w:val="00DD0C43"/>
    <w:rsid w:val="00DE0877"/>
    <w:rsid w:val="00DE09DC"/>
    <w:rsid w:val="00DE1CD4"/>
    <w:rsid w:val="00DE1DF8"/>
    <w:rsid w:val="00DE24C5"/>
    <w:rsid w:val="00DE6BC8"/>
    <w:rsid w:val="00DF3362"/>
    <w:rsid w:val="00DF3A67"/>
    <w:rsid w:val="00DF7366"/>
    <w:rsid w:val="00E11E98"/>
    <w:rsid w:val="00E11EF5"/>
    <w:rsid w:val="00E153EF"/>
    <w:rsid w:val="00E172CC"/>
    <w:rsid w:val="00E213E9"/>
    <w:rsid w:val="00E22160"/>
    <w:rsid w:val="00E23A05"/>
    <w:rsid w:val="00E2509A"/>
    <w:rsid w:val="00E25608"/>
    <w:rsid w:val="00E30902"/>
    <w:rsid w:val="00E3263E"/>
    <w:rsid w:val="00E35F82"/>
    <w:rsid w:val="00E3746A"/>
    <w:rsid w:val="00E40FF5"/>
    <w:rsid w:val="00E43DA5"/>
    <w:rsid w:val="00E467A3"/>
    <w:rsid w:val="00E63575"/>
    <w:rsid w:val="00E8165E"/>
    <w:rsid w:val="00E82BBD"/>
    <w:rsid w:val="00E87002"/>
    <w:rsid w:val="00E87CC3"/>
    <w:rsid w:val="00EA3EFC"/>
    <w:rsid w:val="00EB30E8"/>
    <w:rsid w:val="00EB4445"/>
    <w:rsid w:val="00EB5D54"/>
    <w:rsid w:val="00EB6954"/>
    <w:rsid w:val="00EB7849"/>
    <w:rsid w:val="00EB79B0"/>
    <w:rsid w:val="00EB7A47"/>
    <w:rsid w:val="00EC00FA"/>
    <w:rsid w:val="00EC2394"/>
    <w:rsid w:val="00EC3223"/>
    <w:rsid w:val="00ED2077"/>
    <w:rsid w:val="00ED3662"/>
    <w:rsid w:val="00ED7A3B"/>
    <w:rsid w:val="00EE2964"/>
    <w:rsid w:val="00EE31CB"/>
    <w:rsid w:val="00EE33B4"/>
    <w:rsid w:val="00EF4020"/>
    <w:rsid w:val="00EF6FCF"/>
    <w:rsid w:val="00F00F64"/>
    <w:rsid w:val="00F02AF7"/>
    <w:rsid w:val="00F02B70"/>
    <w:rsid w:val="00F05309"/>
    <w:rsid w:val="00F055CA"/>
    <w:rsid w:val="00F0735F"/>
    <w:rsid w:val="00F171F8"/>
    <w:rsid w:val="00F2611E"/>
    <w:rsid w:val="00F315CC"/>
    <w:rsid w:val="00F32683"/>
    <w:rsid w:val="00F37F39"/>
    <w:rsid w:val="00F42484"/>
    <w:rsid w:val="00F4339E"/>
    <w:rsid w:val="00F44F93"/>
    <w:rsid w:val="00F50632"/>
    <w:rsid w:val="00F537BD"/>
    <w:rsid w:val="00F65E60"/>
    <w:rsid w:val="00F7173B"/>
    <w:rsid w:val="00F748B2"/>
    <w:rsid w:val="00F7548F"/>
    <w:rsid w:val="00F76BA7"/>
    <w:rsid w:val="00F80C57"/>
    <w:rsid w:val="00F85354"/>
    <w:rsid w:val="00F87D1C"/>
    <w:rsid w:val="00F92C84"/>
    <w:rsid w:val="00F9337A"/>
    <w:rsid w:val="00F962F9"/>
    <w:rsid w:val="00FA00AD"/>
    <w:rsid w:val="00FA5967"/>
    <w:rsid w:val="00FA7CFE"/>
    <w:rsid w:val="00FB3CA1"/>
    <w:rsid w:val="00FB70F2"/>
    <w:rsid w:val="00FC75CB"/>
    <w:rsid w:val="00FD388A"/>
    <w:rsid w:val="00FD4E45"/>
    <w:rsid w:val="00FD4EEC"/>
    <w:rsid w:val="00FD618F"/>
    <w:rsid w:val="00FE4EED"/>
    <w:rsid w:val="00FE6C20"/>
    <w:rsid w:val="00FE7639"/>
    <w:rsid w:val="00FF3AAC"/>
    <w:rsid w:val="02665776"/>
    <w:rsid w:val="026D352F"/>
    <w:rsid w:val="0301070A"/>
    <w:rsid w:val="04849A09"/>
    <w:rsid w:val="054A6FDC"/>
    <w:rsid w:val="05569257"/>
    <w:rsid w:val="068ED992"/>
    <w:rsid w:val="07F0A993"/>
    <w:rsid w:val="08217ECB"/>
    <w:rsid w:val="093FDC93"/>
    <w:rsid w:val="0AC7EEA4"/>
    <w:rsid w:val="0BA548CA"/>
    <w:rsid w:val="0BABED88"/>
    <w:rsid w:val="0C06275D"/>
    <w:rsid w:val="0C2F28D0"/>
    <w:rsid w:val="0CDD29F7"/>
    <w:rsid w:val="0CF1874B"/>
    <w:rsid w:val="0D5339E2"/>
    <w:rsid w:val="0DA0F803"/>
    <w:rsid w:val="0DE847BE"/>
    <w:rsid w:val="0E34CD57"/>
    <w:rsid w:val="0F432C89"/>
    <w:rsid w:val="0F7DF773"/>
    <w:rsid w:val="1260FA10"/>
    <w:rsid w:val="12AEA90C"/>
    <w:rsid w:val="1320EF5F"/>
    <w:rsid w:val="14689EBD"/>
    <w:rsid w:val="14CBA881"/>
    <w:rsid w:val="15BC99AA"/>
    <w:rsid w:val="17CC59A7"/>
    <w:rsid w:val="1A63C9D4"/>
    <w:rsid w:val="1BB6409F"/>
    <w:rsid w:val="1BC3E3BA"/>
    <w:rsid w:val="1C0A3DC2"/>
    <w:rsid w:val="1CD15C71"/>
    <w:rsid w:val="21198DB5"/>
    <w:rsid w:val="21334229"/>
    <w:rsid w:val="215E422B"/>
    <w:rsid w:val="22B962A5"/>
    <w:rsid w:val="230D0B7B"/>
    <w:rsid w:val="236BF7FD"/>
    <w:rsid w:val="23CC40F0"/>
    <w:rsid w:val="2453AFCF"/>
    <w:rsid w:val="24D355F6"/>
    <w:rsid w:val="2A048787"/>
    <w:rsid w:val="2D85662C"/>
    <w:rsid w:val="2DF7CAD9"/>
    <w:rsid w:val="2E6C9E5F"/>
    <w:rsid w:val="2E88B2B9"/>
    <w:rsid w:val="2EFBBCBC"/>
    <w:rsid w:val="302C4534"/>
    <w:rsid w:val="3317A9CB"/>
    <w:rsid w:val="33606367"/>
    <w:rsid w:val="33BF0FEA"/>
    <w:rsid w:val="368631DA"/>
    <w:rsid w:val="36D88423"/>
    <w:rsid w:val="3778A162"/>
    <w:rsid w:val="37B13E0C"/>
    <w:rsid w:val="37E953F4"/>
    <w:rsid w:val="39DA3C6F"/>
    <w:rsid w:val="3B71CF3B"/>
    <w:rsid w:val="3C41FD94"/>
    <w:rsid w:val="3DC155F6"/>
    <w:rsid w:val="3EE3D48C"/>
    <w:rsid w:val="415420AC"/>
    <w:rsid w:val="4184865C"/>
    <w:rsid w:val="42390397"/>
    <w:rsid w:val="4294CD0F"/>
    <w:rsid w:val="42BF15B1"/>
    <w:rsid w:val="4463B1D6"/>
    <w:rsid w:val="459AD75D"/>
    <w:rsid w:val="46EBAD0C"/>
    <w:rsid w:val="49CB14D6"/>
    <w:rsid w:val="49D7CC9F"/>
    <w:rsid w:val="4A0BA547"/>
    <w:rsid w:val="4ABAF62B"/>
    <w:rsid w:val="4CC1154F"/>
    <w:rsid w:val="4D9C2CBD"/>
    <w:rsid w:val="4EC684CF"/>
    <w:rsid w:val="4EE47F3D"/>
    <w:rsid w:val="4EE8953A"/>
    <w:rsid w:val="4F62D898"/>
    <w:rsid w:val="4FB8E5DA"/>
    <w:rsid w:val="50903BC7"/>
    <w:rsid w:val="51B8D89E"/>
    <w:rsid w:val="52001AEE"/>
    <w:rsid w:val="52C63E09"/>
    <w:rsid w:val="52F967F7"/>
    <w:rsid w:val="55F8D0F2"/>
    <w:rsid w:val="59381389"/>
    <w:rsid w:val="5A18EA1A"/>
    <w:rsid w:val="5A1F49BB"/>
    <w:rsid w:val="5A2382E8"/>
    <w:rsid w:val="5CBC14F3"/>
    <w:rsid w:val="5D73CBC5"/>
    <w:rsid w:val="5E7B32F3"/>
    <w:rsid w:val="5E9DA6AD"/>
    <w:rsid w:val="5EB37455"/>
    <w:rsid w:val="60F3E2AD"/>
    <w:rsid w:val="60FF54C8"/>
    <w:rsid w:val="610A53D3"/>
    <w:rsid w:val="63047205"/>
    <w:rsid w:val="639C3623"/>
    <w:rsid w:val="675E84DB"/>
    <w:rsid w:val="68D71D42"/>
    <w:rsid w:val="69AD673F"/>
    <w:rsid w:val="6A445DEA"/>
    <w:rsid w:val="6A9AF72D"/>
    <w:rsid w:val="6A9BD5DE"/>
    <w:rsid w:val="6C05C425"/>
    <w:rsid w:val="6D365AC1"/>
    <w:rsid w:val="6DD2AA97"/>
    <w:rsid w:val="6E39A647"/>
    <w:rsid w:val="7011F66F"/>
    <w:rsid w:val="71555FA8"/>
    <w:rsid w:val="719D7BC5"/>
    <w:rsid w:val="72820AA8"/>
    <w:rsid w:val="7462E3AA"/>
    <w:rsid w:val="7549551F"/>
    <w:rsid w:val="7822920A"/>
    <w:rsid w:val="784C98CE"/>
    <w:rsid w:val="7911D7FA"/>
    <w:rsid w:val="79758E2B"/>
    <w:rsid w:val="79DD3CC3"/>
    <w:rsid w:val="7A9BA261"/>
    <w:rsid w:val="7C2EF0FB"/>
    <w:rsid w:val="7E43C8EB"/>
    <w:rsid w:val="7E9D3DD5"/>
    <w:rsid w:val="7EA46DCF"/>
    <w:rsid w:val="7ED7DFD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EED14DB"/>
  <w15:docId w15:val="{9AF99436-F9FF-44D7-9061-93BC9A59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54"/>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70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02"/>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A70402"/>
    <w:rPr>
      <w:b/>
      <w:bCs/>
    </w:rPr>
  </w:style>
  <w:style w:type="character" w:customStyle="1" w:styleId="CommentSubjectChar">
    <w:name w:val="Comment Subject Char"/>
    <w:basedOn w:val="CommentTextChar"/>
    <w:link w:val="CommentSubject"/>
    <w:uiPriority w:val="99"/>
    <w:semiHidden/>
    <w:rsid w:val="00A70402"/>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805374"/>
    <w:pPr>
      <w:ind w:left="720"/>
      <w:contextualSpacing/>
    </w:pPr>
  </w:style>
  <w:style w:type="paragraph" w:styleId="Header">
    <w:name w:val="header"/>
    <w:basedOn w:val="Normal"/>
    <w:link w:val="HeaderChar"/>
    <w:uiPriority w:val="99"/>
    <w:unhideWhenUsed/>
    <w:rsid w:val="00FE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63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E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639"/>
    <w:rPr>
      <w:rFonts w:ascii="Times New Roman" w:eastAsia="Times New Roman" w:hAnsi="Times New Roman" w:cs="Times New Roman"/>
      <w:color w:val="000000"/>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table" w:customStyle="1" w:styleId="TableGrid0">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72A3D"/>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F02AF7"/>
    <w:rPr>
      <w:color w:val="605E5C"/>
      <w:shd w:val="clear" w:color="auto" w:fill="E1DFDD"/>
    </w:rPr>
  </w:style>
  <w:style w:type="paragraph" w:styleId="BodyText">
    <w:name w:val="Body Text"/>
    <w:basedOn w:val="Normal"/>
    <w:link w:val="BodyTextChar"/>
    <w:uiPriority w:val="1"/>
    <w:qFormat/>
    <w:rsid w:val="00870D9F"/>
    <w:pPr>
      <w:widowControl w:val="0"/>
      <w:autoSpaceDE w:val="0"/>
      <w:autoSpaceDN w:val="0"/>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870D9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20947"/>
    <w:pPr>
      <w:widowControl w:val="0"/>
      <w:autoSpaceDE w:val="0"/>
      <w:autoSpaceDN w:val="0"/>
      <w:spacing w:after="0" w:line="268" w:lineRule="exact"/>
      <w:ind w:left="0" w:firstLine="0"/>
      <w:jc w:val="center"/>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de84d-5fb8-4eb5-a4f3-137921e19a30">
      <Terms xmlns="http://schemas.microsoft.com/office/infopath/2007/PartnerControls"/>
    </lcf76f155ced4ddcb4097134ff3c332f>
    <TaxCatchAll xmlns="710b8bb8-e162-4b3c-9559-dc90529d8982" xsi:nil="true"/>
    <Date xmlns="683de84d-5fb8-4eb5-a4f3-137921e19a30">2025-03-22T06:22:22+00:00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78BCD0A5C2A4BBD05EA6AD5FE1F46" ma:contentTypeVersion="14" ma:contentTypeDescription="Create a new document." ma:contentTypeScope="" ma:versionID="41a95fea2cf6c646609ebd7679cbb718">
  <xsd:schema xmlns:xsd="http://www.w3.org/2001/XMLSchema" xmlns:xs="http://www.w3.org/2001/XMLSchema" xmlns:p="http://schemas.microsoft.com/office/2006/metadata/properties" xmlns:ns2="683de84d-5fb8-4eb5-a4f3-137921e19a30" xmlns:ns3="710b8bb8-e162-4b3c-9559-dc90529d8982" targetNamespace="http://schemas.microsoft.com/office/2006/metadata/properties" ma:root="true" ma:fieldsID="27c8ab13b5ac51672704e3f5434b9c5d" ns2:_="" ns3:_="">
    <xsd:import namespace="683de84d-5fb8-4eb5-a4f3-137921e19a30"/>
    <xsd:import namespace="710b8bb8-e162-4b3c-9559-dc90529d8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e84d-5fb8-4eb5-a4f3-137921e19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default="[today]" ma:format="DateOnly" ma:internalName="Date">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b8bb8-e162-4b3c-9559-dc90529d89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0c8ea0-02e1-4f09-94f0-f63a1a993a7c}" ma:internalName="TaxCatchAll" ma:showField="CatchAllData" ma:web="710b8bb8-e162-4b3c-9559-dc90529d8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21A7-1709-451A-B3DD-63509C73BB6E}">
  <ds:schemaRefs>
    <ds:schemaRef ds:uri="http://schemas.microsoft.com/sharepoint/v3/contenttype/forms"/>
  </ds:schemaRefs>
</ds:datastoreItem>
</file>

<file path=customXml/itemProps2.xml><?xml version="1.0" encoding="utf-8"?>
<ds:datastoreItem xmlns:ds="http://schemas.openxmlformats.org/officeDocument/2006/customXml" ds:itemID="{A3DA688C-5098-41B6-B1AE-69165153E2A0}">
  <ds:schemaRefs>
    <ds:schemaRef ds:uri="http://schemas.microsoft.com/office/2006/metadata/properties"/>
    <ds:schemaRef ds:uri="http://schemas.microsoft.com/office/infopath/2007/PartnerControls"/>
    <ds:schemaRef ds:uri="683de84d-5fb8-4eb5-a4f3-137921e19a30"/>
    <ds:schemaRef ds:uri="710b8bb8-e162-4b3c-9559-dc90529d8982"/>
  </ds:schemaRefs>
</ds:datastoreItem>
</file>

<file path=customXml/itemProps3.xml><?xml version="1.0" encoding="utf-8"?>
<ds:datastoreItem xmlns:ds="http://schemas.openxmlformats.org/officeDocument/2006/customXml" ds:itemID="{58391D8D-A7C7-4511-A283-C9490C84A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e84d-5fb8-4eb5-a4f3-137921e19a30"/>
    <ds:schemaRef ds:uri="710b8bb8-e162-4b3c-9559-dc90529d8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363C7-8917-4E84-8903-1726E47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2871</Words>
  <Characters>30784</Characters>
  <Application>Microsoft Office Word</Application>
  <DocSecurity>0</DocSecurity>
  <Lines>5130</Lines>
  <Paragraphs>2243</Paragraphs>
  <ScaleCrop>false</ScaleCrop>
  <HeadingPairs>
    <vt:vector size="2" baseType="variant">
      <vt:variant>
        <vt:lpstr>Title</vt:lpstr>
      </vt:variant>
      <vt:variant>
        <vt:i4>1</vt:i4>
      </vt:variant>
    </vt:vector>
  </HeadingPairs>
  <TitlesOfParts>
    <vt:vector size="1" baseType="lpstr">
      <vt:lpstr>Supporting Statement for Continuation of Data Collection to Support QHP Certification and other Financial Management and Exchange Operations</vt:lpstr>
    </vt:vector>
  </TitlesOfParts>
  <Company>CMS</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Continuation of Data Collection to Support QHP Certification and other Financial Management and Exchange Operations</dc:title>
  <dc:creator>Centers for Medicare &amp; Medicaid Services</dc:creator>
  <cp:lastModifiedBy>Hill, Jamaa (CMS/OSORA)</cp:lastModifiedBy>
  <cp:revision>2</cp:revision>
  <dcterms:created xsi:type="dcterms:W3CDTF">2026-04-07T18:14:00Z</dcterms:created>
  <dcterms:modified xsi:type="dcterms:W3CDTF">2026-04-07T18:14:00Z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0x0101009E578BCD0A5C2A4BBD05EA6AD5FE1F46</vt:lpwstr>
  </property>
  <property fmtid="{D5CDD505-2E9C-101B-9397-08002B2CF9AE}" pid="4" name="MediaServiceImageTags">
    <vt:lpwstr/>
  </property>
  <property fmtid="{D5CDD505-2E9C-101B-9397-08002B2CF9AE}" pid="5" name="TriggerFlowInfo">
    <vt:lpwstr/>
  </property>
  <property fmtid="{D5CDD505-2E9C-101B-9397-08002B2CF9AE}" pid="6" name="_activity">
    <vt:lpwstr>{"FileActivityType":"8","FileActivityTimeStamp":"2025-02-18T14:16:21.813Z","FileActivityUsersOnPage":[{"DisplayName":"Betley, Valerie","Id":"vbetley@air.org"}],"FileActivityNavigationId":null}</vt:lpwstr>
  </property>
  <property fmtid="{D5CDD505-2E9C-101B-9397-08002B2CF9AE}" pid="7" name="_dlc_DocId">
    <vt:lpwstr>QSXZK4DW25JC-1146626974-4510</vt:lpwstr>
  </property>
  <property fmtid="{D5CDD505-2E9C-101B-9397-08002B2CF9AE}" pid="8" name="_dlc_DocIdItemGuid">
    <vt:lpwstr>174cbe62-ac79-45b0-b1b5-bb2a48377d0e</vt:lpwstr>
  </property>
  <property fmtid="{D5CDD505-2E9C-101B-9397-08002B2CF9AE}" pid="9" name="_dlc_DocIdUrl">
    <vt:lpwstr>https://share.cms.gov/center/cciio/MPMG/_layouts/15/DocIdRedir.aspx?ID=QSXZK4DW25JC-1146626974-4510, QSXZK4DW25JC-1146626974-4510</vt:lpwstr>
  </property>
  <property fmtid="{D5CDD505-2E9C-101B-9397-08002B2CF9AE}" pid="10" name="_ExtendedDescription">
    <vt:lpwstr/>
  </property>
  <property fmtid="{D5CDD505-2E9C-101B-9397-08002B2CF9AE}" pid="11" name="_NewReviewCycle">
    <vt:lpwstr/>
  </property>
</Properties>
</file>