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1E2D8B" w:rsidP="00CE5AA9" w14:paraId="22E2A2ED" w14:textId="77777777">
      <w:pPr>
        <w:tabs>
          <w:tab w:val="center" w:pos="4680"/>
        </w:tabs>
        <w:spacing w:before="120"/>
        <w:jc w:val="center"/>
        <w:rPr>
          <w:rFonts w:ascii="Arial" w:hAnsi="Arial" w:cs="Arial"/>
          <w:b/>
          <w:bCs/>
          <w:sz w:val="32"/>
          <w:szCs w:val="32"/>
        </w:rPr>
      </w:pPr>
      <w:r w:rsidRPr="001E2D8B">
        <w:rPr>
          <w:rFonts w:ascii="Arial" w:hAnsi="Arial" w:cs="Arial"/>
          <w:b/>
          <w:bCs/>
          <w:sz w:val="32"/>
          <w:szCs w:val="32"/>
        </w:rPr>
        <w:t xml:space="preserve">Supporting Statement </w:t>
      </w:r>
      <w:r w:rsidRPr="001E2D8B">
        <w:rPr>
          <w:rFonts w:ascii="Arial" w:hAnsi="Arial" w:cs="Arial"/>
          <w:b/>
          <w:bCs/>
          <w:sz w:val="32"/>
          <w:szCs w:val="32"/>
        </w:rPr>
        <w:t>A</w:t>
      </w:r>
    </w:p>
    <w:p w:rsidR="00BA1A0C" w:rsidRPr="001E2D8B" w:rsidP="00CE5AA9" w14:paraId="22E2A2EE" w14:textId="77777777">
      <w:pPr>
        <w:tabs>
          <w:tab w:val="center" w:pos="4680"/>
        </w:tabs>
        <w:spacing w:before="120"/>
        <w:jc w:val="center"/>
        <w:rPr>
          <w:rFonts w:ascii="Arial" w:hAnsi="Arial" w:cs="Arial"/>
          <w:b/>
          <w:bCs/>
          <w:sz w:val="32"/>
          <w:szCs w:val="32"/>
        </w:rPr>
      </w:pPr>
    </w:p>
    <w:p w:rsidR="00BA1A0C" w:rsidRPr="001E2D8B" w:rsidP="00CE5AA9" w14:paraId="22E2A2F0" w14:textId="3CBD8DFC">
      <w:pPr>
        <w:tabs>
          <w:tab w:val="center" w:pos="4680"/>
        </w:tabs>
        <w:spacing w:before="120"/>
        <w:jc w:val="center"/>
        <w:rPr>
          <w:rFonts w:ascii="Arial" w:hAnsi="Arial" w:cs="Arial"/>
          <w:b/>
          <w:bCs/>
          <w:sz w:val="32"/>
          <w:szCs w:val="32"/>
        </w:rPr>
      </w:pPr>
      <w:r w:rsidRPr="001E2D8B">
        <w:rPr>
          <w:rFonts w:ascii="Arial" w:hAnsi="Arial" w:cs="Arial"/>
          <w:b/>
          <w:bCs/>
          <w:sz w:val="32"/>
          <w:szCs w:val="32"/>
        </w:rPr>
        <w:t>HRSA AIDS Drug Assistance Program Data Report</w:t>
      </w:r>
      <w:r w:rsidRPr="001E2D8B" w:rsidR="002B5806">
        <w:rPr>
          <w:rFonts w:ascii="Arial" w:hAnsi="Arial" w:cs="Arial"/>
          <w:b/>
          <w:bCs/>
          <w:sz w:val="32"/>
          <w:szCs w:val="32"/>
        </w:rPr>
        <w:t xml:space="preserve"> </w:t>
      </w:r>
    </w:p>
    <w:p w:rsidR="006A3109" w:rsidRPr="001E2D8B" w:rsidP="00CE5AA9" w14:paraId="3B2AC6A7" w14:textId="77777777">
      <w:pPr>
        <w:tabs>
          <w:tab w:val="center" w:pos="4680"/>
        </w:tabs>
        <w:spacing w:before="120"/>
        <w:jc w:val="center"/>
        <w:rPr>
          <w:rFonts w:ascii="Arial" w:hAnsi="Arial" w:cs="Arial"/>
          <w:b/>
          <w:bCs/>
          <w:sz w:val="32"/>
          <w:szCs w:val="32"/>
        </w:rPr>
      </w:pPr>
    </w:p>
    <w:p w:rsidR="007C4480" w:rsidRPr="001E2D8B" w:rsidP="007C4480" w14:paraId="417A01C7" w14:textId="77777777">
      <w:pPr>
        <w:tabs>
          <w:tab w:val="center" w:pos="4680"/>
        </w:tabs>
        <w:spacing w:before="120"/>
        <w:jc w:val="center"/>
        <w:rPr>
          <w:rFonts w:ascii="Arial" w:hAnsi="Arial" w:cs="Arial"/>
          <w:b/>
          <w:bCs/>
          <w:sz w:val="32"/>
          <w:szCs w:val="32"/>
        </w:rPr>
      </w:pPr>
      <w:r w:rsidRPr="001E2D8B">
        <w:rPr>
          <w:rFonts w:ascii="Arial" w:hAnsi="Arial" w:cs="Arial"/>
          <w:b/>
          <w:bCs/>
          <w:sz w:val="32"/>
          <w:szCs w:val="32"/>
        </w:rPr>
        <w:t xml:space="preserve">OMB Control No. </w:t>
      </w:r>
      <w:r w:rsidRPr="001E2D8B" w:rsidR="00C96292">
        <w:rPr>
          <w:rFonts w:ascii="Arial" w:hAnsi="Arial" w:cs="Arial"/>
          <w:b/>
          <w:bCs/>
          <w:sz w:val="32"/>
          <w:szCs w:val="32"/>
        </w:rPr>
        <w:t>09</w:t>
      </w:r>
      <w:r w:rsidRPr="001E2D8B" w:rsidR="006A3109">
        <w:rPr>
          <w:rFonts w:ascii="Arial" w:hAnsi="Arial" w:cs="Arial"/>
          <w:b/>
          <w:bCs/>
          <w:sz w:val="32"/>
          <w:szCs w:val="32"/>
        </w:rPr>
        <w:t>15</w:t>
      </w:r>
      <w:r w:rsidRPr="001E2D8B">
        <w:rPr>
          <w:rFonts w:ascii="Arial" w:hAnsi="Arial" w:cs="Arial"/>
          <w:b/>
          <w:bCs/>
          <w:sz w:val="32"/>
          <w:szCs w:val="32"/>
        </w:rPr>
        <w:t>-</w:t>
      </w:r>
      <w:r w:rsidRPr="001E2D8B" w:rsidR="006A3109">
        <w:rPr>
          <w:rFonts w:ascii="Arial" w:hAnsi="Arial" w:cs="Arial"/>
          <w:b/>
          <w:bCs/>
          <w:sz w:val="32"/>
          <w:szCs w:val="32"/>
        </w:rPr>
        <w:t>0345</w:t>
      </w:r>
      <w:r w:rsidRPr="001E2D8B">
        <w:rPr>
          <w:rFonts w:ascii="Arial" w:hAnsi="Arial" w:cs="Arial"/>
          <w:b/>
          <w:bCs/>
          <w:sz w:val="32"/>
          <w:szCs w:val="32"/>
        </w:rPr>
        <w:t xml:space="preserve"> – Extension</w:t>
      </w:r>
    </w:p>
    <w:p w:rsidR="00BA1A0C" w:rsidRPr="001E2D8B" w:rsidP="00CE5AA9" w14:paraId="22E2A2F1" w14:textId="00A31580">
      <w:pPr>
        <w:tabs>
          <w:tab w:val="center" w:pos="4680"/>
        </w:tabs>
        <w:spacing w:before="120"/>
        <w:jc w:val="center"/>
        <w:rPr>
          <w:rFonts w:ascii="Arial" w:hAnsi="Arial" w:cs="Arial"/>
          <w:b/>
          <w:bCs/>
          <w:sz w:val="32"/>
          <w:szCs w:val="32"/>
        </w:rPr>
      </w:pPr>
    </w:p>
    <w:p w:rsidR="00BA1A0C" w:rsidRPr="001E2D8B" w:rsidP="00CE5AA9" w14:paraId="22E2A2F2" w14:textId="77777777">
      <w:pPr>
        <w:tabs>
          <w:tab w:val="center" w:pos="4680"/>
        </w:tabs>
        <w:spacing w:before="120"/>
        <w:jc w:val="center"/>
        <w:rPr>
          <w:rFonts w:ascii="Arial" w:hAnsi="Arial" w:cs="Arial"/>
          <w:b/>
          <w:bCs/>
          <w:sz w:val="32"/>
          <w:szCs w:val="32"/>
        </w:rPr>
      </w:pPr>
    </w:p>
    <w:p w:rsidR="009B3794" w:rsidRPr="001E2D8B" w:rsidP="00CE5AA9" w14:paraId="22E2A2F3" w14:textId="77777777">
      <w:pPr>
        <w:tabs>
          <w:tab w:val="center" w:pos="4680"/>
        </w:tabs>
        <w:spacing w:before="120"/>
        <w:jc w:val="center"/>
        <w:rPr>
          <w:rFonts w:ascii="Arial" w:hAnsi="Arial" w:cs="Arial"/>
          <w:b/>
          <w:bCs/>
          <w:sz w:val="32"/>
          <w:szCs w:val="32"/>
        </w:rPr>
      </w:pPr>
    </w:p>
    <w:p w:rsidR="009B3794" w:rsidRPr="001E2D8B" w:rsidP="00CA3DA6" w14:paraId="22E2A2F5" w14:textId="77777777">
      <w:pPr>
        <w:spacing w:before="120"/>
        <w:rPr>
          <w:rFonts w:ascii="Arial" w:hAnsi="Arial" w:cs="Arial"/>
          <w:b/>
          <w:bCs/>
          <w:sz w:val="24"/>
        </w:rPr>
      </w:pPr>
      <w:r w:rsidRPr="001E2D8B">
        <w:rPr>
          <w:rFonts w:ascii="Arial" w:hAnsi="Arial" w:cs="Arial"/>
          <w:b/>
          <w:bCs/>
          <w:sz w:val="24"/>
        </w:rPr>
        <w:t>A.</w:t>
      </w:r>
      <w:r w:rsidRPr="001E2D8B">
        <w:rPr>
          <w:rFonts w:ascii="Arial" w:hAnsi="Arial" w:cs="Arial"/>
          <w:b/>
          <w:bCs/>
          <w:sz w:val="24"/>
        </w:rPr>
        <w:tab/>
      </w:r>
      <w:r w:rsidRPr="001E2D8B">
        <w:rPr>
          <w:rFonts w:ascii="Arial" w:hAnsi="Arial" w:cs="Arial"/>
          <w:b/>
          <w:bCs/>
          <w:sz w:val="24"/>
        </w:rPr>
        <w:t>Justification</w:t>
      </w:r>
    </w:p>
    <w:p w:rsidR="009B3794" w:rsidRPr="001E2D8B" w:rsidP="005119DF" w14:paraId="22E2A2F6"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Circumstances Making the Collection of Information Necessary</w:t>
      </w:r>
    </w:p>
    <w:p w:rsidR="000060F5" w:rsidRPr="001E2D8B" w:rsidP="38D3A6C5" w14:paraId="10715E26" w14:textId="4BED8EAC">
      <w:pPr>
        <w:pStyle w:val="paragraph"/>
        <w:spacing w:before="0" w:beforeAutospacing="0" w:after="0" w:afterAutospacing="0"/>
        <w:ind w:left="360"/>
        <w:textAlignment w:val="baseline"/>
        <w:rPr>
          <w:rFonts w:ascii="Arial" w:hAnsi="Arial" w:cs="Arial"/>
          <w:sz w:val="18"/>
          <w:szCs w:val="18"/>
        </w:rPr>
      </w:pPr>
      <w:r w:rsidRPr="38D3A6C5">
        <w:rPr>
          <w:rStyle w:val="normaltextrun"/>
          <w:rFonts w:ascii="Arial" w:hAnsi="Arial" w:cs="Arial"/>
        </w:rPr>
        <w:t>The Health Resources and Services Administration</w:t>
      </w:r>
      <w:r w:rsidRPr="38D3A6C5" w:rsidR="1B58EB41">
        <w:rPr>
          <w:rStyle w:val="normaltextrun"/>
          <w:rFonts w:ascii="Arial" w:hAnsi="Arial" w:cs="Arial"/>
        </w:rPr>
        <w:t>’s</w:t>
      </w:r>
      <w:r w:rsidRPr="38D3A6C5">
        <w:rPr>
          <w:rStyle w:val="normaltextrun"/>
          <w:rFonts w:ascii="Arial" w:hAnsi="Arial" w:cs="Arial"/>
        </w:rPr>
        <w:t xml:space="preserve"> (</w:t>
      </w:r>
      <w:r w:rsidRPr="38D3A6C5" w:rsidR="0D00657A">
        <w:rPr>
          <w:rStyle w:val="normaltextrun"/>
          <w:rFonts w:ascii="Arial" w:hAnsi="Arial" w:cs="Arial"/>
        </w:rPr>
        <w:t>HRSA’s</w:t>
      </w:r>
      <w:r w:rsidRPr="38D3A6C5" w:rsidR="1B58EB41">
        <w:rPr>
          <w:rStyle w:val="normaltextrun"/>
          <w:rFonts w:ascii="Arial" w:hAnsi="Arial" w:cs="Arial"/>
        </w:rPr>
        <w:t>)</w:t>
      </w:r>
      <w:r w:rsidRPr="38D3A6C5" w:rsidR="0D00657A">
        <w:rPr>
          <w:rStyle w:val="normaltextrun"/>
          <w:rFonts w:ascii="Arial" w:hAnsi="Arial" w:cs="Arial"/>
        </w:rPr>
        <w:t xml:space="preserve"> Ryan White HIV/AIDS Program (RWHAP) </w:t>
      </w:r>
      <w:r w:rsidRPr="38D3A6C5" w:rsidR="5E17BC46">
        <w:rPr>
          <w:rStyle w:val="normaltextrun"/>
          <w:rFonts w:ascii="Arial" w:hAnsi="Arial" w:cs="Arial"/>
        </w:rPr>
        <w:t>AIDS Drug Assistance Program (</w:t>
      </w:r>
      <w:r w:rsidRPr="38D3A6C5" w:rsidR="0D00657A">
        <w:rPr>
          <w:rStyle w:val="normaltextrun"/>
          <w:rFonts w:ascii="Arial" w:hAnsi="Arial" w:cs="Arial"/>
        </w:rPr>
        <w:t>ADAP</w:t>
      </w:r>
      <w:r w:rsidRPr="38D3A6C5" w:rsidR="5E17BC46">
        <w:rPr>
          <w:rStyle w:val="normaltextrun"/>
          <w:rFonts w:ascii="Arial" w:hAnsi="Arial" w:cs="Arial"/>
        </w:rPr>
        <w:t>)</w:t>
      </w:r>
      <w:r w:rsidRPr="38D3A6C5" w:rsidR="0D00657A">
        <w:rPr>
          <w:rStyle w:val="normaltextrun"/>
          <w:rFonts w:ascii="Arial" w:hAnsi="Arial" w:cs="Arial"/>
        </w:rPr>
        <w:t xml:space="preserve"> is authorized under Part B of the RWHAP </w:t>
      </w:r>
      <w:r w:rsidRPr="38D3A6C5" w:rsidR="7FB02762">
        <w:rPr>
          <w:rStyle w:val="normaltextrun"/>
          <w:rFonts w:ascii="Arial" w:hAnsi="Arial" w:cs="Arial"/>
        </w:rPr>
        <w:t>statute</w:t>
      </w:r>
      <w:r w:rsidRPr="38D3A6C5" w:rsidR="0D00657A">
        <w:rPr>
          <w:rStyle w:val="normaltextrun"/>
          <w:rFonts w:ascii="Arial" w:hAnsi="Arial" w:cs="Arial"/>
        </w:rPr>
        <w:t>, codified in sections 2611 to 2631 of the Public Health Service Act</w:t>
      </w:r>
      <w:r w:rsidRPr="38D3A6C5" w:rsidR="219B8373">
        <w:rPr>
          <w:rStyle w:val="normaltextrun"/>
          <w:rFonts w:ascii="Arial" w:hAnsi="Arial" w:cs="Arial"/>
        </w:rPr>
        <w:t xml:space="preserve"> (42 USC 300ff-</w:t>
      </w:r>
      <w:r w:rsidRPr="38D3A6C5" w:rsidR="73B08C4D">
        <w:rPr>
          <w:rStyle w:val="normaltextrun"/>
          <w:rFonts w:ascii="Arial" w:hAnsi="Arial" w:cs="Arial"/>
        </w:rPr>
        <w:t>11</w:t>
      </w:r>
      <w:r w:rsidRPr="38D3A6C5" w:rsidR="4FB34117">
        <w:rPr>
          <w:rStyle w:val="normaltextrun"/>
          <w:rFonts w:ascii="Arial" w:hAnsi="Arial" w:cs="Arial"/>
        </w:rPr>
        <w:t xml:space="preserve"> et seq</w:t>
      </w:r>
      <w:r w:rsidRPr="38D3A6C5" w:rsidR="1BE8C138">
        <w:rPr>
          <w:rStyle w:val="normaltextrun"/>
          <w:rFonts w:ascii="Arial" w:hAnsi="Arial" w:cs="Arial"/>
        </w:rPr>
        <w:t>)</w:t>
      </w:r>
      <w:r w:rsidRPr="38D3A6C5" w:rsidR="0D00657A">
        <w:rPr>
          <w:rStyle w:val="normaltextrun"/>
          <w:rFonts w:ascii="Arial" w:hAnsi="Arial" w:cs="Arial"/>
        </w:rPr>
        <w:t>, which provides grants to U.S. states and territories. RWHAP ADAP is a state and territory-administered program that provides Food and Drug Administration-approved medications to low-income people with HIV</w:t>
      </w:r>
      <w:r w:rsidRPr="38D3A6C5" w:rsidR="7E1B6106">
        <w:rPr>
          <w:rStyle w:val="normaltextrun"/>
          <w:rFonts w:ascii="Arial" w:hAnsi="Arial" w:cs="Arial"/>
        </w:rPr>
        <w:t>.</w:t>
      </w:r>
      <w:r w:rsidRPr="38D3A6C5" w:rsidR="0D00657A">
        <w:rPr>
          <w:rStyle w:val="normaltextrun"/>
          <w:rFonts w:ascii="Arial" w:hAnsi="Arial" w:cs="Arial"/>
        </w:rPr>
        <w:t xml:space="preserve"> RWHAP ADAP funds may also be used to </w:t>
      </w:r>
      <w:r w:rsidRPr="38D3A6C5" w:rsidR="0D00657A">
        <w:rPr>
          <w:rStyle w:val="normaltextrun"/>
          <w:rFonts w:ascii="Arial" w:hAnsi="Arial" w:cs="Arial"/>
        </w:rPr>
        <w:t>purchase</w:t>
      </w:r>
      <w:r w:rsidRPr="38D3A6C5" w:rsidR="0D00657A">
        <w:rPr>
          <w:rStyle w:val="normaltextrun"/>
          <w:rFonts w:ascii="Arial" w:hAnsi="Arial" w:cs="Arial"/>
        </w:rPr>
        <w:t> health care coverage for eligible clients and for services that enhance access, adherence, and monitoring of drug treatments. </w:t>
      </w:r>
      <w:r w:rsidRPr="38D3A6C5" w:rsidR="0D00657A">
        <w:rPr>
          <w:rStyle w:val="eop"/>
          <w:rFonts w:ascii="Arial" w:hAnsi="Arial" w:cs="Arial"/>
        </w:rPr>
        <w:t> </w:t>
      </w:r>
    </w:p>
    <w:p w:rsidR="000060F5" w:rsidRPr="001E2D8B" w:rsidP="000060F5" w14:paraId="64EAFE2A" w14:textId="77777777">
      <w:pPr>
        <w:pStyle w:val="paragraph"/>
        <w:spacing w:before="0" w:beforeAutospacing="0" w:after="0" w:afterAutospacing="0"/>
        <w:textAlignment w:val="baseline"/>
        <w:rPr>
          <w:rStyle w:val="normaltextrun"/>
          <w:rFonts w:ascii="Arial" w:hAnsi="Arial" w:cs="Arial"/>
        </w:rPr>
      </w:pPr>
    </w:p>
    <w:p w:rsidR="009B3794" w:rsidRPr="001E2D8B" w:rsidP="00ED13DF" w14:paraId="22E2A2FA" w14:textId="6CE3BFC9">
      <w:pPr>
        <w:pStyle w:val="paragraph"/>
        <w:spacing w:before="0" w:beforeAutospacing="0" w:after="0" w:afterAutospacing="0"/>
        <w:ind w:left="360"/>
        <w:textAlignment w:val="baseline"/>
        <w:rPr>
          <w:rFonts w:ascii="Arial" w:hAnsi="Arial" w:cs="Arial"/>
          <w:sz w:val="18"/>
          <w:szCs w:val="18"/>
        </w:rPr>
      </w:pPr>
      <w:r w:rsidRPr="001E2D8B">
        <w:rPr>
          <w:rStyle w:val="normaltextrun"/>
          <w:rFonts w:ascii="Arial" w:hAnsi="Arial" w:cs="Arial"/>
        </w:rPr>
        <w:t xml:space="preserve">All 50 states, the District of Columbia, Puerto Rico, Guam, the U.S. Virgin Islands, and the five U.S. Pacific Territories or Associated Jurisdictions receive RWHAP Part B grant awards, including funds for RWHAP ADAP. RWHAP Part B reporting requirements include the annual submission of an ADAP Data Report (ADR), including a Recipient Report and a Client Report. The Recipient Report is a collection of basic information about grant recipient characteristics and policies including program administration, purchasing mechanisms, funding, and expenditures. The Client Report is a collection of client-level records (one record for each client enrolled in the RWHAP ADAP), which includes the client’s encrypted unique identifier, basic demographic data, enrollment and </w:t>
      </w:r>
      <w:r w:rsidR="00B740E3">
        <w:rPr>
          <w:rStyle w:val="normaltextrun"/>
          <w:rFonts w:ascii="Arial" w:hAnsi="Arial" w:cs="Arial"/>
        </w:rPr>
        <w:t>confirmation</w:t>
      </w:r>
      <w:r w:rsidRPr="001E2D8B" w:rsidR="00B740E3">
        <w:rPr>
          <w:rStyle w:val="normaltextrun"/>
          <w:rFonts w:ascii="Arial" w:hAnsi="Arial" w:cs="Arial"/>
        </w:rPr>
        <w:t> </w:t>
      </w:r>
      <w:r w:rsidRPr="001E2D8B">
        <w:rPr>
          <w:rStyle w:val="normaltextrun"/>
          <w:rFonts w:ascii="Arial" w:hAnsi="Arial" w:cs="Arial"/>
        </w:rPr>
        <w:t>information, details on medication and/or health care coverage assistance received (including associated costs), and HIV clinical information</w:t>
      </w:r>
      <w:r w:rsidRPr="001E2D8B" w:rsidR="00A335F2">
        <w:rPr>
          <w:rStyle w:val="normaltextrun"/>
          <w:rFonts w:ascii="Arial" w:hAnsi="Arial" w:cs="Arial"/>
        </w:rPr>
        <w:t>.</w:t>
      </w:r>
    </w:p>
    <w:p w:rsidR="009B3794" w:rsidRPr="001E2D8B" w:rsidP="005119DF" w14:paraId="22E2A2FB"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Purpose and Use of Information Collection</w:t>
      </w:r>
    </w:p>
    <w:p w:rsidR="00796E9A" w:rsidRPr="001E2D8B" w:rsidP="00ED13DF" w14:paraId="7AA0EAD4" w14:textId="38790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Style w:val="BodyTextFi"/>
          <w:rFonts w:ascii="Arial" w:hAnsi="Arial" w:cs="Arial"/>
          <w:sz w:val="24"/>
        </w:rPr>
      </w:pPr>
      <w:r w:rsidRPr="001E2D8B">
        <w:rPr>
          <w:rStyle w:val="BodyTextFi"/>
          <w:rFonts w:ascii="Arial" w:hAnsi="Arial" w:cs="Arial"/>
          <w:sz w:val="24"/>
        </w:rPr>
        <w:t xml:space="preserve">The purpose of collecting </w:t>
      </w:r>
      <w:r w:rsidRPr="001E2D8B">
        <w:rPr>
          <w:rStyle w:val="BodyTextFi"/>
          <w:rFonts w:ascii="Arial" w:hAnsi="Arial" w:cs="Arial"/>
          <w:sz w:val="24"/>
        </w:rPr>
        <w:t>these</w:t>
      </w:r>
      <w:r w:rsidRPr="001E2D8B">
        <w:rPr>
          <w:rStyle w:val="BodyTextFi"/>
          <w:rFonts w:ascii="Arial" w:hAnsi="Arial" w:cs="Arial"/>
          <w:sz w:val="24"/>
        </w:rPr>
        <w:t xml:space="preserve"> data will be to compile and analyze client-level data to address performance measures and HRSA core clinical performance measures. </w:t>
      </w:r>
    </w:p>
    <w:p w:rsidR="00796E9A" w:rsidRPr="001E2D8B" w:rsidP="00ED13DF" w14:paraId="0A5DB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p>
    <w:p w:rsidR="00796E9A" w:rsidRPr="001E2D8B" w:rsidP="16933895" w14:paraId="47B6C370" w14:textId="2580C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szCs w:val="24"/>
        </w:rPr>
      </w:pPr>
      <w:r w:rsidRPr="16933895">
        <w:rPr>
          <w:rStyle w:val="BodyTextFi"/>
          <w:rFonts w:ascii="Arial" w:hAnsi="Arial" w:cs="Arial"/>
          <w:sz w:val="24"/>
          <w:szCs w:val="24"/>
        </w:rPr>
        <w:t>RWHAP ADAPs</w:t>
      </w:r>
      <w:r w:rsidRPr="16933895">
        <w:rPr>
          <w:rStyle w:val="BodyTextFi"/>
          <w:rFonts w:ascii="Arial" w:hAnsi="Arial" w:cs="Arial"/>
          <w:sz w:val="24"/>
          <w:szCs w:val="24"/>
        </w:rPr>
        <w:t xml:space="preserve"> will report data on allowable services and selected clinical data </w:t>
      </w:r>
      <w:r w:rsidRPr="16933895">
        <w:rPr>
          <w:rStyle w:val="BodyTextFi"/>
          <w:rFonts w:ascii="Arial" w:hAnsi="Arial" w:cs="Arial"/>
          <w:sz w:val="24"/>
          <w:szCs w:val="24"/>
        </w:rPr>
        <w:t xml:space="preserve">associated with those services. This will </w:t>
      </w:r>
      <w:r w:rsidRPr="16933895" w:rsidR="009D69B7">
        <w:rPr>
          <w:rStyle w:val="BodyTextFi"/>
          <w:rFonts w:ascii="Arial" w:hAnsi="Arial" w:cs="Arial"/>
          <w:sz w:val="24"/>
          <w:szCs w:val="24"/>
        </w:rPr>
        <w:t>enable</w:t>
      </w:r>
      <w:r w:rsidRPr="16933895" w:rsidR="009D69B7">
        <w:rPr>
          <w:rStyle w:val="BodyTextFi"/>
          <w:rFonts w:ascii="Arial" w:hAnsi="Arial" w:cs="Arial"/>
          <w:sz w:val="24"/>
          <w:szCs w:val="24"/>
        </w:rPr>
        <w:t xml:space="preserve"> </w:t>
      </w:r>
      <w:r w:rsidRPr="16933895">
        <w:rPr>
          <w:rStyle w:val="BodyTextFi"/>
          <w:rFonts w:ascii="Arial" w:hAnsi="Arial" w:cs="Arial"/>
          <w:sz w:val="24"/>
          <w:szCs w:val="24"/>
        </w:rPr>
        <w:t xml:space="preserve">HRSA to obtain </w:t>
      </w:r>
      <w:r w:rsidRPr="16933895">
        <w:rPr>
          <w:rFonts w:ascii="Arial" w:hAnsi="Arial" w:cs="Arial"/>
          <w:sz w:val="24"/>
          <w:szCs w:val="24"/>
        </w:rPr>
        <w:t>accurate</w:t>
      </w:r>
      <w:r w:rsidRPr="16933895">
        <w:rPr>
          <w:rFonts w:ascii="Arial" w:hAnsi="Arial" w:cs="Arial"/>
          <w:sz w:val="24"/>
          <w:szCs w:val="24"/>
        </w:rPr>
        <w:t xml:space="preserve"> counts of the number of clients served by the </w:t>
      </w:r>
      <w:r w:rsidRPr="16933895">
        <w:rPr>
          <w:rStyle w:val="Strong"/>
          <w:rFonts w:ascii="Arial" w:hAnsi="Arial" w:cs="Arial"/>
          <w:sz w:val="24"/>
          <w:szCs w:val="24"/>
        </w:rPr>
        <w:t>HRSA RWHAP</w:t>
      </w:r>
      <w:r w:rsidRPr="16933895" w:rsidR="001671D8">
        <w:rPr>
          <w:rStyle w:val="Strong"/>
          <w:rFonts w:ascii="Arial" w:hAnsi="Arial" w:cs="Arial"/>
          <w:sz w:val="24"/>
          <w:szCs w:val="24"/>
        </w:rPr>
        <w:t xml:space="preserve"> Part B ADAP</w:t>
      </w:r>
      <w:r w:rsidRPr="16933895">
        <w:rPr>
          <w:rFonts w:ascii="Arial" w:hAnsi="Arial" w:cs="Arial"/>
          <w:sz w:val="24"/>
          <w:szCs w:val="24"/>
        </w:rPr>
        <w:t>.</w:t>
      </w:r>
      <w:r w:rsidRPr="16933895">
        <w:rPr>
          <w:rStyle w:val="BodyTextFi"/>
          <w:rFonts w:ascii="Arial" w:hAnsi="Arial" w:cs="Arial"/>
          <w:sz w:val="24"/>
          <w:szCs w:val="24"/>
        </w:rPr>
        <w:t xml:space="preserve"> In addition,</w:t>
      </w:r>
      <w:r w:rsidRPr="16933895" w:rsidR="008C7B41">
        <w:rPr>
          <w:rStyle w:val="BodyTextFi"/>
          <w:rFonts w:ascii="Arial" w:hAnsi="Arial" w:cs="Arial"/>
          <w:sz w:val="24"/>
          <w:szCs w:val="24"/>
        </w:rPr>
        <w:t xml:space="preserve"> HRSA HAB will use</w:t>
      </w:r>
      <w:r w:rsidRPr="16933895">
        <w:rPr>
          <w:rStyle w:val="BodyTextFi"/>
          <w:rFonts w:ascii="Arial" w:hAnsi="Arial" w:cs="Arial"/>
          <w:sz w:val="24"/>
          <w:szCs w:val="24"/>
        </w:rPr>
        <w:t xml:space="preserve"> </w:t>
      </w:r>
      <w:r w:rsidRPr="16933895">
        <w:rPr>
          <w:rFonts w:ascii="Arial" w:hAnsi="Arial" w:cs="Arial"/>
          <w:sz w:val="24"/>
          <w:szCs w:val="24"/>
        </w:rPr>
        <w:t xml:space="preserve">the data </w:t>
      </w:r>
      <w:r w:rsidRPr="16933895" w:rsidR="00CD52C1">
        <w:rPr>
          <w:rFonts w:ascii="Arial" w:hAnsi="Arial" w:cs="Arial"/>
          <w:sz w:val="24"/>
          <w:szCs w:val="24"/>
        </w:rPr>
        <w:t>to</w:t>
      </w:r>
      <w:r w:rsidRPr="16933895">
        <w:rPr>
          <w:rFonts w:ascii="Arial" w:hAnsi="Arial" w:cs="Arial"/>
          <w:sz w:val="24"/>
          <w:szCs w:val="24"/>
        </w:rPr>
        <w:t xml:space="preserve"> monitor the outcomes achieved on behalf of HIV clients receiving care and treatment through HRSA RWHAP grant recipients and/or subrecipients; monitor the use of HRSA RWHAP funds for the appropriate use to address the HIV epidemic in the United States</w:t>
      </w:r>
      <w:r w:rsidRPr="16933895" w:rsidR="009D69B7">
        <w:rPr>
          <w:rFonts w:ascii="Arial" w:hAnsi="Arial" w:cs="Arial"/>
          <w:sz w:val="24"/>
          <w:szCs w:val="24"/>
        </w:rPr>
        <w:t>,</w:t>
      </w:r>
      <w:r w:rsidRPr="16933895">
        <w:rPr>
          <w:rFonts w:ascii="Arial" w:hAnsi="Arial" w:cs="Arial"/>
          <w:sz w:val="24"/>
          <w:szCs w:val="24"/>
        </w:rPr>
        <w:t xml:space="preserve"> and address the needs and concerns of </w:t>
      </w:r>
      <w:r w:rsidRPr="16933895" w:rsidR="009D69B7">
        <w:rPr>
          <w:rFonts w:ascii="Arial" w:hAnsi="Arial" w:cs="Arial"/>
          <w:sz w:val="24"/>
          <w:szCs w:val="24"/>
        </w:rPr>
        <w:t xml:space="preserve">the </w:t>
      </w:r>
      <w:r w:rsidRPr="16933895">
        <w:rPr>
          <w:rFonts w:ascii="Arial" w:hAnsi="Arial" w:cs="Arial"/>
          <w:sz w:val="24"/>
          <w:szCs w:val="24"/>
        </w:rPr>
        <w:t>U.S. Congress and the HHS Secretary concerning the HIV epidemic and the HRSA RWHAP.</w:t>
      </w:r>
    </w:p>
    <w:p w:rsidR="00796E9A" w:rsidRPr="001E2D8B" w:rsidP="00ED13DF" w14:paraId="497472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p>
    <w:p w:rsidR="00796E9A" w:rsidRPr="001E2D8B" w:rsidP="001E2D8B" w14:paraId="3B5C028D" w14:textId="24315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rPr>
      </w:pPr>
      <w:r>
        <w:rPr>
          <w:rFonts w:ascii="Arial" w:hAnsi="Arial" w:cs="Arial"/>
          <w:sz w:val="24"/>
        </w:rPr>
        <w:t>HRSA designed t</w:t>
      </w:r>
      <w:r w:rsidRPr="001E2D8B">
        <w:rPr>
          <w:rFonts w:ascii="Arial" w:hAnsi="Arial" w:cs="Arial"/>
          <w:sz w:val="24"/>
        </w:rPr>
        <w:t xml:space="preserve">he ADR variables are designed to fulfill its responsibilities in the administration of grant funds in addition to maintaining accurate records of the recipients receiving RWHAP funding, services provided, and clients served. Client-level data enables HRSA to monitor the ability of the ADAPs to reach populations impacted by the HIV epidemic while ensuring that programmatic objectives such as addressing HIV disparities are met.  </w:t>
      </w:r>
    </w:p>
    <w:p w:rsidR="00796E9A" w:rsidRPr="001E2D8B" w:rsidP="00796E9A" w14:paraId="24D540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rPr>
      </w:pPr>
    </w:p>
    <w:p w:rsidR="003324DB" w:rsidRPr="001E2D8B" w:rsidP="001E2D8B" w14:paraId="0535B107" w14:textId="3D3BA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rPr>
      </w:pPr>
      <w:r w:rsidRPr="001E2D8B">
        <w:rPr>
          <w:rStyle w:val="BodyTextFi"/>
          <w:rFonts w:ascii="Arial" w:hAnsi="Arial" w:cs="Arial"/>
          <w:sz w:val="24"/>
        </w:rPr>
        <w:t>Grant recipients will collect information on the ADR and submit the data</w:t>
      </w:r>
      <w:r w:rsidR="00EC0A2D">
        <w:rPr>
          <w:rStyle w:val="BodyTextFi"/>
          <w:rFonts w:ascii="Arial" w:hAnsi="Arial" w:cs="Arial"/>
          <w:sz w:val="24"/>
        </w:rPr>
        <w:t xml:space="preserve"> </w:t>
      </w:r>
      <w:r w:rsidRPr="001E2D8B">
        <w:rPr>
          <w:rStyle w:val="BodyTextFi"/>
          <w:rFonts w:ascii="Arial" w:hAnsi="Arial" w:cs="Arial"/>
          <w:sz w:val="24"/>
        </w:rPr>
        <w:t xml:space="preserve">annually. </w:t>
      </w:r>
      <w:r w:rsidRPr="001E2D8B">
        <w:rPr>
          <w:rStyle w:val="BulletInden"/>
          <w:rFonts w:ascii="Arial" w:hAnsi="Arial" w:cs="Arial"/>
          <w:sz w:val="24"/>
        </w:rPr>
        <w:t xml:space="preserve">HRSA will generate descriptive reports </w:t>
      </w:r>
      <w:r w:rsidR="000E7C2C">
        <w:rPr>
          <w:rStyle w:val="BulletInden"/>
          <w:rFonts w:ascii="Arial" w:hAnsi="Arial" w:cs="Arial"/>
          <w:sz w:val="24"/>
        </w:rPr>
        <w:t>on</w:t>
      </w:r>
      <w:r w:rsidRPr="001E2D8B" w:rsidR="000E7C2C">
        <w:rPr>
          <w:rStyle w:val="BulletInden"/>
          <w:rFonts w:ascii="Arial" w:hAnsi="Arial" w:cs="Arial"/>
          <w:sz w:val="24"/>
        </w:rPr>
        <w:t xml:space="preserve"> </w:t>
      </w:r>
      <w:r w:rsidRPr="001E2D8B">
        <w:rPr>
          <w:rStyle w:val="BulletInden"/>
          <w:rFonts w:ascii="Arial" w:hAnsi="Arial" w:cs="Arial"/>
          <w:sz w:val="24"/>
        </w:rPr>
        <w:t>the uses of funds and the types of recipients receiving them and will conduct detailed analyses of national and regional information about clients and services</w:t>
      </w:r>
      <w:r w:rsidRPr="001E2D8B">
        <w:rPr>
          <w:rFonts w:ascii="Arial" w:hAnsi="Arial" w:cs="Arial"/>
          <w:b/>
          <w:bCs/>
          <w:color w:val="00B050"/>
          <w:sz w:val="24"/>
        </w:rPr>
        <w:t>.</w:t>
      </w:r>
    </w:p>
    <w:p w:rsidR="009B3794" w:rsidRPr="001E2D8B" w:rsidP="005119DF" w14:paraId="22E2A300" w14:textId="77777777">
      <w:pPr>
        <w:numPr>
          <w:ilvl w:val="0"/>
          <w:numId w:val="1"/>
        </w:numPr>
        <w:tabs>
          <w:tab w:val="num" w:pos="360"/>
          <w:tab w:val="clear" w:pos="1080"/>
        </w:tabs>
        <w:spacing w:before="240"/>
        <w:ind w:left="360"/>
        <w:rPr>
          <w:rFonts w:ascii="Arial" w:hAnsi="Arial" w:cs="Arial"/>
          <w:sz w:val="24"/>
        </w:rPr>
      </w:pPr>
      <w:r w:rsidRPr="001E2D8B">
        <w:rPr>
          <w:rFonts w:ascii="Arial" w:hAnsi="Arial" w:cs="Arial"/>
          <w:b/>
          <w:sz w:val="24"/>
          <w:u w:val="single"/>
        </w:rPr>
        <w:t>Use of Improved Information Technology and Burden Reduction</w:t>
      </w:r>
    </w:p>
    <w:p w:rsidR="00F20263" w:rsidRPr="001E2D8B" w:rsidP="00ED13DF" w14:paraId="426FA1FE" w14:textId="444DF2B3">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rPr>
      </w:pPr>
      <w:r w:rsidRPr="001E2D8B">
        <w:rPr>
          <w:rFonts w:ascii="Arial" w:hAnsi="Arial" w:cs="Arial"/>
          <w:sz w:val="24"/>
        </w:rPr>
        <w:t>To</w:t>
      </w:r>
      <w:r w:rsidRPr="001E2D8B">
        <w:rPr>
          <w:rFonts w:ascii="Arial" w:hAnsi="Arial" w:cs="Arial"/>
          <w:sz w:val="24"/>
        </w:rPr>
        <w:t xml:space="preserve"> report client-level data, grant recipients will need access to the Internet. The Recipient Report will be completed online through a secure web-based grants administration system, the </w:t>
      </w:r>
      <w:r w:rsidRPr="006E5372" w:rsidR="006E5372">
        <w:rPr>
          <w:rFonts w:ascii="Arial" w:hAnsi="Arial" w:cs="Arial"/>
          <w:sz w:val="24"/>
        </w:rPr>
        <w:t>online portal managed by HRSA</w:t>
      </w:r>
      <w:r w:rsidRPr="001E2D8B">
        <w:rPr>
          <w:rFonts w:ascii="Arial" w:hAnsi="Arial" w:cs="Arial"/>
          <w:sz w:val="24"/>
        </w:rPr>
        <w:t xml:space="preserve">. Many of the items on the Recipient Report will be pre-populated based on information already </w:t>
      </w:r>
      <w:r>
        <w:rPr>
          <w:rFonts w:ascii="Arial" w:hAnsi="Arial" w:cs="Arial"/>
          <w:sz w:val="24"/>
        </w:rPr>
        <w:t>contained</w:t>
      </w:r>
      <w:r w:rsidRPr="001E2D8B">
        <w:rPr>
          <w:rFonts w:ascii="Arial" w:hAnsi="Arial" w:cs="Arial"/>
          <w:sz w:val="24"/>
        </w:rPr>
        <w:t xml:space="preserve"> </w:t>
      </w:r>
      <w:r w:rsidRPr="001E2D8B">
        <w:rPr>
          <w:rFonts w:ascii="Arial" w:hAnsi="Arial" w:cs="Arial"/>
          <w:sz w:val="24"/>
        </w:rPr>
        <w:t>in the system.</w:t>
      </w:r>
      <w:r w:rsidRPr="001E2D8B">
        <w:rPr>
          <w:rStyle w:val="BodyTextFi"/>
          <w:rFonts w:ascii="Arial" w:hAnsi="Arial" w:cs="Arial"/>
          <w:sz w:val="24"/>
        </w:rPr>
        <w:t xml:space="preserve"> </w:t>
      </w:r>
      <w:r w:rsidRPr="001E2D8B">
        <w:rPr>
          <w:rFonts w:ascii="Arial" w:hAnsi="Arial" w:cs="Arial"/>
          <w:sz w:val="24"/>
        </w:rPr>
        <w:t xml:space="preserve">The client-level data will be uploaded to the system in the required </w:t>
      </w:r>
      <w:r w:rsidRPr="001E2D8B">
        <w:rPr>
          <w:rFonts w:ascii="Arial" w:hAnsi="Arial" w:cs="Arial"/>
          <w:sz w:val="24"/>
          <w:lang w:val="en"/>
        </w:rPr>
        <w:t>Extensible Markup Language (</w:t>
      </w:r>
      <w:r w:rsidRPr="001E2D8B">
        <w:rPr>
          <w:rFonts w:ascii="Arial" w:hAnsi="Arial" w:cs="Arial"/>
          <w:sz w:val="24"/>
        </w:rPr>
        <w:t xml:space="preserve">XML) format. </w:t>
      </w:r>
    </w:p>
    <w:p w:rsidR="00F20263" w:rsidRPr="001E2D8B" w:rsidP="00ED13DF" w14:paraId="087ADF54"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rPr>
      </w:pPr>
    </w:p>
    <w:p w:rsidR="009B3794" w:rsidRPr="001E2D8B" w:rsidP="16933895" w14:paraId="22E2A304" w14:textId="77A1B37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4"/>
          <w:szCs w:val="24"/>
        </w:rPr>
      </w:pPr>
      <w:r w:rsidRPr="16933895">
        <w:rPr>
          <w:rStyle w:val="BodyTextFi"/>
          <w:rFonts w:ascii="Arial" w:hAnsi="Arial" w:cs="Arial"/>
          <w:sz w:val="24"/>
          <w:szCs w:val="24"/>
        </w:rPr>
        <w:t xml:space="preserve">HRSA has several options available to grant recipients </w:t>
      </w:r>
      <w:r w:rsidRPr="16933895" w:rsidR="16532B92">
        <w:rPr>
          <w:rStyle w:val="BodyTextFi"/>
          <w:rFonts w:ascii="Arial" w:hAnsi="Arial" w:cs="Arial"/>
          <w:sz w:val="24"/>
          <w:szCs w:val="24"/>
        </w:rPr>
        <w:t>collecting</w:t>
      </w:r>
      <w:r w:rsidRPr="16933895" w:rsidR="4C7B68C4">
        <w:rPr>
          <w:rStyle w:val="BodyTextFi"/>
          <w:rFonts w:ascii="Arial" w:hAnsi="Arial" w:cs="Arial"/>
          <w:sz w:val="24"/>
          <w:szCs w:val="24"/>
        </w:rPr>
        <w:t xml:space="preserve"> </w:t>
      </w:r>
      <w:r w:rsidRPr="16933895">
        <w:rPr>
          <w:rStyle w:val="BodyTextFi"/>
          <w:rFonts w:ascii="Arial" w:hAnsi="Arial" w:cs="Arial"/>
          <w:sz w:val="24"/>
          <w:szCs w:val="24"/>
        </w:rPr>
        <w:t xml:space="preserve">the necessary data variables for the submission of the ADR. HRSA has developed an optional data collection application, </w:t>
      </w:r>
      <w:r w:rsidRPr="16933895">
        <w:rPr>
          <w:rStyle w:val="BodyTextFi"/>
          <w:rFonts w:ascii="Arial" w:hAnsi="Arial" w:cs="Arial"/>
          <w:sz w:val="24"/>
          <w:szCs w:val="24"/>
        </w:rPr>
        <w:t>CAREWare</w:t>
      </w:r>
      <w:r w:rsidRPr="16933895">
        <w:rPr>
          <w:rStyle w:val="BodyTextFi"/>
          <w:rFonts w:ascii="Arial" w:hAnsi="Arial" w:cs="Arial"/>
          <w:sz w:val="24"/>
          <w:szCs w:val="24"/>
        </w:rPr>
        <w:t xml:space="preserve">, </w:t>
      </w:r>
      <w:r w:rsidRPr="16933895">
        <w:rPr>
          <w:rFonts w:ascii="Arial" w:hAnsi="Arial" w:cs="Arial"/>
          <w:sz w:val="24"/>
          <w:szCs w:val="24"/>
        </w:rPr>
        <w:t xml:space="preserve">which exports the client-level data into the required XML format for grant recipients to </w:t>
      </w:r>
      <w:r w:rsidRPr="16933895">
        <w:rPr>
          <w:rFonts w:ascii="Arial" w:hAnsi="Arial" w:cs="Arial"/>
          <w:sz w:val="24"/>
          <w:szCs w:val="24"/>
        </w:rPr>
        <w:t>submit</w:t>
      </w:r>
      <w:r w:rsidRPr="16933895">
        <w:rPr>
          <w:rFonts w:ascii="Arial" w:hAnsi="Arial" w:cs="Arial"/>
          <w:sz w:val="24"/>
          <w:szCs w:val="24"/>
        </w:rPr>
        <w:t xml:space="preserve"> the data to </w:t>
      </w:r>
      <w:r w:rsidRPr="16933895" w:rsidR="4CA8AFC7">
        <w:rPr>
          <w:rFonts w:ascii="Arial" w:hAnsi="Arial" w:cs="Arial"/>
          <w:sz w:val="24"/>
          <w:szCs w:val="24"/>
        </w:rPr>
        <w:t>a secure web-based grants administration system</w:t>
      </w:r>
      <w:r w:rsidRPr="16933895">
        <w:rPr>
          <w:rFonts w:ascii="Arial" w:hAnsi="Arial" w:cs="Arial"/>
          <w:sz w:val="24"/>
          <w:szCs w:val="24"/>
        </w:rPr>
        <w:t>.</w:t>
      </w:r>
      <w:r w:rsidRPr="16933895">
        <w:rPr>
          <w:rStyle w:val="BodyTextFi"/>
          <w:rFonts w:ascii="Arial" w:hAnsi="Arial" w:cs="Arial"/>
          <w:sz w:val="24"/>
          <w:szCs w:val="24"/>
        </w:rPr>
        <w:t xml:space="preserve"> </w:t>
      </w:r>
      <w:r w:rsidRPr="16933895">
        <w:rPr>
          <w:rStyle w:val="BodyTextFi"/>
          <w:rFonts w:ascii="Arial" w:hAnsi="Arial" w:cs="Arial"/>
          <w:sz w:val="24"/>
          <w:szCs w:val="24"/>
        </w:rPr>
        <w:t>CAREWare</w:t>
      </w:r>
      <w:r w:rsidRPr="16933895">
        <w:rPr>
          <w:rStyle w:val="BodyTextFi"/>
          <w:rFonts w:ascii="Arial" w:hAnsi="Arial" w:cs="Arial"/>
          <w:sz w:val="24"/>
          <w:szCs w:val="24"/>
        </w:rPr>
        <w:t xml:space="preserve"> is available at no cost to all HRSA RWHAP recipients. In addition to </w:t>
      </w:r>
      <w:r w:rsidRPr="16933895">
        <w:rPr>
          <w:rStyle w:val="BodyTextFi"/>
          <w:rFonts w:ascii="Arial" w:hAnsi="Arial" w:cs="Arial"/>
          <w:sz w:val="24"/>
          <w:szCs w:val="24"/>
        </w:rPr>
        <w:t>CAREWare</w:t>
      </w:r>
      <w:r w:rsidRPr="16933895">
        <w:rPr>
          <w:rStyle w:val="BodyTextFi"/>
          <w:rFonts w:ascii="Arial" w:hAnsi="Arial" w:cs="Arial"/>
          <w:sz w:val="24"/>
          <w:szCs w:val="24"/>
        </w:rPr>
        <w:t xml:space="preserve">, HRSA continues to work with </w:t>
      </w:r>
      <w:r w:rsidRPr="16933895" w:rsidR="55F91B3C">
        <w:rPr>
          <w:rStyle w:val="BodyTextFi"/>
          <w:rFonts w:ascii="Arial" w:hAnsi="Arial" w:cs="Arial"/>
          <w:sz w:val="24"/>
          <w:szCs w:val="24"/>
        </w:rPr>
        <w:t>several</w:t>
      </w:r>
      <w:r w:rsidRPr="16933895">
        <w:rPr>
          <w:rStyle w:val="BodyTextFi"/>
          <w:rFonts w:ascii="Arial" w:hAnsi="Arial" w:cs="Arial"/>
          <w:sz w:val="24"/>
          <w:szCs w:val="24"/>
        </w:rPr>
        <w:t xml:space="preserve"> vendors of proprietary HIV care database systems to ensure that the systems are compatible with </w:t>
      </w:r>
      <w:r w:rsidRPr="16933895">
        <w:rPr>
          <w:rStyle w:val="BodyTextFi"/>
          <w:rFonts w:ascii="Arial" w:hAnsi="Arial" w:cs="Arial"/>
          <w:sz w:val="24"/>
          <w:szCs w:val="24"/>
        </w:rPr>
        <w:t>the ADR</w:t>
      </w:r>
      <w:r w:rsidRPr="16933895">
        <w:rPr>
          <w:rStyle w:val="BodyTextFi"/>
          <w:rFonts w:ascii="Arial" w:hAnsi="Arial" w:cs="Arial"/>
          <w:sz w:val="24"/>
          <w:szCs w:val="24"/>
        </w:rPr>
        <w:t xml:space="preserve"> data reporting</w:t>
      </w:r>
      <w:r w:rsidRPr="16933895">
        <w:rPr>
          <w:rFonts w:ascii="Arial" w:hAnsi="Arial" w:cs="Arial"/>
          <w:sz w:val="24"/>
          <w:szCs w:val="24"/>
        </w:rPr>
        <w:t>. HRSA also provides a free online tool, TRAX, which allows grant recipients who use other types of data collection systems, such as electronic health records, to convert data to the required submission format</w:t>
      </w:r>
      <w:r w:rsidRPr="16933895" w:rsidR="756A3EBC">
        <w:rPr>
          <w:rFonts w:ascii="Arial" w:hAnsi="Arial" w:cs="Arial"/>
          <w:sz w:val="24"/>
          <w:szCs w:val="24"/>
        </w:rPr>
        <w:t>.</w:t>
      </w:r>
      <w:r>
        <w:tab/>
      </w:r>
    </w:p>
    <w:p w:rsidR="009B3794" w:rsidRPr="001E2D8B" w:rsidP="005119DF" w14:paraId="22E2A305" w14:textId="63A2E3AA">
      <w:pPr>
        <w:numPr>
          <w:ilvl w:val="0"/>
          <w:numId w:val="1"/>
        </w:numPr>
        <w:tabs>
          <w:tab w:val="num" w:pos="360"/>
          <w:tab w:val="clear" w:pos="1080"/>
        </w:tabs>
        <w:spacing w:before="240"/>
        <w:ind w:left="360"/>
        <w:rPr>
          <w:rFonts w:ascii="Arial" w:hAnsi="Arial" w:cs="Arial"/>
          <w:b/>
          <w:bCs/>
          <w:sz w:val="24"/>
        </w:rPr>
      </w:pPr>
      <w:r w:rsidRPr="001E2D8B">
        <w:rPr>
          <w:rFonts w:ascii="Arial" w:hAnsi="Arial" w:cs="Arial"/>
          <w:b/>
          <w:bCs/>
          <w:sz w:val="24"/>
          <w:u w:val="single"/>
        </w:rPr>
        <w:t>Efforts to Identify Duplication and Use of Similar Information</w:t>
      </w:r>
    </w:p>
    <w:p w:rsidR="009B3794" w:rsidRPr="001E2D8B" w:rsidP="6BB981DD" w14:paraId="22E2A306" w14:textId="7F5F72B5">
      <w:pPr>
        <w:spacing w:before="120"/>
        <w:ind w:left="360"/>
        <w:rPr>
          <w:rFonts w:ascii="Arial" w:hAnsi="Arial" w:cs="Arial"/>
          <w:b/>
          <w:bCs/>
          <w:sz w:val="24"/>
        </w:rPr>
      </w:pPr>
      <w:r w:rsidRPr="6BB981DD">
        <w:rPr>
          <w:rStyle w:val="BodyTextFi"/>
          <w:rFonts w:ascii="Arial" w:hAnsi="Arial" w:cs="Arial"/>
          <w:sz w:val="24"/>
        </w:rPr>
        <w:t xml:space="preserve">The </w:t>
      </w:r>
      <w:r w:rsidRPr="6BB981DD" w:rsidR="00DC3470">
        <w:rPr>
          <w:rStyle w:val="BodyTextFi"/>
          <w:rFonts w:ascii="Arial" w:hAnsi="Arial" w:cs="Arial"/>
          <w:sz w:val="24"/>
        </w:rPr>
        <w:t>d</w:t>
      </w:r>
      <w:r w:rsidRPr="6BB981DD" w:rsidR="00526C5E">
        <w:rPr>
          <w:rStyle w:val="BodyTextFi"/>
          <w:rFonts w:ascii="Arial" w:hAnsi="Arial" w:cs="Arial"/>
          <w:sz w:val="24"/>
        </w:rPr>
        <w:t xml:space="preserve">ata required to evaluate or monitor the HRSA RWHAP Part B </w:t>
      </w:r>
      <w:r w:rsidRPr="6BB981DD" w:rsidR="3F47F30C">
        <w:rPr>
          <w:rStyle w:val="BodyTextFi"/>
          <w:rFonts w:ascii="Arial" w:hAnsi="Arial" w:cs="Arial"/>
          <w:sz w:val="24"/>
        </w:rPr>
        <w:t>are</w:t>
      </w:r>
      <w:r w:rsidRPr="6BB981DD" w:rsidR="00526C5E">
        <w:rPr>
          <w:rStyle w:val="BodyTextFi"/>
          <w:rFonts w:ascii="Arial" w:hAnsi="Arial" w:cs="Arial"/>
          <w:sz w:val="24"/>
        </w:rPr>
        <w:t xml:space="preserve"> not available elsewhere. </w:t>
      </w:r>
      <w:r w:rsidRPr="6BB981DD" w:rsidR="00156151">
        <w:rPr>
          <w:rStyle w:val="BodyTextFi"/>
          <w:rFonts w:ascii="Arial" w:hAnsi="Arial" w:cs="Arial"/>
          <w:sz w:val="24"/>
        </w:rPr>
        <w:t xml:space="preserve">There are </w:t>
      </w:r>
      <w:r w:rsidRPr="6BB981DD" w:rsidR="00536680">
        <w:rPr>
          <w:rStyle w:val="BodyTextFi"/>
          <w:rFonts w:ascii="Arial" w:hAnsi="Arial" w:cs="Arial"/>
          <w:sz w:val="24"/>
        </w:rPr>
        <w:t>n</w:t>
      </w:r>
      <w:r w:rsidRPr="6BB981DD" w:rsidR="00526C5E">
        <w:rPr>
          <w:rStyle w:val="BodyTextFi"/>
          <w:rFonts w:ascii="Arial" w:hAnsi="Arial" w:cs="Arial"/>
          <w:sz w:val="24"/>
        </w:rPr>
        <w:t xml:space="preserve">o known studies of people with HIV or sample studies of people in defined demographic groups </w:t>
      </w:r>
      <w:r w:rsidRPr="6BB981DD" w:rsidR="00AF1279">
        <w:rPr>
          <w:rStyle w:val="BodyTextFi"/>
          <w:rFonts w:ascii="Arial" w:hAnsi="Arial" w:cs="Arial"/>
          <w:sz w:val="24"/>
        </w:rPr>
        <w:t xml:space="preserve">that </w:t>
      </w:r>
      <w:r w:rsidRPr="6BB981DD" w:rsidR="00526C5E">
        <w:rPr>
          <w:rStyle w:val="BodyTextFi"/>
          <w:rFonts w:ascii="Arial" w:hAnsi="Arial" w:cs="Arial"/>
          <w:sz w:val="24"/>
        </w:rPr>
        <w:t xml:space="preserve">provide comprehensive, overall program information specifically about grant recipients and clients of the </w:t>
      </w:r>
      <w:r w:rsidRPr="6BB981DD" w:rsidR="00526C5E">
        <w:rPr>
          <w:rFonts w:ascii="Arial" w:hAnsi="Arial" w:cs="Arial"/>
          <w:sz w:val="24"/>
        </w:rPr>
        <w:t>HRSA RWHAP</w:t>
      </w:r>
      <w:r w:rsidRPr="6BB981DD" w:rsidR="00526C5E">
        <w:rPr>
          <w:rStyle w:val="BodyTextFi"/>
          <w:rFonts w:ascii="Arial" w:hAnsi="Arial" w:cs="Arial"/>
          <w:sz w:val="24"/>
        </w:rPr>
        <w:t xml:space="preserve">. The </w:t>
      </w:r>
      <w:r w:rsidRPr="6BB981DD" w:rsidR="00526C5E">
        <w:rPr>
          <w:rStyle w:val="BodyTextFi"/>
          <w:rFonts w:ascii="Arial" w:hAnsi="Arial" w:cs="Arial"/>
          <w:sz w:val="24"/>
        </w:rPr>
        <w:t xml:space="preserve">ADR is the only comprehensive source of ADAP clients and services information that </w:t>
      </w:r>
      <w:r w:rsidRPr="6BB981DD" w:rsidR="00AF1279">
        <w:rPr>
          <w:rStyle w:val="BodyTextFi"/>
          <w:rFonts w:ascii="Arial" w:hAnsi="Arial" w:cs="Arial"/>
          <w:sz w:val="24"/>
        </w:rPr>
        <w:t xml:space="preserve">sufficiently </w:t>
      </w:r>
      <w:r w:rsidRPr="6BB981DD" w:rsidR="00526C5E">
        <w:rPr>
          <w:rStyle w:val="BodyTextFi"/>
          <w:rFonts w:ascii="Arial" w:hAnsi="Arial" w:cs="Arial"/>
          <w:sz w:val="24"/>
        </w:rPr>
        <w:t>addresses and meets HRSA HAB’s data collection needs and objectives</w:t>
      </w:r>
      <w:r w:rsidRPr="6BB981DD">
        <w:rPr>
          <w:rFonts w:ascii="Arial" w:hAnsi="Arial" w:cs="Arial"/>
          <w:sz w:val="24"/>
        </w:rPr>
        <w:t>.</w:t>
      </w:r>
    </w:p>
    <w:p w:rsidR="009B3794" w:rsidRPr="001E2D8B" w:rsidP="005119DF" w14:paraId="22E2A307" w14:textId="77777777">
      <w:pPr>
        <w:numPr>
          <w:ilvl w:val="0"/>
          <w:numId w:val="1"/>
        </w:numPr>
        <w:tabs>
          <w:tab w:val="num" w:pos="360"/>
          <w:tab w:val="clear" w:pos="1080"/>
        </w:tabs>
        <w:spacing w:before="240"/>
        <w:ind w:left="360"/>
        <w:rPr>
          <w:rFonts w:ascii="Arial" w:hAnsi="Arial" w:cs="Arial"/>
          <w:color w:val="000000"/>
          <w:sz w:val="24"/>
        </w:rPr>
      </w:pPr>
      <w:r w:rsidRPr="001E2D8B">
        <w:rPr>
          <w:rFonts w:ascii="Arial" w:hAnsi="Arial" w:cs="Arial"/>
          <w:b/>
          <w:sz w:val="24"/>
          <w:u w:val="single"/>
        </w:rPr>
        <w:t>Impact on Small Businesses or Other Small Entities</w:t>
      </w:r>
    </w:p>
    <w:p w:rsidR="007B119C" w:rsidRPr="001E2D8B" w:rsidP="007B119C" w14:paraId="3B20AB5F" w14:textId="70A12E9B">
      <w:pPr>
        <w:spacing w:before="120"/>
        <w:ind w:left="360"/>
        <w:rPr>
          <w:rFonts w:ascii="Arial" w:hAnsi="Arial" w:cs="Arial"/>
          <w:sz w:val="24"/>
        </w:rPr>
      </w:pPr>
      <w:r w:rsidRPr="001E2D8B">
        <w:rPr>
          <w:rFonts w:ascii="Arial" w:hAnsi="Arial" w:cs="Arial"/>
          <w:sz w:val="24"/>
        </w:rPr>
        <w:t xml:space="preserve">This information collection includes small entities; however, this activity does not impose a significant impact on such entities. The information collection system will be designed so that small organizations </w:t>
      </w:r>
      <w:r w:rsidR="009F65AF">
        <w:rPr>
          <w:rFonts w:ascii="Arial" w:hAnsi="Arial" w:cs="Arial"/>
          <w:sz w:val="24"/>
        </w:rPr>
        <w:t>providing</w:t>
      </w:r>
      <w:r w:rsidRPr="001E2D8B">
        <w:rPr>
          <w:rFonts w:ascii="Arial" w:hAnsi="Arial" w:cs="Arial"/>
          <w:sz w:val="24"/>
        </w:rPr>
        <w:t xml:space="preserve"> fewer HRSA RWHAP services will </w:t>
      </w:r>
      <w:r w:rsidR="004901F3">
        <w:rPr>
          <w:rFonts w:ascii="Arial" w:hAnsi="Arial" w:cs="Arial"/>
          <w:sz w:val="24"/>
        </w:rPr>
        <w:t xml:space="preserve">be able to </w:t>
      </w:r>
      <w:r w:rsidRPr="001E2D8B">
        <w:rPr>
          <w:rFonts w:ascii="Arial" w:hAnsi="Arial" w:cs="Arial"/>
          <w:sz w:val="24"/>
        </w:rPr>
        <w:t xml:space="preserve">skip </w:t>
      </w:r>
      <w:r w:rsidR="00EA3196">
        <w:rPr>
          <w:rFonts w:ascii="Arial" w:hAnsi="Arial" w:cs="Arial"/>
          <w:sz w:val="24"/>
        </w:rPr>
        <w:t>some</w:t>
      </w:r>
      <w:r w:rsidRPr="001E2D8B" w:rsidR="00EA3196">
        <w:rPr>
          <w:rFonts w:ascii="Arial" w:hAnsi="Arial" w:cs="Arial"/>
          <w:sz w:val="24"/>
        </w:rPr>
        <w:t xml:space="preserve"> </w:t>
      </w:r>
      <w:r w:rsidRPr="001E2D8B">
        <w:rPr>
          <w:rFonts w:ascii="Arial" w:hAnsi="Arial" w:cs="Arial"/>
          <w:sz w:val="24"/>
        </w:rPr>
        <w:t>of the requested information</w:t>
      </w:r>
      <w:r w:rsidR="004901F3">
        <w:rPr>
          <w:rFonts w:ascii="Arial" w:hAnsi="Arial" w:cs="Arial"/>
          <w:sz w:val="24"/>
        </w:rPr>
        <w:t xml:space="preserve"> compared to </w:t>
      </w:r>
      <w:r w:rsidRPr="001E2D8B">
        <w:rPr>
          <w:rFonts w:ascii="Arial" w:hAnsi="Arial" w:cs="Arial"/>
          <w:sz w:val="24"/>
        </w:rPr>
        <w:t>larger organizations that provide more services.</w:t>
      </w:r>
    </w:p>
    <w:p w:rsidR="009B3794" w:rsidRPr="001E2D8B" w:rsidP="005119DF" w14:paraId="22E2A30D"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 xml:space="preserve">Consequences of Collecting </w:t>
      </w:r>
      <w:r w:rsidRPr="001E2D8B">
        <w:rPr>
          <w:rFonts w:ascii="Arial" w:hAnsi="Arial" w:cs="Arial"/>
          <w:b/>
          <w:sz w:val="24"/>
          <w:u w:val="single"/>
        </w:rPr>
        <w:t>the Information</w:t>
      </w:r>
      <w:r w:rsidRPr="001E2D8B">
        <w:rPr>
          <w:rFonts w:ascii="Arial" w:hAnsi="Arial" w:cs="Arial"/>
          <w:b/>
          <w:sz w:val="24"/>
          <w:u w:val="single"/>
        </w:rPr>
        <w:t xml:space="preserve"> Less Frequent</w:t>
      </w:r>
      <w:r w:rsidRPr="001E2D8B" w:rsidR="001325B2">
        <w:rPr>
          <w:rFonts w:ascii="Arial" w:hAnsi="Arial" w:cs="Arial"/>
          <w:b/>
          <w:sz w:val="24"/>
          <w:u w:val="single"/>
        </w:rPr>
        <w:t>ly</w:t>
      </w:r>
    </w:p>
    <w:p w:rsidR="002727FA" w:rsidRPr="001E2D8B" w:rsidP="002727FA" w14:paraId="7A02D9A1" w14:textId="5CF81C58">
      <w:pPr>
        <w:ind w:left="360"/>
        <w:rPr>
          <w:rFonts w:ascii="Arial" w:hAnsi="Arial" w:cs="Arial"/>
          <w:b/>
          <w:sz w:val="24"/>
          <w:u w:val="single"/>
        </w:rPr>
      </w:pPr>
      <w:r w:rsidRPr="001E2D8B">
        <w:rPr>
          <w:rFonts w:ascii="Arial" w:hAnsi="Arial" w:cs="Arial"/>
          <w:sz w:val="24"/>
        </w:rPr>
        <w:t xml:space="preserve">The ADR is submitted annually. If the information were reported less frequently, HRSA would not be able to carry out its responsibility to oversee compliance with the intent of Congressional appropriations in a timely manner. Annual reporting of the characteristics of ADAP clients is necessary to understand who the program is serving as well as the extent that the ADAP program is addressing </w:t>
      </w:r>
      <w:r w:rsidR="006929FE">
        <w:rPr>
          <w:rFonts w:ascii="Arial" w:hAnsi="Arial" w:cs="Arial"/>
          <w:sz w:val="24"/>
        </w:rPr>
        <w:t>national</w:t>
      </w:r>
      <w:r w:rsidRPr="001E2D8B">
        <w:rPr>
          <w:rFonts w:ascii="Arial" w:hAnsi="Arial" w:cs="Arial"/>
          <w:sz w:val="24"/>
        </w:rPr>
        <w:t xml:space="preserve"> priorities. If the information were not collected, HRSA would not know, and would not be able to report:</w:t>
      </w:r>
    </w:p>
    <w:p w:rsidR="002727FA" w:rsidRPr="001E2D8B" w:rsidP="002727FA" w14:paraId="5A63DCD0" w14:textId="77777777">
      <w:pPr>
        <w:pStyle w:val="ListParagraph"/>
        <w:widowControl/>
        <w:autoSpaceDE/>
        <w:autoSpaceDN/>
        <w:adjustRightInd/>
        <w:spacing w:before="120"/>
        <w:ind w:left="0"/>
        <w:rPr>
          <w:rFonts w:ascii="Arial" w:hAnsi="Arial" w:cs="Arial"/>
          <w:sz w:val="24"/>
        </w:rPr>
      </w:pPr>
    </w:p>
    <w:p w:rsidR="002727FA" w:rsidRPr="001E2D8B" w:rsidP="005119DF" w14:paraId="441B03FC" w14:textId="77777777">
      <w:pPr>
        <w:widowControl/>
        <w:numPr>
          <w:ilvl w:val="0"/>
          <w:numId w:val="2"/>
        </w:numPr>
        <w:tabs>
          <w:tab w:val="left" w:pos="0"/>
          <w:tab w:val="left" w:pos="288"/>
          <w:tab w:val="left" w:pos="720"/>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rPr>
          <w:rFonts w:ascii="Arial" w:hAnsi="Arial" w:cs="Arial"/>
          <w:sz w:val="24"/>
        </w:rPr>
      </w:pPr>
      <w:r w:rsidRPr="001E2D8B">
        <w:rPr>
          <w:rFonts w:ascii="Arial" w:hAnsi="Arial" w:cs="Arial"/>
          <w:sz w:val="24"/>
        </w:rPr>
        <w:t xml:space="preserve">Whether program funds are being spent for their intended </w:t>
      </w:r>
      <w:r w:rsidRPr="001E2D8B">
        <w:rPr>
          <w:rFonts w:ascii="Arial" w:hAnsi="Arial" w:cs="Arial"/>
          <w:sz w:val="24"/>
        </w:rPr>
        <w:t>purposes;</w:t>
      </w:r>
    </w:p>
    <w:p w:rsidR="002727FA" w:rsidRPr="001E2D8B" w:rsidP="005119DF" w14:paraId="5B74AE04" w14:textId="77777777">
      <w:pPr>
        <w:widowControl/>
        <w:numPr>
          <w:ilvl w:val="0"/>
          <w:numId w:val="2"/>
        </w:numPr>
        <w:tabs>
          <w:tab w:val="left" w:pos="0"/>
          <w:tab w:val="left" w:pos="288"/>
          <w:tab w:val="left" w:pos="720"/>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rPr>
          <w:rFonts w:ascii="Arial" w:hAnsi="Arial" w:cs="Arial"/>
          <w:sz w:val="24"/>
        </w:rPr>
      </w:pPr>
      <w:r w:rsidRPr="001E2D8B">
        <w:rPr>
          <w:rFonts w:ascii="Arial" w:hAnsi="Arial" w:cs="Arial"/>
          <w:sz w:val="24"/>
        </w:rPr>
        <w:t xml:space="preserve">How many and what demographic characteristics of individuals are receiving services, and how different services are distributed across various </w:t>
      </w:r>
      <w:r w:rsidRPr="001E2D8B">
        <w:rPr>
          <w:rFonts w:ascii="Arial" w:hAnsi="Arial" w:cs="Arial"/>
          <w:sz w:val="24"/>
        </w:rPr>
        <w:t>groups;</w:t>
      </w:r>
    </w:p>
    <w:p w:rsidR="002727FA" w:rsidRPr="001E2D8B" w:rsidP="005119DF" w14:paraId="2644B6A2" w14:textId="77777777">
      <w:pPr>
        <w:widowControl/>
        <w:numPr>
          <w:ilvl w:val="0"/>
          <w:numId w:val="2"/>
        </w:numPr>
        <w:tabs>
          <w:tab w:val="left" w:pos="0"/>
          <w:tab w:val="left" w:pos="28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rPr>
          <w:rFonts w:ascii="Arial" w:hAnsi="Arial" w:cs="Arial"/>
          <w:sz w:val="24"/>
        </w:rPr>
      </w:pPr>
      <w:r w:rsidRPr="001E2D8B">
        <w:rPr>
          <w:rFonts w:ascii="Arial" w:hAnsi="Arial" w:cs="Arial"/>
          <w:sz w:val="24"/>
        </w:rPr>
        <w:t>How the distribution of program funds, the distribution of services, and the characteristics of individual beneficiaries are changing from one year to the next; and</w:t>
      </w:r>
    </w:p>
    <w:p w:rsidR="002727FA" w:rsidRPr="001E2D8B" w:rsidP="005119DF" w14:paraId="02CDFF35" w14:textId="3D8BE3AD">
      <w:pPr>
        <w:widowControl/>
        <w:numPr>
          <w:ilvl w:val="0"/>
          <w:numId w:val="2"/>
        </w:numPr>
        <w:autoSpaceDE/>
        <w:autoSpaceDN/>
        <w:adjustRightInd/>
        <w:rPr>
          <w:rFonts w:ascii="Arial" w:hAnsi="Arial" w:cs="Arial"/>
          <w:color w:val="000000"/>
          <w:sz w:val="24"/>
        </w:rPr>
      </w:pPr>
      <w:r w:rsidRPr="001E2D8B">
        <w:rPr>
          <w:rFonts w:ascii="Arial" w:hAnsi="Arial" w:cs="Arial"/>
          <w:sz w:val="24"/>
        </w:rPr>
        <w:t xml:space="preserve">To what extent the ADAP program is </w:t>
      </w:r>
      <w:r w:rsidR="00CC357A">
        <w:rPr>
          <w:rFonts w:ascii="Arial" w:hAnsi="Arial" w:cs="Arial"/>
          <w:sz w:val="24"/>
        </w:rPr>
        <w:t>improving</w:t>
      </w:r>
      <w:r w:rsidRPr="001E2D8B" w:rsidR="00CC357A">
        <w:rPr>
          <w:rFonts w:ascii="Arial" w:hAnsi="Arial" w:cs="Arial"/>
          <w:sz w:val="24"/>
        </w:rPr>
        <w:t xml:space="preserve"> </w:t>
      </w:r>
      <w:r w:rsidRPr="001E2D8B">
        <w:rPr>
          <w:rFonts w:ascii="Arial" w:hAnsi="Arial" w:cs="Arial"/>
          <w:sz w:val="24"/>
        </w:rPr>
        <w:t xml:space="preserve">HIV </w:t>
      </w:r>
      <w:r w:rsidR="00CC357A">
        <w:rPr>
          <w:rFonts w:ascii="Arial" w:hAnsi="Arial" w:cs="Arial"/>
          <w:sz w:val="24"/>
        </w:rPr>
        <w:t>health outcomes</w:t>
      </w:r>
      <w:r w:rsidRPr="001E2D8B">
        <w:rPr>
          <w:rFonts w:ascii="Arial" w:hAnsi="Arial" w:cs="Arial"/>
          <w:sz w:val="24"/>
        </w:rPr>
        <w:t>.</w:t>
      </w:r>
    </w:p>
    <w:p w:rsidR="009B3794" w:rsidRPr="001E2D8B" w:rsidP="005119DF" w14:paraId="22E2A312"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Special Circumstances Relating to the Guidelines of 5 CFR 1320.5</w:t>
      </w:r>
    </w:p>
    <w:p w:rsidR="009B3794" w:rsidRPr="001E2D8B" w:rsidP="494BC790" w14:paraId="22E2A31B" w14:textId="10BF24CC">
      <w:pPr>
        <w:widowControl/>
        <w:tabs>
          <w:tab w:val="left" w:pos="0"/>
          <w:tab w:val="left" w:pos="288"/>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autoSpaceDE/>
        <w:autoSpaceDN/>
        <w:adjustRightInd/>
        <w:spacing w:line="276" w:lineRule="auto"/>
        <w:ind w:left="360"/>
        <w:rPr>
          <w:rFonts w:ascii="Arial" w:hAnsi="Arial" w:cs="Arial"/>
          <w:sz w:val="24"/>
        </w:rPr>
      </w:pPr>
      <w:r w:rsidRPr="494BC790">
        <w:rPr>
          <w:rStyle w:val="BodyTextFi"/>
          <w:rFonts w:ascii="Arial" w:hAnsi="Arial" w:cs="Arial"/>
          <w:sz w:val="24"/>
        </w:rPr>
        <w:t>The data will be collected in a manner fully consistent with the guidelines in 5 CFR 1320.5</w:t>
      </w:r>
      <w:r w:rsidRPr="494BC790" w:rsidR="13D271C0">
        <w:rPr>
          <w:rFonts w:ascii="Arial" w:eastAsia="Arial" w:hAnsi="Arial" w:cs="Arial"/>
          <w:b/>
          <w:bCs/>
          <w:color w:val="00B050"/>
          <w:sz w:val="24"/>
        </w:rPr>
        <w:t>.</w:t>
      </w:r>
    </w:p>
    <w:p w:rsidR="009B3794" w:rsidRPr="001E2D8B" w:rsidP="005119DF" w14:paraId="22E2A31C"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iCs/>
          <w:sz w:val="24"/>
          <w:u w:val="single"/>
        </w:rPr>
        <w:t>Comments in Response to the Federal Register</w:t>
      </w:r>
      <w:r w:rsidRPr="001E2D8B">
        <w:rPr>
          <w:rFonts w:ascii="Arial" w:hAnsi="Arial" w:cs="Arial"/>
          <w:b/>
          <w:sz w:val="24"/>
          <w:u w:val="single"/>
        </w:rPr>
        <w:t xml:space="preserve"> Notice/Outside Consultation</w:t>
      </w:r>
    </w:p>
    <w:p w:rsidR="00DE3A45" w:rsidRPr="001E2D8B" w:rsidP="00CA3DA6" w14:paraId="22E2A31D" w14:textId="77777777">
      <w:pPr>
        <w:spacing w:before="120"/>
        <w:rPr>
          <w:rFonts w:ascii="Arial" w:hAnsi="Arial" w:cs="Arial"/>
          <w:b/>
          <w:sz w:val="28"/>
          <w:szCs w:val="28"/>
        </w:rPr>
      </w:pPr>
      <w:r w:rsidRPr="001E2D8B">
        <w:rPr>
          <w:rFonts w:ascii="Arial" w:hAnsi="Arial" w:cs="Arial"/>
          <w:b/>
          <w:sz w:val="28"/>
          <w:szCs w:val="28"/>
        </w:rPr>
        <w:t>Section 8A:</w:t>
      </w:r>
    </w:p>
    <w:p w:rsidR="00E85B30" w:rsidRPr="001E2D8B" w:rsidP="00E85B30" w14:paraId="0DF1B31C" w14:textId="53DB79C3">
      <w:pPr>
        <w:spacing w:before="120"/>
        <w:ind w:left="360"/>
        <w:rPr>
          <w:rFonts w:ascii="Arial" w:hAnsi="Arial" w:cs="Arial"/>
          <w:sz w:val="24"/>
        </w:rPr>
      </w:pPr>
      <w:r w:rsidRPr="001E2D8B">
        <w:rPr>
          <w:rFonts w:ascii="Arial" w:hAnsi="Arial" w:cs="Arial"/>
          <w:sz w:val="24"/>
        </w:rPr>
        <w:t xml:space="preserve">A 60-day notice published in the </w:t>
      </w:r>
      <w:r w:rsidRPr="001E2D8B">
        <w:rPr>
          <w:rFonts w:ascii="Arial" w:hAnsi="Arial" w:cs="Arial"/>
          <w:b/>
          <w:sz w:val="24"/>
        </w:rPr>
        <w:t>Federal Register</w:t>
      </w:r>
      <w:r w:rsidRPr="001E2D8B">
        <w:rPr>
          <w:rFonts w:ascii="Arial" w:hAnsi="Arial" w:cs="Arial"/>
          <w:sz w:val="24"/>
        </w:rPr>
        <w:t xml:space="preserve"> on January 30, 2026, vol. </w:t>
      </w:r>
      <w:r w:rsidRPr="001E2D8B" w:rsidR="00975268">
        <w:rPr>
          <w:rFonts w:ascii="Arial" w:hAnsi="Arial" w:cs="Arial"/>
          <w:sz w:val="24"/>
        </w:rPr>
        <w:t>9</w:t>
      </w:r>
      <w:r w:rsidR="00975268">
        <w:rPr>
          <w:rFonts w:ascii="Arial" w:hAnsi="Arial" w:cs="Arial"/>
          <w:sz w:val="24"/>
        </w:rPr>
        <w:t>1</w:t>
      </w:r>
      <w:r w:rsidRPr="001E2D8B">
        <w:rPr>
          <w:rFonts w:ascii="Arial" w:hAnsi="Arial" w:cs="Arial"/>
          <w:sz w:val="24"/>
        </w:rPr>
        <w:t>, 20; pp. 4085-86. There were no public comments.</w:t>
      </w:r>
    </w:p>
    <w:p w:rsidR="0091449C" w:rsidRPr="001E2D8B" w:rsidP="00E85B30" w14:paraId="71F8D467" w14:textId="6C1C9251">
      <w:pPr>
        <w:spacing w:before="120"/>
        <w:ind w:left="360"/>
        <w:rPr>
          <w:rFonts w:ascii="Arial" w:hAnsi="Arial" w:cs="Arial"/>
          <w:b/>
          <w:bCs/>
          <w:sz w:val="24"/>
        </w:rPr>
      </w:pPr>
    </w:p>
    <w:p w:rsidR="00DE3A45" w:rsidRPr="001E2D8B" w:rsidP="00CA3DA6" w14:paraId="22E2A321" w14:textId="77777777">
      <w:pPr>
        <w:spacing w:before="120"/>
        <w:rPr>
          <w:rFonts w:ascii="Arial" w:hAnsi="Arial" w:cs="Arial"/>
          <w:b/>
          <w:sz w:val="28"/>
          <w:szCs w:val="28"/>
        </w:rPr>
      </w:pPr>
      <w:r w:rsidRPr="001E2D8B">
        <w:rPr>
          <w:rFonts w:ascii="Arial" w:hAnsi="Arial" w:cs="Arial"/>
          <w:b/>
          <w:sz w:val="28"/>
          <w:szCs w:val="28"/>
        </w:rPr>
        <w:t>Section 8B:</w:t>
      </w:r>
    </w:p>
    <w:p w:rsidR="00C11004" w:rsidRPr="001E2D8B" w:rsidP="00C11004" w14:paraId="575DA184" w14:textId="77777777">
      <w:pPr>
        <w:widowControl/>
        <w:autoSpaceDE/>
        <w:autoSpaceDN/>
        <w:adjustRightInd/>
        <w:rPr>
          <w:rFonts w:ascii="Arial" w:hAnsi="Arial" w:cs="Arial"/>
          <w:sz w:val="24"/>
        </w:rPr>
      </w:pPr>
    </w:p>
    <w:p w:rsidR="00C11004" w:rsidRPr="001E2D8B" w:rsidP="16933895" w14:paraId="6C5B6004" w14:textId="2AC856A2">
      <w:pPr>
        <w:widowControl/>
        <w:autoSpaceDE/>
        <w:autoSpaceDN/>
        <w:adjustRightInd/>
        <w:ind w:left="360"/>
        <w:rPr>
          <w:rFonts w:ascii="Arial" w:hAnsi="Arial" w:cs="Arial"/>
          <w:sz w:val="24"/>
          <w:szCs w:val="24"/>
        </w:rPr>
      </w:pPr>
      <w:r w:rsidRPr="16933895">
        <w:rPr>
          <w:rFonts w:ascii="Arial" w:hAnsi="Arial" w:cs="Arial"/>
          <w:sz w:val="24"/>
          <w:szCs w:val="24"/>
        </w:rPr>
        <w:t xml:space="preserve">A February 2026 </w:t>
      </w:r>
      <w:r w:rsidRPr="16933895">
        <w:rPr>
          <w:rFonts w:ascii="Arial" w:hAnsi="Arial" w:cs="Arial"/>
          <w:sz w:val="24"/>
          <w:szCs w:val="24"/>
        </w:rPr>
        <w:t>pilot</w:t>
      </w:r>
      <w:r w:rsidRPr="16933895">
        <w:rPr>
          <w:rFonts w:ascii="Arial" w:hAnsi="Arial" w:cs="Arial"/>
          <w:sz w:val="24"/>
          <w:szCs w:val="24"/>
        </w:rPr>
        <w:t xml:space="preserve"> </w:t>
      </w:r>
      <w:r w:rsidRPr="16933895" w:rsidR="009C124D">
        <w:rPr>
          <w:rFonts w:ascii="Arial" w:hAnsi="Arial" w:cs="Arial"/>
          <w:sz w:val="24"/>
          <w:szCs w:val="24"/>
        </w:rPr>
        <w:t xml:space="preserve">was </w:t>
      </w:r>
      <w:r w:rsidRPr="16933895">
        <w:rPr>
          <w:rFonts w:ascii="Arial" w:hAnsi="Arial" w:cs="Arial"/>
          <w:sz w:val="24"/>
          <w:szCs w:val="24"/>
        </w:rPr>
        <w:t xml:space="preserve">conducted </w:t>
      </w:r>
      <w:r w:rsidRPr="16933895" w:rsidR="009C124D">
        <w:rPr>
          <w:rFonts w:ascii="Arial" w:hAnsi="Arial" w:cs="Arial"/>
          <w:sz w:val="24"/>
          <w:szCs w:val="24"/>
        </w:rPr>
        <w:t xml:space="preserve">with six ADAP grant recipients </w:t>
      </w:r>
      <w:r w:rsidRPr="16933895">
        <w:rPr>
          <w:rFonts w:ascii="Arial" w:hAnsi="Arial" w:cs="Arial"/>
          <w:sz w:val="24"/>
          <w:szCs w:val="24"/>
        </w:rPr>
        <w:t xml:space="preserve">following the 60-Day Federal Register Notice found that respondents reported no issues with </w:t>
      </w:r>
      <w:r w:rsidRPr="16933895">
        <w:rPr>
          <w:rFonts w:ascii="Arial" w:hAnsi="Arial" w:cs="Arial"/>
          <w:sz w:val="24"/>
          <w:szCs w:val="24"/>
        </w:rPr>
        <w:t>submitting</w:t>
      </w:r>
      <w:r w:rsidRPr="16933895">
        <w:rPr>
          <w:rFonts w:ascii="Arial" w:hAnsi="Arial" w:cs="Arial"/>
          <w:sz w:val="24"/>
          <w:szCs w:val="24"/>
        </w:rPr>
        <w:t xml:space="preserve"> ADR data. Recipients </w:t>
      </w:r>
      <w:r w:rsidRPr="16933895">
        <w:rPr>
          <w:rFonts w:ascii="Arial" w:hAnsi="Arial" w:cs="Arial"/>
          <w:sz w:val="24"/>
          <w:szCs w:val="24"/>
        </w:rPr>
        <w:t>indicated</w:t>
      </w:r>
      <w:r w:rsidRPr="16933895">
        <w:rPr>
          <w:rFonts w:ascii="Arial" w:hAnsi="Arial" w:cs="Arial"/>
          <w:sz w:val="24"/>
          <w:szCs w:val="24"/>
        </w:rPr>
        <w:t xml:space="preserve"> strong familiarity with client-level </w:t>
      </w:r>
      <w:r w:rsidRPr="16933895">
        <w:rPr>
          <w:rFonts w:ascii="Arial" w:hAnsi="Arial" w:cs="Arial"/>
          <w:sz w:val="24"/>
          <w:szCs w:val="24"/>
        </w:rPr>
        <w:t>reporting and noted improved support from reporting manuals and guidance</w:t>
      </w:r>
      <w:r w:rsidRPr="16933895" w:rsidR="003521F2">
        <w:rPr>
          <w:rFonts w:ascii="Arial" w:hAnsi="Arial" w:cs="Arial"/>
          <w:sz w:val="24"/>
          <w:szCs w:val="24"/>
        </w:rPr>
        <w:t>.</w:t>
      </w:r>
      <w:r w:rsidRPr="16933895" w:rsidR="00CE775C">
        <w:rPr>
          <w:rFonts w:ascii="Arial" w:hAnsi="Arial" w:cs="Arial"/>
          <w:sz w:val="24"/>
          <w:szCs w:val="24"/>
        </w:rPr>
        <w:t xml:space="preserve"> There are no changes to the</w:t>
      </w:r>
      <w:r w:rsidRPr="16933895" w:rsidR="00546FA7">
        <w:rPr>
          <w:rFonts w:ascii="Arial" w:hAnsi="Arial" w:cs="Arial"/>
          <w:sz w:val="24"/>
          <w:szCs w:val="24"/>
        </w:rPr>
        <w:t xml:space="preserve"> estimated burden</w:t>
      </w:r>
      <w:r w:rsidRPr="16933895" w:rsidR="0052382C">
        <w:rPr>
          <w:rFonts w:ascii="Arial" w:hAnsi="Arial" w:cs="Arial"/>
          <w:sz w:val="24"/>
          <w:szCs w:val="24"/>
        </w:rPr>
        <w:t>.</w:t>
      </w:r>
    </w:p>
    <w:p w:rsidR="009B3794" w:rsidRPr="001E2D8B" w:rsidP="005119DF" w14:paraId="22E2A32A"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Explanation of any Payment/Gift to Respondents</w:t>
      </w:r>
    </w:p>
    <w:p w:rsidR="00935E77" w:rsidRPr="001E2D8B" w:rsidP="005C194D" w14:paraId="22E2A32D" w14:textId="0B024EC7">
      <w:pPr>
        <w:spacing w:before="120"/>
        <w:ind w:left="360"/>
        <w:rPr>
          <w:rFonts w:ascii="Arial" w:hAnsi="Arial" w:cs="Arial"/>
          <w:b/>
          <w:sz w:val="24"/>
        </w:rPr>
      </w:pPr>
      <w:r w:rsidRPr="001E2D8B">
        <w:rPr>
          <w:rStyle w:val="BodyTextFi"/>
          <w:rFonts w:ascii="Arial" w:hAnsi="Arial" w:cs="Arial"/>
          <w:sz w:val="24"/>
        </w:rPr>
        <w:t xml:space="preserve">The proposed collection of information does not involve any remuneration </w:t>
      </w:r>
      <w:r w:rsidRPr="001E2D8B">
        <w:rPr>
          <w:rStyle w:val="BodyTextFi"/>
          <w:rFonts w:ascii="Arial" w:hAnsi="Arial" w:cs="Arial"/>
          <w:sz w:val="24"/>
        </w:rPr>
        <w:t>to</w:t>
      </w:r>
      <w:r w:rsidRPr="001E2D8B">
        <w:rPr>
          <w:rStyle w:val="BodyTextFi"/>
          <w:rFonts w:ascii="Arial" w:hAnsi="Arial" w:cs="Arial"/>
          <w:sz w:val="24"/>
        </w:rPr>
        <w:t xml:space="preserve"> respondents.</w:t>
      </w:r>
    </w:p>
    <w:p w:rsidR="009B3794" w:rsidRPr="001E2D8B" w:rsidP="005119DF" w14:paraId="22E2A32E"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Assurance of Confidentiality Provided to Respondents</w:t>
      </w:r>
    </w:p>
    <w:p w:rsidR="009B3794" w:rsidRPr="001E2D8B" w:rsidP="4C3685AE" w14:paraId="22E2A335" w14:textId="6439A18D">
      <w:pPr>
        <w:widowControl/>
        <w:spacing w:before="120"/>
        <w:ind w:left="360"/>
        <w:rPr>
          <w:rFonts w:ascii="Arial" w:hAnsi="Arial" w:cs="Arial"/>
          <w:sz w:val="24"/>
        </w:rPr>
      </w:pPr>
      <w:r w:rsidRPr="4C3685AE">
        <w:rPr>
          <w:rFonts w:ascii="Arial" w:hAnsi="Arial" w:cs="Arial"/>
          <w:sz w:val="24"/>
        </w:rPr>
        <w:t>The ADR does not require any information that could identify individual clients</w:t>
      </w:r>
      <w:r w:rsidRPr="4C3685AE" w:rsidR="401FEBC4">
        <w:rPr>
          <w:rFonts w:ascii="Arial" w:hAnsi="Arial" w:cs="Arial"/>
          <w:sz w:val="24"/>
        </w:rPr>
        <w:t xml:space="preserve"> or retreive information about individual clients using a personal identifier</w:t>
      </w:r>
      <w:r w:rsidRPr="4C3685AE">
        <w:rPr>
          <w:rFonts w:ascii="Arial" w:hAnsi="Arial" w:cs="Arial"/>
          <w:sz w:val="24"/>
        </w:rPr>
        <w:t>. Individual-level data on clients who received services are collected, but client names or other personally identifiable information are not collected</w:t>
      </w:r>
      <w:r w:rsidRPr="4C3685AE">
        <w:rPr>
          <w:rFonts w:ascii="Arial" w:hAnsi="Arial" w:cs="Arial"/>
          <w:sz w:val="24"/>
        </w:rPr>
        <w:t>.</w:t>
      </w:r>
      <w:r w:rsidRPr="4C3685AE" w:rsidR="3AAD3728">
        <w:rPr>
          <w:rFonts w:ascii="Arial" w:hAnsi="Arial" w:cs="Arial"/>
          <w:sz w:val="24"/>
        </w:rPr>
        <w:t xml:space="preserve"> Data</w:t>
      </w:r>
      <w:r w:rsidRPr="4C3685AE" w:rsidR="7A057887">
        <w:rPr>
          <w:rFonts w:ascii="Arial" w:hAnsi="Arial" w:cs="Arial"/>
          <w:sz w:val="24"/>
        </w:rPr>
        <w:t xml:space="preserve"> will be kept private to the extent allowed by law. </w:t>
      </w:r>
    </w:p>
    <w:p w:rsidR="009B3794" w:rsidRPr="001E2D8B" w:rsidP="005119DF" w14:paraId="22E2A336"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sz w:val="24"/>
          <w:u w:val="single"/>
        </w:rPr>
        <w:t>Justification for Sensitive Questions</w:t>
      </w:r>
    </w:p>
    <w:p w:rsidR="009B3794" w:rsidRPr="001E2D8B" w:rsidP="008559E6" w14:paraId="14617D0B" w14:textId="3091F33A">
      <w:pPr>
        <w:widowControl/>
        <w:spacing w:before="120"/>
        <w:ind w:left="360"/>
        <w:rPr>
          <w:rFonts w:ascii="Arial" w:hAnsi="Arial" w:cs="Arial"/>
          <w:sz w:val="24"/>
        </w:rPr>
      </w:pPr>
      <w:r w:rsidRPr="001E2D8B">
        <w:rPr>
          <w:rStyle w:val="BodyTextFi"/>
          <w:rFonts w:ascii="Arial" w:hAnsi="Arial" w:cs="Arial"/>
          <w:sz w:val="24"/>
        </w:rPr>
        <w:t>The U.S. Congress mandated that client-level data be collected under the RWHAP, including demographic information on clients served, services provided, and their clinical data. These data are needed to show the distribution of ADAP funds used to serve</w:t>
      </w:r>
      <w:r w:rsidR="00D07697">
        <w:rPr>
          <w:rStyle w:val="BodyTextFi"/>
          <w:rFonts w:ascii="Arial" w:hAnsi="Arial" w:cs="Arial"/>
          <w:sz w:val="24"/>
        </w:rPr>
        <w:t xml:space="preserve"> </w:t>
      </w:r>
      <w:r w:rsidR="001A092B">
        <w:rPr>
          <w:rStyle w:val="BodyTextFi"/>
          <w:rFonts w:ascii="Arial" w:hAnsi="Arial" w:cs="Arial"/>
          <w:sz w:val="24"/>
        </w:rPr>
        <w:t>eligible people with HIV</w:t>
      </w:r>
      <w:r w:rsidRPr="001E2D8B">
        <w:rPr>
          <w:rStyle w:val="BodyTextFi"/>
          <w:rFonts w:ascii="Arial" w:hAnsi="Arial" w:cs="Arial"/>
          <w:sz w:val="24"/>
        </w:rPr>
        <w:t xml:space="preserve">, identify the costs associated with medication assistance and health </w:t>
      </w:r>
      <w:r w:rsidR="003C5198">
        <w:rPr>
          <w:rStyle w:val="BodyTextFi"/>
          <w:rFonts w:ascii="Arial" w:hAnsi="Arial" w:cs="Arial"/>
          <w:sz w:val="24"/>
        </w:rPr>
        <w:t>coverage</w:t>
      </w:r>
      <w:r w:rsidRPr="001E2D8B" w:rsidR="003C5198">
        <w:rPr>
          <w:rStyle w:val="BodyTextFi"/>
          <w:rFonts w:ascii="Arial" w:hAnsi="Arial" w:cs="Arial"/>
          <w:sz w:val="24"/>
        </w:rPr>
        <w:t xml:space="preserve"> </w:t>
      </w:r>
      <w:r w:rsidRPr="001E2D8B">
        <w:rPr>
          <w:rStyle w:val="BodyTextFi"/>
          <w:rFonts w:ascii="Arial" w:hAnsi="Arial" w:cs="Arial"/>
          <w:sz w:val="24"/>
        </w:rPr>
        <w:t xml:space="preserve">premium </w:t>
      </w:r>
      <w:r w:rsidR="007D41A1">
        <w:rPr>
          <w:rStyle w:val="BodyTextFi"/>
          <w:rFonts w:ascii="Arial" w:hAnsi="Arial" w:cs="Arial"/>
          <w:sz w:val="24"/>
        </w:rPr>
        <w:t xml:space="preserve">support </w:t>
      </w:r>
      <w:r w:rsidRPr="001E2D8B">
        <w:rPr>
          <w:rStyle w:val="BodyTextFi"/>
          <w:rFonts w:ascii="Arial" w:hAnsi="Arial" w:cs="Arial"/>
          <w:sz w:val="24"/>
        </w:rPr>
        <w:t xml:space="preserve">for services that enhance access, adherence, and monitoring of drug treatments. Clinical data also </w:t>
      </w:r>
      <w:r w:rsidR="003C5198">
        <w:rPr>
          <w:rStyle w:val="BodyTextFi"/>
          <w:rFonts w:ascii="Arial" w:hAnsi="Arial" w:cs="Arial"/>
          <w:sz w:val="24"/>
        </w:rPr>
        <w:t>enables</w:t>
      </w:r>
      <w:r w:rsidRPr="001E2D8B" w:rsidR="003C5198">
        <w:rPr>
          <w:rStyle w:val="BodyTextFi"/>
          <w:rFonts w:ascii="Arial" w:hAnsi="Arial" w:cs="Arial"/>
          <w:sz w:val="24"/>
        </w:rPr>
        <w:t xml:space="preserve"> </w:t>
      </w:r>
      <w:r w:rsidRPr="001E2D8B">
        <w:rPr>
          <w:rStyle w:val="BodyTextFi"/>
          <w:rFonts w:ascii="Arial" w:hAnsi="Arial" w:cs="Arial"/>
          <w:sz w:val="24"/>
        </w:rPr>
        <w:t>HRSA to monitor clinical outcomes achieved by clients served by RWHAP. These data provide information to the U.S. Congress on the role of the HRSA RWHAP in addressing the HIV epidemic</w:t>
      </w:r>
      <w:r w:rsidRPr="001E2D8B">
        <w:rPr>
          <w:rFonts w:ascii="Arial" w:hAnsi="Arial" w:cs="Arial"/>
          <w:sz w:val="24"/>
        </w:rPr>
        <w:t xml:space="preserve">.  </w:t>
      </w:r>
    </w:p>
    <w:p w:rsidR="009B3794" w:rsidRPr="001E2D8B" w:rsidP="005119DF" w14:paraId="22E2A33C" w14:textId="77777777">
      <w:pPr>
        <w:numPr>
          <w:ilvl w:val="0"/>
          <w:numId w:val="1"/>
        </w:numPr>
        <w:tabs>
          <w:tab w:val="num" w:pos="360"/>
          <w:tab w:val="clear" w:pos="1080"/>
        </w:tabs>
        <w:spacing w:before="240"/>
        <w:ind w:left="360"/>
        <w:rPr>
          <w:rFonts w:ascii="Arial" w:hAnsi="Arial" w:cs="Arial"/>
          <w:sz w:val="24"/>
        </w:rPr>
      </w:pPr>
      <w:r w:rsidRPr="001E2D8B">
        <w:rPr>
          <w:rFonts w:ascii="Arial" w:hAnsi="Arial" w:cs="Arial"/>
          <w:b/>
          <w:bCs/>
          <w:sz w:val="24"/>
          <w:u w:val="single"/>
        </w:rPr>
        <w:t xml:space="preserve">Estimates of Annualized Hour and Cost Burden  </w:t>
      </w:r>
    </w:p>
    <w:p w:rsidR="00512421" w:rsidRPr="001E2D8B" w:rsidP="16933895" w14:paraId="76C54DA9" w14:textId="7BB70C32">
      <w:pPr>
        <w:widowControl/>
        <w:autoSpaceDE/>
        <w:autoSpaceDN/>
        <w:adjustRightInd/>
        <w:ind w:left="360"/>
        <w:rPr>
          <w:rFonts w:ascii="Arial" w:hAnsi="Arial" w:cs="Arial"/>
          <w:sz w:val="24"/>
          <w:szCs w:val="24"/>
        </w:rPr>
      </w:pPr>
      <w:r w:rsidRPr="16933895">
        <w:rPr>
          <w:rFonts w:ascii="Arial" w:hAnsi="Arial" w:cs="Arial"/>
          <w:sz w:val="24"/>
          <w:szCs w:val="24"/>
        </w:rPr>
        <w:t xml:space="preserve">The estimated average annualized burden is </w:t>
      </w:r>
      <w:r w:rsidRPr="16933895">
        <w:rPr>
          <w:rFonts w:ascii="Arial" w:hAnsi="Arial" w:cs="Arial"/>
          <w:b/>
          <w:bCs/>
          <w:sz w:val="24"/>
          <w:szCs w:val="24"/>
        </w:rPr>
        <w:t>4,698 hours</w:t>
      </w:r>
      <w:r w:rsidRPr="16933895">
        <w:rPr>
          <w:rFonts w:ascii="Arial" w:hAnsi="Arial" w:cs="Arial"/>
          <w:sz w:val="24"/>
          <w:szCs w:val="24"/>
        </w:rPr>
        <w:t xml:space="preserve">. Burden estimates are detailed by recipient respondents in Table 1, which presents the annualized burden hours for each data collection instrument: the Recipient Report and the Client Report. </w:t>
      </w:r>
      <w:r w:rsidRPr="16933895" w:rsidR="004B24EE">
        <w:rPr>
          <w:rFonts w:ascii="Arial" w:hAnsi="Arial" w:cs="Arial"/>
          <w:sz w:val="24"/>
          <w:szCs w:val="24"/>
        </w:rPr>
        <w:t xml:space="preserve">Estimates are based on </w:t>
      </w:r>
      <w:r w:rsidRPr="16933895" w:rsidR="009807EF">
        <w:rPr>
          <w:rFonts w:ascii="Arial" w:hAnsi="Arial" w:cs="Arial"/>
          <w:sz w:val="24"/>
          <w:szCs w:val="24"/>
        </w:rPr>
        <w:t xml:space="preserve">prior experience in collecting, </w:t>
      </w:r>
      <w:r w:rsidRPr="16933895" w:rsidR="009807EF">
        <w:rPr>
          <w:rFonts w:ascii="Arial" w:hAnsi="Arial" w:cs="Arial"/>
          <w:sz w:val="24"/>
          <w:szCs w:val="24"/>
        </w:rPr>
        <w:t>maintaining</w:t>
      </w:r>
      <w:r w:rsidRPr="16933895" w:rsidR="009807EF">
        <w:rPr>
          <w:rFonts w:ascii="Arial" w:hAnsi="Arial" w:cs="Arial"/>
          <w:sz w:val="24"/>
          <w:szCs w:val="24"/>
        </w:rPr>
        <w:t xml:space="preserve">, and </w:t>
      </w:r>
      <w:r w:rsidRPr="16933895" w:rsidR="06100DA0">
        <w:rPr>
          <w:rFonts w:ascii="Arial" w:hAnsi="Arial" w:cs="Arial"/>
          <w:sz w:val="24"/>
          <w:szCs w:val="24"/>
        </w:rPr>
        <w:t>reporting</w:t>
      </w:r>
      <w:r w:rsidRPr="16933895" w:rsidR="009807EF">
        <w:rPr>
          <w:rFonts w:ascii="Arial" w:hAnsi="Arial" w:cs="Arial"/>
          <w:sz w:val="24"/>
          <w:szCs w:val="24"/>
        </w:rPr>
        <w:t>.</w:t>
      </w:r>
      <w:r w:rsidRPr="16933895" w:rsidR="30F8DFA9">
        <w:rPr>
          <w:rFonts w:ascii="Arial" w:hAnsi="Arial" w:cs="Arial"/>
          <w:sz w:val="24"/>
          <w:szCs w:val="24"/>
        </w:rPr>
        <w:t xml:space="preserve"> </w:t>
      </w:r>
      <w:r w:rsidRPr="16933895">
        <w:rPr>
          <w:rFonts w:ascii="Arial" w:hAnsi="Arial" w:cs="Arial"/>
          <w:sz w:val="24"/>
          <w:szCs w:val="24"/>
        </w:rPr>
        <w:t>The</w:t>
      </w:r>
      <w:r w:rsidRPr="16933895" w:rsidR="3BB045EB">
        <w:rPr>
          <w:rFonts w:ascii="Arial" w:hAnsi="Arial" w:cs="Arial"/>
          <w:sz w:val="24"/>
          <w:szCs w:val="24"/>
        </w:rPr>
        <w:t>re is no change in the burden estimate for this ICR</w:t>
      </w:r>
      <w:r w:rsidRPr="16933895">
        <w:rPr>
          <w:rFonts w:ascii="Arial" w:hAnsi="Arial" w:cs="Arial"/>
          <w:sz w:val="24"/>
          <w:szCs w:val="24"/>
        </w:rPr>
        <w:t xml:space="preserve">. Respondents did not report any issues with </w:t>
      </w:r>
      <w:r w:rsidRPr="16933895">
        <w:rPr>
          <w:rFonts w:ascii="Arial" w:hAnsi="Arial" w:cs="Arial"/>
          <w:sz w:val="24"/>
          <w:szCs w:val="24"/>
        </w:rPr>
        <w:t>submitting</w:t>
      </w:r>
      <w:r w:rsidRPr="16933895">
        <w:rPr>
          <w:rFonts w:ascii="Arial" w:hAnsi="Arial" w:cs="Arial"/>
          <w:sz w:val="24"/>
          <w:szCs w:val="24"/>
        </w:rPr>
        <w:t xml:space="preserve"> ADR data</w:t>
      </w:r>
      <w:r w:rsidRPr="16933895" w:rsidR="001C38EC">
        <w:rPr>
          <w:rFonts w:ascii="Arial" w:hAnsi="Arial" w:cs="Arial"/>
          <w:sz w:val="24"/>
          <w:szCs w:val="24"/>
        </w:rPr>
        <w:t>.</w:t>
      </w:r>
    </w:p>
    <w:p w:rsidR="00197345" w:rsidRPr="001E2D8B" w:rsidP="00585F12" w14:paraId="3E485590" w14:textId="77777777">
      <w:pPr>
        <w:widowControl/>
        <w:autoSpaceDE/>
        <w:autoSpaceDN/>
        <w:adjustRightInd/>
        <w:ind w:left="360"/>
        <w:rPr>
          <w:rFonts w:ascii="Arial" w:hAnsi="Arial" w:cs="Arial"/>
          <w:sz w:val="24"/>
        </w:rPr>
      </w:pPr>
    </w:p>
    <w:p w:rsidR="009B3794" w:rsidRPr="001E2D8B" w:rsidP="00585F12" w14:paraId="22E2A33F" w14:textId="29BE3602">
      <w:pPr>
        <w:widowControl/>
        <w:rPr>
          <w:rFonts w:ascii="Arial" w:hAnsi="Arial" w:cs="Arial"/>
          <w:b/>
          <w:sz w:val="24"/>
        </w:rPr>
      </w:pPr>
      <w:r w:rsidRPr="001E2D8B">
        <w:rPr>
          <w:rFonts w:ascii="Arial" w:hAnsi="Arial" w:cs="Arial"/>
          <w:b/>
          <w:bCs/>
          <w:color w:val="00B050"/>
          <w:sz w:val="24"/>
        </w:rPr>
        <w:t xml:space="preserve"> </w:t>
      </w:r>
      <w:r w:rsidRPr="001E2D8B">
        <w:rPr>
          <w:rFonts w:ascii="Arial" w:hAnsi="Arial" w:cs="Arial"/>
          <w:b/>
          <w:sz w:val="28"/>
          <w:szCs w:val="28"/>
        </w:rPr>
        <w:t>12A.</w:t>
      </w:r>
      <w:r w:rsidRPr="001E2D8B">
        <w:rPr>
          <w:rFonts w:ascii="Arial" w:hAnsi="Arial" w:cs="Arial"/>
          <w:sz w:val="24"/>
        </w:rPr>
        <w:t xml:space="preserve">        </w:t>
      </w:r>
      <w:r w:rsidRPr="001E2D8B">
        <w:rPr>
          <w:rFonts w:ascii="Arial" w:hAnsi="Arial" w:cs="Arial"/>
          <w:b/>
          <w:sz w:val="24"/>
        </w:rPr>
        <w:t>Estimated Annualized Burden Hours</w:t>
      </w:r>
    </w:p>
    <w:p w:rsidR="00575B6C" w:rsidRPr="001E2D8B" w:rsidP="00CA3DA6" w14:paraId="6154B78E" w14:textId="77777777">
      <w:pPr>
        <w:widowControl/>
        <w:tabs>
          <w:tab w:val="num" w:pos="720"/>
        </w:tabs>
        <w:spacing w:before="120"/>
        <w:rPr>
          <w:rFonts w:ascii="Arial" w:hAnsi="Arial" w:cs="Arial"/>
          <w:b/>
          <w:sz w:val="24"/>
        </w:rPr>
      </w:pPr>
    </w:p>
    <w:tbl>
      <w:tblPr>
        <w:tblW w:w="9270" w:type="dxa"/>
        <w:tblInd w:w="620" w:type="dxa"/>
        <w:tblLayout w:type="fixed"/>
        <w:tblCellMar>
          <w:left w:w="97" w:type="dxa"/>
          <w:right w:w="97" w:type="dxa"/>
        </w:tblCellMar>
        <w:tblLook w:val="0000"/>
      </w:tblPr>
      <w:tblGrid>
        <w:gridCol w:w="1800"/>
        <w:gridCol w:w="1440"/>
        <w:gridCol w:w="1800"/>
        <w:gridCol w:w="1440"/>
        <w:gridCol w:w="1350"/>
        <w:gridCol w:w="1440"/>
      </w:tblGrid>
      <w:tr w14:paraId="27EA168B" w14:textId="77777777" w:rsidTr="00ED13DF">
        <w:tblPrEx>
          <w:tblW w:w="9270" w:type="dxa"/>
          <w:tblInd w:w="620"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6837A340" w14:textId="77777777">
            <w:pPr>
              <w:pStyle w:val="BodyText"/>
              <w:tabs>
                <w:tab w:val="left" w:pos="10080"/>
              </w:tabs>
              <w:jc w:val="center"/>
              <w:rPr>
                <w:rFonts w:ascii="Arial" w:hAnsi="Arial" w:cs="Arial"/>
              </w:rPr>
            </w:pPr>
          </w:p>
          <w:p w:rsidR="005E3ABB" w:rsidRPr="001E2D8B" w:rsidP="00F8415A" w14:paraId="397EBFC4" w14:textId="77777777">
            <w:pPr>
              <w:pStyle w:val="BodyText"/>
              <w:tabs>
                <w:tab w:val="left" w:pos="10080"/>
              </w:tabs>
              <w:jc w:val="center"/>
              <w:rPr>
                <w:rFonts w:ascii="Arial" w:hAnsi="Arial" w:cs="Arial"/>
              </w:rPr>
            </w:pPr>
            <w:r w:rsidRPr="001E2D8B">
              <w:rPr>
                <w:rFonts w:ascii="Arial" w:hAnsi="Arial" w:cs="Arial"/>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4E8FA329" w14:textId="77777777">
            <w:pPr>
              <w:pStyle w:val="BodyText"/>
              <w:jc w:val="center"/>
              <w:rPr>
                <w:rFonts w:ascii="Arial" w:hAnsi="Arial" w:cs="Arial"/>
              </w:rPr>
            </w:pPr>
            <w:r w:rsidRPr="001E2D8B">
              <w:rPr>
                <w:rFonts w:ascii="Arial" w:hAnsi="Arial" w:cs="Arial"/>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77733761" w14:textId="77777777">
            <w:pPr>
              <w:pStyle w:val="BodyText"/>
              <w:jc w:val="center"/>
              <w:rPr>
                <w:rFonts w:ascii="Arial" w:hAnsi="Arial" w:cs="Arial"/>
              </w:rPr>
            </w:pPr>
          </w:p>
          <w:p w:rsidR="005E3ABB" w:rsidRPr="001E2D8B" w:rsidP="00F8415A" w14:paraId="1A207C20" w14:textId="77777777">
            <w:pPr>
              <w:pStyle w:val="BodyText"/>
              <w:jc w:val="center"/>
              <w:rPr>
                <w:rFonts w:ascii="Arial" w:hAnsi="Arial" w:cs="Arial"/>
              </w:rPr>
            </w:pPr>
            <w:r w:rsidRPr="001E2D8B">
              <w:rPr>
                <w:rFonts w:ascii="Arial" w:hAnsi="Arial" w:cs="Arial"/>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6B46A313" w14:textId="77777777">
            <w:pPr>
              <w:pStyle w:val="BodyText"/>
              <w:jc w:val="center"/>
              <w:rPr>
                <w:rFonts w:ascii="Arial" w:hAnsi="Arial" w:cs="Arial"/>
              </w:rPr>
            </w:pPr>
          </w:p>
          <w:p w:rsidR="005E3ABB" w:rsidRPr="001E2D8B" w:rsidP="00F8415A" w14:paraId="0FEB0CBC" w14:textId="77777777">
            <w:pPr>
              <w:pStyle w:val="BodyText"/>
              <w:jc w:val="center"/>
              <w:rPr>
                <w:rFonts w:ascii="Arial" w:hAnsi="Arial" w:cs="Arial"/>
              </w:rPr>
            </w:pPr>
            <w:r w:rsidRPr="001E2D8B">
              <w:rPr>
                <w:rFonts w:ascii="Arial" w:hAnsi="Arial" w:cs="Arial"/>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47545373" w14:textId="77777777">
            <w:pPr>
              <w:pStyle w:val="BodyText"/>
              <w:jc w:val="center"/>
              <w:rPr>
                <w:rFonts w:ascii="Arial" w:hAnsi="Arial" w:cs="Arial"/>
              </w:rPr>
            </w:pPr>
          </w:p>
          <w:p w:rsidR="005E3ABB" w:rsidRPr="001E2D8B" w:rsidP="00F8415A" w14:paraId="091243BD" w14:textId="77777777">
            <w:pPr>
              <w:pStyle w:val="BodyText"/>
              <w:jc w:val="center"/>
              <w:rPr>
                <w:rFonts w:ascii="Arial" w:hAnsi="Arial" w:cs="Arial"/>
              </w:rPr>
            </w:pPr>
            <w:r w:rsidRPr="001E2D8B">
              <w:rPr>
                <w:rFonts w:ascii="Arial" w:hAnsi="Arial" w:cs="Arial"/>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5E3ABB" w:rsidRPr="001E2D8B" w:rsidP="00F8415A" w14:paraId="1CBD5EC9" w14:textId="77777777">
            <w:pPr>
              <w:pStyle w:val="BodyText"/>
              <w:jc w:val="center"/>
              <w:rPr>
                <w:rFonts w:ascii="Arial" w:hAnsi="Arial" w:cs="Arial"/>
              </w:rPr>
            </w:pPr>
            <w:r w:rsidRPr="001E2D8B">
              <w:rPr>
                <w:rFonts w:ascii="Arial" w:hAnsi="Arial" w:cs="Arial"/>
              </w:rPr>
              <w:t>Total Burden Hours</w:t>
            </w:r>
          </w:p>
        </w:tc>
      </w:tr>
      <w:tr w14:paraId="7DE17EDB" w14:textId="77777777" w:rsidTr="00ED13DF">
        <w:tblPrEx>
          <w:tblW w:w="9270" w:type="dxa"/>
          <w:tblInd w:w="620"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5A6F9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highlight w:val="yellow"/>
              </w:rPr>
            </w:pPr>
            <w:r w:rsidRPr="001E2D8B">
              <w:rPr>
                <w:rFonts w:ascii="Arial" w:hAnsi="Arial" w:cs="Arial"/>
              </w:rPr>
              <w:t>Recipient Report</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070B49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highlight w:val="yellow"/>
                <w:lang w:val="fr-FR"/>
              </w:rPr>
            </w:pPr>
            <w:r w:rsidRPr="001E2D8B">
              <w:rPr>
                <w:rFonts w:ascii="Arial" w:hAnsi="Arial" w:cs="Arial"/>
              </w:rPr>
              <w:t>54</w:t>
            </w:r>
          </w:p>
        </w:tc>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5718EF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highlight w:val="yellow"/>
                <w:lang w:val="fr-FR"/>
              </w:rPr>
            </w:pPr>
            <w:r w:rsidRPr="001E2D8B">
              <w:rPr>
                <w:rFonts w:ascii="Arial" w:hAnsi="Arial" w:cs="Arial"/>
              </w:rPr>
              <w:t>1</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72A4A2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highlight w:val="yellow"/>
                <w:lang w:val="fr-FR"/>
              </w:rPr>
            </w:pPr>
            <w:r w:rsidRPr="001E2D8B">
              <w:rPr>
                <w:rFonts w:ascii="Arial" w:hAnsi="Arial" w:cs="Arial"/>
              </w:rPr>
              <w:t>54</w:t>
            </w:r>
          </w:p>
        </w:tc>
        <w:tc>
          <w:tcPr>
            <w:tcW w:w="1350" w:type="dxa"/>
            <w:tcBorders>
              <w:top w:val="single" w:sz="2" w:space="0" w:color="auto"/>
              <w:left w:val="single" w:sz="2" w:space="0" w:color="auto"/>
              <w:bottom w:val="single" w:sz="2" w:space="0" w:color="auto"/>
              <w:right w:val="single" w:sz="2" w:space="0" w:color="auto"/>
            </w:tcBorders>
          </w:tcPr>
          <w:p w:rsidR="002B2373" w:rsidRPr="001E2D8B" w:rsidP="002B2373" w14:paraId="30F51410" w14:textId="6ABF2B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highlight w:val="yellow"/>
                <w:lang w:val="fr-FR"/>
              </w:rPr>
            </w:pPr>
            <w:r w:rsidRPr="001E2D8B">
              <w:rPr>
                <w:rStyle w:val="normaltextrun"/>
                <w:rFonts w:ascii="Arial" w:hAnsi="Arial" w:cs="Arial"/>
              </w:rPr>
              <w:t>6</w:t>
            </w:r>
            <w:r w:rsidRPr="001E2D8B">
              <w:rPr>
                <w:rStyle w:val="eop"/>
                <w:rFonts w:ascii="Arial" w:hAnsi="Arial" w:cs="Arial"/>
              </w:rPr>
              <w:t> </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450F7AA9" w14:textId="792CDC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Style w:val="normaltextrun"/>
                <w:rFonts w:ascii="Arial" w:hAnsi="Arial" w:cs="Arial"/>
              </w:rPr>
              <w:t>324</w:t>
            </w:r>
            <w:r w:rsidRPr="001E2D8B">
              <w:rPr>
                <w:rStyle w:val="eop"/>
                <w:rFonts w:ascii="Arial" w:hAnsi="Arial" w:cs="Arial"/>
              </w:rPr>
              <w:t> </w:t>
            </w:r>
          </w:p>
        </w:tc>
      </w:tr>
      <w:tr w14:paraId="4ECB039E" w14:textId="77777777" w:rsidTr="00ED13DF">
        <w:tblPrEx>
          <w:tblW w:w="9270" w:type="dxa"/>
          <w:tblInd w:w="620"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4ECC93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sidRPr="001E2D8B">
              <w:rPr>
                <w:rFonts w:ascii="Arial" w:hAnsi="Arial" w:cs="Arial"/>
              </w:rPr>
              <w:t>Client Report</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1934A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Fonts w:ascii="Arial" w:hAnsi="Arial" w:cs="Arial"/>
              </w:rPr>
              <w:t>54</w:t>
            </w:r>
          </w:p>
        </w:tc>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14F4E6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Fonts w:ascii="Arial" w:hAnsi="Arial" w:cs="Arial"/>
              </w:rPr>
              <w:t>1</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12408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Fonts w:ascii="Arial" w:hAnsi="Arial" w:cs="Arial"/>
              </w:rPr>
              <w:t>54</w:t>
            </w:r>
          </w:p>
        </w:tc>
        <w:tc>
          <w:tcPr>
            <w:tcW w:w="1350" w:type="dxa"/>
            <w:tcBorders>
              <w:top w:val="single" w:sz="2" w:space="0" w:color="auto"/>
              <w:left w:val="single" w:sz="2" w:space="0" w:color="auto"/>
              <w:bottom w:val="single" w:sz="2" w:space="0" w:color="auto"/>
              <w:right w:val="single" w:sz="2" w:space="0" w:color="auto"/>
            </w:tcBorders>
          </w:tcPr>
          <w:p w:rsidR="002B2373" w:rsidRPr="001E2D8B" w:rsidP="002B2373" w14:paraId="50A3D139" w14:textId="3FD0B4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Style w:val="normaltextrun"/>
                <w:rFonts w:ascii="Arial" w:hAnsi="Arial" w:cs="Arial"/>
              </w:rPr>
              <w:t>81</w:t>
            </w:r>
            <w:r w:rsidRPr="001E2D8B">
              <w:rPr>
                <w:rStyle w:val="eop"/>
                <w:rFonts w:ascii="Arial" w:hAnsi="Arial" w:cs="Arial"/>
              </w:rPr>
              <w:t> </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379E4BB4" w14:textId="0BA3ED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rPr>
            </w:pPr>
            <w:r w:rsidRPr="001E2D8B">
              <w:rPr>
                <w:rStyle w:val="normaltextrun"/>
                <w:rFonts w:ascii="Arial" w:hAnsi="Arial" w:cs="Arial"/>
              </w:rPr>
              <w:t>4,374</w:t>
            </w:r>
            <w:r w:rsidRPr="001E2D8B">
              <w:rPr>
                <w:rStyle w:val="eop"/>
                <w:rFonts w:ascii="Arial" w:hAnsi="Arial" w:cs="Arial"/>
              </w:rPr>
              <w:t> </w:t>
            </w:r>
          </w:p>
        </w:tc>
      </w:tr>
      <w:tr w14:paraId="5EC8293D" w14:textId="77777777" w:rsidTr="00ED13DF">
        <w:tblPrEx>
          <w:tblW w:w="9270" w:type="dxa"/>
          <w:tblInd w:w="620"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5D56A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sidRPr="001E2D8B">
              <w:rPr>
                <w:rFonts w:ascii="Arial" w:hAnsi="Arial" w:cs="Arial"/>
              </w:rPr>
              <w:t>Total</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611DC3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Fonts w:ascii="Arial" w:hAnsi="Arial" w:cs="Arial"/>
              </w:rPr>
              <w:t>54</w:t>
            </w:r>
          </w:p>
        </w:tc>
        <w:tc>
          <w:tcPr>
            <w:tcW w:w="1800" w:type="dxa"/>
            <w:tcBorders>
              <w:top w:val="single" w:sz="2" w:space="0" w:color="auto"/>
              <w:left w:val="single" w:sz="2" w:space="0" w:color="auto"/>
              <w:bottom w:val="single" w:sz="2" w:space="0" w:color="auto"/>
              <w:right w:val="single" w:sz="2" w:space="0" w:color="auto"/>
            </w:tcBorders>
          </w:tcPr>
          <w:p w:rsidR="002B2373" w:rsidRPr="001E2D8B" w:rsidP="002B2373" w14:paraId="4DE297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08CFE0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Fonts w:ascii="Arial" w:hAnsi="Arial" w:cs="Arial"/>
              </w:rPr>
              <w:t>54</w:t>
            </w:r>
          </w:p>
        </w:tc>
        <w:tc>
          <w:tcPr>
            <w:tcW w:w="1350" w:type="dxa"/>
            <w:tcBorders>
              <w:top w:val="single" w:sz="2" w:space="0" w:color="auto"/>
              <w:left w:val="single" w:sz="2" w:space="0" w:color="auto"/>
              <w:bottom w:val="single" w:sz="2" w:space="0" w:color="auto"/>
              <w:right w:val="single" w:sz="2" w:space="0" w:color="auto"/>
            </w:tcBorders>
          </w:tcPr>
          <w:p w:rsidR="002B2373" w:rsidRPr="001E2D8B" w:rsidP="002B2373" w14:paraId="29F432DF" w14:textId="2AE00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lang w:val="fr-FR"/>
              </w:rPr>
            </w:pPr>
            <w:r w:rsidRPr="001E2D8B">
              <w:rPr>
                <w:rStyle w:val="eop"/>
                <w:rFonts w:ascii="Arial" w:hAnsi="Arial" w:cs="Arial"/>
              </w:rPr>
              <w:t> </w:t>
            </w:r>
          </w:p>
        </w:tc>
        <w:tc>
          <w:tcPr>
            <w:tcW w:w="1440" w:type="dxa"/>
            <w:tcBorders>
              <w:top w:val="single" w:sz="2" w:space="0" w:color="auto"/>
              <w:left w:val="single" w:sz="2" w:space="0" w:color="auto"/>
              <w:bottom w:val="single" w:sz="2" w:space="0" w:color="auto"/>
              <w:right w:val="single" w:sz="2" w:space="0" w:color="auto"/>
            </w:tcBorders>
          </w:tcPr>
          <w:p w:rsidR="002B2373" w:rsidRPr="001E2D8B" w:rsidP="002B2373" w14:paraId="185061E4" w14:textId="781F2E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rPr>
            </w:pPr>
            <w:r w:rsidRPr="001E2D8B">
              <w:rPr>
                <w:rStyle w:val="normaltextrun"/>
                <w:rFonts w:ascii="Arial" w:hAnsi="Arial" w:cs="Arial"/>
              </w:rPr>
              <w:t>4,698</w:t>
            </w:r>
            <w:r w:rsidRPr="001E2D8B">
              <w:rPr>
                <w:rStyle w:val="eop"/>
                <w:rFonts w:ascii="Arial" w:hAnsi="Arial" w:cs="Arial"/>
              </w:rPr>
              <w:t> </w:t>
            </w:r>
          </w:p>
        </w:tc>
      </w:tr>
    </w:tbl>
    <w:p w:rsidR="00935E77" w:rsidRPr="001E2D8B" w:rsidP="00CA3DA6" w14:paraId="22E2A371" w14:textId="7A227CC0">
      <w:pPr>
        <w:widowControl/>
        <w:tabs>
          <w:tab w:val="num" w:pos="990"/>
        </w:tabs>
        <w:spacing w:before="120"/>
        <w:ind w:left="270"/>
        <w:rPr>
          <w:rFonts w:ascii="Arial" w:hAnsi="Arial" w:cs="Arial"/>
          <w:b/>
          <w:bCs/>
          <w:color w:val="00B050"/>
          <w:sz w:val="24"/>
        </w:rPr>
      </w:pPr>
      <w:r w:rsidRPr="001E2D8B">
        <w:rPr>
          <w:rFonts w:ascii="Arial" w:hAnsi="Arial" w:cs="Arial"/>
          <w:b/>
          <w:bCs/>
          <w:color w:val="00B050"/>
          <w:sz w:val="24"/>
        </w:rPr>
        <w:t xml:space="preserve"> </w:t>
      </w:r>
    </w:p>
    <w:p w:rsidR="00D92E1D" w:rsidRPr="001E2D8B" w:rsidP="00CA3DA6" w14:paraId="22E2A372" w14:textId="77777777">
      <w:pPr>
        <w:widowControl/>
        <w:spacing w:before="120"/>
        <w:rPr>
          <w:rFonts w:ascii="Arial" w:hAnsi="Arial" w:cs="Arial"/>
          <w:sz w:val="28"/>
          <w:szCs w:val="28"/>
        </w:rPr>
      </w:pPr>
      <w:r w:rsidRPr="001E2D8B">
        <w:rPr>
          <w:rFonts w:ascii="Arial" w:hAnsi="Arial" w:cs="Arial"/>
          <w:b/>
          <w:sz w:val="28"/>
          <w:szCs w:val="28"/>
        </w:rPr>
        <w:t>12B</w:t>
      </w:r>
      <w:r w:rsidRPr="001E2D8B">
        <w:rPr>
          <w:rFonts w:ascii="Arial" w:hAnsi="Arial" w:cs="Arial"/>
          <w:sz w:val="28"/>
          <w:szCs w:val="28"/>
        </w:rPr>
        <w:t xml:space="preserve">.  </w:t>
      </w:r>
    </w:p>
    <w:p w:rsidR="00F43A8A" w:rsidRPr="001E2D8B" w:rsidP="4C3685AE" w14:paraId="49FCE8C1" w14:textId="0F145444">
      <w:pPr>
        <w:spacing w:before="240"/>
        <w:rPr>
          <w:rFonts w:ascii="Arial" w:hAnsi="Arial" w:cs="Arial"/>
          <w:sz w:val="24"/>
        </w:rPr>
      </w:pPr>
      <w:r w:rsidRPr="4C3685AE">
        <w:rPr>
          <w:rFonts w:ascii="Arial" w:hAnsi="Arial" w:cs="Arial"/>
          <w:sz w:val="24"/>
        </w:rPr>
        <w:t>The annualized burden costs for recipients are based on the May 202</w:t>
      </w:r>
      <w:r w:rsidRPr="4C3685AE" w:rsidR="005A136F">
        <w:rPr>
          <w:rFonts w:ascii="Arial" w:hAnsi="Arial" w:cs="Arial"/>
          <w:sz w:val="24"/>
        </w:rPr>
        <w:t>4</w:t>
      </w:r>
      <w:r w:rsidRPr="4C3685AE">
        <w:rPr>
          <w:rFonts w:ascii="Arial" w:hAnsi="Arial" w:cs="Arial"/>
          <w:sz w:val="24"/>
        </w:rPr>
        <w:t xml:space="preserve"> National Occupational Employment and Wage</w:t>
      </w:r>
      <w:r w:rsidRPr="4C3685AE" w:rsidR="00D804C6">
        <w:rPr>
          <w:rFonts w:ascii="Arial" w:hAnsi="Arial" w:cs="Arial"/>
          <w:sz w:val="24"/>
        </w:rPr>
        <w:t xml:space="preserve"> Statistics</w:t>
      </w:r>
      <w:r w:rsidRPr="4C3685AE">
        <w:rPr>
          <w:rFonts w:ascii="Arial" w:hAnsi="Arial" w:cs="Arial"/>
          <w:sz w:val="24"/>
        </w:rPr>
        <w:t xml:space="preserve"> </w:t>
      </w:r>
      <w:r w:rsidRPr="4C3685AE" w:rsidR="00D804C6">
        <w:rPr>
          <w:rFonts w:ascii="Arial" w:hAnsi="Arial" w:cs="Arial"/>
          <w:sz w:val="24"/>
        </w:rPr>
        <w:t>Query System</w:t>
      </w:r>
      <w:r w:rsidRPr="4C3685AE">
        <w:rPr>
          <w:rFonts w:ascii="Arial" w:hAnsi="Arial" w:cs="Arial"/>
          <w:sz w:val="24"/>
        </w:rPr>
        <w:t xml:space="preserve">, </w:t>
      </w:r>
      <w:hyperlink r:id="rId8" w:anchor="/industry/000000">
        <w:r w:rsidRPr="4C3685AE">
          <w:rPr>
            <w:rStyle w:val="Hyperlink"/>
            <w:rFonts w:ascii="Arial" w:hAnsi="Arial" w:cs="Arial"/>
            <w:sz w:val="24"/>
          </w:rPr>
          <w:t>https://www.bls.gov/oes/current/oes_nat.htm</w:t>
        </w:r>
      </w:hyperlink>
      <w:r w:rsidRPr="4C3685AE">
        <w:rPr>
          <w:rFonts w:ascii="Arial" w:hAnsi="Arial" w:cs="Arial"/>
          <w:sz w:val="24"/>
        </w:rPr>
        <w:t>. The respondents, Healthcare Support Workers (occupational code 31-9099), take 87 hours (4,698 hours in total for all respondents) annually to complete the ADR data collection at a labor rate of $</w:t>
      </w:r>
      <w:r w:rsidRPr="4C3685AE" w:rsidR="59C647B6">
        <w:rPr>
          <w:rFonts w:ascii="Arial" w:hAnsi="Arial" w:cs="Arial"/>
          <w:sz w:val="24"/>
        </w:rPr>
        <w:t>22</w:t>
      </w:r>
      <w:r w:rsidRPr="4C3685AE" w:rsidR="005A618B">
        <w:rPr>
          <w:rFonts w:ascii="Arial" w:hAnsi="Arial" w:cs="Arial"/>
          <w:sz w:val="24"/>
        </w:rPr>
        <w:t>.</w:t>
      </w:r>
      <w:r w:rsidRPr="4C3685AE" w:rsidR="233940EF">
        <w:rPr>
          <w:rFonts w:ascii="Arial" w:hAnsi="Arial" w:cs="Arial"/>
          <w:sz w:val="24"/>
        </w:rPr>
        <w:t xml:space="preserve">14 </w:t>
      </w:r>
      <w:r w:rsidRPr="4C3685AE">
        <w:rPr>
          <w:rFonts w:ascii="Arial" w:hAnsi="Arial" w:cs="Arial"/>
          <w:sz w:val="24"/>
        </w:rPr>
        <w:t>per hour</w:t>
      </w:r>
      <w:r w:rsidRPr="4C3685AE" w:rsidR="0D482BAF">
        <w:rPr>
          <w:rFonts w:ascii="Arial" w:hAnsi="Arial" w:cs="Arial"/>
          <w:sz w:val="24"/>
        </w:rPr>
        <w:t>, which is doubled to account for overhead</w:t>
      </w:r>
      <w:r w:rsidRPr="4C3685AE">
        <w:rPr>
          <w:rFonts w:ascii="Arial" w:hAnsi="Arial" w:cs="Arial"/>
          <w:sz w:val="24"/>
        </w:rPr>
        <w:t>. The</w:t>
      </w:r>
      <w:r w:rsidRPr="4C3685AE" w:rsidR="001D0238">
        <w:rPr>
          <w:rFonts w:ascii="Arial" w:hAnsi="Arial" w:cs="Arial"/>
          <w:sz w:val="24"/>
        </w:rPr>
        <w:t xml:space="preserve"> estimated</w:t>
      </w:r>
      <w:r w:rsidRPr="4C3685AE">
        <w:rPr>
          <w:rFonts w:ascii="Arial" w:hAnsi="Arial" w:cs="Arial"/>
          <w:sz w:val="24"/>
        </w:rPr>
        <w:t xml:space="preserve"> net total hour cost</w:t>
      </w:r>
    </w:p>
    <w:p w:rsidR="00F43A8A" w:rsidRPr="001E2D8B" w:rsidP="00F43A8A" w14:paraId="067A05CA" w14:textId="77777777">
      <w:pPr>
        <w:spacing w:before="240"/>
        <w:rPr>
          <w:rFonts w:ascii="Arial" w:hAnsi="Arial" w:cs="Arial"/>
          <w:b/>
          <w:sz w:val="24"/>
        </w:rPr>
      </w:pPr>
      <w:r w:rsidRPr="001E2D8B">
        <w:rPr>
          <w:rFonts w:ascii="Arial" w:hAnsi="Arial" w:cs="Arial"/>
          <w:b/>
          <w:sz w:val="24"/>
        </w:rPr>
        <w:t>Table 2: Estimated Annualized Burden Costs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7"/>
        <w:gridCol w:w="2238"/>
        <w:gridCol w:w="2174"/>
        <w:gridCol w:w="3206"/>
      </w:tblGrid>
      <w:tr w14:paraId="1AE79319" w14:textId="77777777" w:rsidTr="4C3685AE">
        <w:tblPrEx>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7" w:type="dxa"/>
            <w:vAlign w:val="center"/>
          </w:tcPr>
          <w:p w:rsidR="00F43A8A" w:rsidRPr="001E2D8B" w:rsidP="00F8415A" w14:paraId="123CC969" w14:textId="77777777">
            <w:pPr>
              <w:jc w:val="center"/>
              <w:rPr>
                <w:rFonts w:ascii="Arial" w:hAnsi="Arial" w:cs="Arial"/>
                <w:sz w:val="24"/>
              </w:rPr>
            </w:pPr>
            <w:r w:rsidRPr="001E2D8B">
              <w:rPr>
                <w:rFonts w:ascii="Arial" w:hAnsi="Arial" w:cs="Arial"/>
                <w:sz w:val="24"/>
              </w:rPr>
              <w:t>Form Name</w:t>
            </w:r>
          </w:p>
        </w:tc>
        <w:tc>
          <w:tcPr>
            <w:tcW w:w="2238" w:type="dxa"/>
            <w:vAlign w:val="center"/>
          </w:tcPr>
          <w:p w:rsidR="00F43A8A" w:rsidRPr="001E2D8B" w:rsidP="00F8415A" w14:paraId="41078F5F" w14:textId="77777777">
            <w:pPr>
              <w:jc w:val="center"/>
              <w:rPr>
                <w:rFonts w:ascii="Arial" w:hAnsi="Arial" w:cs="Arial"/>
                <w:sz w:val="24"/>
              </w:rPr>
            </w:pPr>
            <w:r w:rsidRPr="001E2D8B">
              <w:rPr>
                <w:rFonts w:ascii="Arial" w:hAnsi="Arial" w:cs="Arial"/>
                <w:sz w:val="24"/>
              </w:rPr>
              <w:t>Total Burden Hours</w:t>
            </w:r>
          </w:p>
        </w:tc>
        <w:tc>
          <w:tcPr>
            <w:tcW w:w="2174" w:type="dxa"/>
            <w:vAlign w:val="center"/>
          </w:tcPr>
          <w:p w:rsidR="00F43A8A" w:rsidRPr="001E2D8B" w:rsidP="00F8415A" w14:paraId="5A13FB43" w14:textId="1F8754A6">
            <w:pPr>
              <w:jc w:val="center"/>
              <w:rPr>
                <w:rFonts w:ascii="Arial" w:hAnsi="Arial" w:cs="Arial"/>
                <w:sz w:val="24"/>
              </w:rPr>
            </w:pPr>
            <w:r w:rsidRPr="001E2D8B">
              <w:rPr>
                <w:rFonts w:ascii="Arial" w:hAnsi="Arial" w:cs="Arial"/>
                <w:sz w:val="24"/>
              </w:rPr>
              <w:t>Hourly Wage Rate</w:t>
            </w:r>
            <w:r w:rsidR="003A040A">
              <w:rPr>
                <w:rFonts w:ascii="Arial" w:hAnsi="Arial" w:cs="Arial"/>
                <w:sz w:val="24"/>
              </w:rPr>
              <w:t xml:space="preserve"> (x2)</w:t>
            </w:r>
          </w:p>
        </w:tc>
        <w:tc>
          <w:tcPr>
            <w:tcW w:w="3206" w:type="dxa"/>
            <w:vAlign w:val="center"/>
          </w:tcPr>
          <w:p w:rsidR="00F43A8A" w:rsidRPr="001E2D8B" w:rsidP="00F8415A" w14:paraId="4B9B2BAE" w14:textId="77777777">
            <w:pPr>
              <w:jc w:val="center"/>
              <w:rPr>
                <w:rFonts w:ascii="Arial" w:hAnsi="Arial" w:cs="Arial"/>
                <w:sz w:val="24"/>
              </w:rPr>
            </w:pPr>
            <w:r w:rsidRPr="001E2D8B">
              <w:rPr>
                <w:rFonts w:ascii="Arial" w:hAnsi="Arial" w:cs="Arial"/>
                <w:sz w:val="24"/>
              </w:rPr>
              <w:t>Total Respondents Costs</w:t>
            </w:r>
          </w:p>
        </w:tc>
      </w:tr>
      <w:tr w14:paraId="63F4BA3F" w14:textId="77777777" w:rsidTr="4C3685AE">
        <w:tblPrEx>
          <w:tblW w:w="9245" w:type="dxa"/>
          <w:tblLook w:val="04A0"/>
        </w:tblPrEx>
        <w:trPr>
          <w:trHeight w:val="1134"/>
        </w:trPr>
        <w:tc>
          <w:tcPr>
            <w:tcW w:w="1627"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4102D43D" w14:textId="77777777">
            <w:pPr>
              <w:jc w:val="center"/>
              <w:rPr>
                <w:rFonts w:ascii="Arial" w:hAnsi="Arial" w:cs="Arial"/>
                <w:sz w:val="24"/>
              </w:rPr>
            </w:pPr>
            <w:r w:rsidRPr="001E2D8B">
              <w:rPr>
                <w:rFonts w:ascii="Arial" w:hAnsi="Arial" w:cs="Arial"/>
                <w:sz w:val="24"/>
              </w:rPr>
              <w:t>Recipient Report</w:t>
            </w:r>
          </w:p>
        </w:tc>
        <w:tc>
          <w:tcPr>
            <w:tcW w:w="2238"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2494FDCE" w14:textId="77777777">
            <w:pPr>
              <w:jc w:val="center"/>
              <w:rPr>
                <w:rFonts w:ascii="Arial" w:hAnsi="Arial" w:cs="Arial"/>
                <w:sz w:val="24"/>
              </w:rPr>
            </w:pPr>
            <w:r w:rsidRPr="001E2D8B">
              <w:rPr>
                <w:rFonts w:ascii="Arial" w:hAnsi="Arial" w:cs="Arial"/>
                <w:sz w:val="24"/>
              </w:rPr>
              <w:t>324</w:t>
            </w:r>
          </w:p>
        </w:tc>
        <w:tc>
          <w:tcPr>
            <w:tcW w:w="2174" w:type="dxa"/>
            <w:tcBorders>
              <w:top w:val="single" w:sz="4" w:space="0" w:color="auto"/>
              <w:left w:val="single" w:sz="4" w:space="0" w:color="auto"/>
              <w:bottom w:val="single" w:sz="4" w:space="0" w:color="auto"/>
              <w:right w:val="single" w:sz="4" w:space="0" w:color="auto"/>
            </w:tcBorders>
            <w:vAlign w:val="center"/>
          </w:tcPr>
          <w:p w:rsidR="00F43A8A" w:rsidRPr="001E2D8B" w:rsidP="4C3685AE" w14:paraId="02D992EB" w14:textId="65486576">
            <w:pPr>
              <w:jc w:val="center"/>
              <w:rPr>
                <w:rFonts w:ascii="Arial" w:hAnsi="Arial" w:cs="Arial"/>
                <w:sz w:val="24"/>
              </w:rPr>
            </w:pPr>
            <w:r w:rsidRPr="4C3685AE">
              <w:rPr>
                <w:rFonts w:ascii="Arial" w:hAnsi="Arial" w:cs="Arial"/>
                <w:sz w:val="24"/>
              </w:rPr>
              <w:t>$</w:t>
            </w:r>
            <w:r w:rsidRPr="4C3685AE" w:rsidR="2A64B459">
              <w:rPr>
                <w:rFonts w:ascii="Arial" w:hAnsi="Arial" w:cs="Arial"/>
                <w:sz w:val="24"/>
              </w:rPr>
              <w:t>44.28</w:t>
            </w:r>
          </w:p>
        </w:tc>
        <w:tc>
          <w:tcPr>
            <w:tcW w:w="3206" w:type="dxa"/>
            <w:tcBorders>
              <w:top w:val="single" w:sz="4" w:space="0" w:color="auto"/>
              <w:left w:val="single" w:sz="4" w:space="0" w:color="auto"/>
              <w:bottom w:val="single" w:sz="4" w:space="0" w:color="auto"/>
              <w:right w:val="single" w:sz="4" w:space="0" w:color="auto"/>
            </w:tcBorders>
            <w:vAlign w:val="center"/>
          </w:tcPr>
          <w:p w:rsidR="00F43A8A" w:rsidRPr="001E2D8B" w:rsidP="4C3685AE" w14:paraId="6FE5F4FE" w14:textId="256940D4">
            <w:pPr>
              <w:jc w:val="center"/>
              <w:rPr>
                <w:rFonts w:ascii="Arial" w:hAnsi="Arial" w:cs="Arial"/>
                <w:sz w:val="24"/>
              </w:rPr>
            </w:pPr>
            <w:r w:rsidRPr="4C3685AE">
              <w:rPr>
                <w:rFonts w:ascii="Arial" w:hAnsi="Arial" w:cs="Arial"/>
                <w:sz w:val="24"/>
              </w:rPr>
              <w:t>$</w:t>
            </w:r>
            <w:r w:rsidRPr="4C3685AE" w:rsidR="171852DC">
              <w:rPr>
                <w:rFonts w:ascii="Arial" w:hAnsi="Arial" w:cs="Arial"/>
                <w:sz w:val="24"/>
              </w:rPr>
              <w:t>14,346.72</w:t>
            </w:r>
          </w:p>
        </w:tc>
      </w:tr>
      <w:tr w14:paraId="00A1DF67" w14:textId="77777777" w:rsidTr="4C3685AE">
        <w:tblPrEx>
          <w:tblW w:w="9245" w:type="dxa"/>
          <w:tblLook w:val="04A0"/>
        </w:tblPrEx>
        <w:trPr>
          <w:trHeight w:val="1134"/>
        </w:trPr>
        <w:tc>
          <w:tcPr>
            <w:tcW w:w="1627"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3E99EB1D" w14:textId="77777777">
            <w:pPr>
              <w:jc w:val="center"/>
              <w:rPr>
                <w:rFonts w:ascii="Arial" w:hAnsi="Arial" w:cs="Arial"/>
                <w:sz w:val="24"/>
              </w:rPr>
            </w:pPr>
            <w:r w:rsidRPr="001E2D8B">
              <w:rPr>
                <w:rFonts w:ascii="Arial" w:hAnsi="Arial" w:cs="Arial"/>
                <w:sz w:val="24"/>
              </w:rPr>
              <w:t>Client Report</w:t>
            </w:r>
          </w:p>
        </w:tc>
        <w:tc>
          <w:tcPr>
            <w:tcW w:w="2238"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31DD846A" w14:textId="77777777">
            <w:pPr>
              <w:jc w:val="center"/>
              <w:rPr>
                <w:rFonts w:ascii="Arial" w:hAnsi="Arial" w:cs="Arial"/>
                <w:sz w:val="24"/>
              </w:rPr>
            </w:pPr>
            <w:r w:rsidRPr="001E2D8B">
              <w:rPr>
                <w:rFonts w:ascii="Arial" w:hAnsi="Arial" w:cs="Arial"/>
                <w:sz w:val="24"/>
              </w:rPr>
              <w:t>4,374</w:t>
            </w:r>
          </w:p>
        </w:tc>
        <w:tc>
          <w:tcPr>
            <w:tcW w:w="2174" w:type="dxa"/>
            <w:tcBorders>
              <w:top w:val="single" w:sz="4" w:space="0" w:color="auto"/>
              <w:left w:val="single" w:sz="4" w:space="0" w:color="auto"/>
              <w:bottom w:val="single" w:sz="4" w:space="0" w:color="auto"/>
              <w:right w:val="single" w:sz="4" w:space="0" w:color="auto"/>
            </w:tcBorders>
            <w:vAlign w:val="center"/>
          </w:tcPr>
          <w:p w:rsidR="00F43A8A" w:rsidRPr="001E2D8B" w:rsidP="4C3685AE" w14:paraId="1A2D97EC" w14:textId="6839C899">
            <w:pPr>
              <w:jc w:val="center"/>
              <w:rPr>
                <w:rFonts w:ascii="Arial" w:hAnsi="Arial" w:cs="Arial"/>
                <w:sz w:val="24"/>
              </w:rPr>
            </w:pPr>
            <w:r w:rsidRPr="4C3685AE">
              <w:rPr>
                <w:rFonts w:ascii="Arial" w:hAnsi="Arial" w:cs="Arial"/>
                <w:sz w:val="24"/>
              </w:rPr>
              <w:t>44.28</w:t>
            </w:r>
          </w:p>
        </w:tc>
        <w:tc>
          <w:tcPr>
            <w:tcW w:w="3206" w:type="dxa"/>
            <w:tcBorders>
              <w:top w:val="single" w:sz="4" w:space="0" w:color="auto"/>
              <w:left w:val="single" w:sz="4" w:space="0" w:color="auto"/>
              <w:bottom w:val="single" w:sz="4" w:space="0" w:color="auto"/>
              <w:right w:val="single" w:sz="4" w:space="0" w:color="auto"/>
            </w:tcBorders>
            <w:vAlign w:val="center"/>
          </w:tcPr>
          <w:p w:rsidR="00F43A8A" w:rsidRPr="001E2D8B" w:rsidP="4C3685AE" w14:paraId="622A022A" w14:textId="0BD18767">
            <w:pPr>
              <w:jc w:val="center"/>
              <w:rPr>
                <w:rFonts w:ascii="Arial" w:hAnsi="Arial" w:cs="Arial"/>
                <w:sz w:val="24"/>
              </w:rPr>
            </w:pPr>
            <w:r w:rsidRPr="4C3685AE">
              <w:rPr>
                <w:rFonts w:ascii="Arial" w:hAnsi="Arial" w:cs="Arial"/>
                <w:sz w:val="24"/>
              </w:rPr>
              <w:t>$</w:t>
            </w:r>
            <w:r w:rsidRPr="4C3685AE" w:rsidR="3416F6C8">
              <w:rPr>
                <w:rFonts w:ascii="Arial" w:hAnsi="Arial" w:cs="Arial"/>
                <w:sz w:val="24"/>
              </w:rPr>
              <w:t>193,680.72</w:t>
            </w:r>
          </w:p>
        </w:tc>
      </w:tr>
      <w:tr w14:paraId="7BF9F87F" w14:textId="77777777" w:rsidTr="4C3685AE">
        <w:tblPrEx>
          <w:tblW w:w="9245" w:type="dxa"/>
          <w:tblLook w:val="04A0"/>
        </w:tblPrEx>
        <w:trPr>
          <w:trHeight w:val="782"/>
        </w:trPr>
        <w:tc>
          <w:tcPr>
            <w:tcW w:w="1627"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5D04133C" w14:textId="77777777">
            <w:pPr>
              <w:jc w:val="center"/>
              <w:rPr>
                <w:rFonts w:ascii="Arial" w:hAnsi="Arial" w:cs="Arial"/>
                <w:b/>
                <w:bCs/>
                <w:sz w:val="24"/>
              </w:rPr>
            </w:pPr>
            <w:r w:rsidRPr="001E2D8B">
              <w:rPr>
                <w:rFonts w:ascii="Arial" w:hAnsi="Arial" w:cs="Arial"/>
                <w:b/>
                <w:bCs/>
                <w:sz w:val="24"/>
              </w:rPr>
              <w:t>Total</w:t>
            </w:r>
          </w:p>
        </w:tc>
        <w:tc>
          <w:tcPr>
            <w:tcW w:w="2238"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0062D412" w14:textId="77777777">
            <w:pPr>
              <w:jc w:val="center"/>
              <w:rPr>
                <w:rFonts w:ascii="Arial" w:hAnsi="Arial" w:cs="Arial"/>
                <w:b/>
                <w:bCs/>
                <w:sz w:val="24"/>
              </w:rPr>
            </w:pPr>
            <w:r w:rsidRPr="001E2D8B">
              <w:rPr>
                <w:rFonts w:ascii="Arial" w:hAnsi="Arial" w:cs="Arial"/>
                <w:b/>
                <w:bCs/>
                <w:sz w:val="24"/>
              </w:rPr>
              <w:t>4,698</w:t>
            </w:r>
          </w:p>
        </w:tc>
        <w:tc>
          <w:tcPr>
            <w:tcW w:w="2174" w:type="dxa"/>
            <w:tcBorders>
              <w:top w:val="single" w:sz="4" w:space="0" w:color="auto"/>
              <w:left w:val="single" w:sz="4" w:space="0" w:color="auto"/>
              <w:bottom w:val="single" w:sz="4" w:space="0" w:color="auto"/>
              <w:right w:val="single" w:sz="4" w:space="0" w:color="auto"/>
            </w:tcBorders>
            <w:vAlign w:val="center"/>
          </w:tcPr>
          <w:p w:rsidR="00F43A8A" w:rsidRPr="001E2D8B" w:rsidP="00F8415A" w14:paraId="6A6E6B5C" w14:textId="77777777">
            <w:pPr>
              <w:jc w:val="center"/>
              <w:rPr>
                <w:rFonts w:ascii="Arial" w:hAnsi="Arial" w:cs="Arial"/>
                <w:sz w:val="24"/>
                <w:highlight w:val="yellow"/>
              </w:rPr>
            </w:pPr>
          </w:p>
        </w:tc>
        <w:tc>
          <w:tcPr>
            <w:tcW w:w="3206" w:type="dxa"/>
            <w:tcBorders>
              <w:top w:val="single" w:sz="4" w:space="0" w:color="auto"/>
              <w:left w:val="single" w:sz="4" w:space="0" w:color="auto"/>
              <w:bottom w:val="single" w:sz="4" w:space="0" w:color="auto"/>
              <w:right w:val="single" w:sz="4" w:space="0" w:color="auto"/>
            </w:tcBorders>
            <w:vAlign w:val="center"/>
          </w:tcPr>
          <w:p w:rsidR="00F43A8A" w:rsidRPr="001E2D8B" w:rsidP="4C3685AE" w14:paraId="58BA3E6E" w14:textId="6FD2F25A">
            <w:pPr>
              <w:jc w:val="center"/>
              <w:rPr>
                <w:rFonts w:ascii="Arial" w:hAnsi="Arial" w:cs="Arial"/>
                <w:b/>
                <w:bCs/>
                <w:sz w:val="24"/>
              </w:rPr>
            </w:pPr>
            <w:r w:rsidRPr="4C3685AE">
              <w:rPr>
                <w:rFonts w:ascii="Arial" w:hAnsi="Arial" w:cs="Arial"/>
                <w:b/>
                <w:bCs/>
                <w:sz w:val="24"/>
              </w:rPr>
              <w:t>208,027.44</w:t>
            </w:r>
          </w:p>
        </w:tc>
      </w:tr>
    </w:tbl>
    <w:p w:rsidR="00F43A8A" w:rsidRPr="001E2D8B" w:rsidP="4C3685AE" w14:paraId="3FBF079D" w14:textId="60074F28">
      <w:pPr>
        <w:tabs>
          <w:tab w:val="num" w:pos="720"/>
        </w:tabs>
        <w:spacing w:before="120"/>
        <w:rPr>
          <w:rFonts w:ascii="Arial" w:hAnsi="Arial" w:cs="Arial"/>
          <w:i/>
          <w:iCs/>
          <w:sz w:val="24"/>
        </w:rPr>
      </w:pPr>
      <w:r w:rsidRPr="4C3685AE">
        <w:rPr>
          <w:rFonts w:ascii="Arial" w:hAnsi="Arial" w:cs="Arial"/>
          <w:i/>
          <w:iCs/>
          <w:sz w:val="24"/>
        </w:rPr>
        <w:t>Planned frequency of information collection:</w:t>
      </w:r>
    </w:p>
    <w:p w:rsidR="00D11CA3" w:rsidRPr="001E2D8B" w:rsidP="16933895" w14:paraId="22E2A390" w14:textId="662A0E91">
      <w:pPr>
        <w:spacing w:before="240"/>
        <w:ind w:left="360"/>
        <w:rPr>
          <w:rFonts w:ascii="Arial" w:hAnsi="Arial" w:cs="Arial"/>
          <w:sz w:val="24"/>
          <w:szCs w:val="24"/>
        </w:rPr>
      </w:pPr>
      <w:r w:rsidRPr="16933895">
        <w:rPr>
          <w:rFonts w:ascii="Arial" w:hAnsi="Arial" w:cs="Arial"/>
          <w:sz w:val="24"/>
          <w:szCs w:val="24"/>
        </w:rPr>
        <w:t>The ADR</w:t>
      </w:r>
      <w:r w:rsidRPr="16933895">
        <w:rPr>
          <w:rFonts w:ascii="Arial" w:hAnsi="Arial" w:cs="Arial"/>
          <w:sz w:val="24"/>
          <w:szCs w:val="24"/>
        </w:rPr>
        <w:t xml:space="preserve"> submission occurs once a year while data collection is an ongoing process throughout the year. The </w:t>
      </w:r>
      <w:r w:rsidRPr="16933895" w:rsidR="1E44EF64">
        <w:rPr>
          <w:rFonts w:ascii="Arial" w:hAnsi="Arial" w:cs="Arial"/>
          <w:sz w:val="24"/>
          <w:szCs w:val="24"/>
        </w:rPr>
        <w:t xml:space="preserve">secure web-based grants administration platform </w:t>
      </w:r>
      <w:r w:rsidRPr="16933895">
        <w:rPr>
          <w:rFonts w:ascii="Arial" w:hAnsi="Arial" w:cs="Arial"/>
          <w:sz w:val="24"/>
          <w:szCs w:val="24"/>
        </w:rPr>
        <w:t xml:space="preserve">which houses the ADR will be open to </w:t>
      </w:r>
      <w:r w:rsidRPr="16933895">
        <w:rPr>
          <w:rFonts w:ascii="Arial" w:hAnsi="Arial" w:cs="Arial"/>
          <w:spacing w:val="1"/>
          <w:w w:val="105"/>
          <w:sz w:val="24"/>
          <w:szCs w:val="24"/>
        </w:rPr>
        <w:t>recipients in April and the submission deadline is in June</w:t>
      </w:r>
      <w:r w:rsidRPr="16933895">
        <w:rPr>
          <w:rFonts w:ascii="Arial" w:hAnsi="Arial" w:cs="Arial"/>
          <w:sz w:val="24"/>
          <w:szCs w:val="24"/>
        </w:rPr>
        <w:t>.</w:t>
      </w:r>
    </w:p>
    <w:p w:rsidR="009B3794" w:rsidRPr="001E2D8B" w:rsidP="005119DF" w14:paraId="22E2A391"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bCs/>
          <w:sz w:val="24"/>
          <w:u w:val="single"/>
        </w:rPr>
        <w:t>Estimates of other Total Annual Cost Burden to Respondents or Recordkeepers/Capital Costs</w:t>
      </w:r>
    </w:p>
    <w:p w:rsidR="00D11CA3" w:rsidRPr="001E2D8B" w:rsidP="00435E7C" w14:paraId="22E2A394" w14:textId="02421D56">
      <w:pPr>
        <w:pStyle w:val="BodyTextIndent"/>
        <w:spacing w:before="120"/>
        <w:ind w:left="360"/>
        <w:rPr>
          <w:rFonts w:ascii="Arial" w:hAnsi="Arial" w:cs="Arial"/>
          <w:b/>
        </w:rPr>
      </w:pPr>
      <w:r w:rsidRPr="001E2D8B">
        <w:rPr>
          <w:rStyle w:val="BodyTextFi"/>
          <w:rFonts w:ascii="Arial" w:hAnsi="Arial" w:cs="Arial"/>
        </w:rPr>
        <w:t>There are no direct costs to respondents other than their time in participating in the data collection and quality assurance</w:t>
      </w:r>
      <w:r w:rsidRPr="001E2D8B">
        <w:rPr>
          <w:rFonts w:ascii="Arial" w:hAnsi="Arial" w:cs="Arial"/>
          <w:b/>
          <w:bCs/>
        </w:rPr>
        <w:t>.</w:t>
      </w:r>
    </w:p>
    <w:p w:rsidR="009B3794" w:rsidRPr="001E2D8B" w:rsidP="005119DF" w14:paraId="22E2A395"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bCs/>
          <w:sz w:val="24"/>
          <w:u w:val="single"/>
        </w:rPr>
        <w:t>Annualized Cost to Federal Government</w:t>
      </w:r>
    </w:p>
    <w:p w:rsidR="00752BE5" w:rsidRPr="001E2D8B" w:rsidP="00752BE5" w14:paraId="2B5B7808" w14:textId="2E50C278">
      <w:pPr>
        <w:pStyle w:val="BodyTextIndent"/>
        <w:spacing w:before="120"/>
        <w:ind w:left="360"/>
        <w:rPr>
          <w:rFonts w:ascii="Arial" w:hAnsi="Arial" w:cs="Arial"/>
        </w:rPr>
      </w:pPr>
      <w:r w:rsidRPr="001E2D8B">
        <w:rPr>
          <w:rFonts w:ascii="Arial" w:hAnsi="Arial" w:cs="Arial"/>
        </w:rPr>
        <w:t>HRSA maintains a contract to provide technical assistance, the distribution of OMB-approved forms, data entry and analysis for RWHAP data collection support activities. While not a separate budget </w:t>
      </w:r>
      <w:r w:rsidRPr="001E2D8B">
        <w:rPr>
          <w:rFonts w:ascii="Arial" w:hAnsi="Arial" w:cs="Arial"/>
        </w:rPr>
        <w:t>line item</w:t>
      </w:r>
      <w:r w:rsidRPr="001E2D8B">
        <w:rPr>
          <w:rFonts w:ascii="Arial" w:hAnsi="Arial" w:cs="Arial"/>
        </w:rPr>
        <w:t xml:space="preserve">, the contract cost to support the </w:t>
      </w:r>
      <w:r w:rsidRPr="001E2D8B" w:rsidR="00B01C32">
        <w:rPr>
          <w:rFonts w:ascii="Arial" w:hAnsi="Arial" w:cs="Arial"/>
          <w:color w:val="000000" w:themeColor="text1"/>
        </w:rPr>
        <w:t xml:space="preserve">AIDS Drug Assistance Program </w:t>
      </w:r>
      <w:r w:rsidRPr="001E2D8B">
        <w:rPr>
          <w:rFonts w:ascii="Arial" w:hAnsi="Arial" w:cs="Arial"/>
        </w:rPr>
        <w:t>data collection is estimated to be approximately 12.5%. The estimated average annual cost is $912,143.78 x 12.5% = $114,018.</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1350"/>
        <w:gridCol w:w="2041"/>
        <w:gridCol w:w="1890"/>
        <w:gridCol w:w="1260"/>
      </w:tblGrid>
      <w:tr w14:paraId="46835DBB" w14:textId="77777777" w:rsidTr="00F8415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2700" w:type="dxa"/>
            <w:tcBorders>
              <w:top w:val="nil"/>
              <w:left w:val="nil"/>
              <w:bottom w:val="nil"/>
              <w:right w:val="nil"/>
            </w:tcBorders>
            <w:shd w:val="clear" w:color="auto" w:fill="6C6F71"/>
            <w:vAlign w:val="bottom"/>
            <w:hideMark/>
          </w:tcPr>
          <w:p w:rsidR="00752BE5" w:rsidRPr="001E2D8B" w:rsidP="00F8415A" w14:paraId="6F188426" w14:textId="77777777">
            <w:pPr>
              <w:pStyle w:val="BodyTextIndent"/>
              <w:spacing w:before="120"/>
              <w:ind w:left="360"/>
              <w:rPr>
                <w:rFonts w:ascii="Arial" w:hAnsi="Arial" w:cs="Arial"/>
                <w:b/>
                <w:bCs/>
              </w:rPr>
            </w:pPr>
            <w:r w:rsidRPr="001E2D8B">
              <w:rPr>
                <w:rFonts w:ascii="Arial" w:hAnsi="Arial" w:cs="Arial"/>
                <w:b/>
                <w:bCs/>
              </w:rPr>
              <w:t>Contract year </w:t>
            </w:r>
          </w:p>
        </w:tc>
        <w:tc>
          <w:tcPr>
            <w:tcW w:w="1350" w:type="dxa"/>
            <w:tcBorders>
              <w:top w:val="nil"/>
              <w:left w:val="nil"/>
              <w:bottom w:val="nil"/>
              <w:right w:val="nil"/>
            </w:tcBorders>
            <w:shd w:val="clear" w:color="auto" w:fill="6C6F71"/>
            <w:hideMark/>
          </w:tcPr>
          <w:p w:rsidR="00752BE5" w:rsidRPr="001E2D8B" w:rsidP="00F8415A" w14:paraId="1A929D51" w14:textId="77777777">
            <w:pPr>
              <w:pStyle w:val="BodyTextIndent"/>
              <w:spacing w:before="120"/>
              <w:ind w:left="360"/>
              <w:rPr>
                <w:rFonts w:ascii="Arial" w:hAnsi="Arial" w:cs="Arial"/>
                <w:b/>
                <w:bCs/>
              </w:rPr>
            </w:pPr>
            <w:r w:rsidRPr="001E2D8B">
              <w:rPr>
                <w:rFonts w:ascii="Arial" w:hAnsi="Arial" w:cs="Arial"/>
                <w:b/>
                <w:bCs/>
              </w:rPr>
              <w:t> </w:t>
            </w:r>
          </w:p>
        </w:tc>
        <w:tc>
          <w:tcPr>
            <w:tcW w:w="1890" w:type="dxa"/>
            <w:tcBorders>
              <w:top w:val="nil"/>
              <w:left w:val="nil"/>
              <w:bottom w:val="nil"/>
              <w:right w:val="nil"/>
            </w:tcBorders>
            <w:shd w:val="clear" w:color="auto" w:fill="6C6F71"/>
            <w:vAlign w:val="bottom"/>
            <w:hideMark/>
          </w:tcPr>
          <w:p w:rsidR="00752BE5" w:rsidRPr="001E2D8B" w:rsidP="00F8415A" w14:paraId="05A9FB7B" w14:textId="77777777">
            <w:pPr>
              <w:pStyle w:val="BodyTextIndent"/>
              <w:spacing w:before="120"/>
              <w:ind w:left="360"/>
              <w:rPr>
                <w:rFonts w:ascii="Arial" w:hAnsi="Arial" w:cs="Arial"/>
                <w:b/>
                <w:bCs/>
              </w:rPr>
            </w:pPr>
            <w:r w:rsidRPr="001E2D8B">
              <w:rPr>
                <w:rFonts w:ascii="Arial" w:hAnsi="Arial" w:cs="Arial"/>
                <w:b/>
                <w:bCs/>
              </w:rPr>
              <w:t>Task 2 (Expenditures) cost </w:t>
            </w:r>
          </w:p>
        </w:tc>
        <w:tc>
          <w:tcPr>
            <w:tcW w:w="1890" w:type="dxa"/>
            <w:tcBorders>
              <w:top w:val="nil"/>
              <w:left w:val="nil"/>
              <w:bottom w:val="nil"/>
              <w:right w:val="nil"/>
            </w:tcBorders>
            <w:shd w:val="clear" w:color="auto" w:fill="6C6F71"/>
            <w:vAlign w:val="bottom"/>
            <w:hideMark/>
          </w:tcPr>
          <w:p w:rsidR="00752BE5" w:rsidRPr="001E2D8B" w:rsidP="00F8415A" w14:paraId="652142FF" w14:textId="77777777">
            <w:pPr>
              <w:pStyle w:val="BodyTextIndent"/>
              <w:spacing w:before="120"/>
              <w:ind w:left="360"/>
              <w:rPr>
                <w:rFonts w:ascii="Arial" w:hAnsi="Arial" w:cs="Arial"/>
                <w:b/>
                <w:bCs/>
              </w:rPr>
            </w:pPr>
            <w:r w:rsidRPr="001E2D8B">
              <w:rPr>
                <w:rFonts w:ascii="Arial" w:hAnsi="Arial" w:cs="Arial"/>
                <w:b/>
                <w:bCs/>
              </w:rPr>
              <w:t>A&amp;E estimated cost (12.5%) </w:t>
            </w:r>
          </w:p>
        </w:tc>
        <w:tc>
          <w:tcPr>
            <w:tcW w:w="1260" w:type="dxa"/>
            <w:tcBorders>
              <w:top w:val="nil"/>
              <w:left w:val="nil"/>
              <w:bottom w:val="nil"/>
              <w:right w:val="nil"/>
            </w:tcBorders>
            <w:shd w:val="clear" w:color="auto" w:fill="6C6F71"/>
            <w:vAlign w:val="bottom"/>
            <w:hideMark/>
          </w:tcPr>
          <w:p w:rsidR="00752BE5" w:rsidRPr="001E2D8B" w:rsidP="00F8415A" w14:paraId="48141C02" w14:textId="77777777">
            <w:pPr>
              <w:pStyle w:val="BodyTextIndent"/>
              <w:spacing w:before="120"/>
              <w:ind w:left="360"/>
              <w:rPr>
                <w:rFonts w:ascii="Arial" w:hAnsi="Arial" w:cs="Arial"/>
                <w:b/>
                <w:bCs/>
              </w:rPr>
            </w:pPr>
            <w:r w:rsidRPr="001E2D8B">
              <w:rPr>
                <w:rFonts w:ascii="Arial" w:hAnsi="Arial" w:cs="Arial"/>
                <w:b/>
                <w:bCs/>
              </w:rPr>
              <w:t> </w:t>
            </w:r>
          </w:p>
        </w:tc>
      </w:tr>
      <w:tr w14:paraId="5624BF6B" w14:textId="77777777" w:rsidTr="00F8415A">
        <w:tblPrEx>
          <w:tblW w:w="0" w:type="dxa"/>
          <w:tblCellMar>
            <w:left w:w="0" w:type="dxa"/>
            <w:right w:w="0" w:type="dxa"/>
          </w:tblCellMar>
          <w:tblLook w:val="04A0"/>
        </w:tblPrEx>
        <w:trPr>
          <w:trHeight w:val="300"/>
        </w:trPr>
        <w:tc>
          <w:tcPr>
            <w:tcW w:w="2700" w:type="dxa"/>
            <w:tcBorders>
              <w:top w:val="nil"/>
              <w:left w:val="nil"/>
              <w:bottom w:val="single" w:sz="6" w:space="0" w:color="BFBFBF"/>
              <w:right w:val="nil"/>
            </w:tcBorders>
            <w:vAlign w:val="center"/>
            <w:hideMark/>
          </w:tcPr>
          <w:p w:rsidR="00752BE5" w:rsidRPr="001E2D8B" w:rsidP="00F8415A" w14:paraId="38AFA314" w14:textId="77777777">
            <w:pPr>
              <w:pStyle w:val="BodyTextIndent"/>
              <w:spacing w:before="120"/>
              <w:ind w:left="360"/>
              <w:rPr>
                <w:rFonts w:ascii="Arial" w:hAnsi="Arial" w:cs="Arial"/>
              </w:rPr>
            </w:pPr>
            <w:r w:rsidRPr="001E2D8B">
              <w:rPr>
                <w:rFonts w:ascii="Arial" w:hAnsi="Arial" w:cs="Arial"/>
              </w:rPr>
              <w:t>Base year (2022-23) </w:t>
            </w:r>
          </w:p>
        </w:tc>
        <w:tc>
          <w:tcPr>
            <w:tcW w:w="1350" w:type="dxa"/>
            <w:tcBorders>
              <w:top w:val="nil"/>
              <w:left w:val="nil"/>
              <w:bottom w:val="single" w:sz="6" w:space="0" w:color="BFBFBF"/>
              <w:right w:val="nil"/>
            </w:tcBorders>
            <w:vAlign w:val="center"/>
            <w:hideMark/>
          </w:tcPr>
          <w:p w:rsidR="00752BE5" w:rsidRPr="001E2D8B" w:rsidP="00F8415A" w14:paraId="45100F6E" w14:textId="77777777">
            <w:pPr>
              <w:pStyle w:val="BodyTextIndent"/>
              <w:spacing w:before="120"/>
              <w:ind w:left="360"/>
              <w:rPr>
                <w:rFonts w:ascii="Arial" w:hAnsi="Arial" w:cs="Arial"/>
              </w:rPr>
            </w:pPr>
            <w:r w:rsidRPr="001E2D8B">
              <w:rPr>
                <w:rFonts w:ascii="Arial" w:hAnsi="Arial" w:cs="Arial"/>
              </w:rPr>
              <w:t> </w:t>
            </w:r>
          </w:p>
        </w:tc>
        <w:tc>
          <w:tcPr>
            <w:tcW w:w="1890" w:type="dxa"/>
            <w:tcBorders>
              <w:top w:val="nil"/>
              <w:left w:val="nil"/>
              <w:bottom w:val="single" w:sz="6" w:space="0" w:color="BFBFBF"/>
              <w:right w:val="nil"/>
            </w:tcBorders>
            <w:vAlign w:val="center"/>
            <w:hideMark/>
          </w:tcPr>
          <w:p w:rsidR="00752BE5" w:rsidRPr="001E2D8B" w:rsidP="00F8415A" w14:paraId="142CCEA6" w14:textId="77777777">
            <w:pPr>
              <w:pStyle w:val="BodyTextIndent"/>
              <w:spacing w:before="120"/>
              <w:ind w:left="360"/>
              <w:rPr>
                <w:rFonts w:ascii="Arial" w:hAnsi="Arial" w:cs="Arial"/>
              </w:rPr>
            </w:pPr>
            <w:r w:rsidRPr="001E2D8B">
              <w:rPr>
                <w:rFonts w:ascii="Arial" w:hAnsi="Arial" w:cs="Arial"/>
              </w:rPr>
              <w:t>$1,767,253.26 </w:t>
            </w:r>
          </w:p>
        </w:tc>
        <w:tc>
          <w:tcPr>
            <w:tcW w:w="1890" w:type="dxa"/>
            <w:tcBorders>
              <w:top w:val="nil"/>
              <w:left w:val="nil"/>
              <w:bottom w:val="single" w:sz="6" w:space="0" w:color="BFBFBF"/>
              <w:right w:val="nil"/>
            </w:tcBorders>
            <w:vAlign w:val="center"/>
            <w:hideMark/>
          </w:tcPr>
          <w:p w:rsidR="00752BE5" w:rsidRPr="001E2D8B" w:rsidP="00F8415A" w14:paraId="1600680F" w14:textId="77777777">
            <w:pPr>
              <w:pStyle w:val="BodyTextIndent"/>
              <w:spacing w:before="120"/>
              <w:ind w:left="360"/>
              <w:rPr>
                <w:rFonts w:ascii="Arial" w:hAnsi="Arial" w:cs="Arial"/>
              </w:rPr>
            </w:pPr>
            <w:r w:rsidRPr="001E2D8B">
              <w:rPr>
                <w:rFonts w:ascii="Arial" w:hAnsi="Arial" w:cs="Arial"/>
              </w:rPr>
              <w:t>$220,906.66 </w:t>
            </w:r>
          </w:p>
        </w:tc>
        <w:tc>
          <w:tcPr>
            <w:tcW w:w="1260" w:type="dxa"/>
            <w:tcBorders>
              <w:top w:val="nil"/>
              <w:left w:val="nil"/>
              <w:bottom w:val="single" w:sz="6" w:space="0" w:color="BFBFBF"/>
              <w:right w:val="nil"/>
            </w:tcBorders>
            <w:vAlign w:val="center"/>
            <w:hideMark/>
          </w:tcPr>
          <w:p w:rsidR="00752BE5" w:rsidRPr="001E2D8B" w:rsidP="00F8415A" w14:paraId="28A4D24E" w14:textId="77777777">
            <w:pPr>
              <w:pStyle w:val="BodyTextIndent"/>
              <w:spacing w:before="120"/>
              <w:ind w:left="360"/>
              <w:rPr>
                <w:rFonts w:ascii="Arial" w:hAnsi="Arial" w:cs="Arial"/>
              </w:rPr>
            </w:pPr>
            <w:r w:rsidRPr="001E2D8B">
              <w:rPr>
                <w:rFonts w:ascii="Arial" w:hAnsi="Arial" w:cs="Arial"/>
              </w:rPr>
              <w:t> </w:t>
            </w:r>
          </w:p>
        </w:tc>
      </w:tr>
      <w:tr w14:paraId="6BBD65EE" w14:textId="77777777" w:rsidTr="00F8415A">
        <w:tblPrEx>
          <w:tblW w:w="0" w:type="dxa"/>
          <w:tblCellMar>
            <w:left w:w="0" w:type="dxa"/>
            <w:right w:w="0" w:type="dxa"/>
          </w:tblCellMar>
          <w:tblLook w:val="04A0"/>
        </w:tblPrEx>
        <w:trPr>
          <w:trHeight w:val="300"/>
        </w:trPr>
        <w:tc>
          <w:tcPr>
            <w:tcW w:w="2700" w:type="dxa"/>
            <w:tcBorders>
              <w:top w:val="single" w:sz="6" w:space="0" w:color="BFBFBF"/>
              <w:left w:val="nil"/>
              <w:bottom w:val="single" w:sz="6" w:space="0" w:color="BFBFBF"/>
              <w:right w:val="nil"/>
            </w:tcBorders>
            <w:vAlign w:val="center"/>
            <w:hideMark/>
          </w:tcPr>
          <w:p w:rsidR="00752BE5" w:rsidRPr="001E2D8B" w:rsidP="00F8415A" w14:paraId="5AD057D7" w14:textId="77777777">
            <w:pPr>
              <w:pStyle w:val="BodyTextIndent"/>
              <w:spacing w:before="120"/>
              <w:ind w:left="360"/>
              <w:rPr>
                <w:rFonts w:ascii="Arial" w:hAnsi="Arial" w:cs="Arial"/>
              </w:rPr>
            </w:pPr>
            <w:r w:rsidRPr="001E2D8B">
              <w:rPr>
                <w:rFonts w:ascii="Arial" w:hAnsi="Arial" w:cs="Arial"/>
              </w:rPr>
              <w:t>Option year 1 (2023-24) </w:t>
            </w:r>
          </w:p>
        </w:tc>
        <w:tc>
          <w:tcPr>
            <w:tcW w:w="1350" w:type="dxa"/>
            <w:tcBorders>
              <w:top w:val="single" w:sz="6" w:space="0" w:color="BFBFBF"/>
              <w:left w:val="nil"/>
              <w:bottom w:val="single" w:sz="6" w:space="0" w:color="BFBFBF"/>
              <w:right w:val="nil"/>
            </w:tcBorders>
            <w:vAlign w:val="center"/>
            <w:hideMark/>
          </w:tcPr>
          <w:p w:rsidR="00752BE5" w:rsidRPr="001E2D8B" w:rsidP="00F8415A" w14:paraId="05C6C97F" w14:textId="77777777">
            <w:pPr>
              <w:pStyle w:val="BodyTextIndent"/>
              <w:spacing w:before="120"/>
              <w:ind w:left="360"/>
              <w:rPr>
                <w:rFonts w:ascii="Arial" w:hAnsi="Arial" w:cs="Arial"/>
              </w:rPr>
            </w:pPr>
            <w:r w:rsidRPr="001E2D8B">
              <w:rPr>
                <w:rFonts w:ascii="Arial" w:hAnsi="Arial" w:cs="Arial"/>
              </w:rPr>
              <w:t> </w:t>
            </w:r>
          </w:p>
        </w:tc>
        <w:tc>
          <w:tcPr>
            <w:tcW w:w="1890" w:type="dxa"/>
            <w:tcBorders>
              <w:top w:val="single" w:sz="6" w:space="0" w:color="BFBFBF"/>
              <w:left w:val="nil"/>
              <w:bottom w:val="single" w:sz="6" w:space="0" w:color="BFBFBF"/>
              <w:right w:val="nil"/>
            </w:tcBorders>
            <w:vAlign w:val="center"/>
            <w:hideMark/>
          </w:tcPr>
          <w:p w:rsidR="00752BE5" w:rsidRPr="001E2D8B" w:rsidP="00F8415A" w14:paraId="362CC050" w14:textId="77777777">
            <w:pPr>
              <w:pStyle w:val="BodyTextIndent"/>
              <w:spacing w:before="120"/>
              <w:ind w:left="360"/>
              <w:rPr>
                <w:rFonts w:ascii="Arial" w:hAnsi="Arial" w:cs="Arial"/>
              </w:rPr>
            </w:pPr>
            <w:r w:rsidRPr="001E2D8B">
              <w:rPr>
                <w:rFonts w:ascii="Arial" w:hAnsi="Arial" w:cs="Arial"/>
              </w:rPr>
              <w:t>$1,791,354.67 </w:t>
            </w:r>
          </w:p>
        </w:tc>
        <w:tc>
          <w:tcPr>
            <w:tcW w:w="1890" w:type="dxa"/>
            <w:tcBorders>
              <w:top w:val="single" w:sz="6" w:space="0" w:color="BFBFBF"/>
              <w:left w:val="nil"/>
              <w:bottom w:val="single" w:sz="6" w:space="0" w:color="BFBFBF"/>
              <w:right w:val="nil"/>
            </w:tcBorders>
            <w:vAlign w:val="center"/>
            <w:hideMark/>
          </w:tcPr>
          <w:p w:rsidR="00752BE5" w:rsidRPr="001E2D8B" w:rsidP="00F8415A" w14:paraId="6DDA9939" w14:textId="77777777">
            <w:pPr>
              <w:pStyle w:val="BodyTextIndent"/>
              <w:spacing w:before="120"/>
              <w:ind w:left="360"/>
              <w:rPr>
                <w:rFonts w:ascii="Arial" w:hAnsi="Arial" w:cs="Arial"/>
              </w:rPr>
            </w:pPr>
            <w:r w:rsidRPr="001E2D8B">
              <w:rPr>
                <w:rFonts w:ascii="Arial" w:hAnsi="Arial" w:cs="Arial"/>
              </w:rPr>
              <w:t>$223,919.33 </w:t>
            </w:r>
          </w:p>
        </w:tc>
        <w:tc>
          <w:tcPr>
            <w:tcW w:w="1260" w:type="dxa"/>
            <w:tcBorders>
              <w:top w:val="single" w:sz="6" w:space="0" w:color="BFBFBF"/>
              <w:left w:val="nil"/>
              <w:bottom w:val="single" w:sz="6" w:space="0" w:color="BFBFBF"/>
              <w:right w:val="nil"/>
            </w:tcBorders>
            <w:vAlign w:val="center"/>
            <w:hideMark/>
          </w:tcPr>
          <w:p w:rsidR="00752BE5" w:rsidRPr="001E2D8B" w:rsidP="00F8415A" w14:paraId="76350994" w14:textId="77777777">
            <w:pPr>
              <w:pStyle w:val="BodyTextIndent"/>
              <w:spacing w:before="120"/>
              <w:ind w:left="360"/>
              <w:rPr>
                <w:rFonts w:ascii="Arial" w:hAnsi="Arial" w:cs="Arial"/>
              </w:rPr>
            </w:pPr>
            <w:r w:rsidRPr="001E2D8B">
              <w:rPr>
                <w:rFonts w:ascii="Arial" w:hAnsi="Arial" w:cs="Arial"/>
              </w:rPr>
              <w:t> </w:t>
            </w:r>
          </w:p>
        </w:tc>
      </w:tr>
      <w:tr w14:paraId="208141DE" w14:textId="77777777" w:rsidTr="00F8415A">
        <w:tblPrEx>
          <w:tblW w:w="0" w:type="dxa"/>
          <w:tblCellMar>
            <w:left w:w="0" w:type="dxa"/>
            <w:right w:w="0" w:type="dxa"/>
          </w:tblCellMar>
          <w:tblLook w:val="04A0"/>
        </w:tblPrEx>
        <w:trPr>
          <w:trHeight w:val="300"/>
        </w:trPr>
        <w:tc>
          <w:tcPr>
            <w:tcW w:w="2700" w:type="dxa"/>
            <w:tcBorders>
              <w:top w:val="single" w:sz="6" w:space="0" w:color="BFBFBF"/>
              <w:left w:val="nil"/>
              <w:bottom w:val="single" w:sz="6" w:space="0" w:color="BFBFBF"/>
              <w:right w:val="nil"/>
            </w:tcBorders>
            <w:vAlign w:val="center"/>
            <w:hideMark/>
          </w:tcPr>
          <w:p w:rsidR="00752BE5" w:rsidRPr="001E2D8B" w:rsidP="00F8415A" w14:paraId="5BFC3C58" w14:textId="77777777">
            <w:pPr>
              <w:pStyle w:val="BodyTextIndent"/>
              <w:spacing w:before="120"/>
              <w:ind w:left="360"/>
              <w:rPr>
                <w:rFonts w:ascii="Arial" w:hAnsi="Arial" w:cs="Arial"/>
              </w:rPr>
            </w:pPr>
            <w:r w:rsidRPr="001E2D8B">
              <w:rPr>
                <w:rFonts w:ascii="Arial" w:hAnsi="Arial" w:cs="Arial"/>
              </w:rPr>
              <w:t>Option year 2 (2024-25) </w:t>
            </w:r>
          </w:p>
        </w:tc>
        <w:tc>
          <w:tcPr>
            <w:tcW w:w="1350" w:type="dxa"/>
            <w:tcBorders>
              <w:top w:val="single" w:sz="6" w:space="0" w:color="BFBFBF"/>
              <w:left w:val="nil"/>
              <w:bottom w:val="single" w:sz="6" w:space="0" w:color="BFBFBF"/>
              <w:right w:val="nil"/>
            </w:tcBorders>
            <w:vAlign w:val="center"/>
            <w:hideMark/>
          </w:tcPr>
          <w:p w:rsidR="00752BE5" w:rsidRPr="001E2D8B" w:rsidP="00F8415A" w14:paraId="76A3D08F" w14:textId="77777777">
            <w:pPr>
              <w:pStyle w:val="BodyTextIndent"/>
              <w:spacing w:before="120"/>
              <w:ind w:left="360"/>
              <w:rPr>
                <w:rFonts w:ascii="Arial" w:hAnsi="Arial" w:cs="Arial"/>
              </w:rPr>
            </w:pPr>
            <w:r w:rsidRPr="001E2D8B">
              <w:rPr>
                <w:rFonts w:ascii="Arial" w:hAnsi="Arial" w:cs="Arial"/>
              </w:rPr>
              <w:t> </w:t>
            </w:r>
          </w:p>
        </w:tc>
        <w:tc>
          <w:tcPr>
            <w:tcW w:w="1890" w:type="dxa"/>
            <w:tcBorders>
              <w:top w:val="single" w:sz="6" w:space="0" w:color="BFBFBF"/>
              <w:left w:val="nil"/>
              <w:bottom w:val="single" w:sz="6" w:space="0" w:color="BFBFBF"/>
              <w:right w:val="nil"/>
            </w:tcBorders>
            <w:vAlign w:val="center"/>
            <w:hideMark/>
          </w:tcPr>
          <w:p w:rsidR="00752BE5" w:rsidRPr="001E2D8B" w:rsidP="00F8415A" w14:paraId="058500EE" w14:textId="77777777">
            <w:pPr>
              <w:pStyle w:val="BodyTextIndent"/>
              <w:spacing w:before="120"/>
              <w:ind w:left="360"/>
              <w:rPr>
                <w:rFonts w:ascii="Arial" w:hAnsi="Arial" w:cs="Arial"/>
              </w:rPr>
            </w:pPr>
            <w:r w:rsidRPr="001E2D8B">
              <w:rPr>
                <w:rFonts w:ascii="Arial" w:hAnsi="Arial" w:cs="Arial"/>
              </w:rPr>
              <w:t>$1,835,418.84 </w:t>
            </w:r>
          </w:p>
        </w:tc>
        <w:tc>
          <w:tcPr>
            <w:tcW w:w="1890" w:type="dxa"/>
            <w:tcBorders>
              <w:top w:val="single" w:sz="6" w:space="0" w:color="BFBFBF"/>
              <w:left w:val="nil"/>
              <w:bottom w:val="single" w:sz="6" w:space="0" w:color="BFBFBF"/>
              <w:right w:val="nil"/>
            </w:tcBorders>
            <w:vAlign w:val="center"/>
            <w:hideMark/>
          </w:tcPr>
          <w:p w:rsidR="00752BE5" w:rsidRPr="001E2D8B" w:rsidP="00F8415A" w14:paraId="5A814B0E" w14:textId="77777777">
            <w:pPr>
              <w:pStyle w:val="BodyTextIndent"/>
              <w:spacing w:before="120"/>
              <w:ind w:left="360"/>
              <w:rPr>
                <w:rFonts w:ascii="Arial" w:hAnsi="Arial" w:cs="Arial"/>
              </w:rPr>
            </w:pPr>
            <w:r w:rsidRPr="001E2D8B">
              <w:rPr>
                <w:rFonts w:ascii="Arial" w:hAnsi="Arial" w:cs="Arial"/>
              </w:rPr>
              <w:t>$229,427.36 </w:t>
            </w:r>
          </w:p>
        </w:tc>
        <w:tc>
          <w:tcPr>
            <w:tcW w:w="1260" w:type="dxa"/>
            <w:tcBorders>
              <w:top w:val="single" w:sz="6" w:space="0" w:color="BFBFBF"/>
              <w:left w:val="nil"/>
              <w:bottom w:val="single" w:sz="6" w:space="0" w:color="BFBFBF"/>
              <w:right w:val="nil"/>
            </w:tcBorders>
            <w:vAlign w:val="center"/>
            <w:hideMark/>
          </w:tcPr>
          <w:p w:rsidR="00752BE5" w:rsidRPr="001E2D8B" w:rsidP="00F8415A" w14:paraId="2D293273" w14:textId="77777777">
            <w:pPr>
              <w:pStyle w:val="BodyTextIndent"/>
              <w:spacing w:before="120"/>
              <w:ind w:left="360"/>
              <w:rPr>
                <w:rFonts w:ascii="Arial" w:hAnsi="Arial" w:cs="Arial"/>
              </w:rPr>
            </w:pPr>
            <w:r w:rsidRPr="001E2D8B">
              <w:rPr>
                <w:rFonts w:ascii="Arial" w:hAnsi="Arial" w:cs="Arial"/>
              </w:rPr>
              <w:t> </w:t>
            </w:r>
          </w:p>
        </w:tc>
      </w:tr>
      <w:tr w14:paraId="3DA7234F" w14:textId="77777777" w:rsidTr="00F8415A">
        <w:tblPrEx>
          <w:tblW w:w="0" w:type="dxa"/>
          <w:tblCellMar>
            <w:left w:w="0" w:type="dxa"/>
            <w:right w:w="0" w:type="dxa"/>
          </w:tblCellMar>
          <w:tblLook w:val="04A0"/>
        </w:tblPrEx>
        <w:trPr>
          <w:trHeight w:val="300"/>
        </w:trPr>
        <w:tc>
          <w:tcPr>
            <w:tcW w:w="2700" w:type="dxa"/>
            <w:tcBorders>
              <w:top w:val="single" w:sz="6" w:space="0" w:color="BFBFBF"/>
              <w:left w:val="nil"/>
              <w:bottom w:val="single" w:sz="6" w:space="0" w:color="BFBFBF"/>
              <w:right w:val="nil"/>
            </w:tcBorders>
            <w:vAlign w:val="center"/>
            <w:hideMark/>
          </w:tcPr>
          <w:p w:rsidR="00752BE5" w:rsidRPr="001E2D8B" w:rsidP="00F8415A" w14:paraId="19C89E31" w14:textId="77777777">
            <w:pPr>
              <w:pStyle w:val="BodyTextIndent"/>
              <w:spacing w:before="120"/>
              <w:ind w:left="360"/>
              <w:rPr>
                <w:rFonts w:ascii="Arial" w:hAnsi="Arial" w:cs="Arial"/>
              </w:rPr>
            </w:pPr>
            <w:r w:rsidRPr="001E2D8B">
              <w:rPr>
                <w:rFonts w:ascii="Arial" w:hAnsi="Arial" w:cs="Arial"/>
              </w:rPr>
              <w:t>Option year 3 (2025-26) </w:t>
            </w:r>
          </w:p>
        </w:tc>
        <w:tc>
          <w:tcPr>
            <w:tcW w:w="1350" w:type="dxa"/>
            <w:tcBorders>
              <w:top w:val="single" w:sz="6" w:space="0" w:color="BFBFBF"/>
              <w:left w:val="nil"/>
              <w:bottom w:val="single" w:sz="6" w:space="0" w:color="BFBFBF"/>
              <w:right w:val="nil"/>
            </w:tcBorders>
            <w:vAlign w:val="center"/>
            <w:hideMark/>
          </w:tcPr>
          <w:p w:rsidR="00752BE5" w:rsidRPr="001E2D8B" w:rsidP="00F8415A" w14:paraId="40698EA6" w14:textId="77777777">
            <w:pPr>
              <w:pStyle w:val="BodyTextIndent"/>
              <w:spacing w:before="120"/>
              <w:ind w:left="360"/>
              <w:rPr>
                <w:rFonts w:ascii="Arial" w:hAnsi="Arial" w:cs="Arial"/>
              </w:rPr>
            </w:pPr>
            <w:r w:rsidRPr="001E2D8B">
              <w:rPr>
                <w:rFonts w:ascii="Arial" w:hAnsi="Arial" w:cs="Arial"/>
              </w:rPr>
              <w:t> </w:t>
            </w:r>
          </w:p>
        </w:tc>
        <w:tc>
          <w:tcPr>
            <w:tcW w:w="1890" w:type="dxa"/>
            <w:tcBorders>
              <w:top w:val="single" w:sz="6" w:space="0" w:color="BFBFBF"/>
              <w:left w:val="nil"/>
              <w:bottom w:val="single" w:sz="6" w:space="0" w:color="BFBFBF"/>
              <w:right w:val="nil"/>
            </w:tcBorders>
            <w:vAlign w:val="center"/>
            <w:hideMark/>
          </w:tcPr>
          <w:p w:rsidR="00752BE5" w:rsidRPr="001E2D8B" w:rsidP="00F8415A" w14:paraId="2C924FC5" w14:textId="77777777">
            <w:pPr>
              <w:pStyle w:val="BodyTextIndent"/>
              <w:spacing w:before="120"/>
              <w:ind w:left="360"/>
              <w:rPr>
                <w:rFonts w:ascii="Arial" w:hAnsi="Arial" w:cs="Arial"/>
              </w:rPr>
            </w:pPr>
            <w:r w:rsidRPr="001E2D8B">
              <w:rPr>
                <w:rFonts w:ascii="Arial" w:hAnsi="Arial" w:cs="Arial"/>
              </w:rPr>
              <w:t>$1,903,123.41 </w:t>
            </w:r>
          </w:p>
        </w:tc>
        <w:tc>
          <w:tcPr>
            <w:tcW w:w="1890" w:type="dxa"/>
            <w:tcBorders>
              <w:top w:val="single" w:sz="6" w:space="0" w:color="BFBFBF"/>
              <w:left w:val="nil"/>
              <w:bottom w:val="single" w:sz="6" w:space="0" w:color="BFBFBF"/>
              <w:right w:val="nil"/>
            </w:tcBorders>
            <w:vAlign w:val="center"/>
            <w:hideMark/>
          </w:tcPr>
          <w:p w:rsidR="00752BE5" w:rsidRPr="001E2D8B" w:rsidP="00F8415A" w14:paraId="040B0DC4" w14:textId="77777777">
            <w:pPr>
              <w:pStyle w:val="BodyTextIndent"/>
              <w:spacing w:before="120"/>
              <w:ind w:left="360"/>
              <w:rPr>
                <w:rFonts w:ascii="Arial" w:hAnsi="Arial" w:cs="Arial"/>
              </w:rPr>
            </w:pPr>
            <w:r w:rsidRPr="001E2D8B">
              <w:rPr>
                <w:rFonts w:ascii="Arial" w:hAnsi="Arial" w:cs="Arial"/>
              </w:rPr>
              <w:t>$237,890.43 </w:t>
            </w:r>
          </w:p>
        </w:tc>
        <w:tc>
          <w:tcPr>
            <w:tcW w:w="1260" w:type="dxa"/>
            <w:tcBorders>
              <w:top w:val="single" w:sz="6" w:space="0" w:color="BFBFBF"/>
              <w:left w:val="nil"/>
              <w:bottom w:val="single" w:sz="6" w:space="0" w:color="BFBFBF"/>
              <w:right w:val="nil"/>
            </w:tcBorders>
            <w:vAlign w:val="center"/>
            <w:hideMark/>
          </w:tcPr>
          <w:p w:rsidR="00752BE5" w:rsidRPr="001E2D8B" w:rsidP="00F8415A" w14:paraId="371BB979" w14:textId="77777777">
            <w:pPr>
              <w:pStyle w:val="BodyTextIndent"/>
              <w:spacing w:before="120"/>
              <w:ind w:left="360"/>
              <w:rPr>
                <w:rFonts w:ascii="Arial" w:hAnsi="Arial" w:cs="Arial"/>
              </w:rPr>
            </w:pPr>
            <w:r w:rsidRPr="001E2D8B">
              <w:rPr>
                <w:rFonts w:ascii="Arial" w:hAnsi="Arial" w:cs="Arial"/>
              </w:rPr>
              <w:t> </w:t>
            </w:r>
          </w:p>
        </w:tc>
      </w:tr>
      <w:tr w14:paraId="6831705D" w14:textId="77777777" w:rsidTr="00F8415A">
        <w:tblPrEx>
          <w:tblW w:w="0" w:type="dxa"/>
          <w:tblCellMar>
            <w:left w:w="0" w:type="dxa"/>
            <w:right w:w="0" w:type="dxa"/>
          </w:tblCellMar>
          <w:tblLook w:val="04A0"/>
        </w:tblPrEx>
        <w:trPr>
          <w:trHeight w:val="300"/>
        </w:trPr>
        <w:tc>
          <w:tcPr>
            <w:tcW w:w="2700" w:type="dxa"/>
            <w:tcBorders>
              <w:top w:val="single" w:sz="6" w:space="0" w:color="BFBFBF"/>
              <w:left w:val="nil"/>
              <w:bottom w:val="single" w:sz="6" w:space="0" w:color="auto"/>
              <w:right w:val="nil"/>
            </w:tcBorders>
            <w:vAlign w:val="center"/>
            <w:hideMark/>
          </w:tcPr>
          <w:p w:rsidR="00752BE5" w:rsidRPr="001E2D8B" w:rsidP="00F8415A" w14:paraId="50026B0F" w14:textId="77777777">
            <w:pPr>
              <w:pStyle w:val="BodyTextIndent"/>
              <w:spacing w:before="120"/>
              <w:ind w:left="360"/>
              <w:rPr>
                <w:rFonts w:ascii="Arial" w:hAnsi="Arial" w:cs="Arial"/>
              </w:rPr>
            </w:pPr>
            <w:r w:rsidRPr="001E2D8B">
              <w:rPr>
                <w:rFonts w:ascii="Arial" w:hAnsi="Arial" w:cs="Arial"/>
              </w:rPr>
              <w:t>Total cost </w:t>
            </w:r>
          </w:p>
        </w:tc>
        <w:tc>
          <w:tcPr>
            <w:tcW w:w="1350" w:type="dxa"/>
            <w:tcBorders>
              <w:top w:val="single" w:sz="6" w:space="0" w:color="BFBFBF"/>
              <w:left w:val="nil"/>
              <w:bottom w:val="single" w:sz="6" w:space="0" w:color="auto"/>
              <w:right w:val="nil"/>
            </w:tcBorders>
            <w:vAlign w:val="center"/>
            <w:hideMark/>
          </w:tcPr>
          <w:p w:rsidR="00752BE5" w:rsidRPr="001E2D8B" w:rsidP="00F8415A" w14:paraId="07D204BB" w14:textId="77777777">
            <w:pPr>
              <w:pStyle w:val="BodyTextIndent"/>
              <w:spacing w:before="120"/>
              <w:ind w:left="360"/>
              <w:rPr>
                <w:rFonts w:ascii="Arial" w:hAnsi="Arial" w:cs="Arial"/>
              </w:rPr>
            </w:pPr>
            <w:r w:rsidRPr="001E2D8B">
              <w:rPr>
                <w:rFonts w:ascii="Arial" w:hAnsi="Arial" w:cs="Arial"/>
              </w:rPr>
              <w:t> </w:t>
            </w:r>
          </w:p>
        </w:tc>
        <w:tc>
          <w:tcPr>
            <w:tcW w:w="1890" w:type="dxa"/>
            <w:tcBorders>
              <w:top w:val="single" w:sz="6" w:space="0" w:color="BFBFBF"/>
              <w:left w:val="nil"/>
              <w:bottom w:val="single" w:sz="6" w:space="0" w:color="auto"/>
              <w:right w:val="nil"/>
            </w:tcBorders>
            <w:vAlign w:val="center"/>
            <w:hideMark/>
          </w:tcPr>
          <w:p w:rsidR="00752BE5" w:rsidRPr="001E2D8B" w:rsidP="00F8415A" w14:paraId="1F0C2B17" w14:textId="77777777">
            <w:pPr>
              <w:pStyle w:val="BodyTextIndent"/>
              <w:spacing w:before="120"/>
              <w:ind w:left="360"/>
              <w:rPr>
                <w:rFonts w:ascii="Arial" w:hAnsi="Arial" w:cs="Arial"/>
              </w:rPr>
            </w:pPr>
            <w:r w:rsidRPr="001E2D8B">
              <w:rPr>
                <w:rFonts w:ascii="Arial" w:hAnsi="Arial" w:cs="Arial"/>
              </w:rPr>
              <w:t> </w:t>
            </w:r>
          </w:p>
        </w:tc>
        <w:tc>
          <w:tcPr>
            <w:tcW w:w="1890" w:type="dxa"/>
            <w:tcBorders>
              <w:top w:val="single" w:sz="6" w:space="0" w:color="BFBFBF"/>
              <w:left w:val="nil"/>
              <w:bottom w:val="single" w:sz="6" w:space="0" w:color="auto"/>
              <w:right w:val="nil"/>
            </w:tcBorders>
            <w:vAlign w:val="center"/>
            <w:hideMark/>
          </w:tcPr>
          <w:p w:rsidR="00752BE5" w:rsidRPr="001E2D8B" w:rsidP="00F8415A" w14:paraId="30DDCAD4" w14:textId="77777777">
            <w:pPr>
              <w:pStyle w:val="BodyTextIndent"/>
              <w:spacing w:before="120"/>
              <w:ind w:left="360"/>
              <w:rPr>
                <w:rFonts w:ascii="Arial" w:hAnsi="Arial" w:cs="Arial"/>
              </w:rPr>
            </w:pPr>
            <w:r w:rsidRPr="001E2D8B">
              <w:rPr>
                <w:rFonts w:ascii="Arial" w:hAnsi="Arial" w:cs="Arial"/>
              </w:rPr>
              <w:t>$912,143.78 </w:t>
            </w:r>
          </w:p>
        </w:tc>
        <w:tc>
          <w:tcPr>
            <w:tcW w:w="1260" w:type="dxa"/>
            <w:tcBorders>
              <w:top w:val="single" w:sz="6" w:space="0" w:color="BFBFBF"/>
              <w:left w:val="nil"/>
              <w:bottom w:val="single" w:sz="6" w:space="0" w:color="auto"/>
              <w:right w:val="nil"/>
            </w:tcBorders>
            <w:vAlign w:val="center"/>
            <w:hideMark/>
          </w:tcPr>
          <w:p w:rsidR="00752BE5" w:rsidRPr="001E2D8B" w:rsidP="00F8415A" w14:paraId="47BAE6B4" w14:textId="77777777">
            <w:pPr>
              <w:pStyle w:val="BodyTextIndent"/>
              <w:spacing w:before="120"/>
              <w:ind w:left="360"/>
              <w:rPr>
                <w:rFonts w:ascii="Arial" w:hAnsi="Arial" w:cs="Arial"/>
              </w:rPr>
            </w:pPr>
            <w:r w:rsidRPr="001E2D8B">
              <w:rPr>
                <w:rFonts w:ascii="Arial" w:hAnsi="Arial" w:cs="Arial"/>
              </w:rPr>
              <w:t> </w:t>
            </w:r>
          </w:p>
        </w:tc>
      </w:tr>
    </w:tbl>
    <w:p w:rsidR="00752BE5" w:rsidRPr="001E2D8B" w:rsidP="00752BE5" w14:paraId="4BB08BFB" w14:textId="7AFDC1B3">
      <w:pPr>
        <w:pStyle w:val="BodyTextIndent"/>
        <w:spacing w:before="120"/>
        <w:ind w:left="0"/>
        <w:rPr>
          <w:rFonts w:ascii="Arial" w:hAnsi="Arial" w:cs="Arial"/>
          <w:sz w:val="20"/>
          <w:szCs w:val="20"/>
        </w:rPr>
      </w:pPr>
      <w:r w:rsidRPr="4C3685AE">
        <w:rPr>
          <w:rFonts w:ascii="Arial" w:hAnsi="Arial" w:cs="Arial"/>
        </w:rPr>
        <w:t xml:space="preserve">In addition, </w:t>
      </w:r>
      <w:r w:rsidRPr="4C3685AE" w:rsidR="009E51FA">
        <w:rPr>
          <w:rFonts w:ascii="Arial" w:hAnsi="Arial" w:cs="Arial"/>
        </w:rPr>
        <w:t>HRSA</w:t>
      </w:r>
      <w:r w:rsidRPr="4C3685AE">
        <w:rPr>
          <w:rFonts w:ascii="Arial" w:hAnsi="Arial" w:cs="Arial"/>
        </w:rPr>
        <w:t> require</w:t>
      </w:r>
      <w:r w:rsidRPr="4C3685AE" w:rsidR="009E51FA">
        <w:rPr>
          <w:rFonts w:ascii="Arial" w:hAnsi="Arial" w:cs="Arial"/>
        </w:rPr>
        <w:t>s</w:t>
      </w:r>
      <w:r w:rsidRPr="4C3685AE">
        <w:rPr>
          <w:rFonts w:ascii="Arial" w:hAnsi="Arial" w:cs="Arial"/>
        </w:rPr>
        <w:t> 15 percent of one (1) FTE (including overhead) at a GS-14, step 6 at a total cost of $37,778 to review and prepare award notices. The average annual total cost of the project is $151,796 and the total cost of the four-year project is $607,18</w:t>
      </w:r>
      <w:r w:rsidRPr="4C3685AE" w:rsidR="2CA8EF0C">
        <w:rPr>
          <w:rFonts w:ascii="Arial" w:hAnsi="Arial" w:cs="Arial"/>
        </w:rPr>
        <w:t>4</w:t>
      </w:r>
      <w:r w:rsidRPr="4C3685AE">
        <w:rPr>
          <w:rFonts w:ascii="Arial" w:hAnsi="Arial" w:cs="Arial"/>
          <w:sz w:val="20"/>
          <w:szCs w:val="20"/>
        </w:rPr>
        <w:t>.</w:t>
      </w:r>
    </w:p>
    <w:p w:rsidR="009B3794" w:rsidRPr="001E2D8B" w:rsidP="005119DF" w14:paraId="22E2A398" w14:textId="77777777">
      <w:pPr>
        <w:numPr>
          <w:ilvl w:val="0"/>
          <w:numId w:val="1"/>
        </w:numPr>
        <w:tabs>
          <w:tab w:val="num" w:pos="360"/>
          <w:tab w:val="clear" w:pos="1080"/>
        </w:tabs>
        <w:spacing w:before="240"/>
        <w:ind w:left="360"/>
        <w:rPr>
          <w:rFonts w:ascii="Arial" w:hAnsi="Arial" w:cs="Arial"/>
          <w:b/>
          <w:sz w:val="24"/>
        </w:rPr>
      </w:pPr>
      <w:r w:rsidRPr="001E2D8B">
        <w:rPr>
          <w:rFonts w:ascii="Arial" w:hAnsi="Arial" w:cs="Arial"/>
          <w:b/>
          <w:bCs/>
          <w:sz w:val="24"/>
          <w:u w:val="single"/>
        </w:rPr>
        <w:t>Explanation for Program Changes or Adjustments</w:t>
      </w:r>
    </w:p>
    <w:p w:rsidR="00947D87" w:rsidRPr="001E2D8B" w:rsidP="00947D87" w14:paraId="13B0F8E9" w14:textId="77777777">
      <w:pPr>
        <w:pStyle w:val="BodyTextIndent"/>
        <w:spacing w:before="120"/>
        <w:ind w:left="360"/>
        <w:rPr>
          <w:rFonts w:ascii="Arial" w:eastAsia="Calibri" w:hAnsi="Arial" w:cs="Arial"/>
        </w:rPr>
      </w:pPr>
      <w:r w:rsidRPr="001E2D8B">
        <w:rPr>
          <w:rFonts w:ascii="Arial" w:eastAsia="Calibri" w:hAnsi="Arial" w:cs="Arial"/>
        </w:rPr>
        <w:t>HRSA is not proposing any changes to the collection</w:t>
      </w:r>
      <w:r w:rsidRPr="001E2D8B" w:rsidR="0056552F">
        <w:rPr>
          <w:rFonts w:ascii="Arial" w:eastAsia="Calibri" w:hAnsi="Arial" w:cs="Arial"/>
        </w:rPr>
        <w:t>.</w:t>
      </w:r>
    </w:p>
    <w:p w:rsidR="009B3794" w:rsidRPr="001E2D8B" w:rsidP="00947D87" w14:paraId="22E2A3A0" w14:textId="63ED547E">
      <w:pPr>
        <w:pStyle w:val="BodyTextIndent"/>
        <w:spacing w:before="120"/>
        <w:ind w:left="0"/>
        <w:rPr>
          <w:rFonts w:ascii="Arial" w:eastAsia="Calibri" w:hAnsi="Arial" w:cs="Arial"/>
        </w:rPr>
      </w:pPr>
      <w:r w:rsidRPr="001E2D8B">
        <w:rPr>
          <w:rFonts w:ascii="Arial" w:eastAsia="Calibri" w:hAnsi="Arial" w:cs="Arial"/>
          <w:b/>
          <w:bCs/>
        </w:rPr>
        <w:t>16</w:t>
      </w:r>
      <w:r w:rsidRPr="001E2D8B">
        <w:rPr>
          <w:rFonts w:ascii="Arial" w:eastAsia="Calibri" w:hAnsi="Arial" w:cs="Arial"/>
        </w:rPr>
        <w:t>.</w:t>
      </w:r>
      <w:r w:rsidRPr="001E2D8B">
        <w:rPr>
          <w:rFonts w:ascii="Arial" w:hAnsi="Arial" w:cs="Arial"/>
        </w:rPr>
        <w:t xml:space="preserve"> </w:t>
      </w:r>
      <w:r w:rsidRPr="001E2D8B">
        <w:rPr>
          <w:rFonts w:ascii="Arial" w:hAnsi="Arial" w:cs="Arial"/>
          <w:b/>
          <w:bCs/>
          <w:u w:val="single"/>
        </w:rPr>
        <w:t>Plans for Tabulation</w:t>
      </w:r>
      <w:r w:rsidRPr="001E2D8B" w:rsidR="002118B4">
        <w:rPr>
          <w:rFonts w:ascii="Arial" w:hAnsi="Arial" w:cs="Arial"/>
          <w:b/>
          <w:bCs/>
          <w:u w:val="single"/>
        </w:rPr>
        <w:t xml:space="preserve">, </w:t>
      </w:r>
      <w:r w:rsidRPr="001E2D8B">
        <w:rPr>
          <w:rFonts w:ascii="Arial" w:hAnsi="Arial" w:cs="Arial"/>
          <w:b/>
          <w:bCs/>
          <w:u w:val="single"/>
        </w:rPr>
        <w:t>Publication</w:t>
      </w:r>
      <w:r w:rsidRPr="001E2D8B" w:rsidR="002118B4">
        <w:rPr>
          <w:rFonts w:ascii="Arial" w:hAnsi="Arial" w:cs="Arial"/>
          <w:b/>
          <w:bCs/>
          <w:u w:val="single"/>
        </w:rPr>
        <w:t>,</w:t>
      </w:r>
      <w:r w:rsidRPr="001E2D8B">
        <w:rPr>
          <w:rFonts w:ascii="Arial" w:hAnsi="Arial" w:cs="Arial"/>
          <w:b/>
          <w:bCs/>
          <w:u w:val="single"/>
        </w:rPr>
        <w:t xml:space="preserve"> and Project Time Schedule</w:t>
      </w:r>
    </w:p>
    <w:p w:rsidR="005119DF" w:rsidRPr="005119DF" w:rsidP="005119DF" w14:paraId="5B1F307F" w14:textId="0493AF6E">
      <w:pPr>
        <w:widowControl/>
        <w:autoSpaceDE/>
        <w:autoSpaceDN/>
        <w:adjustRightInd/>
        <w:spacing w:before="120"/>
        <w:ind w:left="360"/>
        <w:rPr>
          <w:rFonts w:ascii="Arial" w:hAnsi="Arial" w:cs="Arial"/>
          <w:sz w:val="24"/>
        </w:rPr>
      </w:pPr>
      <w:r w:rsidRPr="005119DF">
        <w:rPr>
          <w:rFonts w:ascii="Arial" w:hAnsi="Arial" w:cs="Arial"/>
          <w:sz w:val="24"/>
        </w:rPr>
        <w:t xml:space="preserve">The ADR includes two reporting periods: the Recipient Report aligns with the grant year, and the Client Report aligns with the calendar year. The ADR is submitted in June. HRSA compiles ADAP data to prepare an annual report for the Secretary of HHS and Congress. These reports are also published on the HRSA HAB </w:t>
      </w:r>
      <w:r w:rsidR="00F3044C">
        <w:rPr>
          <w:rFonts w:ascii="Arial" w:hAnsi="Arial" w:cs="Arial"/>
          <w:sz w:val="24"/>
        </w:rPr>
        <w:t>r</w:t>
      </w:r>
      <w:r w:rsidRPr="005119DF">
        <w:rPr>
          <w:rFonts w:ascii="Arial" w:hAnsi="Arial" w:cs="Arial"/>
          <w:sz w:val="24"/>
        </w:rPr>
        <w:t>esource website</w:t>
      </w:r>
      <w:r>
        <w:rPr>
          <w:rFonts w:ascii="Arial" w:hAnsi="Arial" w:cs="Arial"/>
          <w:sz w:val="24"/>
        </w:rPr>
        <w:t>s</w:t>
      </w:r>
      <w:r w:rsidRPr="005119DF">
        <w:rPr>
          <w:rFonts w:ascii="Arial" w:hAnsi="Arial" w:cs="Arial"/>
          <w:sz w:val="24"/>
        </w:rPr>
        <w:t>.</w:t>
      </w:r>
    </w:p>
    <w:p w:rsidR="005119DF" w:rsidRPr="005119DF" w:rsidP="005119DF" w14:paraId="56946E26" w14:textId="59F0878D">
      <w:pPr>
        <w:widowControl/>
        <w:autoSpaceDE/>
        <w:autoSpaceDN/>
        <w:adjustRightInd/>
        <w:spacing w:before="120"/>
        <w:ind w:left="360"/>
        <w:rPr>
          <w:rFonts w:ascii="Arial" w:hAnsi="Arial" w:cs="Arial"/>
          <w:sz w:val="24"/>
        </w:rPr>
      </w:pPr>
      <w:r w:rsidRPr="005119DF">
        <w:rPr>
          <w:rFonts w:ascii="Arial" w:hAnsi="Arial" w:cs="Arial"/>
          <w:sz w:val="24"/>
        </w:rPr>
        <w:t xml:space="preserve">After OMB approval, ADR forms and instructions will be available on the HRSA HAB </w:t>
      </w:r>
      <w:r w:rsidR="009A4669">
        <w:rPr>
          <w:rFonts w:ascii="Arial" w:hAnsi="Arial" w:cs="Arial"/>
          <w:sz w:val="24"/>
        </w:rPr>
        <w:t>r</w:t>
      </w:r>
      <w:r w:rsidRPr="005119DF">
        <w:rPr>
          <w:rFonts w:ascii="Arial" w:hAnsi="Arial" w:cs="Arial"/>
          <w:sz w:val="24"/>
        </w:rPr>
        <w:t xml:space="preserve">esource website. This will </w:t>
      </w:r>
      <w:r w:rsidR="00F8415A">
        <w:rPr>
          <w:rFonts w:ascii="Arial" w:hAnsi="Arial" w:cs="Arial"/>
          <w:sz w:val="24"/>
        </w:rPr>
        <w:t>enable</w:t>
      </w:r>
      <w:r w:rsidRPr="005119DF">
        <w:rPr>
          <w:rFonts w:ascii="Arial" w:hAnsi="Arial" w:cs="Arial"/>
          <w:sz w:val="24"/>
        </w:rPr>
        <w:t xml:space="preserve"> grant recipients sufficient time to update their data collection systems for the revised report.</w:t>
      </w:r>
    </w:p>
    <w:p w:rsidR="009B3794" w:rsidRPr="001E2D8B" w:rsidP="005119DF" w14:paraId="22E2A3A3" w14:textId="77777777">
      <w:pPr>
        <w:numPr>
          <w:ilvl w:val="0"/>
          <w:numId w:val="1"/>
        </w:numPr>
        <w:tabs>
          <w:tab w:val="num" w:pos="360"/>
          <w:tab w:val="clear" w:pos="1080"/>
        </w:tabs>
        <w:spacing w:before="120"/>
        <w:ind w:left="360"/>
        <w:rPr>
          <w:rFonts w:ascii="Arial" w:hAnsi="Arial" w:cs="Arial"/>
          <w:b/>
          <w:sz w:val="24"/>
        </w:rPr>
      </w:pPr>
      <w:r w:rsidRPr="001E2D8B">
        <w:rPr>
          <w:rFonts w:ascii="Arial" w:hAnsi="Arial" w:cs="Arial"/>
          <w:b/>
          <w:bCs/>
          <w:sz w:val="24"/>
          <w:u w:val="single"/>
        </w:rPr>
        <w:t>Reason(s) Display of OMB Expiration Date is Inappropriate</w:t>
      </w:r>
    </w:p>
    <w:p w:rsidR="00F15A97" w:rsidRPr="001E2D8B" w:rsidP="00CD689A" w14:paraId="7D52950D" w14:textId="77777777">
      <w:pPr>
        <w:spacing w:before="120"/>
        <w:ind w:left="360"/>
        <w:rPr>
          <w:rFonts w:ascii="Arial" w:hAnsi="Arial" w:cs="Arial"/>
          <w:b/>
          <w:sz w:val="24"/>
        </w:rPr>
      </w:pPr>
      <w:r w:rsidRPr="001E2D8B">
        <w:rPr>
          <w:rFonts w:ascii="Arial" w:hAnsi="Arial" w:cs="Arial"/>
          <w:sz w:val="24"/>
        </w:rPr>
        <w:t>The OMB number and Expiration date will be displayed on every page of every form/instrument. </w:t>
      </w:r>
      <w:r w:rsidRPr="001E2D8B">
        <w:rPr>
          <w:rFonts w:ascii="Arial" w:hAnsi="Arial" w:cs="Arial"/>
          <w:sz w:val="24"/>
        </w:rPr>
        <w:t xml:space="preserve"> </w:t>
      </w:r>
    </w:p>
    <w:p w:rsidR="009B3794" w:rsidRPr="001E2D8B" w:rsidP="005119DF" w14:paraId="22E2A3A5" w14:textId="26BEB5D6">
      <w:pPr>
        <w:numPr>
          <w:ilvl w:val="0"/>
          <w:numId w:val="1"/>
        </w:numPr>
        <w:tabs>
          <w:tab w:val="num" w:pos="360"/>
          <w:tab w:val="clear" w:pos="1080"/>
        </w:tabs>
        <w:spacing w:before="240"/>
        <w:ind w:left="360"/>
        <w:rPr>
          <w:rFonts w:ascii="Arial" w:hAnsi="Arial" w:cs="Arial"/>
          <w:b/>
          <w:sz w:val="24"/>
        </w:rPr>
      </w:pPr>
      <w:r w:rsidRPr="001E2D8B">
        <w:rPr>
          <w:rFonts w:ascii="Arial" w:hAnsi="Arial" w:cs="Arial"/>
          <w:b/>
          <w:bCs/>
          <w:sz w:val="24"/>
          <w:u w:val="single"/>
        </w:rPr>
        <w:t>Exceptions to Certification for Paperwork Reduction Act Submissions</w:t>
      </w:r>
    </w:p>
    <w:p w:rsidR="009B3794" w:rsidRPr="001E2D8B" w:rsidP="008E6F34" w14:paraId="22E2A3A6" w14:textId="6C6B62C9">
      <w:pPr>
        <w:pStyle w:val="BodyTextIndent"/>
        <w:spacing w:before="120"/>
        <w:ind w:left="360"/>
        <w:rPr>
          <w:rFonts w:ascii="Arial" w:hAnsi="Arial" w:cs="Arial"/>
        </w:rPr>
      </w:pPr>
      <w:r w:rsidRPr="001E2D8B">
        <w:rPr>
          <w:rFonts w:ascii="Arial" w:hAnsi="Arial" w:cs="Arial"/>
        </w:rPr>
        <w:t>There are no exceptions to the certification.</w:t>
      </w:r>
    </w:p>
    <w:sectPr w:rsidSect="001D4856">
      <w:footerReference w:type="default" r:id="rId9"/>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1362E442">
    <w:pPr>
      <w:spacing w:line="259" w:lineRule="auto"/>
    </w:pPr>
    <w:r>
      <w:ptab w:relativeTo="margin" w:alignment="center" w:leader="none"/>
    </w:r>
    <w:r>
      <w:ptab w:relativeTo="margin" w:alignment="right" w:leader="none"/>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1D7109"/>
    <w:multiLevelType w:val="hybridMultilevel"/>
    <w:tmpl w:val="22C40B80"/>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B8B2A2F"/>
    <w:multiLevelType w:val="hybridMultilevel"/>
    <w:tmpl w:val="FD184AD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665935422">
    <w:abstractNumId w:val="0"/>
  </w:num>
  <w:num w:numId="2" w16cid:durableId="18260446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53FC"/>
    <w:rsid w:val="000060F5"/>
    <w:rsid w:val="000071AB"/>
    <w:rsid w:val="00015505"/>
    <w:rsid w:val="00020D7F"/>
    <w:rsid w:val="0002418D"/>
    <w:rsid w:val="00032A9E"/>
    <w:rsid w:val="000332EF"/>
    <w:rsid w:val="00041014"/>
    <w:rsid w:val="00045124"/>
    <w:rsid w:val="000637FC"/>
    <w:rsid w:val="00074411"/>
    <w:rsid w:val="0008741F"/>
    <w:rsid w:val="00092DAE"/>
    <w:rsid w:val="00093F28"/>
    <w:rsid w:val="0009464B"/>
    <w:rsid w:val="00097D8F"/>
    <w:rsid w:val="000A0ABB"/>
    <w:rsid w:val="000A2269"/>
    <w:rsid w:val="000B09DA"/>
    <w:rsid w:val="000B54B4"/>
    <w:rsid w:val="000C2762"/>
    <w:rsid w:val="000D7585"/>
    <w:rsid w:val="000E265C"/>
    <w:rsid w:val="000E6E14"/>
    <w:rsid w:val="000E7C2C"/>
    <w:rsid w:val="000F5FDB"/>
    <w:rsid w:val="000F6134"/>
    <w:rsid w:val="000F7BC6"/>
    <w:rsid w:val="00112783"/>
    <w:rsid w:val="001143A7"/>
    <w:rsid w:val="001201C3"/>
    <w:rsid w:val="00127C51"/>
    <w:rsid w:val="001325B2"/>
    <w:rsid w:val="00141C73"/>
    <w:rsid w:val="00151E62"/>
    <w:rsid w:val="0015292C"/>
    <w:rsid w:val="00156151"/>
    <w:rsid w:val="0016053A"/>
    <w:rsid w:val="00162F7A"/>
    <w:rsid w:val="001671D8"/>
    <w:rsid w:val="00177B21"/>
    <w:rsid w:val="00180B28"/>
    <w:rsid w:val="00181481"/>
    <w:rsid w:val="00184AEB"/>
    <w:rsid w:val="00186369"/>
    <w:rsid w:val="00187DCA"/>
    <w:rsid w:val="0019092B"/>
    <w:rsid w:val="001920C3"/>
    <w:rsid w:val="00197345"/>
    <w:rsid w:val="001A092B"/>
    <w:rsid w:val="001A4271"/>
    <w:rsid w:val="001A6288"/>
    <w:rsid w:val="001B755F"/>
    <w:rsid w:val="001C38EC"/>
    <w:rsid w:val="001C53D7"/>
    <w:rsid w:val="001C7C3C"/>
    <w:rsid w:val="001D0238"/>
    <w:rsid w:val="001D4856"/>
    <w:rsid w:val="001E2D8B"/>
    <w:rsid w:val="001E74C3"/>
    <w:rsid w:val="001F0568"/>
    <w:rsid w:val="001F2465"/>
    <w:rsid w:val="001F4F39"/>
    <w:rsid w:val="00200BBE"/>
    <w:rsid w:val="00207F41"/>
    <w:rsid w:val="002118B4"/>
    <w:rsid w:val="00225086"/>
    <w:rsid w:val="00225A55"/>
    <w:rsid w:val="00226729"/>
    <w:rsid w:val="0023355B"/>
    <w:rsid w:val="00236A95"/>
    <w:rsid w:val="0024376E"/>
    <w:rsid w:val="00244ABF"/>
    <w:rsid w:val="00246FAC"/>
    <w:rsid w:val="00254B8A"/>
    <w:rsid w:val="00260C1F"/>
    <w:rsid w:val="002640E7"/>
    <w:rsid w:val="00271DC4"/>
    <w:rsid w:val="002727FA"/>
    <w:rsid w:val="00281924"/>
    <w:rsid w:val="002827C9"/>
    <w:rsid w:val="002835F7"/>
    <w:rsid w:val="002A08E6"/>
    <w:rsid w:val="002A6045"/>
    <w:rsid w:val="002A64FC"/>
    <w:rsid w:val="002B2373"/>
    <w:rsid w:val="002B5806"/>
    <w:rsid w:val="002B6EBC"/>
    <w:rsid w:val="002D133E"/>
    <w:rsid w:val="002E2F37"/>
    <w:rsid w:val="002E3067"/>
    <w:rsid w:val="002F78C3"/>
    <w:rsid w:val="00302378"/>
    <w:rsid w:val="00302639"/>
    <w:rsid w:val="003130C3"/>
    <w:rsid w:val="0031777E"/>
    <w:rsid w:val="00317FF6"/>
    <w:rsid w:val="00322313"/>
    <w:rsid w:val="00323D68"/>
    <w:rsid w:val="003274F9"/>
    <w:rsid w:val="003324DB"/>
    <w:rsid w:val="0034037F"/>
    <w:rsid w:val="003436DD"/>
    <w:rsid w:val="00345164"/>
    <w:rsid w:val="003521F2"/>
    <w:rsid w:val="0035F9CA"/>
    <w:rsid w:val="00365FF5"/>
    <w:rsid w:val="00367117"/>
    <w:rsid w:val="00375DF1"/>
    <w:rsid w:val="003804A6"/>
    <w:rsid w:val="00381E0B"/>
    <w:rsid w:val="00384DCB"/>
    <w:rsid w:val="003872F8"/>
    <w:rsid w:val="00391E16"/>
    <w:rsid w:val="00394B3F"/>
    <w:rsid w:val="003A040A"/>
    <w:rsid w:val="003A1EE6"/>
    <w:rsid w:val="003B01B2"/>
    <w:rsid w:val="003B2DEF"/>
    <w:rsid w:val="003B3A55"/>
    <w:rsid w:val="003B792D"/>
    <w:rsid w:val="003C5198"/>
    <w:rsid w:val="003D23B1"/>
    <w:rsid w:val="00402EF9"/>
    <w:rsid w:val="00411A1C"/>
    <w:rsid w:val="00412863"/>
    <w:rsid w:val="00423BA3"/>
    <w:rsid w:val="004245C5"/>
    <w:rsid w:val="00435E7C"/>
    <w:rsid w:val="0045193D"/>
    <w:rsid w:val="00455DA6"/>
    <w:rsid w:val="0047031F"/>
    <w:rsid w:val="00472847"/>
    <w:rsid w:val="004746CA"/>
    <w:rsid w:val="00474875"/>
    <w:rsid w:val="004901F3"/>
    <w:rsid w:val="00490720"/>
    <w:rsid w:val="004A2E12"/>
    <w:rsid w:val="004B24EE"/>
    <w:rsid w:val="004B34D8"/>
    <w:rsid w:val="004B40D1"/>
    <w:rsid w:val="004C0D55"/>
    <w:rsid w:val="004C10D7"/>
    <w:rsid w:val="004D37B2"/>
    <w:rsid w:val="004D52A2"/>
    <w:rsid w:val="004E22BB"/>
    <w:rsid w:val="004E62AD"/>
    <w:rsid w:val="004E687D"/>
    <w:rsid w:val="004F57CA"/>
    <w:rsid w:val="005006D5"/>
    <w:rsid w:val="00503BAB"/>
    <w:rsid w:val="005046E1"/>
    <w:rsid w:val="00507ED7"/>
    <w:rsid w:val="005101F4"/>
    <w:rsid w:val="005119DF"/>
    <w:rsid w:val="00512421"/>
    <w:rsid w:val="00512A4C"/>
    <w:rsid w:val="00514D33"/>
    <w:rsid w:val="0052382C"/>
    <w:rsid w:val="00526965"/>
    <w:rsid w:val="00526C5E"/>
    <w:rsid w:val="005312CA"/>
    <w:rsid w:val="00536680"/>
    <w:rsid w:val="00537F8C"/>
    <w:rsid w:val="00542DA6"/>
    <w:rsid w:val="00544C1A"/>
    <w:rsid w:val="00546FA7"/>
    <w:rsid w:val="00560E04"/>
    <w:rsid w:val="00562853"/>
    <w:rsid w:val="0056552F"/>
    <w:rsid w:val="00573D11"/>
    <w:rsid w:val="00575B6C"/>
    <w:rsid w:val="00576B08"/>
    <w:rsid w:val="00582ACF"/>
    <w:rsid w:val="00585F12"/>
    <w:rsid w:val="00587909"/>
    <w:rsid w:val="005A136F"/>
    <w:rsid w:val="005A43E6"/>
    <w:rsid w:val="005A618B"/>
    <w:rsid w:val="005A7780"/>
    <w:rsid w:val="005A7E1B"/>
    <w:rsid w:val="005C08D0"/>
    <w:rsid w:val="005C194D"/>
    <w:rsid w:val="005C39C5"/>
    <w:rsid w:val="005C403D"/>
    <w:rsid w:val="005D3B95"/>
    <w:rsid w:val="005D6182"/>
    <w:rsid w:val="005D7625"/>
    <w:rsid w:val="005E1765"/>
    <w:rsid w:val="005E3ABB"/>
    <w:rsid w:val="005F2E8B"/>
    <w:rsid w:val="005F5F05"/>
    <w:rsid w:val="00602AB1"/>
    <w:rsid w:val="0060383F"/>
    <w:rsid w:val="006051CF"/>
    <w:rsid w:val="00605220"/>
    <w:rsid w:val="00606BA8"/>
    <w:rsid w:val="006114E2"/>
    <w:rsid w:val="0061418D"/>
    <w:rsid w:val="00617CF3"/>
    <w:rsid w:val="00622E8C"/>
    <w:rsid w:val="00624019"/>
    <w:rsid w:val="0062724B"/>
    <w:rsid w:val="006273AC"/>
    <w:rsid w:val="00627FFD"/>
    <w:rsid w:val="006407BB"/>
    <w:rsid w:val="00640DDC"/>
    <w:rsid w:val="00656C44"/>
    <w:rsid w:val="006624BC"/>
    <w:rsid w:val="00670403"/>
    <w:rsid w:val="00680D76"/>
    <w:rsid w:val="00681C95"/>
    <w:rsid w:val="006929FE"/>
    <w:rsid w:val="006A1D91"/>
    <w:rsid w:val="006A3109"/>
    <w:rsid w:val="006A45C4"/>
    <w:rsid w:val="006A5629"/>
    <w:rsid w:val="006A677B"/>
    <w:rsid w:val="006B158E"/>
    <w:rsid w:val="006B294B"/>
    <w:rsid w:val="006B579F"/>
    <w:rsid w:val="006B6070"/>
    <w:rsid w:val="006C16E6"/>
    <w:rsid w:val="006D0C6F"/>
    <w:rsid w:val="006D4069"/>
    <w:rsid w:val="006D70E6"/>
    <w:rsid w:val="006E2951"/>
    <w:rsid w:val="006E5372"/>
    <w:rsid w:val="007002F0"/>
    <w:rsid w:val="00701170"/>
    <w:rsid w:val="00701D21"/>
    <w:rsid w:val="007029E7"/>
    <w:rsid w:val="00707080"/>
    <w:rsid w:val="007103FE"/>
    <w:rsid w:val="00710F56"/>
    <w:rsid w:val="00710FB2"/>
    <w:rsid w:val="00716CDA"/>
    <w:rsid w:val="0073114C"/>
    <w:rsid w:val="00734A32"/>
    <w:rsid w:val="00735FA2"/>
    <w:rsid w:val="0073698D"/>
    <w:rsid w:val="007516AF"/>
    <w:rsid w:val="00751EED"/>
    <w:rsid w:val="00752BE5"/>
    <w:rsid w:val="00757271"/>
    <w:rsid w:val="00757598"/>
    <w:rsid w:val="00760AF0"/>
    <w:rsid w:val="00771527"/>
    <w:rsid w:val="00771D07"/>
    <w:rsid w:val="0077574C"/>
    <w:rsid w:val="0078477E"/>
    <w:rsid w:val="00791960"/>
    <w:rsid w:val="00796E9A"/>
    <w:rsid w:val="007B119C"/>
    <w:rsid w:val="007C22E4"/>
    <w:rsid w:val="007C4480"/>
    <w:rsid w:val="007D3626"/>
    <w:rsid w:val="007D41A1"/>
    <w:rsid w:val="007D506B"/>
    <w:rsid w:val="007D5D1D"/>
    <w:rsid w:val="007E1E57"/>
    <w:rsid w:val="007E3CA0"/>
    <w:rsid w:val="007F047A"/>
    <w:rsid w:val="007F3E73"/>
    <w:rsid w:val="007F6FE9"/>
    <w:rsid w:val="008002AB"/>
    <w:rsid w:val="00805D68"/>
    <w:rsid w:val="00806486"/>
    <w:rsid w:val="008120E1"/>
    <w:rsid w:val="008258B3"/>
    <w:rsid w:val="008277CE"/>
    <w:rsid w:val="00827FEA"/>
    <w:rsid w:val="0083430F"/>
    <w:rsid w:val="00835B5F"/>
    <w:rsid w:val="0084062A"/>
    <w:rsid w:val="008422EF"/>
    <w:rsid w:val="00844FA1"/>
    <w:rsid w:val="008559E6"/>
    <w:rsid w:val="00863DDF"/>
    <w:rsid w:val="00864D3B"/>
    <w:rsid w:val="00867642"/>
    <w:rsid w:val="00877C31"/>
    <w:rsid w:val="00892E53"/>
    <w:rsid w:val="00894000"/>
    <w:rsid w:val="008B04CA"/>
    <w:rsid w:val="008B607D"/>
    <w:rsid w:val="008C3945"/>
    <w:rsid w:val="008C7B41"/>
    <w:rsid w:val="008D18AA"/>
    <w:rsid w:val="008D2D67"/>
    <w:rsid w:val="008D34F1"/>
    <w:rsid w:val="008E0003"/>
    <w:rsid w:val="008E212D"/>
    <w:rsid w:val="008E33AB"/>
    <w:rsid w:val="008E408C"/>
    <w:rsid w:val="008E6F34"/>
    <w:rsid w:val="008E7EC6"/>
    <w:rsid w:val="008F55C2"/>
    <w:rsid w:val="008F6C97"/>
    <w:rsid w:val="009058D3"/>
    <w:rsid w:val="00906CC4"/>
    <w:rsid w:val="0091449C"/>
    <w:rsid w:val="00915B82"/>
    <w:rsid w:val="0092583F"/>
    <w:rsid w:val="00930258"/>
    <w:rsid w:val="00933784"/>
    <w:rsid w:val="00934F14"/>
    <w:rsid w:val="00935E77"/>
    <w:rsid w:val="00936A07"/>
    <w:rsid w:val="009376AE"/>
    <w:rsid w:val="0094417C"/>
    <w:rsid w:val="00947C09"/>
    <w:rsid w:val="00947D87"/>
    <w:rsid w:val="00953435"/>
    <w:rsid w:val="009557D6"/>
    <w:rsid w:val="009576AC"/>
    <w:rsid w:val="00957B63"/>
    <w:rsid w:val="00965590"/>
    <w:rsid w:val="00972E8D"/>
    <w:rsid w:val="00975268"/>
    <w:rsid w:val="009807EF"/>
    <w:rsid w:val="00981401"/>
    <w:rsid w:val="0098144D"/>
    <w:rsid w:val="0098592D"/>
    <w:rsid w:val="0099411D"/>
    <w:rsid w:val="009A4669"/>
    <w:rsid w:val="009B12F1"/>
    <w:rsid w:val="009B3794"/>
    <w:rsid w:val="009B38FA"/>
    <w:rsid w:val="009B7E4D"/>
    <w:rsid w:val="009C124D"/>
    <w:rsid w:val="009D2DF3"/>
    <w:rsid w:val="009D69B7"/>
    <w:rsid w:val="009E1B15"/>
    <w:rsid w:val="009E51FA"/>
    <w:rsid w:val="009F1CAB"/>
    <w:rsid w:val="009F1DD3"/>
    <w:rsid w:val="009F3F7C"/>
    <w:rsid w:val="009F65AF"/>
    <w:rsid w:val="00A01947"/>
    <w:rsid w:val="00A06D3C"/>
    <w:rsid w:val="00A1688A"/>
    <w:rsid w:val="00A21AFD"/>
    <w:rsid w:val="00A22E4E"/>
    <w:rsid w:val="00A31476"/>
    <w:rsid w:val="00A335F2"/>
    <w:rsid w:val="00A362D4"/>
    <w:rsid w:val="00A46631"/>
    <w:rsid w:val="00A5588B"/>
    <w:rsid w:val="00A65CC8"/>
    <w:rsid w:val="00A678A3"/>
    <w:rsid w:val="00A67AA7"/>
    <w:rsid w:val="00A75EA5"/>
    <w:rsid w:val="00A8412F"/>
    <w:rsid w:val="00A8708C"/>
    <w:rsid w:val="00A92CAB"/>
    <w:rsid w:val="00AA5498"/>
    <w:rsid w:val="00AA7ADE"/>
    <w:rsid w:val="00AB0C11"/>
    <w:rsid w:val="00AB2A0B"/>
    <w:rsid w:val="00AB678C"/>
    <w:rsid w:val="00AC6BCE"/>
    <w:rsid w:val="00AD1DFE"/>
    <w:rsid w:val="00AD49BD"/>
    <w:rsid w:val="00AE024A"/>
    <w:rsid w:val="00AE0CFA"/>
    <w:rsid w:val="00AE712D"/>
    <w:rsid w:val="00AE7154"/>
    <w:rsid w:val="00AE7F24"/>
    <w:rsid w:val="00AF1279"/>
    <w:rsid w:val="00AF2079"/>
    <w:rsid w:val="00AF4DE6"/>
    <w:rsid w:val="00AF789A"/>
    <w:rsid w:val="00B01C32"/>
    <w:rsid w:val="00B17D22"/>
    <w:rsid w:val="00B2113B"/>
    <w:rsid w:val="00B21566"/>
    <w:rsid w:val="00B2717B"/>
    <w:rsid w:val="00B27E45"/>
    <w:rsid w:val="00B336B2"/>
    <w:rsid w:val="00B354A3"/>
    <w:rsid w:val="00B442DD"/>
    <w:rsid w:val="00B470CC"/>
    <w:rsid w:val="00B50264"/>
    <w:rsid w:val="00B53253"/>
    <w:rsid w:val="00B54A4E"/>
    <w:rsid w:val="00B6127B"/>
    <w:rsid w:val="00B655C6"/>
    <w:rsid w:val="00B7192A"/>
    <w:rsid w:val="00B71D8D"/>
    <w:rsid w:val="00B73C46"/>
    <w:rsid w:val="00B740E3"/>
    <w:rsid w:val="00B824D3"/>
    <w:rsid w:val="00B846B2"/>
    <w:rsid w:val="00B84BC7"/>
    <w:rsid w:val="00B90612"/>
    <w:rsid w:val="00B9560A"/>
    <w:rsid w:val="00B9777D"/>
    <w:rsid w:val="00BA1A0C"/>
    <w:rsid w:val="00BA3DFC"/>
    <w:rsid w:val="00BA5B38"/>
    <w:rsid w:val="00BA743A"/>
    <w:rsid w:val="00BB18CB"/>
    <w:rsid w:val="00BD197F"/>
    <w:rsid w:val="00BD57C4"/>
    <w:rsid w:val="00BD73E1"/>
    <w:rsid w:val="00BE1BC4"/>
    <w:rsid w:val="00BE5FBB"/>
    <w:rsid w:val="00BF2F34"/>
    <w:rsid w:val="00C0107A"/>
    <w:rsid w:val="00C01B98"/>
    <w:rsid w:val="00C076B8"/>
    <w:rsid w:val="00C11004"/>
    <w:rsid w:val="00C20DBB"/>
    <w:rsid w:val="00C25FAF"/>
    <w:rsid w:val="00C45431"/>
    <w:rsid w:val="00C51BB1"/>
    <w:rsid w:val="00C67356"/>
    <w:rsid w:val="00C715F4"/>
    <w:rsid w:val="00C74B86"/>
    <w:rsid w:val="00C75735"/>
    <w:rsid w:val="00C813DC"/>
    <w:rsid w:val="00C86824"/>
    <w:rsid w:val="00C93C2E"/>
    <w:rsid w:val="00C96292"/>
    <w:rsid w:val="00C968F8"/>
    <w:rsid w:val="00CA2FBE"/>
    <w:rsid w:val="00CA34F5"/>
    <w:rsid w:val="00CA3DA6"/>
    <w:rsid w:val="00CA4E22"/>
    <w:rsid w:val="00CC21B6"/>
    <w:rsid w:val="00CC357A"/>
    <w:rsid w:val="00CC473F"/>
    <w:rsid w:val="00CC4DFE"/>
    <w:rsid w:val="00CD36E7"/>
    <w:rsid w:val="00CD3BAE"/>
    <w:rsid w:val="00CD52C1"/>
    <w:rsid w:val="00CD689A"/>
    <w:rsid w:val="00CE0468"/>
    <w:rsid w:val="00CE0D69"/>
    <w:rsid w:val="00CE5AA9"/>
    <w:rsid w:val="00CE775C"/>
    <w:rsid w:val="00CF729E"/>
    <w:rsid w:val="00CF7442"/>
    <w:rsid w:val="00D0340E"/>
    <w:rsid w:val="00D07697"/>
    <w:rsid w:val="00D10171"/>
    <w:rsid w:val="00D11CA3"/>
    <w:rsid w:val="00D14646"/>
    <w:rsid w:val="00D22BB5"/>
    <w:rsid w:val="00D266FE"/>
    <w:rsid w:val="00D26C83"/>
    <w:rsid w:val="00D34624"/>
    <w:rsid w:val="00D41FDD"/>
    <w:rsid w:val="00D46313"/>
    <w:rsid w:val="00D46EB8"/>
    <w:rsid w:val="00D4728B"/>
    <w:rsid w:val="00D5631F"/>
    <w:rsid w:val="00D56CC2"/>
    <w:rsid w:val="00D70602"/>
    <w:rsid w:val="00D74B86"/>
    <w:rsid w:val="00D804C6"/>
    <w:rsid w:val="00D86B30"/>
    <w:rsid w:val="00D90E7A"/>
    <w:rsid w:val="00D92E1D"/>
    <w:rsid w:val="00DA23D8"/>
    <w:rsid w:val="00DA63CC"/>
    <w:rsid w:val="00DC3470"/>
    <w:rsid w:val="00DC67B9"/>
    <w:rsid w:val="00DC7B2C"/>
    <w:rsid w:val="00DD5855"/>
    <w:rsid w:val="00DD7005"/>
    <w:rsid w:val="00DE0549"/>
    <w:rsid w:val="00DE1A4D"/>
    <w:rsid w:val="00DE3A45"/>
    <w:rsid w:val="00E00CEE"/>
    <w:rsid w:val="00E06499"/>
    <w:rsid w:val="00E120F9"/>
    <w:rsid w:val="00E1300B"/>
    <w:rsid w:val="00E134B4"/>
    <w:rsid w:val="00E15598"/>
    <w:rsid w:val="00E203FA"/>
    <w:rsid w:val="00E2259F"/>
    <w:rsid w:val="00E254C9"/>
    <w:rsid w:val="00E25927"/>
    <w:rsid w:val="00E279D4"/>
    <w:rsid w:val="00E27ECD"/>
    <w:rsid w:val="00E34A1F"/>
    <w:rsid w:val="00E3755B"/>
    <w:rsid w:val="00E46373"/>
    <w:rsid w:val="00E50657"/>
    <w:rsid w:val="00E51C1B"/>
    <w:rsid w:val="00E54302"/>
    <w:rsid w:val="00E60AC1"/>
    <w:rsid w:val="00E65671"/>
    <w:rsid w:val="00E772AA"/>
    <w:rsid w:val="00E830FF"/>
    <w:rsid w:val="00E85B30"/>
    <w:rsid w:val="00E87554"/>
    <w:rsid w:val="00E87ED7"/>
    <w:rsid w:val="00E962DB"/>
    <w:rsid w:val="00E97256"/>
    <w:rsid w:val="00EA1F76"/>
    <w:rsid w:val="00EA3196"/>
    <w:rsid w:val="00EA532B"/>
    <w:rsid w:val="00EC0A2D"/>
    <w:rsid w:val="00EC3338"/>
    <w:rsid w:val="00EC38CD"/>
    <w:rsid w:val="00ED13DF"/>
    <w:rsid w:val="00ED18EA"/>
    <w:rsid w:val="00ED2A87"/>
    <w:rsid w:val="00ED5CAB"/>
    <w:rsid w:val="00EE0DC7"/>
    <w:rsid w:val="00EE529C"/>
    <w:rsid w:val="00EE6C3C"/>
    <w:rsid w:val="00F0080F"/>
    <w:rsid w:val="00F0146B"/>
    <w:rsid w:val="00F05479"/>
    <w:rsid w:val="00F1087B"/>
    <w:rsid w:val="00F109A3"/>
    <w:rsid w:val="00F15A97"/>
    <w:rsid w:val="00F16A54"/>
    <w:rsid w:val="00F20263"/>
    <w:rsid w:val="00F21DBC"/>
    <w:rsid w:val="00F26058"/>
    <w:rsid w:val="00F3044C"/>
    <w:rsid w:val="00F4221E"/>
    <w:rsid w:val="00F43A8A"/>
    <w:rsid w:val="00F4631B"/>
    <w:rsid w:val="00F471BB"/>
    <w:rsid w:val="00F501A9"/>
    <w:rsid w:val="00F52AE0"/>
    <w:rsid w:val="00F57D7A"/>
    <w:rsid w:val="00F61037"/>
    <w:rsid w:val="00F65A37"/>
    <w:rsid w:val="00F7385C"/>
    <w:rsid w:val="00F73C3E"/>
    <w:rsid w:val="00F83174"/>
    <w:rsid w:val="00F8415A"/>
    <w:rsid w:val="00F844CD"/>
    <w:rsid w:val="00F936E8"/>
    <w:rsid w:val="00F96270"/>
    <w:rsid w:val="00F9678E"/>
    <w:rsid w:val="00F96DBB"/>
    <w:rsid w:val="00F9769E"/>
    <w:rsid w:val="00FA0720"/>
    <w:rsid w:val="00FA1C24"/>
    <w:rsid w:val="00FA4D63"/>
    <w:rsid w:val="00FB18E6"/>
    <w:rsid w:val="00FB2039"/>
    <w:rsid w:val="00FC36D4"/>
    <w:rsid w:val="00FD322D"/>
    <w:rsid w:val="00FE6C30"/>
    <w:rsid w:val="00FF0C86"/>
    <w:rsid w:val="00FF16F0"/>
    <w:rsid w:val="00FF1AE0"/>
    <w:rsid w:val="00FF4E19"/>
    <w:rsid w:val="00FF72A7"/>
    <w:rsid w:val="01EA5112"/>
    <w:rsid w:val="05DAC311"/>
    <w:rsid w:val="06100DA0"/>
    <w:rsid w:val="07AE3047"/>
    <w:rsid w:val="08728CD3"/>
    <w:rsid w:val="0A5E7C83"/>
    <w:rsid w:val="0A9B76F4"/>
    <w:rsid w:val="0C29A0A2"/>
    <w:rsid w:val="0D00657A"/>
    <w:rsid w:val="0D482BAF"/>
    <w:rsid w:val="0D994D30"/>
    <w:rsid w:val="0E0ACBB9"/>
    <w:rsid w:val="10078FFC"/>
    <w:rsid w:val="11C34E44"/>
    <w:rsid w:val="12F61E43"/>
    <w:rsid w:val="1315577C"/>
    <w:rsid w:val="13D271C0"/>
    <w:rsid w:val="14900830"/>
    <w:rsid w:val="15127781"/>
    <w:rsid w:val="154B072B"/>
    <w:rsid w:val="16169F2B"/>
    <w:rsid w:val="16532B92"/>
    <w:rsid w:val="165E32E8"/>
    <w:rsid w:val="16933895"/>
    <w:rsid w:val="16C2AB28"/>
    <w:rsid w:val="171852DC"/>
    <w:rsid w:val="188D7F91"/>
    <w:rsid w:val="18F994A4"/>
    <w:rsid w:val="1A7A2955"/>
    <w:rsid w:val="1B58EB41"/>
    <w:rsid w:val="1BE8C138"/>
    <w:rsid w:val="1C1144AE"/>
    <w:rsid w:val="1CAB7E56"/>
    <w:rsid w:val="1DD4BF49"/>
    <w:rsid w:val="1E115928"/>
    <w:rsid w:val="1E44EF64"/>
    <w:rsid w:val="1E65074B"/>
    <w:rsid w:val="1F3C05D7"/>
    <w:rsid w:val="1FE3AB31"/>
    <w:rsid w:val="20600F5B"/>
    <w:rsid w:val="20C17F92"/>
    <w:rsid w:val="211B3CE8"/>
    <w:rsid w:val="213A0F6C"/>
    <w:rsid w:val="219B8373"/>
    <w:rsid w:val="226427FE"/>
    <w:rsid w:val="233940EF"/>
    <w:rsid w:val="23FFB1F1"/>
    <w:rsid w:val="247A87EE"/>
    <w:rsid w:val="26174355"/>
    <w:rsid w:val="2651997C"/>
    <w:rsid w:val="2722816F"/>
    <w:rsid w:val="27B36988"/>
    <w:rsid w:val="286EC219"/>
    <w:rsid w:val="28BF4428"/>
    <w:rsid w:val="294B3E1F"/>
    <w:rsid w:val="299D149C"/>
    <w:rsid w:val="2A64B459"/>
    <w:rsid w:val="2AC830A8"/>
    <w:rsid w:val="2BBF4461"/>
    <w:rsid w:val="2C4293C9"/>
    <w:rsid w:val="2C4701C0"/>
    <w:rsid w:val="2C475A69"/>
    <w:rsid w:val="2C86DAAB"/>
    <w:rsid w:val="2CA8EF0C"/>
    <w:rsid w:val="2DC4389B"/>
    <w:rsid w:val="2E22AB0C"/>
    <w:rsid w:val="2FD41F01"/>
    <w:rsid w:val="3029FC24"/>
    <w:rsid w:val="30F8DFA9"/>
    <w:rsid w:val="335041FD"/>
    <w:rsid w:val="33736BE8"/>
    <w:rsid w:val="3397774D"/>
    <w:rsid w:val="3416F6C8"/>
    <w:rsid w:val="3496344D"/>
    <w:rsid w:val="3525F909"/>
    <w:rsid w:val="353E7CDE"/>
    <w:rsid w:val="359F4EC5"/>
    <w:rsid w:val="363177AA"/>
    <w:rsid w:val="37457494"/>
    <w:rsid w:val="37490F4C"/>
    <w:rsid w:val="3789088A"/>
    <w:rsid w:val="38044AD5"/>
    <w:rsid w:val="385F044C"/>
    <w:rsid w:val="38D3A6C5"/>
    <w:rsid w:val="39247135"/>
    <w:rsid w:val="39655DB3"/>
    <w:rsid w:val="39DCF087"/>
    <w:rsid w:val="3A1794D2"/>
    <w:rsid w:val="3A9AE59D"/>
    <w:rsid w:val="3AAACFA1"/>
    <w:rsid w:val="3AAD3728"/>
    <w:rsid w:val="3B5998AE"/>
    <w:rsid w:val="3BB045EB"/>
    <w:rsid w:val="3C8C3EC9"/>
    <w:rsid w:val="3D514126"/>
    <w:rsid w:val="3DEFADBA"/>
    <w:rsid w:val="3E76E308"/>
    <w:rsid w:val="3EE8C9CA"/>
    <w:rsid w:val="3F47F30C"/>
    <w:rsid w:val="401FEBC4"/>
    <w:rsid w:val="4023E997"/>
    <w:rsid w:val="414BB8C9"/>
    <w:rsid w:val="418427F8"/>
    <w:rsid w:val="424B0A2E"/>
    <w:rsid w:val="42BBC51B"/>
    <w:rsid w:val="4501ACB9"/>
    <w:rsid w:val="45580B4E"/>
    <w:rsid w:val="478E6E4B"/>
    <w:rsid w:val="491A12DC"/>
    <w:rsid w:val="492E516F"/>
    <w:rsid w:val="494BC790"/>
    <w:rsid w:val="4B0CB098"/>
    <w:rsid w:val="4B6B47FF"/>
    <w:rsid w:val="4B798A72"/>
    <w:rsid w:val="4C3685AE"/>
    <w:rsid w:val="4C7B68C4"/>
    <w:rsid w:val="4CA8AFC7"/>
    <w:rsid w:val="4E2333CF"/>
    <w:rsid w:val="4E8F3BE4"/>
    <w:rsid w:val="4EEE6132"/>
    <w:rsid w:val="4FB34117"/>
    <w:rsid w:val="51283871"/>
    <w:rsid w:val="52C408D2"/>
    <w:rsid w:val="52F6A4F2"/>
    <w:rsid w:val="5306C6E4"/>
    <w:rsid w:val="54B5F461"/>
    <w:rsid w:val="55DDEF0C"/>
    <w:rsid w:val="55F91B3C"/>
    <w:rsid w:val="56490E98"/>
    <w:rsid w:val="5718BB59"/>
    <w:rsid w:val="57991CC5"/>
    <w:rsid w:val="5806A097"/>
    <w:rsid w:val="596347D6"/>
    <w:rsid w:val="59C647B6"/>
    <w:rsid w:val="5B249B61"/>
    <w:rsid w:val="5CABA241"/>
    <w:rsid w:val="5CC3F76A"/>
    <w:rsid w:val="5DC48748"/>
    <w:rsid w:val="5E17BC46"/>
    <w:rsid w:val="5F479E86"/>
    <w:rsid w:val="5F7B7FC2"/>
    <w:rsid w:val="60E36EE7"/>
    <w:rsid w:val="6133D105"/>
    <w:rsid w:val="61BA9E96"/>
    <w:rsid w:val="62475777"/>
    <w:rsid w:val="62F3597A"/>
    <w:rsid w:val="639682CA"/>
    <w:rsid w:val="641B0FA9"/>
    <w:rsid w:val="6460DBA6"/>
    <w:rsid w:val="64B086A3"/>
    <w:rsid w:val="66730377"/>
    <w:rsid w:val="6981A5CD"/>
    <w:rsid w:val="69E81BF6"/>
    <w:rsid w:val="6A19259A"/>
    <w:rsid w:val="6BB981DD"/>
    <w:rsid w:val="6D1FA0A4"/>
    <w:rsid w:val="6DA8C992"/>
    <w:rsid w:val="6E0B11DA"/>
    <w:rsid w:val="6EB86ACA"/>
    <w:rsid w:val="6F732BE0"/>
    <w:rsid w:val="7024F6F1"/>
    <w:rsid w:val="703CA85D"/>
    <w:rsid w:val="71D42D47"/>
    <w:rsid w:val="7247698E"/>
    <w:rsid w:val="72B53B30"/>
    <w:rsid w:val="7350C0D6"/>
    <w:rsid w:val="739F871B"/>
    <w:rsid w:val="73B08C4D"/>
    <w:rsid w:val="73E01283"/>
    <w:rsid w:val="7400FFFD"/>
    <w:rsid w:val="75421A04"/>
    <w:rsid w:val="75577FAF"/>
    <w:rsid w:val="756A3EBC"/>
    <w:rsid w:val="75941C02"/>
    <w:rsid w:val="75B3DB77"/>
    <w:rsid w:val="75E35865"/>
    <w:rsid w:val="761D46B2"/>
    <w:rsid w:val="7938BA9C"/>
    <w:rsid w:val="797DC79D"/>
    <w:rsid w:val="79A927C0"/>
    <w:rsid w:val="7A057887"/>
    <w:rsid w:val="7A841AE0"/>
    <w:rsid w:val="7BE00DF2"/>
    <w:rsid w:val="7D9776A6"/>
    <w:rsid w:val="7E1959A9"/>
    <w:rsid w:val="7E1B6106"/>
    <w:rsid w:val="7F383D45"/>
    <w:rsid w:val="7FB027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6508E06-92C9-4074-B226-5C07E7EE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customStyle="1" w:styleId="CommentReference">
    <w:name w:val="Comment Reference"/>
    <w:basedOn w:val="DefaultParagraphFont"/>
    <w:semiHidden/>
    <w:unhideWhenUsed/>
    <w:rsid w:val="00317FF6"/>
    <w:rPr>
      <w:sz w:val="16"/>
      <w:szCs w:val="16"/>
    </w:rPr>
  </w:style>
  <w:style w:type="paragraph" w:customStyle="1" w:styleId="CommentText">
    <w:name w:val="Comment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customStyle="1" w:styleId="CommentSubject">
    <w:name w:val="Comment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customStyle="1" w:styleId="paragraph">
    <w:name w:val="paragraph"/>
    <w:basedOn w:val="Normal"/>
    <w:rsid w:val="000060F5"/>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0060F5"/>
  </w:style>
  <w:style w:type="character" w:customStyle="1" w:styleId="eop">
    <w:name w:val="eop"/>
    <w:basedOn w:val="DefaultParagraphFont"/>
    <w:rsid w:val="000060F5"/>
  </w:style>
  <w:style w:type="character" w:customStyle="1" w:styleId="BodyTextFi">
    <w:name w:val="Body Text Fi"/>
    <w:rsid w:val="00796E9A"/>
  </w:style>
  <w:style w:type="character" w:styleId="Strong">
    <w:name w:val="Strong"/>
    <w:qFormat/>
    <w:rsid w:val="00796E9A"/>
    <w:rPr>
      <w:b/>
      <w:bCs/>
      <w:spacing w:val="0"/>
    </w:rPr>
  </w:style>
  <w:style w:type="character" w:customStyle="1" w:styleId="BulletInden">
    <w:name w:val="Bullet Inden"/>
    <w:rsid w:val="00796E9A"/>
  </w:style>
  <w:style w:type="paragraph" w:styleId="BodyText">
    <w:name w:val="Body Text"/>
    <w:basedOn w:val="Normal"/>
    <w:link w:val="BodyTextChar"/>
    <w:semiHidden/>
    <w:unhideWhenUsed/>
    <w:rsid w:val="005E3ABB"/>
    <w:pPr>
      <w:spacing w:after="120"/>
    </w:pPr>
  </w:style>
  <w:style w:type="character" w:customStyle="1" w:styleId="BodyTextChar">
    <w:name w:val="Body Text Char"/>
    <w:basedOn w:val="DefaultParagraphFont"/>
    <w:link w:val="BodyText"/>
    <w:semiHidden/>
    <w:rsid w:val="005E3AB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YEJUMFDJ6KMC-483555117-51403</_dlc_DocId>
    <_dlc_DocIdUrl xmlns="68c2e6f3-6ea4-42c3-835e-44e49d8f3a1e">
      <Url>https://nih.sharepoint.com/sites/HRSA-OA-OPAE/Teams/officeofexternalengagement/_layouts/15/DocIdRedir.aspx?ID=YEJUMFDJ6KMC-483555117-51403</Url>
      <Description>YEJUMFDJ6KMC-483555117-51403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7db86a1-9af1-43d3-bfc7-627a4d2f08a0"/>
    <ds:schemaRef ds:uri="68c2e6f3-6ea4-42c3-835e-44e49d8f3a1e"/>
  </ds:schemaRefs>
</ds:datastoreItem>
</file>

<file path=customXml/itemProps2.xml><?xml version="1.0" encoding="utf-8"?>
<ds:datastoreItem xmlns:ds="http://schemas.openxmlformats.org/officeDocument/2006/customXml" ds:itemID="{C5FC0CAA-1061-49EE-BF49-664BFCE4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E30CA1B-6C70-4360-9842-DCC0F77EA31B}">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4</cp:revision>
  <cp:lastPrinted>2010-10-14T22:41:00Z</cp:lastPrinted>
  <dcterms:created xsi:type="dcterms:W3CDTF">2026-04-02T20:13:00Z</dcterms:created>
  <dcterms:modified xsi:type="dcterms:W3CDTF">2026-04-14T12:05:25Z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9486b604-89a7-4842-b479-b8eb875a463d</vt:lpwstr>
  </property>
</Properties>
</file>