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2D4C" w:rsidP="0062551A" w14:paraId="37D713CF" w14:textId="60DA7C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466725</wp:posOffset>
                </wp:positionH>
                <wp:positionV relativeFrom="paragraph">
                  <wp:posOffset>0</wp:posOffset>
                </wp:positionV>
                <wp:extent cx="7600950" cy="48577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0" cy="485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8F" w:rsidRPr="004C748F" w:rsidP="004C748F" w14:textId="614B2456">
                            <w:pPr>
                              <w:jc w:val="center"/>
                              <w:rPr>
                                <w:rFonts w:ascii="Trebuchet MS" w:hAnsi="Trebuchet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56"/>
                                <w:szCs w:val="56"/>
                              </w:rPr>
                              <w:t xml:space="preserve">Casualty </w:t>
                            </w:r>
                            <w:r w:rsidR="00A93762">
                              <w:rPr>
                                <w:rFonts w:ascii="Trebuchet MS" w:hAnsi="Trebuchet MS"/>
                                <w:sz w:val="56"/>
                                <w:szCs w:val="56"/>
                              </w:rPr>
                              <w:t xml:space="preserve">and Mortuary </w:t>
                            </w:r>
                            <w:r>
                              <w:rPr>
                                <w:rFonts w:ascii="Trebuchet MS" w:hAnsi="Trebuchet MS"/>
                                <w:sz w:val="56"/>
                                <w:szCs w:val="56"/>
                              </w:rPr>
                              <w:t>Affairs</w:t>
                            </w:r>
                            <w:r w:rsidR="001F2F6D">
                              <w:rPr>
                                <w:rFonts w:ascii="Trebuchet MS" w:hAnsi="Trebuchet MS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4C748F">
                              <w:rPr>
                                <w:rFonts w:ascii="Trebuchet MS" w:hAnsi="Trebuchet MS"/>
                                <w:sz w:val="56"/>
                                <w:szCs w:val="56"/>
                              </w:rPr>
                              <w:t>Logic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98.5pt;height:38.25pt;margin-top:0;margin-left:36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81792" stroked="f">
                <v:fill opacity="0"/>
                <v:textbox>
                  <w:txbxContent>
                    <w:p w:rsidR="004C748F" w:rsidRPr="004C748F" w:rsidP="004C748F" w14:paraId="38928CBC" w14:textId="614B2456">
                      <w:pPr>
                        <w:jc w:val="center"/>
                        <w:rPr>
                          <w:rFonts w:ascii="Trebuchet MS" w:hAnsi="Trebuchet MS"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sz w:val="56"/>
                          <w:szCs w:val="56"/>
                        </w:rPr>
                        <w:t xml:space="preserve">Casualty </w:t>
                      </w:r>
                      <w:r w:rsidR="00A93762">
                        <w:rPr>
                          <w:rFonts w:ascii="Trebuchet MS" w:hAnsi="Trebuchet MS"/>
                          <w:sz w:val="56"/>
                          <w:szCs w:val="56"/>
                        </w:rPr>
                        <w:t xml:space="preserve">and Mortuary </w:t>
                      </w:r>
                      <w:r>
                        <w:rPr>
                          <w:rFonts w:ascii="Trebuchet MS" w:hAnsi="Trebuchet MS"/>
                          <w:sz w:val="56"/>
                          <w:szCs w:val="56"/>
                        </w:rPr>
                        <w:t>Affairs</w:t>
                      </w:r>
                      <w:r w:rsidR="001F2F6D">
                        <w:rPr>
                          <w:rFonts w:ascii="Trebuchet MS" w:hAnsi="Trebuchet MS"/>
                          <w:sz w:val="56"/>
                          <w:szCs w:val="56"/>
                        </w:rPr>
                        <w:t xml:space="preserve"> </w:t>
                      </w:r>
                      <w:r w:rsidRPr="004C748F">
                        <w:rPr>
                          <w:rFonts w:ascii="Trebuchet MS" w:hAnsi="Trebuchet MS"/>
                          <w:sz w:val="56"/>
                          <w:szCs w:val="56"/>
                        </w:rPr>
                        <w:t>Logic Model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61AB" w:rsidR="00B1653F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8085455</wp:posOffset>
            </wp:positionH>
            <wp:positionV relativeFrom="paragraph">
              <wp:posOffset>50800</wp:posOffset>
            </wp:positionV>
            <wp:extent cx="1028700" cy="1028700"/>
            <wp:effectExtent l="0" t="0" r="0" b="0"/>
            <wp:wrapSquare wrapText="bothSides"/>
            <wp:docPr id="5" name="Picture 5" descr="https://scontent-a-dfw.xx.fbcdn.net/hphotos-prn2/v/t1.0-9/149105_470683922661_2492021_n.jpg?oh=023ade38a9b6eed2aabec231a22454c0&amp;oe=54E9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scontent-a-dfw.xx.fbcdn.net/hphotos-prn2/v/t1.0-9/149105_470683922661_2492021_n.jpg?oh=023ade38a9b6eed2aabec231a22454c0&amp;oe=54E927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5B7">
        <w:t xml:space="preserve"> </w:t>
      </w:r>
    </w:p>
    <w:p w:rsidR="00B433D0" w:rsidP="0062551A" w14:paraId="217AF4A9" w14:textId="39B3F2D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266700</wp:posOffset>
                </wp:positionV>
                <wp:extent cx="7924800" cy="695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24800" cy="695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EA7" w:rsidRPr="00D828FD" w:rsidP="00072EA7" w14:textId="6838DA71">
                            <w:pPr>
                              <w:rPr>
                                <w:szCs w:val="30"/>
                              </w:rPr>
                            </w:pPr>
                            <w:r w:rsidRPr="00D828FD">
                              <w:rPr>
                                <w:szCs w:val="30"/>
                              </w:rPr>
                              <w:t xml:space="preserve">Unit/Function: </w:t>
                            </w:r>
                            <w:r w:rsidR="00D828FD">
                              <w:rPr>
                                <w:szCs w:val="30"/>
                              </w:rPr>
                              <w:t>En</w:t>
                            </w:r>
                            <w:r w:rsidRPr="00D828FD" w:rsidR="00D828FD">
                              <w:rPr>
                                <w:szCs w:val="30"/>
                              </w:rPr>
                              <w:t xml:space="preserve">sure that military families have support in their time of need, including understanding all benefits and other forms of assistance. </w:t>
                            </w:r>
                            <w:r w:rsidR="00A2049F">
                              <w:rPr>
                                <w:szCs w:val="30"/>
                              </w:rPr>
                              <w:t xml:space="preserve"> C</w:t>
                            </w:r>
                            <w:r w:rsidRPr="00D828FD" w:rsidR="00D828FD">
                              <w:rPr>
                                <w:szCs w:val="30"/>
                              </w:rPr>
                              <w:t>asualty support to eligible family members means support after</w:t>
                            </w:r>
                            <w:r w:rsidR="00C647B9">
                              <w:rPr>
                                <w:szCs w:val="30"/>
                              </w:rPr>
                              <w:t xml:space="preserve"> death,</w:t>
                            </w:r>
                            <w:r w:rsidRPr="00D828FD" w:rsidR="00D828FD">
                              <w:rPr>
                                <w:szCs w:val="30"/>
                              </w:rPr>
                              <w:t xml:space="preserve"> </w:t>
                            </w:r>
                            <w:r w:rsidRPr="00D828FD" w:rsidR="00D828FD">
                              <w:rPr>
                                <w:szCs w:val="30"/>
                              </w:rPr>
                              <w:t>injury</w:t>
                            </w:r>
                            <w:r w:rsidRPr="00D828FD" w:rsidR="00D828FD">
                              <w:rPr>
                                <w:szCs w:val="30"/>
                              </w:rPr>
                              <w:t xml:space="preserve"> and illness, and when a service member is missing, duty status — whereabo</w:t>
                            </w:r>
                            <w:r w:rsidR="00A2049F">
                              <w:rPr>
                                <w:szCs w:val="30"/>
                              </w:rPr>
                              <w:t>uts unknown, or excused absence.</w:t>
                            </w:r>
                          </w:p>
                          <w:p w:rsidR="0036595E" w:rsidRPr="00D828FD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6" type="#_x0000_t202" style="width:624pt;height:54.75pt;margin-top:21pt;margin-left:-18pt;mso-height-percent:0;mso-height-relative:margin;mso-width-percent:0;mso-width-relative:margin;mso-wrap-distance-bottom:0;mso-wrap-distance-left:9pt;mso-wrap-distance-right:9pt;mso-wrap-distance-top:0;position:absolute;v-text-anchor:top;z-index:251683840" fillcolor="#bfbfbf" stroked="t" strokecolor="black" strokeweight="0.5pt">
                <v:textbox>
                  <w:txbxContent>
                    <w:p w:rsidR="00072EA7" w:rsidRPr="00D828FD" w:rsidP="00072EA7" w14:paraId="64F61C10" w14:textId="6838DA71">
                      <w:pPr>
                        <w:rPr>
                          <w:szCs w:val="30"/>
                        </w:rPr>
                      </w:pPr>
                      <w:r w:rsidRPr="00D828FD">
                        <w:rPr>
                          <w:szCs w:val="30"/>
                        </w:rPr>
                        <w:t xml:space="preserve">Unit/Function: </w:t>
                      </w:r>
                      <w:r w:rsidR="00D828FD">
                        <w:rPr>
                          <w:szCs w:val="30"/>
                        </w:rPr>
                        <w:t>En</w:t>
                      </w:r>
                      <w:r w:rsidRPr="00D828FD" w:rsidR="00D828FD">
                        <w:rPr>
                          <w:szCs w:val="30"/>
                        </w:rPr>
                        <w:t xml:space="preserve">sure that military families have support in their time of need, including understanding all benefits and other forms of assistance. </w:t>
                      </w:r>
                      <w:r w:rsidR="00A2049F">
                        <w:rPr>
                          <w:szCs w:val="30"/>
                        </w:rPr>
                        <w:t xml:space="preserve"> C</w:t>
                      </w:r>
                      <w:r w:rsidRPr="00D828FD" w:rsidR="00D828FD">
                        <w:rPr>
                          <w:szCs w:val="30"/>
                        </w:rPr>
                        <w:t>asualty support to eligible family members means support after</w:t>
                      </w:r>
                      <w:r w:rsidR="00C647B9">
                        <w:rPr>
                          <w:szCs w:val="30"/>
                        </w:rPr>
                        <w:t xml:space="preserve"> death,</w:t>
                      </w:r>
                      <w:r w:rsidRPr="00D828FD" w:rsidR="00D828FD">
                        <w:rPr>
                          <w:szCs w:val="30"/>
                        </w:rPr>
                        <w:t xml:space="preserve"> </w:t>
                      </w:r>
                      <w:r w:rsidRPr="00D828FD" w:rsidR="00D828FD">
                        <w:rPr>
                          <w:szCs w:val="30"/>
                        </w:rPr>
                        <w:t>injury</w:t>
                      </w:r>
                      <w:r w:rsidRPr="00D828FD" w:rsidR="00D828FD">
                        <w:rPr>
                          <w:szCs w:val="30"/>
                        </w:rPr>
                        <w:t xml:space="preserve"> and illness, and when a service member is missing, duty status — whereabo</w:t>
                      </w:r>
                      <w:r w:rsidR="00A2049F">
                        <w:rPr>
                          <w:szCs w:val="30"/>
                        </w:rPr>
                        <w:t>uts unknown, or excused absence.</w:t>
                      </w:r>
                    </w:p>
                    <w:p w:rsidR="0036595E" w:rsidRPr="00D828FD" w14:paraId="7FEFB437" w14:textId="77777777">
                      <w:pPr>
                        <w:rPr>
                          <w:sz w:val="2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7087" w:rsidR="00B30B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-4676774</wp:posOffset>
                </wp:positionV>
                <wp:extent cx="450850" cy="393700"/>
                <wp:effectExtent l="0" t="19050" r="44450" b="44450"/>
                <wp:wrapNone/>
                <wp:docPr id="6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0" cy="3937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7" type="#_x0000_t13" style="width:35.5pt;height:31pt;margin-top:-368.25pt;margin-left:6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12169" fillcolor="#a5a5a5" strokecolor="black" strokeweight="1pt"/>
            </w:pict>
          </mc:Fallback>
        </mc:AlternateContent>
      </w:r>
      <w:r w:rsidRPr="00287087" w:rsidR="00B30B4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-4686300</wp:posOffset>
                </wp:positionV>
                <wp:extent cx="514350" cy="403761"/>
                <wp:effectExtent l="0" t="19050" r="38100" b="34925"/>
                <wp:wrapNone/>
                <wp:docPr id="1027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403761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" o:spid="_x0000_s1028" type="#_x0000_t13" style="width:40.5pt;height:31.8pt;margin-top:-369pt;margin-left:34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dj="13122" fillcolor="#a5a5a5" strokecolor="black" strokeweight="1pt"/>
            </w:pict>
          </mc:Fallback>
        </mc:AlternateContent>
      </w:r>
    </w:p>
    <w:p w:rsidR="00082FD1" w:rsidP="0062551A" w14:paraId="653ADBFE" w14:textId="54211E3D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7950200</wp:posOffset>
                </wp:positionH>
                <wp:positionV relativeFrom="paragraph">
                  <wp:posOffset>1409700</wp:posOffset>
                </wp:positionV>
                <wp:extent cx="1482725" cy="5035550"/>
                <wp:effectExtent l="0" t="0" r="22225" b="12700"/>
                <wp:wrapNone/>
                <wp:docPr id="1040" name="Rectangle 10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2725" cy="5035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0" o:spid="_x0000_s1029" style="width:116.75pt;height:396.5pt;margin-top:111pt;margin-left:62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0640" filled="f" strokecolor="black" strokeweight="1.5pt"/>
            </w:pict>
          </mc:Fallback>
        </mc:AlternateContent>
      </w:r>
      <w:r w:rsidR="00A937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8013700</wp:posOffset>
                </wp:positionH>
                <wp:positionV relativeFrom="paragraph">
                  <wp:posOffset>1371600</wp:posOffset>
                </wp:positionV>
                <wp:extent cx="1285875" cy="5187950"/>
                <wp:effectExtent l="0" t="0" r="9525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5875" cy="518795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321" w:rsidRPr="00D2678F" w:rsidP="002B455B" w14:textId="1F8B6FA3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D2678F">
                              <w:rPr>
                                <w:b/>
                                <w:sz w:val="24"/>
                              </w:rPr>
                              <w:t>Improvement in:</w:t>
                            </w:r>
                          </w:p>
                          <w:p w:rsidR="002F5BA2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A4B80" w:rsidP="002B455B" w14:textId="7777777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</w:t>
                            </w:r>
                            <w:r w:rsidRPr="009A4B80">
                              <w:rPr>
                                <w:sz w:val="24"/>
                              </w:rPr>
                              <w:t>pdated policy in all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9A4B80">
                              <w:rPr>
                                <w:sz w:val="24"/>
                              </w:rPr>
                              <w:t>programs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2F5BA2" w:rsidRPr="002B455B" w:rsidP="002B455B" w14:textId="245624B2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Satisfaction with military life</w:t>
                            </w:r>
                          </w:p>
                          <w:p w:rsidR="002F5BA2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70A12" w:rsidP="002B455B" w14:textId="204A36A2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  <w:r w:rsidRPr="00837AA6" w:rsidR="002F5BA2">
                              <w:rPr>
                                <w:sz w:val="24"/>
                              </w:rPr>
                              <w:t>inancial stability</w:t>
                            </w:r>
                          </w:p>
                          <w:p w:rsidR="00670A12" w:rsidRPr="00670A12" w:rsidP="002B455B" w14:textId="09C7DA2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Communication</w:t>
                            </w:r>
                          </w:p>
                          <w:p w:rsidR="002F5BA2" w:rsidRPr="00837AA6" w:rsidP="002B455B" w14:textId="6D31AAE2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837AA6">
                              <w:rPr>
                                <w:sz w:val="24"/>
                              </w:rPr>
                              <w:t>Health/wellness of community</w:t>
                            </w:r>
                          </w:p>
                          <w:p w:rsidR="002F5BA2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2F5BA2" w:rsidRPr="002B455B" w:rsidP="002B455B" w14:textId="50ECD219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Resiliency of military families and survivors</w:t>
                            </w:r>
                          </w:p>
                          <w:p w:rsidR="002F5BA2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2F5BA2" w:rsidRPr="002B455B" w:rsidP="002B455B" w14:textId="5E0B45E5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Relations with outside support agencies &amp; non-government organizations supporting survivors</w:t>
                            </w:r>
                          </w:p>
                          <w:p w:rsidR="002F5BA2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2F5BA2" w:rsidRPr="00837AA6" w:rsidP="002B455B" w14:textId="38908F09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837AA6">
                              <w:rPr>
                                <w:sz w:val="24"/>
                              </w:rPr>
                              <w:t>Support to displaced families</w:t>
                            </w:r>
                          </w:p>
                          <w:p w:rsidR="002F5BA2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2F5BA2" w:rsidRPr="002B455B" w:rsidP="002B455B" w14:textId="32D99BC0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Perception of benefit disparity across branches</w:t>
                            </w:r>
                          </w:p>
                          <w:p w:rsidR="002F5BA2" w:rsidRPr="002B455B" w:rsidP="002B455B" w14:textId="7777777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:rsidR="00A36865" w:rsidRPr="002B455B" w:rsidP="002B455B" w14:textId="7777777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:rsidR="00122E3B" w:rsidRPr="002B455B" w:rsidP="002B455B" w14:textId="5B0240DE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:rsidR="00122E3B" w:rsidRPr="002B455B" w:rsidP="002B455B" w14:textId="7777777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:rsidR="00122E3B" w:rsidRPr="002B455B" w:rsidP="002B455B" w14:textId="7777777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0" style="width:101.25pt;height:408.5pt;margin-top:108pt;margin-left:63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arcsize="10923f" fillcolor="white" stroked="f" strokeweight="1.5pt">
                <v:stroke joinstyle="miter"/>
                <v:textbox inset="0,,0">
                  <w:txbxContent>
                    <w:p w:rsidR="00534321" w:rsidRPr="00D2678F" w:rsidP="002B455B" w14:paraId="6B482C81" w14:textId="1F8B6FA3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D2678F">
                        <w:rPr>
                          <w:b/>
                          <w:sz w:val="24"/>
                        </w:rPr>
                        <w:t>Improvement in:</w:t>
                      </w:r>
                    </w:p>
                    <w:p w:rsidR="002F5BA2" w:rsidRPr="002B455B" w:rsidP="002B455B" w14:paraId="7FDB6A56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9A4B80" w:rsidP="002B455B" w14:paraId="17CA914A" w14:textId="77777777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</w:t>
                      </w:r>
                      <w:r w:rsidRPr="009A4B80">
                        <w:rPr>
                          <w:sz w:val="24"/>
                        </w:rPr>
                        <w:t>pdated policy in all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9A4B80">
                        <w:rPr>
                          <w:sz w:val="24"/>
                        </w:rPr>
                        <w:t>programs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2F5BA2" w:rsidRPr="002B455B" w:rsidP="002B455B" w14:paraId="43468693" w14:textId="245624B2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Satisfaction with military life</w:t>
                      </w:r>
                    </w:p>
                    <w:p w:rsidR="002F5BA2" w:rsidRPr="002B455B" w:rsidP="002B455B" w14:paraId="03A57E63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670A12" w:rsidP="002B455B" w14:paraId="0CF5E822" w14:textId="204A36A2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</w:t>
                      </w:r>
                      <w:r w:rsidRPr="00837AA6" w:rsidR="002F5BA2">
                        <w:rPr>
                          <w:sz w:val="24"/>
                        </w:rPr>
                        <w:t>inancial stability</w:t>
                      </w:r>
                    </w:p>
                    <w:p w:rsidR="00670A12" w:rsidRPr="00670A12" w:rsidP="002B455B" w14:paraId="6D08E862" w14:textId="09C7DA23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Communication</w:t>
                      </w:r>
                    </w:p>
                    <w:p w:rsidR="002F5BA2" w:rsidRPr="00837AA6" w:rsidP="002B455B" w14:paraId="4B164B74" w14:textId="6D31AAE2">
                      <w:pPr>
                        <w:spacing w:after="0"/>
                        <w:rPr>
                          <w:sz w:val="24"/>
                        </w:rPr>
                      </w:pPr>
                      <w:r w:rsidRPr="00837AA6">
                        <w:rPr>
                          <w:sz w:val="24"/>
                        </w:rPr>
                        <w:t>Health/wellness of community</w:t>
                      </w:r>
                    </w:p>
                    <w:p w:rsidR="002F5BA2" w:rsidRPr="002B455B" w:rsidP="002B455B" w14:paraId="22FD5EFC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2F5BA2" w:rsidRPr="002B455B" w:rsidP="002B455B" w14:paraId="257588EE" w14:textId="50ECD219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Resiliency of military families and survivors</w:t>
                      </w:r>
                    </w:p>
                    <w:p w:rsidR="002F5BA2" w:rsidRPr="002B455B" w:rsidP="002B455B" w14:paraId="2912CA6F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2F5BA2" w:rsidRPr="002B455B" w:rsidP="002B455B" w14:paraId="2844F7C1" w14:textId="5E0B45E5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Relations with outside support agencies &amp; non-government organizations supporting survivors</w:t>
                      </w:r>
                    </w:p>
                    <w:p w:rsidR="002F5BA2" w:rsidRPr="002B455B" w:rsidP="002B455B" w14:paraId="78E16573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2F5BA2" w:rsidRPr="00837AA6" w:rsidP="002B455B" w14:paraId="71854B3D" w14:textId="38908F09">
                      <w:pPr>
                        <w:spacing w:after="0"/>
                        <w:rPr>
                          <w:sz w:val="24"/>
                        </w:rPr>
                      </w:pPr>
                      <w:r w:rsidRPr="00837AA6">
                        <w:rPr>
                          <w:sz w:val="24"/>
                        </w:rPr>
                        <w:t>Support to displaced families</w:t>
                      </w:r>
                    </w:p>
                    <w:p w:rsidR="002F5BA2" w:rsidRPr="002B455B" w:rsidP="002B455B" w14:paraId="21A45654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2F5BA2" w:rsidRPr="002B455B" w:rsidP="002B455B" w14:paraId="1CCC20CB" w14:textId="32D99BC0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Perception of benefit disparity across branches</w:t>
                      </w:r>
                    </w:p>
                    <w:p w:rsidR="002F5BA2" w:rsidRPr="002B455B" w:rsidP="002B455B" w14:paraId="1E3122A8" w14:textId="77777777">
                      <w:pPr>
                        <w:spacing w:after="0"/>
                        <w:rPr>
                          <w:sz w:val="24"/>
                        </w:rPr>
                      </w:pPr>
                    </w:p>
                    <w:p w:rsidR="00A36865" w:rsidRPr="002B455B" w:rsidP="002B455B" w14:paraId="6B32EE54" w14:textId="77777777">
                      <w:pPr>
                        <w:spacing w:after="0"/>
                        <w:rPr>
                          <w:sz w:val="24"/>
                        </w:rPr>
                      </w:pPr>
                    </w:p>
                    <w:p w:rsidR="00122E3B" w:rsidRPr="002B455B" w:rsidP="002B455B" w14:paraId="0F640939" w14:textId="5B0240DE">
                      <w:pPr>
                        <w:spacing w:after="0"/>
                        <w:rPr>
                          <w:sz w:val="24"/>
                        </w:rPr>
                      </w:pPr>
                    </w:p>
                    <w:p w:rsidR="00122E3B" w:rsidRPr="002B455B" w:rsidP="002B455B" w14:paraId="6B1FB9D2" w14:textId="77777777">
                      <w:pPr>
                        <w:spacing w:after="0"/>
                        <w:rPr>
                          <w:sz w:val="24"/>
                        </w:rPr>
                      </w:pPr>
                    </w:p>
                    <w:p w:rsidR="00122E3B" w:rsidRPr="002B455B" w:rsidP="002B455B" w14:paraId="3B289DFB" w14:textId="77777777">
                      <w:pPr>
                        <w:spacing w:after="0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130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1447800</wp:posOffset>
                </wp:positionV>
                <wp:extent cx="1333500" cy="4819650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3500" cy="481965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30C" w:rsidRPr="002B455B" w:rsidP="002B455B" w14:textId="24BE467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A130E9">
                              <w:rPr>
                                <w:b/>
                                <w:sz w:val="24"/>
                              </w:rPr>
                              <w:t>Reduction</w:t>
                            </w: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Pr="00A130E9">
                              <w:rPr>
                                <w:b/>
                                <w:sz w:val="24"/>
                              </w:rPr>
                              <w:t xml:space="preserve"> in:</w:t>
                            </w:r>
                            <w:r>
                              <w:rPr>
                                <w:sz w:val="24"/>
                              </w:rPr>
                              <w:t xml:space="preserve"> N</w:t>
                            </w:r>
                            <w:r w:rsidRPr="002B455B">
                              <w:rPr>
                                <w:sz w:val="24"/>
                              </w:rPr>
                              <w:t>egative publicity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 w:rsidRPr="002B455B" w:rsidR="001403B8">
                              <w:rPr>
                                <w:sz w:val="24"/>
                              </w:rPr>
                              <w:t xml:space="preserve"> </w:t>
                            </w:r>
                            <w:r w:rsidRPr="002B455B">
                              <w:rPr>
                                <w:sz w:val="24"/>
                              </w:rPr>
                              <w:t xml:space="preserve">misinformation </w:t>
                            </w:r>
                          </w:p>
                          <w:p w:rsidR="0009430C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9430C" w:rsidRPr="002B455B" w:rsidP="002B455B" w14:textId="36B3A499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A130E9">
                              <w:rPr>
                                <w:b/>
                                <w:sz w:val="24"/>
                              </w:rPr>
                              <w:t>Increase</w:t>
                            </w: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Pr="00A130E9">
                              <w:rPr>
                                <w:b/>
                                <w:sz w:val="24"/>
                              </w:rPr>
                              <w:t xml:space="preserve"> in: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2B455B">
                              <w:rPr>
                                <w:sz w:val="24"/>
                              </w:rPr>
                              <w:t>Informed family members/ survivors</w:t>
                            </w:r>
                          </w:p>
                          <w:p w:rsidR="0009430C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9430C" w:rsidRPr="002B455B" w:rsidP="002B455B" w14:textId="31607FDE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Trust in DoD to provide support</w:t>
                            </w:r>
                          </w:p>
                          <w:p w:rsidR="0009430C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9430C" w:rsidRPr="002B455B" w:rsidP="002B455B" w14:textId="72B39A6B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Military funeral honors support</w:t>
                            </w:r>
                          </w:p>
                          <w:p w:rsidR="0009430C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9430C" w:rsidRPr="00837AA6" w:rsidP="002B455B" w14:textId="52FB4C5C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837AA6">
                              <w:rPr>
                                <w:sz w:val="24"/>
                              </w:rPr>
                              <w:t>B</w:t>
                            </w:r>
                            <w:r w:rsidRPr="00837AA6">
                              <w:rPr>
                                <w:sz w:val="24"/>
                              </w:rPr>
                              <w:t xml:space="preserve">edside family support for VSI and </w:t>
                            </w:r>
                            <w:r w:rsidRPr="00837AA6" w:rsidR="00837AA6">
                              <w:rPr>
                                <w:sz w:val="24"/>
                              </w:rPr>
                              <w:t>SI</w:t>
                            </w:r>
                            <w:r w:rsidRPr="00837AA6">
                              <w:rPr>
                                <w:sz w:val="24"/>
                              </w:rPr>
                              <w:t xml:space="preserve"> military members</w:t>
                            </w:r>
                          </w:p>
                          <w:p w:rsidR="0009430C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9430C" w:rsidRPr="00837AA6" w:rsidP="002B455B" w14:textId="54D3022B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837AA6">
                              <w:rPr>
                                <w:sz w:val="24"/>
                              </w:rPr>
                              <w:t xml:space="preserve">Burial accountability </w:t>
                            </w:r>
                          </w:p>
                          <w:p w:rsidR="0009430C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9430C" w:rsidP="002B455B" w14:textId="3E07083C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  <w:r w:rsidRPr="002B455B">
                              <w:rPr>
                                <w:sz w:val="24"/>
                              </w:rPr>
                              <w:t>tandardization of services across service branches</w:t>
                            </w:r>
                          </w:p>
                          <w:p w:rsidR="00837AA6" w:rsidRPr="002B455B" w:rsidP="002B455B" w14:textId="15E64B8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Memorials</w:t>
                            </w:r>
                          </w:p>
                          <w:p w:rsidR="0009430C" w:rsidRPr="002B455B" w:rsidP="002B455B" w14:textId="7777777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:rsidR="0009430C" w:rsidRPr="002B455B" w:rsidP="002B455B" w14:textId="7777777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1" style="width:105pt;height:379.5pt;margin-top:114pt;margin-left:50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arcsize="10923f" fillcolor="white" stroked="f" strokeweight="1.5pt">
                <v:stroke joinstyle="miter"/>
                <v:textbox inset="0,,0">
                  <w:txbxContent>
                    <w:p w:rsidR="0009430C" w:rsidRPr="002B455B" w:rsidP="002B455B" w14:paraId="0D3342BD" w14:textId="24BE4671">
                      <w:pPr>
                        <w:spacing w:after="0"/>
                        <w:rPr>
                          <w:sz w:val="24"/>
                        </w:rPr>
                      </w:pPr>
                      <w:r w:rsidRPr="00A130E9">
                        <w:rPr>
                          <w:b/>
                          <w:sz w:val="24"/>
                        </w:rPr>
                        <w:t>Reduction</w:t>
                      </w:r>
                      <w:r>
                        <w:rPr>
                          <w:b/>
                          <w:sz w:val="24"/>
                        </w:rPr>
                        <w:t>s</w:t>
                      </w:r>
                      <w:r w:rsidRPr="00A130E9">
                        <w:rPr>
                          <w:b/>
                          <w:sz w:val="24"/>
                        </w:rPr>
                        <w:t xml:space="preserve"> in:</w:t>
                      </w:r>
                      <w:r>
                        <w:rPr>
                          <w:sz w:val="24"/>
                        </w:rPr>
                        <w:t xml:space="preserve"> N</w:t>
                      </w:r>
                      <w:r w:rsidRPr="002B455B">
                        <w:rPr>
                          <w:sz w:val="24"/>
                        </w:rPr>
                        <w:t>egative publicity</w:t>
                      </w:r>
                      <w:r>
                        <w:rPr>
                          <w:sz w:val="24"/>
                        </w:rPr>
                        <w:t>/</w:t>
                      </w:r>
                      <w:r w:rsidRPr="002B455B" w:rsidR="001403B8">
                        <w:rPr>
                          <w:sz w:val="24"/>
                        </w:rPr>
                        <w:t xml:space="preserve"> </w:t>
                      </w:r>
                      <w:r w:rsidRPr="002B455B">
                        <w:rPr>
                          <w:sz w:val="24"/>
                        </w:rPr>
                        <w:t xml:space="preserve">misinformation </w:t>
                      </w:r>
                    </w:p>
                    <w:p w:rsidR="0009430C" w:rsidRPr="002B455B" w:rsidP="002B455B" w14:paraId="572891ED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09430C" w:rsidRPr="002B455B" w:rsidP="002B455B" w14:paraId="4A731305" w14:textId="36B3A499">
                      <w:pPr>
                        <w:spacing w:after="0"/>
                        <w:rPr>
                          <w:sz w:val="24"/>
                        </w:rPr>
                      </w:pPr>
                      <w:r w:rsidRPr="00A130E9">
                        <w:rPr>
                          <w:b/>
                          <w:sz w:val="24"/>
                        </w:rPr>
                        <w:t>Increase</w:t>
                      </w:r>
                      <w:r>
                        <w:rPr>
                          <w:b/>
                          <w:sz w:val="24"/>
                        </w:rPr>
                        <w:t>s</w:t>
                      </w:r>
                      <w:r w:rsidRPr="00A130E9">
                        <w:rPr>
                          <w:b/>
                          <w:sz w:val="24"/>
                        </w:rPr>
                        <w:t xml:space="preserve"> in: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2B455B">
                        <w:rPr>
                          <w:sz w:val="24"/>
                        </w:rPr>
                        <w:t>Informed family members/ survivors</w:t>
                      </w:r>
                    </w:p>
                    <w:p w:rsidR="0009430C" w:rsidRPr="002B455B" w:rsidP="002B455B" w14:paraId="0170EF7E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09430C" w:rsidRPr="002B455B" w:rsidP="002B455B" w14:paraId="64A075F6" w14:textId="31607FDE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Trust in DoD to provide support</w:t>
                      </w:r>
                    </w:p>
                    <w:p w:rsidR="0009430C" w:rsidRPr="002B455B" w:rsidP="002B455B" w14:paraId="68C6663E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09430C" w:rsidRPr="002B455B" w:rsidP="002B455B" w14:paraId="1E4D489E" w14:textId="72B39A6B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Military funeral honors support</w:t>
                      </w:r>
                    </w:p>
                    <w:p w:rsidR="0009430C" w:rsidRPr="002B455B" w:rsidP="002B455B" w14:paraId="15E7A50D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09430C" w:rsidRPr="00837AA6" w:rsidP="002B455B" w14:paraId="6F37EBA3" w14:textId="52FB4C5C">
                      <w:pPr>
                        <w:spacing w:after="0"/>
                        <w:rPr>
                          <w:sz w:val="24"/>
                        </w:rPr>
                      </w:pPr>
                      <w:r w:rsidRPr="00837AA6">
                        <w:rPr>
                          <w:sz w:val="24"/>
                        </w:rPr>
                        <w:t>B</w:t>
                      </w:r>
                      <w:r w:rsidRPr="00837AA6">
                        <w:rPr>
                          <w:sz w:val="24"/>
                        </w:rPr>
                        <w:t xml:space="preserve">edside family support for VSI and </w:t>
                      </w:r>
                      <w:r w:rsidRPr="00837AA6" w:rsidR="00837AA6">
                        <w:rPr>
                          <w:sz w:val="24"/>
                        </w:rPr>
                        <w:t>SI</w:t>
                      </w:r>
                      <w:r w:rsidRPr="00837AA6">
                        <w:rPr>
                          <w:sz w:val="24"/>
                        </w:rPr>
                        <w:t xml:space="preserve"> military members</w:t>
                      </w:r>
                    </w:p>
                    <w:p w:rsidR="0009430C" w:rsidRPr="002B455B" w:rsidP="002B455B" w14:paraId="72AC6042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09430C" w:rsidRPr="00837AA6" w:rsidP="002B455B" w14:paraId="59F5BAF6" w14:textId="54D3022B">
                      <w:pPr>
                        <w:spacing w:after="0"/>
                        <w:rPr>
                          <w:sz w:val="24"/>
                        </w:rPr>
                      </w:pPr>
                      <w:r w:rsidRPr="00837AA6">
                        <w:rPr>
                          <w:sz w:val="24"/>
                        </w:rPr>
                        <w:t xml:space="preserve">Burial accountability </w:t>
                      </w:r>
                    </w:p>
                    <w:p w:rsidR="0009430C" w:rsidRPr="002B455B" w:rsidP="002B455B" w14:paraId="771B61A2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09430C" w:rsidP="002B455B" w14:paraId="707D8C38" w14:textId="3E07083C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</w:t>
                      </w:r>
                      <w:r w:rsidRPr="002B455B">
                        <w:rPr>
                          <w:sz w:val="24"/>
                        </w:rPr>
                        <w:t>tandardization of services across service branches</w:t>
                      </w:r>
                    </w:p>
                    <w:p w:rsidR="00837AA6" w:rsidRPr="002B455B" w:rsidP="002B455B" w14:paraId="0ADE1E69" w14:textId="15E64B83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Memorials</w:t>
                      </w:r>
                    </w:p>
                    <w:p w:rsidR="0009430C" w:rsidRPr="002B455B" w:rsidP="002B455B" w14:paraId="43125A4A" w14:textId="77777777">
                      <w:pPr>
                        <w:spacing w:after="0"/>
                        <w:rPr>
                          <w:sz w:val="24"/>
                        </w:rPr>
                      </w:pPr>
                    </w:p>
                    <w:p w:rsidR="0009430C" w:rsidRPr="002B455B" w:rsidP="002B455B" w14:paraId="5D7D778F" w14:textId="77777777">
                      <w:pPr>
                        <w:spacing w:after="0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7306E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1409700</wp:posOffset>
                </wp:positionV>
                <wp:extent cx="1381125" cy="4939030"/>
                <wp:effectExtent l="0" t="0" r="28575" b="13970"/>
                <wp:wrapNone/>
                <wp:docPr id="1038" name="Rectangle 10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1125" cy="4939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8" o:spid="_x0000_s1032" style="width:108.75pt;height:388.9pt;margin-top:111pt;margin-left:499.5pt;mso-height-percent:0;mso-height-relative:margin;mso-wrap-distance-bottom:0;mso-wrap-distance-left:9pt;mso-wrap-distance-right:9pt;mso-wrap-distance-top:0;mso-wrap-style:square;position:absolute;visibility:visible;v-text-anchor:middle;z-index:251758592" filled="f" strokecolor="black" strokeweight="1.5pt"/>
            </w:pict>
          </mc:Fallback>
        </mc:AlternateContent>
      </w:r>
      <w:r w:rsidR="00F7306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4495800</wp:posOffset>
                </wp:positionV>
                <wp:extent cx="1323975" cy="1852930"/>
                <wp:effectExtent l="19050" t="19050" r="28575" b="13970"/>
                <wp:wrapNone/>
                <wp:docPr id="1036" name="Rectangle 10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18529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6" o:spid="_x0000_s1033" style="width:104.25pt;height:145.9pt;margin-top:354pt;margin-left:374.25pt;mso-height-percent:0;mso-height-relative:margin;mso-wrap-distance-bottom:0;mso-wrap-distance-left:9pt;mso-wrap-distance-right:9pt;mso-wrap-distance-top:0;mso-wrap-style:square;position:absolute;visibility:visible;v-text-anchor:middle;z-index:251754496" filled="f" strokecolor="#ffc000" strokeweight="3pt"/>
            </w:pict>
          </mc:Fallback>
        </mc:AlternateContent>
      </w:r>
      <w:r w:rsidR="00F7306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5257801</wp:posOffset>
                </wp:positionV>
                <wp:extent cx="1323975" cy="457200"/>
                <wp:effectExtent l="19050" t="1905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4" style="width:104.25pt;height:36pt;margin-top:414pt;margin-left:120.75pt;mso-height-percent:0;mso-height-relative:margin;mso-wrap-distance-bottom:0;mso-wrap-distance-left:9pt;mso-wrap-distance-right:9pt;mso-wrap-distance-top:0;mso-wrap-style:square;position:absolute;visibility:visible;v-text-anchor:middle;z-index:251731968" filled="f" strokecolor="#ffc000" strokeweight="3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5819775</wp:posOffset>
                </wp:positionV>
                <wp:extent cx="1323975" cy="516255"/>
                <wp:effectExtent l="19050" t="19050" r="28575" b="17145"/>
                <wp:wrapNone/>
                <wp:docPr id="1025" name="Rectangle 10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5162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5" o:spid="_x0000_s1035" style="width:104.25pt;height:40.65pt;margin-top:458.25pt;margin-left:121.5pt;mso-height-percent:0;mso-height-relative:margin;mso-wrap-distance-bottom:0;mso-wrap-distance-left:9pt;mso-wrap-distance-right:9pt;mso-wrap-distance-top:0;mso-wrap-style:square;position:absolute;visibility:visible;v-text-anchor:middle;z-index:251736064" filled="f" strokecolor="#c00000" strokeweight="3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5791200</wp:posOffset>
                </wp:positionV>
                <wp:extent cx="1323975" cy="544830"/>
                <wp:effectExtent l="19050" t="19050" r="28575" b="2667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544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6" o:spid="_x0000_s1036" style="width:104.25pt;height:42.9pt;margin-top:456pt;margin-left:246.75pt;mso-height-percent:0;mso-height-relative:margin;mso-wrap-distance-bottom:0;mso-wrap-distance-left:9pt;mso-wrap-distance-right:9pt;mso-wrap-distance-top:0;mso-wrap-style:square;position:absolute;visibility:visible;v-text-anchor:middle;z-index:251738112" filled="f" strokecolor="#c00000" strokeweight="3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800100</wp:posOffset>
                </wp:positionV>
                <wp:extent cx="1323975" cy="447675"/>
                <wp:effectExtent l="19050" t="19050" r="28575" b="28575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3FD8" w:rsidRPr="006E2BE2" w:rsidP="00703FD8" w14:textId="00B3AC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E2BE2">
                              <w:rPr>
                                <w:color w:val="000000" w:themeColor="text1"/>
                              </w:rPr>
                              <w:t>Final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9" o:spid="_x0000_s1037" style="width:104.25pt;height:35.25pt;margin-top:63pt;margin-left:629.25pt;mso-height-percent:0;mso-height-relative:margin;mso-wrap-distance-bottom:0;mso-wrap-distance-left:9pt;mso-wrap-distance-right:9pt;mso-wrap-distance-top:0;mso-wrap-style:square;position:absolute;visibility:visible;v-text-anchor:middle;z-index:251742208" filled="f" strokecolor="black" strokeweight="2.25pt">
                <v:textbox>
                  <w:txbxContent>
                    <w:p w:rsidR="00703FD8" w:rsidRPr="006E2BE2" w:rsidP="00703FD8" w14:paraId="534406D7" w14:textId="00B3AC1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E2BE2">
                        <w:rPr>
                          <w:color w:val="000000" w:themeColor="text1"/>
                        </w:rPr>
                        <w:t>Final Impact</w:t>
                      </w:r>
                    </w:p>
                  </w:txbxContent>
                </v:textbox>
              </v:rect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800100</wp:posOffset>
                </wp:positionV>
                <wp:extent cx="1323975" cy="447675"/>
                <wp:effectExtent l="19050" t="19050" r="28575" b="28575"/>
                <wp:wrapNone/>
                <wp:docPr id="1034" name="Rectangle 10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3FD8" w:rsidP="00703FD8" w14:textId="141FE9A9">
                            <w:pPr>
                              <w:jc w:val="center"/>
                            </w:pPr>
                            <w:r>
                              <w:t>Long-Term</w:t>
                            </w:r>
                            <w:r w:rsidR="00D2678F">
                              <w:t xml:space="preserve">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4" o:spid="_x0000_s1038" style="width:104.25pt;height:35.25pt;margin-top:63pt;margin-left:499.5pt;mso-height-percent:0;mso-height-relative:margin;mso-wrap-distance-bottom:0;mso-wrap-distance-left:9pt;mso-wrap-distance-right:9pt;mso-wrap-distance-top:0;mso-wrap-style:square;position:absolute;visibility:visible;v-text-anchor:middle;z-index:251750400" filled="f" strokecolor="black" strokeweight="2.25pt">
                <v:textbox>
                  <w:txbxContent>
                    <w:p w:rsidR="00703FD8" w:rsidP="00703FD8" w14:paraId="38C6D6EA" w14:textId="141FE9A9">
                      <w:pPr>
                        <w:jc w:val="center"/>
                      </w:pPr>
                      <w:r>
                        <w:t>Long-Term</w:t>
                      </w:r>
                      <w:r w:rsidR="00D2678F">
                        <w:t xml:space="preserve"> Outcomes</w:t>
                      </w:r>
                    </w:p>
                  </w:txbxContent>
                </v:textbox>
              </v:rect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800100</wp:posOffset>
                </wp:positionV>
                <wp:extent cx="1323975" cy="447675"/>
                <wp:effectExtent l="19050" t="19050" r="28575" b="28575"/>
                <wp:wrapNone/>
                <wp:docPr id="1032" name="Rectangle 10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3FD8" w:rsidP="00703FD8" w14:textId="7A52C90E">
                            <w:pPr>
                              <w:jc w:val="center"/>
                            </w:pPr>
                            <w:r>
                              <w:t>Short-Term</w:t>
                            </w:r>
                            <w:r w:rsidR="00D2678F">
                              <w:t xml:space="preserve">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2" o:spid="_x0000_s1039" style="width:104.25pt;height:35.25pt;margin-top:63pt;margin-left:377.4pt;mso-height-percent:0;mso-height-relative:margin;mso-wrap-distance-bottom:0;mso-wrap-distance-left:9pt;mso-wrap-distance-right:9pt;mso-wrap-distance-top:0;mso-wrap-style:square;position:absolute;visibility:visible;v-text-anchor:middle;z-index:251748352" filled="f" strokecolor="black" strokeweight="2.25pt">
                <v:textbox>
                  <w:txbxContent>
                    <w:p w:rsidR="00703FD8" w:rsidP="00703FD8" w14:paraId="72B34E22" w14:textId="7A52C90E">
                      <w:pPr>
                        <w:jc w:val="center"/>
                      </w:pPr>
                      <w:r>
                        <w:t>Short-Term</w:t>
                      </w:r>
                      <w:r w:rsidR="00D2678F">
                        <w:t xml:space="preserve"> Outcomes</w:t>
                      </w:r>
                    </w:p>
                  </w:txbxContent>
                </v:textbox>
              </v:rect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808990</wp:posOffset>
                </wp:positionV>
                <wp:extent cx="1323975" cy="447675"/>
                <wp:effectExtent l="19050" t="19050" r="28575" b="28575"/>
                <wp:wrapNone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3FD8" w:rsidP="00703FD8" w14:textId="5CBF8825">
                            <w:pPr>
                              <w:jc w:val="center"/>
                            </w:pPr>
                            <w:r>
                              <w:t>Inputs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8" o:spid="_x0000_s1040" style="width:104.25pt;height:35.25pt;margin-top:63.7pt;margin-left:-12.75pt;mso-height-percent:0;mso-height-relative:margin;mso-wrap-distance-bottom:0;mso-wrap-distance-left:9pt;mso-wrap-distance-right:9pt;mso-wrap-distance-top:0;mso-wrap-style:square;position:absolute;visibility:visible;v-text-anchor:middle;z-index:251740160" filled="f" strokecolor="black" strokeweight="2.25pt">
                <v:textbox>
                  <w:txbxContent>
                    <w:p w:rsidR="00703FD8" w:rsidP="00703FD8" w14:paraId="417D1AD7" w14:textId="5CBF8825">
                      <w:pPr>
                        <w:jc w:val="center"/>
                      </w:pPr>
                      <w:r>
                        <w:t>Inputs</w:t>
                      </w:r>
                    </w:p>
                  </w:txbxContent>
                </v:textbox>
              </v:rect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6135370</wp:posOffset>
                </wp:positionH>
                <wp:positionV relativeFrom="paragraph">
                  <wp:posOffset>2608580</wp:posOffset>
                </wp:positionV>
                <wp:extent cx="200025" cy="219075"/>
                <wp:effectExtent l="0" t="19050" r="47625" b="47625"/>
                <wp:wrapNone/>
                <wp:docPr id="1033" name="Right Arrow 10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33" o:spid="_x0000_s1041" type="#_x0000_t13" style="width:15.75pt;height:17.25pt;margin-top:205.4pt;margin-left:483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10800" fillcolor="black" strokecolor="white" strokeweight="1.5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6128385</wp:posOffset>
                </wp:positionH>
                <wp:positionV relativeFrom="paragraph">
                  <wp:posOffset>4083050</wp:posOffset>
                </wp:positionV>
                <wp:extent cx="200025" cy="219075"/>
                <wp:effectExtent l="0" t="19050" r="47625" b="4762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1" o:spid="_x0000_s1042" type="#_x0000_t13" style="width:15.75pt;height:17.25pt;margin-top:321.5pt;margin-left:482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7632" adj="10800" fillcolor="black" strokecolor="white" strokeweight="1.5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6106795</wp:posOffset>
                </wp:positionH>
                <wp:positionV relativeFrom="paragraph">
                  <wp:posOffset>5400675</wp:posOffset>
                </wp:positionV>
                <wp:extent cx="200025" cy="219075"/>
                <wp:effectExtent l="0" t="19050" r="47625" b="47625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2" o:spid="_x0000_s1043" type="#_x0000_t13" style="width:15.75pt;height:17.25pt;margin-top:425.25pt;margin-left:48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9680" adj="10800" fillcolor="black" strokecolor="white" strokeweight="1.5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7747000</wp:posOffset>
                </wp:positionH>
                <wp:positionV relativeFrom="paragraph">
                  <wp:posOffset>3493135</wp:posOffset>
                </wp:positionV>
                <wp:extent cx="200025" cy="219075"/>
                <wp:effectExtent l="0" t="19050" r="47625" b="47625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" o:spid="_x0000_s1044" type="#_x0000_t13" style="width:15.75pt;height:17.25pt;margin-top:275.05pt;margin-left:610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8960" adj="10800" fillcolor="black" strokecolor="white" strokeweight="1.5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4037965</wp:posOffset>
                </wp:positionV>
                <wp:extent cx="200025" cy="219075"/>
                <wp:effectExtent l="0" t="19050" r="47625" b="4762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" o:spid="_x0000_s1045" type="#_x0000_t13" style="width:15.75pt;height:17.25pt;margin-top:317.95pt;margin-left:354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adj="10800" fillcolor="black" strokecolor="white" strokeweight="1.5pt"/>
            </w:pict>
          </mc:Fallback>
        </mc:AlternateContent>
      </w:r>
      <w:r w:rsidRPr="00237FAC" w:rsidR="00D2678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2242185</wp:posOffset>
                </wp:positionV>
                <wp:extent cx="200025" cy="219075"/>
                <wp:effectExtent l="0" t="19050" r="47625" b="47625"/>
                <wp:wrapNone/>
                <wp:docPr id="1039" name="Right Arrow 10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39" o:spid="_x0000_s1046" type="#_x0000_t13" style="width:15.75pt;height:17.25pt;margin-top:176.55pt;margin-left:227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adj="10800" fillcolor="black" strokecolor="white" strokeweight="1.5pt"/>
            </w:pict>
          </mc:Fallback>
        </mc:AlternateContent>
      </w:r>
      <w:r w:rsidRPr="00237FAC" w:rsidR="00D2678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4086225</wp:posOffset>
                </wp:positionV>
                <wp:extent cx="200025" cy="219075"/>
                <wp:effectExtent l="0" t="19050" r="47625" b="47625"/>
                <wp:wrapNone/>
                <wp:docPr id="1050" name="Right Arrow 10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50" o:spid="_x0000_s1047" type="#_x0000_t13" style="width:15.75pt;height:17.25pt;margin-top:321.75pt;margin-left:227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1248" adj="10800" fillcolor="black" strokecolor="white" strokeweight="1.5pt"/>
            </w:pict>
          </mc:Fallback>
        </mc:AlternateContent>
      </w:r>
      <w:r w:rsidRPr="00237FAC" w:rsidR="00D2678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5349240</wp:posOffset>
                </wp:positionV>
                <wp:extent cx="200025" cy="219075"/>
                <wp:effectExtent l="0" t="19050" r="47625" b="47625"/>
                <wp:wrapNone/>
                <wp:docPr id="1051" name="Right Arrow 10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51" o:spid="_x0000_s1048" type="#_x0000_t13" style="width:15.75pt;height:17.25pt;margin-top:421.2pt;margin-left:228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5344" adj="10800" fillcolor="black" strokecolor="white" strokeweight="1.5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3486150</wp:posOffset>
                </wp:positionV>
                <wp:extent cx="200025" cy="219075"/>
                <wp:effectExtent l="0" t="19050" r="47625" b="476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2" o:spid="_x0000_s1049" type="#_x0000_t13" style="width:15.75pt;height:17.25pt;margin-top:274.5pt;margin-left:9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adj="10800" fillcolor="black" strokecolor="white" strokeweight="1.5pt"/>
            </w:pict>
          </mc:Fallback>
        </mc:AlternateContent>
      </w:r>
      <w:r w:rsidRPr="00237FAC" w:rsidR="00D2678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5944235</wp:posOffset>
                </wp:positionV>
                <wp:extent cx="200025" cy="219075"/>
                <wp:effectExtent l="0" t="19050" r="47625" b="47625"/>
                <wp:wrapNone/>
                <wp:docPr id="1053" name="Right Arrow 10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53" o:spid="_x0000_s1050" type="#_x0000_t13" style="width:15.75pt;height:17.25pt;margin-top:468.05pt;margin-left:228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7392" adj="10800" fillcolor="black" strokecolor="white" strokeweight="1.5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809625</wp:posOffset>
                </wp:positionV>
                <wp:extent cx="1323975" cy="447675"/>
                <wp:effectExtent l="19050" t="19050" r="28575" b="28575"/>
                <wp:wrapNone/>
                <wp:docPr id="1031" name="Rectangle 10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3FD8" w:rsidP="00703FD8" w14:textId="068D88B4">
                            <w:pPr>
                              <w:jc w:val="center"/>
                            </w:pPr>
                            <w:r>
                              <w:t>Outputs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1" o:spid="_x0000_s1051" style="width:104.25pt;height:35.25pt;margin-top:63.75pt;margin-left:245.25pt;mso-height-percent:0;mso-height-relative:margin;mso-wrap-distance-bottom:0;mso-wrap-distance-left:9pt;mso-wrap-distance-right:9pt;mso-wrap-distance-top:0;mso-wrap-style:square;position:absolute;visibility:visible;v-text-anchor:middle;z-index:251746304" filled="f" strokecolor="black" strokeweight="2.25pt">
                <v:textbox>
                  <w:txbxContent>
                    <w:p w:rsidR="00703FD8" w:rsidP="00703FD8" w14:paraId="33BAFAD6" w14:textId="068D88B4">
                      <w:pPr>
                        <w:jc w:val="center"/>
                      </w:pPr>
                      <w:r>
                        <w:t>Outputs</w:t>
                      </w:r>
                    </w:p>
                  </w:txbxContent>
                </v:textbox>
              </v:rect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3169285</wp:posOffset>
                </wp:positionH>
                <wp:positionV relativeFrom="paragraph">
                  <wp:posOffset>5699760</wp:posOffset>
                </wp:positionV>
                <wp:extent cx="1343025" cy="652780"/>
                <wp:effectExtent l="0" t="0" r="9525" b="0"/>
                <wp:wrapNone/>
                <wp:docPr id="1049" name="Rounded Rectangle 10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025" cy="65278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FBC" w:rsidRPr="00E450AC" w:rsidP="00E450AC" w14:textId="079058E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450AC">
                              <w:rPr>
                                <w:sz w:val="20"/>
                                <w:szCs w:val="20"/>
                              </w:rPr>
                              <w:t>Burial Records/Maps</w:t>
                            </w:r>
                          </w:p>
                          <w:p w:rsidR="004A6FBC" w:rsidRPr="00E450AC" w:rsidP="00E450AC" w14:textId="788E95A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450AC">
                              <w:rPr>
                                <w:sz w:val="20"/>
                                <w:szCs w:val="20"/>
                              </w:rPr>
                              <w:t>Disinterment</w:t>
                            </w:r>
                          </w:p>
                          <w:p w:rsidR="004A6FBC" w:rsidRPr="00E450AC" w:rsidP="00E450AC" w14:textId="301CF58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450AC">
                              <w:rPr>
                                <w:sz w:val="20"/>
                                <w:szCs w:val="20"/>
                              </w:rPr>
                              <w:t>Memorialization</w:t>
                            </w:r>
                          </w:p>
                          <w:p w:rsidR="004A6FBC" w:rsidRPr="00E450AC" w:rsidP="00E450AC" w14:textId="777777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49" o:spid="_x0000_s1052" style="width:105.75pt;height:51.4pt;margin-top:448.8pt;margin-left:249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9200" arcsize="10923f" fillcolor="white" stroked="f" strokeweight="1.5pt">
                <v:stroke joinstyle="miter"/>
                <v:textbox inset="0,,0">
                  <w:txbxContent>
                    <w:p w:rsidR="004A6FBC" w:rsidRPr="00E450AC" w:rsidP="00E450AC" w14:paraId="7DD4463D" w14:textId="079058E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450AC">
                        <w:rPr>
                          <w:sz w:val="20"/>
                          <w:szCs w:val="20"/>
                        </w:rPr>
                        <w:t>Burial Records/Maps</w:t>
                      </w:r>
                    </w:p>
                    <w:p w:rsidR="004A6FBC" w:rsidRPr="00E450AC" w:rsidP="00E450AC" w14:paraId="43A76311" w14:textId="788E95A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450AC">
                        <w:rPr>
                          <w:sz w:val="20"/>
                          <w:szCs w:val="20"/>
                        </w:rPr>
                        <w:t>Disinterment</w:t>
                      </w:r>
                    </w:p>
                    <w:p w:rsidR="004A6FBC" w:rsidRPr="00E450AC" w:rsidP="00E450AC" w14:paraId="1110A1DB" w14:textId="301CF58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450AC">
                        <w:rPr>
                          <w:sz w:val="20"/>
                          <w:szCs w:val="20"/>
                        </w:rPr>
                        <w:t>Memorialization</w:t>
                      </w:r>
                    </w:p>
                    <w:p w:rsidR="004A6FBC" w:rsidRPr="00E450AC" w:rsidP="00E450AC" w14:paraId="47AF1B3D" w14:textId="777777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5240655</wp:posOffset>
                </wp:positionV>
                <wp:extent cx="1343025" cy="474980"/>
                <wp:effectExtent l="0" t="0" r="9525" b="1270"/>
                <wp:wrapNone/>
                <wp:docPr id="1052" name="Rounded Rectangle 10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025" cy="47498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FBC" w:rsidRPr="00E450AC" w:rsidP="00E450AC" w14:textId="777777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450AC">
                              <w:rPr>
                                <w:sz w:val="20"/>
                                <w:szCs w:val="20"/>
                              </w:rPr>
                              <w:t>Audit of Personnel Accountability Program</w:t>
                            </w:r>
                          </w:p>
                          <w:p w:rsidR="004A6FBC" w:rsidRPr="00E450AC" w:rsidP="00E450AC" w14:textId="777777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52" o:spid="_x0000_s1053" style="width:105.75pt;height:37.4pt;margin-top:412.65pt;margin-left:247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3296" arcsize="10923f" fillcolor="white" stroked="f" strokeweight="1pt">
                <v:stroke joinstyle="miter"/>
                <v:textbox inset="0,,0">
                  <w:txbxContent>
                    <w:p w:rsidR="004A6FBC" w:rsidRPr="00E450AC" w:rsidP="00E450AC" w14:paraId="7C617AC6" w14:textId="777777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450AC">
                        <w:rPr>
                          <w:sz w:val="20"/>
                          <w:szCs w:val="20"/>
                        </w:rPr>
                        <w:t>Audit of Personnel Accountability Program</w:t>
                      </w:r>
                    </w:p>
                    <w:p w:rsidR="004A6FBC" w:rsidRPr="00E450AC" w:rsidP="00E450AC" w14:paraId="7BC9E568" w14:textId="777777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5256530</wp:posOffset>
                </wp:positionV>
                <wp:extent cx="1323975" cy="447675"/>
                <wp:effectExtent l="19050" t="19050" r="28575" b="28575"/>
                <wp:wrapNone/>
                <wp:docPr id="1024" name="Rectangl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4" o:spid="_x0000_s1054" style="width:104.25pt;height:35.25pt;margin-top:413.9pt;margin-left:246pt;mso-height-percent:0;mso-height-relative:margin;mso-wrap-distance-bottom:0;mso-wrap-distance-left:9pt;mso-wrap-distance-right:9pt;mso-wrap-distance-top:0;mso-wrap-style:square;position:absolute;visibility:visible;v-text-anchor:middle;z-index:251734016" filled="f" strokecolor="#ffc000" strokeweight="3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3285490</wp:posOffset>
                </wp:positionV>
                <wp:extent cx="1343025" cy="1895475"/>
                <wp:effectExtent l="0" t="0" r="9525" b="952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025" cy="1895475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DE3" w:rsidRPr="006E2BE2" w:rsidP="00D861F2" w14:textId="0EF2A9C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2BE2">
                              <w:rPr>
                                <w:sz w:val="20"/>
                                <w:szCs w:val="20"/>
                              </w:rPr>
                              <w:t>Honors detail</w:t>
                            </w:r>
                          </w:p>
                          <w:p w:rsidR="00A16911" w:rsidRPr="006E2BE2" w:rsidP="00D861F2" w14:textId="5C44ADB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2BE2">
                              <w:rPr>
                                <w:sz w:val="20"/>
                                <w:szCs w:val="20"/>
                              </w:rPr>
                              <w:t>Flag &amp; Flag Case</w:t>
                            </w:r>
                          </w:p>
                          <w:p w:rsidR="004A6FBC" w:rsidRPr="006E2BE2" w:rsidP="00D861F2" w14:textId="47F614D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2BE2">
                              <w:rPr>
                                <w:sz w:val="20"/>
                                <w:szCs w:val="20"/>
                              </w:rPr>
                              <w:t xml:space="preserve">Authorized Provider Partnership Program </w:t>
                            </w:r>
                          </w:p>
                          <w:p w:rsidR="00372E8C" w:rsidRPr="006E2BE2" w:rsidP="00D861F2" w14:textId="777777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2BE2">
                              <w:rPr>
                                <w:sz w:val="20"/>
                                <w:szCs w:val="20"/>
                              </w:rPr>
                              <w:t xml:space="preserve">Funeral and Memorial Service </w:t>
                            </w:r>
                          </w:p>
                          <w:p w:rsidR="004A6FBC" w:rsidRPr="006E2BE2" w:rsidP="00D861F2" w14:textId="0FD1ACC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2BE2">
                              <w:rPr>
                                <w:sz w:val="20"/>
                                <w:szCs w:val="20"/>
                              </w:rPr>
                              <w:t>Benefits &amp; Travel</w:t>
                            </w:r>
                          </w:p>
                          <w:p w:rsidR="004A6FBC" w:rsidRPr="006E2BE2" w:rsidP="00D861F2" w14:textId="293070C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E2BE2">
                              <w:rPr>
                                <w:sz w:val="20"/>
                                <w:szCs w:val="20"/>
                              </w:rPr>
                              <w:t xml:space="preserve">Biennial inspection &amp; report of mortuary facilities </w:t>
                            </w:r>
                          </w:p>
                          <w:p w:rsidR="004A6FBC" w:rsidRPr="006E2BE2" w:rsidP="00D861F2" w14:textId="777777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55" style="width:105.75pt;height:149.25pt;margin-top:258.7pt;margin-left:244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1008" arcsize="10923f" fillcolor="white" stroked="f" strokeweight="1.5pt">
                <v:stroke joinstyle="miter"/>
                <v:textbox inset="0,,0">
                  <w:txbxContent>
                    <w:p w:rsidR="00EB5DE3" w:rsidRPr="006E2BE2" w:rsidP="00D861F2" w14:paraId="6DC7CD5B" w14:textId="0EF2A9C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2BE2">
                        <w:rPr>
                          <w:sz w:val="20"/>
                          <w:szCs w:val="20"/>
                        </w:rPr>
                        <w:t>Honors detail</w:t>
                      </w:r>
                    </w:p>
                    <w:p w:rsidR="00A16911" w:rsidRPr="006E2BE2" w:rsidP="00D861F2" w14:paraId="1969E7EA" w14:textId="5C44ADB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2BE2">
                        <w:rPr>
                          <w:sz w:val="20"/>
                          <w:szCs w:val="20"/>
                        </w:rPr>
                        <w:t>Flag &amp; Flag Case</w:t>
                      </w:r>
                    </w:p>
                    <w:p w:rsidR="004A6FBC" w:rsidRPr="006E2BE2" w:rsidP="00D861F2" w14:paraId="0B044B2B" w14:textId="47F614D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2BE2">
                        <w:rPr>
                          <w:sz w:val="20"/>
                          <w:szCs w:val="20"/>
                        </w:rPr>
                        <w:t xml:space="preserve">Authorized Provider Partnership Program </w:t>
                      </w:r>
                    </w:p>
                    <w:p w:rsidR="00372E8C" w:rsidRPr="006E2BE2" w:rsidP="00D861F2" w14:paraId="79DEC21B" w14:textId="777777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2BE2">
                        <w:rPr>
                          <w:sz w:val="20"/>
                          <w:szCs w:val="20"/>
                        </w:rPr>
                        <w:t xml:space="preserve">Funeral and Memorial Service </w:t>
                      </w:r>
                    </w:p>
                    <w:p w:rsidR="004A6FBC" w:rsidRPr="006E2BE2" w:rsidP="00D861F2" w14:paraId="056B8A2D" w14:textId="0FD1ACC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2BE2">
                        <w:rPr>
                          <w:sz w:val="20"/>
                          <w:szCs w:val="20"/>
                        </w:rPr>
                        <w:t>Benefits &amp; Travel</w:t>
                      </w:r>
                    </w:p>
                    <w:p w:rsidR="004A6FBC" w:rsidRPr="006E2BE2" w:rsidP="00D861F2" w14:paraId="10EA519E" w14:textId="293070C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E2BE2">
                        <w:rPr>
                          <w:sz w:val="20"/>
                          <w:szCs w:val="20"/>
                        </w:rPr>
                        <w:t xml:space="preserve">Biennial inspection &amp; report of mortuary facilities </w:t>
                      </w:r>
                    </w:p>
                    <w:p w:rsidR="004A6FBC" w:rsidRPr="006E2BE2" w:rsidP="00D861F2" w14:paraId="3C690A45" w14:textId="777777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1333500</wp:posOffset>
                </wp:positionV>
                <wp:extent cx="1343025" cy="20574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025" cy="2057400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7B9" w:rsidRPr="00C647B9" w:rsidP="00D861F2" w14:textId="0271AE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647B9">
                              <w:rPr>
                                <w:sz w:val="18"/>
                                <w:szCs w:val="18"/>
                              </w:rPr>
                              <w:t>Bedside travel</w:t>
                            </w:r>
                          </w:p>
                          <w:p w:rsidR="00B403DB" w:rsidRPr="00C647B9" w:rsidP="00D861F2" w14:textId="224CD05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647B9">
                              <w:rPr>
                                <w:sz w:val="18"/>
                                <w:szCs w:val="18"/>
                              </w:rPr>
                              <w:t>Casualty Assistance Officer (</w:t>
                            </w:r>
                            <w:r w:rsidRPr="00C647B9" w:rsidR="00C647B9">
                              <w:rPr>
                                <w:sz w:val="18"/>
                                <w:szCs w:val="18"/>
                              </w:rPr>
                              <w:t xml:space="preserve">Missing </w:t>
                            </w:r>
                            <w:r w:rsidRPr="00C647B9">
                              <w:rPr>
                                <w:sz w:val="18"/>
                                <w:szCs w:val="18"/>
                              </w:rPr>
                              <w:t>&amp; Deceased)</w:t>
                            </w:r>
                          </w:p>
                          <w:p w:rsidR="00A16911" w:rsidRPr="00C647B9" w:rsidP="00C647B9" w14:textId="5FAC84A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647B9" w:rsidR="00D668A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C647B9">
                              <w:rPr>
                                <w:sz w:val="18"/>
                                <w:szCs w:val="18"/>
                              </w:rPr>
                              <w:t>OSBR</w:t>
                            </w:r>
                          </w:p>
                          <w:p w:rsidR="00660F2A" w:rsidRPr="00C647B9" w:rsidP="00C647B9" w14:textId="0B80D9A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647B9" w:rsidR="00D668A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C647B9" w:rsidR="00A16911">
                              <w:rPr>
                                <w:sz w:val="18"/>
                                <w:szCs w:val="18"/>
                              </w:rPr>
                              <w:t>Podcast/ Webinars</w:t>
                            </w:r>
                            <w:r w:rsidRPr="00C647B9">
                              <w:rPr>
                                <w:sz w:val="18"/>
                                <w:szCs w:val="18"/>
                              </w:rPr>
                              <w:t>/e-Learning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Courses</w:t>
                            </w:r>
                          </w:p>
                          <w:p w:rsidR="00A16911" w:rsidRPr="00C647B9" w:rsidP="00C647B9" w14:textId="4AD8837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647B9" w:rsidR="00660F2A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C647B9" w:rsidR="004A6FBC">
                              <w:rPr>
                                <w:sz w:val="18"/>
                                <w:szCs w:val="18"/>
                              </w:rPr>
                              <w:t>MOS Articles</w:t>
                            </w:r>
                          </w:p>
                          <w:p w:rsidR="00D861F2" w:rsidRPr="00C647B9" w:rsidP="00D861F2" w14:textId="77777777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647B9">
                              <w:rPr>
                                <w:sz w:val="18"/>
                                <w:szCs w:val="18"/>
                              </w:rPr>
                              <w:t>Long Term F</w:t>
                            </w:r>
                            <w:r w:rsidRPr="00C647B9" w:rsidR="00660F2A">
                              <w:rPr>
                                <w:sz w:val="18"/>
                                <w:szCs w:val="18"/>
                              </w:rPr>
                              <w:t xml:space="preserve">amily Assistance </w:t>
                            </w:r>
                          </w:p>
                          <w:p w:rsidR="00A16911" w:rsidP="00D861F2" w14:textId="3EBA7BC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647B9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647B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C647B9" w:rsidR="00660F2A">
                              <w:rPr>
                                <w:sz w:val="18"/>
                                <w:szCs w:val="18"/>
                              </w:rPr>
                              <w:t>Benefits/</w:t>
                            </w:r>
                            <w:r w:rsidRPr="00C647B9">
                              <w:rPr>
                                <w:sz w:val="18"/>
                                <w:szCs w:val="18"/>
                              </w:rPr>
                              <w:t>Entitlements</w:t>
                            </w:r>
                          </w:p>
                          <w:p w:rsidR="00C647B9" w:rsidRPr="00C647B9" w:rsidP="00D861F2" w14:textId="6B50089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-Outreach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56" style="width:105.75pt;height:162pt;margin-top:105pt;margin-left:24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arcsize="10923f" filled="f" stroked="f" strokeweight="1.5pt">
                <v:stroke joinstyle="miter"/>
                <v:textbox inset="0,,0">
                  <w:txbxContent>
                    <w:p w:rsidR="00C647B9" w:rsidRPr="00C647B9" w:rsidP="00D861F2" w14:paraId="77E0F3C3" w14:textId="0271AE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647B9">
                        <w:rPr>
                          <w:sz w:val="18"/>
                          <w:szCs w:val="18"/>
                        </w:rPr>
                        <w:t>Bedside travel</w:t>
                      </w:r>
                    </w:p>
                    <w:p w:rsidR="00B403DB" w:rsidRPr="00C647B9" w:rsidP="00D861F2" w14:paraId="32BD1B08" w14:textId="224CD05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647B9">
                        <w:rPr>
                          <w:sz w:val="18"/>
                          <w:szCs w:val="18"/>
                        </w:rPr>
                        <w:t>Casualty Assistance Officer (</w:t>
                      </w:r>
                      <w:r w:rsidRPr="00C647B9" w:rsidR="00C647B9">
                        <w:rPr>
                          <w:sz w:val="18"/>
                          <w:szCs w:val="18"/>
                        </w:rPr>
                        <w:t xml:space="preserve">Missing </w:t>
                      </w:r>
                      <w:r w:rsidRPr="00C647B9">
                        <w:rPr>
                          <w:sz w:val="18"/>
                          <w:szCs w:val="18"/>
                        </w:rPr>
                        <w:t>&amp; Deceased)</w:t>
                      </w:r>
                    </w:p>
                    <w:p w:rsidR="00A16911" w:rsidRPr="00C647B9" w:rsidP="00C647B9" w14:paraId="3209C9EC" w14:textId="5FAC84A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C647B9" w:rsidR="00D668A0">
                        <w:rPr>
                          <w:sz w:val="18"/>
                          <w:szCs w:val="18"/>
                        </w:rPr>
                        <w:t>-</w:t>
                      </w:r>
                      <w:r w:rsidRPr="00C647B9">
                        <w:rPr>
                          <w:sz w:val="18"/>
                          <w:szCs w:val="18"/>
                        </w:rPr>
                        <w:t>OSBR</w:t>
                      </w:r>
                    </w:p>
                    <w:p w:rsidR="00660F2A" w:rsidRPr="00C647B9" w:rsidP="00C647B9" w14:paraId="2703A5E8" w14:textId="0B80D9A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C647B9" w:rsidR="00D668A0">
                        <w:rPr>
                          <w:sz w:val="18"/>
                          <w:szCs w:val="18"/>
                        </w:rPr>
                        <w:t>-</w:t>
                      </w:r>
                      <w:r w:rsidRPr="00C647B9" w:rsidR="00A16911">
                        <w:rPr>
                          <w:sz w:val="18"/>
                          <w:szCs w:val="18"/>
                        </w:rPr>
                        <w:t>Podcast/ Webinars</w:t>
                      </w:r>
                      <w:r w:rsidRPr="00C647B9">
                        <w:rPr>
                          <w:sz w:val="18"/>
                          <w:szCs w:val="18"/>
                        </w:rPr>
                        <w:t>/e-Learning</w:t>
                      </w:r>
                      <w:r>
                        <w:rPr>
                          <w:sz w:val="18"/>
                          <w:szCs w:val="18"/>
                        </w:rPr>
                        <w:t xml:space="preserve"> Courses</w:t>
                      </w:r>
                    </w:p>
                    <w:p w:rsidR="00A16911" w:rsidRPr="00C647B9" w:rsidP="00C647B9" w14:paraId="3A62069A" w14:textId="4AD8837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C647B9" w:rsidR="00660F2A">
                        <w:rPr>
                          <w:sz w:val="18"/>
                          <w:szCs w:val="18"/>
                        </w:rPr>
                        <w:t>-</w:t>
                      </w:r>
                      <w:r w:rsidRPr="00C647B9" w:rsidR="004A6FBC">
                        <w:rPr>
                          <w:sz w:val="18"/>
                          <w:szCs w:val="18"/>
                        </w:rPr>
                        <w:t>MOS Articles</w:t>
                      </w:r>
                    </w:p>
                    <w:p w:rsidR="00D861F2" w:rsidRPr="00C647B9" w:rsidP="00D861F2" w14:paraId="7312F952" w14:textId="77777777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647B9">
                        <w:rPr>
                          <w:sz w:val="18"/>
                          <w:szCs w:val="18"/>
                        </w:rPr>
                        <w:t>Long Term F</w:t>
                      </w:r>
                      <w:r w:rsidRPr="00C647B9" w:rsidR="00660F2A">
                        <w:rPr>
                          <w:sz w:val="18"/>
                          <w:szCs w:val="18"/>
                        </w:rPr>
                        <w:t xml:space="preserve">amily Assistance </w:t>
                      </w:r>
                    </w:p>
                    <w:p w:rsidR="00A16911" w:rsidP="00D861F2" w14:paraId="4D5CAE0C" w14:textId="3EBA7BC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647B9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C647B9">
                        <w:rPr>
                          <w:sz w:val="18"/>
                          <w:szCs w:val="18"/>
                        </w:rPr>
                        <w:t>-</w:t>
                      </w:r>
                      <w:r w:rsidRPr="00C647B9" w:rsidR="00660F2A">
                        <w:rPr>
                          <w:sz w:val="18"/>
                          <w:szCs w:val="18"/>
                        </w:rPr>
                        <w:t>Benefits/</w:t>
                      </w:r>
                      <w:r w:rsidRPr="00C647B9">
                        <w:rPr>
                          <w:sz w:val="18"/>
                          <w:szCs w:val="18"/>
                        </w:rPr>
                        <w:t>Entitlements</w:t>
                      </w:r>
                    </w:p>
                    <w:p w:rsidR="00C647B9" w:rsidRPr="00C647B9" w:rsidP="00D861F2" w14:paraId="132C7C5C" w14:textId="6B50089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-Outreach</w:t>
                      </w:r>
                    </w:p>
                  </w:txbxContent>
                </v:textbox>
              </v:roundrect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1409700</wp:posOffset>
                </wp:positionV>
                <wp:extent cx="1323975" cy="1924050"/>
                <wp:effectExtent l="19050" t="1905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19240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57" style="width:104.25pt;height:151.5pt;margin-top:111pt;margin-left:244.5pt;mso-wrap-distance-bottom:0;mso-wrap-distance-left:9pt;mso-wrap-distance-right:9pt;mso-wrap-distance-top:0;mso-wrap-style:square;position:absolute;visibility:visible;v-text-anchor:middle;z-index:251721728" filled="f" strokecolor="#1f4d78" strokeweight="3pt"/>
            </w:pict>
          </mc:Fallback>
        </mc:AlternateContent>
      </w:r>
      <w:r w:rsidR="00D2678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3409315</wp:posOffset>
                </wp:positionV>
                <wp:extent cx="1323975" cy="1743075"/>
                <wp:effectExtent l="19050" t="1905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1743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58" style="width:104.25pt;height:137.25pt;margin-top:268.45pt;margin-left:244.5pt;mso-height-percent:0;mso-height-relative:margin;mso-wrap-distance-bottom:0;mso-wrap-distance-left:9pt;mso-wrap-distance-right:9pt;mso-wrap-distance-top:0;mso-wrap-style:square;position:absolute;visibility:visible;v-text-anchor:middle;z-index:251729920" filled="f" strokecolor="#a9d18e" strokeweight="3pt"/>
            </w:pict>
          </mc:Fallback>
        </mc:AlternateContent>
      </w:r>
      <w:r w:rsidR="006E2BE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5753735</wp:posOffset>
                </wp:positionV>
                <wp:extent cx="1352550" cy="530860"/>
                <wp:effectExtent l="0" t="0" r="0" b="2540"/>
                <wp:wrapNone/>
                <wp:docPr id="1048" name="Rounded 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2550" cy="53086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A16" w:rsidRPr="002B455B" w:rsidP="00E84A16" w14:textId="38876175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Cemetery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48" o:spid="_x0000_s1059" style="width:106.5pt;height:41.8pt;margin-top:453.05pt;margin-left:12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7152" arcsize="10923f" fillcolor="white" stroked="f" strokeweight="1.5pt">
                <v:stroke joinstyle="miter"/>
                <v:textbox inset="0,,0">
                  <w:txbxContent>
                    <w:p w:rsidR="00E84A16" w:rsidRPr="002B455B" w:rsidP="00E84A16" w14:paraId="21177248" w14:textId="38876175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Cemetery Management</w:t>
                      </w:r>
                    </w:p>
                  </w:txbxContent>
                </v:textbox>
              </v:roundrect>
            </w:pict>
          </mc:Fallback>
        </mc:AlternateContent>
      </w:r>
      <w:r w:rsidR="006E2BE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5213985</wp:posOffset>
                </wp:positionV>
                <wp:extent cx="1352550" cy="534035"/>
                <wp:effectExtent l="0" t="0" r="0" b="0"/>
                <wp:wrapNone/>
                <wp:docPr id="1047" name="Rounded Rectangle 10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2550" cy="534035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A16" w:rsidRPr="002B455B" w:rsidP="00E84A16" w14:textId="4E5D24E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Personnel Accountability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47" o:spid="_x0000_s1060" style="width:106.5pt;height:42.05pt;margin-top:410.55pt;margin-left:119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5104" arcsize="10923f" fillcolor="white" stroked="f" strokeweight="1.5pt">
                <v:stroke joinstyle="miter"/>
                <v:textbox inset="0,,0">
                  <w:txbxContent>
                    <w:p w:rsidR="00E84A16" w:rsidRPr="002B455B" w:rsidP="00E84A16" w14:paraId="62F27FF2" w14:textId="4E5D24E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Personnel Accountability</w:t>
                      </w:r>
                    </w:p>
                  </w:txbxContent>
                </v:textbox>
              </v:roundrect>
            </w:pict>
          </mc:Fallback>
        </mc:AlternateContent>
      </w:r>
      <w:r w:rsidR="006E2BE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1371600</wp:posOffset>
                </wp:positionV>
                <wp:extent cx="1323975" cy="2476500"/>
                <wp:effectExtent l="19050" t="1905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2476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61" style="width:104.25pt;height:195pt;margin-top:108pt;margin-left:376.5pt;mso-height-percent:0;mso-height-relative:margin;mso-wrap-distance-bottom:0;mso-wrap-distance-left:9pt;mso-wrap-distance-right:9pt;mso-wrap-distance-top:0;mso-wrap-style:square;position:absolute;visibility:visible;v-text-anchor:middle;z-index:251725824" filled="f" strokecolor="#41719c" strokeweight="3pt"/>
            </w:pict>
          </mc:Fallback>
        </mc:AlternateContent>
      </w:r>
      <w:r w:rsidR="006E2BE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4789170</wp:posOffset>
                </wp:positionH>
                <wp:positionV relativeFrom="paragraph">
                  <wp:posOffset>3895725</wp:posOffset>
                </wp:positionV>
                <wp:extent cx="1304925" cy="557530"/>
                <wp:effectExtent l="0" t="0" r="9525" b="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55753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F2A" w:rsidRPr="002B455B" w:rsidP="002B455B" w14:textId="177C1912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Available/reliable military honors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62" style="width:102.75pt;height:43.9pt;margin-top:306.75pt;margin-left:377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1488" arcsize="10923f" fillcolor="white" stroked="f" strokeweight="1.5pt">
                <v:stroke joinstyle="miter"/>
                <v:textbox inset="0,0,0,0">
                  <w:txbxContent>
                    <w:p w:rsidR="00660F2A" w:rsidRPr="002B455B" w:rsidP="002B455B" w14:paraId="6094878D" w14:textId="177C1912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Available/reliable military honors</w:t>
                      </w:r>
                    </w:p>
                  </w:txbxContent>
                </v:textbox>
              </v:roundrect>
            </w:pict>
          </mc:Fallback>
        </mc:AlternateContent>
      </w:r>
      <w:r w:rsidR="006E2BE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3957320</wp:posOffset>
                </wp:positionV>
                <wp:extent cx="1323975" cy="447675"/>
                <wp:effectExtent l="19050" t="19050" r="28575" b="28575"/>
                <wp:wrapNone/>
                <wp:docPr id="1037" name="Rectangle 10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7" o:spid="_x0000_s1063" style="width:104.25pt;height:35.25pt;margin-top:311.6pt;margin-left:374.25pt;mso-height-percent:0;mso-height-relative:margin;mso-wrap-distance-bottom:0;mso-wrap-distance-left:9pt;mso-wrap-distance-right:9pt;mso-wrap-distance-top:0;mso-wrap-style:square;position:absolute;visibility:visible;v-text-anchor:middle;z-index:251756544" filled="f" strokecolor="#c5e0b3" strokeweight="3pt"/>
            </w:pict>
          </mc:Fallback>
        </mc:AlternateContent>
      </w:r>
      <w:r w:rsidR="006E2BE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3533775</wp:posOffset>
                </wp:positionV>
                <wp:extent cx="1323975" cy="1533525"/>
                <wp:effectExtent l="19050" t="1905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1533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64" style="width:104.25pt;height:120.75pt;margin-top:278.25pt;margin-left:120.75pt;mso-height-percent:0;mso-height-relative:margin;mso-wrap-distance-bottom:0;mso-wrap-distance-left:9pt;mso-wrap-distance-right:9pt;mso-wrap-distance-top:0;mso-wrap-style:square;position:absolute;visibility:visible;v-text-anchor:middle;z-index:251727872" filled="f" strokecolor="#a8d08d" strokeweight="3pt"/>
            </w:pict>
          </mc:Fallback>
        </mc:AlternateContent>
      </w:r>
      <w:r w:rsidR="006E2BE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1685925</wp:posOffset>
                </wp:positionV>
                <wp:extent cx="1381125" cy="4124325"/>
                <wp:effectExtent l="0" t="0" r="28575" b="28575"/>
                <wp:wrapNone/>
                <wp:docPr id="1035" name="Rectangle 10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1125" cy="412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35" o:spid="_x0000_s1065" style="width:108.75pt;height:324.75pt;margin-top:132.75pt;margin-left:-12.75pt;mso-wrap-distance-bottom:0;mso-wrap-distance-left:9pt;mso-wrap-distance-right:9pt;mso-wrap-distance-top:0;mso-wrap-style:square;position:absolute;visibility:visible;v-text-anchor:middle;z-index:251752448" filled="f" strokecolor="black" strokeweight="1.5pt"/>
            </w:pict>
          </mc:Fallback>
        </mc:AlternateContent>
      </w:r>
      <w:r w:rsidR="00703F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1771650</wp:posOffset>
                </wp:positionV>
                <wp:extent cx="1266825" cy="381000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381000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D3E" w:rsidRPr="00372E8C" w:rsidP="00372E8C" w14:textId="25406C4E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372E8C">
                              <w:rPr>
                                <w:sz w:val="24"/>
                              </w:rPr>
                              <w:t>Staff</w:t>
                            </w:r>
                          </w:p>
                          <w:p w:rsidR="0073542E" w:rsidRPr="00372E8C" w:rsidP="00372E8C" w14:textId="7777777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3542E" w:rsidRPr="00372E8C" w:rsidP="00372E8C" w14:textId="3AC2407A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372E8C">
                              <w:rPr>
                                <w:sz w:val="24"/>
                              </w:rPr>
                              <w:t>Time</w:t>
                            </w:r>
                          </w:p>
                          <w:p w:rsidR="0073542E" w:rsidRPr="00372E8C" w:rsidP="00372E8C" w14:textId="7777777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3542E" w:rsidRPr="00372E8C" w:rsidP="00372E8C" w14:textId="5C755BA1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372E8C">
                              <w:rPr>
                                <w:sz w:val="24"/>
                              </w:rPr>
                              <w:t>Money</w:t>
                            </w:r>
                          </w:p>
                          <w:p w:rsidR="0073542E" w:rsidRPr="00372E8C" w:rsidP="00372E8C" w14:textId="7777777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3542E" w:rsidRPr="00372E8C" w:rsidP="00372E8C" w14:textId="1A55DAE2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372E8C">
                              <w:rPr>
                                <w:sz w:val="24"/>
                              </w:rPr>
                              <w:t>Materials</w:t>
                            </w:r>
                          </w:p>
                          <w:p w:rsidR="0073542E" w:rsidRPr="00372E8C" w:rsidP="00372E8C" w14:textId="7777777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3542E" w:rsidRPr="00372E8C" w:rsidP="00372E8C" w14:textId="61D60356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372E8C">
                              <w:rPr>
                                <w:sz w:val="24"/>
                              </w:rPr>
                              <w:t>Equipment and Facilities</w:t>
                            </w:r>
                          </w:p>
                          <w:p w:rsidR="0073542E" w:rsidRPr="00372E8C" w:rsidP="00372E8C" w14:textId="7777777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73542E" w:rsidRPr="00372E8C" w:rsidP="00372E8C" w14:textId="5BEE6761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372E8C">
                              <w:rPr>
                                <w:sz w:val="24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66" style="width:99.75pt;height:300pt;margin-top:139.5pt;margin-left:-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arcsize="10923f" fillcolor="white" stroked="f" strokeweight="1.5pt">
                <v:stroke joinstyle="miter"/>
                <v:textbox inset="0,,0">
                  <w:txbxContent>
                    <w:p w:rsidR="002A1D3E" w:rsidRPr="00372E8C" w:rsidP="00372E8C" w14:paraId="562ACBA7" w14:textId="25406C4E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372E8C">
                        <w:rPr>
                          <w:sz w:val="24"/>
                        </w:rPr>
                        <w:t>Staff</w:t>
                      </w:r>
                    </w:p>
                    <w:p w:rsidR="0073542E" w:rsidRPr="00372E8C" w:rsidP="00372E8C" w14:paraId="3387A369" w14:textId="7777777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  <w:p w:rsidR="0073542E" w:rsidRPr="00372E8C" w:rsidP="00372E8C" w14:paraId="72C713E7" w14:textId="3AC2407A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372E8C">
                        <w:rPr>
                          <w:sz w:val="24"/>
                        </w:rPr>
                        <w:t>Time</w:t>
                      </w:r>
                    </w:p>
                    <w:p w:rsidR="0073542E" w:rsidRPr="00372E8C" w:rsidP="00372E8C" w14:paraId="49304935" w14:textId="7777777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  <w:p w:rsidR="0073542E" w:rsidRPr="00372E8C" w:rsidP="00372E8C" w14:paraId="0A8CB62D" w14:textId="5C755BA1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372E8C">
                        <w:rPr>
                          <w:sz w:val="24"/>
                        </w:rPr>
                        <w:t>Money</w:t>
                      </w:r>
                    </w:p>
                    <w:p w:rsidR="0073542E" w:rsidRPr="00372E8C" w:rsidP="00372E8C" w14:paraId="1D49267A" w14:textId="7777777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  <w:p w:rsidR="0073542E" w:rsidRPr="00372E8C" w:rsidP="00372E8C" w14:paraId="3153D262" w14:textId="1A55DAE2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372E8C">
                        <w:rPr>
                          <w:sz w:val="24"/>
                        </w:rPr>
                        <w:t>Materials</w:t>
                      </w:r>
                    </w:p>
                    <w:p w:rsidR="0073542E" w:rsidRPr="00372E8C" w:rsidP="00372E8C" w14:paraId="6ABACB4B" w14:textId="7777777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  <w:p w:rsidR="0073542E" w:rsidRPr="00372E8C" w:rsidP="00372E8C" w14:paraId="417DA401" w14:textId="61D60356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372E8C">
                        <w:rPr>
                          <w:sz w:val="24"/>
                        </w:rPr>
                        <w:t>Equipment and Facilities</w:t>
                      </w:r>
                    </w:p>
                    <w:p w:rsidR="0073542E" w:rsidRPr="00372E8C" w:rsidP="00372E8C" w14:paraId="329CFAD1" w14:textId="7777777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  <w:p w:rsidR="0073542E" w:rsidRPr="00372E8C" w:rsidP="00372E8C" w14:paraId="40B3E927" w14:textId="5BEE6761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372E8C">
                        <w:rPr>
                          <w:sz w:val="24"/>
                        </w:rPr>
                        <w:t>Technology</w:t>
                      </w:r>
                    </w:p>
                  </w:txbxContent>
                </v:textbox>
              </v:roundrect>
            </w:pict>
          </mc:Fallback>
        </mc:AlternateContent>
      </w:r>
      <w:r w:rsidR="00703FD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819151</wp:posOffset>
                </wp:positionV>
                <wp:extent cx="1323975" cy="438150"/>
                <wp:effectExtent l="19050" t="19050" r="28575" b="1905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38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3FD8" w:rsidP="00703FD8" w14:textId="61DE99B1">
                            <w:pPr>
                              <w:jc w:val="center"/>
                            </w:pPr>
                            <w: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0" o:spid="_x0000_s1067" style="width:104.25pt;height:34.5pt;margin-top:64.5pt;margin-left:119.25pt;mso-height-percent:0;mso-height-relative:margin;mso-wrap-distance-bottom:0;mso-wrap-distance-left:9pt;mso-wrap-distance-right:9pt;mso-wrap-distance-top:0;mso-wrap-style:square;position:absolute;visibility:visible;v-text-anchor:middle;z-index:251744256" filled="f" strokecolor="black" strokeweight="2.25pt">
                <v:textbox>
                  <w:txbxContent>
                    <w:p w:rsidR="00703FD8" w:rsidP="00703FD8" w14:paraId="21050D0C" w14:textId="61DE99B1">
                      <w:pPr>
                        <w:jc w:val="center"/>
                      </w:pPr>
                      <w:r>
                        <w:t>Activities</w:t>
                      </w:r>
                    </w:p>
                  </w:txbxContent>
                </v:textbox>
              </v:rect>
            </w:pict>
          </mc:Fallback>
        </mc:AlternateContent>
      </w:r>
      <w:r w:rsidR="002B455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1419225</wp:posOffset>
                </wp:positionV>
                <wp:extent cx="1323975" cy="1924050"/>
                <wp:effectExtent l="19050" t="1905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1924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68" style="width:104.25pt;height:151.5pt;margin-top:111.75pt;margin-left:120pt;mso-wrap-distance-bottom:0;mso-wrap-distance-left:9pt;mso-wrap-distance-right:9pt;mso-wrap-distance-top:0;mso-wrap-style:square;position:absolute;visibility:visible;v-text-anchor:middle;z-index:251723776" filled="f" strokecolor="#41719c" strokeweight="3pt"/>
            </w:pict>
          </mc:Fallback>
        </mc:AlternateContent>
      </w:r>
      <w:r w:rsidR="00D861F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1371600</wp:posOffset>
                </wp:positionV>
                <wp:extent cx="1352550" cy="1800225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2550" cy="1800225"/>
                        </a:xfrm>
                        <a:prstGeom prst="round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001">
                          <a:schemeClr val="lt2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42E" w:rsidRPr="002B455B" w:rsidP="0073542E" w14:textId="42270FC6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Casualty Assistance Program</w:t>
                            </w:r>
                          </w:p>
                          <w:p w:rsidR="00E84A16" w:rsidRPr="002B455B" w:rsidP="00D668A0" w14:textId="6A4AE8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69" style="width:106.5pt;height:141.75pt;margin-top:108pt;margin-left:120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ed="f" stroked="f" strokeweight="1.5pt">
                <v:stroke joinstyle="miter"/>
                <v:textbox inset="0,,0">
                  <w:txbxContent>
                    <w:p w:rsidR="0073542E" w:rsidRPr="002B455B" w:rsidP="0073542E" w14:paraId="251F8645" w14:textId="42270FC6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Casualty Assistance Program</w:t>
                      </w:r>
                    </w:p>
                    <w:p w:rsidR="00E84A16" w:rsidRPr="002B455B" w:rsidP="00D668A0" w14:paraId="1F9F40ED" w14:textId="6A4AE84F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 w:rsidR="001403B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4518586</wp:posOffset>
                </wp:positionH>
                <wp:positionV relativeFrom="paragraph">
                  <wp:posOffset>5264463</wp:posOffset>
                </wp:positionV>
                <wp:extent cx="200025" cy="219075"/>
                <wp:effectExtent l="0" t="19050" r="47625" b="4762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0" o:spid="_x0000_s1070" type="#_x0000_t13" style="width:15.75pt;height:17.25pt;margin-top:414.5pt;margin-left:355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5584" adj="10800" fillcolor="black" strokecolor="white" strokeweight="1.5pt"/>
            </w:pict>
          </mc:Fallback>
        </mc:AlternateContent>
      </w:r>
      <w:r w:rsidR="001403B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2242185</wp:posOffset>
                </wp:positionV>
                <wp:extent cx="200025" cy="219075"/>
                <wp:effectExtent l="0" t="19050" r="47625" b="4762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9" o:spid="_x0000_s1071" type="#_x0000_t13" style="width:15.75pt;height:17.25pt;margin-top:176.55pt;margin-left:35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3536" adj="10800" fillcolor="black" strokecolor="white" strokeweight="1.5pt"/>
            </w:pict>
          </mc:Fallback>
        </mc:AlternateContent>
      </w:r>
      <w:r w:rsidR="001403B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4492625</wp:posOffset>
                </wp:positionV>
                <wp:extent cx="1304925" cy="1840230"/>
                <wp:effectExtent l="0" t="0" r="9525" b="76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184023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F2A" w:rsidRPr="002B455B" w:rsidP="002B455B" w14:textId="7777777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Improved efficiency/ effectiveness of PAAS/PARS</w:t>
                            </w:r>
                          </w:p>
                          <w:p w:rsidR="00660F2A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60F2A" w:rsidRPr="002B455B" w:rsidP="002B455B" w14:textId="7668710C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Improved responsiveness to displaced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72" style="width:102.75pt;height:144.9pt;margin-top:353.75pt;margin-left:377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9440" arcsize="10923f" fillcolor="white" stroked="f" strokeweight="1.5pt">
                <v:stroke joinstyle="miter"/>
                <v:textbox inset="0,0,0,0">
                  <w:txbxContent>
                    <w:p w:rsidR="00660F2A" w:rsidRPr="002B455B" w:rsidP="002B455B" w14:paraId="7DDC4CD0" w14:textId="77777777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Improved efficiency/ effectiveness of PAAS/PARS</w:t>
                      </w:r>
                    </w:p>
                    <w:p w:rsidR="00660F2A" w:rsidRPr="002B455B" w:rsidP="002B455B" w14:paraId="2F896572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660F2A" w:rsidRPr="002B455B" w:rsidP="002B455B" w14:paraId="0004DBC7" w14:textId="7668710C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Improved responsiveness to displaced personnel</w:t>
                      </w:r>
                    </w:p>
                  </w:txbxContent>
                </v:textbox>
              </v:roundrect>
            </w:pict>
          </mc:Fallback>
        </mc:AlternateContent>
      </w:r>
      <w:r w:rsidR="001403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1369695</wp:posOffset>
                </wp:positionV>
                <wp:extent cx="1304925" cy="2486660"/>
                <wp:effectExtent l="0" t="0" r="9525" b="889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248666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5A4" w:rsidRPr="002B455B" w:rsidP="002B455B" w14:textId="5622F908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Reduction in survivor complaints</w:t>
                            </w:r>
                          </w:p>
                          <w:p w:rsidR="00CF45A4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CF45A4" w:rsidRPr="002B455B" w:rsidP="002B455B" w14:textId="386A95E4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Timely payment of benefits and entitlements</w:t>
                            </w:r>
                          </w:p>
                          <w:p w:rsidR="00CF45A4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09430C" w:rsidRPr="002B455B" w:rsidP="002B455B" w14:textId="77777777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CF45A4" w:rsidRPr="002B455B" w:rsidP="002B455B" w14:textId="3286B19D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Increased satisfaction with casualty and mortuary affairs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73" style="width:102.75pt;height:195.8pt;margin-top:107.85pt;margin-left:377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arcsize="10923f" fillcolor="white" stroked="f" strokeweight="1.5pt">
                <v:stroke joinstyle="miter"/>
                <v:textbox inset="0,0,0,0">
                  <w:txbxContent>
                    <w:p w:rsidR="00CF45A4" w:rsidRPr="002B455B" w:rsidP="002B455B" w14:paraId="33AECE1D" w14:textId="5622F908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Reduction in survivor complaints</w:t>
                      </w:r>
                    </w:p>
                    <w:p w:rsidR="00CF45A4" w:rsidRPr="002B455B" w:rsidP="002B455B" w14:paraId="2DAFC217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CF45A4" w:rsidRPr="002B455B" w:rsidP="002B455B" w14:paraId="4AB5B842" w14:textId="386A95E4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Timely payment of benefits and entitlements</w:t>
                      </w:r>
                    </w:p>
                    <w:p w:rsidR="00CF45A4" w:rsidRPr="002B455B" w:rsidP="002B455B" w14:paraId="7CD49C0F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09430C" w:rsidRPr="002B455B" w:rsidP="002B455B" w14:paraId="111BA27D" w14:textId="77777777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CF45A4" w:rsidRPr="002B455B" w:rsidP="002B455B" w14:paraId="4FAF387B" w14:textId="3286B19D">
                      <w:pPr>
                        <w:spacing w:after="0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Increased satisfaction with casualty and mortuary affairs service</w:t>
                      </w:r>
                    </w:p>
                  </w:txbxContent>
                </v:textbox>
              </v:roundrect>
            </w:pict>
          </mc:Fallback>
        </mc:AlternateContent>
      </w:r>
      <w:r w:rsidR="00D668A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3611245</wp:posOffset>
                </wp:positionV>
                <wp:extent cx="1352550" cy="1198880"/>
                <wp:effectExtent l="0" t="0" r="0" b="1270"/>
                <wp:wrapNone/>
                <wp:docPr id="1044" name="Rounded Rectangle 10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2550" cy="1198880"/>
                        </a:xfrm>
                        <a:prstGeom prst="round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A16" w:rsidRPr="002B455B" w:rsidP="00A16911" w14:textId="40EB4604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2B455B">
                              <w:rPr>
                                <w:sz w:val="24"/>
                              </w:rPr>
                              <w:t>Mortuary Affair</w:t>
                            </w:r>
                            <w:r w:rsidRPr="002B455B" w:rsidR="00660F2A">
                              <w:rPr>
                                <w:sz w:val="24"/>
                              </w:rPr>
                              <w:t>s</w:t>
                            </w:r>
                            <w:r w:rsidRPr="002B455B">
                              <w:rPr>
                                <w:sz w:val="24"/>
                              </w:rPr>
                              <w:t>/</w:t>
                            </w:r>
                            <w:r w:rsidRPr="002B455B" w:rsidR="00E450AC">
                              <w:rPr>
                                <w:sz w:val="24"/>
                              </w:rPr>
                              <w:t xml:space="preserve"> </w:t>
                            </w:r>
                            <w:r w:rsidRPr="002B455B">
                              <w:rPr>
                                <w:sz w:val="24"/>
                              </w:rPr>
                              <w:t>Inspection Program</w:t>
                            </w:r>
                            <w:r w:rsidRPr="002B455B" w:rsidR="00A16911">
                              <w:rPr>
                                <w:sz w:val="24"/>
                              </w:rPr>
                              <w:t xml:space="preserve"> &amp; Military Funeral Honors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44" o:spid="_x0000_s1074" style="width:106.5pt;height:94.4pt;margin-top:284.35pt;margin-left:12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3056" arcsize="10923f" fillcolor="white" stroked="f" strokeweight="1.5pt">
                <v:stroke joinstyle="miter"/>
                <v:textbox inset="0,,0">
                  <w:txbxContent>
                    <w:p w:rsidR="00E84A16" w:rsidRPr="002B455B" w:rsidP="00A16911" w14:paraId="1763F880" w14:textId="40EB4604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2B455B">
                        <w:rPr>
                          <w:sz w:val="24"/>
                        </w:rPr>
                        <w:t>Mortuary Affair</w:t>
                      </w:r>
                      <w:r w:rsidRPr="002B455B" w:rsidR="00660F2A">
                        <w:rPr>
                          <w:sz w:val="24"/>
                        </w:rPr>
                        <w:t>s</w:t>
                      </w:r>
                      <w:r w:rsidRPr="002B455B">
                        <w:rPr>
                          <w:sz w:val="24"/>
                        </w:rPr>
                        <w:t>/</w:t>
                      </w:r>
                      <w:r w:rsidRPr="002B455B" w:rsidR="00E450AC">
                        <w:rPr>
                          <w:sz w:val="24"/>
                        </w:rPr>
                        <w:t xml:space="preserve"> </w:t>
                      </w:r>
                      <w:r w:rsidRPr="002B455B">
                        <w:rPr>
                          <w:sz w:val="24"/>
                        </w:rPr>
                        <w:t>Inspection Program</w:t>
                      </w:r>
                      <w:r w:rsidRPr="002B455B" w:rsidR="00A16911">
                        <w:rPr>
                          <w:sz w:val="24"/>
                        </w:rPr>
                        <w:t xml:space="preserve"> &amp; Military Funeral Honors Program</w:t>
                      </w:r>
                    </w:p>
                  </w:txbxContent>
                </v:textbox>
              </v:roundrect>
            </w:pict>
          </mc:Fallback>
        </mc:AlternateContent>
      </w:r>
      <w:r w:rsidR="00082FD1">
        <w:br w:type="page"/>
      </w:r>
    </w:p>
    <w:tbl>
      <w:tblPr>
        <w:tblStyle w:val="MediumShading1Accent3"/>
        <w:tblW w:w="14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4"/>
        <w:gridCol w:w="7115"/>
      </w:tblGrid>
      <w:tr w14:paraId="59CCB155" w14:textId="77777777" w:rsidTr="00DA0FFF">
        <w:tblPrEx>
          <w:tblW w:w="142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</w:tcPr>
          <w:p w:rsidR="00082FD1" w:rsidRPr="0062551A" w:rsidP="0062551A" w14:paraId="1037392D" w14:textId="18B90A15">
            <w:pPr>
              <w:rPr>
                <w:sz w:val="32"/>
              </w:rPr>
            </w:pPr>
            <w:r>
              <w:rPr>
                <w:sz w:val="32"/>
              </w:rPr>
              <w:t>Relevant Policies/Legislation</w:t>
            </w:r>
          </w:p>
        </w:tc>
        <w:tc>
          <w:tcPr>
            <w:tcW w:w="71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</w:tcPr>
          <w:p w:rsidR="00082FD1" w:rsidRPr="0062551A" w:rsidP="0062551A" w14:paraId="31991BCF" w14:textId="5C1520B1">
            <w:pPr>
              <w:rPr>
                <w:sz w:val="32"/>
              </w:rPr>
            </w:pPr>
            <w:r>
              <w:rPr>
                <w:sz w:val="32"/>
              </w:rPr>
              <w:t>Available</w:t>
            </w:r>
            <w:r w:rsidR="00B02637">
              <w:rPr>
                <w:sz w:val="32"/>
              </w:rPr>
              <w:t xml:space="preserve"> Data /</w:t>
            </w:r>
            <w:r>
              <w:rPr>
                <w:sz w:val="32"/>
              </w:rPr>
              <w:t xml:space="preserve"> Performance Measures</w:t>
            </w:r>
          </w:p>
        </w:tc>
      </w:tr>
      <w:tr w14:paraId="7A803AB7" w14:textId="77777777" w:rsidTr="00244790">
        <w:tblPrEx>
          <w:tblW w:w="14229" w:type="dxa"/>
          <w:jc w:val="center"/>
          <w:tblLook w:val="04A0"/>
        </w:tblPrEx>
        <w:trPr>
          <w:trHeight w:val="1151"/>
          <w:jc w:val="center"/>
        </w:trPr>
        <w:tc>
          <w:tcPr>
            <w:tcW w:w="7114" w:type="dxa"/>
            <w:tcBorders>
              <w:right w:val="none" w:sz="0" w:space="0" w:color="auto"/>
            </w:tcBorders>
          </w:tcPr>
          <w:p w:rsidR="00F109F0" w:rsidP="00F109F0" w14:paraId="1E56AD4B" w14:textId="77777777">
            <w:pPr>
              <w:pStyle w:val="ListParagraph"/>
              <w:numPr>
                <w:ilvl w:val="0"/>
                <w:numId w:val="17"/>
              </w:numPr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Code of Federal Regulations, Title 40, Part 229, Section 229.1 “Burial at Sea”</w:t>
            </w:r>
          </w:p>
          <w:p w:rsidR="00E44B3C" w:rsidP="00F109F0" w14:paraId="7B482F6E" w14:textId="6868FA49">
            <w:pPr>
              <w:pStyle w:val="ListParagraph"/>
              <w:numPr>
                <w:ilvl w:val="0"/>
                <w:numId w:val="17"/>
              </w:num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Defense Transportation Regulation 4500.9-R</w:t>
            </w:r>
          </w:p>
          <w:p w:rsidR="00244790" w:rsidP="00244790" w14:paraId="3CE6F0CE" w14:textId="05CF42F4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244790">
              <w:rPr>
                <w:b w:val="0"/>
                <w:sz w:val="24"/>
              </w:rPr>
              <w:t>DoDD 1300.22</w:t>
            </w:r>
            <w:r w:rsidR="00805DE3">
              <w:rPr>
                <w:b w:val="0"/>
                <w:sz w:val="24"/>
              </w:rPr>
              <w:t>,</w:t>
            </w:r>
            <w:r w:rsidRPr="00244790">
              <w:rPr>
                <w:b w:val="0"/>
                <w:sz w:val="24"/>
              </w:rPr>
              <w:t xml:space="preserve"> “Mortuary Affairs Policy”</w:t>
            </w:r>
          </w:p>
          <w:p w:rsidR="00805DE3" w:rsidP="00805DE3" w14:paraId="355EE430" w14:textId="7AB8A2F8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805DE3">
              <w:rPr>
                <w:b w:val="0"/>
                <w:sz w:val="24"/>
              </w:rPr>
              <w:t>DoDD 1300.30, “DoD Support of State, Official, Special Military, and First Lady Funerals”</w:t>
            </w:r>
          </w:p>
          <w:p w:rsidR="00805DE3" w:rsidRPr="00805DE3" w:rsidP="00805DE3" w14:paraId="33032E70" w14:textId="09CD1374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805DE3">
              <w:rPr>
                <w:b w:val="0"/>
                <w:sz w:val="24"/>
              </w:rPr>
              <w:t>DoDI 1005.06, “Display of the National Flag at Half-Staff”</w:t>
            </w:r>
          </w:p>
          <w:p w:rsidR="00805DE3" w:rsidRPr="00244790" w:rsidP="00805DE3" w14:paraId="742E26F9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244790">
              <w:rPr>
                <w:b w:val="0"/>
                <w:sz w:val="24"/>
              </w:rPr>
              <w:t>DoDI 1300.15</w:t>
            </w:r>
            <w:r>
              <w:rPr>
                <w:b w:val="0"/>
                <w:sz w:val="24"/>
              </w:rPr>
              <w:t>,</w:t>
            </w:r>
            <w:r w:rsidRPr="00244790">
              <w:rPr>
                <w:b w:val="0"/>
                <w:sz w:val="24"/>
              </w:rPr>
              <w:t xml:space="preserve"> “Military Funeral Support”</w:t>
            </w:r>
          </w:p>
          <w:p w:rsidR="00805DE3" w:rsidP="00805DE3" w14:paraId="299A203C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244790">
              <w:rPr>
                <w:b w:val="0"/>
                <w:sz w:val="24"/>
              </w:rPr>
              <w:t>DoDI 1300.18</w:t>
            </w:r>
            <w:r>
              <w:rPr>
                <w:b w:val="0"/>
                <w:sz w:val="24"/>
              </w:rPr>
              <w:t>,</w:t>
            </w:r>
            <w:r w:rsidRPr="00244790">
              <w:rPr>
                <w:b w:val="0"/>
                <w:sz w:val="24"/>
              </w:rPr>
              <w:t xml:space="preserve"> “DoD Personnel Casualty Matters, Policies, and Procedures”</w:t>
            </w:r>
          </w:p>
          <w:p w:rsidR="00805DE3" w:rsidRPr="00244790" w:rsidP="00244790" w14:paraId="463956EC" w14:textId="648F5F05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DoDI 1300.29, “Mortuary Affairs Program”</w:t>
            </w:r>
          </w:p>
          <w:p w:rsidR="00805DE3" w:rsidRPr="00244790" w:rsidP="00244790" w14:paraId="10F90D80" w14:textId="2E86B28B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DoDI 1300.31 “DoD Cemeteries”</w:t>
            </w:r>
          </w:p>
          <w:p w:rsidR="00244790" w:rsidP="00244790" w14:paraId="4E11DE82" w14:textId="63C5B4E9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244790">
              <w:rPr>
                <w:b w:val="0"/>
                <w:sz w:val="24"/>
              </w:rPr>
              <w:t>DoDI 1344.08, “Interment Allowance for Deceased Military Personnel”</w:t>
            </w:r>
          </w:p>
          <w:p w:rsidR="00F109F0" w:rsidRPr="00244790" w:rsidP="00244790" w14:paraId="32BA409D" w14:textId="481D47B9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DoDI 2310.05, “Accounting for Missing Persons – Boards of Inquiry”</w:t>
            </w:r>
          </w:p>
          <w:p w:rsidR="00244790" w:rsidP="00244790" w14:paraId="1E920928" w14:textId="3637F912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244790">
              <w:rPr>
                <w:b w:val="0"/>
                <w:sz w:val="24"/>
              </w:rPr>
              <w:t xml:space="preserve">DoDI 3001.02, “Personnel Accountability in Conjunction </w:t>
            </w:r>
            <w:r w:rsidRPr="00244790">
              <w:rPr>
                <w:b w:val="0"/>
                <w:sz w:val="24"/>
              </w:rPr>
              <w:t>With</w:t>
            </w:r>
            <w:r w:rsidRPr="00244790">
              <w:rPr>
                <w:b w:val="0"/>
                <w:sz w:val="24"/>
              </w:rPr>
              <w:t xml:space="preserve"> Natural or Manmade Disasters”</w:t>
            </w:r>
          </w:p>
          <w:p w:rsidR="00856A4E" w:rsidP="00244790" w14:paraId="1C5AE9A1" w14:textId="3FCEC4F8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DoDI 5154.30, “Armed Forces Medical Examiner System (AFMES) Operations”</w:t>
            </w:r>
          </w:p>
          <w:p w:rsidR="00856A4E" w:rsidP="00244790" w14:paraId="7A6728DE" w14:textId="79CFE890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DoDI 5505.10, “Criminal Investigations of Noncombat Deaths”</w:t>
            </w:r>
          </w:p>
          <w:p w:rsidR="00E44B3C" w:rsidRPr="00244790" w:rsidP="00244790" w14:paraId="3819DB18" w14:textId="0F3D5028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DoDI 6025.18, “Health Insurance Portability and Accountability Act (HIPAA) Privacy Rule Compliance in DoD Health Care Programs”</w:t>
            </w:r>
          </w:p>
          <w:p w:rsidR="00244790" w:rsidP="00244790" w14:paraId="223A510E" w14:textId="30DE1EF1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244790">
              <w:rPr>
                <w:b w:val="0"/>
                <w:sz w:val="24"/>
              </w:rPr>
              <w:t>Joint Travel Regulations</w:t>
            </w:r>
          </w:p>
          <w:p w:rsidR="00E44B3C" w:rsidP="00244790" w14:paraId="20668159" w14:textId="12B1D759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Public Law 102-484 (Section 1072)</w:t>
            </w:r>
          </w:p>
          <w:p w:rsidR="00E44B3C" w:rsidRPr="005D242A" w:rsidP="00E44B3C" w14:paraId="3C3F90E3" w14:textId="5BDC9EE2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5D242A">
              <w:rPr>
                <w:b w:val="0"/>
                <w:sz w:val="24"/>
              </w:rPr>
              <w:t>Public Law 108-136 (Section 546)</w:t>
            </w:r>
          </w:p>
          <w:p w:rsidR="00F109F0" w:rsidRPr="005D242A" w:rsidP="00E44B3C" w14:paraId="39C83073" w14:textId="043FB6C4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5D242A">
              <w:rPr>
                <w:b w:val="0"/>
                <w:sz w:val="24"/>
              </w:rPr>
              <w:t>Public Law 108-375 (Section 724)</w:t>
            </w:r>
          </w:p>
          <w:p w:rsidR="00E44B3C" w:rsidRPr="005D242A" w:rsidP="00E44B3C" w14:paraId="6ECB129C" w14:textId="70D22266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5D242A">
              <w:rPr>
                <w:b w:val="0"/>
                <w:sz w:val="24"/>
              </w:rPr>
              <w:t>Public Law 109-163 (Section 562</w:t>
            </w:r>
            <w:r w:rsidRPr="005D242A" w:rsidR="005D242A">
              <w:rPr>
                <w:b w:val="0"/>
                <w:sz w:val="24"/>
              </w:rPr>
              <w:t>, 564</w:t>
            </w:r>
            <w:r w:rsidRPr="005D242A">
              <w:rPr>
                <w:b w:val="0"/>
                <w:sz w:val="24"/>
              </w:rPr>
              <w:t>)</w:t>
            </w:r>
          </w:p>
          <w:p w:rsidR="00F109F0" w:rsidRPr="005D242A" w:rsidP="00E44B3C" w14:paraId="684C60A2" w14:textId="6E08E4DF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5D242A">
              <w:rPr>
                <w:b w:val="0"/>
                <w:sz w:val="24"/>
              </w:rPr>
              <w:t xml:space="preserve">Public Law 109-364 (Section </w:t>
            </w:r>
            <w:r w:rsidRPr="005D242A" w:rsidR="005D242A">
              <w:rPr>
                <w:b w:val="0"/>
                <w:sz w:val="24"/>
              </w:rPr>
              <w:t>562, 566)</w:t>
            </w:r>
          </w:p>
          <w:p w:rsidR="00244790" w:rsidRPr="005D242A" w:rsidP="00244790" w14:paraId="22623939" w14:textId="7A030B4C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5D242A">
              <w:rPr>
                <w:b w:val="0"/>
                <w:sz w:val="24"/>
              </w:rPr>
              <w:t>Public Law 112-239 (Section 596)</w:t>
            </w:r>
          </w:p>
          <w:p w:rsidR="00244790" w:rsidRPr="00244790" w:rsidP="00244790" w14:paraId="2D3A0C23" w14:textId="55AD1902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5D242A">
              <w:rPr>
                <w:b w:val="0"/>
                <w:sz w:val="24"/>
              </w:rPr>
              <w:t>Publi</w:t>
            </w:r>
            <w:r>
              <w:rPr>
                <w:b w:val="0"/>
                <w:sz w:val="24"/>
              </w:rPr>
              <w:t>c Law 113-66</w:t>
            </w:r>
            <w:r w:rsidRPr="00244790">
              <w:rPr>
                <w:b w:val="0"/>
                <w:sz w:val="24"/>
              </w:rPr>
              <w:t xml:space="preserve"> (Sections 621, 633, 651,)</w:t>
            </w:r>
          </w:p>
          <w:p w:rsidR="00244790" w:rsidP="00244790" w14:paraId="26F058AF" w14:textId="7C4D1D41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Public Law 113-291 (Section 624)</w:t>
            </w:r>
          </w:p>
          <w:p w:rsidR="00F109F0" w:rsidP="00244790" w14:paraId="35683B34" w14:textId="5EDF0B83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Public Law 116-92 (Sections </w:t>
            </w:r>
            <w:r w:rsidR="005D242A">
              <w:rPr>
                <w:b w:val="0"/>
                <w:sz w:val="24"/>
              </w:rPr>
              <w:t xml:space="preserve">573, 580A, </w:t>
            </w:r>
            <w:r>
              <w:rPr>
                <w:b w:val="0"/>
                <w:sz w:val="24"/>
              </w:rPr>
              <w:t>580B, 625)</w:t>
            </w:r>
          </w:p>
          <w:p w:rsidR="00F109F0" w:rsidP="00244790" w14:paraId="6EB68A67" w14:textId="57A690B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Public Law 114-230 (“Korean War Veterans Memorial Wall of Remembrance Act”)</w:t>
            </w:r>
          </w:p>
          <w:p w:rsidR="008104DE" w:rsidP="00244790" w14:paraId="10EFBFD6" w14:textId="3F908E64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Public Law 117-81 (Sections 623, 626)</w:t>
            </w:r>
          </w:p>
          <w:p w:rsidR="00F109F0" w:rsidRPr="00F109F0" w:rsidP="00F109F0" w14:paraId="0E9ED6BB" w14:textId="769D4ED9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Title 5, United States Code (Section 552, 552a, 5741, 5742, Appendix)</w:t>
            </w:r>
          </w:p>
          <w:p w:rsidR="00F109F0" w:rsidP="00F109F0" w14:paraId="7EA08544" w14:textId="171BD928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Title 10, United States Code (Sections 101(d), 655, 985, 1044, 1471, 1481 to 1488, 1490, 1491, 1501-1513, 1588, 1782, 12503, 4621, Chapter 55)</w:t>
            </w:r>
          </w:p>
          <w:p w:rsidR="00F109F0" w:rsidRPr="00F109F0" w:rsidP="00F109F0" w14:paraId="6F2590E3" w14:textId="7AF7980B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Title 31, United States Code (Section 1535)</w:t>
            </w:r>
          </w:p>
          <w:p w:rsidR="00F109F0" w:rsidRPr="00F109F0" w:rsidP="00F109F0" w14:paraId="0F34592B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Title 32, United States Code (Section 114, 115, 502-505)</w:t>
            </w:r>
          </w:p>
          <w:p w:rsidR="00F109F0" w:rsidRPr="00F109F0" w:rsidP="00F109F0" w14:paraId="664D6E1B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Title 36, United States Code (Section 2104)</w:t>
            </w:r>
          </w:p>
          <w:p w:rsidR="00F109F0" w:rsidRPr="00F109F0" w:rsidP="00F109F0" w14:paraId="4385F772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Title 37, United States Code (Section 206, 451, 453, 464, 551-559, Chapters 3 and 8)</w:t>
            </w:r>
          </w:p>
          <w:p w:rsidR="00F109F0" w:rsidRPr="00F109F0" w:rsidP="00F109F0" w14:paraId="0572B100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Title 38, United States Code (Section 101, 1302(d), 2301(f), Chapter 24)</w:t>
            </w:r>
          </w:p>
          <w:p w:rsidR="00F109F0" w:rsidRPr="00F109F0" w:rsidP="00F109F0" w14:paraId="1BFD05A6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Title 42, United States Code (Section 16911)</w:t>
            </w:r>
          </w:p>
          <w:p w:rsidR="0062551A" w:rsidRPr="00F109F0" w:rsidP="00F109F0" w14:paraId="1CBC019E" w14:textId="3E5E37D4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b w:val="0"/>
                <w:sz w:val="24"/>
              </w:rPr>
            </w:pPr>
            <w:r w:rsidRPr="00F109F0">
              <w:rPr>
                <w:b w:val="0"/>
                <w:sz w:val="24"/>
              </w:rPr>
              <w:t>Title 50, United States Code (Sections 1522, 1523)</w:t>
            </w:r>
          </w:p>
        </w:tc>
        <w:tc>
          <w:tcPr>
            <w:tcW w:w="7115" w:type="dxa"/>
            <w:tcBorders>
              <w:left w:val="none" w:sz="0" w:space="0" w:color="auto"/>
            </w:tcBorders>
          </w:tcPr>
          <w:p w:rsidR="00244790" w:rsidP="00244790" w14:paraId="678CB785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Military Funeral Honors Performed (by Service)</w:t>
            </w:r>
          </w:p>
          <w:p w:rsidR="00244790" w:rsidP="00244790" w14:paraId="1C6967CC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Number of Telephone Calls Received (MFH Telephone Line)</w:t>
            </w:r>
          </w:p>
          <w:p w:rsidR="00244790" w:rsidP="00244790" w14:paraId="12BFC7F7" w14:textId="4F832063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Number of visits to MFH website</w:t>
            </w:r>
          </w:p>
          <w:p w:rsidR="00244790" w:rsidP="00244790" w14:paraId="626713D0" w14:textId="6295661B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Number of MFH denied</w:t>
            </w:r>
          </w:p>
          <w:p w:rsidR="006F1350" w:rsidP="00244790" w14:paraId="187B13CB" w14:textId="7684FB8F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Number of missed funerals</w:t>
            </w:r>
          </w:p>
          <w:p w:rsidR="006F1350" w:rsidRPr="006F1350" w:rsidP="006F1350" w14:paraId="51150E68" w14:textId="242CC75C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 w:rsidRPr="006F1350">
              <w:rPr>
                <w:sz w:val="24"/>
              </w:rPr>
              <w:t>Number of Veteran Service Organization only supported funeral honors</w:t>
            </w:r>
          </w:p>
          <w:p w:rsidR="00244790" w:rsidP="00244790" w14:paraId="276FFE89" w14:textId="1BC2CA79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Survivor Survey</w:t>
            </w:r>
            <w:r w:rsidR="006F1350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Responses</w:t>
            </w:r>
            <w:r w:rsidR="006F1350">
              <w:rPr>
                <w:sz w:val="24"/>
              </w:rPr>
              <w:t xml:space="preserve"> and trend analysis</w:t>
            </w:r>
          </w:p>
          <w:p w:rsidR="00244790" w:rsidP="00244790" w14:paraId="0E849DCC" w14:textId="5842A97C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Gold Star</w:t>
            </w:r>
            <w:r w:rsidR="00805DE3">
              <w:rPr>
                <w:sz w:val="24"/>
              </w:rPr>
              <w:t xml:space="preserve"> and Surviving Family Member Representative Program </w:t>
            </w:r>
            <w:r>
              <w:rPr>
                <w:sz w:val="24"/>
              </w:rPr>
              <w:t xml:space="preserve">- Number of </w:t>
            </w:r>
            <w:r w:rsidR="00805DE3">
              <w:rPr>
                <w:sz w:val="24"/>
              </w:rPr>
              <w:t>issues</w:t>
            </w:r>
            <w:r>
              <w:rPr>
                <w:sz w:val="24"/>
              </w:rPr>
              <w:t xml:space="preserve"> received/addressed/completed</w:t>
            </w:r>
            <w:r w:rsidR="006F1350">
              <w:rPr>
                <w:sz w:val="24"/>
              </w:rPr>
              <w:t>/trend analysis</w:t>
            </w:r>
          </w:p>
          <w:p w:rsidR="006F1350" w:rsidP="00244790" w14:paraId="7EF8E786" w14:textId="6AF87B6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Survivor Inquiry Form – Number of issues received/addressed/completed/trend analysis</w:t>
            </w:r>
          </w:p>
          <w:p w:rsidR="00244790" w:rsidP="00244790" w14:paraId="10A64E4A" w14:textId="10F12063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Number of Claims Adjudicated</w:t>
            </w:r>
            <w:r w:rsidR="00805DE3">
              <w:rPr>
                <w:sz w:val="24"/>
              </w:rPr>
              <w:t xml:space="preserve"> </w:t>
            </w:r>
            <w:r>
              <w:rPr>
                <w:sz w:val="24"/>
              </w:rPr>
              <w:t>- Length of time to settlement</w:t>
            </w:r>
          </w:p>
          <w:p w:rsidR="00244790" w:rsidP="00244790" w14:paraId="571622AE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 xml:space="preserve">DCIPS allows for several metrics </w:t>
            </w:r>
            <w:r>
              <w:rPr>
                <w:sz w:val="24"/>
              </w:rPr>
              <w:t>with regard to</w:t>
            </w:r>
            <w:r>
              <w:rPr>
                <w:sz w:val="24"/>
              </w:rPr>
              <w:t xml:space="preserve"> receipt of benefits and travel payments</w:t>
            </w:r>
          </w:p>
          <w:p w:rsidR="00244790" w:rsidP="00244790" w14:paraId="073D5717" w14:textId="10AD474F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 w:rsidRPr="008A16A1">
              <w:rPr>
                <w:sz w:val="24"/>
              </w:rPr>
              <w:t>Time to ac</w:t>
            </w:r>
            <w:r w:rsidR="006F1350">
              <w:rPr>
                <w:sz w:val="24"/>
              </w:rPr>
              <w:t>count for p</w:t>
            </w:r>
            <w:r w:rsidRPr="008A16A1">
              <w:rPr>
                <w:sz w:val="24"/>
              </w:rPr>
              <w:t>ersonnel</w:t>
            </w:r>
          </w:p>
          <w:p w:rsidR="00244790" w:rsidRPr="008A16A1" w:rsidP="00244790" w14:paraId="5742B3B8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 w:rsidRPr="008A16A1">
              <w:rPr>
                <w:sz w:val="24"/>
              </w:rPr>
              <w:t>Number of unaccounted for personnel</w:t>
            </w:r>
          </w:p>
          <w:p w:rsidR="00244790" w:rsidRPr="00494DD2" w:rsidP="00244790" w14:paraId="34F573AF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Time to </w:t>
            </w:r>
            <w:r w:rsidRPr="00361785">
              <w:rPr>
                <w:sz w:val="24"/>
                <w:szCs w:val="24"/>
              </w:rPr>
              <w:t xml:space="preserve">provide </w:t>
            </w:r>
            <w:r w:rsidRPr="00494DD2">
              <w:rPr>
                <w:sz w:val="24"/>
                <w:szCs w:val="24"/>
              </w:rPr>
              <w:t>support to displaced personnel</w:t>
            </w:r>
          </w:p>
          <w:p w:rsidR="00244790" w:rsidRPr="00494DD2" w:rsidP="00244790" w14:paraId="4763D23F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  <w:szCs w:val="24"/>
              </w:rPr>
            </w:pPr>
            <w:r w:rsidRPr="00494DD2">
              <w:rPr>
                <w:sz w:val="24"/>
                <w:szCs w:val="24"/>
              </w:rPr>
              <w:t>Average length of payment for benefits and entitlements</w:t>
            </w:r>
          </w:p>
          <w:p w:rsidR="00244790" w:rsidP="00244790" w14:paraId="2E963605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  <w:szCs w:val="24"/>
              </w:rPr>
            </w:pPr>
            <w:r w:rsidRPr="00494DD2">
              <w:rPr>
                <w:sz w:val="24"/>
                <w:szCs w:val="24"/>
              </w:rPr>
              <w:t>Late payment, underpayment, or overpayment of benefits</w:t>
            </w:r>
          </w:p>
          <w:p w:rsidR="0062551A" w:rsidP="006F1350" w14:paraId="20A3EC02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Unemployment among surviving spouses</w:t>
            </w:r>
          </w:p>
          <w:p w:rsidR="00C647B9" w:rsidP="006F1350" w14:paraId="15ED25AD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approved disinterment requests</w:t>
            </w:r>
          </w:p>
          <w:p w:rsidR="00C647B9" w:rsidRPr="006F1350" w:rsidP="006F1350" w14:paraId="7396C7E9" w14:textId="3E94C00B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identifications</w:t>
            </w:r>
          </w:p>
        </w:tc>
      </w:tr>
    </w:tbl>
    <w:p w:rsidR="00082FD1" w:rsidP="0062551A" w14:paraId="63B78B16" w14:textId="77777777"/>
    <w:tbl>
      <w:tblPr>
        <w:tblStyle w:val="MediumShading1Accent3"/>
        <w:tblW w:w="14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4"/>
        <w:gridCol w:w="7115"/>
      </w:tblGrid>
      <w:tr w14:paraId="08C7F4BC" w14:textId="77777777" w:rsidTr="00DA0FFF">
        <w:tblPrEx>
          <w:tblW w:w="142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1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</w:tcPr>
          <w:p w:rsidR="0062551A" w:rsidRPr="0062551A" w:rsidP="00846CFD" w14:paraId="44DC4065" w14:textId="77777777">
            <w:pPr>
              <w:rPr>
                <w:sz w:val="32"/>
              </w:rPr>
            </w:pPr>
            <w:r w:rsidRPr="0062551A">
              <w:rPr>
                <w:sz w:val="32"/>
              </w:rPr>
              <w:t>Assumptions</w:t>
            </w:r>
          </w:p>
        </w:tc>
        <w:tc>
          <w:tcPr>
            <w:tcW w:w="71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</w:tcPr>
          <w:p w:rsidR="0062551A" w:rsidRPr="0062551A" w:rsidP="00846CFD" w14:paraId="509F4286" w14:textId="05293E75">
            <w:pPr>
              <w:rPr>
                <w:sz w:val="32"/>
              </w:rPr>
            </w:pPr>
            <w:r w:rsidRPr="0062551A">
              <w:rPr>
                <w:sz w:val="32"/>
              </w:rPr>
              <w:t>External Factors</w:t>
            </w:r>
            <w:r w:rsidR="007344E2">
              <w:rPr>
                <w:sz w:val="32"/>
              </w:rPr>
              <w:t xml:space="preserve"> / Governance Mechanisms</w:t>
            </w:r>
          </w:p>
        </w:tc>
      </w:tr>
      <w:tr w14:paraId="2AF2BF40" w14:textId="77777777" w:rsidTr="00244790">
        <w:tblPrEx>
          <w:tblW w:w="14229" w:type="dxa"/>
          <w:jc w:val="center"/>
          <w:tblLook w:val="04A0"/>
        </w:tblPrEx>
        <w:trPr>
          <w:trHeight w:val="2555"/>
          <w:jc w:val="center"/>
        </w:trPr>
        <w:tc>
          <w:tcPr>
            <w:tcW w:w="7114" w:type="dxa"/>
            <w:tcBorders>
              <w:right w:val="none" w:sz="0" w:space="0" w:color="auto"/>
            </w:tcBorders>
          </w:tcPr>
          <w:p w:rsidR="0062551A" w:rsidRPr="00D5178A" w:rsidP="000322EC" w14:paraId="7A0492E8" w14:textId="1301C0D2">
            <w:pPr>
              <w:pStyle w:val="ListParagraph"/>
              <w:ind w:left="347"/>
              <w:rPr>
                <w:b w:val="0"/>
                <w:sz w:val="24"/>
              </w:rPr>
            </w:pPr>
          </w:p>
        </w:tc>
        <w:tc>
          <w:tcPr>
            <w:tcW w:w="7115" w:type="dxa"/>
            <w:tcBorders>
              <w:left w:val="none" w:sz="0" w:space="0" w:color="auto"/>
            </w:tcBorders>
          </w:tcPr>
          <w:p w:rsidR="00244790" w:rsidP="00244790" w14:paraId="30FD98B8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Central Joint Mortuary Affairs Board</w:t>
            </w:r>
          </w:p>
          <w:p w:rsidR="00244790" w:rsidP="00244790" w14:paraId="0BD8A2F7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Casualty Advisory Board</w:t>
            </w:r>
          </w:p>
          <w:p w:rsidR="00244790" w:rsidP="00244790" w14:paraId="10F08239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Cemetery Management Board</w:t>
            </w:r>
          </w:p>
          <w:p w:rsidR="00244790" w:rsidP="00244790" w14:paraId="75C089CA" w14:textId="77777777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Mortuary Inspection Program</w:t>
            </w:r>
          </w:p>
          <w:p w:rsidR="00244790" w:rsidP="00244790" w14:paraId="7672F65A" w14:textId="4AF11668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DoD Gold Star</w:t>
            </w:r>
            <w:r w:rsidR="006F1350">
              <w:rPr>
                <w:sz w:val="24"/>
              </w:rPr>
              <w:t xml:space="preserve"> and Surviving Family Member Representative</w:t>
            </w:r>
            <w:r>
              <w:rPr>
                <w:sz w:val="24"/>
              </w:rPr>
              <w:t xml:space="preserve"> Program</w:t>
            </w:r>
          </w:p>
          <w:p w:rsidR="006F1350" w:rsidP="00244790" w14:paraId="1DF567EE" w14:textId="56787A73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Department of Veterans Affairs/DoD Survivors Forum</w:t>
            </w:r>
          </w:p>
          <w:p w:rsidR="00CF31C7" w:rsidP="00244790" w14:paraId="66FE5EFF" w14:textId="5FC92076">
            <w:pPr>
              <w:pStyle w:val="ListParagraph"/>
              <w:numPr>
                <w:ilvl w:val="0"/>
                <w:numId w:val="17"/>
              </w:numPr>
              <w:ind w:left="347" w:hanging="270"/>
              <w:rPr>
                <w:sz w:val="24"/>
              </w:rPr>
            </w:pPr>
            <w:r>
              <w:rPr>
                <w:sz w:val="24"/>
              </w:rPr>
              <w:t>Senior leader engagements with surviving family members</w:t>
            </w:r>
          </w:p>
          <w:p w:rsidR="0062551A" w:rsidRPr="00F34CA5" w:rsidP="000322EC" w14:paraId="1C84BA7B" w14:textId="454EF894">
            <w:pPr>
              <w:pStyle w:val="ListParagraph"/>
              <w:ind w:left="433"/>
              <w:rPr>
                <w:sz w:val="24"/>
              </w:rPr>
            </w:pPr>
          </w:p>
        </w:tc>
      </w:tr>
    </w:tbl>
    <w:p w:rsidR="0062551A" w:rsidRPr="000A3E5B" w:rsidP="0062551A" w14:paraId="31CA9C55" w14:textId="77777777"/>
    <w:sectPr w:rsidSect="00082FD1">
      <w:pgSz w:w="15840" w:h="12240" w:orient="landscape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108E0"/>
    <w:multiLevelType w:val="hybridMultilevel"/>
    <w:tmpl w:val="17407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DE8"/>
    <w:multiLevelType w:val="hybridMultilevel"/>
    <w:tmpl w:val="BC8275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907A0"/>
    <w:multiLevelType w:val="hybridMultilevel"/>
    <w:tmpl w:val="58344C46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D22E50"/>
    <w:multiLevelType w:val="hybridMultilevel"/>
    <w:tmpl w:val="DF648E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92866"/>
    <w:multiLevelType w:val="hybridMultilevel"/>
    <w:tmpl w:val="FC4EF4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545595"/>
    <w:multiLevelType w:val="hybridMultilevel"/>
    <w:tmpl w:val="45DEE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C41B2"/>
    <w:multiLevelType w:val="hybridMultilevel"/>
    <w:tmpl w:val="1BE4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040FD"/>
    <w:multiLevelType w:val="hybridMultilevel"/>
    <w:tmpl w:val="88A479D6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sz w:val="2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FC4617"/>
    <w:multiLevelType w:val="hybridMultilevel"/>
    <w:tmpl w:val="35D47F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31CDC"/>
    <w:multiLevelType w:val="hybridMultilevel"/>
    <w:tmpl w:val="938269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9F35B2"/>
    <w:multiLevelType w:val="hybridMultilevel"/>
    <w:tmpl w:val="7542CA88"/>
    <w:lvl w:ilvl="0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</w:abstractNum>
  <w:abstractNum w:abstractNumId="11">
    <w:nsid w:val="482875D5"/>
    <w:multiLevelType w:val="hybridMultilevel"/>
    <w:tmpl w:val="9D987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938CF"/>
    <w:multiLevelType w:val="hybridMultilevel"/>
    <w:tmpl w:val="85569F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023409"/>
    <w:multiLevelType w:val="hybridMultilevel"/>
    <w:tmpl w:val="EBFE3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04D73"/>
    <w:multiLevelType w:val="hybridMultilevel"/>
    <w:tmpl w:val="FEB88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A7F63"/>
    <w:multiLevelType w:val="hybridMultilevel"/>
    <w:tmpl w:val="DDE05F5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2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E285A"/>
    <w:multiLevelType w:val="hybridMultilevel"/>
    <w:tmpl w:val="6722FBF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227B0"/>
    <w:multiLevelType w:val="hybridMultilevel"/>
    <w:tmpl w:val="657491E2"/>
    <w:lvl w:ilvl="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>
    <w:nsid w:val="67D06BBF"/>
    <w:multiLevelType w:val="hybridMultilevel"/>
    <w:tmpl w:val="BE8803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524C0D"/>
    <w:multiLevelType w:val="hybridMultilevel"/>
    <w:tmpl w:val="8E0E25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702A3A98"/>
    <w:multiLevelType w:val="hybridMultilevel"/>
    <w:tmpl w:val="2E828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A7DC0"/>
    <w:multiLevelType w:val="hybridMultilevel"/>
    <w:tmpl w:val="8F065E5E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17"/>
  </w:num>
  <w:num w:numId="5">
    <w:abstractNumId w:val="7"/>
  </w:num>
  <w:num w:numId="6">
    <w:abstractNumId w:val="15"/>
  </w:num>
  <w:num w:numId="7">
    <w:abstractNumId w:val="5"/>
  </w:num>
  <w:num w:numId="8">
    <w:abstractNumId w:val="14"/>
  </w:num>
  <w:num w:numId="9">
    <w:abstractNumId w:val="16"/>
  </w:num>
  <w:num w:numId="10">
    <w:abstractNumId w:val="1"/>
  </w:num>
  <w:num w:numId="11">
    <w:abstractNumId w:val="0"/>
  </w:num>
  <w:num w:numId="12">
    <w:abstractNumId w:val="21"/>
  </w:num>
  <w:num w:numId="13">
    <w:abstractNumId w:val="3"/>
  </w:num>
  <w:num w:numId="14">
    <w:abstractNumId w:val="8"/>
  </w:num>
  <w:num w:numId="15">
    <w:abstractNumId w:val="12"/>
  </w:num>
  <w:num w:numId="16">
    <w:abstractNumId w:val="13"/>
  </w:num>
  <w:num w:numId="17">
    <w:abstractNumId w:val="10"/>
  </w:num>
  <w:num w:numId="18">
    <w:abstractNumId w:val="2"/>
  </w:num>
  <w:num w:numId="19">
    <w:abstractNumId w:val="19"/>
  </w:num>
  <w:num w:numId="20">
    <w:abstractNumId w:val="9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6C"/>
    <w:rsid w:val="000322EC"/>
    <w:rsid w:val="000323E3"/>
    <w:rsid w:val="00044911"/>
    <w:rsid w:val="00045066"/>
    <w:rsid w:val="00072EA7"/>
    <w:rsid w:val="00082F5E"/>
    <w:rsid w:val="00082FD1"/>
    <w:rsid w:val="0009430C"/>
    <w:rsid w:val="000968E8"/>
    <w:rsid w:val="000A24E6"/>
    <w:rsid w:val="000A29F1"/>
    <w:rsid w:val="000A3E5B"/>
    <w:rsid w:val="000A749B"/>
    <w:rsid w:val="000F5C38"/>
    <w:rsid w:val="00122E3B"/>
    <w:rsid w:val="001403B8"/>
    <w:rsid w:val="001A1AE1"/>
    <w:rsid w:val="001B758B"/>
    <w:rsid w:val="001C0DA5"/>
    <w:rsid w:val="001C25CC"/>
    <w:rsid w:val="001C6AB9"/>
    <w:rsid w:val="001E037E"/>
    <w:rsid w:val="001F2F6D"/>
    <w:rsid w:val="001F6974"/>
    <w:rsid w:val="002004B3"/>
    <w:rsid w:val="002359ED"/>
    <w:rsid w:val="00236801"/>
    <w:rsid w:val="00237FAC"/>
    <w:rsid w:val="00244790"/>
    <w:rsid w:val="00270B29"/>
    <w:rsid w:val="00287087"/>
    <w:rsid w:val="00292F3D"/>
    <w:rsid w:val="002A1D3E"/>
    <w:rsid w:val="002A48E5"/>
    <w:rsid w:val="002A61C1"/>
    <w:rsid w:val="002B455B"/>
    <w:rsid w:val="002C5A47"/>
    <w:rsid w:val="002F5BA2"/>
    <w:rsid w:val="00302C7F"/>
    <w:rsid w:val="0030438A"/>
    <w:rsid w:val="00305CC6"/>
    <w:rsid w:val="00306FF7"/>
    <w:rsid w:val="00311314"/>
    <w:rsid w:val="003166AE"/>
    <w:rsid w:val="00324E35"/>
    <w:rsid w:val="00326E06"/>
    <w:rsid w:val="00327106"/>
    <w:rsid w:val="00331694"/>
    <w:rsid w:val="003326A7"/>
    <w:rsid w:val="003411DD"/>
    <w:rsid w:val="003461AB"/>
    <w:rsid w:val="00361785"/>
    <w:rsid w:val="0036595E"/>
    <w:rsid w:val="00372E8C"/>
    <w:rsid w:val="00377C6A"/>
    <w:rsid w:val="003867B7"/>
    <w:rsid w:val="0039209A"/>
    <w:rsid w:val="003C2393"/>
    <w:rsid w:val="003D18FA"/>
    <w:rsid w:val="003D4DC7"/>
    <w:rsid w:val="0041612C"/>
    <w:rsid w:val="00452E36"/>
    <w:rsid w:val="0046312F"/>
    <w:rsid w:val="00465219"/>
    <w:rsid w:val="0047191C"/>
    <w:rsid w:val="00481799"/>
    <w:rsid w:val="00494DD2"/>
    <w:rsid w:val="004A6FBC"/>
    <w:rsid w:val="004C6BAE"/>
    <w:rsid w:val="004C748F"/>
    <w:rsid w:val="004E738B"/>
    <w:rsid w:val="004F035D"/>
    <w:rsid w:val="004F5493"/>
    <w:rsid w:val="004F7D04"/>
    <w:rsid w:val="005001A3"/>
    <w:rsid w:val="0050132F"/>
    <w:rsid w:val="00506641"/>
    <w:rsid w:val="0051211A"/>
    <w:rsid w:val="005162D3"/>
    <w:rsid w:val="005215FD"/>
    <w:rsid w:val="00534321"/>
    <w:rsid w:val="005347D9"/>
    <w:rsid w:val="00543358"/>
    <w:rsid w:val="0055109D"/>
    <w:rsid w:val="00562FE4"/>
    <w:rsid w:val="0056722F"/>
    <w:rsid w:val="0057410B"/>
    <w:rsid w:val="00594D4F"/>
    <w:rsid w:val="005B5B4B"/>
    <w:rsid w:val="005D242A"/>
    <w:rsid w:val="005D576C"/>
    <w:rsid w:val="005F315A"/>
    <w:rsid w:val="005F4EA4"/>
    <w:rsid w:val="00602B6E"/>
    <w:rsid w:val="00605B4E"/>
    <w:rsid w:val="00621C50"/>
    <w:rsid w:val="0062551A"/>
    <w:rsid w:val="0062657A"/>
    <w:rsid w:val="006355EC"/>
    <w:rsid w:val="00640A35"/>
    <w:rsid w:val="00660F2A"/>
    <w:rsid w:val="00670A12"/>
    <w:rsid w:val="00675FD3"/>
    <w:rsid w:val="00691FC8"/>
    <w:rsid w:val="006A323B"/>
    <w:rsid w:val="006A6D5A"/>
    <w:rsid w:val="006C3D69"/>
    <w:rsid w:val="006D27F0"/>
    <w:rsid w:val="006E2BE2"/>
    <w:rsid w:val="006F1350"/>
    <w:rsid w:val="00703FD8"/>
    <w:rsid w:val="0071229D"/>
    <w:rsid w:val="007251E7"/>
    <w:rsid w:val="00733BA2"/>
    <w:rsid w:val="007344E2"/>
    <w:rsid w:val="0073542E"/>
    <w:rsid w:val="00737941"/>
    <w:rsid w:val="007506A4"/>
    <w:rsid w:val="00767019"/>
    <w:rsid w:val="007B1906"/>
    <w:rsid w:val="007B423A"/>
    <w:rsid w:val="007C012C"/>
    <w:rsid w:val="007C121D"/>
    <w:rsid w:val="007D2CAA"/>
    <w:rsid w:val="007E0008"/>
    <w:rsid w:val="007F51B6"/>
    <w:rsid w:val="00805DE3"/>
    <w:rsid w:val="008104DE"/>
    <w:rsid w:val="00810750"/>
    <w:rsid w:val="0082575A"/>
    <w:rsid w:val="00837AA6"/>
    <w:rsid w:val="00846CFD"/>
    <w:rsid w:val="00854DBD"/>
    <w:rsid w:val="00856A4E"/>
    <w:rsid w:val="0087039E"/>
    <w:rsid w:val="00871540"/>
    <w:rsid w:val="00875EB3"/>
    <w:rsid w:val="00883971"/>
    <w:rsid w:val="008A032E"/>
    <w:rsid w:val="008A16A1"/>
    <w:rsid w:val="008D7CD1"/>
    <w:rsid w:val="008E126C"/>
    <w:rsid w:val="008E56A1"/>
    <w:rsid w:val="008E7A2F"/>
    <w:rsid w:val="00906055"/>
    <w:rsid w:val="00925A72"/>
    <w:rsid w:val="009261A8"/>
    <w:rsid w:val="00942AFD"/>
    <w:rsid w:val="0096714D"/>
    <w:rsid w:val="0097635F"/>
    <w:rsid w:val="00991892"/>
    <w:rsid w:val="009A22A7"/>
    <w:rsid w:val="009A4B80"/>
    <w:rsid w:val="009C25AF"/>
    <w:rsid w:val="009D68E8"/>
    <w:rsid w:val="009E62DD"/>
    <w:rsid w:val="00A04761"/>
    <w:rsid w:val="00A130E9"/>
    <w:rsid w:val="00A16911"/>
    <w:rsid w:val="00A17154"/>
    <w:rsid w:val="00A2049F"/>
    <w:rsid w:val="00A261AF"/>
    <w:rsid w:val="00A27296"/>
    <w:rsid w:val="00A36865"/>
    <w:rsid w:val="00A43AF5"/>
    <w:rsid w:val="00A66146"/>
    <w:rsid w:val="00A72A56"/>
    <w:rsid w:val="00A756B7"/>
    <w:rsid w:val="00A93762"/>
    <w:rsid w:val="00A96B70"/>
    <w:rsid w:val="00AA6886"/>
    <w:rsid w:val="00AC3ED1"/>
    <w:rsid w:val="00AD111C"/>
    <w:rsid w:val="00B02637"/>
    <w:rsid w:val="00B03AD1"/>
    <w:rsid w:val="00B1653F"/>
    <w:rsid w:val="00B24380"/>
    <w:rsid w:val="00B25B15"/>
    <w:rsid w:val="00B26411"/>
    <w:rsid w:val="00B30B4A"/>
    <w:rsid w:val="00B33E00"/>
    <w:rsid w:val="00B403DB"/>
    <w:rsid w:val="00B433D0"/>
    <w:rsid w:val="00B60D7B"/>
    <w:rsid w:val="00B87400"/>
    <w:rsid w:val="00B90BF7"/>
    <w:rsid w:val="00BA2CCE"/>
    <w:rsid w:val="00BA75B7"/>
    <w:rsid w:val="00BB5310"/>
    <w:rsid w:val="00BB7136"/>
    <w:rsid w:val="00BC06AF"/>
    <w:rsid w:val="00BC739E"/>
    <w:rsid w:val="00BD7025"/>
    <w:rsid w:val="00BE2AC1"/>
    <w:rsid w:val="00BE2D4C"/>
    <w:rsid w:val="00BF04B5"/>
    <w:rsid w:val="00C148D6"/>
    <w:rsid w:val="00C26FD6"/>
    <w:rsid w:val="00C4202E"/>
    <w:rsid w:val="00C647B9"/>
    <w:rsid w:val="00C72200"/>
    <w:rsid w:val="00C74EA1"/>
    <w:rsid w:val="00CA631A"/>
    <w:rsid w:val="00CB1767"/>
    <w:rsid w:val="00CE72F7"/>
    <w:rsid w:val="00CF21A6"/>
    <w:rsid w:val="00CF31C7"/>
    <w:rsid w:val="00CF45A4"/>
    <w:rsid w:val="00D1295E"/>
    <w:rsid w:val="00D1433E"/>
    <w:rsid w:val="00D21D26"/>
    <w:rsid w:val="00D2678F"/>
    <w:rsid w:val="00D3428E"/>
    <w:rsid w:val="00D4260E"/>
    <w:rsid w:val="00D4270E"/>
    <w:rsid w:val="00D479A9"/>
    <w:rsid w:val="00D5178A"/>
    <w:rsid w:val="00D62255"/>
    <w:rsid w:val="00D668A0"/>
    <w:rsid w:val="00D828FD"/>
    <w:rsid w:val="00D861F2"/>
    <w:rsid w:val="00DA0FFF"/>
    <w:rsid w:val="00DB37F5"/>
    <w:rsid w:val="00DD1FB4"/>
    <w:rsid w:val="00DE552E"/>
    <w:rsid w:val="00E16BD2"/>
    <w:rsid w:val="00E26692"/>
    <w:rsid w:val="00E44B3C"/>
    <w:rsid w:val="00E450AC"/>
    <w:rsid w:val="00E46363"/>
    <w:rsid w:val="00E56738"/>
    <w:rsid w:val="00E84A16"/>
    <w:rsid w:val="00E85D6F"/>
    <w:rsid w:val="00E87693"/>
    <w:rsid w:val="00EA78D1"/>
    <w:rsid w:val="00EB5DE3"/>
    <w:rsid w:val="00EE168B"/>
    <w:rsid w:val="00F021AD"/>
    <w:rsid w:val="00F109F0"/>
    <w:rsid w:val="00F1115B"/>
    <w:rsid w:val="00F34CA5"/>
    <w:rsid w:val="00F50F5B"/>
    <w:rsid w:val="00F61B09"/>
    <w:rsid w:val="00F62E41"/>
    <w:rsid w:val="00F725EC"/>
    <w:rsid w:val="00F7306E"/>
    <w:rsid w:val="00F87F84"/>
    <w:rsid w:val="00F90BBD"/>
    <w:rsid w:val="00F92F33"/>
    <w:rsid w:val="00FD408D"/>
    <w:rsid w:val="00FE65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21C4CD"/>
  <w15:docId w15:val="{CECCDA2A-C0C4-4EA3-93E2-C1A83820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59E"/>
  </w:style>
  <w:style w:type="paragraph" w:styleId="Heading1">
    <w:name w:val="heading 1"/>
    <w:basedOn w:val="Normal"/>
    <w:next w:val="Normal"/>
    <w:link w:val="Heading1Char"/>
    <w:uiPriority w:val="9"/>
    <w:qFormat/>
    <w:rsid w:val="008E1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12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16B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C6B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46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AB"/>
  </w:style>
  <w:style w:type="paragraph" w:styleId="Footer">
    <w:name w:val="footer"/>
    <w:basedOn w:val="Normal"/>
    <w:link w:val="FooterChar"/>
    <w:uiPriority w:val="99"/>
    <w:unhideWhenUsed/>
    <w:rsid w:val="00346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AB"/>
  </w:style>
  <w:style w:type="character" w:styleId="CommentReference">
    <w:name w:val="annotation reference"/>
    <w:basedOn w:val="DefaultParagraphFont"/>
    <w:uiPriority w:val="99"/>
    <w:semiHidden/>
    <w:unhideWhenUsed/>
    <w:rsid w:val="00926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A8"/>
    <w:rPr>
      <w:rFonts w:ascii="Segoe UI" w:hAnsi="Segoe UI" w:cs="Segoe UI"/>
      <w:sz w:val="18"/>
      <w:szCs w:val="18"/>
    </w:rPr>
  </w:style>
  <w:style w:type="paragraph" w:customStyle="1" w:styleId="TableContent">
    <w:name w:val="Table Content"/>
    <w:basedOn w:val="Normal"/>
    <w:rsid w:val="00BB5310"/>
    <w:pPr>
      <w:spacing w:before="60" w:after="60" w:line="264" w:lineRule="auto"/>
    </w:pPr>
    <w:rPr>
      <w:rFonts w:ascii="Tahoma" w:eastAsia="Times New Roman" w:hAnsi="Tahoma" w:cs="Times New Roman"/>
      <w:sz w:val="21"/>
      <w:szCs w:val="20"/>
    </w:rPr>
  </w:style>
  <w:style w:type="paragraph" w:customStyle="1" w:styleId="StyleTableheadingCentered">
    <w:name w:val="Style Table heading + Centered"/>
    <w:basedOn w:val="Normal"/>
    <w:rsid w:val="00BB5310"/>
    <w:pPr>
      <w:spacing w:before="60" w:after="60" w:line="264" w:lineRule="auto"/>
      <w:jc w:val="center"/>
    </w:pPr>
    <w:rPr>
      <w:rFonts w:ascii="Calibri" w:eastAsia="Times New Roman" w:hAnsi="Calibri" w:cs="Times New Roman"/>
      <w:b/>
      <w:bCs/>
      <w:smallCaps/>
      <w:sz w:val="24"/>
      <w:szCs w:val="20"/>
    </w:rPr>
  </w:style>
  <w:style w:type="paragraph" w:styleId="NoSpacing">
    <w:name w:val="No Spacing"/>
    <w:uiPriority w:val="1"/>
    <w:qFormat/>
    <w:rsid w:val="00675FD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7D04"/>
    <w:rPr>
      <w:color w:val="808080"/>
    </w:rPr>
  </w:style>
  <w:style w:type="table" w:styleId="LightListAccent3">
    <w:name w:val="Light List Accent 3"/>
    <w:basedOn w:val="TableNormal"/>
    <w:uiPriority w:val="61"/>
    <w:rsid w:val="0062551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Shading1Accent3">
    <w:name w:val="Medium Shading 1 Accent 3"/>
    <w:basedOn w:val="TableNormal"/>
    <w:uiPriority w:val="63"/>
    <w:rsid w:val="0062551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E742-7C9E-4F1A-A600-3051A2F5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Majumdar, Elora</dc:creator>
  <cp:lastModifiedBy>Lewis, Sean B CTR WHS ESD (USA)</cp:lastModifiedBy>
  <cp:revision>2</cp:revision>
  <cp:lastPrinted>2015-10-20T03:00:00Z</cp:lastPrinted>
  <dcterms:created xsi:type="dcterms:W3CDTF">2023-04-12T14:51:00Z</dcterms:created>
  <dcterms:modified xsi:type="dcterms:W3CDTF">2023-04-12T14:51:00Z</dcterms:modified>
</cp:coreProperties>
</file>