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531D" w:rsidRPr="004C1EAB" w:rsidP="004C1EAB" w14:paraId="2D8C9388" w14:textId="77777777">
      <w:pPr>
        <w:tabs>
          <w:tab w:val="center" w:pos="4680"/>
        </w:tabs>
        <w:spacing w:before="120"/>
        <w:jc w:val="center"/>
        <w:rPr>
          <w:b/>
          <w:bCs/>
        </w:rPr>
      </w:pPr>
      <w:r w:rsidRPr="004C1EAB">
        <w:rPr>
          <w:b/>
        </w:rPr>
        <w:t xml:space="preserve">Peace Corps </w:t>
      </w:r>
      <w:r w:rsidRPr="004C1EAB">
        <w:rPr>
          <w:b/>
        </w:rPr>
        <w:t>National Survey of U.S. Adults</w:t>
      </w:r>
    </w:p>
    <w:p w:rsidR="00BF531D" w:rsidRPr="004C1EAB" w:rsidP="00BF531D" w14:paraId="05048FAB" w14:textId="7A304C47">
      <w:pPr>
        <w:tabs>
          <w:tab w:val="center" w:pos="4680"/>
        </w:tabs>
        <w:spacing w:before="120"/>
        <w:jc w:val="center"/>
        <w:rPr>
          <w:b/>
          <w:bCs/>
        </w:rPr>
      </w:pPr>
      <w:r w:rsidRPr="004C1EAB">
        <w:rPr>
          <w:b/>
          <w:bCs/>
        </w:rPr>
        <w:t xml:space="preserve">OMB Control No. </w:t>
      </w:r>
      <w:r w:rsidRPr="004C1EAB" w:rsidR="005B0800">
        <w:rPr>
          <w:b/>
          <w:bCs/>
        </w:rPr>
        <w:t>0420</w:t>
      </w:r>
      <w:r w:rsidRPr="004C1EAB">
        <w:rPr>
          <w:b/>
          <w:bCs/>
        </w:rPr>
        <w:t>-</w:t>
      </w:r>
      <w:r w:rsidR="00B35C82">
        <w:rPr>
          <w:b/>
          <w:bCs/>
        </w:rPr>
        <w:t>0575</w:t>
      </w:r>
    </w:p>
    <w:p w:rsidR="00BF531D" w:rsidRPr="004C1EAB" w:rsidP="0000335F" w14:paraId="1B083CA2" w14:textId="77777777">
      <w:pPr>
        <w:tabs>
          <w:tab w:val="center" w:pos="4680"/>
        </w:tabs>
        <w:spacing w:before="120"/>
        <w:rPr>
          <w:b/>
          <w:bCs/>
        </w:rPr>
      </w:pPr>
    </w:p>
    <w:p w:rsidR="00EC0F36" w:rsidRPr="004C1EAB" w:rsidP="00EC0F36" w14:paraId="260ADE75" w14:textId="77777777">
      <w:pPr>
        <w:rPr>
          <w:b/>
        </w:rPr>
      </w:pPr>
    </w:p>
    <w:p w:rsidR="00A36F5A" w:rsidRPr="00681157" w:rsidP="00A36F5A" w14:paraId="0A04EC8C" w14:textId="77777777">
      <w:pPr>
        <w:rPr>
          <w:b/>
        </w:rPr>
      </w:pPr>
      <w:r w:rsidRPr="00681157">
        <w:rPr>
          <w:b/>
        </w:rPr>
        <w:t>Section A: Justification</w:t>
      </w:r>
    </w:p>
    <w:p w:rsidR="005547C8" w:rsidRPr="00681157" w:rsidP="00A36F5A" w14:paraId="79F3799E" w14:textId="77777777">
      <w:pPr>
        <w:rPr>
          <w:b/>
        </w:rPr>
      </w:pPr>
    </w:p>
    <w:p w:rsidR="00EC0F36" w:rsidRPr="00681157" w:rsidP="000B12C8" w14:paraId="0C8D9C89" w14:textId="77777777">
      <w:pPr>
        <w:pStyle w:val="ListParagraph"/>
        <w:numPr>
          <w:ilvl w:val="0"/>
          <w:numId w:val="28"/>
        </w:numPr>
        <w:autoSpaceDE w:val="0"/>
        <w:autoSpaceDN w:val="0"/>
        <w:adjustRightInd w:val="0"/>
        <w:contextualSpacing w:val="0"/>
        <w:rPr>
          <w:rFonts w:ascii="Times New Roman" w:hAnsi="Times New Roman"/>
          <w:b/>
          <w:sz w:val="24"/>
          <w:szCs w:val="24"/>
        </w:rPr>
      </w:pPr>
      <w:r w:rsidRPr="00681157">
        <w:rPr>
          <w:rFonts w:ascii="Times New Roman" w:hAnsi="Times New Roman"/>
          <w:b/>
          <w:sz w:val="24"/>
          <w:szCs w:val="24"/>
        </w:rPr>
        <w:t>Circumstances that make the collection of information necessary.</w:t>
      </w:r>
    </w:p>
    <w:p w:rsidR="0075497A" w:rsidRPr="00681157" w:rsidP="00FF0277" w14:paraId="2FBAEA3E" w14:textId="55302AEB">
      <w:r>
        <w:t>T</w:t>
      </w:r>
      <w:r w:rsidRPr="00681157" w:rsidR="00B73CF5">
        <w:t xml:space="preserve">he Peace Corps </w:t>
      </w:r>
      <w:r>
        <w:t>initiated a new goal of 8,000 Volunteers in service by 2030</w:t>
      </w:r>
      <w:r w:rsidRPr="00681157" w:rsidR="00B73CF5">
        <w:t xml:space="preserve">, </w:t>
      </w:r>
      <w:r w:rsidR="00F639E0">
        <w:t xml:space="preserve">and </w:t>
      </w:r>
      <w:r w:rsidRPr="00681157" w:rsidR="00F639E0">
        <w:t>faces</w:t>
      </w:r>
      <w:r w:rsidRPr="00681157" w:rsidR="00B73CF5">
        <w:t xml:space="preserve"> the challenge of attracting and recruiting </w:t>
      </w:r>
      <w:r w:rsidRPr="00681157" w:rsidR="0052297B">
        <w:t>new</w:t>
      </w:r>
      <w:r w:rsidR="00D12D74">
        <w:t xml:space="preserve">, </w:t>
      </w:r>
      <w:r w:rsidRPr="00681157" w:rsidR="00B73CF5">
        <w:t xml:space="preserve">Volunteers to serve in over </w:t>
      </w:r>
      <w:r w:rsidRPr="00681157" w:rsidR="0052297B">
        <w:t>60 countries around the globe.</w:t>
      </w:r>
      <w:r w:rsidRPr="00681157" w:rsidR="00B73CF5">
        <w:t xml:space="preserve"> </w:t>
      </w:r>
      <w:r w:rsidRPr="00681157" w:rsidR="0052297B">
        <w:t xml:space="preserve">In support of this effort, the Peace Corps is </w:t>
      </w:r>
      <w:r>
        <w:t>renewing</w:t>
      </w:r>
      <w:r w:rsidRPr="00681157">
        <w:t xml:space="preserve"> </w:t>
      </w:r>
      <w:r w:rsidRPr="00681157" w:rsidR="0052297B">
        <w:t xml:space="preserve">a national </w:t>
      </w:r>
      <w:r w:rsidR="001334E0">
        <w:t>marketing</w:t>
      </w:r>
      <w:r w:rsidRPr="00681157" w:rsidR="001334E0">
        <w:t xml:space="preserve"> </w:t>
      </w:r>
      <w:r w:rsidRPr="00681157" w:rsidR="0052297B">
        <w:t xml:space="preserve">campaign to raise awareness </w:t>
      </w:r>
      <w:r w:rsidRPr="00681157">
        <w:t>of the Peace Corps</w:t>
      </w:r>
      <w:r w:rsidR="00F43FAA">
        <w:t xml:space="preserve">, especially among traditionally under-represented communities; </w:t>
      </w:r>
      <w:r w:rsidR="00F62BC2">
        <w:t>address barriers to Volunteer service</w:t>
      </w:r>
      <w:r w:rsidR="00F43FAA">
        <w:t>;</w:t>
      </w:r>
      <w:r w:rsidRPr="00681157">
        <w:t xml:space="preserve"> </w:t>
      </w:r>
      <w:r w:rsidRPr="00681157" w:rsidR="0052297B">
        <w:t>and</w:t>
      </w:r>
      <w:r w:rsidRPr="00681157">
        <w:t xml:space="preserve"> </w:t>
      </w:r>
      <w:r w:rsidRPr="00681157" w:rsidR="0052297B">
        <w:t xml:space="preserve">increase </w:t>
      </w:r>
      <w:r w:rsidR="00D12D74">
        <w:t>leads</w:t>
      </w:r>
      <w:r w:rsidRPr="00681157" w:rsidR="00D12D74">
        <w:t xml:space="preserve"> </w:t>
      </w:r>
      <w:r w:rsidR="00F43FAA">
        <w:t xml:space="preserve">from qualified candidates </w:t>
      </w:r>
      <w:r w:rsidRPr="00681157" w:rsidR="0052297B">
        <w:t xml:space="preserve">for </w:t>
      </w:r>
      <w:r w:rsidRPr="00681157">
        <w:t xml:space="preserve">Volunteer </w:t>
      </w:r>
      <w:r w:rsidRPr="00681157" w:rsidR="0052297B">
        <w:t xml:space="preserve">service. </w:t>
      </w:r>
    </w:p>
    <w:p w:rsidR="0075497A" w:rsidRPr="00681157" w:rsidP="00FF0277" w14:paraId="30B92863" w14:textId="77777777"/>
    <w:p w:rsidR="0052297B" w:rsidRPr="00681157" w:rsidP="00FF0277" w14:paraId="4A4F2BF7" w14:textId="57A1C267">
      <w:r w:rsidRPr="00681157">
        <w:t xml:space="preserve">This is a 20-minute </w:t>
      </w:r>
      <w:r w:rsidRPr="00681157" w:rsidR="0075497A">
        <w:t>online</w:t>
      </w:r>
      <w:r w:rsidR="00CC5D22">
        <w:t xml:space="preserve"> survey of U.S. adults </w:t>
      </w:r>
      <w:r w:rsidRPr="00681157">
        <w:t xml:space="preserve">consisting of both a </w:t>
      </w:r>
      <w:r w:rsidRPr="00681157" w:rsidR="0075497A">
        <w:t xml:space="preserve">representative </w:t>
      </w:r>
      <w:r w:rsidRPr="00681157">
        <w:t xml:space="preserve">national sample </w:t>
      </w:r>
      <w:r w:rsidRPr="00681157" w:rsidR="0075497A">
        <w:t>and</w:t>
      </w:r>
      <w:r w:rsidRPr="00681157">
        <w:t xml:space="preserve"> </w:t>
      </w:r>
      <w:r w:rsidRPr="00681157" w:rsidR="0075497A">
        <w:t xml:space="preserve">a </w:t>
      </w:r>
      <w:r w:rsidRPr="00681157">
        <w:t>targeted sample of U.S. adul</w:t>
      </w:r>
      <w:r w:rsidR="00CC5D22">
        <w:t>ts who engage in volunteer work</w:t>
      </w:r>
      <w:r w:rsidRPr="00681157">
        <w:t xml:space="preserve">. </w:t>
      </w:r>
      <w:r w:rsidR="00470C81">
        <w:t xml:space="preserve">The </w:t>
      </w:r>
      <w:r w:rsidRPr="00681157">
        <w:t xml:space="preserve">Peace Corps </w:t>
      </w:r>
      <w:r w:rsidR="00B35C82">
        <w:t>will</w:t>
      </w:r>
      <w:r w:rsidRPr="00681157">
        <w:t xml:space="preserve"> </w:t>
      </w:r>
      <w:r w:rsidR="0088383E">
        <w:t>use</w:t>
      </w:r>
      <w:r w:rsidRPr="00681157" w:rsidR="0088383E">
        <w:t xml:space="preserve"> </w:t>
      </w:r>
      <w:r w:rsidRPr="00681157">
        <w:t xml:space="preserve">this survey to assess </w:t>
      </w:r>
      <w:r w:rsidR="0088383E">
        <w:t>outreach</w:t>
      </w:r>
      <w:r w:rsidRPr="00681157" w:rsidR="0088383E">
        <w:t xml:space="preserve"> </w:t>
      </w:r>
      <w:r w:rsidRPr="00681157">
        <w:t xml:space="preserve">impact. </w:t>
      </w:r>
      <w:r w:rsidRPr="00681157" w:rsidR="00314A36">
        <w:t>The survey will be conducted by national research company</w:t>
      </w:r>
      <w:r w:rsidR="0088383E">
        <w:t xml:space="preserve"> (contractor)</w:t>
      </w:r>
      <w:r w:rsidRPr="00681157" w:rsidR="00314A36">
        <w:t xml:space="preserve"> </w:t>
      </w:r>
      <w:r w:rsidR="00B35C82">
        <w:t>to be determined at a later date</w:t>
      </w:r>
      <w:r w:rsidR="0088383E">
        <w:t>.</w:t>
      </w:r>
    </w:p>
    <w:p w:rsidR="00314A36" w:rsidRPr="00681157" w:rsidP="00FF0277" w14:paraId="5A567FF1" w14:textId="77777777"/>
    <w:p w:rsidR="00314A36" w:rsidRPr="00681157" w:rsidP="00314A36" w14:paraId="437718E4" w14:textId="2388A975">
      <w:r w:rsidRPr="00681157">
        <w:t xml:space="preserve">The aim of the </w:t>
      </w:r>
      <w:r w:rsidRPr="00681157" w:rsidR="0075497A">
        <w:t>survey</w:t>
      </w:r>
      <w:r w:rsidRPr="00681157">
        <w:t xml:space="preserve"> is to understand perceptions </w:t>
      </w:r>
      <w:r w:rsidRPr="00681157" w:rsidR="0075497A">
        <w:t xml:space="preserve">about the Peace Corps </w:t>
      </w:r>
      <w:r w:rsidRPr="00681157">
        <w:t>among both the general U.S. population and targeted population segments. The survey will:</w:t>
      </w:r>
    </w:p>
    <w:p w:rsidR="00314A36" w:rsidRPr="00681157" w:rsidP="00314A36" w14:paraId="4B02C296" w14:textId="77777777">
      <w:pPr>
        <w:pStyle w:val="ListParagraph"/>
        <w:numPr>
          <w:ilvl w:val="0"/>
          <w:numId w:val="36"/>
        </w:numPr>
        <w:rPr>
          <w:rFonts w:ascii="Times New Roman" w:hAnsi="Times New Roman"/>
          <w:sz w:val="24"/>
          <w:szCs w:val="24"/>
        </w:rPr>
      </w:pPr>
      <w:r w:rsidRPr="00681157">
        <w:rPr>
          <w:rFonts w:ascii="Times New Roman" w:hAnsi="Times New Roman"/>
          <w:sz w:val="24"/>
          <w:szCs w:val="24"/>
        </w:rPr>
        <w:t>Measure g</w:t>
      </w:r>
      <w:r w:rsidRPr="00681157">
        <w:rPr>
          <w:rFonts w:ascii="Times New Roman" w:hAnsi="Times New Roman"/>
          <w:sz w:val="24"/>
          <w:szCs w:val="24"/>
        </w:rPr>
        <w:t xml:space="preserve">eneral awareness and </w:t>
      </w:r>
      <w:r w:rsidRPr="00681157" w:rsidR="00D84FA9">
        <w:rPr>
          <w:rFonts w:ascii="Times New Roman" w:hAnsi="Times New Roman"/>
          <w:sz w:val="24"/>
          <w:szCs w:val="24"/>
        </w:rPr>
        <w:t>affinity for</w:t>
      </w:r>
      <w:r w:rsidRPr="00681157">
        <w:rPr>
          <w:rFonts w:ascii="Times New Roman" w:hAnsi="Times New Roman"/>
          <w:sz w:val="24"/>
          <w:szCs w:val="24"/>
        </w:rPr>
        <w:t xml:space="preserve"> the Peace Corps</w:t>
      </w:r>
    </w:p>
    <w:p w:rsidR="00314A36" w:rsidRPr="00681157" w:rsidP="00314A36" w14:paraId="43EFD394" w14:textId="77777777">
      <w:pPr>
        <w:pStyle w:val="ListParagraph"/>
        <w:numPr>
          <w:ilvl w:val="0"/>
          <w:numId w:val="36"/>
        </w:numPr>
        <w:rPr>
          <w:rFonts w:ascii="Times New Roman" w:hAnsi="Times New Roman"/>
          <w:sz w:val="24"/>
          <w:szCs w:val="24"/>
        </w:rPr>
      </w:pPr>
      <w:r w:rsidRPr="00681157">
        <w:rPr>
          <w:rFonts w:ascii="Times New Roman" w:hAnsi="Times New Roman"/>
          <w:sz w:val="24"/>
          <w:szCs w:val="24"/>
        </w:rPr>
        <w:t>Identify d</w:t>
      </w:r>
      <w:r w:rsidRPr="00681157">
        <w:rPr>
          <w:rFonts w:ascii="Times New Roman" w:hAnsi="Times New Roman"/>
          <w:sz w:val="24"/>
          <w:szCs w:val="24"/>
        </w:rPr>
        <w:t xml:space="preserve">rivers, barriers, </w:t>
      </w:r>
      <w:r w:rsidR="00F62BC2">
        <w:rPr>
          <w:rFonts w:ascii="Times New Roman" w:hAnsi="Times New Roman"/>
          <w:sz w:val="24"/>
          <w:szCs w:val="24"/>
        </w:rPr>
        <w:t xml:space="preserve">and </w:t>
      </w:r>
      <w:r w:rsidRPr="00681157">
        <w:rPr>
          <w:rFonts w:ascii="Times New Roman" w:hAnsi="Times New Roman"/>
          <w:sz w:val="24"/>
          <w:szCs w:val="24"/>
        </w:rPr>
        <w:t>motivations related to Peace Corps service</w:t>
      </w:r>
    </w:p>
    <w:p w:rsidR="00FF0277" w:rsidRPr="00681157" w:rsidP="00FF0277" w14:paraId="7A1E42F5" w14:textId="66F8A0AE">
      <w:r>
        <w:t xml:space="preserve">This continued </w:t>
      </w:r>
      <w:r w:rsidRPr="00681157">
        <w:t xml:space="preserve">research </w:t>
      </w:r>
      <w:r w:rsidR="00A806CF">
        <w:t xml:space="preserve">is required </w:t>
      </w:r>
      <w:r w:rsidRPr="00681157">
        <w:t xml:space="preserve">to </w:t>
      </w:r>
      <w:r w:rsidR="0088383E">
        <w:t>continue to benchmark these measurements</w:t>
      </w:r>
      <w:r w:rsidR="004A46EB">
        <w:t>, especially considering</w:t>
      </w:r>
      <w:r w:rsidR="00A806CF">
        <w:t xml:space="preserve"> the </w:t>
      </w:r>
      <w:r w:rsidR="006E75BA">
        <w:t xml:space="preserve">changed </w:t>
      </w:r>
      <w:r w:rsidR="00A806CF">
        <w:t>external factors</w:t>
      </w:r>
      <w:r w:rsidRPr="00681157">
        <w:t xml:space="preserve">. </w:t>
      </w:r>
      <w:r w:rsidRPr="00681157" w:rsidR="00963365">
        <w:t xml:space="preserve">Thus, </w:t>
      </w:r>
      <w:r w:rsidRPr="00681157">
        <w:t xml:space="preserve">primary research is necessary to </w:t>
      </w:r>
      <w:r w:rsidRPr="00681157" w:rsidR="00963365">
        <w:t>collect this information</w:t>
      </w:r>
      <w:r w:rsidRPr="00681157">
        <w:t>.</w:t>
      </w:r>
    </w:p>
    <w:p w:rsidR="00FF2CAC" w:rsidRPr="00681157" w:rsidP="00E25D26" w14:paraId="75FB9973" w14:textId="77777777">
      <w:pPr>
        <w:pStyle w:val="Default"/>
      </w:pPr>
    </w:p>
    <w:p w:rsidR="00A161EC" w:rsidRPr="00681157" w:rsidP="00A161EC" w14:paraId="503AD912" w14:textId="77777777">
      <w:pPr>
        <w:pStyle w:val="ListParagraph"/>
        <w:numPr>
          <w:ilvl w:val="0"/>
          <w:numId w:val="28"/>
        </w:numPr>
        <w:autoSpaceDE w:val="0"/>
        <w:autoSpaceDN w:val="0"/>
        <w:adjustRightInd w:val="0"/>
        <w:rPr>
          <w:rFonts w:ascii="Times New Roman" w:hAnsi="Times New Roman"/>
          <w:b/>
          <w:sz w:val="24"/>
          <w:szCs w:val="24"/>
        </w:rPr>
      </w:pPr>
      <w:r w:rsidRPr="00681157">
        <w:rPr>
          <w:rFonts w:ascii="Times New Roman" w:hAnsi="Times New Roman"/>
          <w:b/>
          <w:sz w:val="24"/>
          <w:szCs w:val="24"/>
        </w:rPr>
        <w:t>By whom, how, and for what purpose the information is to be used.</w:t>
      </w:r>
    </w:p>
    <w:p w:rsidR="00FF0277" w:rsidRPr="00681157" w:rsidP="00FF0277" w14:paraId="7CA670F6" w14:textId="5040D381">
      <w:r w:rsidRPr="00681157">
        <w:t xml:space="preserve">The Peace Corps must recruit </w:t>
      </w:r>
      <w:r w:rsidRPr="00681157" w:rsidR="00560ADC">
        <w:t>thousands of</w:t>
      </w:r>
      <w:r w:rsidRPr="00681157">
        <w:t xml:space="preserve"> new Volunteers each year </w:t>
      </w:r>
      <w:r w:rsidR="00B20721">
        <w:t xml:space="preserve">as part of </w:t>
      </w:r>
      <w:r w:rsidRPr="00681157">
        <w:t xml:space="preserve">its mission to </w:t>
      </w:r>
      <w:r w:rsidRPr="00681157" w:rsidR="00560ADC">
        <w:t>promote world peace and friendship via service</w:t>
      </w:r>
      <w:r w:rsidRPr="00681157">
        <w:t xml:space="preserve"> in over 60 countries. </w:t>
      </w:r>
      <w:r w:rsidR="00B20721">
        <w:t>T</w:t>
      </w:r>
      <w:r w:rsidRPr="00681157" w:rsidR="00560ADC">
        <w:t xml:space="preserve">he Peace Corps </w:t>
      </w:r>
      <w:r w:rsidR="002B52A2">
        <w:t xml:space="preserve">aims to have 8,000 Volunteers in service by 2030 </w:t>
      </w:r>
      <w:r w:rsidRPr="00681157" w:rsidR="00560ADC">
        <w:t xml:space="preserve">to promote the organization, its mission, goals, and values. </w:t>
      </w:r>
      <w:r w:rsidR="00B20721">
        <w:t>This survey</w:t>
      </w:r>
      <w:r w:rsidRPr="00681157">
        <w:t xml:space="preserve"> is designed to collect information to help assess the effectiveness of the new campaign</w:t>
      </w:r>
      <w:r w:rsidR="00B20721">
        <w:t xml:space="preserve">. The survey will also collect information to help </w:t>
      </w:r>
      <w:r w:rsidRPr="00681157">
        <w:t xml:space="preserve">broaden </w:t>
      </w:r>
      <w:r w:rsidRPr="00681157" w:rsidR="002D4A13">
        <w:t>the</w:t>
      </w:r>
      <w:r w:rsidRPr="00681157">
        <w:t xml:space="preserve"> pool of potential </w:t>
      </w:r>
      <w:r w:rsidRPr="00681157">
        <w:t>Volunteers</w:t>
      </w:r>
      <w:r w:rsidRPr="00681157">
        <w:t xml:space="preserve"> and engage </w:t>
      </w:r>
      <w:r w:rsidR="002B52A2">
        <w:t>new</w:t>
      </w:r>
      <w:r w:rsidRPr="00681157">
        <w:t xml:space="preserve"> audiences</w:t>
      </w:r>
      <w:r w:rsidR="002B52A2">
        <w:t xml:space="preserve"> who may not have considered Peace Corps</w:t>
      </w:r>
      <w:r w:rsidRPr="00681157">
        <w:t xml:space="preserve">. This collection will </w:t>
      </w:r>
      <w:r w:rsidRPr="00681157">
        <w:t xml:space="preserve">also </w:t>
      </w:r>
      <w:r w:rsidRPr="00681157">
        <w:t xml:space="preserve">be used to gather information and insights to identify key audience segments </w:t>
      </w:r>
      <w:r w:rsidRPr="00681157">
        <w:t>and</w:t>
      </w:r>
      <w:r w:rsidRPr="00681157">
        <w:t xml:space="preserve"> help ensure the efficiency and success of </w:t>
      </w:r>
      <w:r w:rsidRPr="00681157">
        <w:t xml:space="preserve">future </w:t>
      </w:r>
      <w:r w:rsidR="0037676B">
        <w:t>outreach</w:t>
      </w:r>
      <w:r w:rsidRPr="00681157" w:rsidR="0037676B">
        <w:t xml:space="preserve"> </w:t>
      </w:r>
      <w:r w:rsidRPr="00681157">
        <w:t>efforts by</w:t>
      </w:r>
      <w:r w:rsidRPr="00681157">
        <w:t>:</w:t>
      </w:r>
    </w:p>
    <w:p w:rsidR="00FF0277" w:rsidRPr="00681157" w:rsidP="00FF0277" w14:paraId="18487D03" w14:textId="77777777"/>
    <w:p w:rsidR="00FF0277" w:rsidRPr="00681157" w:rsidP="00FE58A6" w14:paraId="2FF0A871" w14:textId="542C0894">
      <w:pPr>
        <w:pStyle w:val="ListParagraph"/>
        <w:numPr>
          <w:ilvl w:val="0"/>
          <w:numId w:val="48"/>
        </w:numPr>
        <w:rPr>
          <w:rFonts w:ascii="Times New Roman" w:hAnsi="Times New Roman"/>
          <w:sz w:val="24"/>
          <w:szCs w:val="24"/>
        </w:rPr>
      </w:pPr>
      <w:r w:rsidRPr="00681157">
        <w:rPr>
          <w:rFonts w:ascii="Times New Roman" w:hAnsi="Times New Roman"/>
          <w:sz w:val="24"/>
          <w:szCs w:val="24"/>
        </w:rPr>
        <w:t>Identifying levels of awareness, knowledge, attitudes</w:t>
      </w:r>
      <w:r w:rsidR="008E46FE">
        <w:rPr>
          <w:rFonts w:ascii="Times New Roman" w:hAnsi="Times New Roman"/>
          <w:sz w:val="24"/>
          <w:szCs w:val="24"/>
        </w:rPr>
        <w:t>,</w:t>
      </w:r>
      <w:r w:rsidRPr="00681157">
        <w:rPr>
          <w:rFonts w:ascii="Times New Roman" w:hAnsi="Times New Roman"/>
          <w:sz w:val="24"/>
          <w:szCs w:val="24"/>
        </w:rPr>
        <w:t xml:space="preserve"> and opinions</w:t>
      </w:r>
      <w:r w:rsidRPr="00681157" w:rsidR="00FE58A6">
        <w:rPr>
          <w:rFonts w:ascii="Times New Roman" w:hAnsi="Times New Roman"/>
          <w:sz w:val="24"/>
          <w:szCs w:val="24"/>
        </w:rPr>
        <w:t xml:space="preserve"> about the Peace Corps</w:t>
      </w:r>
      <w:r w:rsidRPr="00681157" w:rsidR="002D4A13">
        <w:rPr>
          <w:rFonts w:ascii="Times New Roman" w:hAnsi="Times New Roman"/>
          <w:sz w:val="24"/>
          <w:szCs w:val="24"/>
        </w:rPr>
        <w:t xml:space="preserve"> among the general U.S. public and targeted audience segments</w:t>
      </w:r>
      <w:r w:rsidRPr="00681157" w:rsidR="00FE58A6">
        <w:rPr>
          <w:rFonts w:ascii="Times New Roman" w:hAnsi="Times New Roman"/>
          <w:sz w:val="24"/>
          <w:szCs w:val="24"/>
        </w:rPr>
        <w:t>;</w:t>
      </w:r>
    </w:p>
    <w:p w:rsidR="00FF0277" w:rsidRPr="00681157" w:rsidP="00FE58A6" w14:paraId="3E7AD469" w14:textId="77777777">
      <w:pPr>
        <w:pStyle w:val="ListParagraph"/>
        <w:numPr>
          <w:ilvl w:val="0"/>
          <w:numId w:val="48"/>
        </w:numPr>
        <w:rPr>
          <w:rFonts w:ascii="Times New Roman" w:hAnsi="Times New Roman"/>
          <w:sz w:val="24"/>
          <w:szCs w:val="24"/>
        </w:rPr>
      </w:pPr>
      <w:r w:rsidRPr="00681157">
        <w:rPr>
          <w:rFonts w:ascii="Times New Roman" w:hAnsi="Times New Roman"/>
          <w:sz w:val="24"/>
          <w:szCs w:val="24"/>
        </w:rPr>
        <w:t xml:space="preserve">Collecting insights </w:t>
      </w:r>
      <w:r w:rsidRPr="00681157" w:rsidR="002D4A13">
        <w:rPr>
          <w:rFonts w:ascii="Times New Roman" w:hAnsi="Times New Roman"/>
          <w:sz w:val="24"/>
          <w:szCs w:val="24"/>
        </w:rPr>
        <w:t>to</w:t>
      </w:r>
      <w:r w:rsidRPr="00681157">
        <w:rPr>
          <w:rFonts w:ascii="Times New Roman" w:hAnsi="Times New Roman"/>
          <w:sz w:val="24"/>
          <w:szCs w:val="24"/>
        </w:rPr>
        <w:t xml:space="preserve"> inform communications, education, and outreach strateg</w:t>
      </w:r>
      <w:r w:rsidRPr="00681157" w:rsidR="002D4A13">
        <w:rPr>
          <w:rFonts w:ascii="Times New Roman" w:hAnsi="Times New Roman"/>
          <w:sz w:val="24"/>
          <w:szCs w:val="24"/>
        </w:rPr>
        <w:t>ies</w:t>
      </w:r>
      <w:r w:rsidRPr="00681157">
        <w:rPr>
          <w:rFonts w:ascii="Times New Roman" w:hAnsi="Times New Roman"/>
          <w:sz w:val="24"/>
          <w:szCs w:val="24"/>
        </w:rPr>
        <w:t xml:space="preserve"> by understanding which themes resonate most </w:t>
      </w:r>
      <w:r w:rsidRPr="00681157" w:rsidR="003D49DA">
        <w:rPr>
          <w:rFonts w:ascii="Times New Roman" w:hAnsi="Times New Roman"/>
          <w:sz w:val="24"/>
          <w:szCs w:val="24"/>
        </w:rPr>
        <w:t>with different audience</w:t>
      </w:r>
      <w:r w:rsidRPr="00681157">
        <w:rPr>
          <w:rFonts w:ascii="Times New Roman" w:hAnsi="Times New Roman"/>
          <w:sz w:val="24"/>
          <w:szCs w:val="24"/>
        </w:rPr>
        <w:t xml:space="preserve"> segments; and</w:t>
      </w:r>
      <w:r w:rsidR="00470C81">
        <w:rPr>
          <w:rFonts w:ascii="Times New Roman" w:hAnsi="Times New Roman"/>
          <w:sz w:val="24"/>
          <w:szCs w:val="24"/>
        </w:rPr>
        <w:t>,</w:t>
      </w:r>
    </w:p>
    <w:p w:rsidR="00FF0277" w:rsidRPr="00681157" w:rsidP="00FF0277" w14:paraId="0933A66D" w14:textId="5E350C88">
      <w:pPr>
        <w:pStyle w:val="ListParagraph"/>
        <w:numPr>
          <w:ilvl w:val="0"/>
          <w:numId w:val="48"/>
        </w:numPr>
        <w:rPr>
          <w:rFonts w:ascii="Times New Roman" w:hAnsi="Times New Roman"/>
          <w:sz w:val="24"/>
          <w:szCs w:val="24"/>
        </w:rPr>
      </w:pPr>
      <w:r w:rsidRPr="00681157">
        <w:rPr>
          <w:rFonts w:ascii="Times New Roman" w:hAnsi="Times New Roman"/>
          <w:sz w:val="24"/>
          <w:szCs w:val="24"/>
        </w:rPr>
        <w:t xml:space="preserve">Determining </w:t>
      </w:r>
      <w:r w:rsidRPr="00681157" w:rsidR="003D49DA">
        <w:rPr>
          <w:rFonts w:ascii="Times New Roman" w:hAnsi="Times New Roman"/>
          <w:sz w:val="24"/>
          <w:szCs w:val="24"/>
        </w:rPr>
        <w:t xml:space="preserve">the </w:t>
      </w:r>
      <w:r w:rsidRPr="00681157">
        <w:rPr>
          <w:rFonts w:ascii="Times New Roman" w:hAnsi="Times New Roman"/>
          <w:sz w:val="24"/>
          <w:szCs w:val="24"/>
        </w:rPr>
        <w:t>best channels for communication.</w:t>
      </w:r>
    </w:p>
    <w:p w:rsidR="00FF0277" w:rsidRPr="00681157" w:rsidP="00FF0277" w14:paraId="1D8454C1" w14:textId="33200531">
      <w:r w:rsidRPr="00681157">
        <w:t xml:space="preserve">The </w:t>
      </w:r>
      <w:r w:rsidRPr="00681157" w:rsidR="00FE58A6">
        <w:t xml:space="preserve">“Peace Corps Awareness and Affinity: National Survey of U.S. Adults” </w:t>
      </w:r>
      <w:r w:rsidRPr="00681157">
        <w:t xml:space="preserve">will be conducted online </w:t>
      </w:r>
      <w:r w:rsidRPr="00681157" w:rsidR="00FE58A6">
        <w:t xml:space="preserve">by </w:t>
      </w:r>
      <w:r w:rsidRPr="00681157">
        <w:t>surveying 1,</w:t>
      </w:r>
      <w:r w:rsidRPr="00681157" w:rsidR="00FE58A6">
        <w:t>6</w:t>
      </w:r>
      <w:r w:rsidRPr="00681157">
        <w:t xml:space="preserve">00 American adult participants using a nationally representative survey </w:t>
      </w:r>
      <w:r w:rsidRPr="00681157" w:rsidR="003D49DA">
        <w:t>sample</w:t>
      </w:r>
      <w:r w:rsidR="00B20721">
        <w:t xml:space="preserve"> (with an over sample of </w:t>
      </w:r>
      <w:r w:rsidR="0037676B">
        <w:t xml:space="preserve">target </w:t>
      </w:r>
      <w:r w:rsidR="00B20721">
        <w:t>audiences)</w:t>
      </w:r>
      <w:r w:rsidRPr="00681157" w:rsidR="00FE58A6">
        <w:t xml:space="preserve">, and 1,600 prospective </w:t>
      </w:r>
      <w:r w:rsidRPr="00681157" w:rsidR="003D49DA">
        <w:t xml:space="preserve">Peace Corps </w:t>
      </w:r>
      <w:r w:rsidRPr="00681157" w:rsidR="00FE58A6">
        <w:t>Volunteers (identified based on educational level, skill</w:t>
      </w:r>
      <w:r w:rsidRPr="00681157" w:rsidR="003D49DA">
        <w:t>s</w:t>
      </w:r>
      <w:r w:rsidRPr="00681157" w:rsidR="00FE58A6">
        <w:t>, and current volunteering experience</w:t>
      </w:r>
      <w:r w:rsidR="00524D87">
        <w:t xml:space="preserve"> that are requirements for Peace Corps service</w:t>
      </w:r>
      <w:r w:rsidRPr="00681157" w:rsidR="00FE58A6">
        <w:t>)</w:t>
      </w:r>
      <w:r w:rsidRPr="00681157">
        <w:t>.</w:t>
      </w:r>
      <w:r w:rsidRPr="00681157" w:rsidR="00FE58A6">
        <w:t xml:space="preserve"> The survey will be conducted twice</w:t>
      </w:r>
      <w:r w:rsidR="0037676B">
        <w:t xml:space="preserve"> within the approval period so as to more effectively benchmark changes over time</w:t>
      </w:r>
      <w:r w:rsidRPr="00681157" w:rsidR="00FE58A6">
        <w:t>.</w:t>
      </w:r>
    </w:p>
    <w:p w:rsidR="00FF0277" w:rsidRPr="00681157" w:rsidP="00FF0277" w14:paraId="78B42995" w14:textId="77777777"/>
    <w:p w:rsidR="00FF0277" w:rsidRPr="00681157" w:rsidP="00FF0277" w14:paraId="32AC1F2F" w14:textId="0A6C8A52">
      <w:r w:rsidRPr="00681157">
        <w:t xml:space="preserve">The study’s design, management, and analysis will be conducted by a professional </w:t>
      </w:r>
      <w:r w:rsidRPr="00681157" w:rsidR="003D49DA">
        <w:t xml:space="preserve">survey </w:t>
      </w:r>
      <w:r w:rsidRPr="00681157">
        <w:t xml:space="preserve">research company. The </w:t>
      </w:r>
      <w:r w:rsidR="00B20721">
        <w:t xml:space="preserve">draft </w:t>
      </w:r>
      <w:r w:rsidRPr="00681157">
        <w:t xml:space="preserve">survey instrument is included with this package as </w:t>
      </w:r>
      <w:r w:rsidR="002B52A2">
        <w:t>the Information Collection Request (ICR)</w:t>
      </w:r>
      <w:r w:rsidRPr="00681157">
        <w:t>. The purpose of specific lines of inquiry from the questionnaire are explained below.</w:t>
      </w:r>
    </w:p>
    <w:p w:rsidR="00FF0277" w:rsidRPr="00681157" w:rsidP="00FF0277" w14:paraId="103510D7" w14:textId="77777777"/>
    <w:p w:rsidR="00FF0277" w:rsidRPr="00681157" w:rsidP="00FF0277" w14:paraId="5ED3B583" w14:textId="77777777">
      <w:pPr>
        <w:rPr>
          <w:u w:val="single"/>
        </w:rPr>
      </w:pPr>
      <w:r w:rsidRPr="00681157">
        <w:rPr>
          <w:u w:val="single"/>
        </w:rPr>
        <w:t>Demographic Questions</w:t>
      </w:r>
    </w:p>
    <w:p w:rsidR="00FF0277" w:rsidRPr="00681157" w:rsidP="00FF0277" w14:paraId="7AE73F46" w14:textId="6485FF62">
      <w:r w:rsidRPr="00681157">
        <w:t xml:space="preserve">The demographic questions </w:t>
      </w:r>
      <w:r w:rsidRPr="00681157" w:rsidR="00EA0062">
        <w:t>are designed to</w:t>
      </w:r>
      <w:r w:rsidRPr="00681157">
        <w:t xml:space="preserve"> ensure that the survey is representative of the general American adult population</w:t>
      </w:r>
      <w:r w:rsidRPr="00681157" w:rsidR="003D49DA">
        <w:t xml:space="preserve"> as well as a targeted sample of adults who represent prospective Peace Corps Volunteers</w:t>
      </w:r>
      <w:r w:rsidRPr="00681157">
        <w:t xml:space="preserve">. </w:t>
      </w:r>
      <w:r w:rsidR="00470C81">
        <w:t xml:space="preserve">The </w:t>
      </w:r>
      <w:r w:rsidRPr="00681157" w:rsidR="00EA0062">
        <w:t xml:space="preserve">Peace Corps has </w:t>
      </w:r>
      <w:r w:rsidR="002B52A2">
        <w:t>updated the questions to reflect the Executive Orders issued by the current Administration</w:t>
      </w:r>
      <w:r w:rsidR="007918EF">
        <w:t>,</w:t>
      </w:r>
      <w:r w:rsidR="00372556">
        <w:t xml:space="preserve"> such as </w:t>
      </w:r>
      <w:r w:rsidR="00372556">
        <w:rPr>
          <w:i/>
          <w:iCs/>
        </w:rPr>
        <w:t xml:space="preserve">Defending Women from Gender Ideology Extremism and Restoring Biological Truth to the Federal.  </w:t>
      </w:r>
      <w:r w:rsidRPr="00681157" w:rsidR="002B52A2">
        <w:t xml:space="preserve"> </w:t>
      </w:r>
      <w:r w:rsidRPr="00681157" w:rsidR="00EA0062">
        <w:t xml:space="preserve">Collecting this information </w:t>
      </w:r>
      <w:r w:rsidRPr="00681157" w:rsidR="003D49DA">
        <w:t>will help</w:t>
      </w:r>
      <w:r w:rsidRPr="00681157" w:rsidR="00EA0062">
        <w:t xml:space="preserve"> to ensure that data gathered </w:t>
      </w:r>
      <w:r w:rsidRPr="00681157" w:rsidR="00372556">
        <w:t>reflects</w:t>
      </w:r>
      <w:r w:rsidRPr="00681157" w:rsidR="00EA0062">
        <w:t xml:space="preserve"> the opinions of all audiences.</w:t>
      </w:r>
    </w:p>
    <w:p w:rsidR="00EA0062" w:rsidRPr="00681157" w:rsidP="00FF0277" w14:paraId="147354B9" w14:textId="77777777"/>
    <w:p w:rsidR="00EA0062" w:rsidRPr="00681157" w:rsidP="003D49DA" w14:paraId="2785ED17" w14:textId="77777777">
      <w:pPr>
        <w:keepNext/>
        <w:rPr>
          <w:u w:val="single"/>
        </w:rPr>
      </w:pPr>
      <w:r w:rsidRPr="00681157">
        <w:rPr>
          <w:u w:val="single"/>
        </w:rPr>
        <w:t>Targeted Sample Questions</w:t>
      </w:r>
    </w:p>
    <w:p w:rsidR="00EA0062" w:rsidRPr="00681157" w:rsidP="00FF0277" w14:paraId="57E54174" w14:textId="03A33849">
      <w:r w:rsidRPr="00681157">
        <w:t xml:space="preserve">In addition to the general U.S. adult population, </w:t>
      </w:r>
      <w:r w:rsidR="00470C81">
        <w:t xml:space="preserve">the </w:t>
      </w:r>
      <w:r w:rsidRPr="00681157">
        <w:t xml:space="preserve">Peace Corps is specifically interested in feedback from adults who are likely to be interested in and </w:t>
      </w:r>
      <w:r w:rsidR="00A76C45">
        <w:t>applicable</w:t>
      </w:r>
      <w:r w:rsidRPr="00681157" w:rsidR="00A76C45">
        <w:t xml:space="preserve"> </w:t>
      </w:r>
      <w:r w:rsidRPr="00681157">
        <w:t xml:space="preserve">for Peace Corps service. This audience is defined by current volunteering experience, relevant subject matter expertise, and </w:t>
      </w:r>
      <w:r w:rsidRPr="00681157" w:rsidR="00092173">
        <w:t xml:space="preserve">current life circumstances that make it possible to consider </w:t>
      </w:r>
      <w:r w:rsidR="000F70A5">
        <w:t xml:space="preserve">a two-year overseas commitment to serve in the </w:t>
      </w:r>
      <w:r w:rsidRPr="00681157" w:rsidR="00092173">
        <w:t>Peace Corps.</w:t>
      </w:r>
      <w:r w:rsidRPr="00681157" w:rsidR="00442858">
        <w:t xml:space="preserve"> </w:t>
      </w:r>
    </w:p>
    <w:p w:rsidR="00092173" w:rsidRPr="00681157" w:rsidP="00FF0277" w14:paraId="110CDE87" w14:textId="77777777"/>
    <w:p w:rsidR="00092173" w:rsidRPr="00681157" w:rsidP="00FF0277" w14:paraId="35C19D49" w14:textId="77777777">
      <w:pPr>
        <w:rPr>
          <w:u w:val="single"/>
        </w:rPr>
      </w:pPr>
      <w:r w:rsidRPr="00681157">
        <w:rPr>
          <w:u w:val="single"/>
        </w:rPr>
        <w:t>Volunteering and Interests</w:t>
      </w:r>
    </w:p>
    <w:p w:rsidR="00092173" w:rsidRPr="00681157" w:rsidP="00FF0277" w14:paraId="5FBBD4DB" w14:textId="5951E1D8">
      <w:r w:rsidRPr="00681157">
        <w:t>These questions collect information about general attitudes related to volunteering, and relevant topical interests related to Peace Corps service</w:t>
      </w:r>
      <w:r w:rsidRPr="00681157" w:rsidR="00B1060E">
        <w:t xml:space="preserve"> (e.g., healthcare, education, </w:t>
      </w:r>
      <w:r w:rsidRPr="00681157" w:rsidR="009A5DBD">
        <w:t>engineering)</w:t>
      </w:r>
      <w:r w:rsidRPr="00681157">
        <w:t xml:space="preserve">. They also seek to identify </w:t>
      </w:r>
      <w:r w:rsidRPr="00681157" w:rsidR="009A5DBD">
        <w:t>personality traits</w:t>
      </w:r>
      <w:r w:rsidR="00035859">
        <w:t>,</w:t>
      </w:r>
      <w:r w:rsidRPr="00681157">
        <w:t xml:space="preserve"> which are more prevalent among those interested in Peace Corps service to improve the targeting of future messaging.</w:t>
      </w:r>
    </w:p>
    <w:p w:rsidR="00EA0062" w:rsidRPr="00681157" w:rsidP="00FF0277" w14:paraId="43E1BF82" w14:textId="77777777"/>
    <w:p w:rsidR="00FF0277" w:rsidRPr="00681157" w:rsidP="00FF0277" w14:paraId="467CB1EC" w14:textId="77777777">
      <w:pPr>
        <w:rPr>
          <w:u w:val="single"/>
        </w:rPr>
      </w:pPr>
      <w:r w:rsidRPr="00681157">
        <w:rPr>
          <w:u w:val="single"/>
        </w:rPr>
        <w:t>Unaided and Aided Questions about the Peace Corps</w:t>
      </w:r>
    </w:p>
    <w:p w:rsidR="00FF0277" w:rsidRPr="00681157" w:rsidP="00FF0277" w14:paraId="38C28074" w14:textId="1988B728">
      <w:r w:rsidRPr="00681157">
        <w:t xml:space="preserve">These questions </w:t>
      </w:r>
      <w:r w:rsidRPr="00681157" w:rsidR="00092173">
        <w:t xml:space="preserve">assess familiarity </w:t>
      </w:r>
      <w:r w:rsidR="00CE7712">
        <w:t xml:space="preserve">with </w:t>
      </w:r>
      <w:r w:rsidRPr="00681157" w:rsidR="00092173">
        <w:t xml:space="preserve">and attitudes about the Peace Corps. Initially, questions are unaided, </w:t>
      </w:r>
      <w:r w:rsidRPr="00681157" w:rsidR="00442858">
        <w:t xml:space="preserve">to determine overall awareness of the Peace Corps. </w:t>
      </w:r>
      <w:r w:rsidRPr="00681157" w:rsidR="009A5DBD">
        <w:t>R</w:t>
      </w:r>
      <w:r w:rsidRPr="00681157" w:rsidR="00092173">
        <w:t xml:space="preserve">espondents will </w:t>
      </w:r>
      <w:r w:rsidRPr="00681157" w:rsidR="009A5DBD">
        <w:t xml:space="preserve">then </w:t>
      </w:r>
      <w:r w:rsidRPr="00681157" w:rsidR="00092173">
        <w:t xml:space="preserve">be provided with brief information about the Peace Corps </w:t>
      </w:r>
      <w:r w:rsidRPr="00681157" w:rsidR="00AB3F0E">
        <w:t>and asked to respond</w:t>
      </w:r>
      <w:r w:rsidRPr="00681157" w:rsidR="009A5DBD">
        <w:t xml:space="preserve"> to various statements related to barriers and motivators to Peace Corps service</w:t>
      </w:r>
      <w:r w:rsidRPr="00681157" w:rsidR="00AB3F0E">
        <w:t xml:space="preserve">. These </w:t>
      </w:r>
      <w:r w:rsidRPr="00681157" w:rsidR="00AB3F0E">
        <w:t>questions will establish overall familiarity with and affinity for the Peace Corps</w:t>
      </w:r>
      <w:r w:rsidRPr="00681157" w:rsidR="009A5DBD">
        <w:t xml:space="preserve">, and also provide insight into themes </w:t>
      </w:r>
      <w:r w:rsidR="000F70A5">
        <w:t xml:space="preserve">about the Peace Corps </w:t>
      </w:r>
      <w:r w:rsidRPr="00681157" w:rsidR="009A5DBD">
        <w:t xml:space="preserve">that </w:t>
      </w:r>
      <w:r w:rsidR="000F70A5">
        <w:t>may</w:t>
      </w:r>
      <w:r w:rsidRPr="00681157" w:rsidR="009A5DBD">
        <w:t xml:space="preserve"> resonate from a marketing perspective</w:t>
      </w:r>
      <w:r w:rsidRPr="00681157" w:rsidR="00AB3F0E">
        <w:t xml:space="preserve">. </w:t>
      </w:r>
      <w:r w:rsidR="00372556">
        <w:t>These questions</w:t>
      </w:r>
      <w:r w:rsidR="000A3110">
        <w:t xml:space="preserve"> </w:t>
      </w:r>
      <w:r w:rsidRPr="00681157" w:rsidR="00AB3F0E">
        <w:t xml:space="preserve">will allow the Peace Corps to assess whether the campaign </w:t>
      </w:r>
      <w:r w:rsidRPr="00681157" w:rsidR="009A5DBD">
        <w:t>raises awareness of the Peace Corps</w:t>
      </w:r>
      <w:r w:rsidRPr="00681157" w:rsidR="00AB3F0E">
        <w:t xml:space="preserve">: 1) generally </w:t>
      </w:r>
      <w:r w:rsidRPr="00681157" w:rsidR="009A5DBD">
        <w:t>among</w:t>
      </w:r>
      <w:r w:rsidRPr="00681157" w:rsidR="00AB3F0E">
        <w:t xml:space="preserve"> U.S. adults, and 2) specifically </w:t>
      </w:r>
      <w:r w:rsidRPr="00681157" w:rsidR="009A5DBD">
        <w:t>among</w:t>
      </w:r>
      <w:r w:rsidRPr="00681157" w:rsidR="00AB3F0E">
        <w:t xml:space="preserve"> prospective Peace Corps Volunteers. Results will also help to </w:t>
      </w:r>
      <w:r w:rsidRPr="00681157">
        <w:t xml:space="preserve">understand which themes and </w:t>
      </w:r>
      <w:r w:rsidRPr="00681157" w:rsidR="009A5DBD">
        <w:t xml:space="preserve">messages </w:t>
      </w:r>
      <w:r w:rsidRPr="00681157">
        <w:t xml:space="preserve">resonate overall and with </w:t>
      </w:r>
      <w:r w:rsidR="000F70A5">
        <w:t>specific</w:t>
      </w:r>
      <w:r w:rsidRPr="00681157">
        <w:t xml:space="preserve"> audience</w:t>
      </w:r>
      <w:r w:rsidR="00441BFE">
        <w:t>s</w:t>
      </w:r>
      <w:r w:rsidRPr="00681157">
        <w:t>.</w:t>
      </w:r>
    </w:p>
    <w:p w:rsidR="00FF0277" w:rsidRPr="00681157" w:rsidP="00FF0277" w14:paraId="18C6B431" w14:textId="77777777"/>
    <w:p w:rsidR="00FF0277" w:rsidRPr="00681157" w:rsidP="00FF0277" w14:paraId="19FB6B4F" w14:textId="77777777">
      <w:pPr>
        <w:rPr>
          <w:u w:val="single"/>
        </w:rPr>
      </w:pPr>
      <w:r w:rsidRPr="00681157">
        <w:rPr>
          <w:u w:val="single"/>
        </w:rPr>
        <w:t>Information and Additional Demographic</w:t>
      </w:r>
      <w:r w:rsidRPr="00681157">
        <w:rPr>
          <w:u w:val="single"/>
        </w:rPr>
        <w:t xml:space="preserve"> Questions</w:t>
      </w:r>
    </w:p>
    <w:p w:rsidR="00E474AD" w:rsidRPr="00681157" w:rsidP="00FF0277" w14:paraId="5D506F51" w14:textId="2CE742D0">
      <w:r w:rsidRPr="00681157">
        <w:t xml:space="preserve">In this final section, questions will provide </w:t>
      </w:r>
      <w:r w:rsidRPr="00681157" w:rsidR="00AB3F0E">
        <w:t>the Peace Corps</w:t>
      </w:r>
      <w:r w:rsidRPr="00681157">
        <w:t xml:space="preserve"> with a</w:t>
      </w:r>
      <w:r w:rsidRPr="00681157" w:rsidR="00AB3F0E">
        <w:t xml:space="preserve">n </w:t>
      </w:r>
      <w:r w:rsidRPr="00681157">
        <w:t>understanding of media consumption habits and preference</w:t>
      </w:r>
      <w:r w:rsidRPr="00681157" w:rsidR="00AB3F0E">
        <w:t>s related to communications about the Peace Corps</w:t>
      </w:r>
      <w:r w:rsidRPr="00681157">
        <w:t xml:space="preserve">. </w:t>
      </w:r>
      <w:r w:rsidRPr="00681157" w:rsidR="00AB3F0E">
        <w:t>F</w:t>
      </w:r>
      <w:r w:rsidRPr="00681157">
        <w:t xml:space="preserve">indings will help </w:t>
      </w:r>
      <w:r w:rsidRPr="00681157" w:rsidR="00AB3F0E">
        <w:t>the Peace Corps</w:t>
      </w:r>
      <w:r w:rsidRPr="00681157">
        <w:t xml:space="preserve"> </w:t>
      </w:r>
      <w:r w:rsidRPr="00681157" w:rsidR="00681157">
        <w:t xml:space="preserve">to </w:t>
      </w:r>
      <w:r w:rsidRPr="00681157">
        <w:t xml:space="preserve">effectively and efficiently communicate with </w:t>
      </w:r>
      <w:r w:rsidR="000F70A5">
        <w:t xml:space="preserve">its </w:t>
      </w:r>
      <w:r w:rsidRPr="00681157">
        <w:t xml:space="preserve">audiences. </w:t>
      </w:r>
      <w:r w:rsidRPr="00681157" w:rsidR="000B5B42">
        <w:t>Additional demographic questions are</w:t>
      </w:r>
      <w:r w:rsidRPr="00681157" w:rsidR="00681157">
        <w:t xml:space="preserve"> also</w:t>
      </w:r>
      <w:r w:rsidRPr="00681157" w:rsidR="000B5B42">
        <w:t xml:space="preserve"> included in this section to further refine the target audience</w:t>
      </w:r>
      <w:r w:rsidR="000F70A5">
        <w:t>s</w:t>
      </w:r>
      <w:r w:rsidRPr="00681157" w:rsidR="00681157">
        <w:t xml:space="preserve">, and to identify </w:t>
      </w:r>
      <w:r w:rsidR="00470C81">
        <w:t xml:space="preserve">additional </w:t>
      </w:r>
      <w:r w:rsidRPr="00681157" w:rsidR="00681157">
        <w:t>potential barriers to service</w:t>
      </w:r>
      <w:r w:rsidRPr="00681157" w:rsidR="000B5B42">
        <w:t>.</w:t>
      </w:r>
    </w:p>
    <w:p w:rsidR="00FF2CAC" w:rsidRPr="00681157" w:rsidP="005547C8" w14:paraId="71CB6A69" w14:textId="77777777">
      <w:pPr>
        <w:ind w:left="720" w:hanging="720"/>
      </w:pPr>
    </w:p>
    <w:p w:rsidR="00EC0F36" w:rsidRPr="00681157" w:rsidP="00EC0F36" w14:paraId="23BE453E" w14:textId="77777777">
      <w:pPr>
        <w:pStyle w:val="ListParagraph"/>
        <w:numPr>
          <w:ilvl w:val="0"/>
          <w:numId w:val="28"/>
        </w:numPr>
        <w:rPr>
          <w:rFonts w:ascii="Times New Roman" w:hAnsi="Times New Roman"/>
          <w:b/>
          <w:sz w:val="24"/>
          <w:szCs w:val="24"/>
        </w:rPr>
      </w:pPr>
      <w:r w:rsidRPr="00681157">
        <w:rPr>
          <w:rFonts w:ascii="Times New Roman" w:hAnsi="Times New Roman"/>
          <w:b/>
          <w:sz w:val="24"/>
          <w:szCs w:val="24"/>
        </w:rPr>
        <w:t>Consideration of the use of improved information technology.</w:t>
      </w:r>
    </w:p>
    <w:p w:rsidR="006A65C7" w:rsidRPr="00681157" w:rsidP="00FF0277" w14:paraId="5573222E" w14:textId="1A0825A2">
      <w:pPr>
        <w:autoSpaceDE w:val="0"/>
        <w:autoSpaceDN w:val="0"/>
        <w:adjustRightInd w:val="0"/>
      </w:pPr>
      <w:r w:rsidRPr="00681157">
        <w:t xml:space="preserve">All surveys will be collected online to reduce respondent burden and make data processing and reporting more efficient. </w:t>
      </w:r>
      <w:r w:rsidR="00372556">
        <w:t>The contractor will</w:t>
      </w:r>
      <w:r w:rsidRPr="00681157" w:rsidR="00372556">
        <w:t xml:space="preserve"> </w:t>
      </w:r>
      <w:r w:rsidRPr="00681157">
        <w:t>use an integrated sample management and data</w:t>
      </w:r>
      <w:r w:rsidR="00864293">
        <w:t>-</w:t>
      </w:r>
      <w:r w:rsidRPr="00681157">
        <w:t>collection platform</w:t>
      </w:r>
      <w:r w:rsidR="000F70A5">
        <w:t>. S</w:t>
      </w:r>
      <w:r w:rsidRPr="00681157">
        <w:t>creening takes place during the survey response process</w:t>
      </w:r>
      <w:r w:rsidRPr="00681157" w:rsidR="00681157">
        <w:t>;</w:t>
      </w:r>
      <w:r w:rsidRPr="00681157">
        <w:t xml:space="preserve"> no separate step is required to qualify respondents prior to their participation</w:t>
      </w:r>
      <w:r w:rsidRPr="00681157" w:rsidR="00681157">
        <w:t xml:space="preserve"> in the survey</w:t>
      </w:r>
      <w:r w:rsidRPr="00681157">
        <w:t>.</w:t>
      </w:r>
    </w:p>
    <w:p w:rsidR="00FF0277" w:rsidRPr="00681157" w:rsidP="005547C8" w14:paraId="3CF32391" w14:textId="77777777">
      <w:pPr>
        <w:autoSpaceDE w:val="0"/>
        <w:autoSpaceDN w:val="0"/>
        <w:adjustRightInd w:val="0"/>
        <w:rPr>
          <w:b/>
        </w:rPr>
      </w:pPr>
    </w:p>
    <w:p w:rsidR="00EC0F36" w:rsidRPr="00681157" w:rsidP="00236A50" w14:paraId="56A837E2" w14:textId="77777777">
      <w:pPr>
        <w:pStyle w:val="ListParagraph"/>
        <w:keepNext/>
        <w:keepLines/>
        <w:numPr>
          <w:ilvl w:val="0"/>
          <w:numId w:val="28"/>
        </w:numPr>
        <w:autoSpaceDE w:val="0"/>
        <w:autoSpaceDN w:val="0"/>
        <w:adjustRightInd w:val="0"/>
        <w:rPr>
          <w:rFonts w:ascii="Times New Roman" w:hAnsi="Times New Roman"/>
          <w:b/>
          <w:sz w:val="24"/>
          <w:szCs w:val="24"/>
        </w:rPr>
      </w:pPr>
      <w:r w:rsidRPr="00681157">
        <w:rPr>
          <w:rFonts w:ascii="Times New Roman" w:hAnsi="Times New Roman"/>
          <w:b/>
          <w:sz w:val="24"/>
          <w:szCs w:val="24"/>
        </w:rPr>
        <w:t>Efforts to identify duplication.</w:t>
      </w:r>
      <w:r w:rsidRPr="00681157" w:rsidR="00496D3E">
        <w:rPr>
          <w:rFonts w:ascii="Times New Roman" w:hAnsi="Times New Roman"/>
          <w:b/>
          <w:sz w:val="24"/>
          <w:szCs w:val="24"/>
        </w:rPr>
        <w:t xml:space="preserve"> </w:t>
      </w:r>
      <w:r w:rsidRPr="00681157" w:rsidR="006B72CD">
        <w:rPr>
          <w:rFonts w:ascii="Times New Roman" w:hAnsi="Times New Roman"/>
          <w:b/>
          <w:sz w:val="24"/>
          <w:szCs w:val="24"/>
        </w:rPr>
        <w:t>Why similar information cannot be used.</w:t>
      </w:r>
    </w:p>
    <w:p w:rsidR="00BF531D" w:rsidRPr="00681157" w:rsidP="00236A50" w14:paraId="0E74BA83" w14:textId="4519E17E">
      <w:pPr>
        <w:keepNext/>
        <w:keepLines/>
      </w:pPr>
      <w:r w:rsidRPr="00681157">
        <w:t>The Peac</w:t>
      </w:r>
      <w:r w:rsidR="00D24FC2">
        <w:t>e Corps has determined that this information</w:t>
      </w:r>
      <w:r w:rsidRPr="00681157">
        <w:t xml:space="preserve"> is essential, unique, and is not </w:t>
      </w:r>
      <w:r w:rsidRPr="00681157" w:rsidR="00681157">
        <w:t>available</w:t>
      </w:r>
      <w:r w:rsidRPr="00681157">
        <w:t xml:space="preserve"> from other sources</w:t>
      </w:r>
      <w:r w:rsidR="00CC5D22">
        <w:t xml:space="preserve"> or in another information collection request</w:t>
      </w:r>
      <w:r w:rsidRPr="00681157">
        <w:t>. Accordingly, the Peace Corps requests to obtain this information using primary research.</w:t>
      </w:r>
    </w:p>
    <w:p w:rsidR="00382851" w:rsidRPr="00681157" w:rsidP="005547C8" w14:paraId="2F23EC29" w14:textId="77777777">
      <w:pPr>
        <w:autoSpaceDE w:val="0"/>
        <w:autoSpaceDN w:val="0"/>
        <w:adjustRightInd w:val="0"/>
        <w:rPr>
          <w:color w:val="000000"/>
        </w:rPr>
      </w:pPr>
    </w:p>
    <w:p w:rsidR="00EC0F36" w:rsidRPr="00681157" w:rsidP="00681157" w14:paraId="1027C00F" w14:textId="77777777">
      <w:pPr>
        <w:pStyle w:val="ListParagraph"/>
        <w:numPr>
          <w:ilvl w:val="0"/>
          <w:numId w:val="28"/>
        </w:numPr>
        <w:autoSpaceDE w:val="0"/>
        <w:autoSpaceDN w:val="0"/>
        <w:adjustRightInd w:val="0"/>
        <w:rPr>
          <w:rFonts w:ascii="Times New Roman" w:hAnsi="Times New Roman"/>
          <w:b/>
          <w:sz w:val="24"/>
          <w:szCs w:val="24"/>
        </w:rPr>
      </w:pPr>
      <w:r w:rsidRPr="00681157">
        <w:rPr>
          <w:rFonts w:ascii="Times New Roman" w:hAnsi="Times New Roman"/>
          <w:b/>
          <w:sz w:val="24"/>
          <w:szCs w:val="24"/>
        </w:rPr>
        <w:t>Methods to minimize the burden to small business if involved.</w:t>
      </w:r>
    </w:p>
    <w:p w:rsidR="005543A7" w:rsidRPr="00681157" w:rsidP="00052D7F" w14:paraId="5FFFA6C9" w14:textId="00E9AF4A">
      <w:r w:rsidRPr="00681157">
        <w:t>This collection of information does not impact small business</w:t>
      </w:r>
      <w:r w:rsidR="00864293">
        <w:t>es</w:t>
      </w:r>
      <w:r w:rsidRPr="00681157">
        <w:t xml:space="preserve"> or other small entities.</w:t>
      </w:r>
    </w:p>
    <w:p w:rsidR="00FF2CAC" w:rsidRPr="00681157" w:rsidP="00052D7F" w14:paraId="6DAE54B8" w14:textId="77777777"/>
    <w:p w:rsidR="00EC0F36" w:rsidRPr="00681157" w:rsidP="006B72CD" w14:paraId="53F4FFAB" w14:textId="77777777">
      <w:pPr>
        <w:pStyle w:val="ListParagraph"/>
        <w:numPr>
          <w:ilvl w:val="0"/>
          <w:numId w:val="29"/>
        </w:numPr>
        <w:autoSpaceDE w:val="0"/>
        <w:autoSpaceDN w:val="0"/>
        <w:adjustRightInd w:val="0"/>
        <w:rPr>
          <w:rFonts w:ascii="Times New Roman" w:hAnsi="Times New Roman"/>
          <w:b/>
          <w:sz w:val="24"/>
          <w:szCs w:val="24"/>
        </w:rPr>
      </w:pPr>
      <w:r w:rsidRPr="00681157">
        <w:rPr>
          <w:rFonts w:ascii="Times New Roman" w:hAnsi="Times New Roman"/>
          <w:b/>
          <w:sz w:val="24"/>
          <w:szCs w:val="24"/>
        </w:rPr>
        <w:t>Consequences to the Federal program if collection were conducted less frequently.</w:t>
      </w:r>
    </w:p>
    <w:p w:rsidR="00FF0277" w:rsidRPr="00681157" w:rsidP="00FF0277" w14:paraId="79012174" w14:textId="3DEF1B4A">
      <w:r w:rsidRPr="00681157">
        <w:t xml:space="preserve">This collection </w:t>
      </w:r>
      <w:r w:rsidR="00372556">
        <w:t xml:space="preserve">will be used </w:t>
      </w:r>
      <w:r w:rsidRPr="00681157" w:rsidR="00AF589B">
        <w:t xml:space="preserve">to evaluate the Peace Corps’ </w:t>
      </w:r>
      <w:r w:rsidR="00524D87">
        <w:t xml:space="preserve">awareness and recruitment </w:t>
      </w:r>
      <w:r w:rsidR="00CB07E5">
        <w:t>outreach</w:t>
      </w:r>
      <w:r w:rsidR="000F70A5">
        <w:t xml:space="preserve">, </w:t>
      </w:r>
      <w:r w:rsidR="00864293">
        <w:t>as well as</w:t>
      </w:r>
      <w:r w:rsidR="00E54A45">
        <w:t xml:space="preserve"> </w:t>
      </w:r>
      <w:r w:rsidRPr="00681157">
        <w:t xml:space="preserve">identify key audience segments and communications approaches </w:t>
      </w:r>
      <w:r w:rsidR="00AE3FFF">
        <w:t>to</w:t>
      </w:r>
      <w:r w:rsidRPr="00681157" w:rsidR="00AF589B">
        <w:t xml:space="preserve"> enable the Peace Corps to recruit needed </w:t>
      </w:r>
      <w:r w:rsidR="000F70A5">
        <w:t>V</w:t>
      </w:r>
      <w:r w:rsidRPr="00681157" w:rsidR="00AF589B">
        <w:t>olunteers</w:t>
      </w:r>
      <w:r w:rsidRPr="00681157">
        <w:t xml:space="preserve">. If the survey is not conducted, </w:t>
      </w:r>
      <w:r w:rsidRPr="00681157" w:rsidR="00AF589B">
        <w:t>the Peace Corps</w:t>
      </w:r>
      <w:r w:rsidRPr="00681157">
        <w:t xml:space="preserve"> will </w:t>
      </w:r>
      <w:r w:rsidR="008626CA">
        <w:t>be hindered in its ability to</w:t>
      </w:r>
      <w:r w:rsidRPr="00681157">
        <w:t xml:space="preserve"> fulfill its mission </w:t>
      </w:r>
      <w:r w:rsidRPr="00681157" w:rsidR="00AF589B">
        <w:t xml:space="preserve">to recruit </w:t>
      </w:r>
      <w:r w:rsidR="00372556">
        <w:t xml:space="preserve">enough </w:t>
      </w:r>
      <w:r w:rsidRPr="00681157" w:rsidR="00AF589B">
        <w:t>Volunteers</w:t>
      </w:r>
      <w:r w:rsidR="00372556">
        <w:t xml:space="preserve"> to meet the Agency’s goal of 8,000 Volunteers by 2030. These new Volunteers</w:t>
      </w:r>
      <w:r w:rsidRPr="00681157" w:rsidR="00AF589B">
        <w:t xml:space="preserve"> </w:t>
      </w:r>
      <w:r w:rsidR="00372556">
        <w:t>may</w:t>
      </w:r>
      <w:r w:rsidR="001334E0">
        <w:t xml:space="preserve"> come from communities historically underrepresented among Peace Corps Volunteers</w:t>
      </w:r>
      <w:r w:rsidRPr="00840B0E" w:rsidR="00840B0E">
        <w:t>—</w:t>
      </w:r>
      <w:r w:rsidR="00840B0E">
        <w:t xml:space="preserve">such as </w:t>
      </w:r>
      <w:r w:rsidR="00CB07E5">
        <w:t>non-college graduates</w:t>
      </w:r>
      <w:r w:rsidRPr="00840B0E" w:rsidR="00933AD3">
        <w:t>—</w:t>
      </w:r>
      <w:r w:rsidRPr="00681157" w:rsidR="00AF589B">
        <w:t>in</w:t>
      </w:r>
      <w:r w:rsidRPr="00681157">
        <w:t xml:space="preserve"> an efficient and effective manner</w:t>
      </w:r>
      <w:r w:rsidR="008626CA">
        <w:t xml:space="preserve">. Furthermore, </w:t>
      </w:r>
      <w:r w:rsidR="00AE3FFF">
        <w:t>it will not have key data to evaluate the success of its campaign</w:t>
      </w:r>
      <w:r w:rsidR="00A76C45">
        <w:t xml:space="preserve"> (e.g. did the advertising efforts really raise awareness in the U.S. public and/or targeted populations).</w:t>
      </w:r>
    </w:p>
    <w:p w:rsidR="00FF2CAC" w:rsidRPr="00681157" w:rsidP="00052D7F" w14:paraId="3B6D5348" w14:textId="77777777"/>
    <w:p w:rsidR="006B72CD" w:rsidRPr="00681157" w:rsidP="00681157" w14:paraId="6C20B99C" w14:textId="77777777">
      <w:pPr>
        <w:pStyle w:val="ListParagraph"/>
        <w:numPr>
          <w:ilvl w:val="0"/>
          <w:numId w:val="29"/>
        </w:numPr>
        <w:autoSpaceDE w:val="0"/>
        <w:autoSpaceDN w:val="0"/>
        <w:adjustRightInd w:val="0"/>
        <w:rPr>
          <w:rFonts w:ascii="Times New Roman" w:hAnsi="Times New Roman"/>
          <w:b/>
          <w:sz w:val="24"/>
          <w:szCs w:val="24"/>
        </w:rPr>
      </w:pPr>
      <w:r w:rsidRPr="00681157">
        <w:rPr>
          <w:rFonts w:ascii="Times New Roman" w:hAnsi="Times New Roman"/>
          <w:b/>
          <w:sz w:val="24"/>
          <w:szCs w:val="24"/>
        </w:rPr>
        <w:t>Explain any special circumstances that would cause the information collection to be conducted in a manner inconsistent with guidelines.</w:t>
      </w:r>
    </w:p>
    <w:p w:rsidR="00C50617" w:rsidRPr="00681157" w:rsidP="00C50617" w14:paraId="3E7D8850" w14:textId="77777777">
      <w:pPr>
        <w:pStyle w:val="Default"/>
      </w:pPr>
      <w:r w:rsidRPr="00681157">
        <w:t xml:space="preserve">No special circumstances exist that require the information collection to be conducted in a manner inconsistent with the guidelines in 5 CFR 1320.6. </w:t>
      </w:r>
    </w:p>
    <w:p w:rsidR="00FF2CAC" w:rsidRPr="00681157" w:rsidP="00052D7F" w14:paraId="70E33B9A" w14:textId="77777777"/>
    <w:p w:rsidR="006B72CD" w:rsidRPr="00681157" w:rsidP="00681157" w14:paraId="58727B47" w14:textId="77777777">
      <w:pPr>
        <w:pStyle w:val="ListParagraph"/>
        <w:numPr>
          <w:ilvl w:val="0"/>
          <w:numId w:val="29"/>
        </w:numPr>
        <w:autoSpaceDE w:val="0"/>
        <w:autoSpaceDN w:val="0"/>
        <w:adjustRightInd w:val="0"/>
        <w:rPr>
          <w:rFonts w:ascii="Times New Roman" w:hAnsi="Times New Roman"/>
          <w:b/>
          <w:sz w:val="24"/>
          <w:szCs w:val="24"/>
        </w:rPr>
      </w:pPr>
      <w:r w:rsidRPr="00681157">
        <w:rPr>
          <w:rFonts w:ascii="Times New Roman" w:hAnsi="Times New Roman"/>
          <w:b/>
          <w:sz w:val="24"/>
          <w:szCs w:val="24"/>
        </w:rPr>
        <w:t>Consultation.</w:t>
      </w:r>
    </w:p>
    <w:p w:rsidR="006B72CD" w:rsidRPr="00681157" w:rsidP="00C7560A" w14:paraId="3AF04835" w14:textId="4AE7A7A9">
      <w:pPr>
        <w:pStyle w:val="Default"/>
      </w:pPr>
      <w:r w:rsidRPr="0000335F">
        <w:t xml:space="preserve">The </w:t>
      </w:r>
      <w:r w:rsidR="00933AD3">
        <w:t>A</w:t>
      </w:r>
      <w:r w:rsidRPr="0000335F">
        <w:t>gency’s 60-</w:t>
      </w:r>
      <w:r w:rsidR="00A53B3E">
        <w:t>D</w:t>
      </w:r>
      <w:r w:rsidRPr="0000335F">
        <w:t>ay notice was published in the Federal Register on</w:t>
      </w:r>
      <w:r w:rsidRPr="0000335F" w:rsidR="00691FBA">
        <w:t xml:space="preserve"> </w:t>
      </w:r>
      <w:r w:rsidR="00372556">
        <w:t>January 12, 2026 [91 FR 1561]</w:t>
      </w:r>
      <w:r w:rsidRPr="0000335F">
        <w:t>.</w:t>
      </w:r>
      <w:r w:rsidRPr="0000335F" w:rsidR="00496D3E">
        <w:t xml:space="preserve"> </w:t>
      </w:r>
      <w:r w:rsidRPr="0000335F" w:rsidR="00C7560A">
        <w:t xml:space="preserve">The </w:t>
      </w:r>
      <w:r w:rsidR="00372556">
        <w:t>Agency</w:t>
      </w:r>
      <w:r w:rsidRPr="0000335F" w:rsidR="00C7560A">
        <w:t xml:space="preserve"> did not receive any public comments. </w:t>
      </w:r>
      <w:r w:rsidRPr="0000335F">
        <w:t xml:space="preserve">The 30-Day notice was published </w:t>
      </w:r>
      <w:r w:rsidR="00110001">
        <w:t>on April 9, 2026 [91 FR 18009]</w:t>
      </w:r>
      <w:r w:rsidRPr="0000335F" w:rsidR="00C7560A">
        <w:t>.</w:t>
      </w:r>
    </w:p>
    <w:p w:rsidR="00C7560A" w:rsidRPr="00681157" w:rsidP="00C7560A" w14:paraId="2F0EE4EF" w14:textId="77777777">
      <w:pPr>
        <w:pStyle w:val="Default"/>
        <w:rPr>
          <w:color w:val="auto"/>
        </w:rPr>
      </w:pPr>
    </w:p>
    <w:p w:rsidR="006B72CD" w:rsidRPr="00681157" w:rsidP="00681157" w14:paraId="697169D5" w14:textId="77777777">
      <w:pPr>
        <w:pStyle w:val="ListParagraph"/>
        <w:numPr>
          <w:ilvl w:val="0"/>
          <w:numId w:val="29"/>
        </w:numPr>
        <w:autoSpaceDE w:val="0"/>
        <w:autoSpaceDN w:val="0"/>
        <w:adjustRightInd w:val="0"/>
        <w:rPr>
          <w:rFonts w:ascii="Times New Roman" w:hAnsi="Times New Roman"/>
          <w:b/>
          <w:sz w:val="24"/>
          <w:szCs w:val="24"/>
        </w:rPr>
      </w:pPr>
      <w:r w:rsidRPr="00681157">
        <w:rPr>
          <w:rFonts w:ascii="Times New Roman" w:hAnsi="Times New Roman"/>
          <w:b/>
          <w:sz w:val="24"/>
          <w:szCs w:val="24"/>
        </w:rPr>
        <w:t>Explain any decision to provide any payment or gift to respondents.</w:t>
      </w:r>
    </w:p>
    <w:p w:rsidR="00CC21D5" w:rsidRPr="00681157" w:rsidP="00CC21D5" w14:paraId="3EF5F562" w14:textId="3E786DA0">
      <w:r w:rsidRPr="00681157">
        <w:t xml:space="preserve">As is typical for </w:t>
      </w:r>
      <w:r w:rsidR="00AE3FFF">
        <w:t>individuals</w:t>
      </w:r>
      <w:r w:rsidRPr="00681157">
        <w:t xml:space="preserve"> who have voluntarily agreed to participate </w:t>
      </w:r>
      <w:r w:rsidR="00AE3FFF">
        <w:t>in</w:t>
      </w:r>
      <w:r w:rsidRPr="00681157">
        <w:t xml:space="preserve"> survey panels, a point system is used</w:t>
      </w:r>
      <w:r w:rsidR="00AE3FFF">
        <w:t xml:space="preserve"> as a method of </w:t>
      </w:r>
      <w:r w:rsidR="00524D87">
        <w:t>remuneration</w:t>
      </w:r>
      <w:r w:rsidRPr="00681157">
        <w:t xml:space="preserve">. </w:t>
      </w:r>
      <w:r w:rsidRPr="00681157">
        <w:rPr>
          <w:bCs/>
        </w:rPr>
        <w:t xml:space="preserve">Rather than being offered cash, </w:t>
      </w:r>
      <w:r w:rsidR="00B968FB">
        <w:rPr>
          <w:bCs/>
        </w:rPr>
        <w:t>respondents</w:t>
      </w:r>
      <w:r w:rsidRPr="00681157">
        <w:rPr>
          <w:bCs/>
        </w:rPr>
        <w:t xml:space="preserve"> will be offered “points” to redeem for rewards. The points are delivered via the online panel provider to </w:t>
      </w:r>
      <w:r w:rsidR="00B968FB">
        <w:rPr>
          <w:bCs/>
        </w:rPr>
        <w:t>individuals</w:t>
      </w:r>
      <w:r w:rsidRPr="00681157">
        <w:rPr>
          <w:bCs/>
        </w:rPr>
        <w:t xml:space="preserve"> who complete </w:t>
      </w:r>
      <w:r w:rsidR="000F70A5">
        <w:rPr>
          <w:bCs/>
        </w:rPr>
        <w:t>the</w:t>
      </w:r>
      <w:r w:rsidRPr="00681157">
        <w:rPr>
          <w:bCs/>
        </w:rPr>
        <w:t xml:space="preserve"> survey.</w:t>
      </w:r>
    </w:p>
    <w:p w:rsidR="00CC21D5" w:rsidRPr="00681157" w:rsidP="00CC21D5" w14:paraId="7CD384BE" w14:textId="77777777"/>
    <w:p w:rsidR="00CC21D5" w:rsidRPr="00681157" w:rsidP="00CC21D5" w14:paraId="59986C8D" w14:textId="135ECA0D">
      <w:r w:rsidRPr="00681157">
        <w:t xml:space="preserve">Depending on the survey’s complexity, its length, and the topic, respondents will be informed of how many points the survey will be worth. For respondents who are more difficult to reach, the incentive will </w:t>
      </w:r>
      <w:r w:rsidR="00AE3FFF">
        <w:t xml:space="preserve">typically </w:t>
      </w:r>
      <w:r w:rsidRPr="00681157">
        <w:t xml:space="preserve">be somewhat higher. The points </w:t>
      </w:r>
      <w:r w:rsidR="00B968FB">
        <w:t>can be</w:t>
      </w:r>
      <w:r w:rsidRPr="00681157">
        <w:t xml:space="preserve"> used towards gift cards</w:t>
      </w:r>
      <w:r w:rsidR="00AE3FFF">
        <w:t xml:space="preserve"> (e.g.</w:t>
      </w:r>
      <w:r w:rsidRPr="00681157">
        <w:t xml:space="preserve"> Amazon or Visa</w:t>
      </w:r>
      <w:r w:rsidR="00AE3FFF">
        <w:t>)</w:t>
      </w:r>
      <w:r w:rsidRPr="00681157">
        <w:t>.</w:t>
      </w:r>
    </w:p>
    <w:p w:rsidR="00CC21D5" w:rsidRPr="00681157" w:rsidP="00013C3F" w14:paraId="47893D0E" w14:textId="77777777">
      <w:pPr>
        <w:rPr>
          <w:bCs/>
        </w:rPr>
      </w:pPr>
    </w:p>
    <w:p w:rsidR="00E50533" w:rsidRPr="00681157" w:rsidP="00E50533" w14:paraId="76F82823" w14:textId="01296EC2">
      <w:pPr>
        <w:rPr>
          <w:bCs/>
        </w:rPr>
      </w:pPr>
      <w:r w:rsidRPr="00681157">
        <w:rPr>
          <w:bCs/>
        </w:rPr>
        <w:t>For this project, points worth a cash equivalent of $</w:t>
      </w:r>
      <w:r w:rsidRPr="00681157" w:rsidR="00CC21D5">
        <w:rPr>
          <w:bCs/>
        </w:rPr>
        <w:t>2-15</w:t>
      </w:r>
      <w:r w:rsidRPr="00681157">
        <w:rPr>
          <w:bCs/>
        </w:rPr>
        <w:t xml:space="preserve"> will be awarded for completing the survey. This is the standard </w:t>
      </w:r>
      <w:r w:rsidRPr="00681157" w:rsidR="00CC21D5">
        <w:rPr>
          <w:bCs/>
        </w:rPr>
        <w:t xml:space="preserve">range used by </w:t>
      </w:r>
      <w:r w:rsidR="00372556">
        <w:rPr>
          <w:bCs/>
        </w:rPr>
        <w:t>the contractor</w:t>
      </w:r>
      <w:r w:rsidRPr="00681157" w:rsidR="00372556">
        <w:rPr>
          <w:bCs/>
        </w:rPr>
        <w:t xml:space="preserve"> </w:t>
      </w:r>
      <w:r w:rsidRPr="00681157">
        <w:rPr>
          <w:bCs/>
        </w:rPr>
        <w:t xml:space="preserve">for surveys of this length. Providing points to panelists is positively associated with </w:t>
      </w:r>
      <w:r w:rsidR="00AE3FFF">
        <w:rPr>
          <w:bCs/>
        </w:rPr>
        <w:t xml:space="preserve">increased </w:t>
      </w:r>
      <w:r w:rsidRPr="00681157">
        <w:rPr>
          <w:bCs/>
        </w:rPr>
        <w:t>response rates and helps to build trust</w:t>
      </w:r>
      <w:r w:rsidRPr="00681157" w:rsidR="00CC21D5">
        <w:rPr>
          <w:bCs/>
        </w:rPr>
        <w:t>. Offering a small incentive also</w:t>
      </w:r>
      <w:r w:rsidRPr="00681157">
        <w:rPr>
          <w:bCs/>
        </w:rPr>
        <w:t xml:space="preserve"> help</w:t>
      </w:r>
      <w:r w:rsidRPr="00681157" w:rsidR="00CC21D5">
        <w:rPr>
          <w:bCs/>
        </w:rPr>
        <w:t>s</w:t>
      </w:r>
      <w:r w:rsidRPr="00681157">
        <w:rPr>
          <w:bCs/>
        </w:rPr>
        <w:t xml:space="preserve"> encourage high</w:t>
      </w:r>
      <w:r w:rsidR="00AE3FFF">
        <w:rPr>
          <w:bCs/>
        </w:rPr>
        <w:t>er</w:t>
      </w:r>
      <w:r w:rsidRPr="00681157">
        <w:rPr>
          <w:bCs/>
        </w:rPr>
        <w:t xml:space="preserve"> levels of participation</w:t>
      </w:r>
      <w:r w:rsidR="00AE3FFF">
        <w:rPr>
          <w:bCs/>
        </w:rPr>
        <w:t xml:space="preserve"> in surveys, reducing overall fielding costs</w:t>
      </w:r>
      <w:r w:rsidRPr="00681157">
        <w:rPr>
          <w:bCs/>
        </w:rPr>
        <w:t>.</w:t>
      </w:r>
    </w:p>
    <w:p w:rsidR="005547C8" w:rsidRPr="00681157" w:rsidP="005547C8" w14:paraId="2928AFB1" w14:textId="77777777">
      <w:pPr>
        <w:autoSpaceDE w:val="0"/>
        <w:autoSpaceDN w:val="0"/>
        <w:adjustRightInd w:val="0"/>
        <w:rPr>
          <w:b/>
        </w:rPr>
      </w:pPr>
    </w:p>
    <w:p w:rsidR="006B72CD" w:rsidRPr="00372556" w:rsidP="00681157" w14:paraId="18E8DF36" w14:textId="77777777">
      <w:pPr>
        <w:pStyle w:val="ListParagraph"/>
        <w:numPr>
          <w:ilvl w:val="0"/>
          <w:numId w:val="29"/>
        </w:numPr>
        <w:autoSpaceDE w:val="0"/>
        <w:autoSpaceDN w:val="0"/>
        <w:adjustRightInd w:val="0"/>
        <w:rPr>
          <w:rFonts w:ascii="Times New Roman" w:hAnsi="Times New Roman"/>
          <w:b/>
          <w:sz w:val="24"/>
          <w:szCs w:val="24"/>
        </w:rPr>
      </w:pPr>
      <w:r w:rsidRPr="00372556">
        <w:rPr>
          <w:rFonts w:ascii="Times New Roman" w:hAnsi="Times New Roman"/>
          <w:b/>
          <w:sz w:val="24"/>
          <w:szCs w:val="24"/>
        </w:rPr>
        <w:t>Describe any assurance of confidentiality provided to respondents</w:t>
      </w:r>
      <w:r w:rsidRPr="00372556" w:rsidR="00A10CD9">
        <w:rPr>
          <w:rFonts w:ascii="Times New Roman" w:hAnsi="Times New Roman"/>
          <w:b/>
          <w:sz w:val="24"/>
          <w:szCs w:val="24"/>
        </w:rPr>
        <w:t>.</w:t>
      </w:r>
    </w:p>
    <w:p w:rsidR="00C40861" w:rsidRPr="00681157" w:rsidP="00582810" w14:paraId="2BC9F84C" w14:textId="16BEEA8D">
      <w:r>
        <w:t>The Agency will ensure the contractor</w:t>
      </w:r>
      <w:r w:rsidRPr="00681157">
        <w:t xml:space="preserve"> </w:t>
      </w:r>
      <w:r w:rsidRPr="00681157" w:rsidR="00582810">
        <w:t xml:space="preserve">has strict privacy policies. </w:t>
      </w:r>
      <w:r w:rsidRPr="00372556" w:rsidR="00734121">
        <w:t>P</w:t>
      </w:r>
      <w:r w:rsidRPr="00372556" w:rsidR="00D15A36">
        <w:t xml:space="preserve">articipants will be assured of their confidentiality at the start of </w:t>
      </w:r>
      <w:r w:rsidRPr="00372556" w:rsidR="00C740C8">
        <w:t>the</w:t>
      </w:r>
      <w:r w:rsidRPr="00372556" w:rsidR="00D15A36">
        <w:t xml:space="preserve"> survey.</w:t>
      </w:r>
      <w:r>
        <w:t xml:space="preserve"> A Privacy Act Statement will be included with the contractor’s Privacy Policy as well.</w:t>
      </w:r>
    </w:p>
    <w:p w:rsidR="00C40861" w:rsidRPr="00681157" w:rsidP="00C40861" w14:paraId="7E473D8B" w14:textId="77777777"/>
    <w:p w:rsidR="00A10CD9" w:rsidRPr="00681157" w:rsidP="00681157" w14:paraId="0E10F7B5" w14:textId="77777777">
      <w:pPr>
        <w:pStyle w:val="ListParagraph"/>
        <w:numPr>
          <w:ilvl w:val="0"/>
          <w:numId w:val="29"/>
        </w:numPr>
        <w:rPr>
          <w:rFonts w:ascii="Times New Roman" w:hAnsi="Times New Roman"/>
          <w:b/>
          <w:sz w:val="24"/>
          <w:szCs w:val="24"/>
        </w:rPr>
      </w:pPr>
      <w:r w:rsidRPr="00681157">
        <w:rPr>
          <w:rFonts w:ascii="Times New Roman" w:hAnsi="Times New Roman"/>
          <w:b/>
          <w:sz w:val="24"/>
          <w:szCs w:val="24"/>
        </w:rPr>
        <w:t>Additional justification for any questions of a sensitive nature.</w:t>
      </w:r>
    </w:p>
    <w:p w:rsidR="003E1584" w:rsidRPr="00681157" w:rsidP="003E1584" w14:paraId="3E07AE09" w14:textId="77777777"/>
    <w:p w:rsidR="00C97FAA" w:rsidRPr="00681157" w:rsidP="002C2B74" w14:paraId="47AC61C4" w14:textId="443933C5">
      <w:r w:rsidRPr="00681157">
        <w:t xml:space="preserve">The Peace Corps has established a strategic objective to build </w:t>
      </w:r>
      <w:r w:rsidRPr="00681157" w:rsidR="002C2B74">
        <w:t xml:space="preserve">“a Volunteer corps and workforce that reflect </w:t>
      </w:r>
      <w:r w:rsidR="005152E8">
        <w:t xml:space="preserve">different perspectives of the </w:t>
      </w:r>
      <w:r w:rsidRPr="00681157" w:rsidR="002C2B74">
        <w:t>U.S.</w:t>
      </w:r>
      <w:r w:rsidR="0011484C">
        <w:t xml:space="preserve"> </w:t>
      </w:r>
      <w:r w:rsidRPr="00681157" w:rsidR="002C2B74">
        <w:t>This includes a focus on “</w:t>
      </w:r>
      <w:r w:rsidRPr="00681157">
        <w:t>historically underrepresented communities.</w:t>
      </w:r>
      <w:r w:rsidRPr="00681157" w:rsidR="002C2B74">
        <w:t xml:space="preserve">” </w:t>
      </w:r>
      <w:r w:rsidR="00C740C8">
        <w:t>To implement this policy, the</w:t>
      </w:r>
      <w:r w:rsidRPr="00681157" w:rsidR="002C2B74">
        <w:t xml:space="preserve"> Peace Corps needs to capture information on how the </w:t>
      </w:r>
      <w:r w:rsidR="0011484C">
        <w:t>A</w:t>
      </w:r>
      <w:r w:rsidRPr="00681157" w:rsidR="002C2B74">
        <w:t>gency and Volunteer opportunities are perceived by underrepresented communities</w:t>
      </w:r>
      <w:r w:rsidR="00C740C8">
        <w:t>, and to assess if its marketing</w:t>
      </w:r>
      <w:r w:rsidR="008626CA">
        <w:t xml:space="preserve"> and recruitment</w:t>
      </w:r>
      <w:r w:rsidR="00C740C8">
        <w:t xml:space="preserve"> materials are reaching these communities</w:t>
      </w:r>
      <w:r w:rsidRPr="00681157" w:rsidR="002C2B74">
        <w:t>.</w:t>
      </w:r>
    </w:p>
    <w:p w:rsidR="003E124F" w:rsidRPr="00681157" w:rsidP="00C97FAA" w14:paraId="3B2F7585" w14:textId="77777777"/>
    <w:p w:rsidR="00C40861" w:rsidRPr="00681157" w:rsidP="00C40861" w14:paraId="26BC3693" w14:textId="6BF21995">
      <w:r w:rsidRPr="00681157">
        <w:t>Accordingly, this study includes questions which are</w:t>
      </w:r>
      <w:r w:rsidRPr="00681157">
        <w:t xml:space="preserve"> considered sensitive as defined by OMB</w:t>
      </w:r>
      <w:r w:rsidRPr="00681157">
        <w:t xml:space="preserve">. These questions will allow the Peace Corps to </w:t>
      </w:r>
      <w:r w:rsidRPr="00681157">
        <w:t>assure representativeness of the sample</w:t>
      </w:r>
      <w:r w:rsidR="003364A2">
        <w:t>,</w:t>
      </w:r>
      <w:r w:rsidRPr="00681157">
        <w:t xml:space="preserve"> </w:t>
      </w:r>
      <w:r w:rsidR="00C740C8">
        <w:t>so it can measure attitudes and perceptions among these key audience group</w:t>
      </w:r>
      <w:r w:rsidR="00734121">
        <w:t>s</w:t>
      </w:r>
      <w:r w:rsidRPr="00681157">
        <w:t>.</w:t>
      </w:r>
      <w:r w:rsidR="00C740C8">
        <w:t xml:space="preserve"> </w:t>
      </w:r>
      <w:r w:rsidRPr="00681157">
        <w:t xml:space="preserve">Questions that may be considered sensitive include </w:t>
      </w:r>
      <w:r w:rsidR="00734121">
        <w:t xml:space="preserve">questions on </w:t>
      </w:r>
      <w:r w:rsidRPr="00681157">
        <w:t xml:space="preserve">race and ethnicity (asked separately and in compliance with the standards of OMB Directive 15, Race and Ethnicity Standards for Federal Statistics and Administrative Reporting), </w:t>
      </w:r>
      <w:r w:rsidR="00CB07E5">
        <w:t>sex</w:t>
      </w:r>
      <w:r w:rsidRPr="00681157" w:rsidR="006630EE">
        <w:t>, sexual orientation, U.S. citizenship (</w:t>
      </w:r>
      <w:r w:rsidR="00C740C8">
        <w:t>required</w:t>
      </w:r>
      <w:r w:rsidRPr="00681157" w:rsidR="006630EE">
        <w:t xml:space="preserve"> because only U.S. citizen</w:t>
      </w:r>
      <w:r w:rsidR="00C740C8">
        <w:t>s</w:t>
      </w:r>
      <w:r w:rsidRPr="00681157" w:rsidR="006630EE">
        <w:t xml:space="preserve"> are allowed to serve in the Peace Corps)</w:t>
      </w:r>
      <w:r w:rsidRPr="00681157" w:rsidR="00CA74D7">
        <w:t>, and disability status</w:t>
      </w:r>
      <w:r w:rsidRPr="00681157">
        <w:t xml:space="preserve">. Without including these questions, </w:t>
      </w:r>
      <w:r w:rsidR="00C740C8">
        <w:t>the Peace Corps will lack information to understand how barriers and motivators to Peace Corps service may vary across these target audiences</w:t>
      </w:r>
      <w:r w:rsidRPr="00681157">
        <w:t>.</w:t>
      </w:r>
    </w:p>
    <w:p w:rsidR="00C40861" w:rsidRPr="00681157" w:rsidP="00C40861" w14:paraId="1D867547" w14:textId="77777777"/>
    <w:p w:rsidR="00FF2CAC" w:rsidRPr="00681157" w:rsidP="00C40861" w14:paraId="4A4DF065" w14:textId="58CF60C3">
      <w:r>
        <w:t>All these</w:t>
      </w:r>
      <w:r w:rsidRPr="00681157" w:rsidR="00C40861">
        <w:t xml:space="preserve"> potentially sensitive questions are voluntary</w:t>
      </w:r>
      <w:r w:rsidR="004B5D51">
        <w:t>;</w:t>
      </w:r>
      <w:r w:rsidRPr="00681157" w:rsidR="00C40861">
        <w:t xml:space="preserve"> respondents have the choice to select “prefer not to </w:t>
      </w:r>
      <w:r w:rsidRPr="00681157" w:rsidR="00CA74D7">
        <w:t>answer</w:t>
      </w:r>
      <w:r w:rsidRPr="00681157" w:rsidR="003E1584">
        <w:t xml:space="preserve">.” </w:t>
      </w:r>
      <w:r>
        <w:t>However, b</w:t>
      </w:r>
      <w:r w:rsidRPr="00681157" w:rsidR="00C40861">
        <w:t xml:space="preserve">ecause respondents have </w:t>
      </w:r>
      <w:r w:rsidR="00117598">
        <w:t>consented to participate on</w:t>
      </w:r>
      <w:r w:rsidRPr="00681157" w:rsidR="00C40861">
        <w:t xml:space="preserve"> </w:t>
      </w:r>
      <w:r w:rsidRPr="00681157" w:rsidR="003E1584">
        <w:t>survey</w:t>
      </w:r>
      <w:r w:rsidRPr="00681157" w:rsidR="00C40861">
        <w:t xml:space="preserve"> panel</w:t>
      </w:r>
      <w:r w:rsidRPr="00681157" w:rsidR="003E1584">
        <w:t>s</w:t>
      </w:r>
      <w:r w:rsidRPr="00681157" w:rsidR="00C40861">
        <w:t xml:space="preserve"> are accustomed to </w:t>
      </w:r>
      <w:r w:rsidR="00524D87">
        <w:t>receiving</w:t>
      </w:r>
      <w:r w:rsidRPr="00681157" w:rsidR="00524D87">
        <w:t xml:space="preserve"> </w:t>
      </w:r>
      <w:r w:rsidRPr="00681157" w:rsidR="00C40861">
        <w:t xml:space="preserve">questions of this nature, </w:t>
      </w:r>
      <w:r w:rsidR="005C2E7D">
        <w:t xml:space="preserve">and whose </w:t>
      </w:r>
      <w:r w:rsidR="009574AD">
        <w:t>personally identifiable information (</w:t>
      </w:r>
      <w:r w:rsidR="005C2E7D">
        <w:t>PII</w:t>
      </w:r>
      <w:r w:rsidR="009574AD">
        <w:t>)</w:t>
      </w:r>
      <w:r w:rsidR="005C2E7D">
        <w:t xml:space="preserve"> is protected through </w:t>
      </w:r>
      <w:r w:rsidR="00E90B65">
        <w:t>the Privacy Act of 1974</w:t>
      </w:r>
      <w:r w:rsidR="005C2E7D">
        <w:t xml:space="preserve">, </w:t>
      </w:r>
      <w:r w:rsidRPr="00681157" w:rsidR="00C40861">
        <w:t xml:space="preserve">we do not </w:t>
      </w:r>
      <w:r>
        <w:t>anticipate</w:t>
      </w:r>
      <w:r w:rsidRPr="00681157" w:rsidR="00C40861">
        <w:t xml:space="preserve"> many will avoid these questions.</w:t>
      </w:r>
    </w:p>
    <w:p w:rsidR="00C40861" w:rsidRPr="00681157" w:rsidP="00C40861" w14:paraId="2B0C3719" w14:textId="77777777"/>
    <w:p w:rsidR="00A10CD9" w:rsidRPr="00681157" w:rsidP="00681157" w14:paraId="0EAA7CD9" w14:textId="77777777">
      <w:pPr>
        <w:pStyle w:val="ListParagraph"/>
        <w:numPr>
          <w:ilvl w:val="0"/>
          <w:numId w:val="29"/>
        </w:numPr>
        <w:autoSpaceDE w:val="0"/>
        <w:autoSpaceDN w:val="0"/>
        <w:adjustRightInd w:val="0"/>
        <w:rPr>
          <w:rFonts w:ascii="Times New Roman" w:hAnsi="Times New Roman"/>
          <w:b/>
          <w:sz w:val="24"/>
          <w:szCs w:val="24"/>
        </w:rPr>
      </w:pPr>
      <w:r w:rsidRPr="00681157">
        <w:rPr>
          <w:rFonts w:ascii="Times New Roman" w:hAnsi="Times New Roman"/>
          <w:b/>
          <w:sz w:val="24"/>
          <w:szCs w:val="24"/>
        </w:rPr>
        <w:t>Estimates of reporting and recordkeeping hour and cost burdens of the collection of information.</w:t>
      </w:r>
    </w:p>
    <w:p w:rsidR="00013C3F" w:rsidRPr="00681157" w:rsidP="00013C3F" w14:paraId="3D843E3D" w14:textId="33B1CDEA">
      <w:r w:rsidRPr="00681157">
        <w:t xml:space="preserve">Two main groups of respondents will take part in the survey. </w:t>
      </w:r>
      <w:r w:rsidRPr="00681157" w:rsidR="00353A3F">
        <w:t xml:space="preserve">The </w:t>
      </w:r>
      <w:r w:rsidR="00353A3F">
        <w:t>first</w:t>
      </w:r>
      <w:r w:rsidRPr="00681157" w:rsidR="00353A3F">
        <w:t xml:space="preserve"> group is a “general public” sample to assess </w:t>
      </w:r>
      <w:r w:rsidR="00282A47">
        <w:t>general awareness and affinity toward the Peace Corps</w:t>
      </w:r>
      <w:r w:rsidR="00353A3F">
        <w:t>,</w:t>
      </w:r>
      <w:r w:rsidRPr="00681157" w:rsidR="00353A3F">
        <w:t xml:space="preserve"> and to serve as a comparison group (n=1,600). </w:t>
      </w:r>
      <w:r w:rsidRPr="00681157">
        <w:t xml:space="preserve">The </w:t>
      </w:r>
      <w:r w:rsidR="00353A3F">
        <w:t>second</w:t>
      </w:r>
      <w:r w:rsidRPr="00681157">
        <w:t xml:space="preserve"> is a “targeted sample” of prospective Peace Corps Volunteers. This represents individuals who have a higher likelihood of interest in Peace Corps service due to their education, interests, and current volunteering experience</w:t>
      </w:r>
      <w:r w:rsidRPr="00681157" w:rsidR="00C66F9B">
        <w:t xml:space="preserve"> (n=1,600)</w:t>
      </w:r>
      <w:r w:rsidRPr="00681157">
        <w:t xml:space="preserve">. </w:t>
      </w:r>
    </w:p>
    <w:p w:rsidR="00013C3F" w:rsidRPr="00681157" w:rsidP="005547C8" w14:paraId="155486D9" w14:textId="77777777">
      <w:pPr>
        <w:autoSpaceDE w:val="0"/>
        <w:autoSpaceDN w:val="0"/>
        <w:adjustRightInd w:val="0"/>
        <w:rPr>
          <w:b/>
        </w:rPr>
      </w:pPr>
    </w:p>
    <w:p w:rsidR="00C40861" w:rsidRPr="00681157" w:rsidP="00C40861" w14:paraId="66C600C1" w14:textId="6219DD7B">
      <w:r w:rsidRPr="00681157">
        <w:t xml:space="preserve">The </w:t>
      </w:r>
      <w:r w:rsidR="008626CA">
        <w:t xml:space="preserve">survey </w:t>
      </w:r>
      <w:r w:rsidRPr="00681157">
        <w:t xml:space="preserve">recruitment and interviewing period is </w:t>
      </w:r>
      <w:r w:rsidR="00353A3F">
        <w:t>two</w:t>
      </w:r>
      <w:r w:rsidRPr="00681157">
        <w:t xml:space="preserve"> to </w:t>
      </w:r>
      <w:r w:rsidR="00353A3F">
        <w:t>four</w:t>
      </w:r>
      <w:r w:rsidRPr="00681157">
        <w:t xml:space="preserve"> weeks</w:t>
      </w:r>
      <w:r w:rsidRPr="00681157" w:rsidR="008F3D4A">
        <w:t xml:space="preserve"> for each fielding period</w:t>
      </w:r>
      <w:r w:rsidRPr="00681157">
        <w:t xml:space="preserve">. During </w:t>
      </w:r>
      <w:r w:rsidRPr="00681157" w:rsidR="00C66F9B">
        <w:t>each fielding period</w:t>
      </w:r>
      <w:r w:rsidRPr="00681157">
        <w:t xml:space="preserve">, </w:t>
      </w:r>
      <w:r w:rsidRPr="00681157" w:rsidR="00C66F9B">
        <w:t>6,</w:t>
      </w:r>
      <w:r w:rsidRPr="00681157" w:rsidR="008F3D4A">
        <w:t>2</w:t>
      </w:r>
      <w:r w:rsidRPr="00681157" w:rsidR="00C66F9B">
        <w:t>00</w:t>
      </w:r>
      <w:r w:rsidRPr="00681157">
        <w:t xml:space="preserve"> panelists are expected to be contacted. We will collect full survey responses from </w:t>
      </w:r>
      <w:r w:rsidRPr="00681157" w:rsidR="00C66F9B">
        <w:t>3,200</w:t>
      </w:r>
      <w:r w:rsidRPr="00681157">
        <w:t xml:space="preserve"> individuals</w:t>
      </w:r>
      <w:r w:rsidR="000A5669">
        <w:t xml:space="preserve"> with </w:t>
      </w:r>
      <w:r w:rsidRPr="00681157">
        <w:t xml:space="preserve">another </w:t>
      </w:r>
      <w:r w:rsidRPr="00681157" w:rsidR="00C66F9B">
        <w:t>3,000</w:t>
      </w:r>
      <w:r w:rsidRPr="00681157">
        <w:t xml:space="preserve"> to be screened as part of the recruitment </w:t>
      </w:r>
      <w:r w:rsidR="00353A3F">
        <w:t>process</w:t>
      </w:r>
      <w:r w:rsidRPr="00681157">
        <w:t>. Screening questions are part of the survey and not a separate document (</w:t>
      </w:r>
      <w:r w:rsidR="00353A3F">
        <w:t xml:space="preserve">see </w:t>
      </w:r>
      <w:r w:rsidRPr="00353A3F">
        <w:rPr>
          <w:bCs/>
        </w:rPr>
        <w:t xml:space="preserve">Attachment </w:t>
      </w:r>
      <w:r w:rsidRPr="00353A3F" w:rsidR="00C66F9B">
        <w:rPr>
          <w:bCs/>
        </w:rPr>
        <w:t>1</w:t>
      </w:r>
      <w:r w:rsidRPr="00681157">
        <w:t>). All respondents will participate once</w:t>
      </w:r>
      <w:r w:rsidRPr="00681157" w:rsidR="00C66F9B">
        <w:t xml:space="preserve"> (individuals who complete the baseline survey will not be invited to take part in the </w:t>
      </w:r>
      <w:r w:rsidRPr="00681157" w:rsidR="00496D3E">
        <w:t>follow-up</w:t>
      </w:r>
      <w:r w:rsidRPr="00681157" w:rsidR="00C66F9B">
        <w:t>)</w:t>
      </w:r>
      <w:r w:rsidRPr="00681157">
        <w:t>.</w:t>
      </w:r>
    </w:p>
    <w:p w:rsidR="00C40861" w:rsidRPr="00681157" w:rsidP="00C40861" w14:paraId="5517E8B8" w14:textId="77777777"/>
    <w:p w:rsidR="00C40861" w:rsidRPr="00681157" w:rsidP="00C40861" w14:paraId="1147B74F" w14:textId="77777777">
      <w:r w:rsidRPr="00681157">
        <w:t>Estimated annualized burden hours are shown in Exhibit 12.1. The burden hours are based on a 20-minute median survey</w:t>
      </w:r>
      <w:r w:rsidR="00353A3F">
        <w:t xml:space="preserve"> response time</w:t>
      </w:r>
      <w:r w:rsidRPr="00681157">
        <w:t xml:space="preserve">. The screening portion of the questionnaire will take no more than </w:t>
      </w:r>
      <w:r w:rsidRPr="00681157" w:rsidR="000F6D63">
        <w:t>two</w:t>
      </w:r>
      <w:r w:rsidRPr="00681157">
        <w:t xml:space="preserve"> minute</w:t>
      </w:r>
      <w:r w:rsidRPr="00681157" w:rsidR="000F6D63">
        <w:t>s</w:t>
      </w:r>
      <w:r w:rsidRPr="00681157">
        <w:t xml:space="preserve"> per response. Total respondent burden hours are estimated at </w:t>
      </w:r>
      <w:r w:rsidRPr="00681157" w:rsidR="008F3D4A">
        <w:t>2,333.32</w:t>
      </w:r>
      <w:r w:rsidR="00353A3F">
        <w:t xml:space="preserve"> hours</w:t>
      </w:r>
      <w:r w:rsidRPr="00681157">
        <w:t>.</w:t>
      </w:r>
    </w:p>
    <w:p w:rsidR="00C40861" w:rsidRPr="00681157" w:rsidP="00C40861" w14:paraId="07500AB9" w14:textId="77777777"/>
    <w:p w:rsidR="00C40861" w:rsidRPr="00681157" w:rsidP="00C40861" w14:paraId="24B81774" w14:textId="77777777">
      <w:pPr>
        <w:rPr>
          <w:bCs/>
          <w:u w:val="single"/>
        </w:rPr>
      </w:pPr>
      <w:bookmarkStart w:id="0" w:name="_Toc449541623"/>
      <w:r w:rsidRPr="00681157">
        <w:rPr>
          <w:bCs/>
          <w:u w:val="single"/>
        </w:rPr>
        <w:t xml:space="preserve">Exhibit </w:t>
      </w:r>
      <w:r w:rsidRPr="00681157">
        <w:rPr>
          <w:bCs/>
          <w:u w:val="single"/>
        </w:rPr>
        <w:fldChar w:fldCharType="begin"/>
      </w:r>
      <w:r w:rsidRPr="00681157">
        <w:rPr>
          <w:bCs/>
          <w:u w:val="single"/>
        </w:rPr>
        <w:instrText xml:space="preserve"> STYLEREF 1 \s </w:instrText>
      </w:r>
      <w:r w:rsidRPr="00681157">
        <w:rPr>
          <w:bCs/>
          <w:u w:val="single"/>
        </w:rPr>
        <w:fldChar w:fldCharType="separate"/>
      </w:r>
      <w:r w:rsidRPr="00681157">
        <w:rPr>
          <w:bCs/>
          <w:u w:val="single"/>
        </w:rPr>
        <w:t>12</w:t>
      </w:r>
      <w:r w:rsidRPr="00681157">
        <w:fldChar w:fldCharType="end"/>
      </w:r>
      <w:r w:rsidRPr="00681157">
        <w:rPr>
          <w:bCs/>
          <w:u w:val="single"/>
        </w:rPr>
        <w:t>.</w:t>
      </w:r>
      <w:r w:rsidRPr="00681157">
        <w:rPr>
          <w:bCs/>
          <w:u w:val="single"/>
        </w:rPr>
        <w:fldChar w:fldCharType="begin"/>
      </w:r>
      <w:r w:rsidRPr="00681157">
        <w:rPr>
          <w:bCs/>
          <w:u w:val="single"/>
        </w:rPr>
        <w:instrText xml:space="preserve"> SEQ Exhibit \* ARABIC \s 1 </w:instrText>
      </w:r>
      <w:r w:rsidRPr="00681157">
        <w:rPr>
          <w:bCs/>
          <w:u w:val="single"/>
        </w:rPr>
        <w:fldChar w:fldCharType="separate"/>
      </w:r>
      <w:r w:rsidRPr="00681157">
        <w:rPr>
          <w:bCs/>
          <w:u w:val="single"/>
        </w:rPr>
        <w:t>1</w:t>
      </w:r>
      <w:r w:rsidRPr="00681157">
        <w:fldChar w:fldCharType="end"/>
      </w:r>
      <w:r w:rsidRPr="00681157">
        <w:rPr>
          <w:bCs/>
          <w:u w:val="single"/>
        </w:rPr>
        <w:t>: Estimated Annualized Burden Hour</w:t>
      </w:r>
      <w:bookmarkEnd w:id="0"/>
      <w:r w:rsidRPr="00681157" w:rsidR="000F6D63">
        <w:rPr>
          <w:bCs/>
          <w:u w:val="single"/>
        </w:rPr>
        <w:t>s</w:t>
      </w:r>
    </w:p>
    <w:p w:rsidR="00C40861" w:rsidRPr="00681157" w:rsidP="00C40861" w14:paraId="4568721D" w14:textId="77777777"/>
    <w:tbl>
      <w:tblPr>
        <w:tblW w:w="9648"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tblPr>
      <w:tblGrid>
        <w:gridCol w:w="2448"/>
        <w:gridCol w:w="1440"/>
        <w:gridCol w:w="1440"/>
        <w:gridCol w:w="1440"/>
        <w:gridCol w:w="1440"/>
        <w:gridCol w:w="1440"/>
      </w:tblGrid>
      <w:tr w14:paraId="407BAED4" w14:textId="77777777" w:rsidTr="00A76C45">
        <w:tblPrEx>
          <w:tblW w:w="9648"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tblPrEx>
        <w:trPr>
          <w:trHeight w:val="274"/>
        </w:trPr>
        <w:tc>
          <w:tcPr>
            <w:tcW w:w="2448" w:type="dxa"/>
            <w:shd w:val="clear" w:color="auto" w:fill="D9D9D9" w:themeFill="background1" w:themeFillShade="D9"/>
            <w:vAlign w:val="center"/>
          </w:tcPr>
          <w:p w:rsidR="00C40861" w:rsidRPr="00681157" w:rsidP="00C40861" w14:paraId="52EEAC7C" w14:textId="77777777">
            <w:r w:rsidRPr="00681157">
              <w:t>Respondent activity</w:t>
            </w:r>
          </w:p>
        </w:tc>
        <w:tc>
          <w:tcPr>
            <w:tcW w:w="1440" w:type="dxa"/>
            <w:shd w:val="clear" w:color="auto" w:fill="D9D9D9" w:themeFill="background1" w:themeFillShade="D9"/>
            <w:vAlign w:val="center"/>
          </w:tcPr>
          <w:p w:rsidR="00C40861" w:rsidRPr="00681157" w:rsidP="00C40861" w14:paraId="295BE4BE" w14:textId="77777777">
            <w:r w:rsidRPr="00681157">
              <w:t>No. of respondents</w:t>
            </w:r>
          </w:p>
        </w:tc>
        <w:tc>
          <w:tcPr>
            <w:tcW w:w="1440" w:type="dxa"/>
            <w:shd w:val="clear" w:color="auto" w:fill="D9D9D9" w:themeFill="background1" w:themeFillShade="D9"/>
            <w:vAlign w:val="center"/>
          </w:tcPr>
          <w:p w:rsidR="00C40861" w:rsidRPr="00681157" w:rsidP="00C40861" w14:paraId="456322BE" w14:textId="77777777">
            <w:r w:rsidRPr="00681157">
              <w:t>No. responses / respondent</w:t>
            </w:r>
          </w:p>
        </w:tc>
        <w:tc>
          <w:tcPr>
            <w:tcW w:w="1440" w:type="dxa"/>
            <w:shd w:val="clear" w:color="auto" w:fill="D9D9D9" w:themeFill="background1" w:themeFillShade="D9"/>
            <w:vAlign w:val="center"/>
          </w:tcPr>
          <w:p w:rsidR="00C40861" w:rsidRPr="00681157" w:rsidP="00C40861" w14:paraId="0738A513" w14:textId="77777777">
            <w:r w:rsidRPr="00681157">
              <w:t>Total responses</w:t>
            </w:r>
          </w:p>
        </w:tc>
        <w:tc>
          <w:tcPr>
            <w:tcW w:w="1440" w:type="dxa"/>
            <w:shd w:val="clear" w:color="auto" w:fill="D9D9D9" w:themeFill="background1" w:themeFillShade="D9"/>
            <w:vAlign w:val="center"/>
          </w:tcPr>
          <w:p w:rsidR="00C40861" w:rsidRPr="00AA04E5" w:rsidP="00C40861" w14:paraId="23217969" w14:textId="77777777">
            <w:r w:rsidRPr="00AA04E5">
              <w:t>Avg. burden / resp. (hours)</w:t>
            </w:r>
          </w:p>
        </w:tc>
        <w:tc>
          <w:tcPr>
            <w:tcW w:w="1440" w:type="dxa"/>
            <w:shd w:val="clear" w:color="auto" w:fill="D9D9D9" w:themeFill="background1" w:themeFillShade="D9"/>
            <w:vAlign w:val="center"/>
          </w:tcPr>
          <w:p w:rsidR="00C40861" w:rsidRPr="00AA04E5" w:rsidP="00C40861" w14:paraId="563B6AC3" w14:textId="77777777">
            <w:r w:rsidRPr="00AA04E5">
              <w:t>Total burden hours</w:t>
            </w:r>
          </w:p>
        </w:tc>
      </w:tr>
      <w:tr w14:paraId="5053CFD7" w14:textId="77777777" w:rsidTr="00A76C45">
        <w:tblPrEx>
          <w:tblW w:w="9648" w:type="dxa"/>
          <w:tblLayout w:type="fixed"/>
          <w:tblCellMar>
            <w:left w:w="43" w:type="dxa"/>
            <w:right w:w="43" w:type="dxa"/>
          </w:tblCellMar>
          <w:tblLook w:val="01E0"/>
        </w:tblPrEx>
        <w:trPr>
          <w:trHeight w:val="720"/>
        </w:trPr>
        <w:tc>
          <w:tcPr>
            <w:tcW w:w="2448" w:type="dxa"/>
            <w:vAlign w:val="center"/>
          </w:tcPr>
          <w:p w:rsidR="00C40861" w:rsidRPr="00681157" w:rsidP="00C40861" w14:paraId="63EEDBBF" w14:textId="77777777">
            <w:r w:rsidRPr="00681157">
              <w:t xml:space="preserve">Baseline: </w:t>
            </w:r>
            <w:r w:rsidRPr="00681157" w:rsidR="000F6D63">
              <w:t>Peace Corps Awareness and Affinity: National Survey of U.S. Adults</w:t>
            </w:r>
          </w:p>
        </w:tc>
        <w:tc>
          <w:tcPr>
            <w:tcW w:w="1440" w:type="dxa"/>
            <w:vAlign w:val="center"/>
          </w:tcPr>
          <w:p w:rsidR="00C40861" w:rsidRPr="00681157" w:rsidP="00C40861" w14:paraId="5D711B55" w14:textId="77777777">
            <w:r w:rsidRPr="00681157">
              <w:t>3,200</w:t>
            </w:r>
          </w:p>
        </w:tc>
        <w:tc>
          <w:tcPr>
            <w:tcW w:w="1440" w:type="dxa"/>
            <w:vAlign w:val="center"/>
          </w:tcPr>
          <w:p w:rsidR="00C40861" w:rsidRPr="00681157" w:rsidP="00C40861" w14:paraId="573269C3" w14:textId="77777777">
            <w:r w:rsidRPr="00681157">
              <w:t>1</w:t>
            </w:r>
          </w:p>
        </w:tc>
        <w:tc>
          <w:tcPr>
            <w:tcW w:w="1440" w:type="dxa"/>
            <w:vAlign w:val="center"/>
          </w:tcPr>
          <w:p w:rsidR="00C40861" w:rsidRPr="00681157" w:rsidP="00C40861" w14:paraId="44104E88" w14:textId="77777777">
            <w:r w:rsidRPr="00681157">
              <w:t>3,200</w:t>
            </w:r>
          </w:p>
        </w:tc>
        <w:tc>
          <w:tcPr>
            <w:tcW w:w="1440" w:type="dxa"/>
            <w:vAlign w:val="center"/>
          </w:tcPr>
          <w:p w:rsidR="00C40861" w:rsidRPr="00681157" w:rsidP="00C40861" w14:paraId="40A19870" w14:textId="77777777">
            <w:r w:rsidRPr="00681157">
              <w:t>.333</w:t>
            </w:r>
          </w:p>
        </w:tc>
        <w:tc>
          <w:tcPr>
            <w:tcW w:w="1440" w:type="dxa"/>
            <w:vAlign w:val="center"/>
          </w:tcPr>
          <w:p w:rsidR="00C40861" w:rsidRPr="00681157" w:rsidP="00C40861" w14:paraId="1261E325" w14:textId="77777777">
            <w:r w:rsidRPr="00681157">
              <w:t>1066.66</w:t>
            </w:r>
          </w:p>
        </w:tc>
      </w:tr>
      <w:tr w14:paraId="51A15614" w14:textId="77777777" w:rsidTr="00A76C45">
        <w:tblPrEx>
          <w:tblW w:w="9648" w:type="dxa"/>
          <w:tblLayout w:type="fixed"/>
          <w:tblCellMar>
            <w:left w:w="43" w:type="dxa"/>
            <w:right w:w="43" w:type="dxa"/>
          </w:tblCellMar>
          <w:tblLook w:val="01E0"/>
        </w:tblPrEx>
        <w:trPr>
          <w:trHeight w:val="720"/>
        </w:trPr>
        <w:tc>
          <w:tcPr>
            <w:tcW w:w="2448" w:type="dxa"/>
            <w:vAlign w:val="center"/>
          </w:tcPr>
          <w:p w:rsidR="00C40861" w:rsidRPr="00681157" w:rsidP="00C40861" w14:paraId="3A595D4C" w14:textId="77777777">
            <w:r w:rsidRPr="00681157">
              <w:t xml:space="preserve">Baseline: </w:t>
            </w:r>
            <w:r w:rsidR="00353A3F">
              <w:t>Additional s</w:t>
            </w:r>
            <w:r w:rsidRPr="00681157">
              <w:t xml:space="preserve">creened </w:t>
            </w:r>
            <w:r w:rsidRPr="00681157" w:rsidR="000F6D63">
              <w:t>individuals</w:t>
            </w:r>
          </w:p>
        </w:tc>
        <w:tc>
          <w:tcPr>
            <w:tcW w:w="1440" w:type="dxa"/>
            <w:vAlign w:val="center"/>
          </w:tcPr>
          <w:p w:rsidR="00C40861" w:rsidRPr="00681157" w:rsidP="00C40861" w14:paraId="115CFF8F" w14:textId="1552B1D2">
            <w:r>
              <w:t>7</w:t>
            </w:r>
            <w:r w:rsidRPr="00681157" w:rsidR="000F6D63">
              <w:t>,000</w:t>
            </w:r>
          </w:p>
        </w:tc>
        <w:tc>
          <w:tcPr>
            <w:tcW w:w="1440" w:type="dxa"/>
            <w:vAlign w:val="center"/>
          </w:tcPr>
          <w:p w:rsidR="00C40861" w:rsidRPr="00681157" w:rsidP="00C40861" w14:paraId="37C4C759" w14:textId="77777777">
            <w:r w:rsidRPr="00681157">
              <w:t>1</w:t>
            </w:r>
          </w:p>
        </w:tc>
        <w:tc>
          <w:tcPr>
            <w:tcW w:w="1440" w:type="dxa"/>
            <w:vAlign w:val="center"/>
          </w:tcPr>
          <w:p w:rsidR="00C40861" w:rsidRPr="00681157" w:rsidP="00C40861" w14:paraId="1320763B" w14:textId="207C7B9D">
            <w:r>
              <w:t>7</w:t>
            </w:r>
            <w:r w:rsidRPr="00681157" w:rsidR="000F6D63">
              <w:t>,000</w:t>
            </w:r>
          </w:p>
        </w:tc>
        <w:tc>
          <w:tcPr>
            <w:tcW w:w="1440" w:type="dxa"/>
            <w:vAlign w:val="center"/>
          </w:tcPr>
          <w:p w:rsidR="00C40861" w:rsidRPr="00681157" w:rsidP="00C40861" w14:paraId="5F646131" w14:textId="77777777">
            <w:r w:rsidRPr="00681157">
              <w:t>.0</w:t>
            </w:r>
            <w:r w:rsidRPr="00681157" w:rsidR="000F6D63">
              <w:t>33</w:t>
            </w:r>
          </w:p>
        </w:tc>
        <w:tc>
          <w:tcPr>
            <w:tcW w:w="1440" w:type="dxa"/>
            <w:vAlign w:val="center"/>
          </w:tcPr>
          <w:p w:rsidR="00C40861" w:rsidRPr="00681157" w:rsidP="00C40861" w14:paraId="28F171A3" w14:textId="629F03F5">
            <w:r>
              <w:t>231</w:t>
            </w:r>
          </w:p>
        </w:tc>
      </w:tr>
      <w:tr w14:paraId="04C3A17B" w14:textId="77777777" w:rsidTr="00A76C45">
        <w:tblPrEx>
          <w:tblW w:w="9648" w:type="dxa"/>
          <w:tblLayout w:type="fixed"/>
          <w:tblCellMar>
            <w:left w:w="43" w:type="dxa"/>
            <w:right w:w="43" w:type="dxa"/>
          </w:tblCellMar>
          <w:tblLook w:val="01E0"/>
        </w:tblPrEx>
        <w:trPr>
          <w:trHeight w:val="720"/>
        </w:trPr>
        <w:tc>
          <w:tcPr>
            <w:tcW w:w="2448" w:type="dxa"/>
            <w:vAlign w:val="center"/>
          </w:tcPr>
          <w:p w:rsidR="008F3D4A" w:rsidRPr="00681157" w:rsidP="008F3D4A" w14:paraId="35700B44" w14:textId="77777777">
            <w:r w:rsidRPr="00681157">
              <w:t>Follow-up</w:t>
            </w:r>
            <w:r w:rsidRPr="00681157">
              <w:t>: Peace Corps Awareness and Affinity: National Survey of U.S. Adults</w:t>
            </w:r>
          </w:p>
        </w:tc>
        <w:tc>
          <w:tcPr>
            <w:tcW w:w="1440" w:type="dxa"/>
            <w:vAlign w:val="center"/>
          </w:tcPr>
          <w:p w:rsidR="008F3D4A" w:rsidRPr="00681157" w:rsidP="008F3D4A" w14:paraId="266D0CEA" w14:textId="77777777">
            <w:r w:rsidRPr="00681157">
              <w:t>3,200</w:t>
            </w:r>
          </w:p>
        </w:tc>
        <w:tc>
          <w:tcPr>
            <w:tcW w:w="1440" w:type="dxa"/>
            <w:vAlign w:val="center"/>
          </w:tcPr>
          <w:p w:rsidR="008F3D4A" w:rsidRPr="00681157" w:rsidP="008F3D4A" w14:paraId="40954559" w14:textId="77777777">
            <w:r w:rsidRPr="00681157">
              <w:t>1</w:t>
            </w:r>
          </w:p>
        </w:tc>
        <w:tc>
          <w:tcPr>
            <w:tcW w:w="1440" w:type="dxa"/>
            <w:vAlign w:val="center"/>
          </w:tcPr>
          <w:p w:rsidR="008F3D4A" w:rsidRPr="00681157" w:rsidP="008F3D4A" w14:paraId="39924717" w14:textId="77777777">
            <w:r w:rsidRPr="00681157">
              <w:t>3,200</w:t>
            </w:r>
          </w:p>
        </w:tc>
        <w:tc>
          <w:tcPr>
            <w:tcW w:w="1440" w:type="dxa"/>
            <w:vAlign w:val="center"/>
          </w:tcPr>
          <w:p w:rsidR="008F3D4A" w:rsidRPr="00681157" w:rsidP="008F3D4A" w14:paraId="3BBE1C71" w14:textId="77777777">
            <w:r w:rsidRPr="00681157">
              <w:t>.333</w:t>
            </w:r>
          </w:p>
        </w:tc>
        <w:tc>
          <w:tcPr>
            <w:tcW w:w="1440" w:type="dxa"/>
            <w:vAlign w:val="center"/>
          </w:tcPr>
          <w:p w:rsidR="008F3D4A" w:rsidRPr="00681157" w:rsidP="008F3D4A" w14:paraId="0755E1C9" w14:textId="77777777">
            <w:r w:rsidRPr="00681157">
              <w:t>1066.66</w:t>
            </w:r>
          </w:p>
        </w:tc>
      </w:tr>
      <w:tr w14:paraId="0C754CE0" w14:textId="77777777" w:rsidTr="00A76C45">
        <w:tblPrEx>
          <w:tblW w:w="9648" w:type="dxa"/>
          <w:tblLayout w:type="fixed"/>
          <w:tblCellMar>
            <w:left w:w="43" w:type="dxa"/>
            <w:right w:w="43" w:type="dxa"/>
          </w:tblCellMar>
          <w:tblLook w:val="01E0"/>
        </w:tblPrEx>
        <w:trPr>
          <w:trHeight w:val="720"/>
        </w:trPr>
        <w:tc>
          <w:tcPr>
            <w:tcW w:w="2448" w:type="dxa"/>
            <w:vAlign w:val="center"/>
          </w:tcPr>
          <w:p w:rsidR="008F3D4A" w:rsidRPr="00681157" w:rsidP="008F3D4A" w14:paraId="6016ADC5" w14:textId="77777777">
            <w:r w:rsidRPr="00681157">
              <w:t>Follow-up</w:t>
            </w:r>
            <w:r w:rsidRPr="00681157">
              <w:t xml:space="preserve">: </w:t>
            </w:r>
            <w:r w:rsidR="00353A3F">
              <w:t>Additional s</w:t>
            </w:r>
            <w:r w:rsidRPr="00681157">
              <w:t>creened individuals</w:t>
            </w:r>
          </w:p>
        </w:tc>
        <w:tc>
          <w:tcPr>
            <w:tcW w:w="1440" w:type="dxa"/>
            <w:vAlign w:val="center"/>
          </w:tcPr>
          <w:p w:rsidR="008F3D4A" w:rsidRPr="00681157" w:rsidP="008F3D4A" w14:paraId="61154059" w14:textId="0967CA9D">
            <w:r>
              <w:t>7</w:t>
            </w:r>
            <w:r w:rsidRPr="00681157">
              <w:t>,000</w:t>
            </w:r>
          </w:p>
        </w:tc>
        <w:tc>
          <w:tcPr>
            <w:tcW w:w="1440" w:type="dxa"/>
            <w:vAlign w:val="center"/>
          </w:tcPr>
          <w:p w:rsidR="008F3D4A" w:rsidRPr="00681157" w:rsidP="008F3D4A" w14:paraId="075271C0" w14:textId="77777777">
            <w:r w:rsidRPr="00681157">
              <w:t>1</w:t>
            </w:r>
          </w:p>
        </w:tc>
        <w:tc>
          <w:tcPr>
            <w:tcW w:w="1440" w:type="dxa"/>
            <w:vAlign w:val="center"/>
          </w:tcPr>
          <w:p w:rsidR="008F3D4A" w:rsidRPr="00681157" w:rsidP="008F3D4A" w14:paraId="00E276F2" w14:textId="77777777">
            <w:r w:rsidRPr="00681157">
              <w:t>3,000</w:t>
            </w:r>
          </w:p>
        </w:tc>
        <w:tc>
          <w:tcPr>
            <w:tcW w:w="1440" w:type="dxa"/>
            <w:vAlign w:val="center"/>
          </w:tcPr>
          <w:p w:rsidR="008F3D4A" w:rsidRPr="00681157" w:rsidP="008F3D4A" w14:paraId="0AF9CB21" w14:textId="77777777">
            <w:r w:rsidRPr="00681157">
              <w:t>.033</w:t>
            </w:r>
          </w:p>
        </w:tc>
        <w:tc>
          <w:tcPr>
            <w:tcW w:w="1440" w:type="dxa"/>
            <w:vAlign w:val="center"/>
          </w:tcPr>
          <w:p w:rsidR="008F3D4A" w:rsidRPr="00681157" w:rsidP="008F3D4A" w14:paraId="2BF260B8" w14:textId="6DD49F22">
            <w:r>
              <w:t>231</w:t>
            </w:r>
          </w:p>
        </w:tc>
      </w:tr>
      <w:tr w14:paraId="31532160" w14:textId="77777777" w:rsidTr="00A76C45">
        <w:tblPrEx>
          <w:tblW w:w="9648" w:type="dxa"/>
          <w:tblLayout w:type="fixed"/>
          <w:tblCellMar>
            <w:left w:w="43" w:type="dxa"/>
            <w:right w:w="43" w:type="dxa"/>
          </w:tblCellMar>
          <w:tblLook w:val="01E0"/>
        </w:tblPrEx>
        <w:trPr>
          <w:trHeight w:val="720"/>
        </w:trPr>
        <w:tc>
          <w:tcPr>
            <w:tcW w:w="2448" w:type="dxa"/>
            <w:vAlign w:val="center"/>
          </w:tcPr>
          <w:p w:rsidR="00C40861" w:rsidRPr="00681157" w:rsidP="00C40861" w14:paraId="0B12D6ED" w14:textId="285E0240">
            <w:pPr>
              <w:rPr>
                <w:b/>
              </w:rPr>
            </w:pPr>
            <w:r w:rsidRPr="00681157">
              <w:rPr>
                <w:b/>
              </w:rPr>
              <w:t>Total</w:t>
            </w:r>
            <w:r w:rsidR="003F7FE8">
              <w:rPr>
                <w:b/>
              </w:rPr>
              <w:t xml:space="preserve"> </w:t>
            </w:r>
          </w:p>
        </w:tc>
        <w:tc>
          <w:tcPr>
            <w:tcW w:w="1440" w:type="dxa"/>
            <w:vAlign w:val="center"/>
          </w:tcPr>
          <w:p w:rsidR="00C40861" w:rsidRPr="00BB62FB" w:rsidP="00C40861" w14:paraId="6CCBFE00" w14:textId="10E9BABD">
            <w:pPr>
              <w:rPr>
                <w:b/>
              </w:rPr>
            </w:pPr>
            <w:r>
              <w:rPr>
                <w:b/>
              </w:rPr>
              <w:t>20,400</w:t>
            </w:r>
          </w:p>
        </w:tc>
        <w:tc>
          <w:tcPr>
            <w:tcW w:w="1440" w:type="dxa"/>
            <w:vAlign w:val="center"/>
          </w:tcPr>
          <w:p w:rsidR="00C40861" w:rsidRPr="00BB62FB" w:rsidP="00C40861" w14:paraId="68DC3B86" w14:textId="23A25EAC">
            <w:pPr>
              <w:rPr>
                <w:b/>
              </w:rPr>
            </w:pPr>
            <w:r>
              <w:rPr>
                <w:b/>
              </w:rPr>
              <w:t>2</w:t>
            </w:r>
          </w:p>
        </w:tc>
        <w:tc>
          <w:tcPr>
            <w:tcW w:w="1440" w:type="dxa"/>
            <w:vAlign w:val="center"/>
          </w:tcPr>
          <w:p w:rsidR="00C40861" w:rsidRPr="00681157" w:rsidP="00C40861" w14:paraId="63E46D1A" w14:textId="71ADA0FA">
            <w:pPr>
              <w:rPr>
                <w:b/>
              </w:rPr>
            </w:pPr>
            <w:r>
              <w:rPr>
                <w:b/>
              </w:rPr>
              <w:t>20,400</w:t>
            </w:r>
          </w:p>
        </w:tc>
        <w:tc>
          <w:tcPr>
            <w:tcW w:w="1440" w:type="dxa"/>
            <w:vAlign w:val="center"/>
          </w:tcPr>
          <w:p w:rsidR="00C40861" w:rsidRPr="00681157" w:rsidP="00F862E7" w14:paraId="4D3A6E17" w14:textId="2D057921">
            <w:pPr>
              <w:rPr>
                <w:b/>
              </w:rPr>
            </w:pPr>
            <w:r>
              <w:rPr>
                <w:b/>
              </w:rPr>
              <w:t>0.127</w:t>
            </w:r>
          </w:p>
        </w:tc>
        <w:tc>
          <w:tcPr>
            <w:tcW w:w="1440" w:type="dxa"/>
            <w:vAlign w:val="center"/>
          </w:tcPr>
          <w:p w:rsidR="00C40861" w:rsidRPr="00681157" w:rsidP="00C40861" w14:paraId="559E348E" w14:textId="4604A674">
            <w:pPr>
              <w:rPr>
                <w:b/>
              </w:rPr>
            </w:pPr>
            <w:r>
              <w:rPr>
                <w:b/>
              </w:rPr>
              <w:t>2,595.32</w:t>
            </w:r>
          </w:p>
        </w:tc>
      </w:tr>
    </w:tbl>
    <w:p w:rsidR="00C40861" w:rsidRPr="00681157" w:rsidP="00C40861" w14:paraId="5D342808" w14:textId="77777777"/>
    <w:p w:rsidR="00C40861" w:rsidRPr="00681157" w:rsidP="00C40861" w14:paraId="34F091AD" w14:textId="3B728436">
      <w:r w:rsidRPr="00681157">
        <w:t>The annualized costs to the participants are described in Exhibit 12.2. To estimate the hourly wage rate of those involved in this study, we have used information from the United States Bureau of Labor Statistics (BLS). Results from the latest BLS Occupational Employment Statistics survey (conducted in May 20</w:t>
      </w:r>
      <w:r w:rsidRPr="00681157" w:rsidR="00A24815">
        <w:t>2</w:t>
      </w:r>
      <w:r w:rsidR="005C388A">
        <w:t>4</w:t>
      </w:r>
      <w:r w:rsidRPr="00681157">
        <w:t>) form the basis of the estimates below</w:t>
      </w:r>
      <w:r w:rsidR="00353A3F">
        <w:t xml:space="preserve"> (</w:t>
      </w:r>
      <w:hyperlink r:id="rId5" w:history="1">
        <w:r w:rsidRPr="00681157">
          <w:rPr>
            <w:rStyle w:val="Hyperlink"/>
          </w:rPr>
          <w:t>https://www.bls.gov/news.release/ocwage.t01.htm</w:t>
        </w:r>
      </w:hyperlink>
      <w:r w:rsidRPr="00681157">
        <w:t>)</w:t>
      </w:r>
      <w:r w:rsidR="00353A3F">
        <w:t>.</w:t>
      </w:r>
    </w:p>
    <w:p w:rsidR="00C40861" w:rsidRPr="00681157" w:rsidP="00C40861" w14:paraId="0C115A5D" w14:textId="77777777"/>
    <w:p w:rsidR="00C40861" w:rsidRPr="00681157" w:rsidP="00C40861" w14:paraId="10C46453" w14:textId="40B8585E">
      <w:r w:rsidRPr="00681157">
        <w:t>The mean hourly wage for “all occupations</w:t>
      </w:r>
      <w:r w:rsidR="00353A3F">
        <w:t xml:space="preserve">” </w:t>
      </w:r>
      <w:r w:rsidRPr="00681157">
        <w:t>is $</w:t>
      </w:r>
      <w:r w:rsidR="005C388A">
        <w:t>32.66</w:t>
      </w:r>
      <w:r w:rsidRPr="00681157">
        <w:t>. The total estimated cost of the burden to participants is approximately $</w:t>
      </w:r>
      <w:r w:rsidRPr="00681157" w:rsidR="00A24815">
        <w:t>65,356.28</w:t>
      </w:r>
      <w:r w:rsidRPr="00681157">
        <w:t>, which represents the total burden hours multiplied by the average hourly wage rate ($</w:t>
      </w:r>
      <w:r w:rsidR="005C388A">
        <w:t>32.66</w:t>
      </w:r>
      <w:r w:rsidRPr="00681157">
        <w:t xml:space="preserve">). </w:t>
      </w:r>
    </w:p>
    <w:p w:rsidR="00C40861" w:rsidRPr="00681157" w:rsidP="00C40861" w14:paraId="59498304" w14:textId="77777777"/>
    <w:p w:rsidR="00C40861" w:rsidRPr="00681157" w:rsidP="00353A3F" w14:paraId="74341980" w14:textId="77777777">
      <w:pPr>
        <w:keepNext/>
        <w:keepLines/>
        <w:rPr>
          <w:bCs/>
          <w:u w:val="single"/>
        </w:rPr>
      </w:pPr>
      <w:r w:rsidRPr="00681157">
        <w:rPr>
          <w:bCs/>
          <w:u w:val="single"/>
        </w:rPr>
        <w:t xml:space="preserve"> </w:t>
      </w:r>
      <w:bookmarkStart w:id="1" w:name="_Toc449541624"/>
      <w:r w:rsidRPr="00681157">
        <w:rPr>
          <w:bCs/>
          <w:u w:val="single"/>
        </w:rPr>
        <w:t xml:space="preserve">Exhibit </w:t>
      </w:r>
      <w:r w:rsidRPr="00681157">
        <w:rPr>
          <w:bCs/>
          <w:u w:val="single"/>
        </w:rPr>
        <w:fldChar w:fldCharType="begin"/>
      </w:r>
      <w:r w:rsidRPr="00681157">
        <w:rPr>
          <w:bCs/>
          <w:u w:val="single"/>
        </w:rPr>
        <w:instrText xml:space="preserve"> STYLEREF 1 \s </w:instrText>
      </w:r>
      <w:r w:rsidRPr="00681157">
        <w:rPr>
          <w:bCs/>
          <w:u w:val="single"/>
        </w:rPr>
        <w:fldChar w:fldCharType="separate"/>
      </w:r>
      <w:r w:rsidRPr="00681157">
        <w:rPr>
          <w:bCs/>
          <w:u w:val="single"/>
        </w:rPr>
        <w:t>12</w:t>
      </w:r>
      <w:r w:rsidRPr="00681157">
        <w:fldChar w:fldCharType="end"/>
      </w:r>
      <w:r w:rsidRPr="00681157">
        <w:rPr>
          <w:bCs/>
          <w:u w:val="single"/>
        </w:rPr>
        <w:t>.</w:t>
      </w:r>
      <w:r w:rsidRPr="00681157">
        <w:rPr>
          <w:bCs/>
          <w:u w:val="single"/>
        </w:rPr>
        <w:fldChar w:fldCharType="begin"/>
      </w:r>
      <w:r w:rsidRPr="00681157">
        <w:rPr>
          <w:bCs/>
          <w:u w:val="single"/>
        </w:rPr>
        <w:instrText xml:space="preserve"> SEQ Exhibit \* ARABIC \s 1 </w:instrText>
      </w:r>
      <w:r w:rsidRPr="00681157">
        <w:rPr>
          <w:bCs/>
          <w:u w:val="single"/>
        </w:rPr>
        <w:fldChar w:fldCharType="separate"/>
      </w:r>
      <w:r w:rsidRPr="00681157">
        <w:rPr>
          <w:bCs/>
          <w:u w:val="single"/>
        </w:rPr>
        <w:t>2</w:t>
      </w:r>
      <w:r w:rsidRPr="00681157">
        <w:fldChar w:fldCharType="end"/>
      </w:r>
      <w:r w:rsidRPr="00681157">
        <w:rPr>
          <w:bCs/>
          <w:u w:val="single"/>
        </w:rPr>
        <w:t>: Estimated Annualized Burden Costs</w:t>
      </w:r>
      <w:bookmarkEnd w:id="1"/>
    </w:p>
    <w:p w:rsidR="00C40861" w:rsidRPr="00681157" w:rsidP="00353A3F" w14:paraId="0DC336AB" w14:textId="77777777">
      <w:pPr>
        <w:keepNext/>
        <w:keepLines/>
      </w:pPr>
    </w:p>
    <w:tbl>
      <w:tblPr>
        <w:tblW w:w="936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tblPr>
      <w:tblGrid>
        <w:gridCol w:w="2448"/>
        <w:gridCol w:w="1242"/>
        <w:gridCol w:w="1440"/>
        <w:gridCol w:w="1350"/>
        <w:gridCol w:w="1170"/>
        <w:gridCol w:w="1710"/>
      </w:tblGrid>
      <w:tr w14:paraId="61467EB4" w14:textId="77777777" w:rsidTr="00496D3E">
        <w:tblPrEx>
          <w:tblW w:w="936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tblPrEx>
        <w:trPr>
          <w:trHeight w:val="274"/>
        </w:trPr>
        <w:tc>
          <w:tcPr>
            <w:tcW w:w="2448" w:type="dxa"/>
            <w:shd w:val="clear" w:color="auto" w:fill="D9D9D9" w:themeFill="background1" w:themeFillShade="D9"/>
            <w:vAlign w:val="center"/>
          </w:tcPr>
          <w:p w:rsidR="00C40861" w:rsidRPr="00681157" w:rsidP="00353A3F" w14:paraId="1514F8A5" w14:textId="77777777">
            <w:pPr>
              <w:keepNext/>
              <w:keepLines/>
            </w:pPr>
            <w:r w:rsidRPr="00681157">
              <w:t>Respondent activity</w:t>
            </w:r>
          </w:p>
        </w:tc>
        <w:tc>
          <w:tcPr>
            <w:tcW w:w="1242" w:type="dxa"/>
            <w:shd w:val="clear" w:color="auto" w:fill="D9D9D9" w:themeFill="background1" w:themeFillShade="D9"/>
            <w:vAlign w:val="center"/>
          </w:tcPr>
          <w:p w:rsidR="00C40861" w:rsidRPr="00681157" w:rsidP="00353A3F" w14:paraId="60938018" w14:textId="77777777">
            <w:pPr>
              <w:keepNext/>
              <w:keepLines/>
            </w:pPr>
            <w:r w:rsidRPr="00681157">
              <w:t>No. of respondents</w:t>
            </w:r>
          </w:p>
        </w:tc>
        <w:tc>
          <w:tcPr>
            <w:tcW w:w="1440" w:type="dxa"/>
            <w:shd w:val="clear" w:color="auto" w:fill="D9D9D9" w:themeFill="background1" w:themeFillShade="D9"/>
            <w:vAlign w:val="center"/>
          </w:tcPr>
          <w:p w:rsidR="00C40861" w:rsidRPr="00681157" w:rsidP="00353A3F" w14:paraId="15A614BA" w14:textId="77777777">
            <w:pPr>
              <w:keepNext/>
              <w:keepLines/>
            </w:pPr>
            <w:r w:rsidRPr="00681157">
              <w:t>No. responses / respondent</w:t>
            </w:r>
          </w:p>
        </w:tc>
        <w:tc>
          <w:tcPr>
            <w:tcW w:w="1350" w:type="dxa"/>
            <w:shd w:val="clear" w:color="auto" w:fill="D9D9D9" w:themeFill="background1" w:themeFillShade="D9"/>
            <w:vAlign w:val="center"/>
          </w:tcPr>
          <w:p w:rsidR="00C40861" w:rsidRPr="00681157" w:rsidP="00353A3F" w14:paraId="1F75EEA7" w14:textId="77777777">
            <w:pPr>
              <w:keepNext/>
              <w:keepLines/>
            </w:pPr>
            <w:r w:rsidRPr="00681157">
              <w:t>Total burden hours</w:t>
            </w:r>
          </w:p>
        </w:tc>
        <w:tc>
          <w:tcPr>
            <w:tcW w:w="1170" w:type="dxa"/>
            <w:shd w:val="clear" w:color="auto" w:fill="D9D9D9" w:themeFill="background1" w:themeFillShade="D9"/>
            <w:vAlign w:val="center"/>
          </w:tcPr>
          <w:p w:rsidR="00C40861" w:rsidRPr="00681157" w:rsidP="00353A3F" w14:paraId="0A51304C" w14:textId="77777777">
            <w:pPr>
              <w:keepNext/>
              <w:keepLines/>
            </w:pPr>
            <w:r w:rsidRPr="00E7596D">
              <w:t>Average hourly wage</w:t>
            </w:r>
          </w:p>
        </w:tc>
        <w:tc>
          <w:tcPr>
            <w:tcW w:w="1710" w:type="dxa"/>
            <w:shd w:val="clear" w:color="auto" w:fill="D9D9D9" w:themeFill="background1" w:themeFillShade="D9"/>
            <w:vAlign w:val="center"/>
          </w:tcPr>
          <w:p w:rsidR="00C40861" w:rsidRPr="00681157" w:rsidP="00353A3F" w14:paraId="67B68CDA" w14:textId="77777777">
            <w:pPr>
              <w:keepNext/>
              <w:keepLines/>
            </w:pPr>
            <w:r w:rsidRPr="00681157">
              <w:t>Total respondent cost</w:t>
            </w:r>
          </w:p>
        </w:tc>
      </w:tr>
      <w:tr w14:paraId="1E6767B2" w14:textId="77777777" w:rsidTr="00496D3E">
        <w:tblPrEx>
          <w:tblW w:w="9360" w:type="dxa"/>
          <w:tblLayout w:type="fixed"/>
          <w:tblCellMar>
            <w:left w:w="43" w:type="dxa"/>
            <w:right w:w="43" w:type="dxa"/>
          </w:tblCellMar>
          <w:tblLook w:val="01E0"/>
        </w:tblPrEx>
        <w:trPr>
          <w:trHeight w:val="720"/>
        </w:trPr>
        <w:tc>
          <w:tcPr>
            <w:tcW w:w="2448" w:type="dxa"/>
            <w:vAlign w:val="center"/>
          </w:tcPr>
          <w:p w:rsidR="008F3D4A" w:rsidRPr="00681157" w:rsidP="00353A3F" w14:paraId="6877B4BA" w14:textId="77777777">
            <w:pPr>
              <w:keepNext/>
              <w:keepLines/>
            </w:pPr>
            <w:r w:rsidRPr="00681157">
              <w:t>Baseline: Peace Corps Awareness and Affinity: National Survey of U.S. Adults</w:t>
            </w:r>
          </w:p>
        </w:tc>
        <w:tc>
          <w:tcPr>
            <w:tcW w:w="1242" w:type="dxa"/>
            <w:vAlign w:val="center"/>
          </w:tcPr>
          <w:p w:rsidR="008F3D4A" w:rsidRPr="00681157" w:rsidP="00353A3F" w14:paraId="535D2EA4" w14:textId="77777777">
            <w:pPr>
              <w:keepNext/>
              <w:keepLines/>
            </w:pPr>
            <w:r w:rsidRPr="00681157">
              <w:t>3,200</w:t>
            </w:r>
          </w:p>
        </w:tc>
        <w:tc>
          <w:tcPr>
            <w:tcW w:w="1440" w:type="dxa"/>
            <w:vAlign w:val="center"/>
          </w:tcPr>
          <w:p w:rsidR="008F3D4A" w:rsidRPr="00681157" w:rsidP="00353A3F" w14:paraId="38D33912" w14:textId="77777777">
            <w:pPr>
              <w:keepNext/>
              <w:keepLines/>
            </w:pPr>
            <w:r w:rsidRPr="00681157">
              <w:t>1</w:t>
            </w:r>
          </w:p>
        </w:tc>
        <w:tc>
          <w:tcPr>
            <w:tcW w:w="1350" w:type="dxa"/>
            <w:vAlign w:val="center"/>
          </w:tcPr>
          <w:p w:rsidR="008F3D4A" w:rsidRPr="00681157" w:rsidP="00353A3F" w14:paraId="1A414C2C" w14:textId="77777777">
            <w:pPr>
              <w:keepNext/>
              <w:keepLines/>
            </w:pPr>
            <w:r w:rsidRPr="00681157">
              <w:t>1066.66</w:t>
            </w:r>
          </w:p>
        </w:tc>
        <w:tc>
          <w:tcPr>
            <w:tcW w:w="1170" w:type="dxa"/>
            <w:vAlign w:val="center"/>
          </w:tcPr>
          <w:p w:rsidR="008F3D4A" w:rsidRPr="00681157" w:rsidP="00353A3F" w14:paraId="5613E549" w14:textId="7B22E5E3">
            <w:pPr>
              <w:keepNext/>
              <w:keepLines/>
            </w:pPr>
            <w:r w:rsidRPr="00681157">
              <w:t>$</w:t>
            </w:r>
            <w:r w:rsidR="005C388A">
              <w:t>32.66</w:t>
            </w:r>
          </w:p>
        </w:tc>
        <w:tc>
          <w:tcPr>
            <w:tcW w:w="1710" w:type="dxa"/>
            <w:vAlign w:val="center"/>
          </w:tcPr>
          <w:p w:rsidR="008F3D4A" w:rsidRPr="00681157" w:rsidP="00353A3F" w14:paraId="54500F4A" w14:textId="04DA2A35">
            <w:pPr>
              <w:keepNext/>
              <w:keepLines/>
            </w:pPr>
            <w:r w:rsidRPr="00681157">
              <w:t>$</w:t>
            </w:r>
            <w:r w:rsidR="005C388A">
              <w:t>34</w:t>
            </w:r>
            <w:r w:rsidR="0032430B">
              <w:t>,</w:t>
            </w:r>
            <w:r w:rsidR="005C388A">
              <w:t>837.12</w:t>
            </w:r>
          </w:p>
        </w:tc>
      </w:tr>
      <w:tr w14:paraId="2A163505" w14:textId="77777777" w:rsidTr="00496D3E">
        <w:tblPrEx>
          <w:tblW w:w="9360" w:type="dxa"/>
          <w:tblLayout w:type="fixed"/>
          <w:tblCellMar>
            <w:left w:w="43" w:type="dxa"/>
            <w:right w:w="43" w:type="dxa"/>
          </w:tblCellMar>
          <w:tblLook w:val="01E0"/>
        </w:tblPrEx>
        <w:trPr>
          <w:trHeight w:val="720"/>
        </w:trPr>
        <w:tc>
          <w:tcPr>
            <w:tcW w:w="2448" w:type="dxa"/>
            <w:vAlign w:val="center"/>
          </w:tcPr>
          <w:p w:rsidR="008F3D4A" w:rsidRPr="00681157" w:rsidP="00353A3F" w14:paraId="0001DB07" w14:textId="77777777">
            <w:pPr>
              <w:keepNext/>
              <w:keepLines/>
            </w:pPr>
            <w:r w:rsidRPr="00681157">
              <w:t>Baseline: Screened individuals</w:t>
            </w:r>
          </w:p>
        </w:tc>
        <w:tc>
          <w:tcPr>
            <w:tcW w:w="1242" w:type="dxa"/>
            <w:vAlign w:val="center"/>
          </w:tcPr>
          <w:p w:rsidR="008F3D4A" w:rsidRPr="00681157" w:rsidP="00353A3F" w14:paraId="623C5A55" w14:textId="4091E6BB">
            <w:pPr>
              <w:keepNext/>
              <w:keepLines/>
            </w:pPr>
            <w:r>
              <w:t>7,000</w:t>
            </w:r>
          </w:p>
        </w:tc>
        <w:tc>
          <w:tcPr>
            <w:tcW w:w="1440" w:type="dxa"/>
            <w:vAlign w:val="center"/>
          </w:tcPr>
          <w:p w:rsidR="008F3D4A" w:rsidRPr="00681157" w:rsidP="00353A3F" w14:paraId="406250F6" w14:textId="77777777">
            <w:pPr>
              <w:keepNext/>
              <w:keepLines/>
            </w:pPr>
            <w:r w:rsidRPr="00681157">
              <w:t>1</w:t>
            </w:r>
          </w:p>
        </w:tc>
        <w:tc>
          <w:tcPr>
            <w:tcW w:w="1350" w:type="dxa"/>
            <w:vAlign w:val="center"/>
          </w:tcPr>
          <w:p w:rsidR="008F3D4A" w:rsidRPr="00681157" w:rsidP="00353A3F" w14:paraId="16C8CC28" w14:textId="384D659B">
            <w:pPr>
              <w:keepNext/>
              <w:keepLines/>
            </w:pPr>
            <w:r>
              <w:t>231</w:t>
            </w:r>
          </w:p>
        </w:tc>
        <w:tc>
          <w:tcPr>
            <w:tcW w:w="1170" w:type="dxa"/>
            <w:vAlign w:val="center"/>
          </w:tcPr>
          <w:p w:rsidR="008F3D4A" w:rsidRPr="00681157" w:rsidP="00353A3F" w14:paraId="304CC564" w14:textId="0C3FC4B4">
            <w:pPr>
              <w:keepNext/>
              <w:keepLines/>
            </w:pPr>
            <w:r w:rsidRPr="00681157">
              <w:t>$</w:t>
            </w:r>
            <w:r w:rsidR="005C388A">
              <w:t>32.66</w:t>
            </w:r>
          </w:p>
        </w:tc>
        <w:tc>
          <w:tcPr>
            <w:tcW w:w="1710" w:type="dxa"/>
            <w:vAlign w:val="center"/>
          </w:tcPr>
          <w:p w:rsidR="008F3D4A" w:rsidRPr="00681157" w:rsidP="00353A3F" w14:paraId="0C3D6346" w14:textId="4826EA5E">
            <w:pPr>
              <w:keepNext/>
              <w:keepLines/>
            </w:pPr>
            <w:r w:rsidRPr="00681157">
              <w:t>$</w:t>
            </w:r>
            <w:r w:rsidR="0032430B">
              <w:t>7,544,46</w:t>
            </w:r>
          </w:p>
        </w:tc>
      </w:tr>
      <w:tr w14:paraId="015BFB14" w14:textId="77777777" w:rsidTr="00496D3E">
        <w:tblPrEx>
          <w:tblW w:w="9360" w:type="dxa"/>
          <w:tblLayout w:type="fixed"/>
          <w:tblCellMar>
            <w:left w:w="43" w:type="dxa"/>
            <w:right w:w="43" w:type="dxa"/>
          </w:tblCellMar>
          <w:tblLook w:val="01E0"/>
        </w:tblPrEx>
        <w:trPr>
          <w:trHeight w:val="720"/>
        </w:trPr>
        <w:tc>
          <w:tcPr>
            <w:tcW w:w="2448" w:type="dxa"/>
            <w:vAlign w:val="center"/>
          </w:tcPr>
          <w:p w:rsidR="00A24815" w:rsidRPr="00681157" w:rsidP="00353A3F" w14:paraId="30FCCA53" w14:textId="77777777">
            <w:pPr>
              <w:keepNext/>
              <w:keepLines/>
            </w:pPr>
            <w:r w:rsidRPr="00681157">
              <w:t>Follow-up</w:t>
            </w:r>
            <w:r w:rsidRPr="00681157">
              <w:t>: Peace Corps Awareness and Affinity: National Survey of U.S. Adults</w:t>
            </w:r>
          </w:p>
        </w:tc>
        <w:tc>
          <w:tcPr>
            <w:tcW w:w="1242" w:type="dxa"/>
            <w:vAlign w:val="center"/>
          </w:tcPr>
          <w:p w:rsidR="00A24815" w:rsidRPr="00681157" w:rsidP="00353A3F" w14:paraId="6CEA8CE5" w14:textId="77777777">
            <w:pPr>
              <w:keepNext/>
              <w:keepLines/>
            </w:pPr>
            <w:r w:rsidRPr="00681157">
              <w:t>3,200</w:t>
            </w:r>
          </w:p>
        </w:tc>
        <w:tc>
          <w:tcPr>
            <w:tcW w:w="1440" w:type="dxa"/>
            <w:vAlign w:val="center"/>
          </w:tcPr>
          <w:p w:rsidR="00A24815" w:rsidRPr="00681157" w:rsidP="00353A3F" w14:paraId="7D2C169D" w14:textId="77777777">
            <w:pPr>
              <w:keepNext/>
              <w:keepLines/>
            </w:pPr>
            <w:r w:rsidRPr="00681157">
              <w:t>1</w:t>
            </w:r>
          </w:p>
        </w:tc>
        <w:tc>
          <w:tcPr>
            <w:tcW w:w="1350" w:type="dxa"/>
            <w:vAlign w:val="center"/>
          </w:tcPr>
          <w:p w:rsidR="00A24815" w:rsidRPr="00681157" w:rsidP="00353A3F" w14:paraId="1F6C74C1" w14:textId="77777777">
            <w:pPr>
              <w:keepNext/>
              <w:keepLines/>
            </w:pPr>
            <w:r w:rsidRPr="00681157">
              <w:t>1066.66</w:t>
            </w:r>
          </w:p>
        </w:tc>
        <w:tc>
          <w:tcPr>
            <w:tcW w:w="1170" w:type="dxa"/>
            <w:vAlign w:val="center"/>
          </w:tcPr>
          <w:p w:rsidR="00A24815" w:rsidRPr="00681157" w:rsidP="00353A3F" w14:paraId="1EC7E35C" w14:textId="17F9E421">
            <w:pPr>
              <w:keepNext/>
              <w:keepLines/>
            </w:pPr>
            <w:r w:rsidRPr="00681157">
              <w:t>$</w:t>
            </w:r>
            <w:r w:rsidR="005C388A">
              <w:t>32.66</w:t>
            </w:r>
          </w:p>
        </w:tc>
        <w:tc>
          <w:tcPr>
            <w:tcW w:w="1710" w:type="dxa"/>
            <w:vAlign w:val="center"/>
          </w:tcPr>
          <w:p w:rsidR="00A24815" w:rsidRPr="00681157" w:rsidP="00353A3F" w14:paraId="756A12B1" w14:textId="68B18081">
            <w:pPr>
              <w:keepNext/>
              <w:keepLines/>
            </w:pPr>
            <w:r w:rsidRPr="00681157">
              <w:t>$</w:t>
            </w:r>
            <w:r w:rsidR="005C388A">
              <w:t>34</w:t>
            </w:r>
            <w:r w:rsidR="0032430B">
              <w:t>,</w:t>
            </w:r>
            <w:r w:rsidR="005C388A">
              <w:t>837.12</w:t>
            </w:r>
          </w:p>
        </w:tc>
      </w:tr>
      <w:tr w14:paraId="1D389B07" w14:textId="77777777" w:rsidTr="00496D3E">
        <w:tblPrEx>
          <w:tblW w:w="9360" w:type="dxa"/>
          <w:tblLayout w:type="fixed"/>
          <w:tblCellMar>
            <w:left w:w="43" w:type="dxa"/>
            <w:right w:w="43" w:type="dxa"/>
          </w:tblCellMar>
          <w:tblLook w:val="01E0"/>
        </w:tblPrEx>
        <w:trPr>
          <w:trHeight w:val="720"/>
        </w:trPr>
        <w:tc>
          <w:tcPr>
            <w:tcW w:w="2448" w:type="dxa"/>
            <w:vAlign w:val="center"/>
          </w:tcPr>
          <w:p w:rsidR="00A24815" w:rsidRPr="00681157" w:rsidP="00353A3F" w14:paraId="40BBDB99" w14:textId="77777777">
            <w:pPr>
              <w:keepNext/>
              <w:keepLines/>
            </w:pPr>
            <w:r w:rsidRPr="00681157">
              <w:t>Follow-up</w:t>
            </w:r>
            <w:r w:rsidRPr="00681157">
              <w:t>: Screened individuals</w:t>
            </w:r>
          </w:p>
        </w:tc>
        <w:tc>
          <w:tcPr>
            <w:tcW w:w="1242" w:type="dxa"/>
            <w:vAlign w:val="center"/>
          </w:tcPr>
          <w:p w:rsidR="00A24815" w:rsidRPr="00681157" w:rsidP="00353A3F" w14:paraId="01E4524E" w14:textId="7C9BCFBE">
            <w:pPr>
              <w:keepNext/>
              <w:keepLines/>
            </w:pPr>
            <w:r>
              <w:t>7,000</w:t>
            </w:r>
          </w:p>
        </w:tc>
        <w:tc>
          <w:tcPr>
            <w:tcW w:w="1440" w:type="dxa"/>
            <w:vAlign w:val="center"/>
          </w:tcPr>
          <w:p w:rsidR="00A24815" w:rsidRPr="00681157" w:rsidP="00353A3F" w14:paraId="2F36317C" w14:textId="77777777">
            <w:pPr>
              <w:keepNext/>
              <w:keepLines/>
            </w:pPr>
            <w:r w:rsidRPr="00681157">
              <w:t>1</w:t>
            </w:r>
          </w:p>
        </w:tc>
        <w:tc>
          <w:tcPr>
            <w:tcW w:w="1350" w:type="dxa"/>
            <w:vAlign w:val="center"/>
          </w:tcPr>
          <w:p w:rsidR="00A24815" w:rsidRPr="00681157" w:rsidP="00353A3F" w14:paraId="4D152FE6" w14:textId="007DA809">
            <w:pPr>
              <w:keepNext/>
              <w:keepLines/>
            </w:pPr>
            <w:r>
              <w:t>231</w:t>
            </w:r>
          </w:p>
        </w:tc>
        <w:tc>
          <w:tcPr>
            <w:tcW w:w="1170" w:type="dxa"/>
            <w:vAlign w:val="center"/>
          </w:tcPr>
          <w:p w:rsidR="00A24815" w:rsidRPr="00681157" w:rsidP="00353A3F" w14:paraId="40DB70D5" w14:textId="6FA4060F">
            <w:pPr>
              <w:keepNext/>
              <w:keepLines/>
            </w:pPr>
            <w:r w:rsidRPr="00681157">
              <w:t>$</w:t>
            </w:r>
            <w:r w:rsidR="005C388A">
              <w:t>32.66</w:t>
            </w:r>
          </w:p>
        </w:tc>
        <w:tc>
          <w:tcPr>
            <w:tcW w:w="1710" w:type="dxa"/>
            <w:vAlign w:val="center"/>
          </w:tcPr>
          <w:p w:rsidR="00A24815" w:rsidRPr="00681157" w:rsidP="00353A3F" w14:paraId="3D8472E5" w14:textId="6891D2CE">
            <w:pPr>
              <w:keepNext/>
              <w:keepLines/>
            </w:pPr>
            <w:r w:rsidRPr="00681157">
              <w:t>$</w:t>
            </w:r>
            <w:r w:rsidR="0032430B">
              <w:t>7,544.46</w:t>
            </w:r>
          </w:p>
        </w:tc>
      </w:tr>
      <w:tr w14:paraId="7677E8FB" w14:textId="77777777" w:rsidTr="00496D3E">
        <w:tblPrEx>
          <w:tblW w:w="9360" w:type="dxa"/>
          <w:tblLayout w:type="fixed"/>
          <w:tblCellMar>
            <w:left w:w="43" w:type="dxa"/>
            <w:right w:w="43" w:type="dxa"/>
          </w:tblCellMar>
          <w:tblLook w:val="01E0"/>
        </w:tblPrEx>
        <w:trPr>
          <w:trHeight w:val="720"/>
        </w:trPr>
        <w:tc>
          <w:tcPr>
            <w:tcW w:w="2448" w:type="dxa"/>
            <w:vAlign w:val="center"/>
          </w:tcPr>
          <w:p w:rsidR="00A24815" w:rsidRPr="00681157" w:rsidP="00353A3F" w14:paraId="1FA01B3C" w14:textId="77777777">
            <w:pPr>
              <w:keepNext/>
              <w:keepLines/>
              <w:rPr>
                <w:b/>
              </w:rPr>
            </w:pPr>
            <w:r w:rsidRPr="00681157">
              <w:rPr>
                <w:b/>
              </w:rPr>
              <w:t>Total</w:t>
            </w:r>
          </w:p>
        </w:tc>
        <w:tc>
          <w:tcPr>
            <w:tcW w:w="1242" w:type="dxa"/>
            <w:vAlign w:val="center"/>
          </w:tcPr>
          <w:p w:rsidR="00A24815" w:rsidRPr="00681157" w:rsidP="00353A3F" w14:paraId="5C418F68" w14:textId="3D511FAD">
            <w:pPr>
              <w:keepNext/>
              <w:keepLines/>
              <w:rPr>
                <w:b/>
              </w:rPr>
            </w:pPr>
            <w:r>
              <w:rPr>
                <w:b/>
              </w:rPr>
              <w:t>20,400</w:t>
            </w:r>
          </w:p>
        </w:tc>
        <w:tc>
          <w:tcPr>
            <w:tcW w:w="1440" w:type="dxa"/>
            <w:vAlign w:val="center"/>
          </w:tcPr>
          <w:p w:rsidR="00A24815" w:rsidRPr="00681157" w:rsidP="00353A3F" w14:paraId="5A2774FA" w14:textId="6C38FD79">
            <w:pPr>
              <w:keepNext/>
              <w:keepLines/>
              <w:rPr>
                <w:b/>
              </w:rPr>
            </w:pPr>
            <w:r>
              <w:rPr>
                <w:b/>
              </w:rPr>
              <w:t>1</w:t>
            </w:r>
          </w:p>
        </w:tc>
        <w:tc>
          <w:tcPr>
            <w:tcW w:w="1350" w:type="dxa"/>
            <w:vAlign w:val="center"/>
          </w:tcPr>
          <w:p w:rsidR="00A24815" w:rsidRPr="00681157" w:rsidP="00353A3F" w14:paraId="36BF7FC0" w14:textId="6160EBB0">
            <w:pPr>
              <w:keepNext/>
              <w:keepLines/>
              <w:rPr>
                <w:b/>
              </w:rPr>
            </w:pPr>
            <w:r>
              <w:rPr>
                <w:b/>
              </w:rPr>
              <w:t>2,595.32</w:t>
            </w:r>
          </w:p>
        </w:tc>
        <w:tc>
          <w:tcPr>
            <w:tcW w:w="1170" w:type="dxa"/>
            <w:vAlign w:val="center"/>
          </w:tcPr>
          <w:p w:rsidR="00A24815" w:rsidRPr="00681157" w:rsidP="00353A3F" w14:paraId="6B94B5EC" w14:textId="5E3EABF5">
            <w:pPr>
              <w:keepNext/>
              <w:keepLines/>
              <w:rPr>
                <w:b/>
              </w:rPr>
            </w:pPr>
            <w:r>
              <w:rPr>
                <w:b/>
              </w:rPr>
              <w:t>32.66</w:t>
            </w:r>
          </w:p>
        </w:tc>
        <w:tc>
          <w:tcPr>
            <w:tcW w:w="1710" w:type="dxa"/>
            <w:vAlign w:val="center"/>
          </w:tcPr>
          <w:p w:rsidR="00A24815" w:rsidRPr="00681157" w:rsidP="00353A3F" w14:paraId="43142262" w14:textId="2557BADC">
            <w:pPr>
              <w:keepNext/>
              <w:keepLines/>
              <w:rPr>
                <w:b/>
              </w:rPr>
            </w:pPr>
            <w:r w:rsidRPr="00681157">
              <w:rPr>
                <w:b/>
              </w:rPr>
              <w:t>$</w:t>
            </w:r>
            <w:r w:rsidR="0032430B">
              <w:rPr>
                <w:b/>
              </w:rPr>
              <w:t>84,763,16</w:t>
            </w:r>
          </w:p>
        </w:tc>
      </w:tr>
    </w:tbl>
    <w:p w:rsidR="00C40861" w:rsidRPr="00681157" w:rsidP="005547C8" w14:paraId="7131EE26" w14:textId="77777777"/>
    <w:p w:rsidR="0036413D" w:rsidRPr="00681157" w:rsidP="00681157" w14:paraId="238A2982" w14:textId="77777777">
      <w:pPr>
        <w:pStyle w:val="ListParagraph"/>
        <w:numPr>
          <w:ilvl w:val="0"/>
          <w:numId w:val="29"/>
        </w:numPr>
        <w:autoSpaceDE w:val="0"/>
        <w:autoSpaceDN w:val="0"/>
        <w:adjustRightInd w:val="0"/>
        <w:rPr>
          <w:rFonts w:ascii="Times New Roman" w:hAnsi="Times New Roman"/>
          <w:b/>
          <w:sz w:val="24"/>
          <w:szCs w:val="24"/>
        </w:rPr>
      </w:pPr>
      <w:r w:rsidRPr="00681157">
        <w:rPr>
          <w:rFonts w:ascii="Times New Roman" w:hAnsi="Times New Roman"/>
          <w:b/>
          <w:sz w:val="24"/>
          <w:szCs w:val="24"/>
        </w:rPr>
        <w:t>Estimates of annualized capital and start-up costs.</w:t>
      </w:r>
    </w:p>
    <w:p w:rsidR="00C50617" w:rsidRPr="00681157" w:rsidP="00C40861" w14:paraId="066723E4" w14:textId="4E985C62">
      <w:r w:rsidRPr="00681157">
        <w:t>The data collection does not impose a financial burden on respondents, nor will respondents incur any expense</w:t>
      </w:r>
      <w:r w:rsidR="006C4326">
        <w:t>s</w:t>
      </w:r>
      <w:r w:rsidRPr="00681157">
        <w:t xml:space="preserve"> other than the time spent completing the survey. </w:t>
      </w:r>
      <w:r w:rsidRPr="00681157" w:rsidR="008F3D4A">
        <w:t>T</w:t>
      </w:r>
      <w:r w:rsidRPr="00681157">
        <w:t>herefore, there are no additional respondent costs associated with start-up or capital investments, operations, maintenance, or equipment.</w:t>
      </w:r>
    </w:p>
    <w:p w:rsidR="00C40861" w:rsidRPr="00681157" w:rsidP="00C40861" w14:paraId="3DD89621" w14:textId="77777777"/>
    <w:p w:rsidR="00D33799" w:rsidRPr="00681157" w:rsidP="00681157" w14:paraId="39044196" w14:textId="77777777">
      <w:pPr>
        <w:pStyle w:val="ListParagraph"/>
        <w:numPr>
          <w:ilvl w:val="0"/>
          <w:numId w:val="29"/>
        </w:numPr>
        <w:rPr>
          <w:rFonts w:ascii="Times New Roman" w:hAnsi="Times New Roman"/>
          <w:b/>
          <w:sz w:val="24"/>
          <w:szCs w:val="24"/>
        </w:rPr>
      </w:pPr>
      <w:r w:rsidRPr="00681157">
        <w:rPr>
          <w:rFonts w:ascii="Times New Roman" w:hAnsi="Times New Roman"/>
          <w:b/>
          <w:sz w:val="24"/>
          <w:szCs w:val="24"/>
        </w:rPr>
        <w:t>Estimates of annualized Federal Government costs.</w:t>
      </w:r>
    </w:p>
    <w:p w:rsidR="00A83E3E" w:rsidRPr="00681157" w:rsidP="00A83E3E" w14:paraId="7354E9E9" w14:textId="00F9A58B">
      <w:pPr>
        <w:autoSpaceDE w:val="0"/>
        <w:autoSpaceDN w:val="0"/>
        <w:adjustRightInd w:val="0"/>
        <w:spacing w:after="200" w:line="276" w:lineRule="auto"/>
      </w:pPr>
      <w:r w:rsidRPr="00681157">
        <w:t>The anticipated cost to the Federal Government is approximately $</w:t>
      </w:r>
      <w:r w:rsidR="00BB70F4">
        <w:t>152,128.80</w:t>
      </w:r>
      <w:r w:rsidRPr="00681157">
        <w:t xml:space="preserve"> and is broken out into contract costs and personnel costs of Federal employees. </w:t>
      </w:r>
    </w:p>
    <w:p w:rsidR="00A83E3E" w:rsidRPr="00681157" w:rsidP="00A83E3E" w14:paraId="1B9E885B" w14:textId="4434CB38">
      <w:pPr>
        <w:autoSpaceDE w:val="0"/>
        <w:autoSpaceDN w:val="0"/>
        <w:adjustRightInd w:val="0"/>
        <w:spacing w:after="200" w:line="276" w:lineRule="auto"/>
      </w:pPr>
      <w:r w:rsidRPr="00681157">
        <w:t xml:space="preserve">Contract costs are </w:t>
      </w:r>
      <w:r w:rsidR="00BE715F">
        <w:t xml:space="preserve">estimated to be </w:t>
      </w:r>
      <w:r w:rsidRPr="00681157">
        <w:t>$</w:t>
      </w:r>
      <w:r w:rsidR="00BE715F">
        <w:t>150,000</w:t>
      </w:r>
      <w:r w:rsidR="0032430B">
        <w:t xml:space="preserve"> </w:t>
      </w:r>
      <w:r w:rsidRPr="00681157">
        <w:t xml:space="preserve">and are comprised </w:t>
      </w:r>
      <w:r w:rsidRPr="00681157" w:rsidR="00C30CE2">
        <w:t>of</w:t>
      </w:r>
      <w:r w:rsidRPr="00681157">
        <w:t xml:space="preserve"> programming and fielding the </w:t>
      </w:r>
      <w:r w:rsidR="005C3537">
        <w:t xml:space="preserve">two </w:t>
      </w:r>
      <w:r w:rsidRPr="00681157">
        <w:t>survey</w:t>
      </w:r>
      <w:r w:rsidR="005C3537">
        <w:t>s</w:t>
      </w:r>
      <w:r w:rsidRPr="00681157">
        <w:t>, analyzing survey data, and reporting results.</w:t>
      </w:r>
    </w:p>
    <w:p w:rsidR="00BB70F4" w:rsidRPr="00C672AC" w:rsidP="00BB70F4" w14:paraId="0DF03C27" w14:textId="6BD49D4C">
      <w:pPr>
        <w:autoSpaceDE w:val="0"/>
        <w:autoSpaceDN w:val="0"/>
        <w:adjustRightInd w:val="0"/>
        <w:spacing w:after="200"/>
        <w:rPr>
          <w:b/>
          <w:bCs/>
          <w:i/>
          <w:iCs/>
        </w:rPr>
      </w:pPr>
      <w:r w:rsidRPr="00681157">
        <w:t xml:space="preserve">Personnel costs from Federal employees are </w:t>
      </w:r>
      <w:r>
        <w:t xml:space="preserve">$2,128.80 </w:t>
      </w:r>
      <w:r w:rsidR="0032430B">
        <w:t xml:space="preserve">based on </w:t>
      </w:r>
      <w:r>
        <w:t>40</w:t>
      </w:r>
      <w:r w:rsidR="0032430B">
        <w:t xml:space="preserve"> hours of work split evenly between</w:t>
      </w:r>
      <w:r w:rsidRPr="00681157" w:rsidR="0032430B">
        <w:t xml:space="preserve"> </w:t>
      </w:r>
      <w:r w:rsidR="0032430B">
        <w:t>FP3</w:t>
      </w:r>
      <w:r w:rsidRPr="00681157" w:rsidR="0032430B">
        <w:t xml:space="preserve"> ($</w:t>
      </w:r>
      <w:r w:rsidR="0032430B">
        <w:t>9</w:t>
      </w:r>
      <w:r>
        <w:t>9,085</w:t>
      </w:r>
      <w:r w:rsidRPr="00681157" w:rsidR="0032430B">
        <w:t xml:space="preserve">) and </w:t>
      </w:r>
      <w:r w:rsidR="0032430B">
        <w:t>FP2</w:t>
      </w:r>
      <w:r w:rsidRPr="00681157" w:rsidR="0032430B">
        <w:t xml:space="preserve"> ($</w:t>
      </w:r>
      <w:r w:rsidR="0032430B">
        <w:t>12</w:t>
      </w:r>
      <w:r>
        <w:t>2,282</w:t>
      </w:r>
      <w:r w:rsidRPr="00681157" w:rsidR="0032430B">
        <w:t>).</w:t>
      </w:r>
      <w:r w:rsidRPr="00C672AC">
        <w:rPr>
          <w:b/>
          <w:bCs/>
          <w:i/>
          <w:iCs/>
        </w:rPr>
        <w:t>Federal Hours Estimate</w:t>
      </w:r>
    </w:p>
    <w:tbl>
      <w:tblPr>
        <w:tblW w:w="8766" w:type="dxa"/>
        <w:tblCellMar>
          <w:left w:w="0" w:type="dxa"/>
          <w:right w:w="0" w:type="dxa"/>
        </w:tblCellMar>
        <w:tblLook w:val="04A0"/>
      </w:tblPr>
      <w:tblGrid>
        <w:gridCol w:w="5217"/>
        <w:gridCol w:w="1801"/>
        <w:gridCol w:w="1748"/>
      </w:tblGrid>
      <w:tr w14:paraId="527DEADF" w14:textId="77777777" w:rsidTr="002F77DE">
        <w:tblPrEx>
          <w:tblW w:w="8766" w:type="dxa"/>
          <w:tblCellMar>
            <w:left w:w="0" w:type="dxa"/>
            <w:right w:w="0" w:type="dxa"/>
          </w:tblCellMar>
          <w:tblLook w:val="04A0"/>
        </w:tblPrEx>
        <w:trPr>
          <w:trHeight w:val="157"/>
        </w:trPr>
        <w:tc>
          <w:tcPr>
            <w:tcW w:w="521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0F4" w:rsidP="002F77DE" w14:paraId="544063DB" w14:textId="77777777">
            <w:pPr>
              <w:rPr>
                <w:sz w:val="20"/>
                <w:szCs w:val="20"/>
              </w:rPr>
            </w:pPr>
          </w:p>
        </w:tc>
        <w:tc>
          <w:tcPr>
            <w:tcW w:w="180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B70F4" w:rsidP="002F77DE" w14:paraId="4543B188" w14:textId="77777777">
            <w:pPr>
              <w:rPr>
                <w:rFonts w:ascii="Calibri" w:hAnsi="Calibri" w:eastAsiaTheme="minorHAnsi" w:cs="Calibri"/>
                <w:b/>
                <w:bCs/>
                <w:color w:val="000000"/>
                <w:sz w:val="22"/>
                <w:szCs w:val="22"/>
              </w:rPr>
            </w:pPr>
            <w:r>
              <w:rPr>
                <w:b/>
                <w:bCs/>
                <w:color w:val="000000"/>
              </w:rPr>
              <w:t>Annual Salary</w:t>
            </w:r>
          </w:p>
        </w:tc>
        <w:tc>
          <w:tcPr>
            <w:tcW w:w="17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B70F4" w:rsidP="002F77DE" w14:paraId="50FE9A9A" w14:textId="77777777">
            <w:pPr>
              <w:rPr>
                <w:b/>
                <w:bCs/>
                <w:color w:val="000000"/>
              </w:rPr>
            </w:pPr>
            <w:r>
              <w:rPr>
                <w:b/>
                <w:bCs/>
                <w:color w:val="000000"/>
              </w:rPr>
              <w:t>Hourly rate</w:t>
            </w:r>
          </w:p>
        </w:tc>
      </w:tr>
      <w:tr w14:paraId="28BE6369" w14:textId="77777777" w:rsidTr="002F77DE">
        <w:tblPrEx>
          <w:tblW w:w="8766" w:type="dxa"/>
          <w:tblCellMar>
            <w:left w:w="0" w:type="dxa"/>
            <w:right w:w="0" w:type="dxa"/>
          </w:tblCellMar>
          <w:tblLook w:val="04A0"/>
        </w:tblPrEx>
        <w:trPr>
          <w:trHeight w:val="157"/>
        </w:trPr>
        <w:tc>
          <w:tcPr>
            <w:tcW w:w="52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0F4" w:rsidP="002F77DE" w14:paraId="43A8608D" w14:textId="77777777">
            <w:pPr>
              <w:rPr>
                <w:b/>
                <w:bCs/>
                <w:color w:val="000000"/>
              </w:rPr>
            </w:pPr>
            <w:r>
              <w:rPr>
                <w:b/>
                <w:bCs/>
                <w:color w:val="000000"/>
              </w:rPr>
              <w:t>FP 3</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P="002F77DE" w14:paraId="2D8CDE83" w14:textId="320DFD37">
            <w:pPr>
              <w:rPr>
                <w:color w:val="000000"/>
              </w:rPr>
            </w:pPr>
            <w:r>
              <w:rPr>
                <w:color w:val="000000"/>
              </w:rPr>
              <w:t xml:space="preserve">$ 99,085.00 </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P="002F77DE" w14:paraId="1041008A" w14:textId="5E951F45">
            <w:pPr>
              <w:rPr>
                <w:color w:val="000000"/>
              </w:rPr>
            </w:pPr>
            <w:r>
              <w:rPr>
                <w:color w:val="000000"/>
              </w:rPr>
              <w:t> $ 47.64</w:t>
            </w:r>
          </w:p>
        </w:tc>
      </w:tr>
      <w:tr w14:paraId="3D9BF3EA" w14:textId="77777777" w:rsidTr="002F77DE">
        <w:tblPrEx>
          <w:tblW w:w="8766" w:type="dxa"/>
          <w:tblCellMar>
            <w:left w:w="0" w:type="dxa"/>
            <w:right w:w="0" w:type="dxa"/>
          </w:tblCellMar>
          <w:tblLook w:val="04A0"/>
        </w:tblPrEx>
        <w:trPr>
          <w:trHeight w:val="157"/>
        </w:trPr>
        <w:tc>
          <w:tcPr>
            <w:tcW w:w="52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0F4" w:rsidP="002F77DE" w14:paraId="2AF86C3E" w14:textId="77777777">
            <w:pPr>
              <w:rPr>
                <w:b/>
                <w:bCs/>
                <w:color w:val="000000"/>
              </w:rPr>
            </w:pPr>
            <w:r>
              <w:rPr>
                <w:b/>
                <w:bCs/>
                <w:color w:val="000000"/>
              </w:rPr>
              <w:t>FP 2</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P="002F77DE" w14:paraId="175D49BD" w14:textId="741D331F">
            <w:pPr>
              <w:rPr>
                <w:color w:val="000000"/>
              </w:rPr>
            </w:pPr>
            <w:r>
              <w:rPr>
                <w:color w:val="000000"/>
              </w:rPr>
              <w:t xml:space="preserve">$ 122,282.00 </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P="002F77DE" w14:paraId="70E28883" w14:textId="6A0F93DF">
            <w:pPr>
              <w:rPr>
                <w:color w:val="000000"/>
              </w:rPr>
            </w:pPr>
            <w:r>
              <w:rPr>
                <w:color w:val="000000"/>
              </w:rPr>
              <w:t xml:space="preserve"> $ 58.79 </w:t>
            </w:r>
          </w:p>
        </w:tc>
      </w:tr>
      <w:tr w14:paraId="4F5FA2E2" w14:textId="77777777" w:rsidTr="002F77DE">
        <w:tblPrEx>
          <w:tblW w:w="8766" w:type="dxa"/>
          <w:tblCellMar>
            <w:left w:w="0" w:type="dxa"/>
            <w:right w:w="0" w:type="dxa"/>
          </w:tblCellMar>
          <w:tblLook w:val="04A0"/>
        </w:tblPrEx>
        <w:trPr>
          <w:trHeight w:val="157"/>
        </w:trPr>
        <w:tc>
          <w:tcPr>
            <w:tcW w:w="52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0F4" w:rsidP="002F77DE" w14:paraId="22E92842" w14:textId="77777777">
            <w:pPr>
              <w:rPr>
                <w:b/>
                <w:bCs/>
                <w:color w:val="000000"/>
              </w:rPr>
            </w:pPr>
            <w:r>
              <w:rPr>
                <w:b/>
                <w:bCs/>
                <w:color w:val="000000"/>
              </w:rPr>
              <w:t>Average (50/50)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P="002F77DE" w14:paraId="65BA340E" w14:textId="08355DA8">
            <w:pPr>
              <w:rPr>
                <w:color w:val="000000"/>
              </w:rPr>
            </w:pPr>
            <w:r>
              <w:rPr>
                <w:color w:val="000000"/>
              </w:rPr>
              <w:t xml:space="preserve">$ 110683.50 </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P="002F77DE" w14:paraId="336BF340" w14:textId="733CA7BB">
            <w:pPr>
              <w:rPr>
                <w:color w:val="000000"/>
              </w:rPr>
            </w:pPr>
            <w:r>
              <w:rPr>
                <w:color w:val="000000"/>
              </w:rPr>
              <w:t> $ 53.22</w:t>
            </w:r>
          </w:p>
        </w:tc>
      </w:tr>
      <w:tr w14:paraId="581E75AF" w14:textId="77777777" w:rsidTr="00BB70F4">
        <w:tblPrEx>
          <w:tblW w:w="8766" w:type="dxa"/>
          <w:tblCellMar>
            <w:left w:w="0" w:type="dxa"/>
            <w:right w:w="0" w:type="dxa"/>
          </w:tblCellMar>
          <w:tblLook w:val="04A0"/>
        </w:tblPrEx>
        <w:trPr>
          <w:trHeight w:val="157"/>
        </w:trPr>
        <w:tc>
          <w:tcPr>
            <w:tcW w:w="52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0F4" w:rsidRPr="00BB70F4" w:rsidP="002F77DE" w14:paraId="54959F15" w14:textId="1BB5227F">
            <w:pPr>
              <w:rPr>
                <w:b/>
                <w:bCs/>
                <w:color w:val="000000"/>
              </w:rPr>
            </w:pPr>
            <w:r>
              <w:rPr>
                <w:b/>
                <w:bCs/>
                <w:color w:val="000000"/>
              </w:rPr>
              <w:t>Hours</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RPr="00BB70F4" w:rsidP="002F77DE" w14:paraId="0B04BF53" w14:textId="77777777">
            <w:pPr>
              <w:rPr>
                <w:color w:val="000000"/>
              </w:rPr>
            </w:pPr>
          </w:p>
        </w:tc>
        <w:tc>
          <w:tcPr>
            <w:tcW w:w="17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RPr="00BB70F4" w:rsidP="002F77DE" w14:paraId="502C8CB2" w14:textId="77777777">
            <w:pPr>
              <w:rPr>
                <w:color w:val="000000"/>
              </w:rPr>
            </w:pPr>
          </w:p>
        </w:tc>
      </w:tr>
      <w:tr w14:paraId="143BFF7B" w14:textId="77777777" w:rsidTr="00BB70F4">
        <w:tblPrEx>
          <w:tblW w:w="8766" w:type="dxa"/>
          <w:tblCellMar>
            <w:left w:w="0" w:type="dxa"/>
            <w:right w:w="0" w:type="dxa"/>
          </w:tblCellMar>
          <w:tblLook w:val="04A0"/>
        </w:tblPrEx>
        <w:trPr>
          <w:trHeight w:val="157"/>
        </w:trPr>
        <w:tc>
          <w:tcPr>
            <w:tcW w:w="52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0F4" w:rsidRPr="00BB70F4" w:rsidP="002F77DE" w14:paraId="23959F6E" w14:textId="77777777">
            <w:pPr>
              <w:rPr>
                <w:b/>
                <w:bCs/>
                <w:color w:val="000000"/>
              </w:rPr>
            </w:pPr>
            <w:r>
              <w:rPr>
                <w:b/>
                <w:bCs/>
                <w:color w:val="000000"/>
              </w:rPr>
              <w:t>Total</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RPr="00BB70F4" w:rsidP="00BB70F4" w14:paraId="3E12052B" w14:textId="106EEBE3">
            <w:pPr>
              <w:rPr>
                <w:color w:val="000000"/>
              </w:rPr>
            </w:pPr>
            <w:r>
              <w:rPr>
                <w:color w:val="000000"/>
              </w:rPr>
              <w:t>40</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0F4" w:rsidRPr="00BB70F4" w:rsidP="002F77DE" w14:paraId="545D2407" w14:textId="3FA0EA86">
            <w:pPr>
              <w:rPr>
                <w:color w:val="000000"/>
              </w:rPr>
            </w:pPr>
            <w:r>
              <w:rPr>
                <w:color w:val="000000"/>
              </w:rPr>
              <w:t>2,128.80</w:t>
            </w:r>
          </w:p>
        </w:tc>
      </w:tr>
    </w:tbl>
    <w:p w:rsidR="00DC6203" w:rsidRPr="00681157" w:rsidP="00A83E3E" w14:paraId="595FD0A6" w14:textId="73C13629">
      <w:pPr>
        <w:autoSpaceDE w:val="0"/>
        <w:autoSpaceDN w:val="0"/>
        <w:adjustRightInd w:val="0"/>
        <w:spacing w:after="200" w:line="276" w:lineRule="auto"/>
      </w:pPr>
    </w:p>
    <w:p w:rsidR="00D33799" w:rsidRPr="00681157" w:rsidP="00681157" w14:paraId="11EF360F" w14:textId="77777777">
      <w:pPr>
        <w:pStyle w:val="ListParagraph"/>
        <w:numPr>
          <w:ilvl w:val="0"/>
          <w:numId w:val="29"/>
        </w:numPr>
        <w:autoSpaceDE w:val="0"/>
        <w:autoSpaceDN w:val="0"/>
        <w:adjustRightInd w:val="0"/>
        <w:rPr>
          <w:rFonts w:ascii="Times New Roman" w:hAnsi="Times New Roman"/>
          <w:b/>
          <w:sz w:val="24"/>
          <w:szCs w:val="24"/>
        </w:rPr>
      </w:pPr>
      <w:r w:rsidRPr="00681157">
        <w:rPr>
          <w:rFonts w:ascii="Times New Roman" w:hAnsi="Times New Roman"/>
          <w:b/>
          <w:sz w:val="24"/>
          <w:szCs w:val="24"/>
        </w:rPr>
        <w:t>Explanation of change in burden.</w:t>
      </w:r>
    </w:p>
    <w:p w:rsidR="00A967DB" w:rsidRPr="00681157" w:rsidP="00024456" w14:paraId="20F9A874" w14:textId="2400F0D3">
      <w:r>
        <w:t>The burden has changed due to increase in wages and salaries</w:t>
      </w:r>
      <w:r w:rsidR="00466581">
        <w:t>.</w:t>
      </w:r>
    </w:p>
    <w:p w:rsidR="00FF2CAC" w:rsidRPr="00681157" w:rsidP="00F92994" w14:paraId="24C03D2A" w14:textId="77777777">
      <w:pPr>
        <w:ind w:left="720" w:hanging="720"/>
      </w:pPr>
    </w:p>
    <w:p w:rsidR="00D33799" w:rsidRPr="00681157" w:rsidP="002A11DF" w14:paraId="7DF7319F" w14:textId="77777777">
      <w:pPr>
        <w:pStyle w:val="ListParagraph"/>
        <w:keepNext/>
        <w:keepLines/>
        <w:numPr>
          <w:ilvl w:val="0"/>
          <w:numId w:val="29"/>
        </w:numPr>
        <w:autoSpaceDE w:val="0"/>
        <w:autoSpaceDN w:val="0"/>
        <w:adjustRightInd w:val="0"/>
        <w:rPr>
          <w:rFonts w:ascii="Times New Roman" w:hAnsi="Times New Roman"/>
          <w:b/>
          <w:sz w:val="24"/>
          <w:szCs w:val="24"/>
        </w:rPr>
      </w:pPr>
      <w:r w:rsidRPr="00681157">
        <w:rPr>
          <w:rFonts w:ascii="Times New Roman" w:hAnsi="Times New Roman"/>
          <w:b/>
          <w:sz w:val="24"/>
          <w:szCs w:val="24"/>
        </w:rPr>
        <w:t>Information collections data planned to be published for statistical use.</w:t>
      </w:r>
    </w:p>
    <w:p w:rsidR="00437ED9" w:rsidRPr="00681157" w:rsidP="002A11DF" w14:paraId="0F3797E7" w14:textId="159CEE25">
      <w:pPr>
        <w:keepNext/>
        <w:keepLines/>
      </w:pPr>
      <w:r>
        <w:t>F</w:t>
      </w:r>
      <w:r w:rsidRPr="00681157">
        <w:t xml:space="preserve">ollowing OMB approval, information collection </w:t>
      </w:r>
      <w:r w:rsidRPr="00681157" w:rsidR="007068DA">
        <w:t xml:space="preserve">for the baseline survey </w:t>
      </w:r>
      <w:r w:rsidRPr="00681157">
        <w:t xml:space="preserve">will begin. </w:t>
      </w:r>
      <w:r w:rsidRPr="00681157" w:rsidR="007068DA">
        <w:t xml:space="preserve">The follow-up survey will field at the conclusion of the Peace Corps’ </w:t>
      </w:r>
      <w:r w:rsidR="00524D87">
        <w:t xml:space="preserve">awareness and advertising </w:t>
      </w:r>
      <w:r w:rsidRPr="00681157" w:rsidR="007068DA">
        <w:t>campaign.</w:t>
      </w:r>
    </w:p>
    <w:p w:rsidR="007068DA" w:rsidRPr="00681157" w:rsidP="00437ED9" w14:paraId="62CB2533" w14:textId="77777777"/>
    <w:p w:rsidR="00437ED9" w:rsidRPr="00681157" w:rsidP="00437ED9" w14:paraId="265EFCC8" w14:textId="77777777">
      <w:r>
        <w:t>Survey r</w:t>
      </w:r>
      <w:r w:rsidRPr="00681157" w:rsidR="008D1CFC">
        <w:t xml:space="preserve">esults will include </w:t>
      </w:r>
      <w:r w:rsidRPr="00681157">
        <w:t xml:space="preserve">a topline questionnaire of results for all questions, data file(s) and crosstab data </w:t>
      </w:r>
      <w:r w:rsidR="00466581">
        <w:t>(</w:t>
      </w:r>
      <w:r w:rsidRPr="00681157">
        <w:t>which do not include names or specific personally identifiable informatio</w:t>
      </w:r>
      <w:r w:rsidR="00466581">
        <w:t>n),</w:t>
      </w:r>
      <w:r w:rsidRPr="00681157">
        <w:t xml:space="preserve"> and a PowerPoint report with charts, tables, and narrative-form analysis. </w:t>
      </w:r>
      <w:r w:rsidRPr="00681157">
        <w:t xml:space="preserve">The Peace Corps may publish some of the results, and/or use some of the findings in media releases or </w:t>
      </w:r>
      <w:r>
        <w:t>other information</w:t>
      </w:r>
      <w:r w:rsidRPr="00681157">
        <w:t xml:space="preserve"> shared by the Agency</w:t>
      </w:r>
      <w:r w:rsidR="00466581">
        <w:t xml:space="preserve"> in support of its marketing or communication efforts</w:t>
      </w:r>
      <w:r w:rsidRPr="00681157">
        <w:t>.</w:t>
      </w:r>
    </w:p>
    <w:p w:rsidR="00271446" w:rsidRPr="00681157" w:rsidP="00F87F78" w14:paraId="251443AC" w14:textId="77777777"/>
    <w:p w:rsidR="00D33799" w:rsidRPr="00681157" w:rsidP="00681157" w14:paraId="1574EE1C" w14:textId="77777777">
      <w:pPr>
        <w:pStyle w:val="ListParagraph"/>
        <w:numPr>
          <w:ilvl w:val="0"/>
          <w:numId w:val="29"/>
        </w:numPr>
        <w:autoSpaceDE w:val="0"/>
        <w:autoSpaceDN w:val="0"/>
        <w:adjustRightInd w:val="0"/>
        <w:rPr>
          <w:rFonts w:ascii="Times New Roman" w:hAnsi="Times New Roman"/>
          <w:b/>
          <w:sz w:val="24"/>
          <w:szCs w:val="24"/>
        </w:rPr>
      </w:pPr>
      <w:r w:rsidRPr="00681157">
        <w:rPr>
          <w:rFonts w:ascii="Times New Roman" w:hAnsi="Times New Roman"/>
          <w:b/>
          <w:sz w:val="24"/>
          <w:szCs w:val="24"/>
        </w:rPr>
        <w:t>Explanation for seeking not to display the expiration date for OMB approval of the information collection.</w:t>
      </w:r>
    </w:p>
    <w:p w:rsidR="00FF2CAC" w:rsidRPr="00681157" w:rsidP="00F87F78" w14:paraId="335B237E" w14:textId="16DB2541">
      <w:r>
        <w:t>N/A</w:t>
      </w:r>
    </w:p>
    <w:p w:rsidR="00D33799" w:rsidRPr="00681157" w:rsidP="00681157" w14:paraId="4A6D5F48" w14:textId="77777777">
      <w:pPr>
        <w:pStyle w:val="ListParagraph"/>
        <w:numPr>
          <w:ilvl w:val="0"/>
          <w:numId w:val="29"/>
        </w:numPr>
        <w:autoSpaceDE w:val="0"/>
        <w:autoSpaceDN w:val="0"/>
        <w:adjustRightInd w:val="0"/>
        <w:rPr>
          <w:rFonts w:ascii="Times New Roman" w:hAnsi="Times New Roman"/>
          <w:sz w:val="24"/>
          <w:szCs w:val="24"/>
        </w:rPr>
      </w:pPr>
      <w:r w:rsidRPr="00681157">
        <w:rPr>
          <w:rFonts w:ascii="Times New Roman" w:hAnsi="Times New Roman"/>
          <w:b/>
          <w:sz w:val="24"/>
          <w:szCs w:val="24"/>
        </w:rPr>
        <w:t>Exception to the certification statement.</w:t>
      </w:r>
    </w:p>
    <w:p w:rsidR="00A967DB" w:rsidRPr="00681157" w:rsidP="00A967DB" w14:paraId="60ED2412" w14:textId="77777777">
      <w:r w:rsidRPr="00681157">
        <w:t>The agency is able to certify compliance with all provisions under Item 19 of OMB Form 83-I.</w:t>
      </w:r>
    </w:p>
    <w:p w:rsidR="002F2CEA" w:rsidP="00E25D26" w14:paraId="048DBB5B" w14:textId="77777777">
      <w:pPr>
        <w:rPr>
          <w:rFonts w:ascii="Arial" w:hAnsi="Arial" w:cs="Arial"/>
        </w:rPr>
      </w:pPr>
    </w:p>
    <w:p w:rsidR="00FF0277" w:rsidP="00FF0277" w14:paraId="4C594C5A" w14:textId="77777777">
      <w:r>
        <w:rPr>
          <w:b/>
          <w:bCs/>
        </w:rPr>
        <w:t>B.</w:t>
      </w:r>
      <w:r w:rsidR="00496D3E">
        <w:rPr>
          <w:b/>
          <w:bCs/>
        </w:rPr>
        <w:t xml:space="preserve"> </w:t>
      </w:r>
      <w:r>
        <w:rPr>
          <w:b/>
          <w:bCs/>
        </w:rPr>
        <w:t>COLLECTIONS OF INFORMATION EMPLOYING STATISTICAL METHODS</w:t>
      </w:r>
    </w:p>
    <w:p w:rsidR="00FF0277" w:rsidRPr="002F5889" w:rsidP="00FF0277" w14:paraId="18D2FEAD" w14:textId="77777777"/>
    <w:p w:rsidR="00FF0277" w:rsidRPr="002F5889" w:rsidP="000F6CE5" w14:paraId="1BA202F0" w14:textId="565E08C2">
      <w:r w:rsidRPr="000F6CE5">
        <w:t>Yes, this employs statistical methods.</w:t>
      </w:r>
    </w:p>
    <w:sectPr w:rsidSect="00781856">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FE8" w14:paraId="3822C4A8" w14:textId="77777777">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1E79C9">
      <w:rPr>
        <w:rStyle w:val="PageNumber"/>
        <w:noProof/>
      </w:rPr>
      <w:t>21</w:t>
    </w:r>
    <w:r w:rsidRPr="00D736F9">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FE8" w:rsidRPr="00A80590" w:rsidP="00271446" w14:paraId="43562AEE" w14:textId="77777777">
    <w:pPr>
      <w:pStyle w:val="Header"/>
      <w:jc w:val="center"/>
      <w:rPr>
        <w:b/>
      </w:rPr>
    </w:pPr>
    <w:r w:rsidRPr="00A80590">
      <w:rPr>
        <w:b/>
      </w:rPr>
      <w:t>Peace Corps</w:t>
    </w:r>
  </w:p>
  <w:p w:rsidR="003F7FE8" w:rsidRPr="00A80590" w:rsidP="00271446" w14:paraId="5BB9BA29" w14:textId="53CCB6D4">
    <w:pPr>
      <w:pStyle w:val="Header"/>
      <w:jc w:val="center"/>
      <w:rPr>
        <w:b/>
      </w:rPr>
    </w:pPr>
    <w:r w:rsidRPr="00A80590">
      <w:rPr>
        <w:b/>
      </w:rPr>
      <w:t xml:space="preserve">OMB Control Number </w:t>
    </w:r>
    <w:r w:rsidRPr="004C1EAB">
      <w:rPr>
        <w:b/>
      </w:rPr>
      <w:t>0420-</w:t>
    </w:r>
    <w:r w:rsidR="00B35C82">
      <w:rPr>
        <w:b/>
      </w:rPr>
      <w:t>0575</w:t>
    </w:r>
  </w:p>
  <w:p w:rsidR="003F7FE8" w:rsidRPr="00A80590" w:rsidP="00271446" w14:paraId="7F279E97" w14:textId="77777777">
    <w:pPr>
      <w:pStyle w:val="Header"/>
      <w:jc w:val="center"/>
      <w:rPr>
        <w:b/>
      </w:rPr>
    </w:pPr>
    <w:r w:rsidRPr="00A80590">
      <w:rPr>
        <w:b/>
        <w:u w:val="single"/>
      </w:rPr>
      <w:t xml:space="preserve">Supporting Statement-Peace Corps </w:t>
    </w:r>
    <w:r>
      <w:rPr>
        <w:b/>
        <w:u w:val="single"/>
      </w:rPr>
      <w:t>National Survey of U.S. Adults</w:t>
    </w:r>
  </w:p>
  <w:p w:rsidR="003F7FE8" w:rsidP="00271446" w14:paraId="2DFC16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84090"/>
    <w:multiLevelType w:val="hybridMultilevel"/>
    <w:tmpl w:val="BAC6B12C"/>
    <w:lvl w:ilvl="0">
      <w:start w:val="1"/>
      <w:numFmt w:val="decimal"/>
      <w:lvlText w:val="%1."/>
      <w:lvlJc w:val="left"/>
      <w:pPr>
        <w:tabs>
          <w:tab w:val="num" w:pos="450"/>
        </w:tabs>
        <w:ind w:left="450" w:hanging="360"/>
      </w:pPr>
      <w:rPr>
        <w:rFonts w:hint="default"/>
        <w:color w:val="auto"/>
      </w:rPr>
    </w:lvl>
    <w:lvl w:ilvl="1">
      <w:start w:val="1"/>
      <w:numFmt w:val="bullet"/>
      <w:lvlText w:val=""/>
      <w:lvlJc w:val="left"/>
      <w:pPr>
        <w:tabs>
          <w:tab w:val="num" w:pos="1170"/>
        </w:tabs>
        <w:ind w:left="1170" w:hanging="360"/>
      </w:pPr>
      <w:rPr>
        <w:rFonts w:ascii="Symbol" w:hAnsi="Symbol" w:hint="default"/>
        <w:sz w:val="20"/>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
    <w:nsid w:val="06940431"/>
    <w:multiLevelType w:val="hybridMultilevel"/>
    <w:tmpl w:val="D8D02A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91DB0"/>
    <w:multiLevelType w:val="hybridMultilevel"/>
    <w:tmpl w:val="6A2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FB23CE"/>
    <w:multiLevelType w:val="hybrid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8F65FF"/>
    <w:multiLevelType w:val="hybridMultilevel"/>
    <w:tmpl w:val="1A6E3FB2"/>
    <w:lvl w:ilvl="0">
      <w:start w:val="2"/>
      <w:numFmt w:val="upperLetter"/>
      <w:lvlText w:val="%1."/>
      <w:lvlJc w:val="left"/>
      <w:pPr>
        <w:tabs>
          <w:tab w:val="num" w:pos="3960"/>
        </w:tabs>
        <w:ind w:left="3960" w:hanging="360"/>
      </w:pPr>
      <w:rPr>
        <w:rFonts w:hint="default"/>
        <w:color w:val="auto"/>
      </w:rPr>
    </w:lvl>
    <w:lvl w:ilvl="1">
      <w:start w:val="2"/>
      <w:numFmt w:val="upperLetter"/>
      <w:lvlText w:val="%2."/>
      <w:lvlJc w:val="left"/>
      <w:pPr>
        <w:tabs>
          <w:tab w:val="num" w:pos="4680"/>
        </w:tabs>
        <w:ind w:left="4680" w:hanging="360"/>
      </w:pPr>
      <w:rPr>
        <w:rFonts w:hint="default"/>
      </w:r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5">
    <w:nsid w:val="0B490FED"/>
    <w:multiLevelType w:val="hybridMultilevel"/>
    <w:tmpl w:val="C300748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136DFB"/>
    <w:multiLevelType w:val="hybridMultilevel"/>
    <w:tmpl w:val="E76C9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75035C"/>
    <w:multiLevelType w:val="hybridMultilevel"/>
    <w:tmpl w:val="F93C04BE"/>
    <w:lvl w:ilvl="0">
      <w:start w:val="1"/>
      <w:numFmt w:val="bullet"/>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8">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84418D"/>
    <w:multiLevelType w:val="hybridMultilevel"/>
    <w:tmpl w:val="F962ED6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96627C"/>
    <w:multiLevelType w:val="hybridMultilevel"/>
    <w:tmpl w:val="92E0F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6D94950"/>
    <w:multiLevelType w:val="hybridMultilevel"/>
    <w:tmpl w:val="AD5048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17BD615B"/>
    <w:multiLevelType w:val="hybridMultilevel"/>
    <w:tmpl w:val="57BEA3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BAD04ED"/>
    <w:multiLevelType w:val="hybridMultilevel"/>
    <w:tmpl w:val="71065B7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22CA616D"/>
    <w:multiLevelType w:val="hybridMultilevel"/>
    <w:tmpl w:val="DDACA8E8"/>
    <w:lvl w:ilvl="0">
      <w:start w:val="16"/>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60008B7"/>
    <w:multiLevelType w:val="hybridMultilevel"/>
    <w:tmpl w:val="C7187232"/>
    <w:lvl w:ilvl="0">
      <w:start w:val="1"/>
      <w:numFmt w:val="bullet"/>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8">
    <w:nsid w:val="277B4345"/>
    <w:multiLevelType w:val="hybridMultilevel"/>
    <w:tmpl w:val="4784FE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44141B"/>
    <w:multiLevelType w:val="hybridMultilevel"/>
    <w:tmpl w:val="0274829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9A3CEF"/>
    <w:multiLevelType w:val="hybridMultilevel"/>
    <w:tmpl w:val="AEB27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8066F0"/>
    <w:multiLevelType w:val="hybridMultilevel"/>
    <w:tmpl w:val="86CCDD52"/>
    <w:lvl w:ilvl="0">
      <w:start w:val="1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8055047"/>
    <w:multiLevelType w:val="hybridMultilevel"/>
    <w:tmpl w:val="05B8C09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6">
    <w:nsid w:val="386538BA"/>
    <w:multiLevelType w:val="hybridMultilevel"/>
    <w:tmpl w:val="0ACA359A"/>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A574E4F"/>
    <w:multiLevelType w:val="hybridMultilevel"/>
    <w:tmpl w:val="C71055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DD429F6"/>
    <w:multiLevelType w:val="hybridMultilevel"/>
    <w:tmpl w:val="D494E91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9575E03"/>
    <w:multiLevelType w:val="hybridMultilevel"/>
    <w:tmpl w:val="F54E41C8"/>
    <w:lvl w:ilvl="0">
      <w:start w:val="1"/>
      <w:numFmt w:val="bullet"/>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30">
    <w:nsid w:val="4D4F19EF"/>
    <w:multiLevelType w:val="hybridMultilevel"/>
    <w:tmpl w:val="0AF4A1C2"/>
    <w:lvl w:ilvl="0">
      <w:start w:val="1"/>
      <w:numFmt w:val="bullet"/>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31">
    <w:nsid w:val="51376086"/>
    <w:multiLevelType w:val="hybridMultilevel"/>
    <w:tmpl w:val="9A6815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77E353B"/>
    <w:multiLevelType w:val="hybridMultilevel"/>
    <w:tmpl w:val="8DD213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A744A90"/>
    <w:multiLevelType w:val="hybridMultilevel"/>
    <w:tmpl w:val="9BF0F6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B8B2B11"/>
    <w:multiLevelType w:val="hybridMultilevel"/>
    <w:tmpl w:val="CF54814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6701C7"/>
    <w:multiLevelType w:val="hybridMultilevel"/>
    <w:tmpl w:val="64044EE2"/>
    <w:lvl w:ilvl="0">
      <w:start w:val="6"/>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D9B486B"/>
    <w:multiLevelType w:val="hybridMultilevel"/>
    <w:tmpl w:val="E65615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5DCF1B77"/>
    <w:multiLevelType w:val="hybridMultilevel"/>
    <w:tmpl w:val="174E6D1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8">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7F44036"/>
    <w:multiLevelType w:val="hybridMultilevel"/>
    <w:tmpl w:val="1150A4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A1F651D"/>
    <w:multiLevelType w:val="hybridMultilevel"/>
    <w:tmpl w:val="92564F6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6AF2236A"/>
    <w:multiLevelType w:val="hybridMultilevel"/>
    <w:tmpl w:val="9594CE4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4">
    <w:nsid w:val="6D471325"/>
    <w:multiLevelType w:val="hybridMultilevel"/>
    <w:tmpl w:val="E95066F2"/>
    <w:lvl w:ilvl="0">
      <w:start w:val="1"/>
      <w:numFmt w:val="bullet"/>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45">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6A01DB"/>
    <w:multiLevelType w:val="hybridMultilevel"/>
    <w:tmpl w:val="95EAA0F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7">
    <w:nsid w:val="71202646"/>
    <w:multiLevelType w:val="hybridMultilevel"/>
    <w:tmpl w:val="1FCACC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47B5F81"/>
    <w:multiLevelType w:val="hybridMultilevel"/>
    <w:tmpl w:val="5B16BCBE"/>
    <w:lvl w:ilvl="0">
      <w:start w:val="1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48A2FC6"/>
    <w:multiLevelType w:val="hybridMultilevel"/>
    <w:tmpl w:val="DEA85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38156519">
    <w:abstractNumId w:val="0"/>
  </w:num>
  <w:num w:numId="2" w16cid:durableId="2113160318">
    <w:abstractNumId w:val="46"/>
  </w:num>
  <w:num w:numId="3" w16cid:durableId="1897819004">
    <w:abstractNumId w:val="47"/>
  </w:num>
  <w:num w:numId="4" w16cid:durableId="1776441462">
    <w:abstractNumId w:val="13"/>
  </w:num>
  <w:num w:numId="5" w16cid:durableId="339352979">
    <w:abstractNumId w:val="36"/>
  </w:num>
  <w:num w:numId="6" w16cid:durableId="1932543753">
    <w:abstractNumId w:val="42"/>
  </w:num>
  <w:num w:numId="7" w16cid:durableId="1095590790">
    <w:abstractNumId w:val="31"/>
  </w:num>
  <w:num w:numId="8" w16cid:durableId="543492267">
    <w:abstractNumId w:val="41"/>
  </w:num>
  <w:num w:numId="9" w16cid:durableId="2111972606">
    <w:abstractNumId w:val="32"/>
  </w:num>
  <w:num w:numId="10" w16cid:durableId="701172110">
    <w:abstractNumId w:val="20"/>
  </w:num>
  <w:num w:numId="11" w16cid:durableId="1831216476">
    <w:abstractNumId w:val="22"/>
  </w:num>
  <w:num w:numId="12" w16cid:durableId="1315842017">
    <w:abstractNumId w:val="28"/>
  </w:num>
  <w:num w:numId="13" w16cid:durableId="103232410">
    <w:abstractNumId w:val="39"/>
  </w:num>
  <w:num w:numId="14" w16cid:durableId="871264653">
    <w:abstractNumId w:val="15"/>
  </w:num>
  <w:num w:numId="15" w16cid:durableId="2122529227">
    <w:abstractNumId w:val="3"/>
  </w:num>
  <w:num w:numId="16" w16cid:durableId="1097141066">
    <w:abstractNumId w:val="4"/>
  </w:num>
  <w:num w:numId="17" w16cid:durableId="2068407597">
    <w:abstractNumId w:val="16"/>
  </w:num>
  <w:num w:numId="18" w16cid:durableId="974409767">
    <w:abstractNumId w:val="19"/>
  </w:num>
  <w:num w:numId="19" w16cid:durableId="414936797">
    <w:abstractNumId w:val="24"/>
  </w:num>
  <w:num w:numId="20" w16cid:durableId="2058703268">
    <w:abstractNumId w:val="45"/>
  </w:num>
  <w:num w:numId="21" w16cid:durableId="356152294">
    <w:abstractNumId w:val="48"/>
  </w:num>
  <w:num w:numId="22" w16cid:durableId="98765952">
    <w:abstractNumId w:val="8"/>
  </w:num>
  <w:num w:numId="23" w16cid:durableId="841706302">
    <w:abstractNumId w:val="26"/>
  </w:num>
  <w:num w:numId="24" w16cid:durableId="1995061323">
    <w:abstractNumId w:val="38"/>
  </w:num>
  <w:num w:numId="25" w16cid:durableId="1656447646">
    <w:abstractNumId w:val="14"/>
  </w:num>
  <w:num w:numId="26" w16cid:durableId="151146243">
    <w:abstractNumId w:val="5"/>
  </w:num>
  <w:num w:numId="27" w16cid:durableId="1099907049">
    <w:abstractNumId w:val="9"/>
  </w:num>
  <w:num w:numId="28" w16cid:durableId="1206605236">
    <w:abstractNumId w:val="27"/>
  </w:num>
  <w:num w:numId="29" w16cid:durableId="1255282075">
    <w:abstractNumId w:val="35"/>
  </w:num>
  <w:num w:numId="30" w16cid:durableId="1432697358">
    <w:abstractNumId w:val="2"/>
  </w:num>
  <w:num w:numId="31" w16cid:durableId="77365072">
    <w:abstractNumId w:val="6"/>
  </w:num>
  <w:num w:numId="32" w16cid:durableId="1627934260">
    <w:abstractNumId w:val="34"/>
  </w:num>
  <w:num w:numId="33" w16cid:durableId="290744855">
    <w:abstractNumId w:val="40"/>
  </w:num>
  <w:num w:numId="34" w16cid:durableId="2124760601">
    <w:abstractNumId w:val="23"/>
  </w:num>
  <w:num w:numId="35" w16cid:durableId="1070494563">
    <w:abstractNumId w:val="18"/>
  </w:num>
  <w:num w:numId="36" w16cid:durableId="1618483068">
    <w:abstractNumId w:val="33"/>
  </w:num>
  <w:num w:numId="37" w16cid:durableId="117720870">
    <w:abstractNumId w:val="44"/>
    <w:lvlOverride w:ilvl="0"/>
    <w:lvlOverride w:ilvl="1">
      <w:startOverride w:val="1"/>
    </w:lvlOverride>
    <w:lvlOverride w:ilvl="2">
      <w:startOverride w:val="1"/>
    </w:lvlOverride>
    <w:lvlOverride w:ilvl="3"/>
    <w:lvlOverride w:ilvl="4"/>
    <w:lvlOverride w:ilvl="5"/>
    <w:lvlOverride w:ilvl="6"/>
    <w:lvlOverride w:ilvl="7"/>
    <w:lvlOverride w:ilvl="8"/>
  </w:num>
  <w:num w:numId="38" w16cid:durableId="740638711">
    <w:abstractNumId w:val="17"/>
    <w:lvlOverride w:ilvl="0"/>
    <w:lvlOverride w:ilvl="1">
      <w:startOverride w:val="1"/>
    </w:lvlOverride>
    <w:lvlOverride w:ilvl="2">
      <w:startOverride w:val="1"/>
    </w:lvlOverride>
    <w:lvlOverride w:ilvl="3"/>
    <w:lvlOverride w:ilvl="4"/>
    <w:lvlOverride w:ilvl="5"/>
    <w:lvlOverride w:ilvl="6"/>
    <w:lvlOverride w:ilvl="7"/>
    <w:lvlOverride w:ilvl="8"/>
  </w:num>
  <w:num w:numId="39" w16cid:durableId="920260721">
    <w:abstractNumId w:val="49"/>
  </w:num>
  <w:num w:numId="40" w16cid:durableId="149639469">
    <w:abstractNumId w:val="30"/>
    <w:lvlOverride w:ilvl="0"/>
    <w:lvlOverride w:ilvl="1">
      <w:startOverride w:val="1"/>
    </w:lvlOverride>
    <w:lvlOverride w:ilvl="2">
      <w:startOverride w:val="1"/>
    </w:lvlOverride>
    <w:lvlOverride w:ilvl="3"/>
    <w:lvlOverride w:ilvl="4"/>
    <w:lvlOverride w:ilvl="5"/>
    <w:lvlOverride w:ilvl="6"/>
    <w:lvlOverride w:ilvl="7"/>
    <w:lvlOverride w:ilvl="8"/>
  </w:num>
  <w:num w:numId="41" w16cid:durableId="5679605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80845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0248418">
    <w:abstractNumId w:val="25"/>
  </w:num>
  <w:num w:numId="44" w16cid:durableId="108817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9469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2593842">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47" w16cid:durableId="736588383">
    <w:abstractNumId w:val="29"/>
    <w:lvlOverride w:ilvl="0"/>
    <w:lvlOverride w:ilvl="1">
      <w:startOverride w:val="1"/>
    </w:lvlOverride>
    <w:lvlOverride w:ilvl="2">
      <w:startOverride w:val="1"/>
    </w:lvlOverride>
    <w:lvlOverride w:ilvl="3"/>
    <w:lvlOverride w:ilvl="4"/>
    <w:lvlOverride w:ilvl="5"/>
    <w:lvlOverride w:ilvl="6"/>
    <w:lvlOverride w:ilvl="7"/>
    <w:lvlOverride w:ilvl="8"/>
  </w:num>
  <w:num w:numId="48" w16cid:durableId="831606864">
    <w:abstractNumId w:val="43"/>
  </w:num>
  <w:num w:numId="49" w16cid:durableId="282155865">
    <w:abstractNumId w:val="1"/>
  </w:num>
  <w:num w:numId="50" w16cid:durableId="40816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C"/>
    <w:rsid w:val="0000335F"/>
    <w:rsid w:val="00005AC3"/>
    <w:rsid w:val="00013C3F"/>
    <w:rsid w:val="00024456"/>
    <w:rsid w:val="00035859"/>
    <w:rsid w:val="0003679D"/>
    <w:rsid w:val="00046941"/>
    <w:rsid w:val="000514A8"/>
    <w:rsid w:val="00052D7F"/>
    <w:rsid w:val="000534CE"/>
    <w:rsid w:val="00054D42"/>
    <w:rsid w:val="00057CB2"/>
    <w:rsid w:val="000670F0"/>
    <w:rsid w:val="00072A85"/>
    <w:rsid w:val="00092173"/>
    <w:rsid w:val="000A3110"/>
    <w:rsid w:val="000A5669"/>
    <w:rsid w:val="000A5DBC"/>
    <w:rsid w:val="000B12C8"/>
    <w:rsid w:val="000B5B42"/>
    <w:rsid w:val="000C4850"/>
    <w:rsid w:val="000C5D79"/>
    <w:rsid w:val="000D1A45"/>
    <w:rsid w:val="000D4DE7"/>
    <w:rsid w:val="000E2259"/>
    <w:rsid w:val="000E3386"/>
    <w:rsid w:val="000E78CC"/>
    <w:rsid w:val="000F6CE5"/>
    <w:rsid w:val="000F6D63"/>
    <w:rsid w:val="000F70A5"/>
    <w:rsid w:val="00100282"/>
    <w:rsid w:val="00101AD2"/>
    <w:rsid w:val="00105150"/>
    <w:rsid w:val="00110001"/>
    <w:rsid w:val="00110165"/>
    <w:rsid w:val="0011484C"/>
    <w:rsid w:val="00117598"/>
    <w:rsid w:val="00117B3D"/>
    <w:rsid w:val="00121C09"/>
    <w:rsid w:val="001334E0"/>
    <w:rsid w:val="001348DC"/>
    <w:rsid w:val="00136851"/>
    <w:rsid w:val="00142724"/>
    <w:rsid w:val="00143EA9"/>
    <w:rsid w:val="00150FDE"/>
    <w:rsid w:val="001538DB"/>
    <w:rsid w:val="001561B6"/>
    <w:rsid w:val="001565F8"/>
    <w:rsid w:val="00192D90"/>
    <w:rsid w:val="001A6F32"/>
    <w:rsid w:val="001B3755"/>
    <w:rsid w:val="001B6946"/>
    <w:rsid w:val="001B7E97"/>
    <w:rsid w:val="001C36CB"/>
    <w:rsid w:val="001C3A2D"/>
    <w:rsid w:val="001C4829"/>
    <w:rsid w:val="001C5DD9"/>
    <w:rsid w:val="001E79C9"/>
    <w:rsid w:val="001F28B6"/>
    <w:rsid w:val="001F3EB5"/>
    <w:rsid w:val="001F777D"/>
    <w:rsid w:val="002049D0"/>
    <w:rsid w:val="002054A9"/>
    <w:rsid w:val="0020737F"/>
    <w:rsid w:val="00221086"/>
    <w:rsid w:val="002319D3"/>
    <w:rsid w:val="00233337"/>
    <w:rsid w:val="00236A50"/>
    <w:rsid w:val="00241814"/>
    <w:rsid w:val="002525A2"/>
    <w:rsid w:val="00253A7F"/>
    <w:rsid w:val="00254B4D"/>
    <w:rsid w:val="00254DAC"/>
    <w:rsid w:val="002554B9"/>
    <w:rsid w:val="00261397"/>
    <w:rsid w:val="002615DF"/>
    <w:rsid w:val="0026533B"/>
    <w:rsid w:val="00271446"/>
    <w:rsid w:val="002740ED"/>
    <w:rsid w:val="0027445C"/>
    <w:rsid w:val="00282A47"/>
    <w:rsid w:val="002918FD"/>
    <w:rsid w:val="002A11DF"/>
    <w:rsid w:val="002A6FC5"/>
    <w:rsid w:val="002B3662"/>
    <w:rsid w:val="002B52A2"/>
    <w:rsid w:val="002B559B"/>
    <w:rsid w:val="002B5C54"/>
    <w:rsid w:val="002B6975"/>
    <w:rsid w:val="002C02FF"/>
    <w:rsid w:val="002C2B74"/>
    <w:rsid w:val="002C6FC4"/>
    <w:rsid w:val="002D4426"/>
    <w:rsid w:val="002D4A13"/>
    <w:rsid w:val="002F071B"/>
    <w:rsid w:val="002F153A"/>
    <w:rsid w:val="002F2CEA"/>
    <w:rsid w:val="002F4A5E"/>
    <w:rsid w:val="002F5889"/>
    <w:rsid w:val="002F77DE"/>
    <w:rsid w:val="00302663"/>
    <w:rsid w:val="00311223"/>
    <w:rsid w:val="00314A36"/>
    <w:rsid w:val="00314C55"/>
    <w:rsid w:val="0032430B"/>
    <w:rsid w:val="003324E1"/>
    <w:rsid w:val="003364A2"/>
    <w:rsid w:val="00347525"/>
    <w:rsid w:val="00353A3F"/>
    <w:rsid w:val="00361FC4"/>
    <w:rsid w:val="0036413D"/>
    <w:rsid w:val="00365FFE"/>
    <w:rsid w:val="0037237B"/>
    <w:rsid w:val="00372556"/>
    <w:rsid w:val="0037676B"/>
    <w:rsid w:val="00380135"/>
    <w:rsid w:val="00382851"/>
    <w:rsid w:val="0038672C"/>
    <w:rsid w:val="00387BA5"/>
    <w:rsid w:val="00392914"/>
    <w:rsid w:val="003C1753"/>
    <w:rsid w:val="003C30D5"/>
    <w:rsid w:val="003C43C3"/>
    <w:rsid w:val="003C586C"/>
    <w:rsid w:val="003C7013"/>
    <w:rsid w:val="003C7F2A"/>
    <w:rsid w:val="003D49DA"/>
    <w:rsid w:val="003D6940"/>
    <w:rsid w:val="003E124F"/>
    <w:rsid w:val="003E1584"/>
    <w:rsid w:val="003E39D9"/>
    <w:rsid w:val="003F7FE8"/>
    <w:rsid w:val="00401ADB"/>
    <w:rsid w:val="004038DD"/>
    <w:rsid w:val="00406429"/>
    <w:rsid w:val="004117B2"/>
    <w:rsid w:val="00433434"/>
    <w:rsid w:val="004366E3"/>
    <w:rsid w:val="00437ED9"/>
    <w:rsid w:val="0044094C"/>
    <w:rsid w:val="00441BFE"/>
    <w:rsid w:val="00442858"/>
    <w:rsid w:val="00446C8D"/>
    <w:rsid w:val="00466581"/>
    <w:rsid w:val="00470C81"/>
    <w:rsid w:val="00480421"/>
    <w:rsid w:val="00487804"/>
    <w:rsid w:val="00490503"/>
    <w:rsid w:val="00491BE7"/>
    <w:rsid w:val="00492228"/>
    <w:rsid w:val="00496D3E"/>
    <w:rsid w:val="004A46EB"/>
    <w:rsid w:val="004B5D51"/>
    <w:rsid w:val="004C1EAB"/>
    <w:rsid w:val="004D7D76"/>
    <w:rsid w:val="0050007F"/>
    <w:rsid w:val="00513D68"/>
    <w:rsid w:val="005152E8"/>
    <w:rsid w:val="0052297B"/>
    <w:rsid w:val="005236E2"/>
    <w:rsid w:val="00524D87"/>
    <w:rsid w:val="00540D3A"/>
    <w:rsid w:val="00547BE3"/>
    <w:rsid w:val="005543A7"/>
    <w:rsid w:val="0055449E"/>
    <w:rsid w:val="005547C8"/>
    <w:rsid w:val="0055632C"/>
    <w:rsid w:val="00557738"/>
    <w:rsid w:val="00560ADC"/>
    <w:rsid w:val="005623CA"/>
    <w:rsid w:val="005643FB"/>
    <w:rsid w:val="00570499"/>
    <w:rsid w:val="005709E9"/>
    <w:rsid w:val="005773E3"/>
    <w:rsid w:val="00582810"/>
    <w:rsid w:val="00583BA2"/>
    <w:rsid w:val="0058793B"/>
    <w:rsid w:val="0059348F"/>
    <w:rsid w:val="0059545B"/>
    <w:rsid w:val="00596913"/>
    <w:rsid w:val="005B0800"/>
    <w:rsid w:val="005B7F03"/>
    <w:rsid w:val="005C2E7D"/>
    <w:rsid w:val="005C3537"/>
    <w:rsid w:val="005C388A"/>
    <w:rsid w:val="005C4491"/>
    <w:rsid w:val="005D1248"/>
    <w:rsid w:val="005D43AE"/>
    <w:rsid w:val="005E0945"/>
    <w:rsid w:val="005E0C0D"/>
    <w:rsid w:val="005E6110"/>
    <w:rsid w:val="005F54C4"/>
    <w:rsid w:val="00610134"/>
    <w:rsid w:val="0061175C"/>
    <w:rsid w:val="00642938"/>
    <w:rsid w:val="00652E4A"/>
    <w:rsid w:val="00657C09"/>
    <w:rsid w:val="006630EE"/>
    <w:rsid w:val="0067551D"/>
    <w:rsid w:val="006801F7"/>
    <w:rsid w:val="00681157"/>
    <w:rsid w:val="00686715"/>
    <w:rsid w:val="00691FBA"/>
    <w:rsid w:val="006935CA"/>
    <w:rsid w:val="006A65C7"/>
    <w:rsid w:val="006B72CD"/>
    <w:rsid w:val="006C4326"/>
    <w:rsid w:val="006E75BA"/>
    <w:rsid w:val="006F0D9B"/>
    <w:rsid w:val="007068DA"/>
    <w:rsid w:val="00716113"/>
    <w:rsid w:val="0073184B"/>
    <w:rsid w:val="00734121"/>
    <w:rsid w:val="00747556"/>
    <w:rsid w:val="00751974"/>
    <w:rsid w:val="00753625"/>
    <w:rsid w:val="0075497A"/>
    <w:rsid w:val="0076288C"/>
    <w:rsid w:val="00762F88"/>
    <w:rsid w:val="00772F01"/>
    <w:rsid w:val="00775B40"/>
    <w:rsid w:val="00781856"/>
    <w:rsid w:val="0078213F"/>
    <w:rsid w:val="007851A3"/>
    <w:rsid w:val="007918EF"/>
    <w:rsid w:val="007D16D9"/>
    <w:rsid w:val="007D232E"/>
    <w:rsid w:val="007D24E1"/>
    <w:rsid w:val="007D6EE0"/>
    <w:rsid w:val="007E2E91"/>
    <w:rsid w:val="007E2F77"/>
    <w:rsid w:val="00821543"/>
    <w:rsid w:val="00822438"/>
    <w:rsid w:val="008242C6"/>
    <w:rsid w:val="00825678"/>
    <w:rsid w:val="00835B1F"/>
    <w:rsid w:val="00840B0E"/>
    <w:rsid w:val="008448DE"/>
    <w:rsid w:val="0085443C"/>
    <w:rsid w:val="008626CA"/>
    <w:rsid w:val="00863E15"/>
    <w:rsid w:val="00864293"/>
    <w:rsid w:val="008732D7"/>
    <w:rsid w:val="00880A6A"/>
    <w:rsid w:val="00881F1A"/>
    <w:rsid w:val="0088238D"/>
    <w:rsid w:val="0088383E"/>
    <w:rsid w:val="00883A9B"/>
    <w:rsid w:val="00887566"/>
    <w:rsid w:val="008D1CFC"/>
    <w:rsid w:val="008D529A"/>
    <w:rsid w:val="008E0833"/>
    <w:rsid w:val="008E46FE"/>
    <w:rsid w:val="008F1E4A"/>
    <w:rsid w:val="008F1EFC"/>
    <w:rsid w:val="008F3D4A"/>
    <w:rsid w:val="008F40EB"/>
    <w:rsid w:val="008F4DCE"/>
    <w:rsid w:val="008F70C1"/>
    <w:rsid w:val="00903099"/>
    <w:rsid w:val="00905A1E"/>
    <w:rsid w:val="00912F02"/>
    <w:rsid w:val="009139EB"/>
    <w:rsid w:val="009149A7"/>
    <w:rsid w:val="00920A9E"/>
    <w:rsid w:val="00920E41"/>
    <w:rsid w:val="00931C84"/>
    <w:rsid w:val="00933AD3"/>
    <w:rsid w:val="00937F75"/>
    <w:rsid w:val="009543C1"/>
    <w:rsid w:val="009574AD"/>
    <w:rsid w:val="00963365"/>
    <w:rsid w:val="009A499A"/>
    <w:rsid w:val="009A5DBD"/>
    <w:rsid w:val="009B5F00"/>
    <w:rsid w:val="009C3A82"/>
    <w:rsid w:val="009C3B43"/>
    <w:rsid w:val="009C554B"/>
    <w:rsid w:val="009D0E8B"/>
    <w:rsid w:val="009D4249"/>
    <w:rsid w:val="009E2E00"/>
    <w:rsid w:val="009F1266"/>
    <w:rsid w:val="00A03798"/>
    <w:rsid w:val="00A10CD9"/>
    <w:rsid w:val="00A161EC"/>
    <w:rsid w:val="00A202F6"/>
    <w:rsid w:val="00A24815"/>
    <w:rsid w:val="00A36F5A"/>
    <w:rsid w:val="00A46BC9"/>
    <w:rsid w:val="00A50E18"/>
    <w:rsid w:val="00A51C97"/>
    <w:rsid w:val="00A53B3E"/>
    <w:rsid w:val="00A55F6C"/>
    <w:rsid w:val="00A61739"/>
    <w:rsid w:val="00A76C45"/>
    <w:rsid w:val="00A80590"/>
    <w:rsid w:val="00A806CF"/>
    <w:rsid w:val="00A83E3E"/>
    <w:rsid w:val="00A84DFE"/>
    <w:rsid w:val="00A92CA6"/>
    <w:rsid w:val="00A9535A"/>
    <w:rsid w:val="00A967DB"/>
    <w:rsid w:val="00A971EC"/>
    <w:rsid w:val="00AA04E5"/>
    <w:rsid w:val="00AB3F0E"/>
    <w:rsid w:val="00AD089C"/>
    <w:rsid w:val="00AE3FFF"/>
    <w:rsid w:val="00AF589B"/>
    <w:rsid w:val="00B1060E"/>
    <w:rsid w:val="00B11518"/>
    <w:rsid w:val="00B20678"/>
    <w:rsid w:val="00B20721"/>
    <w:rsid w:val="00B25427"/>
    <w:rsid w:val="00B31A60"/>
    <w:rsid w:val="00B35C82"/>
    <w:rsid w:val="00B44A7C"/>
    <w:rsid w:val="00B50E02"/>
    <w:rsid w:val="00B67658"/>
    <w:rsid w:val="00B73CF5"/>
    <w:rsid w:val="00B75F04"/>
    <w:rsid w:val="00B80CD1"/>
    <w:rsid w:val="00B82598"/>
    <w:rsid w:val="00B8317C"/>
    <w:rsid w:val="00B91A11"/>
    <w:rsid w:val="00B968FB"/>
    <w:rsid w:val="00B9778D"/>
    <w:rsid w:val="00BB62FB"/>
    <w:rsid w:val="00BB70F4"/>
    <w:rsid w:val="00BB7448"/>
    <w:rsid w:val="00BC21FC"/>
    <w:rsid w:val="00BD03AA"/>
    <w:rsid w:val="00BD1C81"/>
    <w:rsid w:val="00BE4471"/>
    <w:rsid w:val="00BE4A82"/>
    <w:rsid w:val="00BE715F"/>
    <w:rsid w:val="00BF531D"/>
    <w:rsid w:val="00BF6522"/>
    <w:rsid w:val="00BF7792"/>
    <w:rsid w:val="00C11F3F"/>
    <w:rsid w:val="00C15AE9"/>
    <w:rsid w:val="00C176E8"/>
    <w:rsid w:val="00C30CE2"/>
    <w:rsid w:val="00C40861"/>
    <w:rsid w:val="00C41C8D"/>
    <w:rsid w:val="00C449FA"/>
    <w:rsid w:val="00C50617"/>
    <w:rsid w:val="00C53002"/>
    <w:rsid w:val="00C6390D"/>
    <w:rsid w:val="00C66F9B"/>
    <w:rsid w:val="00C672AC"/>
    <w:rsid w:val="00C740C8"/>
    <w:rsid w:val="00C7560A"/>
    <w:rsid w:val="00C90C26"/>
    <w:rsid w:val="00C95B77"/>
    <w:rsid w:val="00C97FAA"/>
    <w:rsid w:val="00CA02AC"/>
    <w:rsid w:val="00CA0499"/>
    <w:rsid w:val="00CA1647"/>
    <w:rsid w:val="00CA174D"/>
    <w:rsid w:val="00CA259E"/>
    <w:rsid w:val="00CA74D7"/>
    <w:rsid w:val="00CB07E5"/>
    <w:rsid w:val="00CB6C02"/>
    <w:rsid w:val="00CC21D5"/>
    <w:rsid w:val="00CC3700"/>
    <w:rsid w:val="00CC5D22"/>
    <w:rsid w:val="00CD2785"/>
    <w:rsid w:val="00CD48BA"/>
    <w:rsid w:val="00CD65CE"/>
    <w:rsid w:val="00CE7712"/>
    <w:rsid w:val="00CF3E65"/>
    <w:rsid w:val="00D12D74"/>
    <w:rsid w:val="00D144E5"/>
    <w:rsid w:val="00D155FD"/>
    <w:rsid w:val="00D15A36"/>
    <w:rsid w:val="00D22C42"/>
    <w:rsid w:val="00D240E7"/>
    <w:rsid w:val="00D24FC2"/>
    <w:rsid w:val="00D33799"/>
    <w:rsid w:val="00D362B1"/>
    <w:rsid w:val="00D550E3"/>
    <w:rsid w:val="00D57377"/>
    <w:rsid w:val="00D72ABE"/>
    <w:rsid w:val="00D736F9"/>
    <w:rsid w:val="00D84FA9"/>
    <w:rsid w:val="00D95300"/>
    <w:rsid w:val="00DA026B"/>
    <w:rsid w:val="00DA46AE"/>
    <w:rsid w:val="00DB2695"/>
    <w:rsid w:val="00DB465D"/>
    <w:rsid w:val="00DC6203"/>
    <w:rsid w:val="00DE1238"/>
    <w:rsid w:val="00DF0247"/>
    <w:rsid w:val="00DF6EAB"/>
    <w:rsid w:val="00E0565B"/>
    <w:rsid w:val="00E25175"/>
    <w:rsid w:val="00E25D26"/>
    <w:rsid w:val="00E34AE6"/>
    <w:rsid w:val="00E43A25"/>
    <w:rsid w:val="00E474AD"/>
    <w:rsid w:val="00E50533"/>
    <w:rsid w:val="00E52083"/>
    <w:rsid w:val="00E54A45"/>
    <w:rsid w:val="00E576F7"/>
    <w:rsid w:val="00E61219"/>
    <w:rsid w:val="00E62845"/>
    <w:rsid w:val="00E7596D"/>
    <w:rsid w:val="00E87E4A"/>
    <w:rsid w:val="00E90B65"/>
    <w:rsid w:val="00EA0062"/>
    <w:rsid w:val="00EA3744"/>
    <w:rsid w:val="00EA6329"/>
    <w:rsid w:val="00EB7C2F"/>
    <w:rsid w:val="00EC0F36"/>
    <w:rsid w:val="00ED55CF"/>
    <w:rsid w:val="00EF3976"/>
    <w:rsid w:val="00F04916"/>
    <w:rsid w:val="00F121EC"/>
    <w:rsid w:val="00F31118"/>
    <w:rsid w:val="00F31470"/>
    <w:rsid w:val="00F36B56"/>
    <w:rsid w:val="00F4141B"/>
    <w:rsid w:val="00F43FAA"/>
    <w:rsid w:val="00F51AC9"/>
    <w:rsid w:val="00F54671"/>
    <w:rsid w:val="00F55DCF"/>
    <w:rsid w:val="00F55E3C"/>
    <w:rsid w:val="00F62BC2"/>
    <w:rsid w:val="00F639E0"/>
    <w:rsid w:val="00F73253"/>
    <w:rsid w:val="00F7381C"/>
    <w:rsid w:val="00F7581B"/>
    <w:rsid w:val="00F7598C"/>
    <w:rsid w:val="00F862E7"/>
    <w:rsid w:val="00F87F78"/>
    <w:rsid w:val="00F92994"/>
    <w:rsid w:val="00F94AF3"/>
    <w:rsid w:val="00F96056"/>
    <w:rsid w:val="00FA4068"/>
    <w:rsid w:val="00FC018B"/>
    <w:rsid w:val="00FE58A6"/>
    <w:rsid w:val="00FF0277"/>
    <w:rsid w:val="00FF2CAC"/>
    <w:rsid w:val="00FF2F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5A116D"/>
  <w15:docId w15:val="{0EE6B601-B52C-4219-B9C3-0B010CD8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F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uiPriority w:val="99"/>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 w:type="paragraph" w:styleId="Revision">
    <w:name w:val="Revision"/>
    <w:hidden/>
    <w:uiPriority w:val="99"/>
    <w:semiHidden/>
    <w:rsid w:val="00046941"/>
    <w:rPr>
      <w:sz w:val="24"/>
      <w:szCs w:val="24"/>
    </w:rPr>
  </w:style>
  <w:style w:type="character" w:customStyle="1" w:styleId="UnresolvedMention1">
    <w:name w:val="Unresolved Mention1"/>
    <w:basedOn w:val="DefaultParagraphFont"/>
    <w:uiPriority w:val="99"/>
    <w:semiHidden/>
    <w:unhideWhenUsed/>
    <w:rsid w:val="00C40861"/>
    <w:rPr>
      <w:color w:val="605E5C"/>
      <w:shd w:val="clear" w:color="auto" w:fill="E1DFDD"/>
    </w:rPr>
  </w:style>
  <w:style w:type="paragraph" w:styleId="FootnoteText">
    <w:name w:val="footnote text"/>
    <w:basedOn w:val="Normal"/>
    <w:link w:val="FootnoteTextChar"/>
    <w:semiHidden/>
    <w:unhideWhenUsed/>
    <w:rsid w:val="00D84FA9"/>
    <w:rPr>
      <w:sz w:val="20"/>
      <w:szCs w:val="20"/>
    </w:rPr>
  </w:style>
  <w:style w:type="character" w:customStyle="1" w:styleId="FootnoteTextChar">
    <w:name w:val="Footnote Text Char"/>
    <w:basedOn w:val="DefaultParagraphFont"/>
    <w:link w:val="FootnoteText"/>
    <w:semiHidden/>
    <w:rsid w:val="00D84FA9"/>
  </w:style>
  <w:style w:type="character" w:styleId="FootnoteReference">
    <w:name w:val="footnote reference"/>
    <w:basedOn w:val="DefaultParagraphFont"/>
    <w:semiHidden/>
    <w:unhideWhenUsed/>
    <w:rsid w:val="00D84FA9"/>
    <w:rPr>
      <w:vertAlign w:val="superscript"/>
    </w:rPr>
  </w:style>
  <w:style w:type="character" w:styleId="FollowedHyperlink">
    <w:name w:val="FollowedHyperlink"/>
    <w:basedOn w:val="DefaultParagraphFont"/>
    <w:semiHidden/>
    <w:unhideWhenUsed/>
    <w:rsid w:val="00A248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ocwage.t01.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6BC05-848F-4C6A-BD34-1836DDB2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2542</Words>
  <Characters>14644</Characters>
  <Application>Microsoft Office Word</Application>
  <DocSecurity>0</DocSecurity>
  <Lines>385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McMahon, Kelsey</dc:creator>
  <cp:lastModifiedBy>Olin, Jay</cp:lastModifiedBy>
  <cp:revision>6</cp:revision>
  <dcterms:created xsi:type="dcterms:W3CDTF">2026-02-27T17:00:00Z</dcterms:created>
  <dcterms:modified xsi:type="dcterms:W3CDTF">2026-04-09T12:48:00Z</dcterms:modified>
</cp:coreProperties>
</file>