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4262F" w:rsidRPr="0084262F" w:rsidP="0084262F" w14:paraId="7F53F010" w14:textId="0F124DCC">
      <w:pPr>
        <w:pStyle w:val="Heading1"/>
        <w:rPr>
          <w:sz w:val="36"/>
          <w:szCs w:val="36"/>
        </w:rPr>
      </w:pPr>
      <w:bookmarkStart w:id="0" w:name="_Toc55562552"/>
      <w:bookmarkStart w:id="1" w:name="_Toc216254942"/>
      <w:r w:rsidRPr="0084262F">
        <w:rPr>
          <w:sz w:val="36"/>
          <w:szCs w:val="36"/>
        </w:rPr>
        <w:t xml:space="preserve">Appendix </w:t>
      </w:r>
      <w:r w:rsidR="00290803">
        <w:rPr>
          <w:sz w:val="36"/>
          <w:szCs w:val="36"/>
        </w:rPr>
        <w:t>B</w:t>
      </w:r>
      <w:r w:rsidRPr="0084262F">
        <w:rPr>
          <w:sz w:val="36"/>
          <w:szCs w:val="36"/>
        </w:rPr>
        <w:t xml:space="preserve"> – FY 2026 PLS Survey Instrument: </w:t>
      </w:r>
      <w:bookmarkEnd w:id="0"/>
      <w:bookmarkEnd w:id="1"/>
      <w:r w:rsidR="003D284A">
        <w:rPr>
          <w:sz w:val="36"/>
          <w:szCs w:val="36"/>
        </w:rPr>
        <w:t>C</w:t>
      </w:r>
      <w:r w:rsidR="00823C32">
        <w:rPr>
          <w:sz w:val="36"/>
          <w:szCs w:val="36"/>
        </w:rPr>
        <w:t>lean</w:t>
      </w:r>
      <w:r w:rsidRPr="0084262F">
        <w:rPr>
          <w:sz w:val="36"/>
          <w:szCs w:val="36"/>
        </w:rPr>
        <w:t xml:space="preserve"> </w:t>
      </w:r>
    </w:p>
    <w:p w:rsidR="0084262F" w:rsidRPr="000C1FFB" w:rsidP="0084262F" w14:paraId="522D8BC0" w14:textId="77777777">
      <w:pPr>
        <w:pStyle w:val="Heading2NOTOC"/>
        <w:rPr>
          <w:rFonts w:eastAsia="Arial"/>
        </w:rPr>
      </w:pPr>
      <w:bookmarkStart w:id="2" w:name="_Toc439232299"/>
      <w:bookmarkStart w:id="3" w:name="_Toc439693592"/>
      <w:bookmarkStart w:id="4" w:name="_Toc461608458"/>
      <w:r w:rsidRPr="000C1FFB">
        <w:rPr>
          <w:rFonts w:eastAsia="Arial"/>
        </w:rPr>
        <w:t>State</w:t>
      </w:r>
      <w:r w:rsidRPr="000C1FFB">
        <w:rPr>
          <w:rFonts w:eastAsia="Arial"/>
          <w:spacing w:val="-2"/>
        </w:rPr>
        <w:t xml:space="preserve"> </w:t>
      </w:r>
      <w:r w:rsidRPr="000C1FFB">
        <w:rPr>
          <w:rFonts w:eastAsia="Arial"/>
        </w:rPr>
        <w:t>Characteristics Da</w:t>
      </w:r>
      <w:r w:rsidRPr="000C1FFB">
        <w:rPr>
          <w:rFonts w:eastAsia="Arial"/>
          <w:spacing w:val="-2"/>
        </w:rPr>
        <w:t>t</w:t>
      </w:r>
      <w:r w:rsidRPr="000C1FFB">
        <w:rPr>
          <w:rFonts w:eastAsia="Arial"/>
        </w:rPr>
        <w:t xml:space="preserve">a Element </w:t>
      </w:r>
      <w:r w:rsidRPr="000C1FFB">
        <w:t>Definitions</w:t>
      </w:r>
      <w:bookmarkEnd w:id="2"/>
      <w:bookmarkEnd w:id="3"/>
      <w:bookmarkEnd w:id="4"/>
    </w:p>
    <w:p w:rsidR="0084262F" w:rsidRPr="000C1FFB" w:rsidP="0084262F" w14:paraId="38571AFE" w14:textId="77777777">
      <w:pPr>
        <w:pStyle w:val="BodyText"/>
        <w:keepNext/>
        <w:spacing w:after="120"/>
      </w:pPr>
      <w:r w:rsidRPr="000C1FFB">
        <w:t>Note: The following it</w:t>
      </w:r>
      <w:r w:rsidRPr="000C1FFB">
        <w:rPr>
          <w:spacing w:val="-2"/>
        </w:rPr>
        <w:t>e</w:t>
      </w:r>
      <w:r w:rsidRPr="000C1FFB">
        <w:t xml:space="preserve">ms </w:t>
      </w:r>
      <w:r w:rsidRPr="000C1FFB">
        <w:rPr>
          <w:spacing w:val="-2"/>
        </w:rPr>
        <w:t>a</w:t>
      </w:r>
      <w:r w:rsidRPr="000C1FFB">
        <w:t>re</w:t>
      </w:r>
      <w:r w:rsidRPr="000C1FFB">
        <w:rPr>
          <w:spacing w:val="-2"/>
        </w:rPr>
        <w:t xml:space="preserve"> </w:t>
      </w:r>
      <w:r w:rsidRPr="000C1FFB">
        <w:t>answered by</w:t>
      </w:r>
      <w:r w:rsidRPr="000C1FFB">
        <w:rPr>
          <w:spacing w:val="-3"/>
        </w:rPr>
        <w:t xml:space="preserve"> </w:t>
      </w:r>
      <w:r w:rsidRPr="000C1FFB">
        <w:t xml:space="preserve">the state library </w:t>
      </w:r>
      <w:r>
        <w:t xml:space="preserve">administrative </w:t>
      </w:r>
      <w:r w:rsidRPr="000C1FFB">
        <w:t>age</w:t>
      </w:r>
      <w:r w:rsidRPr="000C1FFB">
        <w:rPr>
          <w:spacing w:val="-2"/>
        </w:rPr>
        <w:t>n</w:t>
      </w:r>
      <w:r w:rsidRPr="000C1FFB">
        <w:t>cy</w:t>
      </w:r>
      <w:r>
        <w:t xml:space="preserve"> (SLAA)</w:t>
      </w:r>
      <w:r w:rsidRPr="000C1FFB">
        <w:t>.</w:t>
      </w:r>
    </w:p>
    <w:tbl>
      <w:tblPr>
        <w:tblStyle w:val="TableGrid"/>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6"/>
        <w:gridCol w:w="2339"/>
        <w:gridCol w:w="6611"/>
      </w:tblGrid>
      <w:tr w14:paraId="34FAB2CE" w14:textId="77777777" w:rsidTr="009D11CB">
        <w:tblPrEx>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25" w:type="dxa"/>
            <w:tcBorders>
              <w:bottom w:val="single" w:sz="4" w:space="0" w:color="auto"/>
            </w:tcBorders>
          </w:tcPr>
          <w:p w:rsidR="0084262F" w:rsidRPr="000C1FFB" w:rsidP="009D11CB" w14:paraId="00B35EBD" w14:textId="77777777">
            <w:pPr>
              <w:pStyle w:val="TableText"/>
              <w:rPr>
                <w:b/>
              </w:rPr>
            </w:pPr>
            <w:r w:rsidRPr="000C1FFB">
              <w:rPr>
                <w:b/>
              </w:rPr>
              <w:t>#</w:t>
            </w:r>
          </w:p>
        </w:tc>
        <w:tc>
          <w:tcPr>
            <w:tcW w:w="2340" w:type="dxa"/>
            <w:tcBorders>
              <w:bottom w:val="single" w:sz="4" w:space="0" w:color="auto"/>
            </w:tcBorders>
          </w:tcPr>
          <w:p w:rsidR="0084262F" w:rsidRPr="000C1FFB" w:rsidP="009D11CB" w14:paraId="7C4631AD" w14:textId="77777777">
            <w:pPr>
              <w:pStyle w:val="TableText"/>
              <w:rPr>
                <w:b/>
              </w:rPr>
            </w:pPr>
            <w:r w:rsidRPr="000C1FFB">
              <w:rPr>
                <w:b/>
              </w:rPr>
              <w:t>Data Element Name (Variable Name)</w:t>
            </w:r>
          </w:p>
        </w:tc>
        <w:tc>
          <w:tcPr>
            <w:tcW w:w="6621" w:type="dxa"/>
            <w:tcBorders>
              <w:bottom w:val="single" w:sz="4" w:space="0" w:color="auto"/>
            </w:tcBorders>
          </w:tcPr>
          <w:p w:rsidR="0084262F" w:rsidRPr="000C1FFB" w:rsidP="009D11CB" w14:paraId="2BECC2D2" w14:textId="77777777">
            <w:pPr>
              <w:pStyle w:val="TableText"/>
              <w:rPr>
                <w:b/>
              </w:rPr>
            </w:pPr>
            <w:r w:rsidRPr="000C1FFB">
              <w:rPr>
                <w:b/>
              </w:rPr>
              <w:t>Data Element Definition</w:t>
            </w:r>
          </w:p>
        </w:tc>
      </w:tr>
      <w:tr w14:paraId="5277E70B" w14:textId="77777777" w:rsidTr="009D11CB">
        <w:tblPrEx>
          <w:tblW w:w="9586" w:type="dxa"/>
          <w:tblLook w:val="04A0"/>
        </w:tblPrEx>
        <w:tc>
          <w:tcPr>
            <w:tcW w:w="625" w:type="dxa"/>
            <w:tcBorders>
              <w:top w:val="single" w:sz="6" w:space="0" w:color="auto"/>
              <w:left w:val="nil"/>
              <w:bottom w:val="nil"/>
              <w:right w:val="nil"/>
            </w:tcBorders>
          </w:tcPr>
          <w:p w:rsidR="0084262F" w:rsidRPr="000C1FFB" w:rsidP="009D11CB" w14:paraId="10AA4B60" w14:textId="77777777">
            <w:pPr>
              <w:pStyle w:val="TableText"/>
            </w:pPr>
            <w:r w:rsidRPr="000C1FFB">
              <w:rPr>
                <w:rStyle w:val="normaltextrun"/>
              </w:rPr>
              <w:t>100</w:t>
            </w:r>
            <w:r w:rsidRPr="000C1FFB">
              <w:rPr>
                <w:rStyle w:val="eop"/>
              </w:rPr>
              <w:t> </w:t>
            </w:r>
          </w:p>
        </w:tc>
        <w:tc>
          <w:tcPr>
            <w:tcW w:w="2340" w:type="dxa"/>
            <w:tcBorders>
              <w:top w:val="single" w:sz="6" w:space="0" w:color="auto"/>
              <w:left w:val="nil"/>
              <w:bottom w:val="nil"/>
              <w:right w:val="nil"/>
            </w:tcBorders>
          </w:tcPr>
          <w:p w:rsidR="0084262F" w:rsidRPr="000C1FFB" w:rsidP="009D11CB" w14:paraId="701A60BD"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Reporting Period Starting Date</w:t>
            </w:r>
            <w:r w:rsidRPr="000C1FFB">
              <w:rPr>
                <w:rStyle w:val="eop"/>
              </w:rPr>
              <w:t> </w:t>
            </w:r>
          </w:p>
          <w:p w:rsidR="0084262F" w:rsidRPr="000C1FFB" w:rsidP="009D11CB" w14:paraId="3EFE1BB6" w14:textId="77777777">
            <w:pPr>
              <w:pStyle w:val="TableText"/>
            </w:pPr>
            <w:r w:rsidRPr="000C1FFB">
              <w:rPr>
                <w:rStyle w:val="normaltextrun"/>
              </w:rPr>
              <w:t>(STARTDAT)</w:t>
            </w:r>
            <w:r w:rsidRPr="000C1FFB">
              <w:rPr>
                <w:rStyle w:val="eop"/>
              </w:rPr>
              <w:t> </w:t>
            </w:r>
          </w:p>
        </w:tc>
        <w:tc>
          <w:tcPr>
            <w:tcW w:w="6621" w:type="dxa"/>
            <w:tcBorders>
              <w:top w:val="single" w:sz="6" w:space="0" w:color="auto"/>
              <w:left w:val="nil"/>
              <w:bottom w:val="nil"/>
              <w:right w:val="nil"/>
            </w:tcBorders>
          </w:tcPr>
          <w:p w:rsidR="0084262F" w:rsidRPr="000C1FFB" w:rsidP="009D11CB" w14:paraId="3579E212"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This is the earliest date (month and year) for a 12-month period that applies to the state’s data being submitted to IMLS.</w:t>
            </w:r>
            <w:r w:rsidRPr="000C1FFB">
              <w:rPr>
                <w:rStyle w:val="eop"/>
              </w:rPr>
              <w:t> </w:t>
            </w:r>
          </w:p>
          <w:p w:rsidR="0084262F" w:rsidRPr="000C1FFB" w:rsidP="009D11CB" w14:paraId="1FE294EC" w14:textId="77777777">
            <w:pPr>
              <w:pStyle w:val="TableText"/>
            </w:pPr>
            <w:r w:rsidRPr="000C1FFB">
              <w:rPr>
                <w:rStyle w:val="normaltextrun"/>
              </w:rPr>
              <w:t>Note: Reporting period means data for the fiscal year that ended in the previous calendar year. If data are collected for different local reporting periods, provide the earliest starting date.</w:t>
            </w:r>
            <w:r w:rsidRPr="000C1FFB">
              <w:rPr>
                <w:rStyle w:val="eop"/>
              </w:rPr>
              <w:t> </w:t>
            </w:r>
          </w:p>
        </w:tc>
      </w:tr>
      <w:tr w14:paraId="511B5F47" w14:textId="77777777" w:rsidTr="009D11CB">
        <w:tblPrEx>
          <w:tblW w:w="9586" w:type="dxa"/>
          <w:tblLook w:val="04A0"/>
        </w:tblPrEx>
        <w:tc>
          <w:tcPr>
            <w:tcW w:w="625" w:type="dxa"/>
            <w:tcBorders>
              <w:top w:val="nil"/>
              <w:left w:val="nil"/>
              <w:bottom w:val="nil"/>
              <w:right w:val="nil"/>
            </w:tcBorders>
          </w:tcPr>
          <w:p w:rsidR="0084262F" w:rsidRPr="000C1FFB" w:rsidP="009D11CB" w14:paraId="5CE76B82" w14:textId="77777777">
            <w:pPr>
              <w:pStyle w:val="TableText"/>
            </w:pPr>
            <w:r w:rsidRPr="000C1FFB">
              <w:rPr>
                <w:rStyle w:val="normaltextrun"/>
              </w:rPr>
              <w:t>101</w:t>
            </w:r>
            <w:r w:rsidRPr="000C1FFB">
              <w:rPr>
                <w:rStyle w:val="eop"/>
              </w:rPr>
              <w:t> </w:t>
            </w:r>
          </w:p>
        </w:tc>
        <w:tc>
          <w:tcPr>
            <w:tcW w:w="2340" w:type="dxa"/>
            <w:tcBorders>
              <w:top w:val="nil"/>
              <w:left w:val="nil"/>
              <w:bottom w:val="nil"/>
              <w:right w:val="nil"/>
            </w:tcBorders>
          </w:tcPr>
          <w:p w:rsidR="0084262F" w:rsidRPr="000C1FFB" w:rsidP="009D11CB" w14:paraId="35144440"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Reporting Period Ending Date</w:t>
            </w:r>
            <w:r w:rsidRPr="000C1FFB">
              <w:rPr>
                <w:rStyle w:val="eop"/>
              </w:rPr>
              <w:t> </w:t>
            </w:r>
          </w:p>
          <w:p w:rsidR="0084262F" w:rsidRPr="000C1FFB" w:rsidP="009D11CB" w14:paraId="658B25E9" w14:textId="77777777">
            <w:pPr>
              <w:pStyle w:val="TableText"/>
            </w:pPr>
            <w:r w:rsidRPr="000C1FFB">
              <w:rPr>
                <w:rStyle w:val="normaltextrun"/>
              </w:rPr>
              <w:t>(ENDDATE)</w:t>
            </w:r>
            <w:r w:rsidRPr="000C1FFB">
              <w:rPr>
                <w:rStyle w:val="eop"/>
              </w:rPr>
              <w:t> </w:t>
            </w:r>
          </w:p>
        </w:tc>
        <w:tc>
          <w:tcPr>
            <w:tcW w:w="6621" w:type="dxa"/>
            <w:tcBorders>
              <w:top w:val="nil"/>
              <w:left w:val="nil"/>
              <w:bottom w:val="nil"/>
              <w:right w:val="nil"/>
            </w:tcBorders>
          </w:tcPr>
          <w:p w:rsidR="0084262F" w:rsidRPr="000C1FFB" w:rsidP="009D11CB" w14:paraId="263A539B"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This is the latest date (month and year) for a 12-month period that applies to the state’s data being submitted to IMLS.</w:t>
            </w:r>
            <w:r w:rsidRPr="000C1FFB">
              <w:rPr>
                <w:rStyle w:val="eop"/>
              </w:rPr>
              <w:t> </w:t>
            </w:r>
          </w:p>
          <w:p w:rsidR="0084262F" w:rsidRPr="000C1FFB" w:rsidP="009D11CB" w14:paraId="26A633BB" w14:textId="77777777">
            <w:pPr>
              <w:pStyle w:val="TableText"/>
            </w:pPr>
            <w:r w:rsidRPr="000C1FFB">
              <w:rPr>
                <w:rStyle w:val="normaltextrun"/>
              </w:rPr>
              <w:t xml:space="preserve">Note: Reporting period means data for the fiscal year that ended in the previous calendar year. If data are collected for different local reporting periods, provide the latest </w:t>
            </w:r>
            <w:r w:rsidRPr="000C1FFB">
              <w:rPr>
                <w:rStyle w:val="normaltextrun"/>
              </w:rPr>
              <w:t>ending</w:t>
            </w:r>
            <w:r w:rsidRPr="000C1FFB">
              <w:rPr>
                <w:rStyle w:val="normaltextrun"/>
              </w:rPr>
              <w:t xml:space="preserve"> date.</w:t>
            </w:r>
            <w:r w:rsidRPr="000C1FFB">
              <w:rPr>
                <w:rStyle w:val="eop"/>
              </w:rPr>
              <w:t> </w:t>
            </w:r>
          </w:p>
        </w:tc>
      </w:tr>
      <w:tr w14:paraId="6BD55FAA" w14:textId="77777777" w:rsidTr="009D11CB">
        <w:tblPrEx>
          <w:tblW w:w="9586" w:type="dxa"/>
          <w:tblLook w:val="04A0"/>
        </w:tblPrEx>
        <w:tc>
          <w:tcPr>
            <w:tcW w:w="625" w:type="dxa"/>
            <w:tcBorders>
              <w:top w:val="nil"/>
              <w:left w:val="nil"/>
              <w:bottom w:val="nil"/>
              <w:right w:val="nil"/>
            </w:tcBorders>
          </w:tcPr>
          <w:p w:rsidR="0084262F" w:rsidRPr="000C1FFB" w:rsidP="009D11CB" w14:paraId="22231889" w14:textId="77777777">
            <w:pPr>
              <w:pStyle w:val="TableText"/>
            </w:pPr>
            <w:r w:rsidRPr="000C1FFB">
              <w:rPr>
                <w:rStyle w:val="normaltextrun"/>
              </w:rPr>
              <w:t>102</w:t>
            </w:r>
            <w:r w:rsidRPr="000C1FFB">
              <w:rPr>
                <w:rStyle w:val="eop"/>
              </w:rPr>
              <w:t> </w:t>
            </w:r>
          </w:p>
        </w:tc>
        <w:tc>
          <w:tcPr>
            <w:tcW w:w="2340" w:type="dxa"/>
            <w:tcBorders>
              <w:top w:val="nil"/>
              <w:left w:val="nil"/>
              <w:bottom w:val="nil"/>
              <w:right w:val="nil"/>
            </w:tcBorders>
          </w:tcPr>
          <w:p w:rsidR="0084262F" w:rsidRPr="000C1FFB" w:rsidP="009D11CB" w14:paraId="37710F45"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State Total Population Estimate</w:t>
            </w:r>
            <w:r w:rsidRPr="000C1FFB">
              <w:rPr>
                <w:rStyle w:val="eop"/>
              </w:rPr>
              <w:t> </w:t>
            </w:r>
          </w:p>
          <w:p w:rsidR="0084262F" w:rsidRPr="000C1FFB" w:rsidP="009D11CB" w14:paraId="07639932" w14:textId="77777777">
            <w:pPr>
              <w:pStyle w:val="TableText"/>
            </w:pPr>
            <w:r w:rsidRPr="000C1FFB">
              <w:rPr>
                <w:rStyle w:val="normaltextrun"/>
              </w:rPr>
              <w:t>(POPU_ST)</w:t>
            </w:r>
            <w:r w:rsidRPr="000C1FFB">
              <w:rPr>
                <w:rStyle w:val="eop"/>
              </w:rPr>
              <w:t> </w:t>
            </w:r>
          </w:p>
        </w:tc>
        <w:tc>
          <w:tcPr>
            <w:tcW w:w="6621" w:type="dxa"/>
            <w:tcBorders>
              <w:top w:val="nil"/>
              <w:left w:val="nil"/>
              <w:bottom w:val="nil"/>
              <w:right w:val="nil"/>
            </w:tcBorders>
          </w:tcPr>
          <w:p w:rsidR="0084262F" w:rsidRPr="000C1FFB" w:rsidP="009D11CB" w14:paraId="12F8BF73" w14:textId="77777777">
            <w:pPr>
              <w:pStyle w:val="TableText"/>
            </w:pPr>
            <w:r w:rsidRPr="000C1FFB">
              <w:rPr>
                <w:rStyle w:val="normaltextrun"/>
              </w:rPr>
              <w:t>This is the most recent total population figure for your state that matches the local population figures that you are submitting to IMLS. The State Data Coordinator should obtain this figure annually from the State Data Center or other state sources.</w:t>
            </w:r>
            <w:r w:rsidRPr="000C1FFB">
              <w:rPr>
                <w:rStyle w:val="eop"/>
              </w:rPr>
              <w:t> </w:t>
            </w:r>
          </w:p>
        </w:tc>
      </w:tr>
      <w:tr w14:paraId="5B4EFF3F" w14:textId="77777777" w:rsidTr="009D11CB">
        <w:tblPrEx>
          <w:tblW w:w="9586" w:type="dxa"/>
          <w:tblLook w:val="04A0"/>
        </w:tblPrEx>
        <w:tc>
          <w:tcPr>
            <w:tcW w:w="625" w:type="dxa"/>
            <w:tcBorders>
              <w:top w:val="nil"/>
              <w:left w:val="nil"/>
              <w:bottom w:val="nil"/>
              <w:right w:val="nil"/>
            </w:tcBorders>
          </w:tcPr>
          <w:p w:rsidR="0084262F" w:rsidRPr="000C1FFB" w:rsidP="009D11CB" w14:paraId="73C3E222" w14:textId="77777777">
            <w:pPr>
              <w:pStyle w:val="TableText"/>
            </w:pPr>
            <w:r w:rsidRPr="000C1FFB">
              <w:rPr>
                <w:rStyle w:val="normaltextrun"/>
              </w:rPr>
              <w:t>103</w:t>
            </w:r>
            <w:r w:rsidRPr="000C1FFB">
              <w:rPr>
                <w:rStyle w:val="eop"/>
              </w:rPr>
              <w:t> </w:t>
            </w:r>
          </w:p>
        </w:tc>
        <w:tc>
          <w:tcPr>
            <w:tcW w:w="2340" w:type="dxa"/>
            <w:tcBorders>
              <w:top w:val="nil"/>
              <w:left w:val="nil"/>
              <w:bottom w:val="nil"/>
              <w:right w:val="nil"/>
            </w:tcBorders>
          </w:tcPr>
          <w:p w:rsidR="0084262F" w:rsidRPr="000C1FFB" w:rsidP="009D11CB" w14:paraId="3CC7296A"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Total Unduplicated Population of Legal Service Areas</w:t>
            </w:r>
            <w:r w:rsidRPr="000C1FFB">
              <w:rPr>
                <w:rStyle w:val="eop"/>
              </w:rPr>
              <w:t> </w:t>
            </w:r>
          </w:p>
          <w:p w:rsidR="0084262F" w:rsidRPr="000C1FFB" w:rsidP="009D11CB" w14:paraId="3F8C931C" w14:textId="77777777">
            <w:pPr>
              <w:pStyle w:val="TableText"/>
            </w:pPr>
            <w:r w:rsidRPr="000C1FFB">
              <w:rPr>
                <w:rStyle w:val="normaltextrun"/>
              </w:rPr>
              <w:t>(POPU_UND)</w:t>
            </w:r>
            <w:r w:rsidRPr="000C1FFB">
              <w:rPr>
                <w:rStyle w:val="eop"/>
              </w:rPr>
              <w:t> </w:t>
            </w:r>
          </w:p>
        </w:tc>
        <w:tc>
          <w:tcPr>
            <w:tcW w:w="6621" w:type="dxa"/>
            <w:tcBorders>
              <w:top w:val="nil"/>
              <w:left w:val="nil"/>
              <w:bottom w:val="nil"/>
              <w:right w:val="nil"/>
            </w:tcBorders>
          </w:tcPr>
          <w:p w:rsidR="0084262F" w:rsidRPr="000C1FFB" w:rsidP="009D11CB" w14:paraId="0EF47D94"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This is the total unduplicated population of those areas in your state that receive library services. The population of unserved areas is not included in this figure.</w:t>
            </w:r>
            <w:r w:rsidRPr="000C1FFB">
              <w:rPr>
                <w:rStyle w:val="eop"/>
              </w:rPr>
              <w:t> </w:t>
            </w:r>
          </w:p>
          <w:p w:rsidR="0084262F" w:rsidRPr="000C1FFB" w:rsidP="009D11CB" w14:paraId="54825987"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Note: A state’s actual total population of legal service areas may be different from the total population of legal service areas as calculated by PLS Web Portal. This happens in states where there are overlaps in population of legal service areas served by individual libraries, resulting in the same population being counted twice in the PLS Web Portal calculation. For states that have no overlapping jurisdictions, this number will be identical to your state’s total population of legal service areas as calculated by PLS Web Portal. For states that do have overlaps in population of legal service areas served by individual libraries, this number must be calculated separately.</w:t>
            </w:r>
            <w:r w:rsidRPr="000C1FFB">
              <w:rPr>
                <w:rStyle w:val="eop"/>
              </w:rPr>
              <w:t> </w:t>
            </w:r>
          </w:p>
          <w:p w:rsidR="0084262F" w:rsidRPr="000C1FFB" w:rsidP="009D11CB" w14:paraId="27B163D1" w14:textId="77777777">
            <w:pPr>
              <w:pStyle w:val="TableText"/>
            </w:pPr>
            <w:r w:rsidRPr="000C1FFB">
              <w:rPr>
                <w:rStyle w:val="normaltextrun"/>
              </w:rPr>
              <w:t>Use your state’s most recent state population figures for jurisdictions in your state as the basis for calculating the total unduplicated population of legal service areas.</w:t>
            </w:r>
            <w:r w:rsidRPr="000C1FFB">
              <w:rPr>
                <w:rStyle w:val="eop"/>
              </w:rPr>
              <w:t> </w:t>
            </w:r>
          </w:p>
        </w:tc>
      </w:tr>
    </w:tbl>
    <w:p w:rsidR="0084262F" w:rsidRPr="000C1FFB" w:rsidP="0084262F" w14:paraId="00A3082E" w14:textId="77777777">
      <w:bookmarkStart w:id="5" w:name="_Toc439232300"/>
      <w:bookmarkStart w:id="6" w:name="_Toc439693593"/>
      <w:bookmarkStart w:id="7" w:name="_Toc461608459"/>
    </w:p>
    <w:p w:rsidR="0084262F" w:rsidRPr="000C1FFB" w:rsidP="0084262F" w14:paraId="097D7C98" w14:textId="77777777">
      <w:r w:rsidRPr="000C1FFB">
        <w:br w:type="page"/>
      </w:r>
    </w:p>
    <w:p w:rsidR="0084262F" w:rsidRPr="000C1FFB" w:rsidP="0084262F" w14:paraId="2E218952" w14:textId="77777777">
      <w:pPr>
        <w:pStyle w:val="Heading2NOTOC"/>
        <w:rPr>
          <w:rFonts w:eastAsia="Arial"/>
        </w:rPr>
      </w:pPr>
      <w:r w:rsidRPr="000C1FFB">
        <w:rPr>
          <w:rFonts w:eastAsia="Arial"/>
        </w:rPr>
        <w:t>Adminis</w:t>
      </w:r>
      <w:r w:rsidRPr="000C1FFB">
        <w:rPr>
          <w:rFonts w:eastAsia="Arial"/>
          <w:spacing w:val="-2"/>
        </w:rPr>
        <w:t>t</w:t>
      </w:r>
      <w:r w:rsidRPr="000C1FFB">
        <w:rPr>
          <w:rFonts w:eastAsia="Arial"/>
        </w:rPr>
        <w:t>rative Entity</w:t>
      </w:r>
      <w:r w:rsidRPr="000C1FFB">
        <w:rPr>
          <w:rFonts w:eastAsia="Arial"/>
          <w:spacing w:val="-3"/>
        </w:rPr>
        <w:t xml:space="preserve"> </w:t>
      </w:r>
      <w:r w:rsidRPr="000C1FFB">
        <w:rPr>
          <w:rFonts w:eastAsia="Arial"/>
        </w:rPr>
        <w:t>D</w:t>
      </w:r>
      <w:r w:rsidRPr="000C1FFB">
        <w:rPr>
          <w:rFonts w:eastAsia="Arial"/>
          <w:spacing w:val="-3"/>
        </w:rPr>
        <w:t>a</w:t>
      </w:r>
      <w:r w:rsidRPr="000C1FFB">
        <w:rPr>
          <w:rFonts w:eastAsia="Arial"/>
          <w:spacing w:val="-2"/>
        </w:rPr>
        <w:t>t</w:t>
      </w:r>
      <w:r w:rsidRPr="000C1FFB">
        <w:rPr>
          <w:rFonts w:eastAsia="Arial"/>
        </w:rPr>
        <w:t>a Element Definit</w:t>
      </w:r>
      <w:r w:rsidRPr="000C1FFB">
        <w:rPr>
          <w:rFonts w:eastAsia="Arial"/>
          <w:spacing w:val="-2"/>
        </w:rPr>
        <w:t>i</w:t>
      </w:r>
      <w:r w:rsidRPr="000C1FFB">
        <w:rPr>
          <w:rFonts w:eastAsia="Arial"/>
        </w:rPr>
        <w:t>ons</w:t>
      </w:r>
      <w:bookmarkEnd w:id="5"/>
      <w:bookmarkEnd w:id="6"/>
      <w:bookmarkEnd w:id="7"/>
    </w:p>
    <w:p w:rsidR="0084262F" w:rsidRPr="000C1FFB" w:rsidP="0084262F" w14:paraId="579DD34F" w14:textId="77777777">
      <w:pPr>
        <w:pStyle w:val="BodyText"/>
        <w:keepNext/>
      </w:pPr>
      <w:r w:rsidRPr="000C1FFB">
        <w:rPr>
          <w:b/>
          <w:bCs/>
        </w:rPr>
        <w:t>Administ</w:t>
      </w:r>
      <w:r w:rsidRPr="000C1FFB">
        <w:rPr>
          <w:b/>
          <w:bCs/>
          <w:spacing w:val="-2"/>
        </w:rPr>
        <w:t>r</w:t>
      </w:r>
      <w:r w:rsidRPr="000C1FFB">
        <w:rPr>
          <w:b/>
          <w:bCs/>
        </w:rPr>
        <w:t>at</w:t>
      </w:r>
      <w:r w:rsidRPr="000C1FFB">
        <w:rPr>
          <w:b/>
          <w:bCs/>
          <w:spacing w:val="-2"/>
        </w:rPr>
        <w:t>i</w:t>
      </w:r>
      <w:r w:rsidRPr="000C1FFB">
        <w:rPr>
          <w:b/>
          <w:bCs/>
          <w:spacing w:val="-3"/>
        </w:rPr>
        <w:t>v</w:t>
      </w:r>
      <w:r w:rsidRPr="000C1FFB">
        <w:rPr>
          <w:b/>
          <w:bCs/>
        </w:rPr>
        <w:t>e Enti</w:t>
      </w:r>
      <w:r w:rsidRPr="000C1FFB">
        <w:rPr>
          <w:b/>
          <w:bCs/>
          <w:spacing w:val="1"/>
        </w:rPr>
        <w:t>t</w:t>
      </w:r>
      <w:r w:rsidRPr="000C1FFB">
        <w:rPr>
          <w:b/>
          <w:bCs/>
          <w:spacing w:val="-3"/>
        </w:rPr>
        <w:t>y</w:t>
      </w:r>
      <w:r w:rsidRPr="000C1FFB">
        <w:rPr>
          <w:b/>
          <w:bCs/>
        </w:rPr>
        <w:t xml:space="preserve">. </w:t>
      </w:r>
      <w:r w:rsidRPr="000C1FFB">
        <w:t>(</w:t>
      </w:r>
      <w:r w:rsidRPr="000C1FFB">
        <w:rPr>
          <w:spacing w:val="1"/>
        </w:rPr>
        <w:t>T</w:t>
      </w:r>
      <w:r w:rsidRPr="000C1FFB">
        <w:t xml:space="preserve">his is </w:t>
      </w:r>
      <w:r w:rsidRPr="000C1FFB">
        <w:rPr>
          <w:spacing w:val="-2"/>
        </w:rPr>
        <w:t>n</w:t>
      </w:r>
      <w:r w:rsidRPr="000C1FFB">
        <w:t>ot a PLS Web Portal</w:t>
      </w:r>
      <w:r w:rsidRPr="000C1FFB">
        <w:rPr>
          <w:spacing w:val="-2"/>
        </w:rPr>
        <w:t xml:space="preserve"> </w:t>
      </w:r>
      <w:r w:rsidRPr="000C1FFB">
        <w:t>Data</w:t>
      </w:r>
      <w:r w:rsidRPr="000C1FFB">
        <w:rPr>
          <w:spacing w:val="-2"/>
        </w:rPr>
        <w:t xml:space="preserve"> </w:t>
      </w:r>
      <w:r w:rsidRPr="000C1FFB">
        <w:t>Element.)</w:t>
      </w:r>
      <w:r w:rsidRPr="000C1FFB">
        <w:rPr>
          <w:spacing w:val="1"/>
        </w:rPr>
        <w:t xml:space="preserve"> </w:t>
      </w:r>
      <w:r w:rsidRPr="000C1FFB">
        <w:t>T</w:t>
      </w:r>
      <w:r w:rsidRPr="000C1FFB">
        <w:rPr>
          <w:spacing w:val="-2"/>
        </w:rPr>
        <w:t>h</w:t>
      </w:r>
      <w:r w:rsidRPr="000C1FFB">
        <w:t>is is the a</w:t>
      </w:r>
      <w:r w:rsidRPr="000C1FFB">
        <w:rPr>
          <w:spacing w:val="-2"/>
        </w:rPr>
        <w:t>g</w:t>
      </w:r>
      <w:r w:rsidRPr="000C1FFB">
        <w:t>e</w:t>
      </w:r>
      <w:r w:rsidRPr="000C1FFB">
        <w:rPr>
          <w:spacing w:val="-2"/>
        </w:rPr>
        <w:t>n</w:t>
      </w:r>
      <w:r w:rsidRPr="000C1FFB">
        <w:t>cy that is leg</w:t>
      </w:r>
      <w:r w:rsidRPr="000C1FFB">
        <w:rPr>
          <w:spacing w:val="-2"/>
        </w:rPr>
        <w:t>a</w:t>
      </w:r>
      <w:r w:rsidRPr="000C1FFB">
        <w:t>lly establ</w:t>
      </w:r>
      <w:r w:rsidRPr="000C1FFB">
        <w:rPr>
          <w:spacing w:val="-2"/>
        </w:rPr>
        <w:t>i</w:t>
      </w:r>
      <w:r w:rsidRPr="000C1FFB">
        <w:t>s</w:t>
      </w:r>
      <w:r w:rsidRPr="000C1FFB">
        <w:rPr>
          <w:spacing w:val="-2"/>
        </w:rPr>
        <w:t>h</w:t>
      </w:r>
      <w:r w:rsidRPr="000C1FFB">
        <w:t xml:space="preserve">ed </w:t>
      </w:r>
      <w:r w:rsidRPr="000C1FFB">
        <w:rPr>
          <w:spacing w:val="-2"/>
        </w:rPr>
        <w:t>u</w:t>
      </w:r>
      <w:r w:rsidRPr="000C1FFB">
        <w:t>nder l</w:t>
      </w:r>
      <w:r w:rsidRPr="000C1FFB">
        <w:rPr>
          <w:spacing w:val="-2"/>
        </w:rPr>
        <w:t>o</w:t>
      </w:r>
      <w:r w:rsidRPr="000C1FFB">
        <w:t xml:space="preserve">cal </w:t>
      </w:r>
      <w:r w:rsidRPr="000C1FFB">
        <w:rPr>
          <w:spacing w:val="-2"/>
        </w:rPr>
        <w:t>o</w:t>
      </w:r>
      <w:r w:rsidRPr="000C1FFB">
        <w:t>r</w:t>
      </w:r>
      <w:r w:rsidRPr="000C1FFB">
        <w:rPr>
          <w:spacing w:val="-2"/>
        </w:rPr>
        <w:t xml:space="preserve"> </w:t>
      </w:r>
      <w:r w:rsidRPr="000C1FFB">
        <w:t xml:space="preserve">state law to </w:t>
      </w:r>
      <w:r w:rsidRPr="000C1FFB">
        <w:rPr>
          <w:spacing w:val="-2"/>
        </w:rPr>
        <w:t>p</w:t>
      </w:r>
      <w:r w:rsidRPr="000C1FFB">
        <w:t xml:space="preserve">rovide public </w:t>
      </w:r>
      <w:r w:rsidRPr="000C1FFB">
        <w:rPr>
          <w:spacing w:val="-2"/>
        </w:rPr>
        <w:t>l</w:t>
      </w:r>
      <w:r w:rsidRPr="000C1FFB">
        <w:t>ibr</w:t>
      </w:r>
      <w:r w:rsidRPr="000C1FFB">
        <w:rPr>
          <w:spacing w:val="-2"/>
        </w:rPr>
        <w:t>a</w:t>
      </w:r>
      <w:r w:rsidRPr="000C1FFB">
        <w:t xml:space="preserve">ry </w:t>
      </w:r>
      <w:r w:rsidRPr="000C1FFB">
        <w:t>serv</w:t>
      </w:r>
      <w:r w:rsidRPr="000C1FFB">
        <w:rPr>
          <w:spacing w:val="-2"/>
        </w:rPr>
        <w:t>i</w:t>
      </w:r>
      <w:r w:rsidRPr="000C1FFB">
        <w:t>ce</w:t>
      </w:r>
      <w:r w:rsidRPr="000C1FFB">
        <w:rPr>
          <w:spacing w:val="-2"/>
        </w:rPr>
        <w:t xml:space="preserve"> </w:t>
      </w:r>
      <w:r w:rsidRPr="000C1FFB">
        <w:t>to the popul</w:t>
      </w:r>
      <w:r w:rsidRPr="000C1FFB">
        <w:rPr>
          <w:spacing w:val="-2"/>
        </w:rPr>
        <w:t>a</w:t>
      </w:r>
      <w:r w:rsidRPr="000C1FFB">
        <w:t>tion of a local jurisdicti</w:t>
      </w:r>
      <w:r w:rsidRPr="000C1FFB">
        <w:rPr>
          <w:spacing w:val="-2"/>
        </w:rPr>
        <w:t>o</w:t>
      </w:r>
      <w:r w:rsidRPr="000C1FFB">
        <w:t>n. The admin</w:t>
      </w:r>
      <w:r w:rsidRPr="000C1FFB">
        <w:rPr>
          <w:spacing w:val="-2"/>
        </w:rPr>
        <w:t>i</w:t>
      </w:r>
      <w:r w:rsidRPr="000C1FFB">
        <w:t>str</w:t>
      </w:r>
      <w:r w:rsidRPr="000C1FFB">
        <w:rPr>
          <w:spacing w:val="-2"/>
        </w:rPr>
        <w:t>a</w:t>
      </w:r>
      <w:r w:rsidRPr="000C1FFB">
        <w:t>tive entity m</w:t>
      </w:r>
      <w:r w:rsidRPr="000C1FFB">
        <w:rPr>
          <w:spacing w:val="1"/>
        </w:rPr>
        <w:t>a</w:t>
      </w:r>
      <w:r w:rsidRPr="000C1FFB">
        <w:t>y have a sing</w:t>
      </w:r>
      <w:r w:rsidRPr="000C1FFB">
        <w:rPr>
          <w:spacing w:val="-2"/>
        </w:rPr>
        <w:t>l</w:t>
      </w:r>
      <w:r w:rsidRPr="000C1FFB">
        <w:t>e outlet, or it may have m</w:t>
      </w:r>
      <w:r w:rsidRPr="000C1FFB">
        <w:rPr>
          <w:spacing w:val="-2"/>
        </w:rPr>
        <w:t>o</w:t>
      </w:r>
      <w:r w:rsidRPr="000C1FFB">
        <w:t>re than o</w:t>
      </w:r>
      <w:r w:rsidRPr="000C1FFB">
        <w:rPr>
          <w:spacing w:val="-2"/>
        </w:rPr>
        <w:t>n</w:t>
      </w:r>
      <w:r w:rsidRPr="000C1FFB">
        <w:t>e outlet.</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2700"/>
        <w:gridCol w:w="6035"/>
      </w:tblGrid>
      <w:tr w14:paraId="189573B8" w14:textId="77777777" w:rsidTr="009D11CB">
        <w:tblPrEx>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blHeader/>
        </w:trPr>
        <w:tc>
          <w:tcPr>
            <w:tcW w:w="805" w:type="dxa"/>
            <w:tcBorders>
              <w:bottom w:val="single" w:sz="4" w:space="0" w:color="auto"/>
            </w:tcBorders>
          </w:tcPr>
          <w:p w:rsidR="0084262F" w:rsidRPr="000C1FFB" w:rsidP="009D11CB" w14:paraId="5CC06EF4" w14:textId="77777777">
            <w:pPr>
              <w:pStyle w:val="TableText"/>
              <w:keepNext/>
              <w:rPr>
                <w:b/>
              </w:rPr>
            </w:pPr>
            <w:r w:rsidRPr="000C1FFB">
              <w:rPr>
                <w:b/>
              </w:rPr>
              <w:t>#</w:t>
            </w:r>
          </w:p>
        </w:tc>
        <w:tc>
          <w:tcPr>
            <w:tcW w:w="2700" w:type="dxa"/>
            <w:tcBorders>
              <w:bottom w:val="single" w:sz="4" w:space="0" w:color="auto"/>
            </w:tcBorders>
          </w:tcPr>
          <w:p w:rsidR="0084262F" w:rsidRPr="000C1FFB" w:rsidP="009D11CB" w14:paraId="5D6D625A" w14:textId="77777777">
            <w:pPr>
              <w:pStyle w:val="TableText"/>
              <w:keepNext/>
              <w:rPr>
                <w:b/>
              </w:rPr>
            </w:pPr>
            <w:r w:rsidRPr="000C1FFB">
              <w:rPr>
                <w:b/>
              </w:rPr>
              <w:t>Data Element Name (Variable Name)</w:t>
            </w:r>
          </w:p>
        </w:tc>
        <w:tc>
          <w:tcPr>
            <w:tcW w:w="6035" w:type="dxa"/>
            <w:tcBorders>
              <w:bottom w:val="single" w:sz="4" w:space="0" w:color="auto"/>
            </w:tcBorders>
          </w:tcPr>
          <w:p w:rsidR="0084262F" w:rsidRPr="000C1FFB" w:rsidP="009D11CB" w14:paraId="4862FD1F" w14:textId="77777777">
            <w:pPr>
              <w:pStyle w:val="TableText"/>
              <w:keepNext/>
              <w:spacing w:after="0"/>
              <w:rPr>
                <w:b/>
              </w:rPr>
            </w:pPr>
            <w:r w:rsidRPr="000C1FFB">
              <w:rPr>
                <w:b/>
              </w:rPr>
              <w:t>Data Element Definition</w:t>
            </w:r>
          </w:p>
        </w:tc>
      </w:tr>
      <w:tr w14:paraId="4A11AABA" w14:textId="77777777" w:rsidTr="009D11CB">
        <w:tblPrEx>
          <w:tblW w:w="9540" w:type="dxa"/>
          <w:tblLook w:val="04A0"/>
        </w:tblPrEx>
        <w:trPr>
          <w:cantSplit/>
        </w:trPr>
        <w:tc>
          <w:tcPr>
            <w:tcW w:w="805" w:type="dxa"/>
            <w:tcBorders>
              <w:top w:val="single" w:sz="6" w:space="0" w:color="auto"/>
              <w:left w:val="nil"/>
              <w:bottom w:val="nil"/>
              <w:right w:val="nil"/>
            </w:tcBorders>
          </w:tcPr>
          <w:p w:rsidR="0084262F" w:rsidRPr="000C1FFB" w:rsidP="009D11CB" w14:paraId="38850B13" w14:textId="77777777">
            <w:pPr>
              <w:pStyle w:val="TableText"/>
            </w:pPr>
            <w:r w:rsidRPr="000C1FFB">
              <w:rPr>
                <w:rStyle w:val="normaltextrun"/>
              </w:rPr>
              <w:t>150</w:t>
            </w:r>
            <w:r w:rsidRPr="000C1FFB">
              <w:rPr>
                <w:rStyle w:val="eop"/>
              </w:rPr>
              <w:t> </w:t>
            </w:r>
          </w:p>
        </w:tc>
        <w:tc>
          <w:tcPr>
            <w:tcW w:w="2700" w:type="dxa"/>
            <w:tcBorders>
              <w:top w:val="single" w:sz="6" w:space="0" w:color="auto"/>
              <w:left w:val="nil"/>
              <w:bottom w:val="nil"/>
              <w:right w:val="nil"/>
            </w:tcBorders>
          </w:tcPr>
          <w:p w:rsidR="0084262F" w:rsidRPr="000C1FFB" w:rsidP="009D11CB" w14:paraId="63069857"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FSCS ID (Automatic</w:t>
            </w:r>
            <w:r w:rsidRPr="000C1FFB">
              <w:rPr>
                <w:rStyle w:val="eop"/>
              </w:rPr>
              <w:t> </w:t>
            </w:r>
          </w:p>
          <w:p w:rsidR="0084262F" w:rsidRPr="000C1FFB" w:rsidP="009D11CB" w14:paraId="0F0F238A"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Display)</w:t>
            </w:r>
            <w:r w:rsidRPr="000C1FFB">
              <w:rPr>
                <w:rStyle w:val="eop"/>
              </w:rPr>
              <w:t> </w:t>
            </w:r>
          </w:p>
          <w:p w:rsidR="0084262F" w:rsidRPr="000C1FFB" w:rsidP="009D11CB" w14:paraId="52D3281E" w14:textId="77777777">
            <w:pPr>
              <w:pStyle w:val="TableText"/>
            </w:pPr>
            <w:r w:rsidRPr="000C1FFB">
              <w:rPr>
                <w:rStyle w:val="normaltextrun"/>
              </w:rPr>
              <w:t>(FSCSKEY) </w:t>
            </w:r>
            <w:r w:rsidRPr="000C1FFB">
              <w:rPr>
                <w:rStyle w:val="eop"/>
              </w:rPr>
              <w:t> </w:t>
            </w:r>
          </w:p>
        </w:tc>
        <w:tc>
          <w:tcPr>
            <w:tcW w:w="6035" w:type="dxa"/>
            <w:tcBorders>
              <w:top w:val="single" w:sz="6" w:space="0" w:color="auto"/>
              <w:left w:val="nil"/>
              <w:bottom w:val="nil"/>
              <w:right w:val="nil"/>
            </w:tcBorders>
          </w:tcPr>
          <w:p w:rsidR="0084262F" w:rsidRPr="000C1FFB" w:rsidP="009D11CB" w14:paraId="09B6EF94" w14:textId="77777777">
            <w:pPr>
              <w:pStyle w:val="TableText"/>
              <w:spacing w:after="0"/>
            </w:pPr>
            <w:r w:rsidRPr="000C1FFB">
              <w:rPr>
                <w:rStyle w:val="normaltextrun"/>
              </w:rPr>
              <w:t>This is the identification code assigned by PLS Web Portal to the administrative entity.</w:t>
            </w:r>
            <w:r w:rsidRPr="000C1FFB">
              <w:rPr>
                <w:rStyle w:val="eop"/>
              </w:rPr>
              <w:t> </w:t>
            </w:r>
          </w:p>
        </w:tc>
      </w:tr>
      <w:tr w14:paraId="45862949" w14:textId="77777777" w:rsidTr="009D11CB">
        <w:tblPrEx>
          <w:tblW w:w="9540" w:type="dxa"/>
          <w:tblLook w:val="04A0"/>
        </w:tblPrEx>
        <w:trPr>
          <w:cantSplit/>
        </w:trPr>
        <w:tc>
          <w:tcPr>
            <w:tcW w:w="805" w:type="dxa"/>
            <w:tcBorders>
              <w:top w:val="nil"/>
              <w:left w:val="nil"/>
              <w:bottom w:val="nil"/>
              <w:right w:val="nil"/>
            </w:tcBorders>
          </w:tcPr>
          <w:p w:rsidR="0084262F" w:rsidRPr="000C1FFB" w:rsidP="009D11CB" w14:paraId="22CF709F" w14:textId="77777777">
            <w:pPr>
              <w:pStyle w:val="TableText"/>
            </w:pPr>
            <w:r w:rsidRPr="000C1FFB">
              <w:rPr>
                <w:rStyle w:val="normaltextrun"/>
              </w:rPr>
              <w:t>150a</w:t>
            </w:r>
            <w:r w:rsidRPr="000C1FFB">
              <w:rPr>
                <w:rStyle w:val="eop"/>
              </w:rPr>
              <w:t> </w:t>
            </w:r>
          </w:p>
        </w:tc>
        <w:tc>
          <w:tcPr>
            <w:tcW w:w="2700" w:type="dxa"/>
            <w:tcBorders>
              <w:top w:val="nil"/>
              <w:left w:val="nil"/>
              <w:bottom w:val="nil"/>
              <w:right w:val="nil"/>
            </w:tcBorders>
          </w:tcPr>
          <w:p w:rsidR="0084262F" w:rsidRPr="000C1FFB" w:rsidP="009D11CB" w14:paraId="0B204F71"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Structure Status</w:t>
            </w:r>
            <w:r w:rsidRPr="000C1FFB">
              <w:rPr>
                <w:rStyle w:val="eop"/>
              </w:rPr>
              <w:t> </w:t>
            </w:r>
          </w:p>
          <w:p w:rsidR="0084262F" w:rsidRPr="000C1FFB" w:rsidP="009D11CB" w14:paraId="7194670F" w14:textId="77777777">
            <w:pPr>
              <w:pStyle w:val="TableText"/>
            </w:pPr>
            <w:r w:rsidRPr="000C1FFB">
              <w:rPr>
                <w:rStyle w:val="normaltextrun"/>
              </w:rPr>
              <w:t>(STATSTRU)</w:t>
            </w:r>
            <w:r w:rsidRPr="000C1FFB">
              <w:rPr>
                <w:rStyle w:val="eop"/>
              </w:rPr>
              <w:t> </w:t>
            </w:r>
          </w:p>
        </w:tc>
        <w:tc>
          <w:tcPr>
            <w:tcW w:w="6035" w:type="dxa"/>
            <w:tcBorders>
              <w:top w:val="nil"/>
              <w:left w:val="nil"/>
              <w:bottom w:val="nil"/>
              <w:right w:val="nil"/>
            </w:tcBorders>
          </w:tcPr>
          <w:p w:rsidR="0084262F" w:rsidRPr="000C1FFB" w:rsidP="009D11CB" w14:paraId="65428F73" w14:textId="77777777">
            <w:pPr>
              <w:pStyle w:val="TableText"/>
              <w:spacing w:after="0"/>
            </w:pPr>
            <w:r w:rsidRPr="000C1FFB">
              <w:rPr>
                <w:rStyle w:val="normaltextrun"/>
              </w:rPr>
              <w:t>This is the Structure Change Code to record actions such as adding, deleting, or merging.</w:t>
            </w:r>
            <w:r w:rsidRPr="000C1FFB">
              <w:rPr>
                <w:rStyle w:val="eop"/>
              </w:rPr>
              <w:t> </w:t>
            </w:r>
          </w:p>
        </w:tc>
      </w:tr>
      <w:tr w14:paraId="7053EA7C" w14:textId="77777777" w:rsidTr="009D11CB">
        <w:tblPrEx>
          <w:tblW w:w="9540" w:type="dxa"/>
          <w:tblLook w:val="04A0"/>
        </w:tblPrEx>
        <w:trPr>
          <w:cantSplit/>
        </w:trPr>
        <w:tc>
          <w:tcPr>
            <w:tcW w:w="805" w:type="dxa"/>
            <w:tcBorders>
              <w:top w:val="nil"/>
              <w:left w:val="nil"/>
              <w:bottom w:val="nil"/>
              <w:right w:val="nil"/>
            </w:tcBorders>
          </w:tcPr>
          <w:p w:rsidR="0084262F" w:rsidRPr="000C1FFB" w:rsidP="009D11CB" w14:paraId="46EAAEAF" w14:textId="77777777">
            <w:pPr>
              <w:pStyle w:val="TableText"/>
            </w:pPr>
            <w:r w:rsidRPr="000C1FFB">
              <w:rPr>
                <w:rStyle w:val="normaltextrun"/>
              </w:rPr>
              <w:t>151</w:t>
            </w:r>
            <w:r w:rsidRPr="000C1FFB">
              <w:rPr>
                <w:rStyle w:val="eop"/>
              </w:rPr>
              <w:t> </w:t>
            </w:r>
          </w:p>
        </w:tc>
        <w:tc>
          <w:tcPr>
            <w:tcW w:w="2700" w:type="dxa"/>
            <w:tcBorders>
              <w:top w:val="nil"/>
              <w:left w:val="nil"/>
              <w:bottom w:val="nil"/>
              <w:right w:val="nil"/>
            </w:tcBorders>
          </w:tcPr>
          <w:p w:rsidR="0084262F" w:rsidRPr="000C1FFB" w:rsidP="009D11CB" w14:paraId="343C4F42"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LIB ID</w:t>
            </w:r>
            <w:r w:rsidRPr="000C1FFB">
              <w:rPr>
                <w:rStyle w:val="eop"/>
              </w:rPr>
              <w:t> </w:t>
            </w:r>
          </w:p>
          <w:p w:rsidR="0084262F" w:rsidRPr="000C1FFB" w:rsidP="009D11CB" w14:paraId="08B96F19" w14:textId="77777777">
            <w:pPr>
              <w:pStyle w:val="TableText"/>
            </w:pPr>
            <w:r w:rsidRPr="000C1FFB">
              <w:rPr>
                <w:rStyle w:val="normaltextrun"/>
              </w:rPr>
              <w:t>(LIBID)</w:t>
            </w:r>
            <w:r w:rsidRPr="000C1FFB">
              <w:rPr>
                <w:rStyle w:val="eop"/>
              </w:rPr>
              <w:t> </w:t>
            </w:r>
          </w:p>
        </w:tc>
        <w:tc>
          <w:tcPr>
            <w:tcW w:w="6035" w:type="dxa"/>
            <w:tcBorders>
              <w:top w:val="nil"/>
              <w:left w:val="nil"/>
              <w:bottom w:val="nil"/>
              <w:right w:val="nil"/>
            </w:tcBorders>
          </w:tcPr>
          <w:p w:rsidR="0084262F" w:rsidRPr="000C1FFB" w:rsidP="009D11CB" w14:paraId="4CE7B692" w14:textId="77777777">
            <w:pPr>
              <w:pStyle w:val="TableText"/>
              <w:spacing w:after="0"/>
            </w:pPr>
            <w:r w:rsidRPr="000C1FFB">
              <w:rPr>
                <w:rStyle w:val="normaltextrun"/>
              </w:rPr>
              <w:t>This is the state-assigned identification code for the administrative entity.</w:t>
            </w:r>
            <w:r w:rsidRPr="000C1FFB">
              <w:rPr>
                <w:rStyle w:val="eop"/>
              </w:rPr>
              <w:t> </w:t>
            </w:r>
          </w:p>
        </w:tc>
      </w:tr>
      <w:tr w14:paraId="3FCC41E3" w14:textId="77777777" w:rsidTr="009D11CB">
        <w:tblPrEx>
          <w:tblW w:w="9540" w:type="dxa"/>
          <w:tblLook w:val="04A0"/>
        </w:tblPrEx>
        <w:trPr>
          <w:cantSplit/>
        </w:trPr>
        <w:tc>
          <w:tcPr>
            <w:tcW w:w="805" w:type="dxa"/>
            <w:tcBorders>
              <w:top w:val="nil"/>
              <w:left w:val="nil"/>
              <w:bottom w:val="nil"/>
              <w:right w:val="nil"/>
            </w:tcBorders>
          </w:tcPr>
          <w:p w:rsidR="0084262F" w:rsidRPr="000C1FFB" w:rsidP="009D11CB" w14:paraId="5E578304" w14:textId="77777777">
            <w:pPr>
              <w:pStyle w:val="TableText"/>
            </w:pPr>
            <w:r w:rsidRPr="000C1FFB">
              <w:rPr>
                <w:rStyle w:val="normaltextrun"/>
              </w:rPr>
              <w:t>152</w:t>
            </w:r>
            <w:r w:rsidRPr="000C1FFB">
              <w:rPr>
                <w:rStyle w:val="eop"/>
              </w:rPr>
              <w:t> </w:t>
            </w:r>
          </w:p>
        </w:tc>
        <w:tc>
          <w:tcPr>
            <w:tcW w:w="2700" w:type="dxa"/>
            <w:tcBorders>
              <w:top w:val="nil"/>
              <w:left w:val="nil"/>
              <w:bottom w:val="nil"/>
              <w:right w:val="nil"/>
            </w:tcBorders>
          </w:tcPr>
          <w:p w:rsidR="0084262F" w:rsidRPr="000C1FFB" w:rsidP="009D11CB" w14:paraId="5E4A26EA"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Name</w:t>
            </w:r>
            <w:r w:rsidRPr="000C1FFB">
              <w:rPr>
                <w:rStyle w:val="eop"/>
              </w:rPr>
              <w:t> </w:t>
            </w:r>
          </w:p>
          <w:p w:rsidR="0084262F" w:rsidRPr="000C1FFB" w:rsidP="009D11CB" w14:paraId="5DC3BF84" w14:textId="77777777">
            <w:pPr>
              <w:pStyle w:val="TableText"/>
            </w:pPr>
            <w:r w:rsidRPr="000C1FFB">
              <w:rPr>
                <w:rStyle w:val="normaltextrun"/>
              </w:rPr>
              <w:t>(LIBNAME)</w:t>
            </w:r>
            <w:r w:rsidRPr="000C1FFB">
              <w:rPr>
                <w:rStyle w:val="eop"/>
              </w:rPr>
              <w:t> </w:t>
            </w:r>
          </w:p>
        </w:tc>
        <w:tc>
          <w:tcPr>
            <w:tcW w:w="6035" w:type="dxa"/>
            <w:tcBorders>
              <w:top w:val="nil"/>
              <w:left w:val="nil"/>
              <w:bottom w:val="nil"/>
              <w:right w:val="nil"/>
            </w:tcBorders>
          </w:tcPr>
          <w:p w:rsidR="0084262F" w:rsidRPr="000C1FFB" w:rsidP="009D11CB" w14:paraId="399702FF"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This is the legal name of the administrative entity.</w:t>
            </w:r>
            <w:r w:rsidRPr="000C1FFB">
              <w:rPr>
                <w:rStyle w:val="eop"/>
              </w:rPr>
              <w:t> </w:t>
            </w:r>
          </w:p>
          <w:p w:rsidR="0084262F" w:rsidRPr="000C1FFB" w:rsidP="009D11CB" w14:paraId="715AB485" w14:textId="77777777">
            <w:pPr>
              <w:pStyle w:val="TableText"/>
              <w:spacing w:after="0"/>
            </w:pPr>
            <w:r w:rsidRPr="000C1FFB">
              <w:rPr>
                <w:rStyle w:val="normaltextrun"/>
              </w:rPr>
              <w:t xml:space="preserve">Note: Provide the name of the public library. Do not use acronyms. Do not abbreviate the name unless it exceeds the PLS Web Portal field length of 60 characters. Avoid abbreviations at the beginning of the name and do not punctuate abbreviations. (See Standard Abbreviations for PLS Web Portal in </w:t>
            </w:r>
            <w:r>
              <w:rPr>
                <w:rStyle w:val="normaltextrun"/>
              </w:rPr>
              <w:t>the Help menu</w:t>
            </w:r>
            <w:r w:rsidRPr="000C1FFB">
              <w:rPr>
                <w:rStyle w:val="normaltextrun"/>
              </w:rPr>
              <w:t>.)</w:t>
            </w:r>
            <w:r w:rsidRPr="000C1FFB">
              <w:rPr>
                <w:rStyle w:val="eop"/>
              </w:rPr>
              <w:t> </w:t>
            </w:r>
          </w:p>
        </w:tc>
      </w:tr>
      <w:tr w14:paraId="1376D847" w14:textId="77777777" w:rsidTr="009D11CB">
        <w:tblPrEx>
          <w:tblW w:w="9540" w:type="dxa"/>
          <w:tblLook w:val="04A0"/>
        </w:tblPrEx>
        <w:trPr>
          <w:cantSplit/>
        </w:trPr>
        <w:tc>
          <w:tcPr>
            <w:tcW w:w="805" w:type="dxa"/>
            <w:tcBorders>
              <w:top w:val="nil"/>
              <w:left w:val="nil"/>
              <w:bottom w:val="nil"/>
              <w:right w:val="nil"/>
            </w:tcBorders>
          </w:tcPr>
          <w:p w:rsidR="0084262F" w:rsidRPr="000C1FFB" w:rsidP="009D11CB" w14:paraId="1A0866C7" w14:textId="77777777">
            <w:pPr>
              <w:pStyle w:val="TableText"/>
            </w:pPr>
            <w:r w:rsidRPr="000C1FFB">
              <w:rPr>
                <w:rStyle w:val="normaltextrun"/>
              </w:rPr>
              <w:t>152a</w:t>
            </w:r>
            <w:r w:rsidRPr="000C1FFB">
              <w:rPr>
                <w:rStyle w:val="eop"/>
              </w:rPr>
              <w:t> </w:t>
            </w:r>
          </w:p>
        </w:tc>
        <w:tc>
          <w:tcPr>
            <w:tcW w:w="2700" w:type="dxa"/>
            <w:tcBorders>
              <w:top w:val="nil"/>
              <w:left w:val="nil"/>
              <w:bottom w:val="nil"/>
              <w:right w:val="nil"/>
            </w:tcBorders>
          </w:tcPr>
          <w:p w:rsidR="0084262F" w:rsidRPr="000C1FFB" w:rsidP="009D11CB" w14:paraId="4F5B9471"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Name Status</w:t>
            </w:r>
            <w:r w:rsidRPr="000C1FFB">
              <w:rPr>
                <w:rStyle w:val="eop"/>
              </w:rPr>
              <w:t> </w:t>
            </w:r>
          </w:p>
          <w:p w:rsidR="0084262F" w:rsidRPr="000C1FFB" w:rsidP="009D11CB" w14:paraId="075A9D14" w14:textId="77777777">
            <w:pPr>
              <w:pStyle w:val="TableText"/>
            </w:pPr>
            <w:r w:rsidRPr="000C1FFB">
              <w:rPr>
                <w:rStyle w:val="normaltextrun"/>
              </w:rPr>
              <w:t>(STATNAME)</w:t>
            </w:r>
            <w:r w:rsidRPr="000C1FFB">
              <w:rPr>
                <w:rStyle w:val="eop"/>
              </w:rPr>
              <w:t> </w:t>
            </w:r>
          </w:p>
        </w:tc>
        <w:tc>
          <w:tcPr>
            <w:tcW w:w="6035" w:type="dxa"/>
            <w:tcBorders>
              <w:top w:val="nil"/>
              <w:left w:val="nil"/>
              <w:bottom w:val="nil"/>
              <w:right w:val="nil"/>
            </w:tcBorders>
          </w:tcPr>
          <w:p w:rsidR="0084262F" w:rsidRPr="000C1FFB" w:rsidP="009D11CB" w14:paraId="3A48BC91" w14:textId="77777777">
            <w:pPr>
              <w:pStyle w:val="TableText"/>
              <w:spacing w:after="0"/>
            </w:pPr>
            <w:r w:rsidRPr="000C1FFB">
              <w:rPr>
                <w:rStyle w:val="normaltextrun"/>
              </w:rPr>
              <w:t>This is the Name Change Code to identify whether the change is an official name change.</w:t>
            </w:r>
            <w:r w:rsidRPr="000C1FFB">
              <w:rPr>
                <w:rStyle w:val="eop"/>
              </w:rPr>
              <w:t> </w:t>
            </w:r>
          </w:p>
        </w:tc>
      </w:tr>
      <w:tr w14:paraId="68E847DF" w14:textId="77777777" w:rsidTr="009D11CB">
        <w:tblPrEx>
          <w:tblW w:w="9540" w:type="dxa"/>
          <w:tblLook w:val="04A0"/>
        </w:tblPrEx>
        <w:trPr>
          <w:cantSplit/>
        </w:trPr>
        <w:tc>
          <w:tcPr>
            <w:tcW w:w="3505" w:type="dxa"/>
            <w:gridSpan w:val="2"/>
          </w:tcPr>
          <w:p w:rsidR="0084262F" w:rsidRPr="000C1FFB" w:rsidP="009D11CB" w14:paraId="5153C7DA" w14:textId="77777777">
            <w:pPr>
              <w:pStyle w:val="TableText"/>
              <w:rPr>
                <w:b/>
              </w:rPr>
            </w:pPr>
            <w:r w:rsidRPr="000C1FFB">
              <w:rPr>
                <w:b/>
              </w:rPr>
              <w:t>Street Address</w:t>
            </w:r>
          </w:p>
        </w:tc>
        <w:tc>
          <w:tcPr>
            <w:tcW w:w="6035" w:type="dxa"/>
          </w:tcPr>
          <w:p w:rsidR="0084262F" w:rsidRPr="000C1FFB" w:rsidP="009D11CB" w14:paraId="1626C88B" w14:textId="77777777">
            <w:pPr>
              <w:pStyle w:val="TableText"/>
              <w:spacing w:after="0"/>
              <w:rPr>
                <w:b/>
              </w:rPr>
            </w:pPr>
          </w:p>
        </w:tc>
      </w:tr>
      <w:tr w14:paraId="48B278D5" w14:textId="77777777" w:rsidTr="009D11CB">
        <w:tblPrEx>
          <w:tblW w:w="9540" w:type="dxa"/>
          <w:tblLook w:val="04A0"/>
        </w:tblPrEx>
        <w:trPr>
          <w:cantSplit/>
        </w:trPr>
        <w:tc>
          <w:tcPr>
            <w:tcW w:w="805" w:type="dxa"/>
            <w:tcBorders>
              <w:top w:val="nil"/>
              <w:left w:val="nil"/>
              <w:bottom w:val="nil"/>
              <w:right w:val="nil"/>
            </w:tcBorders>
          </w:tcPr>
          <w:p w:rsidR="0084262F" w:rsidRPr="000C1FFB" w:rsidP="009D11CB" w14:paraId="321A2BE0" w14:textId="77777777">
            <w:pPr>
              <w:pStyle w:val="TableText"/>
            </w:pPr>
            <w:r w:rsidRPr="000C1FFB">
              <w:rPr>
                <w:rStyle w:val="normaltextrun"/>
              </w:rPr>
              <w:t>153</w:t>
            </w:r>
            <w:r w:rsidRPr="000C1FFB">
              <w:rPr>
                <w:rStyle w:val="eop"/>
              </w:rPr>
              <w:t> </w:t>
            </w:r>
          </w:p>
        </w:tc>
        <w:tc>
          <w:tcPr>
            <w:tcW w:w="2700" w:type="dxa"/>
            <w:tcBorders>
              <w:top w:val="nil"/>
              <w:left w:val="nil"/>
              <w:bottom w:val="nil"/>
              <w:right w:val="nil"/>
            </w:tcBorders>
          </w:tcPr>
          <w:p w:rsidR="0084262F" w:rsidRPr="000C1FFB" w:rsidP="009D11CB" w14:paraId="3111FF80"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Street Address</w:t>
            </w:r>
            <w:r w:rsidRPr="000C1FFB">
              <w:rPr>
                <w:rStyle w:val="eop"/>
              </w:rPr>
              <w:t> </w:t>
            </w:r>
          </w:p>
          <w:p w:rsidR="0084262F" w:rsidRPr="000C1FFB" w:rsidP="009D11CB" w14:paraId="1A83A426" w14:textId="77777777">
            <w:pPr>
              <w:pStyle w:val="TableText"/>
            </w:pPr>
            <w:r w:rsidRPr="000C1FFB">
              <w:rPr>
                <w:rStyle w:val="normaltextrun"/>
              </w:rPr>
              <w:t>(ADDRESS)</w:t>
            </w:r>
            <w:r w:rsidRPr="000C1FFB">
              <w:rPr>
                <w:rStyle w:val="eop"/>
              </w:rPr>
              <w:t> </w:t>
            </w:r>
          </w:p>
        </w:tc>
        <w:tc>
          <w:tcPr>
            <w:tcW w:w="6035" w:type="dxa"/>
            <w:tcBorders>
              <w:top w:val="nil"/>
              <w:left w:val="nil"/>
              <w:bottom w:val="nil"/>
              <w:right w:val="nil"/>
            </w:tcBorders>
          </w:tcPr>
          <w:p w:rsidR="0084262F" w:rsidRPr="000C1FFB" w:rsidP="009D11CB" w14:paraId="473D06B1"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This is the complete street address of the administrative entity.</w:t>
            </w:r>
            <w:r w:rsidRPr="000C1FFB">
              <w:rPr>
                <w:rStyle w:val="eop"/>
              </w:rPr>
              <w:t> </w:t>
            </w:r>
          </w:p>
          <w:p w:rsidR="0084262F" w:rsidRPr="000C1FFB" w:rsidP="009D11CB" w14:paraId="0B3699AF" w14:textId="77777777">
            <w:pPr>
              <w:pStyle w:val="TableText"/>
              <w:spacing w:after="0"/>
            </w:pPr>
            <w:r w:rsidRPr="000C1FFB">
              <w:rPr>
                <w:rStyle w:val="normaltextrun"/>
              </w:rPr>
              <w:t xml:space="preserve">Note: Do not </w:t>
            </w:r>
            <w:r w:rsidRPr="000C1FFB">
              <w:rPr>
                <w:rStyle w:val="normaltextrun"/>
              </w:rPr>
              <w:t>report</w:t>
            </w:r>
            <w:r w:rsidRPr="000C1FFB">
              <w:rPr>
                <w:rStyle w:val="normaltextrun"/>
              </w:rPr>
              <w:t xml:space="preserve"> a post office box or general delivery.</w:t>
            </w:r>
            <w:r w:rsidRPr="000C1FFB">
              <w:rPr>
                <w:rStyle w:val="eop"/>
              </w:rPr>
              <w:t> </w:t>
            </w:r>
          </w:p>
        </w:tc>
      </w:tr>
      <w:tr w14:paraId="2E460060" w14:textId="77777777" w:rsidTr="009D11CB">
        <w:tblPrEx>
          <w:tblW w:w="9540" w:type="dxa"/>
          <w:tblLook w:val="04A0"/>
        </w:tblPrEx>
        <w:trPr>
          <w:cantSplit/>
        </w:trPr>
        <w:tc>
          <w:tcPr>
            <w:tcW w:w="805" w:type="dxa"/>
            <w:tcBorders>
              <w:top w:val="nil"/>
              <w:left w:val="nil"/>
              <w:bottom w:val="nil"/>
              <w:right w:val="nil"/>
            </w:tcBorders>
          </w:tcPr>
          <w:p w:rsidR="0084262F" w:rsidRPr="000C1FFB" w:rsidP="009D11CB" w14:paraId="01D26E4E" w14:textId="77777777">
            <w:pPr>
              <w:pStyle w:val="TableText"/>
            </w:pPr>
            <w:r w:rsidRPr="000C1FFB">
              <w:rPr>
                <w:rStyle w:val="normaltextrun"/>
              </w:rPr>
              <w:t>153a</w:t>
            </w:r>
            <w:r w:rsidRPr="000C1FFB">
              <w:rPr>
                <w:rStyle w:val="eop"/>
              </w:rPr>
              <w:t> </w:t>
            </w:r>
          </w:p>
        </w:tc>
        <w:tc>
          <w:tcPr>
            <w:tcW w:w="2700" w:type="dxa"/>
            <w:tcBorders>
              <w:top w:val="nil"/>
              <w:left w:val="nil"/>
              <w:bottom w:val="nil"/>
              <w:right w:val="nil"/>
            </w:tcBorders>
          </w:tcPr>
          <w:p w:rsidR="0084262F" w:rsidRPr="000C1FFB" w:rsidP="009D11CB" w14:paraId="00DE6189"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Address Status</w:t>
            </w:r>
            <w:r w:rsidRPr="000C1FFB">
              <w:rPr>
                <w:rStyle w:val="eop"/>
              </w:rPr>
              <w:t> </w:t>
            </w:r>
          </w:p>
          <w:p w:rsidR="0084262F" w:rsidRPr="000C1FFB" w:rsidP="009D11CB" w14:paraId="6E5064EA" w14:textId="77777777">
            <w:pPr>
              <w:pStyle w:val="TableText"/>
            </w:pPr>
            <w:r w:rsidRPr="000C1FFB">
              <w:rPr>
                <w:rStyle w:val="normaltextrun"/>
              </w:rPr>
              <w:t>(STATADDR)</w:t>
            </w:r>
            <w:r w:rsidRPr="000C1FFB">
              <w:rPr>
                <w:rStyle w:val="eop"/>
              </w:rPr>
              <w:t> </w:t>
            </w:r>
          </w:p>
        </w:tc>
        <w:tc>
          <w:tcPr>
            <w:tcW w:w="6035" w:type="dxa"/>
            <w:tcBorders>
              <w:top w:val="nil"/>
              <w:left w:val="nil"/>
              <w:bottom w:val="nil"/>
              <w:right w:val="nil"/>
            </w:tcBorders>
          </w:tcPr>
          <w:p w:rsidR="0084262F" w:rsidRPr="000C1FFB" w:rsidP="009D11CB" w14:paraId="1D3C52ED" w14:textId="77777777">
            <w:pPr>
              <w:pStyle w:val="TableText"/>
              <w:spacing w:after="0"/>
            </w:pPr>
            <w:r w:rsidRPr="000C1FFB">
              <w:rPr>
                <w:rStyle w:val="normaltextrun"/>
              </w:rPr>
              <w:t>This is the Address Change Code to identify whether the address change is an actual location change.</w:t>
            </w:r>
            <w:r w:rsidRPr="000C1FFB">
              <w:rPr>
                <w:rStyle w:val="eop"/>
              </w:rPr>
              <w:t> </w:t>
            </w:r>
          </w:p>
        </w:tc>
      </w:tr>
      <w:tr w14:paraId="7BD93B0D" w14:textId="77777777" w:rsidTr="009D11CB">
        <w:tblPrEx>
          <w:tblW w:w="9540" w:type="dxa"/>
          <w:tblLook w:val="04A0"/>
        </w:tblPrEx>
        <w:trPr>
          <w:cantSplit/>
        </w:trPr>
        <w:tc>
          <w:tcPr>
            <w:tcW w:w="805" w:type="dxa"/>
            <w:tcBorders>
              <w:top w:val="nil"/>
              <w:left w:val="nil"/>
              <w:bottom w:val="nil"/>
              <w:right w:val="nil"/>
            </w:tcBorders>
          </w:tcPr>
          <w:p w:rsidR="0084262F" w:rsidRPr="000C1FFB" w:rsidP="009D11CB" w14:paraId="4E893825" w14:textId="77777777">
            <w:pPr>
              <w:pStyle w:val="TableText"/>
            </w:pPr>
            <w:r w:rsidRPr="000C1FFB">
              <w:rPr>
                <w:rStyle w:val="normaltextrun"/>
              </w:rPr>
              <w:t>154</w:t>
            </w:r>
            <w:r w:rsidRPr="000C1FFB">
              <w:rPr>
                <w:rStyle w:val="eop"/>
              </w:rPr>
              <w:t> </w:t>
            </w:r>
          </w:p>
        </w:tc>
        <w:tc>
          <w:tcPr>
            <w:tcW w:w="2700" w:type="dxa"/>
            <w:tcBorders>
              <w:top w:val="nil"/>
              <w:left w:val="nil"/>
              <w:bottom w:val="nil"/>
              <w:right w:val="nil"/>
            </w:tcBorders>
          </w:tcPr>
          <w:p w:rsidR="0084262F" w:rsidRPr="000C1FFB" w:rsidP="009D11CB" w14:paraId="013BB20C"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City (of street address)</w:t>
            </w:r>
            <w:r w:rsidRPr="000C1FFB">
              <w:rPr>
                <w:rStyle w:val="eop"/>
              </w:rPr>
              <w:t> </w:t>
            </w:r>
          </w:p>
          <w:p w:rsidR="0084262F" w:rsidRPr="000C1FFB" w:rsidP="009D11CB" w14:paraId="6A2A183A" w14:textId="77777777">
            <w:pPr>
              <w:pStyle w:val="TableText"/>
            </w:pPr>
            <w:r w:rsidRPr="000C1FFB">
              <w:rPr>
                <w:rStyle w:val="normaltextrun"/>
              </w:rPr>
              <w:t>(CITY)</w:t>
            </w:r>
            <w:r w:rsidRPr="000C1FFB">
              <w:rPr>
                <w:rStyle w:val="eop"/>
              </w:rPr>
              <w:t> </w:t>
            </w:r>
          </w:p>
        </w:tc>
        <w:tc>
          <w:tcPr>
            <w:tcW w:w="6035" w:type="dxa"/>
            <w:tcBorders>
              <w:top w:val="nil"/>
              <w:left w:val="nil"/>
              <w:bottom w:val="nil"/>
              <w:right w:val="nil"/>
            </w:tcBorders>
          </w:tcPr>
          <w:p w:rsidR="0084262F" w:rsidRPr="000C1FFB" w:rsidP="009D11CB" w14:paraId="6BF046CE" w14:textId="77777777">
            <w:pPr>
              <w:pStyle w:val="TableText"/>
              <w:spacing w:after="0"/>
            </w:pPr>
            <w:r w:rsidRPr="000C1FFB">
              <w:rPr>
                <w:rStyle w:val="normaltextrun"/>
              </w:rPr>
              <w:t>This is the city or town in which the administrative entity is located.</w:t>
            </w:r>
            <w:r w:rsidRPr="000C1FFB">
              <w:rPr>
                <w:rStyle w:val="eop"/>
              </w:rPr>
              <w:t> </w:t>
            </w:r>
          </w:p>
        </w:tc>
      </w:tr>
      <w:tr w14:paraId="2AF60D4A" w14:textId="77777777" w:rsidTr="009D11CB">
        <w:tblPrEx>
          <w:tblW w:w="9540" w:type="dxa"/>
          <w:tblLook w:val="04A0"/>
        </w:tblPrEx>
        <w:trPr>
          <w:cantSplit/>
        </w:trPr>
        <w:tc>
          <w:tcPr>
            <w:tcW w:w="805" w:type="dxa"/>
            <w:tcBorders>
              <w:top w:val="nil"/>
              <w:left w:val="nil"/>
              <w:bottom w:val="nil"/>
              <w:right w:val="nil"/>
            </w:tcBorders>
          </w:tcPr>
          <w:p w:rsidR="0084262F" w:rsidRPr="000C1FFB" w:rsidP="009D11CB" w14:paraId="57BB696B" w14:textId="77777777">
            <w:pPr>
              <w:pStyle w:val="TableText"/>
            </w:pPr>
            <w:r w:rsidRPr="000C1FFB">
              <w:rPr>
                <w:rStyle w:val="normaltextrun"/>
              </w:rPr>
              <w:t>155</w:t>
            </w:r>
            <w:r w:rsidRPr="000C1FFB">
              <w:rPr>
                <w:rStyle w:val="eop"/>
              </w:rPr>
              <w:t> </w:t>
            </w:r>
          </w:p>
        </w:tc>
        <w:tc>
          <w:tcPr>
            <w:tcW w:w="2700" w:type="dxa"/>
            <w:tcBorders>
              <w:top w:val="nil"/>
              <w:left w:val="nil"/>
              <w:bottom w:val="nil"/>
              <w:right w:val="nil"/>
            </w:tcBorders>
          </w:tcPr>
          <w:p w:rsidR="0084262F" w:rsidRPr="000C1FFB" w:rsidP="009D11CB" w14:paraId="4BC805E9"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ZIP Code (of street address)</w:t>
            </w:r>
            <w:r w:rsidRPr="000C1FFB">
              <w:rPr>
                <w:rStyle w:val="eop"/>
              </w:rPr>
              <w:t> </w:t>
            </w:r>
          </w:p>
          <w:p w:rsidR="0084262F" w:rsidRPr="000C1FFB" w:rsidP="009D11CB" w14:paraId="5397A5E4" w14:textId="77777777">
            <w:pPr>
              <w:pStyle w:val="TableText"/>
            </w:pPr>
            <w:r w:rsidRPr="000C1FFB">
              <w:rPr>
                <w:rStyle w:val="normaltextrun"/>
              </w:rPr>
              <w:t>(ZIP) </w:t>
            </w:r>
            <w:r w:rsidRPr="000C1FFB">
              <w:rPr>
                <w:rStyle w:val="eop"/>
              </w:rPr>
              <w:t> </w:t>
            </w:r>
          </w:p>
        </w:tc>
        <w:tc>
          <w:tcPr>
            <w:tcW w:w="6035" w:type="dxa"/>
            <w:tcBorders>
              <w:top w:val="nil"/>
              <w:left w:val="nil"/>
              <w:bottom w:val="nil"/>
              <w:right w:val="nil"/>
            </w:tcBorders>
          </w:tcPr>
          <w:p w:rsidR="0084262F" w:rsidRPr="000C1FFB" w:rsidP="009D11CB" w14:paraId="7BC40B65" w14:textId="77777777">
            <w:pPr>
              <w:pStyle w:val="TableText"/>
              <w:spacing w:after="0"/>
            </w:pPr>
            <w:r w:rsidRPr="000C1FFB">
              <w:rPr>
                <w:rStyle w:val="normaltextrun"/>
              </w:rPr>
              <w:t>This is the standard five-digit postal zip code for the street address of the administrative entity.</w:t>
            </w:r>
            <w:r w:rsidRPr="000C1FFB">
              <w:rPr>
                <w:rStyle w:val="eop"/>
              </w:rPr>
              <w:t> </w:t>
            </w:r>
          </w:p>
        </w:tc>
      </w:tr>
      <w:tr w14:paraId="183BA551" w14:textId="77777777" w:rsidTr="009D11CB">
        <w:tblPrEx>
          <w:tblW w:w="9540" w:type="dxa"/>
          <w:tblLook w:val="04A0"/>
        </w:tblPrEx>
        <w:trPr>
          <w:cantSplit/>
        </w:trPr>
        <w:tc>
          <w:tcPr>
            <w:tcW w:w="3505" w:type="dxa"/>
            <w:gridSpan w:val="2"/>
          </w:tcPr>
          <w:p w:rsidR="0084262F" w:rsidRPr="000C1FFB" w:rsidP="009D11CB" w14:paraId="3C68A36E" w14:textId="77777777">
            <w:pPr>
              <w:pStyle w:val="TableText"/>
              <w:rPr>
                <w:b/>
              </w:rPr>
            </w:pPr>
            <w:r w:rsidRPr="000C1FFB">
              <w:rPr>
                <w:b/>
              </w:rPr>
              <w:t>Mailing Address</w:t>
            </w:r>
          </w:p>
        </w:tc>
        <w:tc>
          <w:tcPr>
            <w:tcW w:w="6035" w:type="dxa"/>
          </w:tcPr>
          <w:p w:rsidR="0084262F" w:rsidRPr="000C1FFB" w:rsidP="009D11CB" w14:paraId="15527ABF" w14:textId="77777777">
            <w:pPr>
              <w:pStyle w:val="TableText"/>
              <w:spacing w:after="0"/>
              <w:rPr>
                <w:b/>
              </w:rPr>
            </w:pPr>
          </w:p>
        </w:tc>
      </w:tr>
      <w:tr w14:paraId="7741730A" w14:textId="77777777" w:rsidTr="009D11CB">
        <w:tblPrEx>
          <w:tblW w:w="9540" w:type="dxa"/>
          <w:tblLook w:val="04A0"/>
        </w:tblPrEx>
        <w:trPr>
          <w:cantSplit/>
        </w:trPr>
        <w:tc>
          <w:tcPr>
            <w:tcW w:w="805" w:type="dxa"/>
            <w:tcBorders>
              <w:top w:val="nil"/>
              <w:left w:val="nil"/>
              <w:bottom w:val="nil"/>
              <w:right w:val="nil"/>
            </w:tcBorders>
          </w:tcPr>
          <w:p w:rsidR="0084262F" w:rsidRPr="000C1FFB" w:rsidP="009D11CB" w14:paraId="4341C32E" w14:textId="77777777">
            <w:pPr>
              <w:pStyle w:val="TableText"/>
            </w:pPr>
            <w:r w:rsidRPr="000C1FFB">
              <w:rPr>
                <w:rStyle w:val="normaltextrun"/>
              </w:rPr>
              <w:t>157</w:t>
            </w:r>
            <w:r w:rsidRPr="000C1FFB">
              <w:rPr>
                <w:rStyle w:val="eop"/>
              </w:rPr>
              <w:t> </w:t>
            </w:r>
          </w:p>
        </w:tc>
        <w:tc>
          <w:tcPr>
            <w:tcW w:w="2700" w:type="dxa"/>
            <w:tcBorders>
              <w:top w:val="nil"/>
              <w:left w:val="nil"/>
              <w:bottom w:val="nil"/>
              <w:right w:val="nil"/>
            </w:tcBorders>
          </w:tcPr>
          <w:p w:rsidR="0084262F" w:rsidRPr="000C1FFB" w:rsidP="009D11CB" w14:paraId="4CE9A2BD"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Mailing Address</w:t>
            </w:r>
            <w:r w:rsidRPr="000C1FFB">
              <w:rPr>
                <w:rStyle w:val="eop"/>
              </w:rPr>
              <w:t> </w:t>
            </w:r>
          </w:p>
          <w:p w:rsidR="0084262F" w:rsidRPr="000C1FFB" w:rsidP="009D11CB" w14:paraId="3A14FD22" w14:textId="77777777">
            <w:pPr>
              <w:pStyle w:val="TableText"/>
            </w:pPr>
            <w:r w:rsidRPr="000C1FFB">
              <w:rPr>
                <w:rStyle w:val="normaltextrun"/>
              </w:rPr>
              <w:t>(ADDRES_M)</w:t>
            </w:r>
            <w:r w:rsidRPr="000C1FFB">
              <w:rPr>
                <w:rStyle w:val="eop"/>
              </w:rPr>
              <w:t> </w:t>
            </w:r>
          </w:p>
        </w:tc>
        <w:tc>
          <w:tcPr>
            <w:tcW w:w="6035" w:type="dxa"/>
            <w:tcBorders>
              <w:top w:val="nil"/>
              <w:left w:val="nil"/>
              <w:bottom w:val="nil"/>
              <w:right w:val="nil"/>
            </w:tcBorders>
          </w:tcPr>
          <w:p w:rsidR="0084262F" w:rsidRPr="000C1FFB" w:rsidP="009D11CB" w14:paraId="523FDE56" w14:textId="77777777">
            <w:pPr>
              <w:pStyle w:val="TableText"/>
              <w:spacing w:after="0"/>
            </w:pPr>
            <w:r w:rsidRPr="000C1FFB">
              <w:rPr>
                <w:rStyle w:val="normaltextrun"/>
              </w:rPr>
              <w:t>This is the mailing address of the administrative entity.</w:t>
            </w:r>
            <w:r w:rsidRPr="000C1FFB">
              <w:rPr>
                <w:rStyle w:val="eop"/>
              </w:rPr>
              <w:t> </w:t>
            </w:r>
          </w:p>
        </w:tc>
      </w:tr>
      <w:tr w14:paraId="375016B9" w14:textId="77777777" w:rsidTr="009D11CB">
        <w:tblPrEx>
          <w:tblW w:w="9540" w:type="dxa"/>
          <w:tblLook w:val="04A0"/>
        </w:tblPrEx>
        <w:trPr>
          <w:cantSplit/>
        </w:trPr>
        <w:tc>
          <w:tcPr>
            <w:tcW w:w="805" w:type="dxa"/>
            <w:tcBorders>
              <w:top w:val="nil"/>
              <w:left w:val="nil"/>
              <w:bottom w:val="nil"/>
              <w:right w:val="nil"/>
            </w:tcBorders>
          </w:tcPr>
          <w:p w:rsidR="0084262F" w:rsidRPr="000C1FFB" w:rsidP="009D11CB" w14:paraId="24E732C2" w14:textId="77777777">
            <w:pPr>
              <w:pStyle w:val="TableText"/>
            </w:pPr>
            <w:r w:rsidRPr="000C1FFB">
              <w:rPr>
                <w:rStyle w:val="normaltextrun"/>
              </w:rPr>
              <w:t>158</w:t>
            </w:r>
            <w:r w:rsidRPr="000C1FFB">
              <w:rPr>
                <w:rStyle w:val="eop"/>
              </w:rPr>
              <w:t> </w:t>
            </w:r>
          </w:p>
        </w:tc>
        <w:tc>
          <w:tcPr>
            <w:tcW w:w="2700" w:type="dxa"/>
            <w:tcBorders>
              <w:top w:val="nil"/>
              <w:left w:val="nil"/>
              <w:bottom w:val="nil"/>
              <w:right w:val="nil"/>
            </w:tcBorders>
          </w:tcPr>
          <w:p w:rsidR="0084262F" w:rsidRPr="000C1FFB" w:rsidP="009D11CB" w14:paraId="5492F426"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City (of mailing address)</w:t>
            </w:r>
            <w:r w:rsidRPr="000C1FFB">
              <w:rPr>
                <w:rStyle w:val="eop"/>
              </w:rPr>
              <w:t> </w:t>
            </w:r>
          </w:p>
          <w:p w:rsidR="0084262F" w:rsidRPr="000C1FFB" w:rsidP="009D11CB" w14:paraId="24AD2E12" w14:textId="77777777">
            <w:pPr>
              <w:pStyle w:val="TableText"/>
            </w:pPr>
            <w:r w:rsidRPr="000C1FFB">
              <w:rPr>
                <w:rStyle w:val="normaltextrun"/>
              </w:rPr>
              <w:t>(CITY_M)</w:t>
            </w:r>
            <w:r w:rsidRPr="000C1FFB">
              <w:rPr>
                <w:rStyle w:val="eop"/>
              </w:rPr>
              <w:t> </w:t>
            </w:r>
          </w:p>
        </w:tc>
        <w:tc>
          <w:tcPr>
            <w:tcW w:w="6035" w:type="dxa"/>
            <w:tcBorders>
              <w:top w:val="nil"/>
              <w:left w:val="nil"/>
              <w:bottom w:val="nil"/>
              <w:right w:val="nil"/>
            </w:tcBorders>
          </w:tcPr>
          <w:p w:rsidR="0084262F" w:rsidRPr="000C1FFB" w:rsidP="009D11CB" w14:paraId="22CD4155" w14:textId="77777777">
            <w:pPr>
              <w:pStyle w:val="TableText"/>
              <w:spacing w:after="0"/>
            </w:pPr>
            <w:r w:rsidRPr="000C1FFB">
              <w:rPr>
                <w:rStyle w:val="normaltextrun"/>
              </w:rPr>
              <w:t>This is the city or town of the mailing address for the administrative entity.</w:t>
            </w:r>
            <w:r w:rsidRPr="000C1FFB">
              <w:rPr>
                <w:rStyle w:val="eop"/>
              </w:rPr>
              <w:t> </w:t>
            </w:r>
          </w:p>
        </w:tc>
      </w:tr>
      <w:tr w14:paraId="6512B16D" w14:textId="77777777" w:rsidTr="009D11CB">
        <w:tblPrEx>
          <w:tblW w:w="9540" w:type="dxa"/>
          <w:tblLook w:val="04A0"/>
        </w:tblPrEx>
        <w:trPr>
          <w:cantSplit/>
        </w:trPr>
        <w:tc>
          <w:tcPr>
            <w:tcW w:w="805" w:type="dxa"/>
            <w:tcBorders>
              <w:top w:val="nil"/>
              <w:left w:val="nil"/>
              <w:bottom w:val="nil"/>
              <w:right w:val="nil"/>
            </w:tcBorders>
          </w:tcPr>
          <w:p w:rsidR="0084262F" w:rsidRPr="000C1FFB" w:rsidP="009D11CB" w14:paraId="16847D91" w14:textId="77777777">
            <w:pPr>
              <w:pStyle w:val="TableText"/>
            </w:pPr>
            <w:r w:rsidRPr="000C1FFB">
              <w:rPr>
                <w:rStyle w:val="normaltextrun"/>
              </w:rPr>
              <w:t>159</w:t>
            </w:r>
            <w:r w:rsidRPr="000C1FFB">
              <w:rPr>
                <w:rStyle w:val="eop"/>
              </w:rPr>
              <w:t> </w:t>
            </w:r>
          </w:p>
        </w:tc>
        <w:tc>
          <w:tcPr>
            <w:tcW w:w="2700" w:type="dxa"/>
            <w:tcBorders>
              <w:top w:val="nil"/>
              <w:left w:val="nil"/>
              <w:bottom w:val="nil"/>
              <w:right w:val="nil"/>
            </w:tcBorders>
          </w:tcPr>
          <w:p w:rsidR="0084262F" w:rsidRPr="000C1FFB" w:rsidP="009D11CB" w14:paraId="73D1ECA7"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ZIP Code (of mailing address)</w:t>
            </w:r>
            <w:r w:rsidRPr="000C1FFB">
              <w:rPr>
                <w:rStyle w:val="eop"/>
              </w:rPr>
              <w:t> </w:t>
            </w:r>
          </w:p>
          <w:p w:rsidR="0084262F" w:rsidRPr="000C1FFB" w:rsidP="009D11CB" w14:paraId="5770BFB9" w14:textId="77777777">
            <w:pPr>
              <w:pStyle w:val="TableText"/>
            </w:pPr>
            <w:r w:rsidRPr="000C1FFB">
              <w:rPr>
                <w:rStyle w:val="normaltextrun"/>
              </w:rPr>
              <w:t>(ZIP_M)</w:t>
            </w:r>
            <w:r w:rsidRPr="000C1FFB">
              <w:rPr>
                <w:rStyle w:val="eop"/>
              </w:rPr>
              <w:t> </w:t>
            </w:r>
          </w:p>
        </w:tc>
        <w:tc>
          <w:tcPr>
            <w:tcW w:w="6035" w:type="dxa"/>
            <w:tcBorders>
              <w:top w:val="nil"/>
              <w:left w:val="nil"/>
              <w:bottom w:val="nil"/>
              <w:right w:val="nil"/>
            </w:tcBorders>
          </w:tcPr>
          <w:p w:rsidR="0084262F" w:rsidRPr="000C1FFB" w:rsidP="009D11CB" w14:paraId="1B77FC31" w14:textId="77777777">
            <w:pPr>
              <w:pStyle w:val="TableText"/>
              <w:spacing w:after="0"/>
            </w:pPr>
            <w:r w:rsidRPr="000C1FFB">
              <w:rPr>
                <w:rStyle w:val="normaltextrun"/>
              </w:rPr>
              <w:t>This is the standard five-digit postal ZIP code for the mailing address of the administrative entity.</w:t>
            </w:r>
            <w:r w:rsidRPr="000C1FFB">
              <w:rPr>
                <w:rStyle w:val="eop"/>
              </w:rPr>
              <w:t> </w:t>
            </w:r>
          </w:p>
        </w:tc>
      </w:tr>
      <w:tr w14:paraId="23557317" w14:textId="77777777" w:rsidTr="009D11CB">
        <w:tblPrEx>
          <w:tblW w:w="9540" w:type="dxa"/>
          <w:tblLook w:val="04A0"/>
        </w:tblPrEx>
        <w:trPr>
          <w:cantSplit/>
        </w:trPr>
        <w:tc>
          <w:tcPr>
            <w:tcW w:w="805" w:type="dxa"/>
            <w:tcBorders>
              <w:top w:val="nil"/>
              <w:left w:val="nil"/>
              <w:bottom w:val="nil"/>
              <w:right w:val="nil"/>
            </w:tcBorders>
          </w:tcPr>
          <w:p w:rsidR="0084262F" w:rsidRPr="000C1FFB" w:rsidP="009D11CB" w14:paraId="192D8355" w14:textId="77777777">
            <w:pPr>
              <w:pStyle w:val="TableText"/>
            </w:pPr>
            <w:r w:rsidRPr="000C1FFB">
              <w:rPr>
                <w:rStyle w:val="normaltextrun"/>
              </w:rPr>
              <w:t>161</w:t>
            </w:r>
            <w:r w:rsidRPr="000C1FFB">
              <w:rPr>
                <w:rStyle w:val="eop"/>
              </w:rPr>
              <w:t> </w:t>
            </w:r>
          </w:p>
        </w:tc>
        <w:tc>
          <w:tcPr>
            <w:tcW w:w="2700" w:type="dxa"/>
            <w:tcBorders>
              <w:top w:val="nil"/>
              <w:left w:val="nil"/>
              <w:bottom w:val="nil"/>
              <w:right w:val="nil"/>
            </w:tcBorders>
          </w:tcPr>
          <w:p w:rsidR="0084262F" w:rsidRPr="000C1FFB" w:rsidP="009D11CB" w14:paraId="02141A77"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County of the Entity</w:t>
            </w:r>
            <w:r w:rsidRPr="000C1FFB">
              <w:rPr>
                <w:rStyle w:val="eop"/>
              </w:rPr>
              <w:t> </w:t>
            </w:r>
          </w:p>
          <w:p w:rsidR="0084262F" w:rsidRPr="000C1FFB" w:rsidP="009D11CB" w14:paraId="5847FEC0" w14:textId="77777777">
            <w:pPr>
              <w:pStyle w:val="TableText"/>
            </w:pPr>
            <w:r w:rsidRPr="000C1FFB">
              <w:rPr>
                <w:rStyle w:val="normaltextrun"/>
              </w:rPr>
              <w:t>(CNTY) </w:t>
            </w:r>
            <w:r w:rsidRPr="000C1FFB">
              <w:rPr>
                <w:rStyle w:val="eop"/>
              </w:rPr>
              <w:t> </w:t>
            </w:r>
          </w:p>
        </w:tc>
        <w:tc>
          <w:tcPr>
            <w:tcW w:w="6035" w:type="dxa"/>
            <w:tcBorders>
              <w:top w:val="nil"/>
              <w:left w:val="nil"/>
              <w:bottom w:val="nil"/>
              <w:right w:val="nil"/>
            </w:tcBorders>
          </w:tcPr>
          <w:p w:rsidR="0084262F" w:rsidRPr="000C1FFB" w:rsidP="009D11CB" w14:paraId="5D04FC71" w14:textId="77777777">
            <w:pPr>
              <w:pStyle w:val="TableText"/>
              <w:spacing w:after="0"/>
            </w:pPr>
            <w:r w:rsidRPr="000C1FFB">
              <w:rPr>
                <w:rStyle w:val="normaltextrun"/>
              </w:rPr>
              <w:t>This is the county in which the headquarters of the administrative entity is physically located.</w:t>
            </w:r>
            <w:r w:rsidRPr="000C1FFB">
              <w:rPr>
                <w:rStyle w:val="eop"/>
              </w:rPr>
              <w:t> </w:t>
            </w:r>
          </w:p>
        </w:tc>
      </w:tr>
      <w:tr w14:paraId="6E867AA5" w14:textId="77777777" w:rsidTr="009D11CB">
        <w:tblPrEx>
          <w:tblW w:w="9540" w:type="dxa"/>
          <w:tblLook w:val="04A0"/>
        </w:tblPrEx>
        <w:trPr>
          <w:cantSplit/>
        </w:trPr>
        <w:tc>
          <w:tcPr>
            <w:tcW w:w="805" w:type="dxa"/>
            <w:tcBorders>
              <w:top w:val="nil"/>
              <w:left w:val="nil"/>
              <w:bottom w:val="nil"/>
              <w:right w:val="nil"/>
            </w:tcBorders>
          </w:tcPr>
          <w:p w:rsidR="0084262F" w:rsidRPr="000C1FFB" w:rsidP="009D11CB" w14:paraId="202CEC62" w14:textId="77777777">
            <w:pPr>
              <w:pStyle w:val="TableText"/>
            </w:pPr>
            <w:r w:rsidRPr="000C1FFB">
              <w:rPr>
                <w:rStyle w:val="normaltextrun"/>
              </w:rPr>
              <w:t>162</w:t>
            </w:r>
            <w:r w:rsidRPr="000C1FFB">
              <w:rPr>
                <w:rStyle w:val="eop"/>
              </w:rPr>
              <w:t> </w:t>
            </w:r>
          </w:p>
        </w:tc>
        <w:tc>
          <w:tcPr>
            <w:tcW w:w="2700" w:type="dxa"/>
            <w:tcBorders>
              <w:top w:val="nil"/>
              <w:left w:val="nil"/>
              <w:bottom w:val="nil"/>
              <w:right w:val="nil"/>
            </w:tcBorders>
          </w:tcPr>
          <w:p w:rsidR="0084262F" w:rsidRPr="000C1FFB" w:rsidP="009D11CB" w14:paraId="767539D3"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Phone</w:t>
            </w:r>
            <w:r w:rsidRPr="000C1FFB">
              <w:rPr>
                <w:rStyle w:val="eop"/>
              </w:rPr>
              <w:t> </w:t>
            </w:r>
          </w:p>
          <w:p w:rsidR="0084262F" w:rsidRPr="000C1FFB" w:rsidP="009D11CB" w14:paraId="0A3845C6" w14:textId="77777777">
            <w:pPr>
              <w:pStyle w:val="TableText"/>
            </w:pPr>
            <w:r w:rsidRPr="000C1FFB">
              <w:rPr>
                <w:rStyle w:val="normaltextrun"/>
              </w:rPr>
              <w:t>(PHONE) </w:t>
            </w:r>
            <w:r w:rsidRPr="000C1FFB">
              <w:rPr>
                <w:rStyle w:val="eop"/>
              </w:rPr>
              <w:t> </w:t>
            </w:r>
          </w:p>
        </w:tc>
        <w:tc>
          <w:tcPr>
            <w:tcW w:w="6035" w:type="dxa"/>
            <w:tcBorders>
              <w:top w:val="nil"/>
              <w:left w:val="nil"/>
              <w:bottom w:val="nil"/>
              <w:right w:val="nil"/>
            </w:tcBorders>
          </w:tcPr>
          <w:p w:rsidR="0084262F" w:rsidRPr="000C1FFB" w:rsidP="009D11CB" w14:paraId="2BD9629F"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This is the telephone number of the administrative entity, including the area code.</w:t>
            </w:r>
            <w:r w:rsidRPr="000C1FFB">
              <w:rPr>
                <w:rStyle w:val="eop"/>
              </w:rPr>
              <w:t> </w:t>
            </w:r>
          </w:p>
          <w:p w:rsidR="0084262F" w:rsidRPr="000C1FFB" w:rsidP="009D11CB" w14:paraId="4DA92F40" w14:textId="77777777">
            <w:pPr>
              <w:pStyle w:val="TableText"/>
              <w:spacing w:after="0"/>
            </w:pPr>
            <w:r w:rsidRPr="000C1FFB">
              <w:rPr>
                <w:rStyle w:val="normaltextrun"/>
              </w:rPr>
              <w:t>Note: Report telephone number without spacing or punctuation. If the Administrative Entity has no phone, enter -3 (for Not Applicable).</w:t>
            </w:r>
            <w:r w:rsidRPr="000C1FFB">
              <w:rPr>
                <w:rStyle w:val="eop"/>
              </w:rPr>
              <w:t> </w:t>
            </w:r>
          </w:p>
        </w:tc>
      </w:tr>
      <w:tr w14:paraId="77DFCEB2" w14:textId="77777777" w:rsidTr="009D11CB">
        <w:tblPrEx>
          <w:tblW w:w="9540" w:type="dxa"/>
          <w:tblLook w:val="04A0"/>
        </w:tblPrEx>
        <w:trPr>
          <w:cantSplit/>
        </w:trPr>
        <w:tc>
          <w:tcPr>
            <w:tcW w:w="805" w:type="dxa"/>
            <w:tcBorders>
              <w:top w:val="nil"/>
              <w:left w:val="nil"/>
              <w:bottom w:val="nil"/>
              <w:right w:val="nil"/>
            </w:tcBorders>
          </w:tcPr>
          <w:p w:rsidR="0084262F" w:rsidRPr="000C1FFB" w:rsidP="009D11CB" w14:paraId="381C0853" w14:textId="77777777">
            <w:pPr>
              <w:pStyle w:val="TableText"/>
            </w:pPr>
            <w:r w:rsidRPr="000C1FFB">
              <w:rPr>
                <w:rStyle w:val="normaltextrun"/>
              </w:rPr>
              <w:t>200</w:t>
            </w:r>
            <w:r w:rsidRPr="000C1FFB">
              <w:rPr>
                <w:rStyle w:val="eop"/>
              </w:rPr>
              <w:t> </w:t>
            </w:r>
          </w:p>
        </w:tc>
        <w:tc>
          <w:tcPr>
            <w:tcW w:w="2700" w:type="dxa"/>
            <w:tcBorders>
              <w:top w:val="nil"/>
              <w:left w:val="nil"/>
              <w:bottom w:val="nil"/>
              <w:right w:val="nil"/>
            </w:tcBorders>
          </w:tcPr>
          <w:p w:rsidR="0084262F" w:rsidRPr="000C1FFB" w:rsidP="009D11CB" w14:paraId="26781FB6"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Interlibrary Relationship</w:t>
            </w:r>
            <w:r w:rsidRPr="000C1FFB">
              <w:rPr>
                <w:rStyle w:val="eop"/>
              </w:rPr>
              <w:t> </w:t>
            </w:r>
          </w:p>
          <w:p w:rsidR="0084262F" w:rsidRPr="000C1FFB" w:rsidP="009D11CB" w14:paraId="69654E80"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Code</w:t>
            </w:r>
            <w:r w:rsidRPr="000C1FFB">
              <w:rPr>
                <w:rStyle w:val="eop"/>
              </w:rPr>
              <w:t> </w:t>
            </w:r>
          </w:p>
          <w:p w:rsidR="0084262F" w:rsidRPr="000C1FFB" w:rsidP="009D11CB" w14:paraId="6E8165FB" w14:textId="77777777">
            <w:pPr>
              <w:pStyle w:val="TableText"/>
            </w:pPr>
            <w:r w:rsidRPr="000C1FFB">
              <w:rPr>
                <w:rStyle w:val="normaltextrun"/>
              </w:rPr>
              <w:t>(C_RELATN) </w:t>
            </w:r>
            <w:r w:rsidRPr="000C1FFB">
              <w:rPr>
                <w:rStyle w:val="eop"/>
              </w:rPr>
              <w:t> </w:t>
            </w:r>
          </w:p>
        </w:tc>
        <w:tc>
          <w:tcPr>
            <w:tcW w:w="6035" w:type="dxa"/>
            <w:tcBorders>
              <w:top w:val="nil"/>
              <w:left w:val="nil"/>
              <w:bottom w:val="nil"/>
              <w:right w:val="nil"/>
            </w:tcBorders>
          </w:tcPr>
          <w:p w:rsidR="0084262F" w:rsidRPr="000C1FFB" w:rsidP="009D11CB" w14:paraId="75323415"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Select one of the following:</w:t>
            </w:r>
            <w:r w:rsidRPr="000C1FFB">
              <w:rPr>
                <w:rStyle w:val="eop"/>
              </w:rPr>
              <w:t> </w:t>
            </w:r>
          </w:p>
          <w:p w:rsidR="0084262F" w:rsidRPr="000C1FFB" w:rsidP="009D11CB" w14:paraId="22050B08"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HQ—Headquarters of a Federation or Cooperative. The library or entity that provides the physical space and staff who manage, coordinate, or administer the programs of the federation or cooperative.</w:t>
            </w:r>
            <w:r w:rsidRPr="000C1FFB">
              <w:rPr>
                <w:rStyle w:val="eop"/>
              </w:rPr>
              <w:t> </w:t>
            </w:r>
          </w:p>
          <w:p w:rsidR="0084262F" w:rsidRPr="000C1FFB" w:rsidP="009D11CB" w14:paraId="3685000F"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Note: Agencies that serve other libraries rather than the public should not be reported to FSCS.</w:t>
            </w:r>
            <w:r w:rsidRPr="000C1FFB">
              <w:rPr>
                <w:rStyle w:val="eop"/>
              </w:rPr>
              <w:t> </w:t>
            </w:r>
          </w:p>
          <w:p w:rsidR="0084262F" w:rsidRPr="000C1FFB" w:rsidP="009D11CB" w14:paraId="2760043C"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ME—Member of a Federation or Cooperative. An autonomous library joined by formal or informal agreement(s) with (a) other autonomous libraries in the same state to perform various services cooperatively, such as resource sharing, communications, etc., and (b) libraries that are part of national, multi-state or statewide library federations or cooperatives. (Do not include OCLC.) Do not include multiple outlet administrative entities (e.g., libraries with branches and that have the word “system” in their legal name) if the entity does not have an agreement with another autonomous library.</w:t>
            </w:r>
            <w:r w:rsidRPr="000C1FFB">
              <w:rPr>
                <w:rStyle w:val="eop"/>
              </w:rPr>
              <w:t> </w:t>
            </w:r>
          </w:p>
          <w:p w:rsidR="0084262F" w:rsidRPr="000C1FFB" w:rsidP="009D11CB" w14:paraId="298F41E6" w14:textId="77777777">
            <w:pPr>
              <w:pStyle w:val="TableText"/>
              <w:spacing w:after="0"/>
            </w:pPr>
            <w:r w:rsidRPr="000C1FFB">
              <w:rPr>
                <w:rStyle w:val="normaltextrun"/>
              </w:rPr>
              <w:t>NO—Not a Member of a Federation or Cooperative.</w:t>
            </w:r>
            <w:r w:rsidRPr="000C1FFB">
              <w:rPr>
                <w:rStyle w:val="eop"/>
              </w:rPr>
              <w:t> </w:t>
            </w:r>
          </w:p>
        </w:tc>
      </w:tr>
      <w:tr w14:paraId="2E15DAAA" w14:textId="77777777" w:rsidTr="009D11CB">
        <w:tblPrEx>
          <w:tblW w:w="9540" w:type="dxa"/>
          <w:tblLook w:val="04A0"/>
        </w:tblPrEx>
        <w:tc>
          <w:tcPr>
            <w:tcW w:w="805" w:type="dxa"/>
            <w:tcBorders>
              <w:top w:val="nil"/>
              <w:left w:val="nil"/>
              <w:bottom w:val="nil"/>
              <w:right w:val="nil"/>
            </w:tcBorders>
          </w:tcPr>
          <w:p w:rsidR="0084262F" w:rsidRPr="000C1FFB" w:rsidP="009D11CB" w14:paraId="60098111" w14:textId="77777777">
            <w:pPr>
              <w:pStyle w:val="TableText"/>
            </w:pPr>
            <w:r w:rsidRPr="000C1FFB">
              <w:rPr>
                <w:rStyle w:val="normaltextrun"/>
              </w:rPr>
              <w:t>201</w:t>
            </w:r>
            <w:r w:rsidRPr="000C1FFB">
              <w:rPr>
                <w:rStyle w:val="eop"/>
              </w:rPr>
              <w:t> </w:t>
            </w:r>
          </w:p>
        </w:tc>
        <w:tc>
          <w:tcPr>
            <w:tcW w:w="2700" w:type="dxa"/>
            <w:tcBorders>
              <w:top w:val="nil"/>
              <w:left w:val="nil"/>
              <w:bottom w:val="nil"/>
              <w:right w:val="nil"/>
            </w:tcBorders>
          </w:tcPr>
          <w:p w:rsidR="0084262F" w:rsidRPr="000C1FFB" w:rsidP="009D11CB" w14:paraId="67A9537F"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Legal Basis Code</w:t>
            </w:r>
            <w:r w:rsidRPr="000C1FFB">
              <w:rPr>
                <w:rStyle w:val="eop"/>
              </w:rPr>
              <w:t> </w:t>
            </w:r>
          </w:p>
          <w:p w:rsidR="0084262F" w:rsidRPr="000C1FFB" w:rsidP="009D11CB" w14:paraId="65F525AC" w14:textId="77777777">
            <w:pPr>
              <w:pStyle w:val="TableText"/>
            </w:pPr>
            <w:r w:rsidRPr="000C1FFB">
              <w:rPr>
                <w:rStyle w:val="normaltextrun"/>
              </w:rPr>
              <w:t>(C_LEGBAS)</w:t>
            </w:r>
            <w:r w:rsidRPr="000C1FFB">
              <w:rPr>
                <w:rStyle w:val="eop"/>
              </w:rPr>
              <w:t> </w:t>
            </w:r>
          </w:p>
        </w:tc>
        <w:tc>
          <w:tcPr>
            <w:tcW w:w="6035" w:type="dxa"/>
            <w:tcBorders>
              <w:top w:val="nil"/>
              <w:left w:val="nil"/>
              <w:bottom w:val="nil"/>
              <w:right w:val="nil"/>
            </w:tcBorders>
          </w:tcPr>
          <w:p w:rsidR="0084262F" w:rsidRPr="000C1FFB" w:rsidP="009D11CB" w14:paraId="08B31EF7"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The legal basis is the type of local government structure within which the entity functions. It reflects the state or local law, which authorizes the library.</w:t>
            </w:r>
            <w:r w:rsidRPr="000C1FFB">
              <w:rPr>
                <w:rStyle w:val="eop"/>
              </w:rPr>
              <w:t> </w:t>
            </w:r>
          </w:p>
          <w:p w:rsidR="0084262F" w:rsidRPr="000C1FFB" w:rsidP="009D11CB" w14:paraId="5AB79749"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Select one of the following:</w:t>
            </w:r>
            <w:r w:rsidRPr="000C1FFB">
              <w:rPr>
                <w:rStyle w:val="eop"/>
              </w:rPr>
              <w:t> </w:t>
            </w:r>
          </w:p>
          <w:p w:rsidR="0084262F" w:rsidRPr="000C1FFB" w:rsidP="009D11CB" w14:paraId="5033B624"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CC—City/County. A multi-jurisdictional entity that is operated jointly by a county and a city.</w:t>
            </w:r>
            <w:r w:rsidRPr="000C1FFB">
              <w:rPr>
                <w:rStyle w:val="eop"/>
              </w:rPr>
              <w:t> </w:t>
            </w:r>
          </w:p>
          <w:p w:rsidR="0084262F" w:rsidRPr="000C1FFB" w:rsidP="009D11CB" w14:paraId="6ADF6F1F"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CI—Municipal Government (city, town, or village). A municipal government is an organized local government authorized in a state’s constitution and statutes and established to provide general government for a specific concentration of population in a defined area.</w:t>
            </w:r>
            <w:r w:rsidRPr="000C1FFB">
              <w:rPr>
                <w:rStyle w:val="eop"/>
              </w:rPr>
              <w:t> </w:t>
            </w:r>
          </w:p>
          <w:p w:rsidR="0084262F" w:rsidRPr="000C1FFB" w:rsidP="009D11CB" w14:paraId="18B6F59F"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CO—County/Parish. An organized local government authorized in a state’s constitution and statutes and established to provide general government.</w:t>
            </w:r>
            <w:r w:rsidRPr="000C1FFB">
              <w:rPr>
                <w:rStyle w:val="eop"/>
              </w:rPr>
              <w:t> </w:t>
            </w:r>
          </w:p>
          <w:p w:rsidR="0084262F" w:rsidRPr="000C1FFB" w:rsidP="009D11CB" w14:paraId="3DF983E4"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 xml:space="preserve">LD—Library District. A library district is a local entity other than a county, municipality, township, or school district that is authorized by state law to establish and operate a public library as defined by FSCS. It has sufficient administrative and fiscal autonomy to qualify as a separate government. Fiscal autonomy requires support from local taxation dedicated to library purposes (e.g., </w:t>
            </w:r>
            <w:r w:rsidRPr="000C1FFB">
              <w:rPr>
                <w:rStyle w:val="normaltextrun"/>
              </w:rPr>
              <w:t>a library</w:t>
            </w:r>
            <w:r w:rsidRPr="000C1FFB">
              <w:rPr>
                <w:rStyle w:val="normaltextrun"/>
              </w:rPr>
              <w:t xml:space="preserve"> tax).</w:t>
            </w:r>
            <w:r w:rsidRPr="000C1FFB">
              <w:rPr>
                <w:rStyle w:val="eop"/>
              </w:rPr>
              <w:t> </w:t>
            </w:r>
          </w:p>
          <w:p w:rsidR="0084262F" w:rsidRPr="000C1FFB" w:rsidP="009D11CB" w14:paraId="2845A556"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MJ—</w:t>
            </w:r>
            <w:r w:rsidRPr="000C1FFB">
              <w:rPr>
                <w:rStyle w:val="normaltextrun"/>
              </w:rPr>
              <w:t>Multi-jurisdictional</w:t>
            </w:r>
            <w:r w:rsidRPr="000C1FFB">
              <w:rPr>
                <w:rStyle w:val="normaltextrun"/>
              </w:rPr>
              <w:t>. An entity operated jointly by two or more units of local government under an intergovernmental agreement which creates a jointly appointed board or similar means of joint governance; to be distinguished from a library which contracts to serve other jurisdictions and from special library districts.</w:t>
            </w:r>
            <w:r w:rsidRPr="000C1FFB">
              <w:rPr>
                <w:rStyle w:val="eop"/>
              </w:rPr>
              <w:t> </w:t>
            </w:r>
          </w:p>
          <w:p w:rsidR="0084262F" w:rsidRPr="000C1FFB" w:rsidP="009D11CB" w14:paraId="12E4901D"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 xml:space="preserve">Note: Please put city/county combinations under ‘CC,’ rather than under </w:t>
            </w:r>
            <w:r w:rsidRPr="000C1FFB">
              <w:rPr>
                <w:rStyle w:val="normaltextrun"/>
              </w:rPr>
              <w:t>Multi-jurisdictional</w:t>
            </w:r>
            <w:r w:rsidRPr="000C1FFB">
              <w:rPr>
                <w:rStyle w:val="normaltextrun"/>
              </w:rPr>
              <w:t>.</w:t>
            </w:r>
            <w:r w:rsidRPr="000C1FFB">
              <w:rPr>
                <w:rStyle w:val="eop"/>
              </w:rPr>
              <w:t> </w:t>
            </w:r>
          </w:p>
          <w:p w:rsidR="0084262F" w:rsidRPr="000C1FFB" w:rsidP="009D11CB" w14:paraId="65796107"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NL—Native American Tribal Government. An organized local government authorized and established to provide general government to residents of a Native American reservation.</w:t>
            </w:r>
            <w:r w:rsidRPr="000C1FFB">
              <w:rPr>
                <w:rStyle w:val="eop"/>
              </w:rPr>
              <w:t> </w:t>
            </w:r>
          </w:p>
          <w:p w:rsidR="0084262F" w:rsidRPr="000C1FFB" w:rsidP="009D11CB" w14:paraId="7C8C4818"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Note: Include native Alaskan villages in this category.</w:t>
            </w:r>
            <w:r w:rsidRPr="000C1FFB">
              <w:rPr>
                <w:rStyle w:val="eop"/>
              </w:rPr>
              <w:t> </w:t>
            </w:r>
          </w:p>
          <w:p w:rsidR="0084262F" w:rsidRPr="000C1FFB" w:rsidP="009D11CB" w14:paraId="2CB6B8E8"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 xml:space="preserve">NP—Nonprofit Association or Agency. An entity privately controlled but meeting the statutory definition of a public library </w:t>
            </w:r>
            <w:r w:rsidRPr="000C1FFB">
              <w:rPr>
                <w:rStyle w:val="normaltextrun"/>
              </w:rPr>
              <w:t>in a given</w:t>
            </w:r>
            <w:r w:rsidRPr="000C1FFB">
              <w:rPr>
                <w:rStyle w:val="normaltextrun"/>
              </w:rPr>
              <w:t xml:space="preserve"> state; includes association libraries and libraries with 501(c) designation.</w:t>
            </w:r>
            <w:r w:rsidRPr="000C1FFB">
              <w:rPr>
                <w:rStyle w:val="eop"/>
              </w:rPr>
              <w:t> </w:t>
            </w:r>
          </w:p>
          <w:p w:rsidR="0084262F" w:rsidRPr="000C1FFB" w:rsidP="009D11CB" w14:paraId="78E05D3E"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 xml:space="preserve">SD—School District. An organized local entity providing public elementary, secondary, and/or higher education, which under state law, has sufficient administrative and fiscal autonomy to qualify as a separate government. </w:t>
            </w:r>
            <w:r w:rsidRPr="000C1FFB">
              <w:rPr>
                <w:rStyle w:val="normaltextrun"/>
              </w:rPr>
              <w:t xml:space="preserve">Excludes “dependent </w:t>
            </w:r>
            <w:r w:rsidRPr="000C1FFB">
              <w:rPr>
                <w:rStyle w:val="normaltextrun"/>
              </w:rPr>
              <w:t>public school</w:t>
            </w:r>
            <w:r w:rsidRPr="000C1FFB">
              <w:rPr>
                <w:rStyle w:val="normaltextrun"/>
              </w:rPr>
              <w:t xml:space="preserve"> systems” of county, municipal, township, or state governments.</w:t>
            </w:r>
            <w:r w:rsidRPr="000C1FFB">
              <w:rPr>
                <w:rStyle w:val="eop"/>
              </w:rPr>
              <w:t> </w:t>
            </w:r>
          </w:p>
          <w:p w:rsidR="0084262F" w:rsidRPr="000C1FFB" w:rsidP="009D11CB" w14:paraId="5265FFDE" w14:textId="77777777">
            <w:pPr>
              <w:pStyle w:val="TableText"/>
              <w:spacing w:after="0"/>
            </w:pPr>
            <w:r w:rsidRPr="000C1FFB">
              <w:rPr>
                <w:rStyle w:val="normaltextrun"/>
              </w:rPr>
              <w:t>OT—Other.</w:t>
            </w:r>
            <w:r w:rsidRPr="000C1FFB">
              <w:rPr>
                <w:rStyle w:val="eop"/>
              </w:rPr>
              <w:t> </w:t>
            </w:r>
          </w:p>
        </w:tc>
      </w:tr>
      <w:tr w14:paraId="41F95E40" w14:textId="77777777" w:rsidTr="009D11CB">
        <w:tblPrEx>
          <w:tblW w:w="9540" w:type="dxa"/>
          <w:tblLook w:val="04A0"/>
        </w:tblPrEx>
        <w:tc>
          <w:tcPr>
            <w:tcW w:w="805" w:type="dxa"/>
            <w:tcBorders>
              <w:top w:val="nil"/>
              <w:left w:val="nil"/>
              <w:bottom w:val="nil"/>
              <w:right w:val="nil"/>
            </w:tcBorders>
          </w:tcPr>
          <w:p w:rsidR="0084262F" w:rsidRPr="000C1FFB" w:rsidP="009D11CB" w14:paraId="17727EA2" w14:textId="77777777">
            <w:pPr>
              <w:pStyle w:val="TableText"/>
            </w:pPr>
            <w:r w:rsidRPr="000C1FFB">
              <w:rPr>
                <w:rStyle w:val="normaltextrun"/>
              </w:rPr>
              <w:t>202</w:t>
            </w:r>
            <w:r w:rsidRPr="000C1FFB">
              <w:rPr>
                <w:rStyle w:val="eop"/>
              </w:rPr>
              <w:t> </w:t>
            </w:r>
          </w:p>
        </w:tc>
        <w:tc>
          <w:tcPr>
            <w:tcW w:w="2700" w:type="dxa"/>
            <w:tcBorders>
              <w:top w:val="nil"/>
              <w:left w:val="nil"/>
              <w:bottom w:val="nil"/>
              <w:right w:val="nil"/>
            </w:tcBorders>
          </w:tcPr>
          <w:p w:rsidR="0084262F" w:rsidRPr="000C1FFB" w:rsidP="009D11CB" w14:paraId="1E70BC49"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Administrative</w:t>
            </w:r>
            <w:r w:rsidRPr="000C1FFB">
              <w:rPr>
                <w:rStyle w:val="eop"/>
              </w:rPr>
              <w:t> </w:t>
            </w:r>
          </w:p>
          <w:p w:rsidR="0084262F" w:rsidRPr="000C1FFB" w:rsidP="009D11CB" w14:paraId="65F3EF2B"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Structure Code</w:t>
            </w:r>
            <w:r w:rsidRPr="000C1FFB">
              <w:rPr>
                <w:rStyle w:val="eop"/>
              </w:rPr>
              <w:t> </w:t>
            </w:r>
          </w:p>
          <w:p w:rsidR="0084262F" w:rsidRPr="000C1FFB" w:rsidP="009D11CB" w14:paraId="5A2B3CBB" w14:textId="77777777">
            <w:pPr>
              <w:pStyle w:val="TableText"/>
            </w:pPr>
            <w:r w:rsidRPr="000C1FFB">
              <w:rPr>
                <w:rStyle w:val="normaltextrun"/>
              </w:rPr>
              <w:t>(C_ADMIN)</w:t>
            </w:r>
            <w:r w:rsidRPr="000C1FFB">
              <w:rPr>
                <w:rStyle w:val="eop"/>
              </w:rPr>
              <w:t> </w:t>
            </w:r>
          </w:p>
        </w:tc>
        <w:tc>
          <w:tcPr>
            <w:tcW w:w="6035" w:type="dxa"/>
            <w:tcBorders>
              <w:top w:val="nil"/>
              <w:left w:val="nil"/>
              <w:bottom w:val="nil"/>
              <w:right w:val="nil"/>
            </w:tcBorders>
          </w:tcPr>
          <w:p w:rsidR="0084262F" w:rsidRPr="000C1FFB" w:rsidP="009D11CB" w14:paraId="47C5B24B"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This code identifies an autonomous library entity (administrative entity) that has its own governance and funding.</w:t>
            </w:r>
            <w:r w:rsidRPr="000C1FFB">
              <w:rPr>
                <w:rStyle w:val="eop"/>
              </w:rPr>
              <w:t> </w:t>
            </w:r>
          </w:p>
          <w:p w:rsidR="0084262F" w:rsidRPr="000C1FFB" w:rsidP="009D11CB" w14:paraId="0655B15B"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 xml:space="preserve">An administrative entity is the agency that is legally established under local or state law to provide public library </w:t>
            </w:r>
            <w:r w:rsidRPr="000C1FFB">
              <w:rPr>
                <w:rStyle w:val="normaltextrun"/>
              </w:rPr>
              <w:t>service</w:t>
            </w:r>
            <w:r w:rsidRPr="000C1FFB">
              <w:rPr>
                <w:rStyle w:val="normaltextrun"/>
              </w:rPr>
              <w:t xml:space="preserve"> to the population of a local jurisdiction. The administrative entity may have a single outlet, or it may have more than one outlet.</w:t>
            </w:r>
            <w:r w:rsidRPr="000C1FFB">
              <w:rPr>
                <w:rStyle w:val="eop"/>
              </w:rPr>
              <w:t> </w:t>
            </w:r>
          </w:p>
          <w:p w:rsidR="0084262F" w:rsidRPr="000C1FFB" w:rsidP="009D11CB" w14:paraId="208195D3"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Select one of the following:</w:t>
            </w:r>
            <w:r w:rsidRPr="000C1FFB">
              <w:rPr>
                <w:rStyle w:val="eop"/>
              </w:rPr>
              <w:t> </w:t>
            </w:r>
          </w:p>
          <w:p w:rsidR="0084262F" w:rsidRPr="000C1FFB" w:rsidP="009D11CB" w14:paraId="265D881C"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MA—Administrative Entity with Multiple Direct Service Outlets where Administrative Offices are separate. An administrative entity that serves the public directly with two or more service outlets, including some combination of one central library, branch(</w:t>
            </w:r>
            <w:r w:rsidRPr="000C1FFB">
              <w:rPr>
                <w:rStyle w:val="normaltextrun"/>
              </w:rPr>
              <w:t>es</w:t>
            </w:r>
            <w:r w:rsidRPr="000C1FFB">
              <w:rPr>
                <w:rStyle w:val="normaltextrun"/>
              </w:rPr>
              <w:t>), bookmobile(s), and/or books-by mail only. The administrative offices are separate from the direct service outlets and do not provide direct library services.</w:t>
            </w:r>
            <w:r w:rsidRPr="000C1FFB">
              <w:rPr>
                <w:rStyle w:val="eop"/>
              </w:rPr>
              <w:t> </w:t>
            </w:r>
          </w:p>
          <w:p w:rsidR="0084262F" w:rsidRPr="000C1FFB" w:rsidP="009D11CB" w14:paraId="6D3B6672"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MO—Administrative Entity with Multiple Direct Service</w:t>
            </w:r>
            <w:r w:rsidRPr="000C1FFB">
              <w:rPr>
                <w:rStyle w:val="eop"/>
              </w:rPr>
              <w:t> </w:t>
            </w:r>
          </w:p>
          <w:p w:rsidR="0084262F" w:rsidRPr="000C1FFB" w:rsidP="009D11CB" w14:paraId="1AD6202C"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Outlets where Administrative Offices are Not Separate. An administrative entity that serves the public directly with two or more service outlets, including some combination of one central library, branch(</w:t>
            </w:r>
            <w:r w:rsidRPr="000C1FFB">
              <w:rPr>
                <w:rStyle w:val="normaltextrun"/>
              </w:rPr>
              <w:t>es</w:t>
            </w:r>
            <w:r w:rsidRPr="000C1FFB">
              <w:rPr>
                <w:rStyle w:val="normaltextrun"/>
              </w:rPr>
              <w:t>), bookmobile(s), and/or books-by mail only.</w:t>
            </w:r>
            <w:r w:rsidRPr="000C1FFB">
              <w:rPr>
                <w:rStyle w:val="eop"/>
              </w:rPr>
              <w:t> </w:t>
            </w:r>
          </w:p>
          <w:p w:rsidR="0084262F" w:rsidRPr="000C1FFB" w:rsidP="009D11CB" w14:paraId="239CFC19"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SO—Administrative Entity with a Single Direct Service</w:t>
            </w:r>
            <w:r w:rsidRPr="000C1FFB">
              <w:rPr>
                <w:rStyle w:val="eop"/>
              </w:rPr>
              <w:t> </w:t>
            </w:r>
          </w:p>
          <w:p w:rsidR="0084262F" w:rsidRPr="000C1FFB" w:rsidP="009D11CB" w14:paraId="588002D4" w14:textId="77777777">
            <w:pPr>
              <w:pStyle w:val="TableText"/>
              <w:spacing w:after="0"/>
            </w:pPr>
            <w:r w:rsidRPr="000C1FFB">
              <w:rPr>
                <w:rStyle w:val="normaltextrun"/>
              </w:rPr>
              <w:t>Outlet. An administrative entity that serves the public directly with one central library, books-by-mail only, or one bookmobile.</w:t>
            </w:r>
            <w:r w:rsidRPr="000C1FFB">
              <w:rPr>
                <w:rStyle w:val="eop"/>
              </w:rPr>
              <w:t> </w:t>
            </w:r>
          </w:p>
        </w:tc>
      </w:tr>
      <w:tr w14:paraId="1AE2F5DE" w14:textId="77777777" w:rsidTr="009D11CB">
        <w:tblPrEx>
          <w:tblW w:w="9540" w:type="dxa"/>
          <w:tblLook w:val="04A0"/>
        </w:tblPrEx>
        <w:tc>
          <w:tcPr>
            <w:tcW w:w="805" w:type="dxa"/>
            <w:tcBorders>
              <w:top w:val="nil"/>
              <w:left w:val="nil"/>
              <w:bottom w:val="nil"/>
              <w:right w:val="nil"/>
            </w:tcBorders>
          </w:tcPr>
          <w:p w:rsidR="0084262F" w:rsidRPr="000C1FFB" w:rsidP="009D11CB" w14:paraId="16A191EC" w14:textId="77777777">
            <w:pPr>
              <w:pStyle w:val="TableText"/>
            </w:pPr>
            <w:r w:rsidRPr="000C1FFB">
              <w:rPr>
                <w:rStyle w:val="normaltextrun"/>
              </w:rPr>
              <w:t>203</w:t>
            </w:r>
            <w:r w:rsidRPr="000C1FFB">
              <w:rPr>
                <w:rStyle w:val="eop"/>
              </w:rPr>
              <w:t> </w:t>
            </w:r>
          </w:p>
        </w:tc>
        <w:tc>
          <w:tcPr>
            <w:tcW w:w="2700" w:type="dxa"/>
            <w:tcBorders>
              <w:top w:val="nil"/>
              <w:left w:val="nil"/>
              <w:bottom w:val="nil"/>
              <w:right w:val="nil"/>
            </w:tcBorders>
          </w:tcPr>
          <w:p w:rsidR="0084262F" w:rsidRPr="000C1FFB" w:rsidP="009D11CB" w14:paraId="4F67C7F3"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FSCS Public Library Definition</w:t>
            </w:r>
            <w:r w:rsidRPr="000C1FFB">
              <w:rPr>
                <w:rStyle w:val="eop"/>
              </w:rPr>
              <w:t> </w:t>
            </w:r>
          </w:p>
          <w:p w:rsidR="0084262F" w:rsidRPr="000C1FFB" w:rsidP="009D11CB" w14:paraId="5B6E9E7A" w14:textId="77777777">
            <w:pPr>
              <w:pStyle w:val="TableText"/>
            </w:pPr>
            <w:r w:rsidRPr="000C1FFB">
              <w:rPr>
                <w:rStyle w:val="normaltextrun"/>
              </w:rPr>
              <w:t>(C_FSCS)</w:t>
            </w:r>
            <w:r w:rsidRPr="000C1FFB">
              <w:rPr>
                <w:rStyle w:val="eop"/>
              </w:rPr>
              <w:t> </w:t>
            </w:r>
          </w:p>
        </w:tc>
        <w:tc>
          <w:tcPr>
            <w:tcW w:w="6035" w:type="dxa"/>
            <w:tcBorders>
              <w:top w:val="nil"/>
              <w:left w:val="nil"/>
              <w:bottom w:val="nil"/>
              <w:right w:val="nil"/>
            </w:tcBorders>
          </w:tcPr>
          <w:p w:rsidR="0084262F" w:rsidRPr="000C1FFB" w:rsidP="009D11CB" w14:paraId="3DC2890F"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Answer &lt;Y&gt;es or &lt;N&gt;o to the following question: “</w:t>
            </w:r>
            <w:r w:rsidRPr="000C1FFB">
              <w:rPr>
                <w:rStyle w:val="normaltextrun"/>
                <w:i/>
                <w:iCs/>
              </w:rPr>
              <w:t>Does this public library meet all the criteria of the FSCS public library definition?</w:t>
            </w:r>
            <w:r w:rsidRPr="000C1FFB">
              <w:rPr>
                <w:rStyle w:val="normaltextrun"/>
              </w:rPr>
              <w:t>”</w:t>
            </w:r>
            <w:r w:rsidRPr="000C1FFB">
              <w:rPr>
                <w:rStyle w:val="eop"/>
              </w:rPr>
              <w:t> </w:t>
            </w:r>
          </w:p>
          <w:p w:rsidR="0084262F" w:rsidRPr="000C1FFB" w:rsidP="009D11CB" w14:paraId="6B10DD03"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A public library is an entity that is established under state enabling laws or regulations to serve a community, district, or region, and that provides at least the following:</w:t>
            </w:r>
            <w:r w:rsidRPr="000C1FFB">
              <w:rPr>
                <w:rStyle w:val="eop"/>
              </w:rPr>
              <w:t> </w:t>
            </w:r>
          </w:p>
          <w:p w:rsidR="0084262F" w:rsidRPr="000C1FFB" w:rsidP="009D11CB" w14:paraId="00FBB0C2" w14:textId="77777777">
            <w:pPr>
              <w:pStyle w:val="paragraph"/>
              <w:spacing w:before="0" w:beforeAutospacing="0" w:after="0" w:afterAutospacing="0" w:line="276" w:lineRule="auto"/>
              <w:textAlignment w:val="baseline"/>
              <w:rPr>
                <w:rFonts w:ascii="Segoe UI" w:hAnsi="Segoe UI" w:cs="Segoe UI"/>
                <w:sz w:val="18"/>
                <w:szCs w:val="18"/>
              </w:rPr>
            </w:pPr>
            <w:r w:rsidRPr="000C1FFB">
              <w:rPr>
                <w:rStyle w:val="normaltextrun"/>
              </w:rPr>
              <w:t xml:space="preserve">1. An organized collection of printed or other library materials, or a combination </w:t>
            </w:r>
            <w:r w:rsidRPr="000C1FFB">
              <w:rPr>
                <w:rStyle w:val="normaltextrun"/>
              </w:rPr>
              <w:t>thereof;</w:t>
            </w:r>
            <w:r w:rsidRPr="000C1FFB">
              <w:rPr>
                <w:rStyle w:val="eop"/>
              </w:rPr>
              <w:t> </w:t>
            </w:r>
          </w:p>
          <w:p w:rsidR="0084262F" w:rsidRPr="000C1FFB" w:rsidP="009D11CB" w14:paraId="52B8AEE9" w14:textId="77777777">
            <w:pPr>
              <w:pStyle w:val="paragraph"/>
              <w:spacing w:before="0" w:beforeAutospacing="0" w:after="0" w:afterAutospacing="0" w:line="276" w:lineRule="auto"/>
              <w:textAlignment w:val="baseline"/>
              <w:rPr>
                <w:rFonts w:ascii="Segoe UI" w:hAnsi="Segoe UI" w:cs="Segoe UI"/>
                <w:sz w:val="18"/>
                <w:szCs w:val="18"/>
              </w:rPr>
            </w:pPr>
            <w:r w:rsidRPr="000C1FFB">
              <w:rPr>
                <w:rStyle w:val="normaltextrun"/>
              </w:rPr>
              <w:t xml:space="preserve">2. Paid </w:t>
            </w:r>
            <w:r w:rsidRPr="000C1FFB">
              <w:rPr>
                <w:rStyle w:val="normaltextrun"/>
              </w:rPr>
              <w:t>staff;</w:t>
            </w:r>
            <w:r w:rsidRPr="000C1FFB">
              <w:rPr>
                <w:rStyle w:val="eop"/>
              </w:rPr>
              <w:t> </w:t>
            </w:r>
          </w:p>
          <w:p w:rsidR="0084262F" w:rsidRPr="000C1FFB" w:rsidP="009D11CB" w14:paraId="121AEF79" w14:textId="77777777">
            <w:pPr>
              <w:pStyle w:val="paragraph"/>
              <w:spacing w:before="0" w:beforeAutospacing="0" w:after="0" w:afterAutospacing="0" w:line="276" w:lineRule="auto"/>
              <w:textAlignment w:val="baseline"/>
              <w:rPr>
                <w:rFonts w:ascii="Segoe UI" w:hAnsi="Segoe UI" w:cs="Segoe UI"/>
                <w:sz w:val="18"/>
                <w:szCs w:val="18"/>
              </w:rPr>
            </w:pPr>
            <w:r w:rsidRPr="000C1FFB">
              <w:rPr>
                <w:rStyle w:val="normaltextrun"/>
              </w:rPr>
              <w:t xml:space="preserve">3. An established schedule in which services of the staff are available to the </w:t>
            </w:r>
            <w:r w:rsidRPr="000C1FFB">
              <w:rPr>
                <w:rStyle w:val="normaltextrun"/>
              </w:rPr>
              <w:t>public;</w:t>
            </w:r>
            <w:r w:rsidRPr="000C1FFB">
              <w:rPr>
                <w:rStyle w:val="eop"/>
              </w:rPr>
              <w:t> </w:t>
            </w:r>
          </w:p>
          <w:p w:rsidR="0084262F" w:rsidRPr="000C1FFB" w:rsidP="009D11CB" w14:paraId="2E61B732" w14:textId="77777777">
            <w:pPr>
              <w:pStyle w:val="paragraph"/>
              <w:spacing w:before="0" w:beforeAutospacing="0" w:after="0" w:afterAutospacing="0" w:line="276" w:lineRule="auto"/>
              <w:textAlignment w:val="baseline"/>
              <w:rPr>
                <w:rFonts w:ascii="Segoe UI" w:hAnsi="Segoe UI" w:cs="Segoe UI"/>
                <w:sz w:val="18"/>
                <w:szCs w:val="18"/>
              </w:rPr>
            </w:pPr>
            <w:r w:rsidRPr="000C1FFB">
              <w:rPr>
                <w:rStyle w:val="normaltextrun"/>
              </w:rPr>
              <w:t>4. The facilities necessary to support such a collection, staff, and schedule; and</w:t>
            </w:r>
            <w:r w:rsidRPr="000C1FFB">
              <w:rPr>
                <w:rStyle w:val="eop"/>
              </w:rPr>
              <w:t> </w:t>
            </w:r>
          </w:p>
          <w:p w:rsidR="0084262F" w:rsidRPr="000C1FFB" w:rsidP="009D11CB" w14:paraId="75BDC284" w14:textId="77777777">
            <w:pPr>
              <w:pStyle w:val="paragraph"/>
              <w:spacing w:before="0" w:beforeAutospacing="0" w:after="240" w:afterAutospacing="0" w:line="276" w:lineRule="auto"/>
              <w:textAlignment w:val="baseline"/>
              <w:rPr>
                <w:rFonts w:ascii="Segoe UI" w:hAnsi="Segoe UI" w:cs="Segoe UI"/>
                <w:sz w:val="18"/>
                <w:szCs w:val="18"/>
              </w:rPr>
            </w:pPr>
            <w:r w:rsidRPr="000C1FFB">
              <w:rPr>
                <w:rStyle w:val="normaltextrun"/>
              </w:rPr>
              <w:t>5. Is supported in whole or in part with public funds.</w:t>
            </w:r>
            <w:r w:rsidRPr="000C1FFB">
              <w:rPr>
                <w:rStyle w:val="eop"/>
              </w:rPr>
              <w:t> </w:t>
            </w:r>
          </w:p>
          <w:p w:rsidR="0084262F" w:rsidRPr="000C1FFB" w:rsidP="009D11CB" w14:paraId="0BDC3B7E" w14:textId="77777777">
            <w:pPr>
              <w:pStyle w:val="TableText"/>
              <w:spacing w:after="120"/>
            </w:pPr>
            <w:r w:rsidRPr="000C1FFB">
              <w:rPr>
                <w:rStyle w:val="normaltextrun"/>
              </w:rPr>
              <w:t>Note: If the library meets all the requirements of this definition, respond with a &lt;Y&gt;es. If the library does not meet one or more of the requirements, respond with a &lt;N&gt;o.</w:t>
            </w:r>
            <w:r w:rsidRPr="000C1FFB">
              <w:rPr>
                <w:rStyle w:val="eop"/>
              </w:rPr>
              <w:t> </w:t>
            </w:r>
          </w:p>
        </w:tc>
      </w:tr>
      <w:tr w14:paraId="06369BBC" w14:textId="77777777" w:rsidTr="009D11CB">
        <w:tblPrEx>
          <w:tblW w:w="9540" w:type="dxa"/>
          <w:tblLook w:val="04A0"/>
        </w:tblPrEx>
        <w:tc>
          <w:tcPr>
            <w:tcW w:w="805" w:type="dxa"/>
            <w:tcBorders>
              <w:top w:val="nil"/>
              <w:left w:val="nil"/>
              <w:bottom w:val="nil"/>
              <w:right w:val="nil"/>
            </w:tcBorders>
          </w:tcPr>
          <w:p w:rsidR="0084262F" w:rsidRPr="000C1FFB" w:rsidP="009D11CB" w14:paraId="0FFEF5C1" w14:textId="77777777">
            <w:pPr>
              <w:pStyle w:val="TableText"/>
            </w:pPr>
            <w:r w:rsidRPr="000C1FFB">
              <w:rPr>
                <w:rStyle w:val="normaltextrun"/>
              </w:rPr>
              <w:t>204</w:t>
            </w:r>
            <w:r w:rsidRPr="000C1FFB">
              <w:rPr>
                <w:rStyle w:val="eop"/>
              </w:rPr>
              <w:t> </w:t>
            </w:r>
          </w:p>
        </w:tc>
        <w:tc>
          <w:tcPr>
            <w:tcW w:w="2700" w:type="dxa"/>
            <w:tcBorders>
              <w:top w:val="nil"/>
              <w:left w:val="nil"/>
              <w:bottom w:val="nil"/>
              <w:right w:val="nil"/>
            </w:tcBorders>
          </w:tcPr>
          <w:p w:rsidR="0084262F" w:rsidRPr="000C1FFB" w:rsidP="009D11CB" w14:paraId="4326B81E" w14:textId="77777777">
            <w:pPr>
              <w:pStyle w:val="paragraph"/>
              <w:spacing w:before="0" w:beforeAutospacing="0" w:after="40" w:afterAutospacing="0"/>
              <w:textAlignment w:val="baseline"/>
              <w:rPr>
                <w:rFonts w:ascii="Segoe UI" w:hAnsi="Segoe UI" w:cs="Segoe UI"/>
                <w:sz w:val="18"/>
                <w:szCs w:val="18"/>
              </w:rPr>
            </w:pPr>
            <w:r w:rsidRPr="000C1FFB">
              <w:rPr>
                <w:rStyle w:val="normaltextrun"/>
              </w:rPr>
              <w:t>Geographic Code</w:t>
            </w:r>
            <w:r w:rsidRPr="000C1FFB">
              <w:rPr>
                <w:rStyle w:val="eop"/>
              </w:rPr>
              <w:t> </w:t>
            </w:r>
          </w:p>
          <w:p w:rsidR="0084262F" w:rsidRPr="000C1FFB" w:rsidP="009D11CB" w14:paraId="3F7229EB" w14:textId="77777777">
            <w:pPr>
              <w:pStyle w:val="TableText"/>
            </w:pPr>
            <w:r w:rsidRPr="000C1FFB">
              <w:rPr>
                <w:rStyle w:val="normaltextrun"/>
              </w:rPr>
              <w:t>(GEOCODE)</w:t>
            </w:r>
            <w:r w:rsidRPr="000C1FFB">
              <w:rPr>
                <w:rStyle w:val="eop"/>
              </w:rPr>
              <w:t> </w:t>
            </w:r>
          </w:p>
        </w:tc>
        <w:tc>
          <w:tcPr>
            <w:tcW w:w="6035" w:type="dxa"/>
            <w:tcBorders>
              <w:top w:val="nil"/>
              <w:left w:val="nil"/>
              <w:bottom w:val="nil"/>
              <w:right w:val="nil"/>
            </w:tcBorders>
          </w:tcPr>
          <w:p w:rsidR="0084262F" w:rsidRPr="000C1FFB" w:rsidP="009D11CB" w14:paraId="19BF001A"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Choose one of the following types of geography (defined by the U.S. Census Bureau) that best describes the legal service area (LSA) for which the public library has been established to offer services and from which (or on behalf of which) the library derives revenue, plus any areas served under contract for which the library is the primary service provider. The Geographic Code should represent the basis for the Population of Legal Service Area (data element #208), including areas served under contract, and as such should be determined by the state library agency.</w:t>
            </w:r>
            <w:r w:rsidRPr="000C1FFB">
              <w:rPr>
                <w:rStyle w:val="eop"/>
              </w:rPr>
              <w:t> </w:t>
            </w:r>
          </w:p>
          <w:p w:rsidR="0084262F" w:rsidRPr="000C1FFB" w:rsidP="009D11CB" w14:paraId="4F73B638"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Each geography type has at least two subtypes: “entirety” and “overlap.” If the LSA is not coterminous with one of the geography types, select the “overlap” option for the geography type that most overlaps the LSA. For “County or Equivalent” and “Multi-County” geographies, a third subtype, “remainder excluding AEs of contained geographies,” exists specifically for AEs that serve the areas of counties outside of municipalities with separate AEs.</w:t>
            </w:r>
            <w:r w:rsidRPr="000C1FFB">
              <w:rPr>
                <w:rStyle w:val="eop"/>
              </w:rPr>
              <w:t> </w:t>
            </w:r>
          </w:p>
          <w:p w:rsidR="0084262F" w:rsidRPr="000C1FFB" w:rsidP="009D11CB" w14:paraId="252254D7" w14:textId="77777777">
            <w:pPr>
              <w:pStyle w:val="paragraph"/>
              <w:spacing w:before="0" w:beforeAutospacing="0" w:after="240" w:afterAutospacing="0"/>
              <w:textAlignment w:val="baseline"/>
              <w:rPr>
                <w:rFonts w:ascii="Segoe UI" w:hAnsi="Segoe UI" w:cs="Segoe UI"/>
                <w:sz w:val="18"/>
                <w:szCs w:val="18"/>
              </w:rPr>
            </w:pPr>
            <w:r w:rsidRPr="000C1FFB">
              <w:rPr>
                <w:rStyle w:val="normaltextrun"/>
              </w:rPr>
              <w:t xml:space="preserve">Note: For further clarification, see the definition of terms published by the U.S. Census Bureau: </w:t>
            </w:r>
            <w:hyperlink r:id="rId8" w:tgtFrame="_blank" w:history="1">
              <w:r w:rsidRPr="000C1FFB">
                <w:rPr>
                  <w:rStyle w:val="normaltextrun"/>
                  <w:color w:val="0000FF"/>
                  <w:u w:val="single"/>
                </w:rPr>
                <w:t>https://www.census.gov/programs-surveys/geography/about/glossary.html</w:t>
              </w:r>
            </w:hyperlink>
            <w:r w:rsidRPr="000C1FFB">
              <w:rPr>
                <w:rStyle w:val="eop"/>
              </w:rPr>
              <w:t> </w:t>
            </w:r>
          </w:p>
          <w:p w:rsidR="0084262F" w:rsidRPr="000C1FFB" w:rsidP="009D11CB" w14:paraId="311D956C" w14:textId="77777777">
            <w:pPr>
              <w:pStyle w:val="paragraph"/>
              <w:spacing w:before="0" w:beforeAutospacing="0" w:after="40" w:afterAutospacing="0" w:line="276" w:lineRule="auto"/>
              <w:textAlignment w:val="baseline"/>
              <w:rPr>
                <w:rFonts w:ascii="Segoe UI" w:hAnsi="Segoe UI" w:cs="Segoe UI"/>
                <w:sz w:val="18"/>
                <w:szCs w:val="18"/>
              </w:rPr>
            </w:pPr>
            <w:r w:rsidRPr="000C1FFB">
              <w:rPr>
                <w:rStyle w:val="normaltextrun"/>
              </w:rPr>
              <w:t>PL1—Place (e.g., incorporated city or village, census-designated), entirety</w:t>
            </w:r>
            <w:r w:rsidRPr="000C1FFB">
              <w:rPr>
                <w:rStyle w:val="eop"/>
              </w:rPr>
              <w:t> </w:t>
            </w:r>
          </w:p>
          <w:p w:rsidR="0084262F" w:rsidRPr="000C1FFB" w:rsidP="009D11CB" w14:paraId="56FA177D" w14:textId="77777777">
            <w:pPr>
              <w:pStyle w:val="paragraph"/>
              <w:spacing w:before="0" w:beforeAutospacing="0" w:after="40" w:afterAutospacing="0" w:line="276" w:lineRule="auto"/>
              <w:textAlignment w:val="baseline"/>
              <w:rPr>
                <w:rFonts w:ascii="Segoe UI" w:hAnsi="Segoe UI" w:cs="Segoe UI"/>
                <w:sz w:val="18"/>
                <w:szCs w:val="18"/>
              </w:rPr>
            </w:pPr>
            <w:r w:rsidRPr="000C1FFB">
              <w:rPr>
                <w:rStyle w:val="normaltextrun"/>
              </w:rPr>
              <w:t>PL2—Place (e.g., incorporated city or village, census-designated), overlap</w:t>
            </w:r>
            <w:r w:rsidRPr="000C1FFB">
              <w:rPr>
                <w:rStyle w:val="eop"/>
              </w:rPr>
              <w:t> </w:t>
            </w:r>
          </w:p>
          <w:p w:rsidR="0084262F" w:rsidRPr="000C1FFB" w:rsidP="009D11CB" w14:paraId="53640CA5" w14:textId="77777777">
            <w:pPr>
              <w:pStyle w:val="paragraph"/>
              <w:spacing w:before="0" w:beforeAutospacing="0" w:after="40" w:afterAutospacing="0" w:line="276" w:lineRule="auto"/>
              <w:textAlignment w:val="baseline"/>
              <w:rPr>
                <w:rFonts w:ascii="Segoe UI" w:hAnsi="Segoe UI" w:cs="Segoe UI"/>
                <w:sz w:val="18"/>
                <w:szCs w:val="18"/>
              </w:rPr>
            </w:pPr>
            <w:r w:rsidRPr="000C1FFB">
              <w:rPr>
                <w:rStyle w:val="normaltextrun"/>
              </w:rPr>
              <w:t>MP1—</w:t>
            </w:r>
            <w:r w:rsidRPr="000C1FFB">
              <w:rPr>
                <w:rStyle w:val="normaltextrun"/>
              </w:rPr>
              <w:t>Multi-Place</w:t>
            </w:r>
            <w:r w:rsidRPr="000C1FFB">
              <w:rPr>
                <w:rStyle w:val="normaltextrun"/>
              </w:rPr>
              <w:t>, entirety</w:t>
            </w:r>
            <w:r w:rsidRPr="000C1FFB">
              <w:rPr>
                <w:rStyle w:val="eop"/>
              </w:rPr>
              <w:t> </w:t>
            </w:r>
          </w:p>
          <w:p w:rsidR="0084262F" w:rsidRPr="000C1FFB" w:rsidP="009D11CB" w14:paraId="404607E8" w14:textId="77777777">
            <w:pPr>
              <w:pStyle w:val="paragraph"/>
              <w:spacing w:before="0" w:beforeAutospacing="0" w:after="40" w:afterAutospacing="0" w:line="276" w:lineRule="auto"/>
              <w:textAlignment w:val="baseline"/>
              <w:rPr>
                <w:rFonts w:ascii="Segoe UI" w:hAnsi="Segoe UI" w:cs="Segoe UI"/>
                <w:sz w:val="18"/>
                <w:szCs w:val="18"/>
              </w:rPr>
            </w:pPr>
            <w:r w:rsidRPr="000C1FFB">
              <w:rPr>
                <w:rStyle w:val="normaltextrun"/>
              </w:rPr>
              <w:t>MP2—</w:t>
            </w:r>
            <w:r w:rsidRPr="000C1FFB">
              <w:rPr>
                <w:rStyle w:val="normaltextrun"/>
              </w:rPr>
              <w:t>Multi-Place</w:t>
            </w:r>
            <w:r w:rsidRPr="000C1FFB">
              <w:rPr>
                <w:rStyle w:val="normaltextrun"/>
              </w:rPr>
              <w:t>, overlap</w:t>
            </w:r>
            <w:r w:rsidRPr="000C1FFB">
              <w:rPr>
                <w:rStyle w:val="eop"/>
              </w:rPr>
              <w:t> </w:t>
            </w:r>
          </w:p>
          <w:p w:rsidR="0084262F" w:rsidRPr="000C1FFB" w:rsidP="009D11CB" w14:paraId="59AA33AF" w14:textId="77777777">
            <w:pPr>
              <w:pStyle w:val="paragraph"/>
              <w:spacing w:before="0" w:beforeAutospacing="0" w:after="40" w:afterAutospacing="0" w:line="276" w:lineRule="auto"/>
              <w:textAlignment w:val="baseline"/>
              <w:rPr>
                <w:rFonts w:ascii="Segoe UI" w:hAnsi="Segoe UI" w:cs="Segoe UI"/>
                <w:sz w:val="18"/>
                <w:szCs w:val="18"/>
              </w:rPr>
            </w:pPr>
            <w:r w:rsidRPr="000C1FFB">
              <w:rPr>
                <w:rStyle w:val="normaltextrun"/>
              </w:rPr>
              <w:t>CD1—Minor Civil Division [MCD] (e.g., town, township), entirety</w:t>
            </w:r>
            <w:r w:rsidRPr="000C1FFB">
              <w:rPr>
                <w:rStyle w:val="eop"/>
              </w:rPr>
              <w:t> </w:t>
            </w:r>
          </w:p>
          <w:p w:rsidR="0084262F" w:rsidRPr="000C1FFB" w:rsidP="009D11CB" w14:paraId="718DA9B2" w14:textId="77777777">
            <w:pPr>
              <w:pStyle w:val="paragraph"/>
              <w:spacing w:before="0" w:beforeAutospacing="0" w:after="40" w:afterAutospacing="0" w:line="276" w:lineRule="auto"/>
              <w:textAlignment w:val="baseline"/>
              <w:rPr>
                <w:rFonts w:ascii="Segoe UI" w:hAnsi="Segoe UI" w:cs="Segoe UI"/>
                <w:sz w:val="18"/>
                <w:szCs w:val="18"/>
              </w:rPr>
            </w:pPr>
            <w:r w:rsidRPr="000C1FFB">
              <w:rPr>
                <w:rStyle w:val="normaltextrun"/>
              </w:rPr>
              <w:t>CD2—Minor Civil Division [MCD] (e.g., town, township), overlap</w:t>
            </w:r>
            <w:r w:rsidRPr="000C1FFB">
              <w:rPr>
                <w:rStyle w:val="eop"/>
              </w:rPr>
              <w:t> </w:t>
            </w:r>
          </w:p>
          <w:p w:rsidR="0084262F" w:rsidRPr="000C1FFB" w:rsidP="009D11CB" w14:paraId="62B40BCC" w14:textId="77777777">
            <w:pPr>
              <w:pStyle w:val="paragraph"/>
              <w:spacing w:before="0" w:beforeAutospacing="0" w:after="40" w:afterAutospacing="0" w:line="276" w:lineRule="auto"/>
              <w:textAlignment w:val="baseline"/>
              <w:rPr>
                <w:rFonts w:ascii="Segoe UI" w:hAnsi="Segoe UI" w:cs="Segoe UI"/>
                <w:sz w:val="18"/>
                <w:szCs w:val="18"/>
              </w:rPr>
            </w:pPr>
            <w:r w:rsidRPr="000C1FFB">
              <w:rPr>
                <w:rStyle w:val="normaltextrun"/>
              </w:rPr>
              <w:t>MD1—</w:t>
            </w:r>
            <w:r w:rsidRPr="000C1FFB">
              <w:rPr>
                <w:rStyle w:val="normaltextrun"/>
              </w:rPr>
              <w:t>Multi-MCD</w:t>
            </w:r>
            <w:r w:rsidRPr="000C1FFB">
              <w:rPr>
                <w:rStyle w:val="normaltextrun"/>
              </w:rPr>
              <w:t>, entirety</w:t>
            </w:r>
            <w:r w:rsidRPr="000C1FFB">
              <w:rPr>
                <w:rStyle w:val="eop"/>
              </w:rPr>
              <w:t> </w:t>
            </w:r>
          </w:p>
          <w:p w:rsidR="0084262F" w:rsidRPr="000C1FFB" w:rsidP="009D11CB" w14:paraId="30356DF2" w14:textId="77777777">
            <w:pPr>
              <w:pStyle w:val="paragraph"/>
              <w:spacing w:before="0" w:beforeAutospacing="0" w:after="40" w:afterAutospacing="0" w:line="276" w:lineRule="auto"/>
              <w:textAlignment w:val="baseline"/>
              <w:rPr>
                <w:rFonts w:ascii="Segoe UI" w:hAnsi="Segoe UI" w:cs="Segoe UI"/>
                <w:sz w:val="18"/>
                <w:szCs w:val="18"/>
              </w:rPr>
            </w:pPr>
            <w:r w:rsidRPr="000C1FFB">
              <w:rPr>
                <w:rStyle w:val="normaltextrun"/>
              </w:rPr>
              <w:t>MD2—</w:t>
            </w:r>
            <w:r w:rsidRPr="000C1FFB">
              <w:rPr>
                <w:rStyle w:val="normaltextrun"/>
              </w:rPr>
              <w:t>Multi-MCD</w:t>
            </w:r>
            <w:r w:rsidRPr="000C1FFB">
              <w:rPr>
                <w:rStyle w:val="normaltextrun"/>
              </w:rPr>
              <w:t>, overlap</w:t>
            </w:r>
            <w:r w:rsidRPr="000C1FFB">
              <w:rPr>
                <w:rStyle w:val="eop"/>
              </w:rPr>
              <w:t> </w:t>
            </w:r>
          </w:p>
          <w:p w:rsidR="0084262F" w:rsidRPr="000C1FFB" w:rsidP="009D11CB" w14:paraId="0CC7B8C8" w14:textId="77777777">
            <w:pPr>
              <w:pStyle w:val="paragraph"/>
              <w:spacing w:before="0" w:beforeAutospacing="0" w:after="40" w:afterAutospacing="0" w:line="276" w:lineRule="auto"/>
              <w:textAlignment w:val="baseline"/>
              <w:rPr>
                <w:rFonts w:ascii="Segoe UI" w:hAnsi="Segoe UI" w:cs="Segoe UI"/>
                <w:sz w:val="18"/>
                <w:szCs w:val="18"/>
              </w:rPr>
            </w:pPr>
            <w:r w:rsidRPr="000C1FFB">
              <w:rPr>
                <w:rStyle w:val="normaltextrun"/>
              </w:rPr>
              <w:t>CO1—County or Equivalent, entirety</w:t>
            </w:r>
            <w:r w:rsidRPr="000C1FFB">
              <w:rPr>
                <w:rStyle w:val="eop"/>
              </w:rPr>
              <w:t> </w:t>
            </w:r>
          </w:p>
          <w:p w:rsidR="0084262F" w:rsidRPr="000C1FFB" w:rsidP="009D11CB" w14:paraId="6508784B" w14:textId="77777777">
            <w:pPr>
              <w:pStyle w:val="paragraph"/>
              <w:spacing w:before="0" w:beforeAutospacing="0" w:after="40" w:afterAutospacing="0" w:line="276" w:lineRule="auto"/>
              <w:textAlignment w:val="baseline"/>
              <w:rPr>
                <w:rFonts w:ascii="Segoe UI" w:hAnsi="Segoe UI" w:cs="Segoe UI"/>
                <w:sz w:val="18"/>
                <w:szCs w:val="18"/>
              </w:rPr>
            </w:pPr>
            <w:r w:rsidRPr="000C1FFB">
              <w:rPr>
                <w:rStyle w:val="normaltextrun"/>
              </w:rPr>
              <w:t>CO2—County or Equivalent, overlap</w:t>
            </w:r>
            <w:r w:rsidRPr="000C1FFB">
              <w:rPr>
                <w:rStyle w:val="eop"/>
              </w:rPr>
              <w:t> </w:t>
            </w:r>
          </w:p>
          <w:p w:rsidR="0084262F" w:rsidRPr="000C1FFB" w:rsidP="009D11CB" w14:paraId="10FBB276" w14:textId="77777777">
            <w:pPr>
              <w:pStyle w:val="paragraph"/>
              <w:spacing w:before="0" w:beforeAutospacing="0" w:after="40" w:afterAutospacing="0" w:line="276" w:lineRule="auto"/>
              <w:textAlignment w:val="baseline"/>
              <w:rPr>
                <w:rFonts w:ascii="Segoe UI" w:hAnsi="Segoe UI" w:cs="Segoe UI"/>
                <w:sz w:val="18"/>
                <w:szCs w:val="18"/>
              </w:rPr>
            </w:pPr>
            <w:r w:rsidRPr="000C1FFB">
              <w:rPr>
                <w:rStyle w:val="normaltextrun"/>
              </w:rPr>
              <w:t>CO3—County or Equivalent, remainder excluding AEs of contained geographies</w:t>
            </w:r>
            <w:r w:rsidRPr="000C1FFB">
              <w:rPr>
                <w:rStyle w:val="eop"/>
              </w:rPr>
              <w:t> </w:t>
            </w:r>
          </w:p>
          <w:p w:rsidR="0084262F" w:rsidRPr="000C1FFB" w:rsidP="009D11CB" w14:paraId="22FA0AD9" w14:textId="77777777">
            <w:pPr>
              <w:pStyle w:val="paragraph"/>
              <w:spacing w:before="0" w:beforeAutospacing="0" w:after="40" w:afterAutospacing="0" w:line="276" w:lineRule="auto"/>
              <w:textAlignment w:val="baseline"/>
              <w:rPr>
                <w:rFonts w:ascii="Segoe UI" w:hAnsi="Segoe UI" w:cs="Segoe UI"/>
                <w:sz w:val="18"/>
                <w:szCs w:val="18"/>
              </w:rPr>
            </w:pPr>
            <w:r w:rsidRPr="000C1FFB">
              <w:rPr>
                <w:rStyle w:val="normaltextrun"/>
              </w:rPr>
              <w:t>MC1—</w:t>
            </w:r>
            <w:r w:rsidRPr="000C1FFB">
              <w:rPr>
                <w:rStyle w:val="normaltextrun"/>
              </w:rPr>
              <w:t>Multi-County</w:t>
            </w:r>
            <w:r w:rsidRPr="000C1FFB">
              <w:rPr>
                <w:rStyle w:val="normaltextrun"/>
              </w:rPr>
              <w:t>, entirety</w:t>
            </w:r>
            <w:r w:rsidRPr="000C1FFB">
              <w:rPr>
                <w:rStyle w:val="eop"/>
              </w:rPr>
              <w:t> </w:t>
            </w:r>
          </w:p>
          <w:p w:rsidR="0084262F" w:rsidRPr="000C1FFB" w:rsidP="009D11CB" w14:paraId="6D7EE03A" w14:textId="77777777">
            <w:pPr>
              <w:pStyle w:val="paragraph"/>
              <w:spacing w:before="0" w:beforeAutospacing="0" w:after="40" w:afterAutospacing="0" w:line="276" w:lineRule="auto"/>
              <w:textAlignment w:val="baseline"/>
              <w:rPr>
                <w:rFonts w:ascii="Segoe UI" w:hAnsi="Segoe UI" w:cs="Segoe UI"/>
                <w:sz w:val="18"/>
                <w:szCs w:val="18"/>
              </w:rPr>
            </w:pPr>
            <w:r w:rsidRPr="000C1FFB">
              <w:rPr>
                <w:rStyle w:val="normaltextrun"/>
              </w:rPr>
              <w:t>MC2—</w:t>
            </w:r>
            <w:r w:rsidRPr="000C1FFB">
              <w:rPr>
                <w:rStyle w:val="normaltextrun"/>
              </w:rPr>
              <w:t>Multi-County</w:t>
            </w:r>
            <w:r w:rsidRPr="000C1FFB">
              <w:rPr>
                <w:rStyle w:val="normaltextrun"/>
              </w:rPr>
              <w:t>, overlap</w:t>
            </w:r>
            <w:r w:rsidRPr="000C1FFB">
              <w:rPr>
                <w:rStyle w:val="eop"/>
              </w:rPr>
              <w:t> </w:t>
            </w:r>
          </w:p>
          <w:p w:rsidR="0084262F" w:rsidRPr="000C1FFB" w:rsidP="009D11CB" w14:paraId="376CF028" w14:textId="77777777">
            <w:pPr>
              <w:pStyle w:val="paragraph"/>
              <w:spacing w:before="0" w:beforeAutospacing="0" w:after="40" w:afterAutospacing="0" w:line="276" w:lineRule="auto"/>
              <w:textAlignment w:val="baseline"/>
              <w:rPr>
                <w:rFonts w:ascii="Segoe UI" w:hAnsi="Segoe UI" w:cs="Segoe UI"/>
                <w:sz w:val="18"/>
                <w:szCs w:val="18"/>
              </w:rPr>
            </w:pPr>
            <w:r w:rsidRPr="000C1FFB">
              <w:rPr>
                <w:rStyle w:val="normaltextrun"/>
              </w:rPr>
              <w:t>MC3—</w:t>
            </w:r>
            <w:r w:rsidRPr="000C1FFB">
              <w:rPr>
                <w:rStyle w:val="normaltextrun"/>
              </w:rPr>
              <w:t>Multi-County</w:t>
            </w:r>
            <w:r w:rsidRPr="000C1FFB">
              <w:rPr>
                <w:rStyle w:val="normaltextrun"/>
              </w:rPr>
              <w:t>, remainder excluding AEs of contained geographies</w:t>
            </w:r>
            <w:r w:rsidRPr="000C1FFB">
              <w:rPr>
                <w:rStyle w:val="eop"/>
              </w:rPr>
              <w:t> </w:t>
            </w:r>
          </w:p>
          <w:p w:rsidR="0084262F" w:rsidRPr="000C1FFB" w:rsidP="009D11CB" w14:paraId="6945F556" w14:textId="77777777">
            <w:pPr>
              <w:pStyle w:val="paragraph"/>
              <w:spacing w:before="0" w:beforeAutospacing="0" w:after="40" w:afterAutospacing="0" w:line="276" w:lineRule="auto"/>
              <w:textAlignment w:val="baseline"/>
              <w:rPr>
                <w:rFonts w:ascii="Segoe UI" w:hAnsi="Segoe UI" w:cs="Segoe UI"/>
                <w:sz w:val="18"/>
                <w:szCs w:val="18"/>
              </w:rPr>
            </w:pPr>
            <w:r w:rsidRPr="000C1FFB">
              <w:rPr>
                <w:rStyle w:val="normaltextrun"/>
              </w:rPr>
              <w:t xml:space="preserve">SU1—School District - Unified, </w:t>
            </w:r>
            <w:r w:rsidRPr="000C1FFB">
              <w:rPr>
                <w:rStyle w:val="normaltextrun"/>
              </w:rPr>
              <w:t>entirety</w:t>
            </w:r>
            <w:r w:rsidRPr="000C1FFB">
              <w:rPr>
                <w:rStyle w:val="eop"/>
              </w:rPr>
              <w:t> </w:t>
            </w:r>
          </w:p>
          <w:p w:rsidR="0084262F" w:rsidRPr="000C1FFB" w:rsidP="009D11CB" w14:paraId="3BE1D708" w14:textId="77777777">
            <w:pPr>
              <w:pStyle w:val="paragraph"/>
              <w:spacing w:before="0" w:beforeAutospacing="0" w:after="40" w:afterAutospacing="0" w:line="276" w:lineRule="auto"/>
              <w:textAlignment w:val="baseline"/>
              <w:rPr>
                <w:rFonts w:ascii="Segoe UI" w:hAnsi="Segoe UI" w:cs="Segoe UI"/>
                <w:sz w:val="18"/>
                <w:szCs w:val="18"/>
              </w:rPr>
            </w:pPr>
            <w:r w:rsidRPr="000C1FFB">
              <w:rPr>
                <w:rStyle w:val="normaltextrun"/>
              </w:rPr>
              <w:t>SU2—School District - Unified, overlap</w:t>
            </w:r>
            <w:r w:rsidRPr="000C1FFB">
              <w:rPr>
                <w:rStyle w:val="eop"/>
              </w:rPr>
              <w:t> </w:t>
            </w:r>
          </w:p>
          <w:p w:rsidR="0084262F" w:rsidRPr="000C1FFB" w:rsidP="009D11CB" w14:paraId="6203323C" w14:textId="77777777">
            <w:pPr>
              <w:pStyle w:val="paragraph"/>
              <w:spacing w:before="0" w:beforeAutospacing="0" w:after="40" w:afterAutospacing="0" w:line="276" w:lineRule="auto"/>
              <w:textAlignment w:val="baseline"/>
              <w:rPr>
                <w:rFonts w:ascii="Segoe UI" w:hAnsi="Segoe UI" w:cs="Segoe UI"/>
                <w:sz w:val="18"/>
                <w:szCs w:val="18"/>
              </w:rPr>
            </w:pPr>
            <w:r w:rsidRPr="000C1FFB">
              <w:rPr>
                <w:rStyle w:val="normaltextrun"/>
              </w:rPr>
              <w:t xml:space="preserve">SE1—School District - Elementary, </w:t>
            </w:r>
            <w:r w:rsidRPr="000C1FFB">
              <w:rPr>
                <w:rStyle w:val="normaltextrun"/>
              </w:rPr>
              <w:t>entirety</w:t>
            </w:r>
            <w:r w:rsidRPr="000C1FFB">
              <w:rPr>
                <w:rStyle w:val="eop"/>
              </w:rPr>
              <w:t> </w:t>
            </w:r>
          </w:p>
          <w:p w:rsidR="0084262F" w:rsidRPr="000C1FFB" w:rsidP="009D11CB" w14:paraId="2FAB09F4" w14:textId="77777777">
            <w:pPr>
              <w:pStyle w:val="paragraph"/>
              <w:spacing w:before="0" w:beforeAutospacing="0" w:after="40" w:afterAutospacing="0" w:line="276" w:lineRule="auto"/>
              <w:textAlignment w:val="baseline"/>
              <w:rPr>
                <w:rFonts w:ascii="Segoe UI" w:hAnsi="Segoe UI" w:cs="Segoe UI"/>
                <w:sz w:val="18"/>
                <w:szCs w:val="18"/>
              </w:rPr>
            </w:pPr>
            <w:r w:rsidRPr="000C1FFB">
              <w:rPr>
                <w:rStyle w:val="normaltextrun"/>
              </w:rPr>
              <w:t>SE2—School District - Elementary, overlap</w:t>
            </w:r>
            <w:r w:rsidRPr="000C1FFB">
              <w:rPr>
                <w:rStyle w:val="eop"/>
              </w:rPr>
              <w:t> </w:t>
            </w:r>
          </w:p>
          <w:p w:rsidR="0084262F" w:rsidRPr="000C1FFB" w:rsidP="009D11CB" w14:paraId="4FA9AD88" w14:textId="77777777">
            <w:pPr>
              <w:pStyle w:val="paragraph"/>
              <w:spacing w:before="0" w:beforeAutospacing="0" w:after="40" w:afterAutospacing="0" w:line="276" w:lineRule="auto"/>
              <w:textAlignment w:val="baseline"/>
              <w:rPr>
                <w:rFonts w:ascii="Segoe UI" w:hAnsi="Segoe UI" w:cs="Segoe UI"/>
                <w:sz w:val="18"/>
                <w:szCs w:val="18"/>
              </w:rPr>
            </w:pPr>
            <w:r w:rsidRPr="000C1FFB">
              <w:rPr>
                <w:rStyle w:val="normaltextrun"/>
              </w:rPr>
              <w:t>SS1—School District - Secondary, entirety</w:t>
            </w:r>
            <w:r w:rsidRPr="000C1FFB">
              <w:rPr>
                <w:rStyle w:val="eop"/>
              </w:rPr>
              <w:t> </w:t>
            </w:r>
          </w:p>
          <w:p w:rsidR="0084262F" w:rsidRPr="000C1FFB" w:rsidP="009D11CB" w14:paraId="3B7316B8" w14:textId="77777777">
            <w:pPr>
              <w:pStyle w:val="paragraph"/>
              <w:spacing w:before="0" w:beforeAutospacing="0" w:after="40" w:afterAutospacing="0" w:line="276" w:lineRule="auto"/>
              <w:textAlignment w:val="baseline"/>
              <w:rPr>
                <w:rFonts w:ascii="Segoe UI" w:hAnsi="Segoe UI" w:cs="Segoe UI"/>
                <w:sz w:val="18"/>
                <w:szCs w:val="18"/>
              </w:rPr>
            </w:pPr>
            <w:r w:rsidRPr="000C1FFB">
              <w:rPr>
                <w:rStyle w:val="normaltextrun"/>
              </w:rPr>
              <w:t>SS2—School District - Secondary, overlap</w:t>
            </w:r>
            <w:r w:rsidRPr="000C1FFB">
              <w:rPr>
                <w:rStyle w:val="eop"/>
              </w:rPr>
              <w:t> </w:t>
            </w:r>
          </w:p>
          <w:p w:rsidR="0084262F" w:rsidRPr="000C1FFB" w:rsidP="009D11CB" w14:paraId="493B624A" w14:textId="77777777">
            <w:pPr>
              <w:pStyle w:val="TableText"/>
              <w:spacing w:line="276" w:lineRule="auto"/>
            </w:pPr>
            <w:r w:rsidRPr="000C1FFB">
              <w:rPr>
                <w:rStyle w:val="normaltextrun"/>
              </w:rPr>
              <w:t>OTH—Other</w:t>
            </w:r>
            <w:r w:rsidRPr="000C1FFB">
              <w:rPr>
                <w:rStyle w:val="eop"/>
              </w:rPr>
              <w:t> </w:t>
            </w:r>
          </w:p>
        </w:tc>
      </w:tr>
      <w:tr w14:paraId="3F583746" w14:textId="77777777" w:rsidTr="009D11CB">
        <w:tblPrEx>
          <w:tblW w:w="9540" w:type="dxa"/>
          <w:tblLook w:val="04A0"/>
        </w:tblPrEx>
        <w:trPr>
          <w:cantSplit/>
        </w:trPr>
        <w:tc>
          <w:tcPr>
            <w:tcW w:w="805" w:type="dxa"/>
            <w:tcBorders>
              <w:top w:val="nil"/>
              <w:left w:val="nil"/>
              <w:bottom w:val="nil"/>
              <w:right w:val="nil"/>
            </w:tcBorders>
          </w:tcPr>
          <w:p w:rsidR="0084262F" w:rsidRPr="000C1FFB" w:rsidP="009D11CB" w14:paraId="78012F85" w14:textId="77777777">
            <w:pPr>
              <w:pStyle w:val="TableText"/>
            </w:pPr>
            <w:r w:rsidRPr="000C1FFB">
              <w:rPr>
                <w:rStyle w:val="normaltextrun"/>
              </w:rPr>
              <w:t>205</w:t>
            </w:r>
            <w:r w:rsidRPr="000C1FFB">
              <w:rPr>
                <w:rStyle w:val="eop"/>
              </w:rPr>
              <w:t> </w:t>
            </w:r>
          </w:p>
        </w:tc>
        <w:tc>
          <w:tcPr>
            <w:tcW w:w="2700" w:type="dxa"/>
            <w:tcBorders>
              <w:top w:val="nil"/>
              <w:left w:val="nil"/>
              <w:bottom w:val="nil"/>
              <w:right w:val="nil"/>
            </w:tcBorders>
          </w:tcPr>
          <w:p w:rsidR="0084262F" w:rsidRPr="000C1FFB" w:rsidP="009D11CB" w14:paraId="6088F24E"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Legal Service Area</w:t>
            </w:r>
            <w:r w:rsidRPr="000C1FFB">
              <w:rPr>
                <w:rStyle w:val="eop"/>
              </w:rPr>
              <w:t> </w:t>
            </w:r>
          </w:p>
          <w:p w:rsidR="0084262F" w:rsidRPr="000C1FFB" w:rsidP="009D11CB" w14:paraId="00C4973F"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Boundary Change</w:t>
            </w:r>
            <w:r w:rsidRPr="000C1FFB">
              <w:rPr>
                <w:rStyle w:val="eop"/>
              </w:rPr>
              <w:t> </w:t>
            </w:r>
          </w:p>
          <w:p w:rsidR="0084262F" w:rsidRPr="000C1FFB" w:rsidP="009D11CB" w14:paraId="10EAF780" w14:textId="77777777">
            <w:pPr>
              <w:pStyle w:val="TableText"/>
            </w:pPr>
            <w:r w:rsidRPr="000C1FFB">
              <w:rPr>
                <w:rStyle w:val="normaltextrun"/>
              </w:rPr>
              <w:t>(LSABOUND) </w:t>
            </w:r>
            <w:r w:rsidRPr="000C1FFB">
              <w:rPr>
                <w:rStyle w:val="eop"/>
              </w:rPr>
              <w:t> </w:t>
            </w:r>
          </w:p>
        </w:tc>
        <w:tc>
          <w:tcPr>
            <w:tcW w:w="6035" w:type="dxa"/>
            <w:tcBorders>
              <w:top w:val="nil"/>
              <w:left w:val="nil"/>
              <w:bottom w:val="nil"/>
              <w:right w:val="nil"/>
            </w:tcBorders>
          </w:tcPr>
          <w:p w:rsidR="0084262F" w:rsidRPr="000C1FFB" w:rsidP="009D11CB" w14:paraId="2125920A" w14:textId="77777777">
            <w:pPr>
              <w:pStyle w:val="paragraph"/>
              <w:spacing w:before="0" w:beforeAutospacing="0" w:after="240" w:afterAutospacing="0"/>
              <w:textAlignment w:val="baseline"/>
            </w:pPr>
            <w:r w:rsidRPr="000C1FFB">
              <w:rPr>
                <w:rStyle w:val="normaltextrun"/>
              </w:rPr>
              <w:t>Answer &lt;Y&gt;es or &lt;N&gt;o to the following question: “</w:t>
            </w:r>
            <w:r w:rsidRPr="000C1FFB">
              <w:rPr>
                <w:rStyle w:val="normaltextrun"/>
                <w:i/>
                <w:iCs/>
              </w:rPr>
              <w:t>Did the administrative entity’s legal service area boundaries change since last year?</w:t>
            </w:r>
            <w:r w:rsidRPr="000C1FFB">
              <w:rPr>
                <w:rStyle w:val="normaltextrun"/>
              </w:rPr>
              <w:t>”</w:t>
            </w:r>
            <w:r w:rsidRPr="000C1FFB">
              <w:rPr>
                <w:rStyle w:val="eop"/>
              </w:rPr>
              <w:t> </w:t>
            </w:r>
          </w:p>
          <w:p w:rsidR="0084262F" w:rsidRPr="000C1FFB" w:rsidP="009D11CB" w14:paraId="396052E0" w14:textId="77777777">
            <w:pPr>
              <w:pStyle w:val="TableText"/>
              <w:spacing w:after="120"/>
            </w:pPr>
            <w:r w:rsidRPr="000C1FFB">
              <w:rPr>
                <w:rStyle w:val="normaltextrun"/>
              </w:rPr>
              <w:t>Note: Changes are likely to result, for example, when a municipality annexes land, when one municipality in a county becomes either an independent city or its own county necessitating its exclusion from the first county’s geography, or when an administrative entity contracts to provide public library service for some additional geographic area other than the geographic area for which it was established (e.g., a municipal library contracts to serve county residents).</w:t>
            </w:r>
            <w:r w:rsidRPr="000C1FFB">
              <w:rPr>
                <w:rStyle w:val="eop"/>
              </w:rPr>
              <w:t> </w:t>
            </w:r>
          </w:p>
        </w:tc>
      </w:tr>
      <w:tr w14:paraId="3CD1F761" w14:textId="77777777" w:rsidTr="009D11CB">
        <w:tblPrEx>
          <w:tblW w:w="9540" w:type="dxa"/>
          <w:tblLook w:val="04A0"/>
        </w:tblPrEx>
        <w:trPr>
          <w:cantSplit/>
        </w:trPr>
        <w:tc>
          <w:tcPr>
            <w:tcW w:w="805" w:type="dxa"/>
            <w:tcBorders>
              <w:top w:val="nil"/>
              <w:left w:val="nil"/>
              <w:bottom w:val="nil"/>
              <w:right w:val="nil"/>
            </w:tcBorders>
          </w:tcPr>
          <w:p w:rsidR="0084262F" w:rsidRPr="000C1FFB" w:rsidP="009D11CB" w14:paraId="364D5D22" w14:textId="77777777">
            <w:pPr>
              <w:pStyle w:val="TableText"/>
            </w:pPr>
            <w:r w:rsidRPr="000C1FFB">
              <w:rPr>
                <w:rStyle w:val="normaltextrun"/>
              </w:rPr>
              <w:t>206</w:t>
            </w:r>
            <w:r w:rsidRPr="000C1FFB">
              <w:rPr>
                <w:rStyle w:val="eop"/>
              </w:rPr>
              <w:t> </w:t>
            </w:r>
          </w:p>
        </w:tc>
        <w:tc>
          <w:tcPr>
            <w:tcW w:w="2700" w:type="dxa"/>
            <w:tcBorders>
              <w:top w:val="nil"/>
              <w:left w:val="nil"/>
              <w:bottom w:val="nil"/>
              <w:right w:val="nil"/>
            </w:tcBorders>
          </w:tcPr>
          <w:p w:rsidR="0084262F" w:rsidRPr="000C1FFB" w:rsidP="009D11CB" w14:paraId="50FABFFC"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Reporting Period</w:t>
            </w:r>
            <w:r w:rsidRPr="000C1FFB">
              <w:rPr>
                <w:rStyle w:val="eop"/>
              </w:rPr>
              <w:t> </w:t>
            </w:r>
          </w:p>
          <w:p w:rsidR="0084262F" w:rsidRPr="000C1FFB" w:rsidP="009D11CB" w14:paraId="3EA41032"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Starting Date</w:t>
            </w:r>
            <w:r w:rsidRPr="000C1FFB">
              <w:rPr>
                <w:rStyle w:val="eop"/>
              </w:rPr>
              <w:t> </w:t>
            </w:r>
          </w:p>
          <w:p w:rsidR="0084262F" w:rsidRPr="000C1FFB" w:rsidP="009D11CB" w14:paraId="370E2C5A" w14:textId="77777777">
            <w:pPr>
              <w:pStyle w:val="TableText"/>
            </w:pPr>
            <w:r w:rsidRPr="000C1FFB">
              <w:rPr>
                <w:rStyle w:val="normaltextrun"/>
              </w:rPr>
              <w:t>(STARTDAT)</w:t>
            </w:r>
            <w:r w:rsidRPr="000C1FFB">
              <w:rPr>
                <w:rStyle w:val="eop"/>
              </w:rPr>
              <w:t> </w:t>
            </w:r>
          </w:p>
        </w:tc>
        <w:tc>
          <w:tcPr>
            <w:tcW w:w="6035" w:type="dxa"/>
            <w:tcBorders>
              <w:top w:val="nil"/>
              <w:left w:val="nil"/>
              <w:bottom w:val="nil"/>
              <w:right w:val="nil"/>
            </w:tcBorders>
          </w:tcPr>
          <w:p w:rsidR="0084262F" w:rsidRPr="000C1FFB" w:rsidP="009D11CB" w14:paraId="35C83889" w14:textId="77777777">
            <w:pPr>
              <w:pStyle w:val="paragraph"/>
              <w:spacing w:before="0" w:beforeAutospacing="0" w:after="240" w:afterAutospacing="0"/>
              <w:textAlignment w:val="baseline"/>
            </w:pPr>
            <w:r w:rsidRPr="000C1FFB">
              <w:rPr>
                <w:rStyle w:val="normaltextrun"/>
              </w:rPr>
              <w:t>This is the starting date (month, day, and year) for a 12-month period that applies to the administrative entity’s data being submitted to IMLS.</w:t>
            </w:r>
            <w:r w:rsidRPr="000C1FFB">
              <w:rPr>
                <w:rStyle w:val="eop"/>
              </w:rPr>
              <w:t> </w:t>
            </w:r>
          </w:p>
          <w:p w:rsidR="0084262F" w:rsidRPr="000C1FFB" w:rsidP="009D11CB" w14:paraId="5D2DB051" w14:textId="77777777">
            <w:pPr>
              <w:pStyle w:val="TableText"/>
              <w:spacing w:after="120"/>
            </w:pPr>
            <w:r w:rsidRPr="000C1FFB">
              <w:rPr>
                <w:rStyle w:val="normaltextrun"/>
              </w:rPr>
              <w:t>Note: Reporting period means data for the fiscal year that ended in the previous calendar year.</w:t>
            </w:r>
            <w:r w:rsidRPr="000C1FFB">
              <w:rPr>
                <w:rStyle w:val="eop"/>
              </w:rPr>
              <w:t> </w:t>
            </w:r>
          </w:p>
        </w:tc>
      </w:tr>
      <w:tr w14:paraId="095FC8BE" w14:textId="77777777" w:rsidTr="009D11CB">
        <w:tblPrEx>
          <w:tblW w:w="9540" w:type="dxa"/>
          <w:tblLook w:val="04A0"/>
        </w:tblPrEx>
        <w:trPr>
          <w:cantSplit/>
        </w:trPr>
        <w:tc>
          <w:tcPr>
            <w:tcW w:w="805" w:type="dxa"/>
            <w:tcBorders>
              <w:top w:val="nil"/>
              <w:left w:val="nil"/>
              <w:bottom w:val="nil"/>
              <w:right w:val="nil"/>
            </w:tcBorders>
          </w:tcPr>
          <w:p w:rsidR="0084262F" w:rsidRPr="000C1FFB" w:rsidP="009D11CB" w14:paraId="5E0C29EA" w14:textId="77777777">
            <w:pPr>
              <w:pStyle w:val="TableText"/>
            </w:pPr>
            <w:r w:rsidRPr="000C1FFB">
              <w:rPr>
                <w:rStyle w:val="normaltextrun"/>
              </w:rPr>
              <w:t>207</w:t>
            </w:r>
            <w:r w:rsidRPr="000C1FFB">
              <w:rPr>
                <w:rStyle w:val="eop"/>
              </w:rPr>
              <w:t> </w:t>
            </w:r>
          </w:p>
        </w:tc>
        <w:tc>
          <w:tcPr>
            <w:tcW w:w="2700" w:type="dxa"/>
            <w:tcBorders>
              <w:top w:val="nil"/>
              <w:left w:val="nil"/>
              <w:bottom w:val="nil"/>
              <w:right w:val="nil"/>
            </w:tcBorders>
          </w:tcPr>
          <w:p w:rsidR="0084262F" w:rsidRPr="000C1FFB" w:rsidP="009D11CB" w14:paraId="13B0E282"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Reporting Period Ending Date</w:t>
            </w:r>
            <w:r w:rsidRPr="000C1FFB">
              <w:rPr>
                <w:rStyle w:val="eop"/>
              </w:rPr>
              <w:t> </w:t>
            </w:r>
          </w:p>
          <w:p w:rsidR="0084262F" w:rsidRPr="000C1FFB" w:rsidP="009D11CB" w14:paraId="03EE494E" w14:textId="77777777">
            <w:pPr>
              <w:pStyle w:val="TableText"/>
            </w:pPr>
            <w:r w:rsidRPr="000C1FFB">
              <w:rPr>
                <w:rStyle w:val="normaltextrun"/>
              </w:rPr>
              <w:t>(ENDDATE)</w:t>
            </w:r>
            <w:r w:rsidRPr="000C1FFB">
              <w:rPr>
                <w:rStyle w:val="eop"/>
              </w:rPr>
              <w:t> </w:t>
            </w:r>
          </w:p>
        </w:tc>
        <w:tc>
          <w:tcPr>
            <w:tcW w:w="6035" w:type="dxa"/>
            <w:tcBorders>
              <w:top w:val="nil"/>
              <w:left w:val="nil"/>
              <w:bottom w:val="nil"/>
              <w:right w:val="nil"/>
            </w:tcBorders>
          </w:tcPr>
          <w:p w:rsidR="0084262F" w:rsidRPr="000C1FFB" w:rsidP="009D11CB" w14:paraId="677EF207" w14:textId="77777777">
            <w:pPr>
              <w:pStyle w:val="paragraph"/>
              <w:spacing w:before="0" w:beforeAutospacing="0" w:after="240" w:afterAutospacing="0"/>
              <w:textAlignment w:val="baseline"/>
            </w:pPr>
            <w:r w:rsidRPr="000C1FFB">
              <w:rPr>
                <w:rStyle w:val="normaltextrun"/>
              </w:rPr>
              <w:t>This is the ending date (month, day, and year) for a 12-month period that applies to the administrative entity’s data being submitted to IMLS.</w:t>
            </w:r>
            <w:r w:rsidRPr="000C1FFB">
              <w:rPr>
                <w:rStyle w:val="eop"/>
              </w:rPr>
              <w:t> </w:t>
            </w:r>
          </w:p>
          <w:p w:rsidR="0084262F" w:rsidRPr="000C1FFB" w:rsidP="009D11CB" w14:paraId="0C17D555" w14:textId="77777777">
            <w:pPr>
              <w:pStyle w:val="TableText"/>
              <w:spacing w:after="120"/>
            </w:pPr>
            <w:r w:rsidRPr="000C1FFB">
              <w:rPr>
                <w:rStyle w:val="normaltextrun"/>
              </w:rPr>
              <w:t>Note: Reporting period means data for the fiscal year that ended in the previous calendar year.</w:t>
            </w:r>
            <w:r w:rsidRPr="000C1FFB">
              <w:rPr>
                <w:rStyle w:val="eop"/>
              </w:rPr>
              <w:t> </w:t>
            </w:r>
          </w:p>
        </w:tc>
      </w:tr>
      <w:tr w14:paraId="6E3D185E" w14:textId="77777777" w:rsidTr="009D11CB">
        <w:tblPrEx>
          <w:tblW w:w="9540" w:type="dxa"/>
          <w:tblLook w:val="04A0"/>
        </w:tblPrEx>
        <w:trPr>
          <w:cantSplit/>
        </w:trPr>
        <w:tc>
          <w:tcPr>
            <w:tcW w:w="805" w:type="dxa"/>
            <w:tcBorders>
              <w:top w:val="nil"/>
              <w:left w:val="nil"/>
              <w:bottom w:val="nil"/>
              <w:right w:val="nil"/>
            </w:tcBorders>
          </w:tcPr>
          <w:p w:rsidR="0084262F" w:rsidRPr="000C1FFB" w:rsidP="009D11CB" w14:paraId="3AA4D09B" w14:textId="77777777">
            <w:pPr>
              <w:pStyle w:val="TableText"/>
            </w:pPr>
            <w:r w:rsidRPr="000C1FFB">
              <w:rPr>
                <w:rStyle w:val="normaltextrun"/>
              </w:rPr>
              <w:t>208</w:t>
            </w:r>
            <w:r w:rsidRPr="000C1FFB">
              <w:rPr>
                <w:rStyle w:val="eop"/>
              </w:rPr>
              <w:t> </w:t>
            </w:r>
          </w:p>
        </w:tc>
        <w:tc>
          <w:tcPr>
            <w:tcW w:w="2700" w:type="dxa"/>
            <w:tcBorders>
              <w:top w:val="nil"/>
              <w:left w:val="nil"/>
              <w:bottom w:val="nil"/>
              <w:right w:val="nil"/>
            </w:tcBorders>
          </w:tcPr>
          <w:p w:rsidR="0084262F" w:rsidRPr="000C1FFB" w:rsidP="009D11CB" w14:paraId="5FE38AE5"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Population of the Legal Service Area</w:t>
            </w:r>
            <w:r w:rsidRPr="000C1FFB">
              <w:rPr>
                <w:rStyle w:val="eop"/>
              </w:rPr>
              <w:t> </w:t>
            </w:r>
          </w:p>
          <w:p w:rsidR="0084262F" w:rsidRPr="000C1FFB" w:rsidP="009D11CB" w14:paraId="3754630F" w14:textId="77777777">
            <w:pPr>
              <w:pStyle w:val="TableText"/>
            </w:pPr>
            <w:r w:rsidRPr="000C1FFB">
              <w:rPr>
                <w:rStyle w:val="normaltextrun"/>
              </w:rPr>
              <w:t>(POPU_LSA)</w:t>
            </w:r>
            <w:r w:rsidRPr="000C1FFB">
              <w:rPr>
                <w:rStyle w:val="eop"/>
              </w:rPr>
              <w:t> </w:t>
            </w:r>
          </w:p>
        </w:tc>
        <w:tc>
          <w:tcPr>
            <w:tcW w:w="6035" w:type="dxa"/>
            <w:tcBorders>
              <w:top w:val="nil"/>
              <w:left w:val="nil"/>
              <w:bottom w:val="nil"/>
              <w:right w:val="nil"/>
            </w:tcBorders>
          </w:tcPr>
          <w:p w:rsidR="0084262F" w:rsidRPr="000C1FFB" w:rsidP="009D11CB" w14:paraId="3B69178F" w14:textId="77777777">
            <w:pPr>
              <w:pStyle w:val="paragraph"/>
              <w:spacing w:before="0" w:beforeAutospacing="0" w:after="240" w:afterAutospacing="0"/>
              <w:textAlignment w:val="baseline"/>
            </w:pPr>
            <w:r w:rsidRPr="000C1FFB">
              <w:rPr>
                <w:rStyle w:val="normaltextrun"/>
              </w:rPr>
              <w:t>The number of people in the geographic area for which a public library has been established to offer services and from which (or on behalf of which) the library derives revenue, plus any areas served under contract for which the library is the primary service provider.</w:t>
            </w:r>
            <w:r w:rsidRPr="000C1FFB">
              <w:rPr>
                <w:rStyle w:val="eop"/>
              </w:rPr>
              <w:t> </w:t>
            </w:r>
          </w:p>
          <w:p w:rsidR="0084262F" w:rsidRPr="000C1FFB" w:rsidP="009D11CB" w14:paraId="49B98C03" w14:textId="77777777">
            <w:pPr>
              <w:pStyle w:val="TableText"/>
              <w:spacing w:after="120"/>
            </w:pPr>
            <w:r w:rsidRPr="000C1FFB">
              <w:rPr>
                <w:rStyle w:val="normaltextrun"/>
              </w:rPr>
              <w:t>Note: The determination of this population figure shall be the responsibility of the state library agency. This population figure should be based on the most recent state population figures for jurisdictions in your state available from the State Data Center. The State Data Coordinator should obtain these figures annually from the State Data Center or other state sources.</w:t>
            </w:r>
            <w:r w:rsidRPr="000C1FFB">
              <w:rPr>
                <w:rStyle w:val="eop"/>
              </w:rPr>
              <w:t> </w:t>
            </w:r>
          </w:p>
        </w:tc>
      </w:tr>
      <w:tr w14:paraId="5CAAB0F0" w14:textId="77777777" w:rsidTr="009D11CB">
        <w:tblPrEx>
          <w:tblW w:w="9540" w:type="dxa"/>
          <w:tblLook w:val="04A0"/>
        </w:tblPrEx>
        <w:trPr>
          <w:cantSplit/>
        </w:trPr>
        <w:tc>
          <w:tcPr>
            <w:tcW w:w="805" w:type="dxa"/>
            <w:tcBorders>
              <w:top w:val="nil"/>
              <w:left w:val="nil"/>
              <w:bottom w:val="nil"/>
              <w:right w:val="nil"/>
            </w:tcBorders>
          </w:tcPr>
          <w:p w:rsidR="0084262F" w:rsidRPr="000C1FFB" w:rsidP="009D11CB" w14:paraId="38DCC0B7" w14:textId="77777777">
            <w:pPr>
              <w:pStyle w:val="TableText"/>
            </w:pPr>
            <w:r w:rsidRPr="000C1FFB">
              <w:rPr>
                <w:rStyle w:val="normaltextrun"/>
              </w:rPr>
              <w:t>209</w:t>
            </w:r>
            <w:r w:rsidRPr="000C1FFB">
              <w:rPr>
                <w:rStyle w:val="eop"/>
              </w:rPr>
              <w:t> </w:t>
            </w:r>
          </w:p>
        </w:tc>
        <w:tc>
          <w:tcPr>
            <w:tcW w:w="2700" w:type="dxa"/>
            <w:tcBorders>
              <w:top w:val="nil"/>
              <w:left w:val="nil"/>
              <w:bottom w:val="nil"/>
              <w:right w:val="nil"/>
            </w:tcBorders>
          </w:tcPr>
          <w:p w:rsidR="0084262F" w:rsidRPr="000C1FFB" w:rsidP="009D11CB" w14:paraId="07D9FBFC"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Number of Central</w:t>
            </w:r>
            <w:r w:rsidRPr="000C1FFB">
              <w:rPr>
                <w:rStyle w:val="eop"/>
              </w:rPr>
              <w:t> </w:t>
            </w:r>
          </w:p>
          <w:p w:rsidR="0084262F" w:rsidRPr="000C1FFB" w:rsidP="009D11CB" w14:paraId="50A49B4F"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Libraries</w:t>
            </w:r>
            <w:r w:rsidRPr="000C1FFB">
              <w:rPr>
                <w:rStyle w:val="eop"/>
              </w:rPr>
              <w:t> </w:t>
            </w:r>
          </w:p>
          <w:p w:rsidR="0084262F" w:rsidRPr="000C1FFB" w:rsidP="009D11CB" w14:paraId="55E6F858" w14:textId="77777777">
            <w:pPr>
              <w:pStyle w:val="TableText"/>
            </w:pPr>
            <w:r w:rsidRPr="000C1FFB">
              <w:rPr>
                <w:rStyle w:val="normaltextrun"/>
              </w:rPr>
              <w:t>(CENTLIB)</w:t>
            </w:r>
            <w:r w:rsidRPr="000C1FFB">
              <w:rPr>
                <w:rStyle w:val="eop"/>
              </w:rPr>
              <w:t> </w:t>
            </w:r>
          </w:p>
        </w:tc>
        <w:tc>
          <w:tcPr>
            <w:tcW w:w="6035" w:type="dxa"/>
            <w:tcBorders>
              <w:top w:val="nil"/>
              <w:left w:val="nil"/>
              <w:bottom w:val="nil"/>
              <w:right w:val="nil"/>
            </w:tcBorders>
          </w:tcPr>
          <w:p w:rsidR="0084262F" w:rsidRPr="000C1FFB" w:rsidP="009D11CB" w14:paraId="18D22F39" w14:textId="77777777">
            <w:pPr>
              <w:pStyle w:val="paragraph"/>
              <w:spacing w:before="0" w:beforeAutospacing="0" w:after="0" w:afterAutospacing="0"/>
              <w:textAlignment w:val="baseline"/>
              <w:rPr>
                <w:rStyle w:val="normaltextrun"/>
              </w:rPr>
            </w:pPr>
            <w:r w:rsidRPr="000C1FFB">
              <w:rPr>
                <w:rStyle w:val="normaltextrun"/>
              </w:rPr>
              <w:t xml:space="preserve">This is one type of single outlet library (SO) or the library, which is the operational center of a multiple-outlet library (MO or MA). </w:t>
            </w:r>
            <w:r w:rsidRPr="000C1FFB">
              <w:rPr>
                <w:rStyle w:val="normaltextrun"/>
              </w:rPr>
              <w:t>Usually</w:t>
            </w:r>
            <w:r w:rsidRPr="000C1FFB">
              <w:rPr>
                <w:rStyle w:val="normaltextrun"/>
              </w:rPr>
              <w:t xml:space="preserve"> all processing is centralized </w:t>
            </w:r>
            <w:r w:rsidRPr="000C1FFB">
              <w:rPr>
                <w:rStyle w:val="normaltextrun"/>
              </w:rPr>
              <w:t>here</w:t>
            </w:r>
            <w:r w:rsidRPr="000C1FFB">
              <w:rPr>
                <w:rStyle w:val="normaltextrun"/>
              </w:rPr>
              <w:t xml:space="preserve"> and the principal collections are housed here. Synonymous with main library.</w:t>
            </w:r>
          </w:p>
          <w:p w:rsidR="0084262F" w:rsidRPr="000C1FFB" w:rsidP="009D11CB" w14:paraId="526A5CB9" w14:textId="77777777">
            <w:pPr>
              <w:pStyle w:val="paragraph"/>
              <w:spacing w:before="0" w:beforeAutospacing="0" w:after="0" w:afterAutospacing="0"/>
              <w:textAlignment w:val="baseline"/>
              <w:rPr>
                <w:rFonts w:ascii="Segoe UI" w:hAnsi="Segoe UI" w:cs="Segoe UI"/>
                <w:sz w:val="18"/>
                <w:szCs w:val="18"/>
              </w:rPr>
            </w:pPr>
            <w:r w:rsidRPr="000C1FFB">
              <w:rPr>
                <w:rStyle w:val="eop"/>
              </w:rPr>
              <w:t> </w:t>
            </w:r>
          </w:p>
          <w:p w:rsidR="0084262F" w:rsidRPr="000C1FFB" w:rsidP="009D11CB" w14:paraId="5573F5D4" w14:textId="77777777">
            <w:pPr>
              <w:pStyle w:val="TableText"/>
              <w:spacing w:after="120"/>
            </w:pPr>
            <w:r w:rsidRPr="000C1FFB">
              <w:rPr>
                <w:rStyle w:val="normaltextrun"/>
              </w:rPr>
              <w:t>Note: Each administrative entity may report either no central library or one central library. No administrative entity may report more than one central library. In the administrative entity file, this simply means reporting “0” or “1” for central library. Where two or more libraries are considered “centrals” for state or local purposes, one central library and one or more branch libraries should be reported to FSCS. If you wish to identify a central library in the outlet file, identify the library with the largest collection as the central library for FSCS purposes, and report all others as branches. Where there are several co-equal outlets and no principal collection, report all such outlets as branches, not central libraries.</w:t>
            </w:r>
            <w:r w:rsidRPr="000C1FFB">
              <w:rPr>
                <w:rStyle w:val="eop"/>
              </w:rPr>
              <w:t> </w:t>
            </w:r>
          </w:p>
        </w:tc>
      </w:tr>
      <w:tr w14:paraId="3521E202" w14:textId="77777777" w:rsidTr="009D11CB">
        <w:tblPrEx>
          <w:tblW w:w="9540" w:type="dxa"/>
          <w:tblLook w:val="04A0"/>
        </w:tblPrEx>
        <w:trPr>
          <w:cantSplit/>
        </w:trPr>
        <w:tc>
          <w:tcPr>
            <w:tcW w:w="805" w:type="dxa"/>
            <w:tcBorders>
              <w:top w:val="nil"/>
              <w:left w:val="nil"/>
              <w:bottom w:val="nil"/>
              <w:right w:val="nil"/>
            </w:tcBorders>
          </w:tcPr>
          <w:p w:rsidR="0084262F" w:rsidRPr="000C1FFB" w:rsidP="009D11CB" w14:paraId="1B52C8BF" w14:textId="77777777">
            <w:pPr>
              <w:pStyle w:val="TableText"/>
            </w:pPr>
            <w:r w:rsidRPr="000C1FFB">
              <w:rPr>
                <w:rStyle w:val="normaltextrun"/>
              </w:rPr>
              <w:t>210</w:t>
            </w:r>
            <w:r w:rsidRPr="000C1FFB">
              <w:rPr>
                <w:rStyle w:val="eop"/>
              </w:rPr>
              <w:t> </w:t>
            </w:r>
          </w:p>
        </w:tc>
        <w:tc>
          <w:tcPr>
            <w:tcW w:w="2700" w:type="dxa"/>
            <w:tcBorders>
              <w:top w:val="nil"/>
              <w:left w:val="nil"/>
              <w:bottom w:val="nil"/>
              <w:right w:val="nil"/>
            </w:tcBorders>
          </w:tcPr>
          <w:p w:rsidR="0084262F" w:rsidRPr="000C1FFB" w:rsidP="009D11CB" w14:paraId="51EC0DE5"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Number of Branch</w:t>
            </w:r>
            <w:r w:rsidRPr="000C1FFB">
              <w:rPr>
                <w:rStyle w:val="eop"/>
              </w:rPr>
              <w:t> </w:t>
            </w:r>
          </w:p>
          <w:p w:rsidR="0084262F" w:rsidRPr="000C1FFB" w:rsidP="009D11CB" w14:paraId="67DDE11B"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Libraries</w:t>
            </w:r>
            <w:r w:rsidRPr="000C1FFB">
              <w:rPr>
                <w:rStyle w:val="eop"/>
              </w:rPr>
              <w:t> </w:t>
            </w:r>
          </w:p>
          <w:p w:rsidR="0084262F" w:rsidRPr="000C1FFB" w:rsidP="009D11CB" w14:paraId="4611BD9F" w14:textId="77777777">
            <w:pPr>
              <w:pStyle w:val="TableText"/>
            </w:pPr>
            <w:r w:rsidRPr="000C1FFB">
              <w:rPr>
                <w:rStyle w:val="normaltextrun"/>
              </w:rPr>
              <w:t>(BRANLIB)</w:t>
            </w:r>
            <w:r w:rsidRPr="000C1FFB">
              <w:rPr>
                <w:rStyle w:val="eop"/>
              </w:rPr>
              <w:t> </w:t>
            </w:r>
          </w:p>
        </w:tc>
        <w:tc>
          <w:tcPr>
            <w:tcW w:w="6035" w:type="dxa"/>
            <w:tcBorders>
              <w:top w:val="nil"/>
              <w:left w:val="nil"/>
              <w:bottom w:val="nil"/>
              <w:right w:val="nil"/>
            </w:tcBorders>
          </w:tcPr>
          <w:p w:rsidR="0084262F" w:rsidRPr="000C1FFB" w:rsidP="009D11CB" w14:paraId="31A45D6C" w14:textId="77777777">
            <w:pPr>
              <w:pStyle w:val="paragraph"/>
              <w:spacing w:before="0" w:beforeAutospacing="0" w:after="0" w:afterAutospacing="0" w:line="276" w:lineRule="auto"/>
              <w:textAlignment w:val="baseline"/>
              <w:rPr>
                <w:rFonts w:ascii="Segoe UI" w:hAnsi="Segoe UI" w:cs="Segoe UI"/>
                <w:sz w:val="18"/>
                <w:szCs w:val="18"/>
              </w:rPr>
            </w:pPr>
            <w:r w:rsidRPr="000C1FFB">
              <w:rPr>
                <w:rStyle w:val="normaltextrun"/>
              </w:rPr>
              <w:t>A branch library is an auxiliary unit of an administrative entity which has at least all the following:</w:t>
            </w:r>
            <w:r w:rsidRPr="000C1FFB">
              <w:rPr>
                <w:rStyle w:val="eop"/>
              </w:rPr>
              <w:t> </w:t>
            </w:r>
          </w:p>
          <w:p w:rsidR="0084262F" w:rsidRPr="000C1FFB" w:rsidP="009D11CB" w14:paraId="09A0B7DA" w14:textId="77777777">
            <w:pPr>
              <w:pStyle w:val="paragraph"/>
              <w:spacing w:before="0" w:beforeAutospacing="0" w:after="0" w:afterAutospacing="0" w:line="276" w:lineRule="auto"/>
              <w:textAlignment w:val="baseline"/>
              <w:rPr>
                <w:rFonts w:ascii="Segoe UI" w:hAnsi="Segoe UI" w:cs="Segoe UI"/>
                <w:sz w:val="18"/>
                <w:szCs w:val="18"/>
              </w:rPr>
            </w:pPr>
            <w:r w:rsidRPr="000C1FFB">
              <w:rPr>
                <w:rStyle w:val="normaltextrun"/>
              </w:rPr>
              <w:t xml:space="preserve">Separate </w:t>
            </w:r>
            <w:r w:rsidRPr="000C1FFB">
              <w:rPr>
                <w:rStyle w:val="normaltextrun"/>
              </w:rPr>
              <w:t>quarters;</w:t>
            </w:r>
            <w:r w:rsidRPr="000C1FFB">
              <w:rPr>
                <w:rStyle w:val="eop"/>
              </w:rPr>
              <w:t> </w:t>
            </w:r>
          </w:p>
          <w:p w:rsidR="0084262F" w:rsidRPr="000C1FFB" w:rsidP="009D11CB" w14:paraId="75B9E1D6" w14:textId="77777777">
            <w:pPr>
              <w:pStyle w:val="paragraph"/>
              <w:spacing w:before="0" w:beforeAutospacing="0" w:after="0" w:afterAutospacing="0" w:line="276" w:lineRule="auto"/>
              <w:textAlignment w:val="baseline"/>
              <w:rPr>
                <w:rFonts w:ascii="Segoe UI" w:hAnsi="Segoe UI" w:cs="Segoe UI"/>
                <w:sz w:val="18"/>
                <w:szCs w:val="18"/>
              </w:rPr>
            </w:pPr>
            <w:r w:rsidRPr="000C1FFB">
              <w:rPr>
                <w:rStyle w:val="normaltextrun"/>
              </w:rPr>
              <w:t xml:space="preserve">An organized collection of </w:t>
            </w:r>
            <w:r w:rsidRPr="000C1FFB">
              <w:rPr>
                <w:rStyle w:val="normaltextrun"/>
              </w:rPr>
              <w:t>library</w:t>
            </w:r>
            <w:r w:rsidRPr="000C1FFB">
              <w:rPr>
                <w:rStyle w:val="normaltextrun"/>
              </w:rPr>
              <w:t xml:space="preserve"> </w:t>
            </w:r>
            <w:r w:rsidRPr="000C1FFB">
              <w:rPr>
                <w:rStyle w:val="normaltextrun"/>
              </w:rPr>
              <w:t>materials;</w:t>
            </w:r>
            <w:r w:rsidRPr="000C1FFB">
              <w:rPr>
                <w:rStyle w:val="eop"/>
              </w:rPr>
              <w:t> </w:t>
            </w:r>
          </w:p>
          <w:p w:rsidR="0084262F" w:rsidRPr="000C1FFB" w:rsidP="009D11CB" w14:paraId="7719BF0F" w14:textId="77777777">
            <w:pPr>
              <w:pStyle w:val="paragraph"/>
              <w:spacing w:before="0" w:beforeAutospacing="0" w:after="0" w:afterAutospacing="0" w:line="276" w:lineRule="auto"/>
              <w:textAlignment w:val="baseline"/>
              <w:rPr>
                <w:rFonts w:ascii="Segoe UI" w:hAnsi="Segoe UI" w:cs="Segoe UI"/>
                <w:sz w:val="18"/>
                <w:szCs w:val="18"/>
              </w:rPr>
            </w:pPr>
            <w:r w:rsidRPr="000C1FFB">
              <w:rPr>
                <w:rStyle w:val="normaltextrun"/>
              </w:rPr>
              <w:t>Paid staff; and</w:t>
            </w:r>
            <w:r w:rsidRPr="000C1FFB">
              <w:rPr>
                <w:rStyle w:val="eop"/>
              </w:rPr>
              <w:t> </w:t>
            </w:r>
          </w:p>
          <w:p w:rsidR="0084262F" w:rsidRPr="000C1FFB" w:rsidP="009D11CB" w14:paraId="31C38714" w14:textId="77777777">
            <w:pPr>
              <w:pStyle w:val="TableText"/>
              <w:spacing w:after="120" w:line="276" w:lineRule="auto"/>
            </w:pPr>
            <w:r w:rsidRPr="000C1FFB">
              <w:rPr>
                <w:rStyle w:val="normaltextrun"/>
              </w:rPr>
              <w:t>Regularly scheduled hours for being open to the public.</w:t>
            </w:r>
            <w:r w:rsidRPr="000C1FFB">
              <w:rPr>
                <w:rStyle w:val="eop"/>
              </w:rPr>
              <w:t> </w:t>
            </w:r>
          </w:p>
        </w:tc>
      </w:tr>
      <w:tr w14:paraId="70FF1D22" w14:textId="77777777" w:rsidTr="009D11CB">
        <w:tblPrEx>
          <w:tblW w:w="9540" w:type="dxa"/>
          <w:tblLook w:val="04A0"/>
        </w:tblPrEx>
        <w:trPr>
          <w:cantSplit/>
          <w:trHeight w:val="2700"/>
        </w:trPr>
        <w:tc>
          <w:tcPr>
            <w:tcW w:w="805" w:type="dxa"/>
            <w:tcBorders>
              <w:top w:val="nil"/>
              <w:left w:val="nil"/>
              <w:bottom w:val="nil"/>
              <w:right w:val="nil"/>
            </w:tcBorders>
          </w:tcPr>
          <w:p w:rsidR="0084262F" w:rsidRPr="000C1FFB" w:rsidP="009D11CB" w14:paraId="6FE83519" w14:textId="77777777">
            <w:pPr>
              <w:pStyle w:val="TableText"/>
            </w:pPr>
            <w:r w:rsidRPr="000C1FFB">
              <w:rPr>
                <w:rStyle w:val="normaltextrun"/>
              </w:rPr>
              <w:t>211</w:t>
            </w:r>
            <w:r w:rsidRPr="000C1FFB">
              <w:rPr>
                <w:rStyle w:val="eop"/>
              </w:rPr>
              <w:t> </w:t>
            </w:r>
          </w:p>
        </w:tc>
        <w:tc>
          <w:tcPr>
            <w:tcW w:w="2700" w:type="dxa"/>
            <w:tcBorders>
              <w:top w:val="nil"/>
              <w:left w:val="nil"/>
              <w:bottom w:val="nil"/>
              <w:right w:val="nil"/>
            </w:tcBorders>
          </w:tcPr>
          <w:p w:rsidR="0084262F" w:rsidRPr="000C1FFB" w:rsidP="009D11CB" w14:paraId="3A4A0023" w14:textId="77777777">
            <w:pPr>
              <w:pStyle w:val="paragraph"/>
              <w:spacing w:before="0" w:beforeAutospacing="0" w:after="0" w:afterAutospacing="0"/>
              <w:textAlignment w:val="baseline"/>
              <w:rPr>
                <w:rFonts w:ascii="Segoe UI" w:hAnsi="Segoe UI" w:cs="Segoe UI"/>
                <w:sz w:val="18"/>
                <w:szCs w:val="18"/>
              </w:rPr>
            </w:pPr>
            <w:r w:rsidRPr="000C1FFB">
              <w:rPr>
                <w:rStyle w:val="normaltextrun"/>
              </w:rPr>
              <w:t>Number of Bookmobiles</w:t>
            </w:r>
            <w:r w:rsidRPr="000C1FFB">
              <w:rPr>
                <w:rStyle w:val="eop"/>
              </w:rPr>
              <w:t> </w:t>
            </w:r>
          </w:p>
          <w:p w:rsidR="0084262F" w:rsidRPr="000C1FFB" w:rsidP="009D11CB" w14:paraId="43F40286" w14:textId="77777777">
            <w:pPr>
              <w:pStyle w:val="TableText"/>
            </w:pPr>
            <w:r w:rsidRPr="000C1FFB">
              <w:rPr>
                <w:rStyle w:val="normaltextrun"/>
              </w:rPr>
              <w:t>(BKMOB)</w:t>
            </w:r>
            <w:r w:rsidRPr="000C1FFB">
              <w:rPr>
                <w:rStyle w:val="eop"/>
              </w:rPr>
              <w:t> </w:t>
            </w:r>
          </w:p>
        </w:tc>
        <w:tc>
          <w:tcPr>
            <w:tcW w:w="6035" w:type="dxa"/>
            <w:tcBorders>
              <w:top w:val="nil"/>
              <w:left w:val="nil"/>
              <w:bottom w:val="nil"/>
              <w:right w:val="nil"/>
            </w:tcBorders>
          </w:tcPr>
          <w:p w:rsidR="0084262F" w:rsidRPr="000C1FFB" w:rsidP="009D11CB" w14:paraId="0311B749" w14:textId="77777777">
            <w:pPr>
              <w:pStyle w:val="paragraph"/>
              <w:spacing w:before="0" w:beforeAutospacing="0" w:after="0" w:afterAutospacing="0" w:line="276" w:lineRule="auto"/>
              <w:textAlignment w:val="baseline"/>
              <w:rPr>
                <w:rFonts w:ascii="Segoe UI" w:hAnsi="Segoe UI" w:cs="Segoe UI"/>
                <w:sz w:val="18"/>
                <w:szCs w:val="18"/>
              </w:rPr>
            </w:pPr>
            <w:r w:rsidRPr="000C1FFB">
              <w:rPr>
                <w:rStyle w:val="normaltextrun"/>
              </w:rPr>
              <w:t>A bookmobile is a traveling branch library. It consists of at least all the following:</w:t>
            </w:r>
            <w:r w:rsidRPr="000C1FFB">
              <w:rPr>
                <w:rStyle w:val="eop"/>
              </w:rPr>
              <w:t> </w:t>
            </w:r>
          </w:p>
          <w:p w:rsidR="0084262F" w:rsidRPr="000C1FFB" w:rsidP="009D11CB" w14:paraId="59B10E83" w14:textId="77777777">
            <w:pPr>
              <w:pStyle w:val="paragraph"/>
              <w:spacing w:before="0" w:beforeAutospacing="0" w:after="0" w:afterAutospacing="0" w:line="276" w:lineRule="auto"/>
              <w:textAlignment w:val="baseline"/>
              <w:rPr>
                <w:rFonts w:ascii="Segoe UI" w:hAnsi="Segoe UI" w:cs="Segoe UI"/>
                <w:sz w:val="18"/>
                <w:szCs w:val="18"/>
              </w:rPr>
            </w:pPr>
            <w:r w:rsidRPr="000C1FFB">
              <w:rPr>
                <w:rStyle w:val="normaltextrun"/>
              </w:rPr>
              <w:t xml:space="preserve">A truck or van that carries an organized collection of </w:t>
            </w:r>
            <w:r w:rsidRPr="000C1FFB">
              <w:rPr>
                <w:rStyle w:val="normaltextrun"/>
              </w:rPr>
              <w:t>library</w:t>
            </w:r>
            <w:r w:rsidRPr="000C1FFB">
              <w:rPr>
                <w:rStyle w:val="normaltextrun"/>
              </w:rPr>
              <w:t xml:space="preserve"> </w:t>
            </w:r>
            <w:r w:rsidRPr="000C1FFB">
              <w:rPr>
                <w:rStyle w:val="normaltextrun"/>
              </w:rPr>
              <w:t>materials;</w:t>
            </w:r>
            <w:r w:rsidRPr="000C1FFB">
              <w:rPr>
                <w:rStyle w:val="eop"/>
              </w:rPr>
              <w:t> </w:t>
            </w:r>
          </w:p>
          <w:p w:rsidR="0084262F" w:rsidRPr="000C1FFB" w:rsidP="009D11CB" w14:paraId="78868AC2" w14:textId="77777777">
            <w:pPr>
              <w:pStyle w:val="paragraph"/>
              <w:spacing w:before="0" w:beforeAutospacing="0" w:after="0" w:afterAutospacing="0" w:line="276" w:lineRule="auto"/>
              <w:textAlignment w:val="baseline"/>
              <w:rPr>
                <w:rFonts w:ascii="Segoe UI" w:hAnsi="Segoe UI" w:cs="Segoe UI"/>
                <w:sz w:val="18"/>
                <w:szCs w:val="18"/>
              </w:rPr>
            </w:pPr>
            <w:r w:rsidRPr="000C1FFB">
              <w:rPr>
                <w:rStyle w:val="normaltextrun"/>
              </w:rPr>
              <w:t>Paid staff; and</w:t>
            </w:r>
            <w:r w:rsidRPr="000C1FFB">
              <w:rPr>
                <w:rStyle w:val="eop"/>
              </w:rPr>
              <w:t> </w:t>
            </w:r>
          </w:p>
          <w:p w:rsidR="0084262F" w:rsidRPr="000C1FFB" w:rsidP="009D11CB" w14:paraId="5C863D25" w14:textId="77777777">
            <w:pPr>
              <w:pStyle w:val="paragraph"/>
              <w:spacing w:before="0" w:beforeAutospacing="0" w:after="0" w:afterAutospacing="0" w:line="276" w:lineRule="auto"/>
              <w:textAlignment w:val="baseline"/>
              <w:rPr>
                <w:rFonts w:ascii="Segoe UI" w:hAnsi="Segoe UI" w:cs="Segoe UI"/>
                <w:sz w:val="18"/>
                <w:szCs w:val="18"/>
              </w:rPr>
            </w:pPr>
            <w:r w:rsidRPr="000C1FFB">
              <w:rPr>
                <w:rStyle w:val="normaltextrun"/>
              </w:rPr>
              <w:t>Regularly scheduled hours (bookmobile stops) for being open to the public.</w:t>
            </w:r>
            <w:r w:rsidRPr="000C1FFB">
              <w:rPr>
                <w:rStyle w:val="eop"/>
              </w:rPr>
              <w:t> </w:t>
            </w:r>
          </w:p>
          <w:p w:rsidR="0084262F" w:rsidRPr="000C1FFB" w:rsidP="009D11CB" w14:paraId="24E49A45" w14:textId="77777777">
            <w:pPr>
              <w:pStyle w:val="TableText"/>
              <w:spacing w:after="120" w:line="276" w:lineRule="auto"/>
            </w:pPr>
            <w:r w:rsidRPr="000C1FFB">
              <w:rPr>
                <w:rStyle w:val="normaltextrun"/>
              </w:rPr>
              <w:t>Note: Count the number of vehicles in use, not the number of stops the vehicle makes.</w:t>
            </w:r>
            <w:r w:rsidRPr="000C1FFB">
              <w:rPr>
                <w:rStyle w:val="eop"/>
              </w:rPr>
              <w:t> </w:t>
            </w:r>
          </w:p>
        </w:tc>
      </w:tr>
    </w:tbl>
    <w:p w:rsidR="0084262F" w:rsidP="0084262F" w14:paraId="060D99EA" w14:textId="77777777">
      <w:pPr>
        <w:rPr>
          <w:rFonts w:ascii="Corbel" w:eastAsia="Arial" w:hAnsi="Corbel" w:cstheme="majorBidi"/>
          <w:b/>
          <w:bCs/>
          <w:color w:val="000000" w:themeColor="text1"/>
          <w:sz w:val="28"/>
          <w:szCs w:val="28"/>
        </w:rPr>
      </w:pPr>
      <w:bookmarkStart w:id="8" w:name="_Toc439232301"/>
      <w:bookmarkStart w:id="9" w:name="_Toc439693594"/>
      <w:bookmarkStart w:id="10" w:name="_Toc461608460"/>
      <w:r>
        <w:rPr>
          <w:rFonts w:eastAsia="Arial"/>
        </w:rPr>
        <w:br w:type="page"/>
      </w:r>
    </w:p>
    <w:p w:rsidR="0084262F" w:rsidRPr="000C1FFB" w:rsidP="0084262F" w14:paraId="52D66386" w14:textId="77777777">
      <w:pPr>
        <w:pStyle w:val="Heading2NOTOC"/>
        <w:rPr>
          <w:rFonts w:eastAsia="Arial"/>
        </w:rPr>
      </w:pPr>
      <w:r w:rsidRPr="000C1FFB">
        <w:rPr>
          <w:rFonts w:eastAsia="Arial"/>
        </w:rPr>
        <w:t>PAID STAFF (FULL-TIME</w:t>
      </w:r>
      <w:r w:rsidRPr="000C1FFB">
        <w:rPr>
          <w:rFonts w:eastAsia="Arial"/>
          <w:spacing w:val="-3"/>
        </w:rPr>
        <w:t xml:space="preserve"> </w:t>
      </w:r>
      <w:r w:rsidRPr="000C1FFB">
        <w:rPr>
          <w:rFonts w:eastAsia="Arial"/>
        </w:rPr>
        <w:t>EQUIVALENT)</w:t>
      </w:r>
      <w:bookmarkEnd w:id="8"/>
      <w:bookmarkEnd w:id="9"/>
      <w:bookmarkEnd w:id="10"/>
    </w:p>
    <w:p w:rsidR="0084262F" w:rsidRPr="000C1FFB" w:rsidP="0084262F" w14:paraId="05B4EA65" w14:textId="77777777">
      <w:pPr>
        <w:pStyle w:val="BodyText"/>
      </w:pPr>
      <w:r w:rsidRPr="000C1FFB">
        <w:t>Re</w:t>
      </w:r>
      <w:r w:rsidRPr="000C1FFB">
        <w:rPr>
          <w:spacing w:val="-2"/>
        </w:rPr>
        <w:t>p</w:t>
      </w:r>
      <w:r w:rsidRPr="000C1FFB">
        <w:t>ort figur</w:t>
      </w:r>
      <w:r w:rsidRPr="000C1FFB">
        <w:rPr>
          <w:spacing w:val="-2"/>
        </w:rPr>
        <w:t>e</w:t>
      </w:r>
      <w:r w:rsidRPr="000C1FFB">
        <w:t>s as of the l</w:t>
      </w:r>
      <w:r w:rsidRPr="000C1FFB">
        <w:rPr>
          <w:spacing w:val="-2"/>
        </w:rPr>
        <w:t>a</w:t>
      </w:r>
      <w:r w:rsidRPr="000C1FFB">
        <w:t>st day</w:t>
      </w:r>
      <w:r w:rsidRPr="000C1FFB">
        <w:rPr>
          <w:spacing w:val="1"/>
        </w:rPr>
        <w:t xml:space="preserve"> </w:t>
      </w:r>
      <w:r w:rsidRPr="000C1FFB">
        <w:t>of the fiscal year. Include all p</w:t>
      </w:r>
      <w:r w:rsidRPr="000C1FFB">
        <w:rPr>
          <w:spacing w:val="-2"/>
        </w:rPr>
        <w:t>o</w:t>
      </w:r>
      <w:r w:rsidRPr="000C1FFB">
        <w:t>sitions fu</w:t>
      </w:r>
      <w:r w:rsidRPr="000C1FFB">
        <w:rPr>
          <w:spacing w:val="-2"/>
        </w:rPr>
        <w:t>n</w:t>
      </w:r>
      <w:r w:rsidRPr="000C1FFB">
        <w:t>ded in</w:t>
      </w:r>
      <w:r w:rsidRPr="000C1FFB">
        <w:rPr>
          <w:spacing w:val="-2"/>
        </w:rPr>
        <w:t xml:space="preserve"> </w:t>
      </w:r>
      <w:r w:rsidRPr="000C1FFB">
        <w:t>the library</w:t>
      </w:r>
      <w:r w:rsidRPr="000C1FFB">
        <w:rPr>
          <w:spacing w:val="-2"/>
        </w:rPr>
        <w:t>’</w:t>
      </w:r>
      <w:r w:rsidRPr="000C1FFB">
        <w:t>s bud</w:t>
      </w:r>
      <w:r w:rsidRPr="000C1FFB">
        <w:rPr>
          <w:spacing w:val="-2"/>
        </w:rPr>
        <w:t>g</w:t>
      </w:r>
      <w:r w:rsidRPr="000C1FFB">
        <w:t>et whet</w:t>
      </w:r>
      <w:r w:rsidRPr="000C1FFB">
        <w:rPr>
          <w:spacing w:val="-2"/>
        </w:rPr>
        <w:t>h</w:t>
      </w:r>
      <w:r w:rsidRPr="000C1FFB">
        <w:t>er those p</w:t>
      </w:r>
      <w:r w:rsidRPr="000C1FFB">
        <w:rPr>
          <w:spacing w:val="-2"/>
        </w:rPr>
        <w:t>o</w:t>
      </w:r>
      <w:r w:rsidRPr="000C1FFB">
        <w:t xml:space="preserve">sitions </w:t>
      </w:r>
      <w:r w:rsidRPr="000C1FFB">
        <w:rPr>
          <w:spacing w:val="-2"/>
        </w:rPr>
        <w:t>a</w:t>
      </w:r>
      <w:r w:rsidRPr="000C1FFB">
        <w:t>re filled</w:t>
      </w:r>
      <w:r w:rsidRPr="000C1FFB">
        <w:rPr>
          <w:spacing w:val="-2"/>
        </w:rPr>
        <w:t xml:space="preserve"> </w:t>
      </w:r>
      <w:r w:rsidRPr="000C1FFB">
        <w:t>or not.</w:t>
      </w:r>
      <w:r w:rsidRPr="000C1FFB">
        <w:rPr>
          <w:spacing w:val="1"/>
        </w:rPr>
        <w:t xml:space="preserve"> </w:t>
      </w:r>
      <w:r w:rsidRPr="000C1FFB">
        <w:t>To e</w:t>
      </w:r>
      <w:r w:rsidRPr="000C1FFB">
        <w:rPr>
          <w:spacing w:val="-2"/>
        </w:rPr>
        <w:t>n</w:t>
      </w:r>
      <w:r w:rsidRPr="000C1FFB">
        <w:t>sure c</w:t>
      </w:r>
      <w:r w:rsidRPr="000C1FFB">
        <w:rPr>
          <w:spacing w:val="-2"/>
        </w:rPr>
        <w:t>o</w:t>
      </w:r>
      <w:r w:rsidRPr="000C1FFB">
        <w:t>mp</w:t>
      </w:r>
      <w:r w:rsidRPr="000C1FFB">
        <w:rPr>
          <w:spacing w:val="-2"/>
        </w:rPr>
        <w:t>a</w:t>
      </w:r>
      <w:r w:rsidRPr="000C1FFB">
        <w:t>r</w:t>
      </w:r>
      <w:r w:rsidRPr="000C1FFB">
        <w:rPr>
          <w:spacing w:val="-2"/>
        </w:rPr>
        <w:t>a</w:t>
      </w:r>
      <w:r w:rsidRPr="000C1FFB">
        <w:t xml:space="preserve">ble data, 40 </w:t>
      </w:r>
      <w:r w:rsidRPr="000C1FFB">
        <w:rPr>
          <w:spacing w:val="-2"/>
        </w:rPr>
        <w:t>h</w:t>
      </w:r>
      <w:r w:rsidRPr="000C1FFB">
        <w:t>ours p</w:t>
      </w:r>
      <w:r w:rsidRPr="000C1FFB">
        <w:rPr>
          <w:spacing w:val="-2"/>
        </w:rPr>
        <w:t>e</w:t>
      </w:r>
      <w:r w:rsidRPr="000C1FFB">
        <w:t>r w</w:t>
      </w:r>
      <w:r w:rsidRPr="000C1FFB">
        <w:rPr>
          <w:spacing w:val="-2"/>
        </w:rPr>
        <w:t>ee</w:t>
      </w:r>
      <w:r w:rsidRPr="000C1FFB">
        <w:t xml:space="preserve">k </w:t>
      </w:r>
      <w:r w:rsidRPr="000C1FFB">
        <w:t>has</w:t>
      </w:r>
      <w:r w:rsidRPr="000C1FFB">
        <w:t xml:space="preserve"> </w:t>
      </w:r>
      <w:r w:rsidRPr="000C1FFB">
        <w:rPr>
          <w:spacing w:val="-2"/>
        </w:rPr>
        <w:t>b</w:t>
      </w:r>
      <w:r w:rsidRPr="000C1FFB">
        <w:t>een</w:t>
      </w:r>
      <w:r w:rsidRPr="000C1FFB">
        <w:rPr>
          <w:spacing w:val="-2"/>
        </w:rPr>
        <w:t xml:space="preserve"> </w:t>
      </w:r>
      <w:r w:rsidRPr="000C1FFB">
        <w:t>set as the me</w:t>
      </w:r>
      <w:r w:rsidRPr="000C1FFB">
        <w:rPr>
          <w:spacing w:val="-2"/>
        </w:rPr>
        <w:t>a</w:t>
      </w:r>
      <w:r w:rsidRPr="000C1FFB">
        <w:t>s</w:t>
      </w:r>
      <w:r w:rsidRPr="000C1FFB">
        <w:rPr>
          <w:spacing w:val="-2"/>
        </w:rPr>
        <w:t>u</w:t>
      </w:r>
      <w:r w:rsidRPr="000C1FFB">
        <w:t>re of full-time</w:t>
      </w:r>
      <w:r w:rsidRPr="000C1FFB">
        <w:rPr>
          <w:spacing w:val="-2"/>
        </w:rPr>
        <w:t xml:space="preserve"> </w:t>
      </w:r>
      <w:r w:rsidRPr="000C1FFB">
        <w:t>employment (FTE). For e</w:t>
      </w:r>
      <w:r w:rsidRPr="000C1FFB">
        <w:rPr>
          <w:spacing w:val="-2"/>
        </w:rPr>
        <w:t>x</w:t>
      </w:r>
      <w:r w:rsidRPr="000C1FFB">
        <w:t>ample, 60 h</w:t>
      </w:r>
      <w:r w:rsidRPr="000C1FFB">
        <w:rPr>
          <w:spacing w:val="-2"/>
        </w:rPr>
        <w:t>o</w:t>
      </w:r>
      <w:r w:rsidRPr="000C1FFB">
        <w:t xml:space="preserve">urs </w:t>
      </w:r>
      <w:r w:rsidRPr="000C1FFB">
        <w:rPr>
          <w:spacing w:val="-2"/>
        </w:rPr>
        <w:t>p</w:t>
      </w:r>
      <w:r w:rsidRPr="000C1FFB">
        <w:t>er</w:t>
      </w:r>
      <w:r w:rsidRPr="000C1FFB">
        <w:rPr>
          <w:spacing w:val="-2"/>
        </w:rPr>
        <w:t xml:space="preserve"> </w:t>
      </w:r>
      <w:r w:rsidRPr="000C1FFB">
        <w:t>we</w:t>
      </w:r>
      <w:r w:rsidRPr="000C1FFB">
        <w:rPr>
          <w:spacing w:val="-2"/>
        </w:rPr>
        <w:t>e</w:t>
      </w:r>
      <w:r w:rsidRPr="000C1FFB">
        <w:t>k of part-time</w:t>
      </w:r>
      <w:r w:rsidRPr="000C1FFB">
        <w:rPr>
          <w:spacing w:val="-2"/>
        </w:rPr>
        <w:t xml:space="preserve"> </w:t>
      </w:r>
      <w:r w:rsidRPr="000C1FFB">
        <w:t>w</w:t>
      </w:r>
      <w:r w:rsidRPr="000C1FFB">
        <w:rPr>
          <w:spacing w:val="-2"/>
        </w:rPr>
        <w:t>o</w:t>
      </w:r>
      <w:r w:rsidRPr="000C1FFB">
        <w:t>rk by employ</w:t>
      </w:r>
      <w:r w:rsidRPr="000C1FFB">
        <w:rPr>
          <w:spacing w:val="-2"/>
        </w:rPr>
        <w:t>e</w:t>
      </w:r>
      <w:r w:rsidRPr="000C1FFB">
        <w:t>es in a staff category divi</w:t>
      </w:r>
      <w:r w:rsidRPr="000C1FFB">
        <w:rPr>
          <w:spacing w:val="-2"/>
        </w:rPr>
        <w:t>d</w:t>
      </w:r>
      <w:r w:rsidRPr="000C1FFB">
        <w:t xml:space="preserve">ed by the 40-hour </w:t>
      </w:r>
      <w:r w:rsidRPr="000C1FFB">
        <w:rPr>
          <w:spacing w:val="-2"/>
        </w:rPr>
        <w:t>m</w:t>
      </w:r>
      <w:r w:rsidRPr="000C1FFB">
        <w:t>e</w:t>
      </w:r>
      <w:r w:rsidRPr="000C1FFB">
        <w:rPr>
          <w:spacing w:val="-2"/>
        </w:rPr>
        <w:t>a</w:t>
      </w:r>
      <w:r w:rsidRPr="000C1FFB">
        <w:t>sure equa</w:t>
      </w:r>
      <w:r w:rsidRPr="000C1FFB">
        <w:rPr>
          <w:spacing w:val="-2"/>
        </w:rPr>
        <w:t>l</w:t>
      </w:r>
      <w:r w:rsidRPr="000C1FFB">
        <w:t>s 1.50 FTEs.</w:t>
      </w:r>
    </w:p>
    <w:p w:rsidR="0084262F" w:rsidRPr="000C1FFB" w:rsidP="0084262F" w14:paraId="0890C896" w14:textId="77777777">
      <w:pPr>
        <w:pStyle w:val="BodyText"/>
      </w:pP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2700"/>
        <w:gridCol w:w="6120"/>
      </w:tblGrid>
      <w:tr w14:paraId="25BF1A0E" w14:textId="77777777" w:rsidTr="009D11CB">
        <w:tblPrEx>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Height w:val="720"/>
          <w:tblHeader/>
        </w:trPr>
        <w:tc>
          <w:tcPr>
            <w:tcW w:w="805" w:type="dxa"/>
            <w:tcBorders>
              <w:bottom w:val="single" w:sz="4" w:space="0" w:color="auto"/>
            </w:tcBorders>
          </w:tcPr>
          <w:p w:rsidR="0084262F" w:rsidRPr="000C1FFB" w:rsidP="009D11CB" w14:paraId="356BD632" w14:textId="77777777">
            <w:pPr>
              <w:spacing w:before="120" w:after="40"/>
              <w:jc w:val="both"/>
              <w:rPr>
                <w:rFonts w:ascii="Times New Roman" w:hAnsi="Times New Roman" w:cs="Times New Roman"/>
                <w:b/>
                <w:sz w:val="24"/>
                <w:szCs w:val="24"/>
              </w:rPr>
            </w:pPr>
            <w:r w:rsidRPr="000C1FFB">
              <w:rPr>
                <w:rFonts w:ascii="Times New Roman" w:hAnsi="Times New Roman" w:cs="Times New Roman"/>
                <w:b/>
                <w:sz w:val="24"/>
                <w:szCs w:val="24"/>
              </w:rPr>
              <w:t>#</w:t>
            </w:r>
          </w:p>
        </w:tc>
        <w:tc>
          <w:tcPr>
            <w:tcW w:w="2700" w:type="dxa"/>
            <w:tcBorders>
              <w:bottom w:val="single" w:sz="4" w:space="0" w:color="auto"/>
            </w:tcBorders>
          </w:tcPr>
          <w:p w:rsidR="0084262F" w:rsidRPr="000C1FFB" w:rsidP="009D11CB" w14:paraId="0504FC62" w14:textId="77777777">
            <w:pPr>
              <w:spacing w:before="120" w:after="40"/>
              <w:rPr>
                <w:rFonts w:ascii="Times New Roman" w:hAnsi="Times New Roman" w:cs="Times New Roman"/>
                <w:b/>
                <w:sz w:val="24"/>
                <w:szCs w:val="24"/>
              </w:rPr>
            </w:pPr>
            <w:r w:rsidRPr="000C1FFB">
              <w:rPr>
                <w:rFonts w:ascii="Times New Roman" w:hAnsi="Times New Roman" w:cs="Times New Roman"/>
                <w:b/>
                <w:sz w:val="24"/>
                <w:szCs w:val="24"/>
              </w:rPr>
              <w:t>Data Element Name (Variable Name)</w:t>
            </w:r>
          </w:p>
        </w:tc>
        <w:tc>
          <w:tcPr>
            <w:tcW w:w="6120" w:type="dxa"/>
            <w:tcBorders>
              <w:bottom w:val="single" w:sz="4" w:space="0" w:color="auto"/>
            </w:tcBorders>
          </w:tcPr>
          <w:p w:rsidR="0084262F" w:rsidRPr="000C1FFB" w:rsidP="009D11CB" w14:paraId="2B52E244" w14:textId="77777777">
            <w:pPr>
              <w:spacing w:before="120" w:after="40"/>
              <w:jc w:val="both"/>
              <w:rPr>
                <w:rFonts w:ascii="Times New Roman" w:hAnsi="Times New Roman" w:cs="Times New Roman"/>
                <w:b/>
                <w:sz w:val="24"/>
                <w:szCs w:val="24"/>
              </w:rPr>
            </w:pPr>
            <w:r w:rsidRPr="000C1FFB">
              <w:rPr>
                <w:rFonts w:ascii="Times New Roman" w:hAnsi="Times New Roman" w:cs="Times New Roman"/>
                <w:b/>
                <w:sz w:val="24"/>
                <w:szCs w:val="24"/>
              </w:rPr>
              <w:t>Data Element Definition</w:t>
            </w:r>
          </w:p>
        </w:tc>
      </w:tr>
      <w:tr w14:paraId="17FF4986" w14:textId="77777777" w:rsidTr="009D11CB">
        <w:tblPrEx>
          <w:tblW w:w="9625" w:type="dxa"/>
          <w:tblLook w:val="04A0"/>
        </w:tblPrEx>
        <w:tc>
          <w:tcPr>
            <w:tcW w:w="805" w:type="dxa"/>
          </w:tcPr>
          <w:p w:rsidR="0084262F" w:rsidRPr="000C1FFB" w:rsidP="009D11CB" w14:paraId="2F574C46" w14:textId="77777777">
            <w:pPr>
              <w:jc w:val="both"/>
              <w:rPr>
                <w:rFonts w:ascii="Times New Roman" w:hAnsi="Times New Roman" w:cs="Times New Roman"/>
                <w:sz w:val="24"/>
                <w:szCs w:val="24"/>
              </w:rPr>
            </w:pPr>
            <w:r w:rsidRPr="000C1FFB">
              <w:rPr>
                <w:rFonts w:ascii="Times New Roman" w:hAnsi="Times New Roman" w:cs="Times New Roman"/>
                <w:sz w:val="24"/>
                <w:szCs w:val="24"/>
              </w:rPr>
              <w:t>250</w:t>
            </w:r>
          </w:p>
        </w:tc>
        <w:tc>
          <w:tcPr>
            <w:tcW w:w="2700" w:type="dxa"/>
          </w:tcPr>
          <w:p w:rsidR="0084262F" w:rsidRPr="000C1FFB" w:rsidP="009D11CB" w14:paraId="4315F451" w14:textId="77777777">
            <w:pPr>
              <w:ind w:right="337"/>
              <w:jc w:val="both"/>
              <w:rPr>
                <w:rFonts w:ascii="Times New Roman" w:hAnsi="Times New Roman" w:cs="Times New Roman"/>
                <w:sz w:val="24"/>
                <w:szCs w:val="24"/>
              </w:rPr>
            </w:pPr>
            <w:r w:rsidRPr="000C1FFB">
              <w:rPr>
                <w:rFonts w:ascii="Times New Roman" w:hAnsi="Times New Roman" w:cs="Times New Roman"/>
                <w:sz w:val="24"/>
                <w:szCs w:val="24"/>
              </w:rPr>
              <w:t>ALA-MLS</w:t>
            </w:r>
            <w:r w:rsidRPr="000C1FFB">
              <w:rPr>
                <w:rFonts w:ascii="Times New Roman" w:hAnsi="Times New Roman" w:cs="Times New Roman"/>
                <w:color w:val="FFFFFF" w:themeColor="background1"/>
                <w:sz w:val="24"/>
                <w:szCs w:val="24"/>
              </w:rPr>
              <w:t xml:space="preserve"> </w:t>
            </w:r>
            <w:r w:rsidRPr="000C1FFB">
              <w:rPr>
                <w:rFonts w:ascii="Times New Roman" w:hAnsi="Times New Roman" w:cs="Times New Roman"/>
                <w:sz w:val="24"/>
                <w:szCs w:val="24"/>
              </w:rPr>
              <w:t>Librarians (MASTER)</w:t>
            </w:r>
          </w:p>
        </w:tc>
        <w:tc>
          <w:tcPr>
            <w:tcW w:w="6120" w:type="dxa"/>
          </w:tcPr>
          <w:p w:rsidR="0084262F" w:rsidRPr="000C1FFB" w:rsidP="009D11CB" w14:paraId="3C4AADEE" w14:textId="77777777">
            <w:pPr>
              <w:pStyle w:val="TableText"/>
              <w:spacing w:after="120"/>
            </w:pPr>
            <w:r w:rsidRPr="000C1FFB">
              <w:t>Librarians with master’s degrees from programs of library and information studies accredited by the American Library Association.</w:t>
            </w:r>
          </w:p>
        </w:tc>
      </w:tr>
      <w:tr w14:paraId="6B2AE210" w14:textId="77777777" w:rsidTr="009D11CB">
        <w:tblPrEx>
          <w:tblW w:w="9625" w:type="dxa"/>
          <w:tblLook w:val="04A0"/>
        </w:tblPrEx>
        <w:tc>
          <w:tcPr>
            <w:tcW w:w="805" w:type="dxa"/>
          </w:tcPr>
          <w:p w:rsidR="0084262F" w:rsidRPr="000C1FFB" w:rsidP="009D11CB" w14:paraId="37B446CA" w14:textId="77777777">
            <w:pPr>
              <w:jc w:val="both"/>
              <w:rPr>
                <w:rFonts w:ascii="Times New Roman" w:hAnsi="Times New Roman" w:cs="Times New Roman"/>
                <w:sz w:val="24"/>
                <w:szCs w:val="24"/>
              </w:rPr>
            </w:pPr>
            <w:r w:rsidRPr="000C1FFB">
              <w:rPr>
                <w:rFonts w:ascii="Times New Roman" w:hAnsi="Times New Roman" w:cs="Times New Roman"/>
                <w:sz w:val="24"/>
                <w:szCs w:val="24"/>
              </w:rPr>
              <w:t>251</w:t>
            </w:r>
          </w:p>
        </w:tc>
        <w:tc>
          <w:tcPr>
            <w:tcW w:w="2700" w:type="dxa"/>
          </w:tcPr>
          <w:p w:rsidR="0084262F" w:rsidRPr="000C1FFB" w:rsidP="009D11CB" w14:paraId="1A0C7433" w14:textId="77777777">
            <w:pPr>
              <w:rPr>
                <w:rFonts w:ascii="Times New Roman" w:hAnsi="Times New Roman" w:cs="Times New Roman"/>
                <w:sz w:val="24"/>
                <w:szCs w:val="24"/>
              </w:rPr>
            </w:pPr>
            <w:r w:rsidRPr="000C1FFB">
              <w:rPr>
                <w:rFonts w:ascii="Times New Roman" w:hAnsi="Times New Roman" w:cs="Times New Roman"/>
                <w:sz w:val="24"/>
                <w:szCs w:val="24"/>
              </w:rPr>
              <w:t>Total Librarians (LIBRARIA)</w:t>
            </w:r>
          </w:p>
          <w:p w:rsidR="0084262F" w:rsidRPr="000C1FFB" w:rsidP="009D11CB" w14:paraId="6AD28092" w14:textId="77777777">
            <w:pPr>
              <w:jc w:val="both"/>
              <w:rPr>
                <w:rFonts w:ascii="Times New Roman" w:hAnsi="Times New Roman" w:cs="Times New Roman"/>
                <w:sz w:val="24"/>
                <w:szCs w:val="24"/>
              </w:rPr>
            </w:pPr>
          </w:p>
        </w:tc>
        <w:tc>
          <w:tcPr>
            <w:tcW w:w="6120" w:type="dxa"/>
          </w:tcPr>
          <w:p w:rsidR="0084262F" w:rsidRPr="000C1FFB" w:rsidP="009D11CB" w14:paraId="289B5C26" w14:textId="77777777">
            <w:pPr>
              <w:pStyle w:val="TableText"/>
              <w:spacing w:after="120"/>
            </w:pPr>
            <w:r w:rsidRPr="000C1FFB">
              <w:t>Persons</w:t>
            </w:r>
            <w:r w:rsidRPr="000C1FFB">
              <w:t xml:space="preserve"> with the title of librarian who do paid </w:t>
            </w:r>
            <w:r w:rsidRPr="000C1FFB">
              <w:t>work that</w:t>
            </w:r>
            <w:r w:rsidRPr="000C1FFB">
              <w:t xml:space="preserve"> usually requires professional training and skill in the theoretical or scientific aspects of library work, or both, as distinct from its mechanical or clerical aspect. This data element also includes ALA-MLS (data element #250).</w:t>
            </w:r>
          </w:p>
        </w:tc>
      </w:tr>
      <w:tr w14:paraId="0EC668EB" w14:textId="77777777" w:rsidTr="009D11CB">
        <w:tblPrEx>
          <w:tblW w:w="9625" w:type="dxa"/>
          <w:tblLook w:val="04A0"/>
        </w:tblPrEx>
        <w:tc>
          <w:tcPr>
            <w:tcW w:w="805" w:type="dxa"/>
          </w:tcPr>
          <w:p w:rsidR="0084262F" w:rsidRPr="000C1FFB" w:rsidP="009D11CB" w14:paraId="672F6BDB" w14:textId="77777777">
            <w:pPr>
              <w:jc w:val="both"/>
              <w:rPr>
                <w:rFonts w:ascii="Times New Roman" w:hAnsi="Times New Roman" w:cs="Times New Roman"/>
                <w:sz w:val="24"/>
                <w:szCs w:val="24"/>
              </w:rPr>
            </w:pPr>
            <w:r w:rsidRPr="000C1FFB">
              <w:rPr>
                <w:rFonts w:ascii="Times New Roman" w:hAnsi="Times New Roman" w:cs="Times New Roman"/>
                <w:sz w:val="24"/>
                <w:szCs w:val="24"/>
              </w:rPr>
              <w:t>252</w:t>
            </w:r>
          </w:p>
        </w:tc>
        <w:tc>
          <w:tcPr>
            <w:tcW w:w="2700" w:type="dxa"/>
          </w:tcPr>
          <w:p w:rsidR="0084262F" w:rsidRPr="000C1FFB" w:rsidP="009D11CB" w14:paraId="2149AE11" w14:textId="77777777">
            <w:pPr>
              <w:rPr>
                <w:rFonts w:ascii="Times New Roman" w:hAnsi="Times New Roman" w:cs="Times New Roman"/>
                <w:sz w:val="24"/>
                <w:szCs w:val="24"/>
              </w:rPr>
            </w:pPr>
            <w:r w:rsidRPr="000C1FFB">
              <w:rPr>
                <w:rFonts w:ascii="Times New Roman" w:hAnsi="Times New Roman" w:cs="Times New Roman"/>
                <w:sz w:val="24"/>
                <w:szCs w:val="24"/>
              </w:rPr>
              <w:t>All Other Paid Staff (OTHPAID)</w:t>
            </w:r>
          </w:p>
        </w:tc>
        <w:tc>
          <w:tcPr>
            <w:tcW w:w="6120" w:type="dxa"/>
          </w:tcPr>
          <w:p w:rsidR="0084262F" w:rsidRPr="000C1FFB" w:rsidP="009D11CB" w14:paraId="22A77F2B" w14:textId="77777777">
            <w:pPr>
              <w:pStyle w:val="TableText"/>
              <w:spacing w:after="120"/>
            </w:pPr>
            <w:r w:rsidRPr="000C1FFB">
              <w:t>This includes all other FTE employees paid from the reporting unit budget, including plant operations, security, and maintenance staff.</w:t>
            </w:r>
          </w:p>
        </w:tc>
      </w:tr>
      <w:tr w14:paraId="360A959A" w14:textId="77777777" w:rsidTr="009D11CB">
        <w:tblPrEx>
          <w:tblW w:w="9625" w:type="dxa"/>
          <w:tblLook w:val="04A0"/>
        </w:tblPrEx>
        <w:tc>
          <w:tcPr>
            <w:tcW w:w="805" w:type="dxa"/>
          </w:tcPr>
          <w:p w:rsidR="0084262F" w:rsidRPr="000C1FFB" w:rsidP="009D11CB" w14:paraId="6CB3C01B" w14:textId="77777777">
            <w:pPr>
              <w:jc w:val="both"/>
              <w:rPr>
                <w:rFonts w:ascii="Times New Roman" w:hAnsi="Times New Roman" w:cs="Times New Roman"/>
                <w:sz w:val="24"/>
                <w:szCs w:val="24"/>
              </w:rPr>
            </w:pPr>
            <w:r w:rsidRPr="000C1FFB">
              <w:rPr>
                <w:rFonts w:ascii="Times New Roman" w:hAnsi="Times New Roman" w:cs="Times New Roman"/>
                <w:sz w:val="24"/>
                <w:szCs w:val="24"/>
              </w:rPr>
              <w:t>253</w:t>
            </w:r>
          </w:p>
        </w:tc>
        <w:tc>
          <w:tcPr>
            <w:tcW w:w="2700" w:type="dxa"/>
          </w:tcPr>
          <w:p w:rsidR="0084262F" w:rsidRPr="000C1FFB" w:rsidP="009D11CB" w14:paraId="46DDC99D" w14:textId="77777777">
            <w:pPr>
              <w:rPr>
                <w:rFonts w:ascii="Times New Roman" w:hAnsi="Times New Roman" w:cs="Times New Roman"/>
                <w:sz w:val="24"/>
                <w:szCs w:val="24"/>
              </w:rPr>
            </w:pPr>
            <w:r w:rsidRPr="000C1FFB">
              <w:rPr>
                <w:rFonts w:ascii="Times New Roman" w:hAnsi="Times New Roman" w:cs="Times New Roman"/>
                <w:sz w:val="24"/>
                <w:szCs w:val="24"/>
              </w:rPr>
              <w:t>Total Paid Employees (TOTSTAFF)</w:t>
            </w:r>
          </w:p>
        </w:tc>
        <w:tc>
          <w:tcPr>
            <w:tcW w:w="6120" w:type="dxa"/>
          </w:tcPr>
          <w:p w:rsidR="0084262F" w:rsidRPr="000C1FFB" w:rsidP="009D11CB" w14:paraId="458C64FA" w14:textId="77777777">
            <w:pPr>
              <w:pStyle w:val="TableText"/>
              <w:spacing w:after="120"/>
            </w:pPr>
            <w:r w:rsidRPr="000C1FFB">
              <w:t>This is the sum of Total Librarians and All Other Paid Staff (data elements #251 and #252).</w:t>
            </w:r>
          </w:p>
        </w:tc>
      </w:tr>
    </w:tbl>
    <w:p w:rsidR="0084262F" w:rsidRPr="000C1FFB" w:rsidP="0084262F" w14:paraId="4F19F30F" w14:textId="77777777">
      <w:pPr>
        <w:pStyle w:val="Heading2NOTOC"/>
        <w:rPr>
          <w:rFonts w:eastAsia="Arial"/>
        </w:rPr>
      </w:pPr>
      <w:bookmarkStart w:id="11" w:name="_Toc439232302"/>
      <w:bookmarkStart w:id="12" w:name="_Toc439693595"/>
      <w:bookmarkStart w:id="13" w:name="_Toc461608461"/>
      <w:r w:rsidRPr="000C1FFB">
        <w:rPr>
          <w:rFonts w:eastAsia="Arial"/>
        </w:rPr>
        <w:t>OPERATING REVENUE</w:t>
      </w:r>
      <w:bookmarkEnd w:id="11"/>
      <w:bookmarkEnd w:id="12"/>
      <w:bookmarkEnd w:id="13"/>
    </w:p>
    <w:p w:rsidR="0084262F" w:rsidRPr="000C1FFB" w:rsidP="0084262F" w14:paraId="318E768B" w14:textId="77777777">
      <w:pPr>
        <w:pStyle w:val="BodyText"/>
        <w:spacing w:after="120"/>
      </w:pPr>
      <w:r w:rsidRPr="000C1FFB">
        <w:t>Re</w:t>
      </w:r>
      <w:r w:rsidRPr="000C1FFB">
        <w:rPr>
          <w:spacing w:val="-2"/>
        </w:rPr>
        <w:t>p</w:t>
      </w:r>
      <w:r w:rsidRPr="000C1FFB">
        <w:t>ort rev</w:t>
      </w:r>
      <w:r w:rsidRPr="000C1FFB">
        <w:rPr>
          <w:spacing w:val="-2"/>
        </w:rPr>
        <w:t>en</w:t>
      </w:r>
      <w:r w:rsidRPr="000C1FFB">
        <w:t xml:space="preserve">ue used for </w:t>
      </w:r>
      <w:r w:rsidRPr="000C1FFB">
        <w:rPr>
          <w:spacing w:val="-2"/>
        </w:rPr>
        <w:t>o</w:t>
      </w:r>
      <w:r w:rsidRPr="000C1FFB">
        <w:t>perati</w:t>
      </w:r>
      <w:r w:rsidRPr="000C1FFB">
        <w:rPr>
          <w:spacing w:val="-2"/>
        </w:rPr>
        <w:t>n</w:t>
      </w:r>
      <w:r w:rsidRPr="000C1FFB">
        <w:t>g exp</w:t>
      </w:r>
      <w:r w:rsidRPr="000C1FFB">
        <w:rPr>
          <w:spacing w:val="-2"/>
        </w:rPr>
        <w:t>e</w:t>
      </w:r>
      <w:r w:rsidRPr="000C1FFB">
        <w:t>nditur</w:t>
      </w:r>
      <w:r w:rsidRPr="000C1FFB">
        <w:rPr>
          <w:spacing w:val="-2"/>
        </w:rPr>
        <w:t>e</w:t>
      </w:r>
      <w:r w:rsidRPr="000C1FFB">
        <w:t xml:space="preserve">s </w:t>
      </w:r>
      <w:r w:rsidRPr="000C1FFB">
        <w:rPr>
          <w:spacing w:val="-2"/>
        </w:rPr>
        <w:t>a</w:t>
      </w:r>
      <w:r w:rsidRPr="000C1FFB">
        <w:t xml:space="preserve">s </w:t>
      </w:r>
      <w:r w:rsidRPr="000C1FFB">
        <w:rPr>
          <w:spacing w:val="-2"/>
        </w:rPr>
        <w:t>d</w:t>
      </w:r>
      <w:r w:rsidRPr="000C1FFB">
        <w:t>efined be</w:t>
      </w:r>
      <w:r w:rsidRPr="000C1FFB">
        <w:rPr>
          <w:spacing w:val="-2"/>
        </w:rPr>
        <w:t>l</w:t>
      </w:r>
      <w:r w:rsidRPr="000C1FFB">
        <w:t>ow.</w:t>
      </w:r>
      <w:r w:rsidRPr="000C1FFB">
        <w:rPr>
          <w:spacing w:val="-3"/>
        </w:rPr>
        <w:t xml:space="preserve"> </w:t>
      </w:r>
      <w:r w:rsidRPr="000C1FFB">
        <w:t>Include fe</w:t>
      </w:r>
      <w:r w:rsidRPr="000C1FFB">
        <w:rPr>
          <w:spacing w:val="-2"/>
        </w:rPr>
        <w:t>d</w:t>
      </w:r>
      <w:r w:rsidRPr="000C1FFB">
        <w:t>eral, state, loca</w:t>
      </w:r>
      <w:r w:rsidRPr="000C1FFB">
        <w:rPr>
          <w:spacing w:val="-2"/>
        </w:rPr>
        <w:t>l</w:t>
      </w:r>
      <w:r w:rsidRPr="000C1FFB">
        <w:t xml:space="preserve">, or other </w:t>
      </w:r>
      <w:r w:rsidRPr="000C1FFB">
        <w:rPr>
          <w:spacing w:val="-2"/>
        </w:rPr>
        <w:t>g</w:t>
      </w:r>
      <w:r w:rsidRPr="000C1FFB">
        <w:t>ran</w:t>
      </w:r>
      <w:r w:rsidRPr="000C1FFB">
        <w:rPr>
          <w:spacing w:val="-2"/>
        </w:rPr>
        <w:t>t</w:t>
      </w:r>
      <w:r w:rsidRPr="000C1FFB">
        <w:t>s. DO NOT i</w:t>
      </w:r>
      <w:r w:rsidRPr="000C1FFB">
        <w:rPr>
          <w:spacing w:val="-2"/>
        </w:rPr>
        <w:t>n</w:t>
      </w:r>
      <w:r w:rsidRPr="000C1FFB">
        <w:t>c</w:t>
      </w:r>
      <w:r w:rsidRPr="000C1FFB">
        <w:rPr>
          <w:spacing w:val="-2"/>
        </w:rPr>
        <w:t>l</w:t>
      </w:r>
      <w:r w:rsidRPr="000C1FFB">
        <w:t>ude rev</w:t>
      </w:r>
      <w:r w:rsidRPr="000C1FFB">
        <w:rPr>
          <w:spacing w:val="-2"/>
        </w:rPr>
        <w:t>e</w:t>
      </w:r>
      <w:r w:rsidRPr="000C1FFB">
        <w:t xml:space="preserve">nue </w:t>
      </w:r>
      <w:r w:rsidRPr="000C1FFB">
        <w:rPr>
          <w:spacing w:val="-2"/>
        </w:rPr>
        <w:t>f</w:t>
      </w:r>
      <w:r w:rsidRPr="000C1FFB">
        <w:t>or maj</w:t>
      </w:r>
      <w:r w:rsidRPr="000C1FFB">
        <w:rPr>
          <w:spacing w:val="-2"/>
        </w:rPr>
        <w:t>o</w:t>
      </w:r>
      <w:r w:rsidRPr="000C1FFB">
        <w:t>r c</w:t>
      </w:r>
      <w:r w:rsidRPr="000C1FFB">
        <w:rPr>
          <w:spacing w:val="-2"/>
        </w:rPr>
        <w:t>a</w:t>
      </w:r>
      <w:r w:rsidRPr="000C1FFB">
        <w:t>pital expendit</w:t>
      </w:r>
      <w:r w:rsidRPr="000C1FFB">
        <w:rPr>
          <w:spacing w:val="-2"/>
        </w:rPr>
        <w:t>u</w:t>
      </w:r>
      <w:r w:rsidRPr="000C1FFB">
        <w:t>res, c</w:t>
      </w:r>
      <w:r w:rsidRPr="000C1FFB">
        <w:rPr>
          <w:spacing w:val="-2"/>
        </w:rPr>
        <w:t>o</w:t>
      </w:r>
      <w:r w:rsidRPr="000C1FFB">
        <w:t>ntribut</w:t>
      </w:r>
      <w:r w:rsidRPr="000C1FFB">
        <w:rPr>
          <w:spacing w:val="-2"/>
        </w:rPr>
        <w:t>i</w:t>
      </w:r>
      <w:r w:rsidRPr="000C1FFB">
        <w:t>ons to end</w:t>
      </w:r>
      <w:r w:rsidRPr="000C1FFB">
        <w:rPr>
          <w:spacing w:val="-2"/>
        </w:rPr>
        <w:t>o</w:t>
      </w:r>
      <w:r w:rsidRPr="000C1FFB">
        <w:t>wm</w:t>
      </w:r>
      <w:r w:rsidRPr="000C1FFB">
        <w:rPr>
          <w:spacing w:val="-2"/>
        </w:rPr>
        <w:t>e</w:t>
      </w:r>
      <w:r w:rsidRPr="000C1FFB">
        <w:t>nts,</w:t>
      </w:r>
      <w:r w:rsidRPr="000C1FFB">
        <w:rPr>
          <w:spacing w:val="-3"/>
        </w:rPr>
        <w:t xml:space="preserve"> </w:t>
      </w:r>
      <w:r w:rsidRPr="000C1FFB">
        <w:t xml:space="preserve">revenue </w:t>
      </w:r>
      <w:r w:rsidRPr="000C1FFB">
        <w:rPr>
          <w:spacing w:val="-2"/>
        </w:rPr>
        <w:t>p</w:t>
      </w:r>
      <w:r w:rsidRPr="000C1FFB">
        <w:t>assed throu</w:t>
      </w:r>
      <w:r w:rsidRPr="000C1FFB">
        <w:rPr>
          <w:spacing w:val="-2"/>
        </w:rPr>
        <w:t>g</w:t>
      </w:r>
      <w:r w:rsidRPr="000C1FFB">
        <w:t>h to anoth</w:t>
      </w:r>
      <w:r w:rsidRPr="000C1FFB">
        <w:rPr>
          <w:spacing w:val="-2"/>
        </w:rPr>
        <w:t>e</w:t>
      </w:r>
      <w:r w:rsidRPr="000C1FFB">
        <w:t>r a</w:t>
      </w:r>
      <w:r w:rsidRPr="000C1FFB">
        <w:rPr>
          <w:spacing w:val="-2"/>
        </w:rPr>
        <w:t>g</w:t>
      </w:r>
      <w:r w:rsidRPr="000C1FFB">
        <w:t>ency (e.g., fi</w:t>
      </w:r>
      <w:r w:rsidRPr="000C1FFB">
        <w:rPr>
          <w:spacing w:val="-2"/>
        </w:rPr>
        <w:t>n</w:t>
      </w:r>
      <w:r w:rsidRPr="000C1FFB">
        <w:t xml:space="preserve">es), </w:t>
      </w:r>
      <w:r w:rsidRPr="000C1FFB">
        <w:rPr>
          <w:spacing w:val="-2"/>
        </w:rPr>
        <w:t>o</w:t>
      </w:r>
      <w:r w:rsidRPr="000C1FFB">
        <w:t>r fun</w:t>
      </w:r>
      <w:r w:rsidRPr="000C1FFB">
        <w:rPr>
          <w:spacing w:val="-2"/>
        </w:rPr>
        <w:t>d</w:t>
      </w:r>
      <w:r w:rsidRPr="000C1FFB">
        <w:t>s unspent in t</w:t>
      </w:r>
      <w:r w:rsidRPr="000C1FFB">
        <w:rPr>
          <w:spacing w:val="-2"/>
        </w:rPr>
        <w:t>h</w:t>
      </w:r>
      <w:r w:rsidRPr="000C1FFB">
        <w:t>e previo</w:t>
      </w:r>
      <w:r w:rsidRPr="000C1FFB">
        <w:rPr>
          <w:spacing w:val="-2"/>
        </w:rPr>
        <w:t>u</w:t>
      </w:r>
      <w:r w:rsidRPr="000C1FFB">
        <w:t>s fisc</w:t>
      </w:r>
      <w:r w:rsidRPr="000C1FFB">
        <w:rPr>
          <w:spacing w:val="-2"/>
        </w:rPr>
        <w:t>a</w:t>
      </w:r>
      <w:r w:rsidRPr="000C1FFB">
        <w:t>l year (e.g., carryov</w:t>
      </w:r>
      <w:r w:rsidRPr="000C1FFB">
        <w:rPr>
          <w:spacing w:val="-2"/>
        </w:rPr>
        <w:t>e</w:t>
      </w:r>
      <w:r w:rsidRPr="000C1FFB">
        <w:t>r). (</w:t>
      </w:r>
      <w:r w:rsidRPr="000C1FFB">
        <w:rPr>
          <w:spacing w:val="-2"/>
        </w:rPr>
        <w:t>Fu</w:t>
      </w:r>
      <w:r w:rsidRPr="000C1FFB">
        <w:t>nds t</w:t>
      </w:r>
      <w:r w:rsidRPr="000C1FFB">
        <w:rPr>
          <w:spacing w:val="3"/>
        </w:rPr>
        <w:t>r</w:t>
      </w:r>
      <w:r w:rsidRPr="000C1FFB">
        <w:rPr>
          <w:spacing w:val="-2"/>
        </w:rPr>
        <w:t>a</w:t>
      </w:r>
      <w:r w:rsidRPr="000C1FFB">
        <w:t>nsf</w:t>
      </w:r>
      <w:r w:rsidRPr="000C1FFB">
        <w:rPr>
          <w:spacing w:val="-2"/>
        </w:rPr>
        <w:t>e</w:t>
      </w:r>
      <w:r w:rsidRPr="000C1FFB">
        <w:t>rred from o</w:t>
      </w:r>
      <w:r w:rsidRPr="000C1FFB">
        <w:rPr>
          <w:spacing w:val="-2"/>
        </w:rPr>
        <w:t>n</w:t>
      </w:r>
      <w:r w:rsidRPr="000C1FFB">
        <w:t>e publ</w:t>
      </w:r>
      <w:r w:rsidRPr="000C1FFB">
        <w:rPr>
          <w:spacing w:val="-2"/>
        </w:rPr>
        <w:t>i</w:t>
      </w:r>
      <w:r w:rsidRPr="000C1FFB">
        <w:t>c libr</w:t>
      </w:r>
      <w:r w:rsidRPr="000C1FFB">
        <w:rPr>
          <w:spacing w:val="-2"/>
        </w:rPr>
        <w:t>a</w:t>
      </w:r>
      <w:r w:rsidRPr="000C1FFB">
        <w:t xml:space="preserve">ry to another </w:t>
      </w:r>
      <w:r w:rsidRPr="000C1FFB">
        <w:rPr>
          <w:spacing w:val="-2"/>
        </w:rPr>
        <w:t>pu</w:t>
      </w:r>
      <w:r w:rsidRPr="000C1FFB">
        <w:t>blic libr</w:t>
      </w:r>
      <w:r w:rsidRPr="000C1FFB">
        <w:rPr>
          <w:spacing w:val="-2"/>
        </w:rPr>
        <w:t>a</w:t>
      </w:r>
      <w:r w:rsidRPr="000C1FFB">
        <w:t>ry sh</w:t>
      </w:r>
      <w:r w:rsidRPr="000C1FFB">
        <w:rPr>
          <w:spacing w:val="-2"/>
        </w:rPr>
        <w:t>o</w:t>
      </w:r>
      <w:r w:rsidRPr="000C1FFB">
        <w:t>uld</w:t>
      </w:r>
      <w:r w:rsidRPr="000C1FFB">
        <w:rPr>
          <w:spacing w:val="-2"/>
        </w:rPr>
        <w:t xml:space="preserve"> </w:t>
      </w:r>
      <w:r w:rsidRPr="000C1FFB">
        <w:t>be rep</w:t>
      </w:r>
      <w:r w:rsidRPr="000C1FFB">
        <w:rPr>
          <w:spacing w:val="-2"/>
        </w:rPr>
        <w:t>o</w:t>
      </w:r>
      <w:r w:rsidRPr="000C1FFB">
        <w:t>rted</w:t>
      </w:r>
      <w:r w:rsidRPr="000C1FFB">
        <w:rPr>
          <w:spacing w:val="-2"/>
        </w:rPr>
        <w:t xml:space="preserve"> </w:t>
      </w:r>
      <w:r w:rsidRPr="000C1FFB">
        <w:t xml:space="preserve">by only one </w:t>
      </w:r>
      <w:r w:rsidRPr="000C1FFB">
        <w:rPr>
          <w:spacing w:val="-2"/>
        </w:rPr>
        <w:t>o</w:t>
      </w:r>
      <w:r w:rsidRPr="000C1FFB">
        <w:t>f the public li</w:t>
      </w:r>
      <w:r w:rsidRPr="000C1FFB">
        <w:rPr>
          <w:spacing w:val="-2"/>
        </w:rPr>
        <w:t>b</w:t>
      </w:r>
      <w:r w:rsidRPr="000C1FFB">
        <w:t>rar</w:t>
      </w:r>
      <w:r w:rsidRPr="000C1FFB">
        <w:rPr>
          <w:spacing w:val="-2"/>
        </w:rPr>
        <w:t>i</w:t>
      </w:r>
      <w:r w:rsidRPr="000C1FFB">
        <w:t>es. The S</w:t>
      </w:r>
      <w:r w:rsidRPr="000C1FFB">
        <w:rPr>
          <w:spacing w:val="-2"/>
        </w:rPr>
        <w:t>t</w:t>
      </w:r>
      <w:r w:rsidRPr="000C1FFB">
        <w:t>ate Data Co</w:t>
      </w:r>
      <w:r w:rsidRPr="000C1FFB">
        <w:rPr>
          <w:spacing w:val="-2"/>
        </w:rPr>
        <w:t>o</w:t>
      </w:r>
      <w:r w:rsidRPr="000C1FFB">
        <w:t>rdinat</w:t>
      </w:r>
      <w:r w:rsidRPr="000C1FFB">
        <w:rPr>
          <w:spacing w:val="-2"/>
        </w:rPr>
        <w:t>o</w:t>
      </w:r>
      <w:r w:rsidRPr="000C1FFB">
        <w:t>r shall determ</w:t>
      </w:r>
      <w:r w:rsidRPr="000C1FFB">
        <w:rPr>
          <w:spacing w:val="-2"/>
        </w:rPr>
        <w:t>i</w:t>
      </w:r>
      <w:r w:rsidRPr="000C1FFB">
        <w:t>ne w</w:t>
      </w:r>
      <w:r w:rsidRPr="000C1FFB">
        <w:rPr>
          <w:spacing w:val="-2"/>
        </w:rPr>
        <w:t>h</w:t>
      </w:r>
      <w:r w:rsidRPr="000C1FFB">
        <w:t>ich library will</w:t>
      </w:r>
      <w:r w:rsidRPr="000C1FFB">
        <w:rPr>
          <w:spacing w:val="-2"/>
        </w:rPr>
        <w:t xml:space="preserve"> </w:t>
      </w:r>
      <w:r w:rsidRPr="000C1FFB">
        <w:t>rep</w:t>
      </w:r>
      <w:r w:rsidRPr="000C1FFB">
        <w:rPr>
          <w:spacing w:val="-2"/>
        </w:rPr>
        <w:t>o</w:t>
      </w:r>
      <w:r w:rsidRPr="000C1FFB">
        <w:t>rt these</w:t>
      </w:r>
      <w:r w:rsidRPr="000C1FFB">
        <w:rPr>
          <w:spacing w:val="-2"/>
        </w:rPr>
        <w:t xml:space="preserve"> </w:t>
      </w:r>
      <w:r w:rsidRPr="000C1FFB">
        <w:t>funds.)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2700"/>
        <w:gridCol w:w="5845"/>
      </w:tblGrid>
      <w:tr w14:paraId="2D288DB4" w14:textId="77777777" w:rsidTr="009D11C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blHeader/>
        </w:trPr>
        <w:tc>
          <w:tcPr>
            <w:tcW w:w="805" w:type="dxa"/>
            <w:tcBorders>
              <w:bottom w:val="single" w:sz="4" w:space="0" w:color="auto"/>
            </w:tcBorders>
          </w:tcPr>
          <w:p w:rsidR="0084262F" w:rsidRPr="000C1FFB" w:rsidP="009D11CB" w14:paraId="41668225" w14:textId="77777777">
            <w:pPr>
              <w:jc w:val="both"/>
              <w:rPr>
                <w:rFonts w:ascii="Times New Roman" w:hAnsi="Times New Roman" w:cs="Times New Roman"/>
                <w:b/>
                <w:sz w:val="24"/>
                <w:szCs w:val="24"/>
              </w:rPr>
            </w:pPr>
            <w:r w:rsidRPr="000C1FFB">
              <w:rPr>
                <w:rFonts w:ascii="Times New Roman" w:hAnsi="Times New Roman" w:cs="Times New Roman"/>
                <w:b/>
                <w:sz w:val="24"/>
                <w:szCs w:val="24"/>
              </w:rPr>
              <w:t>#</w:t>
            </w:r>
          </w:p>
        </w:tc>
        <w:tc>
          <w:tcPr>
            <w:tcW w:w="2700" w:type="dxa"/>
            <w:tcBorders>
              <w:bottom w:val="single" w:sz="4" w:space="0" w:color="auto"/>
            </w:tcBorders>
          </w:tcPr>
          <w:p w:rsidR="0084262F" w:rsidRPr="000C1FFB" w:rsidP="009D11CB" w14:paraId="149BA281" w14:textId="77777777">
            <w:pPr>
              <w:rPr>
                <w:rFonts w:ascii="Times New Roman" w:hAnsi="Times New Roman" w:cs="Times New Roman"/>
                <w:b/>
                <w:sz w:val="24"/>
                <w:szCs w:val="24"/>
              </w:rPr>
            </w:pPr>
            <w:r w:rsidRPr="000C1FFB">
              <w:rPr>
                <w:rFonts w:ascii="Times New Roman" w:hAnsi="Times New Roman" w:cs="Times New Roman"/>
                <w:b/>
                <w:sz w:val="24"/>
                <w:szCs w:val="24"/>
              </w:rPr>
              <w:t>Data Element Name (Variable Name)</w:t>
            </w:r>
          </w:p>
        </w:tc>
        <w:tc>
          <w:tcPr>
            <w:tcW w:w="5845" w:type="dxa"/>
            <w:tcBorders>
              <w:bottom w:val="single" w:sz="4" w:space="0" w:color="auto"/>
            </w:tcBorders>
          </w:tcPr>
          <w:p w:rsidR="0084262F" w:rsidRPr="000C1FFB" w:rsidP="009D11CB" w14:paraId="31B5F945" w14:textId="77777777">
            <w:pPr>
              <w:jc w:val="both"/>
              <w:rPr>
                <w:rFonts w:ascii="Times New Roman" w:hAnsi="Times New Roman" w:cs="Times New Roman"/>
                <w:b/>
                <w:sz w:val="24"/>
                <w:szCs w:val="24"/>
              </w:rPr>
            </w:pPr>
            <w:r w:rsidRPr="000C1FFB">
              <w:rPr>
                <w:rFonts w:ascii="Times New Roman" w:hAnsi="Times New Roman" w:cs="Times New Roman"/>
                <w:b/>
                <w:sz w:val="24"/>
                <w:szCs w:val="24"/>
              </w:rPr>
              <w:t>Data Element Definition</w:t>
            </w:r>
          </w:p>
        </w:tc>
      </w:tr>
      <w:tr w14:paraId="213C7C19" w14:textId="77777777" w:rsidTr="009D11CB">
        <w:tblPrEx>
          <w:tblW w:w="0" w:type="auto"/>
          <w:tblLook w:val="04A0"/>
        </w:tblPrEx>
        <w:tc>
          <w:tcPr>
            <w:tcW w:w="805" w:type="dxa"/>
            <w:tcBorders>
              <w:top w:val="single" w:sz="4" w:space="0" w:color="auto"/>
            </w:tcBorders>
          </w:tcPr>
          <w:p w:rsidR="0084262F" w:rsidRPr="000C1FFB" w:rsidP="009D11CB" w14:paraId="07D110BB" w14:textId="77777777">
            <w:pPr>
              <w:jc w:val="both"/>
              <w:rPr>
                <w:rFonts w:ascii="Times New Roman" w:hAnsi="Times New Roman" w:cs="Times New Roman"/>
                <w:sz w:val="24"/>
                <w:szCs w:val="24"/>
              </w:rPr>
            </w:pPr>
            <w:r w:rsidRPr="000C1FFB">
              <w:rPr>
                <w:rFonts w:ascii="Times New Roman" w:hAnsi="Times New Roman" w:cs="Times New Roman"/>
                <w:sz w:val="24"/>
                <w:szCs w:val="24"/>
              </w:rPr>
              <w:t>300</w:t>
            </w:r>
          </w:p>
        </w:tc>
        <w:tc>
          <w:tcPr>
            <w:tcW w:w="2700" w:type="dxa"/>
            <w:tcBorders>
              <w:top w:val="single" w:sz="4" w:space="0" w:color="auto"/>
            </w:tcBorders>
          </w:tcPr>
          <w:p w:rsidR="0084262F" w:rsidRPr="000C1FFB" w:rsidP="009D11CB" w14:paraId="7A7B7D58" w14:textId="77777777">
            <w:pPr>
              <w:pStyle w:val="TableText"/>
            </w:pPr>
            <w:r w:rsidRPr="000C1FFB">
              <w:t>Local Government</w:t>
            </w:r>
          </w:p>
          <w:p w:rsidR="0084262F" w:rsidRPr="000C1FFB" w:rsidP="009D11CB" w14:paraId="6E8487A3" w14:textId="77777777">
            <w:pPr>
              <w:pStyle w:val="TableText"/>
            </w:pPr>
            <w:r w:rsidRPr="000C1FFB">
              <w:t>Revenue</w:t>
            </w:r>
          </w:p>
          <w:p w:rsidR="0084262F" w:rsidRPr="000C1FFB" w:rsidP="009D11CB" w14:paraId="6D545CFE" w14:textId="77777777">
            <w:pPr>
              <w:pStyle w:val="TableText"/>
            </w:pPr>
            <w:r w:rsidRPr="000C1FFB">
              <w:t>(LOCGVT)</w:t>
            </w:r>
          </w:p>
        </w:tc>
        <w:tc>
          <w:tcPr>
            <w:tcW w:w="5845" w:type="dxa"/>
            <w:tcBorders>
              <w:top w:val="single" w:sz="4" w:space="0" w:color="auto"/>
            </w:tcBorders>
          </w:tcPr>
          <w:p w:rsidR="0084262F" w:rsidRPr="000C1FFB" w:rsidP="009D11CB" w14:paraId="588061F3" w14:textId="77777777">
            <w:pPr>
              <w:pStyle w:val="TableText"/>
              <w:spacing w:after="120"/>
            </w:pPr>
            <w:r w:rsidRPr="000C1FFB">
              <w:t>This includes all local government funds designated by the community, district, or region and available for expenditure by the public library. Do not include the value of any contributed or in-kind services or the value of any gifts and donations, library fines, fees, or grants.</w:t>
            </w:r>
          </w:p>
          <w:p w:rsidR="0084262F" w:rsidRPr="000C1FFB" w:rsidP="009D11CB" w14:paraId="503A93D9" w14:textId="77777777">
            <w:pPr>
              <w:pStyle w:val="TableText"/>
              <w:spacing w:after="120"/>
            </w:pPr>
            <w:r w:rsidRPr="000C1FFB">
              <w:t>Do not include state, federal, and other funds passed through local government for library use. Report these funds with state government revenue or federal government revenue, as appropriate.</w:t>
            </w:r>
          </w:p>
          <w:p w:rsidR="0084262F" w:rsidRPr="000C1FFB" w:rsidP="009D11CB" w14:paraId="7246CD3C" w14:textId="77777777">
            <w:pPr>
              <w:pStyle w:val="TableText"/>
              <w:spacing w:after="120"/>
            </w:pPr>
            <w:r w:rsidRPr="000C1FFB">
              <w:t>Note: Significant funding provided by other local government agencies with the authority to levy taxes “on behalf of” the library should be included if the information is available to the reporting agency and if such funds are supported by documentation (such as certified budgets, payroll records, etc.)</w:t>
            </w:r>
          </w:p>
        </w:tc>
      </w:tr>
      <w:tr w14:paraId="27DD9F55" w14:textId="77777777" w:rsidTr="009D11CB">
        <w:tblPrEx>
          <w:tblW w:w="0" w:type="auto"/>
          <w:tblLook w:val="04A0"/>
        </w:tblPrEx>
        <w:tc>
          <w:tcPr>
            <w:tcW w:w="805" w:type="dxa"/>
          </w:tcPr>
          <w:p w:rsidR="0084262F" w:rsidRPr="000C1FFB" w:rsidP="009D11CB" w14:paraId="287183F4" w14:textId="77777777">
            <w:pPr>
              <w:jc w:val="both"/>
              <w:rPr>
                <w:rFonts w:ascii="Times New Roman" w:hAnsi="Times New Roman" w:cs="Times New Roman"/>
                <w:sz w:val="24"/>
                <w:szCs w:val="24"/>
              </w:rPr>
            </w:pPr>
            <w:r w:rsidRPr="000C1FFB">
              <w:rPr>
                <w:rFonts w:ascii="Times New Roman" w:hAnsi="Times New Roman" w:cs="Times New Roman"/>
                <w:sz w:val="24"/>
                <w:szCs w:val="24"/>
              </w:rPr>
              <w:t>301</w:t>
            </w:r>
          </w:p>
        </w:tc>
        <w:tc>
          <w:tcPr>
            <w:tcW w:w="2700" w:type="dxa"/>
          </w:tcPr>
          <w:p w:rsidR="0084262F" w:rsidRPr="000C1FFB" w:rsidP="009D11CB" w14:paraId="25DFFC50" w14:textId="77777777">
            <w:pPr>
              <w:pStyle w:val="TableText"/>
            </w:pPr>
            <w:r w:rsidRPr="000C1FFB">
              <w:t>State Government</w:t>
            </w:r>
          </w:p>
          <w:p w:rsidR="0084262F" w:rsidRPr="000C1FFB" w:rsidP="009D11CB" w14:paraId="1CDF4648" w14:textId="77777777">
            <w:pPr>
              <w:pStyle w:val="TableText"/>
            </w:pPr>
            <w:r w:rsidRPr="000C1FFB">
              <w:t>Revenue</w:t>
            </w:r>
          </w:p>
          <w:p w:rsidR="0084262F" w:rsidRPr="000C1FFB" w:rsidP="009D11CB" w14:paraId="3C97FAFE" w14:textId="77777777">
            <w:pPr>
              <w:pStyle w:val="TableText"/>
            </w:pPr>
            <w:r w:rsidRPr="000C1FFB">
              <w:t>(STGVT)</w:t>
            </w:r>
          </w:p>
        </w:tc>
        <w:tc>
          <w:tcPr>
            <w:tcW w:w="5845" w:type="dxa"/>
          </w:tcPr>
          <w:p w:rsidR="0084262F" w:rsidRPr="000C1FFB" w:rsidP="009D11CB" w14:paraId="2D84BD03" w14:textId="77777777">
            <w:pPr>
              <w:pStyle w:val="TableText"/>
              <w:spacing w:after="120"/>
            </w:pPr>
            <w:r w:rsidRPr="000C1FFB">
              <w:t>These are all funds distributed to public libraries by state government for expenditure by the public libraries, except for federal money distributed by the state. This includes funds from such sources as penal fines, license fees, and mineral rights.</w:t>
            </w:r>
          </w:p>
          <w:p w:rsidR="0084262F" w:rsidRPr="000C1FFB" w:rsidP="009D11CB" w14:paraId="5853F4A7" w14:textId="77777777">
            <w:pPr>
              <w:pStyle w:val="TableText"/>
              <w:spacing w:after="120"/>
            </w:pPr>
            <w:r w:rsidRPr="000C1FFB">
              <w:t>Note: If operating revenue from consolidated taxes is the result of state legislation, the revenue should be reported under state revenue (even though the revenue may be from multiple sources).</w:t>
            </w:r>
          </w:p>
        </w:tc>
      </w:tr>
      <w:tr w14:paraId="1DF9A071" w14:textId="77777777" w:rsidTr="009D11CB">
        <w:tblPrEx>
          <w:tblW w:w="0" w:type="auto"/>
          <w:tblLook w:val="04A0"/>
        </w:tblPrEx>
        <w:tc>
          <w:tcPr>
            <w:tcW w:w="805" w:type="dxa"/>
          </w:tcPr>
          <w:p w:rsidR="0084262F" w:rsidRPr="000C1FFB" w:rsidP="009D11CB" w14:paraId="7C365299" w14:textId="77777777">
            <w:pPr>
              <w:jc w:val="both"/>
              <w:rPr>
                <w:rFonts w:ascii="Times New Roman" w:hAnsi="Times New Roman" w:cs="Times New Roman"/>
                <w:sz w:val="24"/>
                <w:szCs w:val="24"/>
              </w:rPr>
            </w:pPr>
            <w:r w:rsidRPr="000C1FFB">
              <w:rPr>
                <w:rFonts w:ascii="Times New Roman" w:hAnsi="Times New Roman" w:cs="Times New Roman"/>
                <w:sz w:val="24"/>
                <w:szCs w:val="24"/>
              </w:rPr>
              <w:t>302</w:t>
            </w:r>
          </w:p>
        </w:tc>
        <w:tc>
          <w:tcPr>
            <w:tcW w:w="2700" w:type="dxa"/>
          </w:tcPr>
          <w:p w:rsidR="0084262F" w:rsidRPr="000C1FFB" w:rsidP="009D11CB" w14:paraId="4B0BA5CD" w14:textId="77777777">
            <w:pPr>
              <w:pStyle w:val="TableText"/>
            </w:pPr>
            <w:r w:rsidRPr="000C1FFB">
              <w:t>Federal Government</w:t>
            </w:r>
          </w:p>
          <w:p w:rsidR="0084262F" w:rsidRPr="000C1FFB" w:rsidP="009D11CB" w14:paraId="18E48ACF" w14:textId="77777777">
            <w:pPr>
              <w:pStyle w:val="TableText"/>
            </w:pPr>
            <w:r w:rsidRPr="000C1FFB">
              <w:t>Revenue</w:t>
            </w:r>
          </w:p>
          <w:p w:rsidR="0084262F" w:rsidRPr="000C1FFB" w:rsidP="009D11CB" w14:paraId="12ADD8CE" w14:textId="77777777">
            <w:pPr>
              <w:pStyle w:val="TableText"/>
            </w:pPr>
            <w:r w:rsidRPr="000C1FFB">
              <w:t>(FEDGVT)</w:t>
            </w:r>
          </w:p>
        </w:tc>
        <w:tc>
          <w:tcPr>
            <w:tcW w:w="5845" w:type="dxa"/>
          </w:tcPr>
          <w:p w:rsidR="0084262F" w:rsidRPr="000C1FFB" w:rsidP="009D11CB" w14:paraId="326313C1" w14:textId="77777777">
            <w:pPr>
              <w:pStyle w:val="TableText"/>
              <w:spacing w:after="120"/>
            </w:pPr>
            <w:r w:rsidRPr="000C1FFB">
              <w:t>This includes all federal government funds distributed to public libraries for expenditure by the public libraries, including federal money distributed by the state.</w:t>
            </w:r>
          </w:p>
        </w:tc>
      </w:tr>
      <w:tr w14:paraId="75F5D247" w14:textId="77777777" w:rsidTr="009D11CB">
        <w:tblPrEx>
          <w:tblW w:w="0" w:type="auto"/>
          <w:tblLook w:val="04A0"/>
        </w:tblPrEx>
        <w:tc>
          <w:tcPr>
            <w:tcW w:w="805" w:type="dxa"/>
          </w:tcPr>
          <w:p w:rsidR="0084262F" w:rsidRPr="000C1FFB" w:rsidP="009D11CB" w14:paraId="0C8CD3EA" w14:textId="77777777">
            <w:pPr>
              <w:jc w:val="both"/>
              <w:rPr>
                <w:rFonts w:ascii="Times New Roman" w:hAnsi="Times New Roman" w:cs="Times New Roman"/>
                <w:sz w:val="24"/>
                <w:szCs w:val="24"/>
              </w:rPr>
            </w:pPr>
            <w:r w:rsidRPr="000C1FFB">
              <w:rPr>
                <w:rFonts w:ascii="Times New Roman" w:hAnsi="Times New Roman" w:cs="Times New Roman"/>
                <w:sz w:val="24"/>
                <w:szCs w:val="24"/>
              </w:rPr>
              <w:t>303</w:t>
            </w:r>
          </w:p>
        </w:tc>
        <w:tc>
          <w:tcPr>
            <w:tcW w:w="2700" w:type="dxa"/>
          </w:tcPr>
          <w:p w:rsidR="0084262F" w:rsidRPr="000C1FFB" w:rsidP="009D11CB" w14:paraId="11AA68B7" w14:textId="77777777">
            <w:pPr>
              <w:pStyle w:val="TableText"/>
            </w:pPr>
            <w:r w:rsidRPr="000C1FFB">
              <w:t>Other Operating</w:t>
            </w:r>
          </w:p>
          <w:p w:rsidR="0084262F" w:rsidRPr="000C1FFB" w:rsidP="009D11CB" w14:paraId="517FEA81" w14:textId="77777777">
            <w:pPr>
              <w:pStyle w:val="TableText"/>
            </w:pPr>
            <w:r w:rsidRPr="000C1FFB">
              <w:t>Revenue</w:t>
            </w:r>
          </w:p>
          <w:p w:rsidR="0084262F" w:rsidRPr="000C1FFB" w:rsidP="009D11CB" w14:paraId="33542F48" w14:textId="77777777">
            <w:pPr>
              <w:pStyle w:val="TableText"/>
            </w:pPr>
            <w:r w:rsidRPr="000C1FFB">
              <w:t>(OTHINCM)</w:t>
            </w:r>
          </w:p>
        </w:tc>
        <w:tc>
          <w:tcPr>
            <w:tcW w:w="5845" w:type="dxa"/>
          </w:tcPr>
          <w:p w:rsidR="0084262F" w:rsidRPr="000C1FFB" w:rsidP="009D11CB" w14:paraId="3FA69D85" w14:textId="77777777">
            <w:pPr>
              <w:pStyle w:val="TableText"/>
              <w:spacing w:after="120"/>
            </w:pPr>
            <w:r w:rsidRPr="000C1FFB">
              <w:t xml:space="preserve">This is all operating revenue other than that reported under local, state, and federal (data elements #300, #301, and #302). Include, for example, monetary gifts and donations received in the current year, interest, library fines, fees for library services, or grants. Do not include the value of any contributed </w:t>
            </w:r>
            <w:r w:rsidRPr="000C1FFB">
              <w:t>or in-</w:t>
            </w:r>
            <w:r w:rsidRPr="000C1FFB">
              <w:t xml:space="preserve">kind services or the value of any </w:t>
            </w:r>
            <w:r w:rsidRPr="000C1FFB">
              <w:t>nonmonetary</w:t>
            </w:r>
            <w:r w:rsidRPr="000C1FFB">
              <w:t xml:space="preserve"> gifts and donations.</w:t>
            </w:r>
          </w:p>
        </w:tc>
      </w:tr>
      <w:tr w14:paraId="18489CBB" w14:textId="77777777" w:rsidTr="009D11CB">
        <w:tblPrEx>
          <w:tblW w:w="0" w:type="auto"/>
          <w:tblLook w:val="04A0"/>
        </w:tblPrEx>
        <w:trPr>
          <w:cantSplit/>
        </w:trPr>
        <w:tc>
          <w:tcPr>
            <w:tcW w:w="805" w:type="dxa"/>
          </w:tcPr>
          <w:p w:rsidR="0084262F" w:rsidRPr="000C1FFB" w:rsidP="009D11CB" w14:paraId="7290DB43" w14:textId="77777777">
            <w:pPr>
              <w:jc w:val="both"/>
              <w:rPr>
                <w:rFonts w:ascii="Times New Roman" w:hAnsi="Times New Roman" w:cs="Times New Roman"/>
                <w:sz w:val="24"/>
                <w:szCs w:val="24"/>
              </w:rPr>
            </w:pPr>
            <w:r w:rsidRPr="000C1FFB">
              <w:rPr>
                <w:rFonts w:ascii="Times New Roman" w:hAnsi="Times New Roman" w:cs="Times New Roman"/>
                <w:sz w:val="24"/>
                <w:szCs w:val="24"/>
              </w:rPr>
              <w:t>304</w:t>
            </w:r>
          </w:p>
        </w:tc>
        <w:tc>
          <w:tcPr>
            <w:tcW w:w="2700" w:type="dxa"/>
          </w:tcPr>
          <w:p w:rsidR="0084262F" w:rsidRPr="000C1FFB" w:rsidP="009D11CB" w14:paraId="3A3881B7" w14:textId="77777777">
            <w:pPr>
              <w:pStyle w:val="TableText"/>
            </w:pPr>
            <w:r w:rsidRPr="000C1FFB">
              <w:t>Total Operating Revenue</w:t>
            </w:r>
          </w:p>
          <w:p w:rsidR="0084262F" w:rsidRPr="000C1FFB" w:rsidP="009D11CB" w14:paraId="24D5245F" w14:textId="77777777">
            <w:pPr>
              <w:pStyle w:val="TableText"/>
            </w:pPr>
            <w:r w:rsidRPr="000C1FFB">
              <w:t>(TOTINCM)</w:t>
            </w:r>
          </w:p>
        </w:tc>
        <w:tc>
          <w:tcPr>
            <w:tcW w:w="5845" w:type="dxa"/>
          </w:tcPr>
          <w:p w:rsidR="0084262F" w:rsidRPr="000C1FFB" w:rsidP="009D11CB" w14:paraId="1FE110A7" w14:textId="77777777">
            <w:pPr>
              <w:pStyle w:val="TableText"/>
              <w:spacing w:after="120"/>
            </w:pPr>
            <w:r w:rsidRPr="000C1FFB">
              <w:t>This is the sum of Local Government Revenue, State Government Revenue, Federal Government Revenue, and Other Operating Revenue (data elements #300 through #303).</w:t>
            </w:r>
          </w:p>
        </w:tc>
      </w:tr>
    </w:tbl>
    <w:p w:rsidR="0084262F" w:rsidP="0084262F" w14:paraId="34B15F0B" w14:textId="77777777">
      <w:pPr>
        <w:rPr>
          <w:rFonts w:ascii="Corbel" w:eastAsia="Arial" w:hAnsi="Corbel" w:cstheme="majorBidi"/>
          <w:b/>
          <w:bCs/>
          <w:color w:val="000000" w:themeColor="text1"/>
          <w:sz w:val="28"/>
          <w:szCs w:val="28"/>
        </w:rPr>
      </w:pPr>
      <w:bookmarkStart w:id="14" w:name="_Toc439232303"/>
      <w:bookmarkStart w:id="15" w:name="_Toc439693596"/>
      <w:bookmarkStart w:id="16" w:name="_Toc461608462"/>
      <w:r>
        <w:rPr>
          <w:rFonts w:eastAsia="Arial"/>
        </w:rPr>
        <w:br w:type="page"/>
      </w:r>
    </w:p>
    <w:p w:rsidR="0084262F" w:rsidRPr="000C1FFB" w:rsidP="0084262F" w14:paraId="1397E9D0" w14:textId="77777777">
      <w:pPr>
        <w:pStyle w:val="Heading2NOTOC"/>
        <w:rPr>
          <w:rFonts w:eastAsia="Arial"/>
        </w:rPr>
      </w:pPr>
      <w:r w:rsidRPr="000C1FFB">
        <w:rPr>
          <w:rFonts w:eastAsia="Arial"/>
        </w:rPr>
        <w:t>OPERATING EXPENDITURES</w:t>
      </w:r>
      <w:bookmarkEnd w:id="14"/>
      <w:bookmarkEnd w:id="15"/>
      <w:bookmarkEnd w:id="16"/>
    </w:p>
    <w:p w:rsidR="0084262F" w:rsidRPr="000C1FFB" w:rsidP="0084262F" w14:paraId="45F1889C" w14:textId="77777777">
      <w:pPr>
        <w:pStyle w:val="BodyText"/>
      </w:pPr>
      <w:r w:rsidRPr="000C1FFB">
        <w:t>Operating e</w:t>
      </w:r>
      <w:r w:rsidRPr="000C1FFB">
        <w:rPr>
          <w:spacing w:val="-2"/>
        </w:rPr>
        <w:t>x</w:t>
      </w:r>
      <w:r w:rsidRPr="000C1FFB">
        <w:t>pendit</w:t>
      </w:r>
      <w:r w:rsidRPr="000C1FFB">
        <w:rPr>
          <w:spacing w:val="-2"/>
        </w:rPr>
        <w:t>u</w:t>
      </w:r>
      <w:r w:rsidRPr="000C1FFB">
        <w:t>r</w:t>
      </w:r>
      <w:r w:rsidRPr="000C1FFB">
        <w:rPr>
          <w:spacing w:val="-2"/>
        </w:rPr>
        <w:t>e</w:t>
      </w:r>
      <w:r w:rsidRPr="000C1FFB">
        <w:t>s are the c</w:t>
      </w:r>
      <w:r w:rsidRPr="000C1FFB">
        <w:rPr>
          <w:spacing w:val="-2"/>
        </w:rPr>
        <w:t>u</w:t>
      </w:r>
      <w:r w:rsidRPr="000C1FFB">
        <w:t>rr</w:t>
      </w:r>
      <w:r w:rsidRPr="000C1FFB">
        <w:rPr>
          <w:spacing w:val="-2"/>
        </w:rPr>
        <w:t>e</w:t>
      </w:r>
      <w:r w:rsidRPr="000C1FFB">
        <w:t>nt and r</w:t>
      </w:r>
      <w:r w:rsidRPr="000C1FFB">
        <w:rPr>
          <w:spacing w:val="-2"/>
        </w:rPr>
        <w:t>e</w:t>
      </w:r>
      <w:r w:rsidRPr="000C1FFB">
        <w:t>c</w:t>
      </w:r>
      <w:r w:rsidRPr="000C1FFB">
        <w:rPr>
          <w:spacing w:val="-2"/>
        </w:rPr>
        <w:t>u</w:t>
      </w:r>
      <w:r w:rsidRPr="000C1FFB">
        <w:t>rrent</w:t>
      </w:r>
      <w:r w:rsidRPr="000C1FFB">
        <w:rPr>
          <w:spacing w:val="-3"/>
        </w:rPr>
        <w:t xml:space="preserve"> </w:t>
      </w:r>
      <w:r w:rsidRPr="000C1FFB">
        <w:t>cos</w:t>
      </w:r>
      <w:r w:rsidRPr="000C1FFB">
        <w:rPr>
          <w:spacing w:val="-2"/>
        </w:rPr>
        <w:t>t</w:t>
      </w:r>
      <w:r w:rsidRPr="000C1FFB">
        <w:t>s n</w:t>
      </w:r>
      <w:r w:rsidRPr="000C1FFB">
        <w:rPr>
          <w:spacing w:val="-2"/>
        </w:rPr>
        <w:t>e</w:t>
      </w:r>
      <w:r w:rsidRPr="000C1FFB">
        <w:t>c</w:t>
      </w:r>
      <w:r w:rsidRPr="000C1FFB">
        <w:rPr>
          <w:spacing w:val="-2"/>
        </w:rPr>
        <w:t>e</w:t>
      </w:r>
      <w:r w:rsidRPr="000C1FFB">
        <w:t>ssary to sup</w:t>
      </w:r>
      <w:r w:rsidRPr="000C1FFB">
        <w:rPr>
          <w:spacing w:val="-2"/>
        </w:rPr>
        <w:t>p</w:t>
      </w:r>
      <w:r w:rsidRPr="000C1FFB">
        <w:t>ort</w:t>
      </w:r>
      <w:r w:rsidRPr="000C1FFB">
        <w:rPr>
          <w:spacing w:val="-3"/>
        </w:rPr>
        <w:t xml:space="preserve"> </w:t>
      </w:r>
      <w:r w:rsidRPr="000C1FFB">
        <w:t>the provisi</w:t>
      </w:r>
      <w:r w:rsidRPr="000C1FFB">
        <w:rPr>
          <w:spacing w:val="-2"/>
        </w:rPr>
        <w:t>o</w:t>
      </w:r>
      <w:r w:rsidRPr="000C1FFB">
        <w:t>n</w:t>
      </w:r>
      <w:r w:rsidRPr="000C1FFB">
        <w:rPr>
          <w:spacing w:val="-2"/>
        </w:rPr>
        <w:t xml:space="preserve"> </w:t>
      </w:r>
      <w:r w:rsidRPr="000C1FFB">
        <w:t>of libr</w:t>
      </w:r>
      <w:r w:rsidRPr="000C1FFB">
        <w:rPr>
          <w:spacing w:val="-2"/>
        </w:rPr>
        <w:t>a</w:t>
      </w:r>
      <w:r w:rsidRPr="000C1FFB">
        <w:t>ry serv</w:t>
      </w:r>
      <w:r w:rsidRPr="000C1FFB">
        <w:rPr>
          <w:spacing w:val="-2"/>
        </w:rPr>
        <w:t>i</w:t>
      </w:r>
      <w:r w:rsidRPr="000C1FFB">
        <w:t>ces. Signific</w:t>
      </w:r>
      <w:r w:rsidRPr="000C1FFB">
        <w:rPr>
          <w:spacing w:val="-2"/>
        </w:rPr>
        <w:t>an</w:t>
      </w:r>
      <w:r w:rsidRPr="000C1FFB">
        <w:t xml:space="preserve">t costs, </w:t>
      </w:r>
      <w:r w:rsidRPr="000C1FFB">
        <w:rPr>
          <w:spacing w:val="-2"/>
        </w:rPr>
        <w:t>e</w:t>
      </w:r>
      <w:r w:rsidRPr="000C1FFB">
        <w:t>sp</w:t>
      </w:r>
      <w:r w:rsidRPr="000C1FFB">
        <w:rPr>
          <w:spacing w:val="-2"/>
        </w:rPr>
        <w:t>e</w:t>
      </w:r>
      <w:r w:rsidRPr="000C1FFB">
        <w:t>cially</w:t>
      </w:r>
      <w:r w:rsidRPr="000C1FFB">
        <w:rPr>
          <w:spacing w:val="1"/>
        </w:rPr>
        <w:t xml:space="preserve"> </w:t>
      </w:r>
      <w:r w:rsidRPr="000C1FFB">
        <w:t>benefits</w:t>
      </w:r>
      <w:r w:rsidRPr="000C1FFB">
        <w:rPr>
          <w:spacing w:val="-2"/>
        </w:rPr>
        <w:t xml:space="preserve"> </w:t>
      </w:r>
      <w:r w:rsidRPr="000C1FFB">
        <w:t>and salar</w:t>
      </w:r>
      <w:r w:rsidRPr="000C1FFB">
        <w:rPr>
          <w:spacing w:val="-2"/>
        </w:rPr>
        <w:t>i</w:t>
      </w:r>
      <w:r w:rsidRPr="000C1FFB">
        <w:t>es,</w:t>
      </w:r>
      <w:r w:rsidRPr="000C1FFB">
        <w:rPr>
          <w:spacing w:val="-2"/>
        </w:rPr>
        <w:t xml:space="preserve"> </w:t>
      </w:r>
      <w:r w:rsidRPr="000C1FFB">
        <w:t>that are paid</w:t>
      </w:r>
      <w:r w:rsidRPr="000C1FFB">
        <w:rPr>
          <w:spacing w:val="-2"/>
        </w:rPr>
        <w:t xml:space="preserve"> </w:t>
      </w:r>
      <w:r w:rsidRPr="000C1FFB">
        <w:t>by other taxing age</w:t>
      </w:r>
      <w:r w:rsidRPr="000C1FFB">
        <w:rPr>
          <w:spacing w:val="-2"/>
        </w:rPr>
        <w:t>n</w:t>
      </w:r>
      <w:r w:rsidRPr="000C1FFB">
        <w:t>ci</w:t>
      </w:r>
      <w:r w:rsidRPr="000C1FFB">
        <w:rPr>
          <w:spacing w:val="-2"/>
        </w:rPr>
        <w:t>e</w:t>
      </w:r>
      <w:r w:rsidRPr="000C1FFB">
        <w:t>s (</w:t>
      </w:r>
      <w:r w:rsidRPr="000C1FFB">
        <w:rPr>
          <w:spacing w:val="-2"/>
        </w:rPr>
        <w:t>go</w:t>
      </w:r>
      <w:r w:rsidRPr="000C1FFB">
        <w:t>vernm</w:t>
      </w:r>
      <w:r w:rsidRPr="000C1FFB">
        <w:rPr>
          <w:spacing w:val="-2"/>
        </w:rPr>
        <w:t>e</w:t>
      </w:r>
      <w:r w:rsidRPr="000C1FFB">
        <w:t>nt ag</w:t>
      </w:r>
      <w:r w:rsidRPr="000C1FFB">
        <w:rPr>
          <w:spacing w:val="-2"/>
        </w:rPr>
        <w:t>e</w:t>
      </w:r>
      <w:r w:rsidRPr="000C1FFB">
        <w:t>nci</w:t>
      </w:r>
      <w:r w:rsidRPr="000C1FFB">
        <w:rPr>
          <w:spacing w:val="-2"/>
        </w:rPr>
        <w:t>e</w:t>
      </w:r>
      <w:r w:rsidRPr="000C1FFB">
        <w:t>s with the</w:t>
      </w:r>
      <w:r w:rsidRPr="000C1FFB">
        <w:rPr>
          <w:spacing w:val="-2"/>
        </w:rPr>
        <w:t xml:space="preserve"> </w:t>
      </w:r>
      <w:r w:rsidRPr="000C1FFB">
        <w:t>authority</w:t>
      </w:r>
      <w:r w:rsidRPr="000C1FFB">
        <w:rPr>
          <w:spacing w:val="1"/>
        </w:rPr>
        <w:t xml:space="preserve"> </w:t>
      </w:r>
      <w:r w:rsidRPr="000C1FFB">
        <w:t>to levy taxes) “on behalf of” the libr</w:t>
      </w:r>
      <w:r w:rsidRPr="000C1FFB">
        <w:rPr>
          <w:spacing w:val="-2"/>
        </w:rPr>
        <w:t>a</w:t>
      </w:r>
      <w:r w:rsidRPr="000C1FFB">
        <w:t>ry may be incl</w:t>
      </w:r>
      <w:r w:rsidRPr="000C1FFB">
        <w:rPr>
          <w:spacing w:val="-2"/>
        </w:rPr>
        <w:t>u</w:t>
      </w:r>
      <w:r w:rsidRPr="000C1FFB">
        <w:t>ded if the informati</w:t>
      </w:r>
      <w:r w:rsidRPr="000C1FFB">
        <w:rPr>
          <w:spacing w:val="-2"/>
        </w:rPr>
        <w:t>o</w:t>
      </w:r>
      <w:r w:rsidRPr="000C1FFB">
        <w:t>n is available to</w:t>
      </w:r>
      <w:r w:rsidRPr="000C1FFB">
        <w:rPr>
          <w:spacing w:val="-2"/>
        </w:rPr>
        <w:t xml:space="preserve"> </w:t>
      </w:r>
      <w:r w:rsidRPr="000C1FFB">
        <w:rPr>
          <w:spacing w:val="1"/>
        </w:rPr>
        <w:t>t</w:t>
      </w:r>
      <w:r w:rsidRPr="000C1FFB">
        <w:t>he rep</w:t>
      </w:r>
      <w:r w:rsidRPr="000C1FFB">
        <w:rPr>
          <w:spacing w:val="-2"/>
        </w:rPr>
        <w:t>o</w:t>
      </w:r>
      <w:r w:rsidRPr="000C1FFB">
        <w:t>rting</w:t>
      </w:r>
      <w:r w:rsidRPr="000C1FFB">
        <w:rPr>
          <w:spacing w:val="-2"/>
        </w:rPr>
        <w:t xml:space="preserve"> </w:t>
      </w:r>
      <w:r w:rsidRPr="000C1FFB">
        <w:t>age</w:t>
      </w:r>
      <w:r w:rsidRPr="000C1FFB">
        <w:rPr>
          <w:spacing w:val="-2"/>
        </w:rPr>
        <w:t>n</w:t>
      </w:r>
      <w:r w:rsidRPr="000C1FFB">
        <w:t>cy. Only such fun</w:t>
      </w:r>
      <w:r w:rsidRPr="000C1FFB">
        <w:rPr>
          <w:spacing w:val="-2"/>
        </w:rPr>
        <w:t>d</w:t>
      </w:r>
      <w:r w:rsidRPr="000C1FFB">
        <w:t>s that are su</w:t>
      </w:r>
      <w:r w:rsidRPr="000C1FFB">
        <w:rPr>
          <w:spacing w:val="-2"/>
        </w:rPr>
        <w:t>p</w:t>
      </w:r>
      <w:r w:rsidRPr="000C1FFB">
        <w:t>port</w:t>
      </w:r>
      <w:r w:rsidRPr="000C1FFB">
        <w:rPr>
          <w:spacing w:val="-2"/>
        </w:rPr>
        <w:t>e</w:t>
      </w:r>
      <w:r w:rsidRPr="000C1FFB">
        <w:t>d by expendit</w:t>
      </w:r>
      <w:r w:rsidRPr="000C1FFB">
        <w:rPr>
          <w:spacing w:val="-2"/>
        </w:rPr>
        <w:t>u</w:t>
      </w:r>
      <w:r w:rsidRPr="000C1FFB">
        <w:t xml:space="preserve">re </w:t>
      </w:r>
      <w:r w:rsidRPr="000C1FFB">
        <w:rPr>
          <w:spacing w:val="-2"/>
        </w:rPr>
        <w:t>d</w:t>
      </w:r>
      <w:r w:rsidRPr="000C1FFB">
        <w:t>ocu</w:t>
      </w:r>
      <w:r w:rsidRPr="000C1FFB">
        <w:rPr>
          <w:spacing w:val="-2"/>
        </w:rPr>
        <w:t>m</w:t>
      </w:r>
      <w:r w:rsidRPr="000C1FFB">
        <w:t>ents</w:t>
      </w:r>
      <w:r w:rsidRPr="000C1FFB">
        <w:rPr>
          <w:spacing w:val="-2"/>
        </w:rPr>
        <w:t xml:space="preserve"> </w:t>
      </w:r>
      <w:r w:rsidRPr="000C1FFB">
        <w:t>(s</w:t>
      </w:r>
      <w:r w:rsidRPr="000C1FFB">
        <w:rPr>
          <w:spacing w:val="-2"/>
        </w:rPr>
        <w:t>u</w:t>
      </w:r>
      <w:r w:rsidRPr="000C1FFB">
        <w:t xml:space="preserve">ch </w:t>
      </w:r>
      <w:r w:rsidRPr="000C1FFB">
        <w:rPr>
          <w:spacing w:val="-2"/>
        </w:rPr>
        <w:t>a</w:t>
      </w:r>
      <w:r w:rsidRPr="000C1FFB">
        <w:t>s inv</w:t>
      </w:r>
      <w:r w:rsidRPr="000C1FFB">
        <w:rPr>
          <w:spacing w:val="2"/>
        </w:rPr>
        <w:t>o</w:t>
      </w:r>
      <w:r w:rsidRPr="000C1FFB">
        <w:t>ic</w:t>
      </w:r>
      <w:r w:rsidRPr="000C1FFB">
        <w:rPr>
          <w:spacing w:val="-2"/>
        </w:rPr>
        <w:t>e</w:t>
      </w:r>
      <w:r w:rsidRPr="000C1FFB">
        <w:t>s, con</w:t>
      </w:r>
      <w:r w:rsidRPr="000C1FFB">
        <w:rPr>
          <w:spacing w:val="-2"/>
        </w:rPr>
        <w:t>t</w:t>
      </w:r>
      <w:r w:rsidRPr="000C1FFB">
        <w:t>r</w:t>
      </w:r>
      <w:r w:rsidRPr="000C1FFB">
        <w:rPr>
          <w:spacing w:val="-2"/>
        </w:rPr>
        <w:t>a</w:t>
      </w:r>
      <w:r w:rsidRPr="000C1FFB">
        <w:t>cts, payroll recor</w:t>
      </w:r>
      <w:r w:rsidRPr="000C1FFB">
        <w:rPr>
          <w:spacing w:val="-2"/>
        </w:rPr>
        <w:t>d</w:t>
      </w:r>
      <w:r w:rsidRPr="000C1FFB">
        <w:t>s, etc.) at the point of dis</w:t>
      </w:r>
      <w:r w:rsidRPr="000C1FFB">
        <w:rPr>
          <w:spacing w:val="-2"/>
        </w:rPr>
        <w:t>bu</w:t>
      </w:r>
      <w:r w:rsidRPr="000C1FFB">
        <w:t>rs</w:t>
      </w:r>
      <w:r w:rsidRPr="000C1FFB">
        <w:rPr>
          <w:spacing w:val="-2"/>
        </w:rPr>
        <w:t>e</w:t>
      </w:r>
      <w:r w:rsidRPr="000C1FFB">
        <w:t>ment sho</w:t>
      </w:r>
      <w:r w:rsidRPr="000C1FFB">
        <w:rPr>
          <w:spacing w:val="-2"/>
        </w:rPr>
        <w:t>u</w:t>
      </w:r>
      <w:r w:rsidRPr="000C1FFB">
        <w:t>ld be inc</w:t>
      </w:r>
      <w:r w:rsidRPr="000C1FFB">
        <w:rPr>
          <w:spacing w:val="-2"/>
        </w:rPr>
        <w:t>l</w:t>
      </w:r>
      <w:r w:rsidRPr="000C1FFB">
        <w:t>ud</w:t>
      </w:r>
      <w:r w:rsidRPr="000C1FFB">
        <w:rPr>
          <w:spacing w:val="-2"/>
        </w:rPr>
        <w:t>e</w:t>
      </w:r>
      <w:r w:rsidRPr="000C1FFB">
        <w:t>d. Do not</w:t>
      </w:r>
      <w:r w:rsidRPr="000C1FFB">
        <w:rPr>
          <w:spacing w:val="1"/>
        </w:rPr>
        <w:t xml:space="preserve"> </w:t>
      </w:r>
      <w:r w:rsidRPr="000C1FFB">
        <w:t>re</w:t>
      </w:r>
      <w:r w:rsidRPr="000C1FFB">
        <w:rPr>
          <w:spacing w:val="-2"/>
        </w:rPr>
        <w:t>p</w:t>
      </w:r>
      <w:r w:rsidRPr="000C1FFB">
        <w:t>ort the value of free items</w:t>
      </w:r>
      <w:r w:rsidRPr="000C1FFB">
        <w:rPr>
          <w:spacing w:val="-2"/>
        </w:rPr>
        <w:t xml:space="preserve"> </w:t>
      </w:r>
      <w:r w:rsidRPr="000C1FFB">
        <w:t>as exp</w:t>
      </w:r>
      <w:r w:rsidRPr="000C1FFB">
        <w:rPr>
          <w:spacing w:val="-2"/>
        </w:rPr>
        <w:t>e</w:t>
      </w:r>
      <w:r w:rsidRPr="000C1FFB">
        <w:t>nditures. Do not r</w:t>
      </w:r>
      <w:r w:rsidRPr="000C1FFB">
        <w:rPr>
          <w:spacing w:val="-2"/>
        </w:rPr>
        <w:t>e</w:t>
      </w:r>
      <w:r w:rsidRPr="000C1FFB">
        <w:t>p</w:t>
      </w:r>
      <w:r w:rsidRPr="000C1FFB">
        <w:rPr>
          <w:spacing w:val="-2"/>
        </w:rPr>
        <w:t>o</w:t>
      </w:r>
      <w:r w:rsidRPr="000C1FFB">
        <w:t>rt estimated</w:t>
      </w:r>
      <w:r w:rsidRPr="000C1FFB">
        <w:rPr>
          <w:spacing w:val="-2"/>
        </w:rPr>
        <w:t xml:space="preserve"> </w:t>
      </w:r>
      <w:r w:rsidRPr="000C1FFB">
        <w:t>c</w:t>
      </w:r>
      <w:r w:rsidRPr="000C1FFB">
        <w:rPr>
          <w:spacing w:val="-2"/>
        </w:rPr>
        <w:t>o</w:t>
      </w:r>
      <w:r w:rsidRPr="000C1FFB">
        <w:t xml:space="preserve">sts </w:t>
      </w:r>
      <w:r w:rsidRPr="000C1FFB">
        <w:rPr>
          <w:spacing w:val="-2"/>
        </w:rPr>
        <w:t>a</w:t>
      </w:r>
      <w:r w:rsidRPr="000C1FFB">
        <w:t>s expe</w:t>
      </w:r>
      <w:r w:rsidRPr="000C1FFB">
        <w:rPr>
          <w:spacing w:val="-2"/>
        </w:rPr>
        <w:t>n</w:t>
      </w:r>
      <w:r w:rsidRPr="000C1FFB">
        <w:t>ditur</w:t>
      </w:r>
      <w:r w:rsidRPr="000C1FFB">
        <w:rPr>
          <w:spacing w:val="-2"/>
        </w:rPr>
        <w:t>e</w:t>
      </w:r>
      <w:r w:rsidRPr="000C1FFB">
        <w:t xml:space="preserve">s. Do </w:t>
      </w:r>
      <w:r w:rsidRPr="000C1FFB">
        <w:rPr>
          <w:spacing w:val="-2"/>
        </w:rPr>
        <w:t>n</w:t>
      </w:r>
      <w:r w:rsidRPr="000C1FFB">
        <w:t>ot rep</w:t>
      </w:r>
      <w:r w:rsidRPr="000C1FFB">
        <w:rPr>
          <w:spacing w:val="-2"/>
        </w:rPr>
        <w:t>o</w:t>
      </w:r>
      <w:r w:rsidRPr="000C1FFB">
        <w:t>rt capi</w:t>
      </w:r>
      <w:r w:rsidRPr="000C1FFB">
        <w:rPr>
          <w:spacing w:val="-2"/>
        </w:rPr>
        <w:t>t</w:t>
      </w:r>
      <w:r w:rsidRPr="000C1FFB">
        <w:t xml:space="preserve">al </w:t>
      </w:r>
      <w:r w:rsidRPr="000C1FFB">
        <w:t>expendit</w:t>
      </w:r>
      <w:r w:rsidRPr="000C1FFB">
        <w:rPr>
          <w:spacing w:val="-2"/>
        </w:rPr>
        <w:t>u</w:t>
      </w:r>
      <w:r w:rsidRPr="000C1FFB">
        <w:t>res</w:t>
      </w:r>
      <w:r w:rsidRPr="000C1FFB">
        <w:t xml:space="preserve"> u</w:t>
      </w:r>
      <w:r w:rsidRPr="000C1FFB">
        <w:rPr>
          <w:spacing w:val="-2"/>
        </w:rPr>
        <w:t>n</w:t>
      </w:r>
      <w:r w:rsidRPr="000C1FFB">
        <w:t>der th</w:t>
      </w:r>
      <w:r w:rsidRPr="000C1FFB">
        <w:rPr>
          <w:spacing w:val="-2"/>
        </w:rPr>
        <w:t>i</w:t>
      </w:r>
      <w:r w:rsidRPr="000C1FFB">
        <w:t>s category.</w:t>
      </w:r>
    </w:p>
    <w:p w:rsidR="0084262F" w:rsidRPr="000C1FFB" w:rsidP="0084262F" w14:paraId="5E129D6A" w14:textId="77777777">
      <w:pPr>
        <w:pStyle w:val="Heading2NOTOC"/>
        <w:spacing w:line="240" w:lineRule="auto"/>
        <w:outlineLvl w:val="9"/>
      </w:pPr>
      <w:bookmarkStart w:id="17" w:name="_Toc439232304"/>
      <w:bookmarkStart w:id="18" w:name="_Toc439693597"/>
      <w:bookmarkStart w:id="19" w:name="_Toc461608463"/>
      <w:r w:rsidRPr="000C1FFB">
        <w:t>Staff Expenditures</w:t>
      </w:r>
    </w:p>
    <w:tbl>
      <w:tblPr>
        <w:tblStyle w:val="TableGrid"/>
        <w:tblW w:w="94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2703"/>
        <w:gridCol w:w="5963"/>
      </w:tblGrid>
      <w:tr w14:paraId="04147B8F" w14:textId="77777777" w:rsidTr="009D11CB">
        <w:tblPrEx>
          <w:tblW w:w="94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blHeader/>
        </w:trPr>
        <w:tc>
          <w:tcPr>
            <w:tcW w:w="805" w:type="dxa"/>
            <w:tcBorders>
              <w:bottom w:val="single" w:sz="4" w:space="0" w:color="auto"/>
            </w:tcBorders>
          </w:tcPr>
          <w:bookmarkEnd w:id="17"/>
          <w:bookmarkEnd w:id="18"/>
          <w:bookmarkEnd w:id="19"/>
          <w:p w:rsidR="0084262F" w:rsidRPr="000C1FFB" w:rsidP="009D11CB" w14:paraId="0B2DD60F" w14:textId="77777777">
            <w:pPr>
              <w:pStyle w:val="TableText"/>
              <w:rPr>
                <w:b/>
              </w:rPr>
            </w:pPr>
            <w:r w:rsidRPr="000C1FFB">
              <w:rPr>
                <w:b/>
              </w:rPr>
              <w:t>#</w:t>
            </w:r>
          </w:p>
        </w:tc>
        <w:tc>
          <w:tcPr>
            <w:tcW w:w="2703" w:type="dxa"/>
            <w:tcBorders>
              <w:bottom w:val="single" w:sz="4" w:space="0" w:color="auto"/>
            </w:tcBorders>
          </w:tcPr>
          <w:p w:rsidR="0084262F" w:rsidRPr="000C1FFB" w:rsidP="009D11CB" w14:paraId="7879BC29" w14:textId="77777777">
            <w:pPr>
              <w:pStyle w:val="TableText"/>
              <w:rPr>
                <w:b/>
              </w:rPr>
            </w:pPr>
            <w:r w:rsidRPr="000C1FFB">
              <w:rPr>
                <w:b/>
              </w:rPr>
              <w:t>Data Element Name (Variable Name)</w:t>
            </w:r>
          </w:p>
        </w:tc>
        <w:tc>
          <w:tcPr>
            <w:tcW w:w="5963" w:type="dxa"/>
            <w:tcBorders>
              <w:bottom w:val="single" w:sz="4" w:space="0" w:color="auto"/>
            </w:tcBorders>
          </w:tcPr>
          <w:p w:rsidR="0084262F" w:rsidRPr="000C1FFB" w:rsidP="009D11CB" w14:paraId="7134725E" w14:textId="77777777">
            <w:pPr>
              <w:pStyle w:val="TableText"/>
              <w:rPr>
                <w:b/>
              </w:rPr>
            </w:pPr>
            <w:r w:rsidRPr="000C1FFB">
              <w:rPr>
                <w:b/>
              </w:rPr>
              <w:t>Data Element Definition</w:t>
            </w:r>
          </w:p>
        </w:tc>
      </w:tr>
      <w:tr w14:paraId="36D4FDAF" w14:textId="77777777" w:rsidTr="009D11CB">
        <w:tblPrEx>
          <w:tblW w:w="9471" w:type="dxa"/>
          <w:tblLook w:val="04A0"/>
        </w:tblPrEx>
        <w:tc>
          <w:tcPr>
            <w:tcW w:w="805" w:type="dxa"/>
          </w:tcPr>
          <w:p w:rsidR="0084262F" w:rsidRPr="000C1FFB" w:rsidP="009D11CB" w14:paraId="20D4D6B9" w14:textId="77777777">
            <w:pPr>
              <w:pStyle w:val="TableText"/>
            </w:pPr>
            <w:r w:rsidRPr="000C1FFB">
              <w:t>350</w:t>
            </w:r>
          </w:p>
        </w:tc>
        <w:tc>
          <w:tcPr>
            <w:tcW w:w="2703" w:type="dxa"/>
          </w:tcPr>
          <w:p w:rsidR="0084262F" w:rsidRPr="000C1FFB" w:rsidP="009D11CB" w14:paraId="203E2C69" w14:textId="77777777">
            <w:pPr>
              <w:pStyle w:val="TableText"/>
            </w:pPr>
            <w:r w:rsidRPr="000C1FFB">
              <w:t>Salaries &amp; Wages Expenditures</w:t>
            </w:r>
          </w:p>
          <w:p w:rsidR="0084262F" w:rsidRPr="000C1FFB" w:rsidP="009D11CB" w14:paraId="0C3A6A46" w14:textId="77777777">
            <w:pPr>
              <w:pStyle w:val="TableText"/>
            </w:pPr>
            <w:r w:rsidRPr="000C1FFB">
              <w:t>(SALARIES)</w:t>
            </w:r>
          </w:p>
        </w:tc>
        <w:tc>
          <w:tcPr>
            <w:tcW w:w="5963" w:type="dxa"/>
          </w:tcPr>
          <w:p w:rsidR="0084262F" w:rsidRPr="000C1FFB" w:rsidP="009D11CB" w14:paraId="380BC6C3" w14:textId="77777777">
            <w:pPr>
              <w:pStyle w:val="TableText"/>
              <w:spacing w:after="120"/>
            </w:pPr>
            <w:r w:rsidRPr="000C1FFB">
              <w:t>This includes salaries and wages for all library staff (including plant operations, security, and maintenance staff) for the fiscal year. Include salaries and wages before deductions but exclude employee benefits.</w:t>
            </w:r>
          </w:p>
        </w:tc>
      </w:tr>
      <w:tr w14:paraId="5E55730F" w14:textId="77777777" w:rsidTr="009D11CB">
        <w:tblPrEx>
          <w:tblW w:w="9471" w:type="dxa"/>
          <w:tblLook w:val="04A0"/>
        </w:tblPrEx>
        <w:tc>
          <w:tcPr>
            <w:tcW w:w="805" w:type="dxa"/>
          </w:tcPr>
          <w:p w:rsidR="0084262F" w:rsidRPr="000C1FFB" w:rsidP="009D11CB" w14:paraId="2414EA0F" w14:textId="77777777">
            <w:pPr>
              <w:pStyle w:val="TableText"/>
            </w:pPr>
            <w:r w:rsidRPr="000C1FFB">
              <w:t>351</w:t>
            </w:r>
          </w:p>
        </w:tc>
        <w:tc>
          <w:tcPr>
            <w:tcW w:w="2703" w:type="dxa"/>
          </w:tcPr>
          <w:p w:rsidR="0084262F" w:rsidRPr="000C1FFB" w:rsidP="009D11CB" w14:paraId="5163FFDD" w14:textId="77777777">
            <w:pPr>
              <w:pStyle w:val="TableText"/>
            </w:pPr>
            <w:r w:rsidRPr="000C1FFB">
              <w:t>Employee Benefits Expenditures</w:t>
            </w:r>
          </w:p>
          <w:p w:rsidR="0084262F" w:rsidRPr="000C1FFB" w:rsidP="009D11CB" w14:paraId="045BA6E4" w14:textId="77777777">
            <w:pPr>
              <w:pStyle w:val="TableText"/>
            </w:pPr>
            <w:r w:rsidRPr="000C1FFB">
              <w:t>(BENEFIT)</w:t>
            </w:r>
          </w:p>
        </w:tc>
        <w:tc>
          <w:tcPr>
            <w:tcW w:w="5963" w:type="dxa"/>
          </w:tcPr>
          <w:p w:rsidR="0084262F" w:rsidRPr="000C1FFB" w:rsidP="009D11CB" w14:paraId="4B1E37FE" w14:textId="77777777">
            <w:pPr>
              <w:pStyle w:val="TableText"/>
              <w:spacing w:after="120"/>
            </w:pPr>
            <w:r w:rsidRPr="000C1FFB">
              <w:t>These are the benefits outside of salaries and wages paid and accruing to employees (including plant operations, security, and maintenance staff), regardless of whether the benefits or equivalent cash options are available to all employees.</w:t>
            </w:r>
          </w:p>
          <w:p w:rsidR="0084262F" w:rsidRPr="000C1FFB" w:rsidP="009D11CB" w14:paraId="6156E9D5" w14:textId="77777777">
            <w:pPr>
              <w:pStyle w:val="TableText"/>
              <w:spacing w:after="120"/>
            </w:pPr>
            <w:r w:rsidRPr="000C1FFB">
              <w:t>Include amounts for direct paid employee benefits including Social Security, retirement, medical insurance, life insurance, guaranteed disability income protection, unemployment compensation, workmen’s compensation, tuition, and housing benefits</w:t>
            </w:r>
          </w:p>
        </w:tc>
      </w:tr>
      <w:tr w14:paraId="35A341CF" w14:textId="77777777" w:rsidTr="00315ED5">
        <w:tblPrEx>
          <w:tblW w:w="9471" w:type="dxa"/>
          <w:tblLook w:val="04A0"/>
        </w:tblPrEx>
        <w:trPr>
          <w:trHeight w:val="693"/>
        </w:trPr>
        <w:tc>
          <w:tcPr>
            <w:tcW w:w="805" w:type="dxa"/>
          </w:tcPr>
          <w:p w:rsidR="0084262F" w:rsidRPr="000C1FFB" w:rsidP="009D11CB" w14:paraId="0F2BE8C2" w14:textId="77777777">
            <w:pPr>
              <w:pStyle w:val="TableText"/>
            </w:pPr>
            <w:r w:rsidRPr="000C1FFB">
              <w:t>352</w:t>
            </w:r>
          </w:p>
        </w:tc>
        <w:tc>
          <w:tcPr>
            <w:tcW w:w="2703" w:type="dxa"/>
          </w:tcPr>
          <w:p w:rsidR="0084262F" w:rsidRPr="000C1FFB" w:rsidP="009D11CB" w14:paraId="228D19F1" w14:textId="77777777">
            <w:pPr>
              <w:pStyle w:val="TableText"/>
            </w:pPr>
            <w:r w:rsidRPr="000C1FFB">
              <w:t>Total Staff Expenditures</w:t>
            </w:r>
          </w:p>
          <w:p w:rsidR="0084262F" w:rsidRPr="000C1FFB" w:rsidP="009D11CB" w14:paraId="1A29069F" w14:textId="77777777">
            <w:pPr>
              <w:pStyle w:val="TableText"/>
            </w:pPr>
            <w:r w:rsidRPr="000C1FFB">
              <w:t>(STAFFEXP)</w:t>
            </w:r>
          </w:p>
        </w:tc>
        <w:tc>
          <w:tcPr>
            <w:tcW w:w="5963" w:type="dxa"/>
          </w:tcPr>
          <w:p w:rsidR="0084262F" w:rsidRPr="000C1FFB" w:rsidP="009D11CB" w14:paraId="32EFD3F6" w14:textId="77777777">
            <w:pPr>
              <w:pStyle w:val="TableText"/>
            </w:pPr>
            <w:r w:rsidRPr="000C1FFB">
              <w:t>This is the sum of Salaries &amp; Wages Expenditures and Employee Benefits Expenditures (data elements #350 and #351).</w:t>
            </w:r>
          </w:p>
        </w:tc>
      </w:tr>
      <w:tr w14:paraId="2E9CB21F" w14:textId="77777777" w:rsidTr="009D11CB">
        <w:tblPrEx>
          <w:tblW w:w="9471" w:type="dxa"/>
          <w:tblLook w:val="04A0"/>
        </w:tblPrEx>
        <w:tc>
          <w:tcPr>
            <w:tcW w:w="9471" w:type="dxa"/>
            <w:gridSpan w:val="3"/>
          </w:tcPr>
          <w:p w:rsidR="0084262F" w:rsidRPr="000C1FFB" w:rsidP="00184FA6" w14:paraId="532079F0" w14:textId="77777777">
            <w:pPr>
              <w:pStyle w:val="Heading2NOTOC"/>
            </w:pPr>
            <w:bookmarkStart w:id="20" w:name="_Toc439232305"/>
            <w:bookmarkStart w:id="21" w:name="_Toc439693598"/>
            <w:bookmarkStart w:id="22" w:name="_Toc461608464"/>
            <w:r w:rsidRPr="000C1FFB">
              <w:t>Collection Expenditures</w:t>
            </w:r>
            <w:bookmarkEnd w:id="20"/>
            <w:bookmarkEnd w:id="21"/>
            <w:bookmarkEnd w:id="22"/>
          </w:p>
          <w:p w:rsidR="00184FA6" w:rsidRPr="000C1FFB" w:rsidP="00184FA6" w14:paraId="334BFC13" w14:textId="01609B5B">
            <w:pPr>
              <w:pStyle w:val="BodyText"/>
              <w:keepNext/>
              <w:keepLines/>
            </w:pPr>
            <w:r w:rsidRPr="000C1FFB">
              <w:t>This includes all operating expenditures from the library budget for all materials in print, microform, electronic, and other formats considered part of the collection, whether purchased, leased, or licensed. Exclude charges or fees for interlibrary loans and expenditures for document delivery.</w:t>
            </w:r>
          </w:p>
          <w:p w:rsidR="0084262F" w:rsidRPr="000C1FFB" w:rsidP="00184FA6" w14:paraId="43ABBDC9" w14:textId="77777777">
            <w:pPr>
              <w:pStyle w:val="BodyText"/>
              <w:keepNext/>
              <w:keepLines/>
              <w:spacing w:before="0"/>
            </w:pPr>
          </w:p>
        </w:tc>
      </w:tr>
      <w:tr w14:paraId="1B2A8662" w14:textId="77777777" w:rsidTr="009D11CB">
        <w:tblPrEx>
          <w:tblW w:w="9471" w:type="dxa"/>
          <w:tblLook w:val="04A0"/>
        </w:tblPrEx>
        <w:trPr>
          <w:cantSplit/>
          <w:tblHeader/>
        </w:trPr>
        <w:tc>
          <w:tcPr>
            <w:tcW w:w="805" w:type="dxa"/>
            <w:tcBorders>
              <w:bottom w:val="single" w:sz="4" w:space="0" w:color="auto"/>
            </w:tcBorders>
          </w:tcPr>
          <w:p w:rsidR="0084262F" w:rsidRPr="000C1FFB" w:rsidP="009D11CB" w14:paraId="4C6A0A88" w14:textId="77777777">
            <w:pPr>
              <w:pStyle w:val="TableText"/>
              <w:rPr>
                <w:b/>
              </w:rPr>
            </w:pPr>
            <w:r w:rsidRPr="000C1FFB">
              <w:rPr>
                <w:b/>
              </w:rPr>
              <w:t>#</w:t>
            </w:r>
          </w:p>
        </w:tc>
        <w:tc>
          <w:tcPr>
            <w:tcW w:w="2703" w:type="dxa"/>
            <w:tcBorders>
              <w:bottom w:val="single" w:sz="4" w:space="0" w:color="auto"/>
            </w:tcBorders>
          </w:tcPr>
          <w:p w:rsidR="0084262F" w:rsidRPr="000C1FFB" w:rsidP="00184FA6" w14:paraId="1B22D0E2" w14:textId="77777777">
            <w:pPr>
              <w:pStyle w:val="TableText"/>
              <w:keepNext/>
              <w:keepLines/>
              <w:rPr>
                <w:b/>
              </w:rPr>
            </w:pPr>
            <w:r w:rsidRPr="000C1FFB">
              <w:rPr>
                <w:b/>
              </w:rPr>
              <w:t>Data Element Name (Variable Name)</w:t>
            </w:r>
          </w:p>
        </w:tc>
        <w:tc>
          <w:tcPr>
            <w:tcW w:w="5963" w:type="dxa"/>
            <w:tcBorders>
              <w:bottom w:val="single" w:sz="4" w:space="0" w:color="auto"/>
            </w:tcBorders>
          </w:tcPr>
          <w:p w:rsidR="0084262F" w:rsidRPr="000C1FFB" w:rsidP="00184FA6" w14:paraId="21B440E6" w14:textId="77777777">
            <w:pPr>
              <w:pStyle w:val="TableText"/>
              <w:keepNext/>
              <w:keepLines/>
              <w:rPr>
                <w:b/>
              </w:rPr>
            </w:pPr>
            <w:r w:rsidRPr="000C1FFB">
              <w:rPr>
                <w:b/>
              </w:rPr>
              <w:t>Data Element Definition</w:t>
            </w:r>
          </w:p>
        </w:tc>
      </w:tr>
      <w:tr w14:paraId="2B785043" w14:textId="77777777" w:rsidTr="009D11CB">
        <w:tblPrEx>
          <w:tblW w:w="9471" w:type="dxa"/>
          <w:tblLook w:val="04A0"/>
        </w:tblPrEx>
        <w:tc>
          <w:tcPr>
            <w:tcW w:w="805" w:type="dxa"/>
            <w:tcBorders>
              <w:top w:val="single" w:sz="4" w:space="0" w:color="auto"/>
            </w:tcBorders>
          </w:tcPr>
          <w:p w:rsidR="0084262F" w:rsidRPr="000C1FFB" w:rsidP="009D11CB" w14:paraId="49721460" w14:textId="77777777">
            <w:pPr>
              <w:pStyle w:val="TableText"/>
            </w:pPr>
            <w:r w:rsidRPr="000C1FFB">
              <w:t>353</w:t>
            </w:r>
          </w:p>
        </w:tc>
        <w:tc>
          <w:tcPr>
            <w:tcW w:w="2703" w:type="dxa"/>
            <w:tcBorders>
              <w:top w:val="single" w:sz="4" w:space="0" w:color="auto"/>
            </w:tcBorders>
          </w:tcPr>
          <w:p w:rsidR="0084262F" w:rsidRPr="000C1FFB" w:rsidP="00184FA6" w14:paraId="3884783F" w14:textId="77777777">
            <w:pPr>
              <w:pStyle w:val="TableText"/>
              <w:keepNext/>
              <w:keepLines/>
            </w:pPr>
            <w:r w:rsidRPr="000C1FFB">
              <w:t>Print Materials Expenditures</w:t>
            </w:r>
          </w:p>
          <w:p w:rsidR="0084262F" w:rsidRPr="000C1FFB" w:rsidP="00184FA6" w14:paraId="4D05ECC4" w14:textId="77777777">
            <w:pPr>
              <w:pStyle w:val="TableText"/>
              <w:keepNext/>
              <w:keepLines/>
            </w:pPr>
            <w:r w:rsidRPr="000C1FFB">
              <w:t>(PRMATEXP)</w:t>
            </w:r>
          </w:p>
        </w:tc>
        <w:tc>
          <w:tcPr>
            <w:tcW w:w="5963" w:type="dxa"/>
            <w:tcBorders>
              <w:top w:val="single" w:sz="4" w:space="0" w:color="auto"/>
            </w:tcBorders>
          </w:tcPr>
          <w:p w:rsidR="0084262F" w:rsidRPr="000C1FFB" w:rsidP="00184FA6" w14:paraId="7758F9E9" w14:textId="77777777">
            <w:pPr>
              <w:pStyle w:val="TableText"/>
              <w:keepNext/>
              <w:keepLines/>
              <w:spacing w:after="120"/>
            </w:pPr>
            <w:r w:rsidRPr="000C1FFB">
              <w:t>Report all operating expenditures for the following print materials: books, current serial subscriptions, government documents, and any other print acquisitions.</w:t>
            </w:r>
          </w:p>
        </w:tc>
      </w:tr>
      <w:tr w14:paraId="3F8891A2" w14:textId="77777777" w:rsidTr="009D11CB">
        <w:tblPrEx>
          <w:tblW w:w="9471" w:type="dxa"/>
          <w:tblLook w:val="04A0"/>
        </w:tblPrEx>
        <w:tc>
          <w:tcPr>
            <w:tcW w:w="805" w:type="dxa"/>
          </w:tcPr>
          <w:p w:rsidR="0084262F" w:rsidRPr="000C1FFB" w:rsidP="009D11CB" w14:paraId="41ABF47B" w14:textId="77777777">
            <w:pPr>
              <w:pStyle w:val="TableText"/>
            </w:pPr>
            <w:r w:rsidRPr="000C1FFB">
              <w:t>354</w:t>
            </w:r>
          </w:p>
        </w:tc>
        <w:tc>
          <w:tcPr>
            <w:tcW w:w="2703" w:type="dxa"/>
          </w:tcPr>
          <w:p w:rsidR="0084262F" w:rsidRPr="000C1FFB" w:rsidP="00184FA6" w14:paraId="7CCED9DD" w14:textId="77777777">
            <w:pPr>
              <w:pStyle w:val="TableText"/>
              <w:keepLines/>
            </w:pPr>
            <w:r w:rsidRPr="000C1FFB">
              <w:t>Electronic Content Expenditures</w:t>
            </w:r>
          </w:p>
          <w:p w:rsidR="0084262F" w:rsidRPr="000C1FFB" w:rsidP="00184FA6" w14:paraId="2688E28E" w14:textId="77777777">
            <w:pPr>
              <w:pStyle w:val="TableText"/>
              <w:keepLines/>
            </w:pPr>
            <w:r w:rsidRPr="000C1FFB">
              <w:t>(ELMATEXP)</w:t>
            </w:r>
          </w:p>
        </w:tc>
        <w:tc>
          <w:tcPr>
            <w:tcW w:w="5963" w:type="dxa"/>
          </w:tcPr>
          <w:p w:rsidR="0084262F" w:rsidRPr="000C1FFB" w:rsidP="00184FA6" w14:paraId="6C683162" w14:textId="77777777">
            <w:pPr>
              <w:pStyle w:val="TableText"/>
              <w:keepLines/>
              <w:spacing w:after="120"/>
            </w:pPr>
            <w:r w:rsidRPr="000C1FFB">
              <w:t>Report</w:t>
            </w:r>
            <w:r w:rsidRPr="000C1FFB">
              <w:t xml:space="preserve"> all operating expenditures </w:t>
            </w:r>
            <w:r w:rsidRPr="000C1FFB">
              <w:t>for</w:t>
            </w:r>
            <w:r w:rsidRPr="000C1FFB">
              <w:t xml:space="preserve"> electronic (digital) content. Include </w:t>
            </w:r>
            <w:r w:rsidRPr="000C1FFB">
              <w:t>expenditures</w:t>
            </w:r>
            <w:r w:rsidRPr="000C1FFB">
              <w:t xml:space="preserve"> </w:t>
            </w:r>
            <w:r w:rsidRPr="000C1FFB">
              <w:t>for</w:t>
            </w:r>
            <w:r w:rsidRPr="000C1FFB">
              <w:t xml:space="preserve"> electronic content for which the library has acquired permanent or temporary access rights. Include fees paid to platforms that provide licensed content.</w:t>
            </w:r>
          </w:p>
          <w:p w:rsidR="0084262F" w:rsidRPr="000C1FFB" w:rsidP="00184FA6" w14:paraId="743B6799" w14:textId="77777777">
            <w:pPr>
              <w:pStyle w:val="TableText"/>
              <w:keepLines/>
              <w:spacing w:after="120"/>
            </w:pPr>
            <w:r w:rsidRPr="000C1FFB">
              <w:t>Electronic content can be accessed online from an electronic device. Types of electronic content include electronic materials (e-books, e-serials, e-audio, e-video), research databases, online learning platforms, reference tools, scores, maps, and pictures in electronic or digital format.</w:t>
            </w:r>
          </w:p>
          <w:p w:rsidR="0084262F" w:rsidRPr="000C1FFB" w:rsidP="00184FA6" w14:paraId="2602411C" w14:textId="77777777">
            <w:pPr>
              <w:pStyle w:val="TableText"/>
              <w:keepLines/>
              <w:spacing w:after="120"/>
            </w:pPr>
            <w:r w:rsidRPr="000C1FFB">
              <w:t>Note: Expenditures for computer software used to support library operations or to link to external networks, including the Internet, are reported under Other Operating Expenditures (data element #357).</w:t>
            </w:r>
          </w:p>
        </w:tc>
      </w:tr>
      <w:tr w14:paraId="5FAD7FDD" w14:textId="77777777" w:rsidTr="009D11CB">
        <w:tblPrEx>
          <w:tblW w:w="9471" w:type="dxa"/>
          <w:tblLook w:val="04A0"/>
        </w:tblPrEx>
        <w:tc>
          <w:tcPr>
            <w:tcW w:w="805" w:type="dxa"/>
          </w:tcPr>
          <w:p w:rsidR="0084262F" w:rsidRPr="000C1FFB" w:rsidP="009D11CB" w14:paraId="7547D21C" w14:textId="77777777">
            <w:pPr>
              <w:pStyle w:val="TableText"/>
            </w:pPr>
            <w:r w:rsidRPr="000C1FFB">
              <w:t>355</w:t>
            </w:r>
          </w:p>
        </w:tc>
        <w:tc>
          <w:tcPr>
            <w:tcW w:w="2703" w:type="dxa"/>
          </w:tcPr>
          <w:p w:rsidR="0084262F" w:rsidRPr="000C1FFB" w:rsidP="009D11CB" w14:paraId="5F546957" w14:textId="77777777">
            <w:pPr>
              <w:pStyle w:val="TableText"/>
            </w:pPr>
            <w:r w:rsidRPr="000C1FFB">
              <w:t>Other Physical Materials Expenditures</w:t>
            </w:r>
          </w:p>
          <w:p w:rsidR="0084262F" w:rsidRPr="000C1FFB" w:rsidP="009D11CB" w14:paraId="445A2178" w14:textId="77777777">
            <w:pPr>
              <w:pStyle w:val="TableText"/>
            </w:pPr>
            <w:r w:rsidRPr="000C1FFB">
              <w:t>(OTHMATEX)</w:t>
            </w:r>
          </w:p>
        </w:tc>
        <w:tc>
          <w:tcPr>
            <w:tcW w:w="5963" w:type="dxa"/>
          </w:tcPr>
          <w:p w:rsidR="0084262F" w:rsidRPr="000C1FFB" w:rsidP="009D11CB" w14:paraId="50C2E3E4" w14:textId="77777777">
            <w:pPr>
              <w:pStyle w:val="TableText"/>
              <w:spacing w:after="120"/>
            </w:pPr>
            <w:r w:rsidRPr="000C1FFB">
              <w:t>Report all operating expenditures for other materials, such as microform, audio and video physical units, DVD, circulating portable electronic devices, and materials in new formats.</w:t>
            </w:r>
          </w:p>
        </w:tc>
      </w:tr>
      <w:tr w14:paraId="2761A913" w14:textId="77777777" w:rsidTr="009D11CB">
        <w:tblPrEx>
          <w:tblW w:w="9471" w:type="dxa"/>
          <w:tblLook w:val="04A0"/>
        </w:tblPrEx>
        <w:trPr>
          <w:cantSplit/>
        </w:trPr>
        <w:tc>
          <w:tcPr>
            <w:tcW w:w="805" w:type="dxa"/>
          </w:tcPr>
          <w:p w:rsidR="0084262F" w:rsidRPr="000C1FFB" w:rsidP="009D11CB" w14:paraId="1E0F198E" w14:textId="77777777">
            <w:pPr>
              <w:pStyle w:val="TableText"/>
            </w:pPr>
            <w:r w:rsidRPr="000C1FFB">
              <w:t>356</w:t>
            </w:r>
          </w:p>
        </w:tc>
        <w:tc>
          <w:tcPr>
            <w:tcW w:w="2703" w:type="dxa"/>
          </w:tcPr>
          <w:p w:rsidR="0084262F" w:rsidRPr="000C1FFB" w:rsidP="009D11CB" w14:paraId="44540F03" w14:textId="77777777">
            <w:pPr>
              <w:pStyle w:val="TableText"/>
            </w:pPr>
            <w:r w:rsidRPr="000C1FFB">
              <w:t>Total Collection Expenditures</w:t>
            </w:r>
          </w:p>
          <w:p w:rsidR="0084262F" w:rsidRPr="000C1FFB" w:rsidP="009D11CB" w14:paraId="67D0C94B" w14:textId="77777777">
            <w:pPr>
              <w:pStyle w:val="TableText"/>
            </w:pPr>
            <w:r w:rsidRPr="000C1FFB">
              <w:t>(TOTEXPCO)</w:t>
            </w:r>
          </w:p>
        </w:tc>
        <w:tc>
          <w:tcPr>
            <w:tcW w:w="5963" w:type="dxa"/>
          </w:tcPr>
          <w:p w:rsidR="0084262F" w:rsidRPr="000C1FFB" w:rsidP="009D11CB" w14:paraId="4FC72EF7" w14:textId="77777777">
            <w:pPr>
              <w:pStyle w:val="TableText"/>
              <w:spacing w:after="120"/>
            </w:pPr>
            <w:r w:rsidRPr="000C1FFB">
              <w:t>This is the sum of Print Materials Expenditures, Electronic Content Expenditures, and Other Physical Materials Expenditures (data elements #353, #354, and #355).</w:t>
            </w:r>
          </w:p>
        </w:tc>
      </w:tr>
      <w:tr w14:paraId="4B5E94D6" w14:textId="77777777" w:rsidTr="009D11CB">
        <w:tblPrEx>
          <w:tblW w:w="9471" w:type="dxa"/>
          <w:tblLook w:val="04A0"/>
        </w:tblPrEx>
        <w:tc>
          <w:tcPr>
            <w:tcW w:w="805" w:type="dxa"/>
          </w:tcPr>
          <w:p w:rsidR="0084262F" w:rsidRPr="000C1FFB" w:rsidP="009D11CB" w14:paraId="68A01498" w14:textId="77777777">
            <w:pPr>
              <w:pStyle w:val="TableText"/>
            </w:pPr>
            <w:r w:rsidRPr="000C1FFB">
              <w:t>357</w:t>
            </w:r>
          </w:p>
        </w:tc>
        <w:tc>
          <w:tcPr>
            <w:tcW w:w="2703" w:type="dxa"/>
          </w:tcPr>
          <w:p w:rsidR="0084262F" w:rsidRPr="000C1FFB" w:rsidP="009D11CB" w14:paraId="6042EB20" w14:textId="77777777">
            <w:pPr>
              <w:pStyle w:val="TableText"/>
            </w:pPr>
            <w:r w:rsidRPr="000C1FFB">
              <w:t>Other Operating Expenditures</w:t>
            </w:r>
          </w:p>
          <w:p w:rsidR="0084262F" w:rsidRPr="000C1FFB" w:rsidP="009D11CB" w14:paraId="024317A6" w14:textId="77777777">
            <w:pPr>
              <w:pStyle w:val="TableText"/>
            </w:pPr>
            <w:r w:rsidRPr="000C1FFB">
              <w:t>(OTHOPEXP)</w:t>
            </w:r>
          </w:p>
        </w:tc>
        <w:tc>
          <w:tcPr>
            <w:tcW w:w="5963" w:type="dxa"/>
          </w:tcPr>
          <w:p w:rsidR="0084262F" w:rsidRPr="000C1FFB" w:rsidP="009D11CB" w14:paraId="62EEF9CB" w14:textId="77777777">
            <w:pPr>
              <w:pStyle w:val="TableText"/>
            </w:pPr>
            <w:r w:rsidRPr="000C1FFB">
              <w:t>This includes all expenditures other than those reported for Total Staff Expenditures (data element #352) and Total Collection Expenditures (data element #356).</w:t>
            </w:r>
          </w:p>
          <w:p w:rsidR="0084262F" w:rsidRPr="000C1FFB" w:rsidP="009D11CB" w14:paraId="04F1CD53" w14:textId="77777777">
            <w:pPr>
              <w:pStyle w:val="TableText"/>
            </w:pPr>
            <w:r w:rsidRPr="000C1FFB">
              <w:t>Note: Include expenses such as binding, supplies, repair or replacement of existing furnishings and equipment; and costs of computer hardware and software used to support library operations or to link to external networks, including the Internet. Report contracts for services, such as costs of operating and maintaining physical facilities, and fees paid to a consultant, auditor, architect, attorney, etc.</w:t>
            </w:r>
          </w:p>
        </w:tc>
      </w:tr>
      <w:tr w14:paraId="0BDC03CA" w14:textId="77777777" w:rsidTr="009D11CB">
        <w:tblPrEx>
          <w:tblW w:w="9471" w:type="dxa"/>
          <w:tblLook w:val="04A0"/>
        </w:tblPrEx>
        <w:tc>
          <w:tcPr>
            <w:tcW w:w="805" w:type="dxa"/>
          </w:tcPr>
          <w:p w:rsidR="0084262F" w:rsidRPr="000C1FFB" w:rsidP="009D11CB" w14:paraId="0680AB9D" w14:textId="77777777">
            <w:pPr>
              <w:pStyle w:val="TableText"/>
            </w:pPr>
            <w:r w:rsidRPr="000C1FFB">
              <w:t>358</w:t>
            </w:r>
          </w:p>
        </w:tc>
        <w:tc>
          <w:tcPr>
            <w:tcW w:w="2703" w:type="dxa"/>
          </w:tcPr>
          <w:p w:rsidR="0084262F" w:rsidRPr="000C1FFB" w:rsidP="009D11CB" w14:paraId="11445FA8" w14:textId="77777777">
            <w:pPr>
              <w:pStyle w:val="TableText"/>
            </w:pPr>
            <w:r w:rsidRPr="000C1FFB">
              <w:t>Total Operating Expenditures</w:t>
            </w:r>
          </w:p>
          <w:p w:rsidR="0084262F" w:rsidRPr="000C1FFB" w:rsidP="009D11CB" w14:paraId="07167DA9" w14:textId="77777777">
            <w:pPr>
              <w:pStyle w:val="TableText"/>
            </w:pPr>
            <w:r w:rsidRPr="000C1FFB">
              <w:t>(TOTOPEXP)</w:t>
            </w:r>
          </w:p>
        </w:tc>
        <w:tc>
          <w:tcPr>
            <w:tcW w:w="5963" w:type="dxa"/>
          </w:tcPr>
          <w:p w:rsidR="0084262F" w:rsidRPr="000C1FFB" w:rsidP="009D11CB" w14:paraId="04DF76C5" w14:textId="77777777">
            <w:pPr>
              <w:pStyle w:val="TableText"/>
            </w:pPr>
            <w:r w:rsidRPr="000C1FFB">
              <w:t>This is the sum of Total Staff Expenditures, Total Collection Expenditures, and Other Operating Expenditures (data elements #352, #356, and #357).</w:t>
            </w:r>
          </w:p>
        </w:tc>
      </w:tr>
    </w:tbl>
    <w:p w:rsidR="0084262F" w:rsidRPr="000C1FFB" w:rsidP="0084262F" w14:paraId="35EEC2B4" w14:textId="77777777">
      <w:pPr>
        <w:pStyle w:val="Heading2NOTOC"/>
        <w:rPr>
          <w:rFonts w:eastAsia="Arial"/>
        </w:rPr>
      </w:pPr>
      <w:bookmarkStart w:id="23" w:name="_Toc439232306"/>
      <w:bookmarkStart w:id="24" w:name="_Toc439693599"/>
      <w:bookmarkStart w:id="25" w:name="_Toc461608465"/>
      <w:r w:rsidRPr="000C1FFB">
        <w:rPr>
          <w:rFonts w:eastAsia="Arial"/>
        </w:rPr>
        <w:t>CAPITAL REVENUE</w:t>
      </w:r>
      <w:bookmarkEnd w:id="23"/>
      <w:bookmarkEnd w:id="24"/>
      <w:bookmarkEnd w:id="25"/>
    </w:p>
    <w:p w:rsidR="0084262F" w:rsidRPr="000C1FFB" w:rsidP="0084262F" w14:paraId="23B055D9" w14:textId="77777777">
      <w:pPr>
        <w:pStyle w:val="BodyText"/>
        <w:spacing w:after="120"/>
      </w:pPr>
      <w:r w:rsidRPr="000C1FFB">
        <w:t>Re</w:t>
      </w:r>
      <w:r w:rsidRPr="000C1FFB">
        <w:rPr>
          <w:spacing w:val="-2"/>
        </w:rPr>
        <w:t>p</w:t>
      </w:r>
      <w:r w:rsidRPr="000C1FFB">
        <w:t>ort all re</w:t>
      </w:r>
      <w:r w:rsidRPr="000C1FFB">
        <w:rPr>
          <w:spacing w:val="-2"/>
        </w:rPr>
        <w:t>v</w:t>
      </w:r>
      <w:r w:rsidRPr="000C1FFB">
        <w:t xml:space="preserve">enue to be </w:t>
      </w:r>
      <w:r w:rsidRPr="000C1FFB">
        <w:rPr>
          <w:spacing w:val="-2"/>
        </w:rPr>
        <w:t>u</w:t>
      </w:r>
      <w:r w:rsidRPr="000C1FFB">
        <w:t>sed for maj</w:t>
      </w:r>
      <w:r w:rsidRPr="000C1FFB">
        <w:rPr>
          <w:spacing w:val="-2"/>
        </w:rPr>
        <w:t>o</w:t>
      </w:r>
      <w:r w:rsidRPr="000C1FFB">
        <w:t>r capital expen</w:t>
      </w:r>
      <w:r w:rsidRPr="000C1FFB">
        <w:rPr>
          <w:spacing w:val="-2"/>
        </w:rPr>
        <w:t>d</w:t>
      </w:r>
      <w:r w:rsidRPr="000C1FFB">
        <w:t>itures, by so</w:t>
      </w:r>
      <w:r w:rsidRPr="000C1FFB">
        <w:rPr>
          <w:spacing w:val="-2"/>
        </w:rPr>
        <w:t>u</w:t>
      </w:r>
      <w:r w:rsidRPr="000C1FFB">
        <w:t>rce of reven</w:t>
      </w:r>
      <w:r w:rsidRPr="000C1FFB">
        <w:rPr>
          <w:spacing w:val="-2"/>
        </w:rPr>
        <w:t>u</w:t>
      </w:r>
      <w:r w:rsidRPr="000C1FFB">
        <w:t>e. Include fu</w:t>
      </w:r>
      <w:r w:rsidRPr="000C1FFB">
        <w:rPr>
          <w:spacing w:val="-2"/>
        </w:rPr>
        <w:t>n</w:t>
      </w:r>
      <w:r w:rsidRPr="000C1FFB">
        <w:t xml:space="preserve">ds received for (a) site </w:t>
      </w:r>
      <w:r w:rsidRPr="000C1FFB">
        <w:rPr>
          <w:spacing w:val="-2"/>
        </w:rPr>
        <w:t>a</w:t>
      </w:r>
      <w:r w:rsidRPr="000C1FFB">
        <w:t>cqu</w:t>
      </w:r>
      <w:r w:rsidRPr="000C1FFB">
        <w:rPr>
          <w:spacing w:val="-2"/>
        </w:rPr>
        <w:t>i</w:t>
      </w:r>
      <w:r w:rsidRPr="000C1FFB">
        <w:t>s</w:t>
      </w:r>
      <w:r w:rsidRPr="000C1FFB">
        <w:rPr>
          <w:spacing w:val="-2"/>
        </w:rPr>
        <w:t>i</w:t>
      </w:r>
      <w:r w:rsidRPr="000C1FFB">
        <w:t>tion; (b) n</w:t>
      </w:r>
      <w:r w:rsidRPr="000C1FFB">
        <w:rPr>
          <w:spacing w:val="-2"/>
        </w:rPr>
        <w:t>e</w:t>
      </w:r>
      <w:r w:rsidRPr="000C1FFB">
        <w:t>w</w:t>
      </w:r>
      <w:r w:rsidRPr="000C1FFB">
        <w:rPr>
          <w:spacing w:val="-2"/>
        </w:rPr>
        <w:t xml:space="preserve"> </w:t>
      </w:r>
      <w:r w:rsidRPr="000C1FFB">
        <w:t>buildin</w:t>
      </w:r>
      <w:r w:rsidRPr="000C1FFB">
        <w:rPr>
          <w:spacing w:val="-2"/>
        </w:rPr>
        <w:t>g</w:t>
      </w:r>
      <w:r w:rsidRPr="000C1FFB">
        <w:t>s; (c)</w:t>
      </w:r>
      <w:r w:rsidRPr="000C1FFB">
        <w:rPr>
          <w:spacing w:val="-2"/>
        </w:rPr>
        <w:t xml:space="preserve"> </w:t>
      </w:r>
      <w:r w:rsidRPr="000C1FFB">
        <w:t>additio</w:t>
      </w:r>
      <w:r w:rsidRPr="000C1FFB">
        <w:rPr>
          <w:spacing w:val="-2"/>
        </w:rPr>
        <w:t>n</w:t>
      </w:r>
      <w:r w:rsidRPr="000C1FFB">
        <w:t xml:space="preserve">s to </w:t>
      </w:r>
      <w:r w:rsidRPr="000C1FFB">
        <w:rPr>
          <w:spacing w:val="-2"/>
        </w:rPr>
        <w:t>o</w:t>
      </w:r>
      <w:r w:rsidRPr="000C1FFB">
        <w:t>r re</w:t>
      </w:r>
      <w:r w:rsidRPr="000C1FFB">
        <w:rPr>
          <w:spacing w:val="-2"/>
        </w:rPr>
        <w:t>n</w:t>
      </w:r>
      <w:r w:rsidRPr="000C1FFB">
        <w:t xml:space="preserve">ovation </w:t>
      </w:r>
      <w:r w:rsidRPr="000C1FFB">
        <w:rPr>
          <w:spacing w:val="-2"/>
        </w:rPr>
        <w:t>o</w:t>
      </w:r>
      <w:r w:rsidRPr="000C1FFB">
        <w:t>f library buildin</w:t>
      </w:r>
      <w:r w:rsidRPr="000C1FFB">
        <w:rPr>
          <w:spacing w:val="-2"/>
        </w:rPr>
        <w:t>g</w:t>
      </w:r>
      <w:r w:rsidRPr="000C1FFB">
        <w:t>s; (</w:t>
      </w:r>
      <w:r w:rsidRPr="000C1FFB">
        <w:rPr>
          <w:spacing w:val="-2"/>
        </w:rPr>
        <w:t>d</w:t>
      </w:r>
      <w:r w:rsidRPr="000C1FFB">
        <w:t>)</w:t>
      </w:r>
      <w:r w:rsidRPr="000C1FFB">
        <w:rPr>
          <w:spacing w:val="-2"/>
        </w:rPr>
        <w:t xml:space="preserve"> </w:t>
      </w:r>
      <w:r w:rsidRPr="000C1FFB">
        <w:t>furnishin</w:t>
      </w:r>
      <w:r w:rsidRPr="000C1FFB">
        <w:rPr>
          <w:spacing w:val="-2"/>
        </w:rPr>
        <w:t>g</w:t>
      </w:r>
      <w:r w:rsidRPr="000C1FFB">
        <w:t xml:space="preserve">s, </w:t>
      </w:r>
      <w:r w:rsidRPr="000C1FFB">
        <w:rPr>
          <w:spacing w:val="-2"/>
        </w:rPr>
        <w:t>e</w:t>
      </w:r>
      <w:r w:rsidRPr="000C1FFB">
        <w:t>quipm</w:t>
      </w:r>
      <w:r w:rsidRPr="000C1FFB">
        <w:rPr>
          <w:spacing w:val="-2"/>
        </w:rPr>
        <w:t>e</w:t>
      </w:r>
      <w:r w:rsidRPr="000C1FFB">
        <w:t>nt, and initial coll</w:t>
      </w:r>
      <w:r w:rsidRPr="000C1FFB">
        <w:rPr>
          <w:spacing w:val="-2"/>
        </w:rPr>
        <w:t>e</w:t>
      </w:r>
      <w:r w:rsidRPr="000C1FFB">
        <w:t>ctions (</w:t>
      </w:r>
      <w:r w:rsidRPr="000C1FFB">
        <w:rPr>
          <w:spacing w:val="-2"/>
        </w:rPr>
        <w:t>p</w:t>
      </w:r>
      <w:r w:rsidRPr="000C1FFB">
        <w:t xml:space="preserve">rint, </w:t>
      </w:r>
      <w:r w:rsidRPr="000C1FFB">
        <w:rPr>
          <w:spacing w:val="-2"/>
        </w:rPr>
        <w:t>n</w:t>
      </w:r>
      <w:r w:rsidRPr="000C1FFB">
        <w:t>on</w:t>
      </w:r>
      <w:r w:rsidRPr="000C1FFB">
        <w:rPr>
          <w:spacing w:val="-2"/>
        </w:rPr>
        <w:t>p</w:t>
      </w:r>
      <w:r w:rsidRPr="000C1FFB">
        <w:t>rint, and</w:t>
      </w:r>
      <w:r w:rsidRPr="000C1FFB">
        <w:rPr>
          <w:spacing w:val="-2"/>
        </w:rPr>
        <w:t xml:space="preserve"> </w:t>
      </w:r>
      <w:r w:rsidRPr="000C1FFB">
        <w:t>electron</w:t>
      </w:r>
      <w:r w:rsidRPr="000C1FFB">
        <w:rPr>
          <w:spacing w:val="-2"/>
        </w:rPr>
        <w:t>i</w:t>
      </w:r>
      <w:r w:rsidRPr="000C1FFB">
        <w:t xml:space="preserve">c) for new </w:t>
      </w:r>
      <w:r w:rsidRPr="000C1FFB">
        <w:rPr>
          <w:spacing w:val="-2"/>
        </w:rPr>
        <w:t>b</w:t>
      </w:r>
      <w:r w:rsidRPr="000C1FFB">
        <w:t>uildin</w:t>
      </w:r>
      <w:r w:rsidRPr="000C1FFB">
        <w:rPr>
          <w:spacing w:val="-2"/>
        </w:rPr>
        <w:t>g</w:t>
      </w:r>
      <w:r w:rsidRPr="000C1FFB">
        <w:t>s, building a</w:t>
      </w:r>
      <w:r w:rsidRPr="000C1FFB">
        <w:rPr>
          <w:spacing w:val="-2"/>
        </w:rPr>
        <w:t>dd</w:t>
      </w:r>
      <w:r w:rsidRPr="000C1FFB">
        <w:t>itions, or bui</w:t>
      </w:r>
      <w:r w:rsidRPr="000C1FFB">
        <w:rPr>
          <w:spacing w:val="-2"/>
        </w:rPr>
        <w:t>l</w:t>
      </w:r>
      <w:r w:rsidRPr="000C1FFB">
        <w:t>ding r</w:t>
      </w:r>
      <w:r w:rsidRPr="000C1FFB">
        <w:rPr>
          <w:spacing w:val="1"/>
        </w:rPr>
        <w:t>e</w:t>
      </w:r>
      <w:r w:rsidRPr="000C1FFB">
        <w:t>novat</w:t>
      </w:r>
      <w:r w:rsidRPr="000C1FFB">
        <w:rPr>
          <w:spacing w:val="-2"/>
        </w:rPr>
        <w:t>i</w:t>
      </w:r>
      <w:r w:rsidRPr="000C1FFB">
        <w:t>ons; (</w:t>
      </w:r>
      <w:r w:rsidRPr="000C1FFB">
        <w:rPr>
          <w:spacing w:val="-2"/>
        </w:rPr>
        <w:t>e</w:t>
      </w:r>
      <w:r w:rsidRPr="000C1FFB">
        <w:t>) com</w:t>
      </w:r>
      <w:r w:rsidRPr="000C1FFB">
        <w:rPr>
          <w:spacing w:val="-2"/>
        </w:rPr>
        <w:t>p</w:t>
      </w:r>
      <w:r w:rsidRPr="000C1FFB">
        <w:t>uter h</w:t>
      </w:r>
      <w:r w:rsidRPr="000C1FFB">
        <w:rPr>
          <w:spacing w:val="-2"/>
        </w:rPr>
        <w:t>a</w:t>
      </w:r>
      <w:r w:rsidRPr="000C1FFB">
        <w:t>r</w:t>
      </w:r>
      <w:r w:rsidRPr="000C1FFB">
        <w:rPr>
          <w:spacing w:val="-2"/>
        </w:rPr>
        <w:t>d</w:t>
      </w:r>
      <w:r w:rsidRPr="000C1FFB">
        <w:t>ware and software used to support library operations, to link to ne</w:t>
      </w:r>
      <w:r w:rsidRPr="000C1FFB">
        <w:rPr>
          <w:spacing w:val="1"/>
        </w:rPr>
        <w:t>t</w:t>
      </w:r>
      <w:r w:rsidRPr="000C1FFB">
        <w:t>w</w:t>
      </w:r>
      <w:r w:rsidRPr="000C1FFB">
        <w:rPr>
          <w:spacing w:val="-2"/>
        </w:rPr>
        <w:t>o</w:t>
      </w:r>
      <w:r w:rsidRPr="000C1FFB">
        <w:t>rks, or to run informati</w:t>
      </w:r>
      <w:r w:rsidRPr="000C1FFB">
        <w:rPr>
          <w:spacing w:val="-2"/>
        </w:rPr>
        <w:t>o</w:t>
      </w:r>
      <w:r w:rsidRPr="000C1FFB">
        <w:t>n pr</w:t>
      </w:r>
      <w:r w:rsidRPr="000C1FFB">
        <w:rPr>
          <w:spacing w:val="-2"/>
        </w:rPr>
        <w:t>o</w:t>
      </w:r>
      <w:r w:rsidRPr="000C1FFB">
        <w:t>duc</w:t>
      </w:r>
      <w:r w:rsidRPr="000C1FFB">
        <w:rPr>
          <w:spacing w:val="-2"/>
        </w:rPr>
        <w:t>t</w:t>
      </w:r>
      <w:r w:rsidRPr="000C1FFB">
        <w:t>s; (f) n</w:t>
      </w:r>
      <w:r w:rsidRPr="000C1FFB">
        <w:rPr>
          <w:spacing w:val="-2"/>
        </w:rPr>
        <w:t>e</w:t>
      </w:r>
      <w:r w:rsidRPr="000C1FFB">
        <w:t>w vehicl</w:t>
      </w:r>
      <w:r w:rsidRPr="000C1FFB">
        <w:rPr>
          <w:spacing w:val="-2"/>
        </w:rPr>
        <w:t>e</w:t>
      </w:r>
      <w:r w:rsidRPr="000C1FFB">
        <w:t>s; and</w:t>
      </w:r>
      <w:r w:rsidRPr="000C1FFB">
        <w:rPr>
          <w:spacing w:val="-2"/>
        </w:rPr>
        <w:t xml:space="preserve"> </w:t>
      </w:r>
      <w:r w:rsidRPr="000C1FFB">
        <w:t>(g) ot</w:t>
      </w:r>
      <w:r w:rsidRPr="000C1FFB">
        <w:rPr>
          <w:spacing w:val="-2"/>
        </w:rPr>
        <w:t>h</w:t>
      </w:r>
      <w:r w:rsidRPr="000C1FFB">
        <w:t>er o</w:t>
      </w:r>
      <w:r w:rsidRPr="000C1FFB">
        <w:rPr>
          <w:spacing w:val="-2"/>
        </w:rPr>
        <w:t>n</w:t>
      </w:r>
      <w:r w:rsidRPr="000C1FFB">
        <w:t xml:space="preserve">e-time major </w:t>
      </w:r>
      <w:r w:rsidRPr="000C1FFB">
        <w:rPr>
          <w:spacing w:val="-2"/>
        </w:rPr>
        <w:t>p</w:t>
      </w:r>
      <w:r w:rsidRPr="000C1FFB">
        <w:t>rojec</w:t>
      </w:r>
      <w:r w:rsidRPr="000C1FFB">
        <w:rPr>
          <w:spacing w:val="-2"/>
        </w:rPr>
        <w:t>t</w:t>
      </w:r>
      <w:r w:rsidRPr="000C1FFB">
        <w:t>s. Exclude reve</w:t>
      </w:r>
      <w:r w:rsidRPr="000C1FFB">
        <w:rPr>
          <w:spacing w:val="-2"/>
        </w:rPr>
        <w:t>n</w:t>
      </w:r>
      <w:r w:rsidRPr="000C1FFB">
        <w:t>ue to</w:t>
      </w:r>
      <w:r w:rsidRPr="000C1FFB">
        <w:rPr>
          <w:spacing w:val="-2"/>
        </w:rPr>
        <w:t xml:space="preserve"> </w:t>
      </w:r>
      <w:r w:rsidRPr="000C1FFB">
        <w:t>be us</w:t>
      </w:r>
      <w:r w:rsidRPr="000C1FFB">
        <w:rPr>
          <w:spacing w:val="-2"/>
        </w:rPr>
        <w:t>e</w:t>
      </w:r>
      <w:r w:rsidRPr="000C1FFB">
        <w:t>d for repl</w:t>
      </w:r>
      <w:r w:rsidRPr="000C1FFB">
        <w:rPr>
          <w:spacing w:val="-2"/>
        </w:rPr>
        <w:t>a</w:t>
      </w:r>
      <w:r w:rsidRPr="000C1FFB">
        <w:t>cem</w:t>
      </w:r>
      <w:r w:rsidRPr="000C1FFB">
        <w:rPr>
          <w:spacing w:val="-2"/>
        </w:rPr>
        <w:t>e</w:t>
      </w:r>
      <w:r w:rsidRPr="000C1FFB">
        <w:t>nt and repa</w:t>
      </w:r>
      <w:r w:rsidRPr="000C1FFB">
        <w:rPr>
          <w:spacing w:val="-2"/>
        </w:rPr>
        <w:t>i</w:t>
      </w:r>
      <w:r w:rsidRPr="000C1FFB">
        <w:t>r of exis</w:t>
      </w:r>
      <w:r w:rsidRPr="000C1FFB">
        <w:rPr>
          <w:spacing w:val="-2"/>
        </w:rPr>
        <w:t>t</w:t>
      </w:r>
      <w:r w:rsidRPr="000C1FFB">
        <w:t>ing furn</w:t>
      </w:r>
      <w:r w:rsidRPr="000C1FFB">
        <w:rPr>
          <w:spacing w:val="-2"/>
        </w:rPr>
        <w:t>i</w:t>
      </w:r>
      <w:r w:rsidRPr="000C1FFB">
        <w:t>shi</w:t>
      </w:r>
      <w:r w:rsidRPr="000C1FFB">
        <w:rPr>
          <w:spacing w:val="-2"/>
        </w:rPr>
        <w:t>ng</w:t>
      </w:r>
      <w:r w:rsidRPr="000C1FFB">
        <w:t xml:space="preserve">s and </w:t>
      </w:r>
      <w:r w:rsidRPr="000C1FFB">
        <w:rPr>
          <w:spacing w:val="-2"/>
        </w:rPr>
        <w:t>e</w:t>
      </w:r>
      <w:r w:rsidRPr="000C1FFB">
        <w:t>quip</w:t>
      </w:r>
      <w:r w:rsidRPr="000C1FFB">
        <w:rPr>
          <w:spacing w:val="-2"/>
        </w:rPr>
        <w:t>m</w:t>
      </w:r>
      <w:r w:rsidRPr="000C1FFB">
        <w:t>ent, regul</w:t>
      </w:r>
      <w:r w:rsidRPr="000C1FFB">
        <w:rPr>
          <w:spacing w:val="-2"/>
        </w:rPr>
        <w:t>a</w:t>
      </w:r>
      <w:r w:rsidRPr="000C1FFB">
        <w:t xml:space="preserve">r </w:t>
      </w:r>
      <w:r w:rsidRPr="000C1FFB">
        <w:rPr>
          <w:spacing w:val="-2"/>
        </w:rPr>
        <w:t>p</w:t>
      </w:r>
      <w:r w:rsidRPr="000C1FFB">
        <w:t>urch</w:t>
      </w:r>
      <w:r w:rsidRPr="000C1FFB">
        <w:rPr>
          <w:spacing w:val="-2"/>
        </w:rPr>
        <w:t>a</w:t>
      </w:r>
      <w:r w:rsidRPr="000C1FFB">
        <w:t>se of li</w:t>
      </w:r>
      <w:r w:rsidRPr="000C1FFB">
        <w:rPr>
          <w:spacing w:val="-2"/>
        </w:rPr>
        <w:t>b</w:t>
      </w:r>
      <w:r w:rsidRPr="000C1FFB">
        <w:t>rary mat</w:t>
      </w:r>
      <w:r w:rsidRPr="000C1FFB">
        <w:rPr>
          <w:spacing w:val="-2"/>
        </w:rPr>
        <w:t>e</w:t>
      </w:r>
      <w:r w:rsidRPr="000C1FFB">
        <w:t>ria</w:t>
      </w:r>
      <w:r w:rsidRPr="000C1FFB">
        <w:rPr>
          <w:spacing w:val="-2"/>
        </w:rPr>
        <w:t>l</w:t>
      </w:r>
      <w:r w:rsidRPr="000C1FFB">
        <w:t>s, and investmen</w:t>
      </w:r>
      <w:r w:rsidRPr="000C1FFB">
        <w:rPr>
          <w:spacing w:val="-2"/>
        </w:rPr>
        <w:t>t</w:t>
      </w:r>
      <w:r w:rsidRPr="000C1FFB">
        <w:t>s for c</w:t>
      </w:r>
      <w:r w:rsidRPr="000C1FFB">
        <w:rPr>
          <w:spacing w:val="-2"/>
        </w:rPr>
        <w:t>a</w:t>
      </w:r>
      <w:r w:rsidRPr="000C1FFB">
        <w:t>pital ap</w:t>
      </w:r>
      <w:r w:rsidRPr="000C1FFB">
        <w:rPr>
          <w:spacing w:val="-2"/>
        </w:rPr>
        <w:t>p</w:t>
      </w:r>
      <w:r w:rsidRPr="000C1FFB">
        <w:t>rec</w:t>
      </w:r>
      <w:r w:rsidRPr="000C1FFB">
        <w:rPr>
          <w:spacing w:val="-2"/>
        </w:rPr>
        <w:t>i</w:t>
      </w:r>
      <w:r w:rsidRPr="000C1FFB">
        <w:t>ation. Exclude</w:t>
      </w:r>
      <w:r w:rsidRPr="000C1FFB">
        <w:rPr>
          <w:spacing w:val="-2"/>
        </w:rPr>
        <w:t xml:space="preserve"> </w:t>
      </w:r>
      <w:r w:rsidRPr="000C1FFB">
        <w:t>i</w:t>
      </w:r>
      <w:r w:rsidRPr="000C1FFB">
        <w:rPr>
          <w:spacing w:val="-2"/>
        </w:rPr>
        <w:t>n</w:t>
      </w:r>
      <w:r w:rsidRPr="000C1FFB">
        <w:t>come</w:t>
      </w:r>
      <w:r w:rsidRPr="000C1FFB">
        <w:rPr>
          <w:spacing w:val="-2"/>
        </w:rPr>
        <w:t xml:space="preserve"> </w:t>
      </w:r>
      <w:r w:rsidRPr="000C1FFB">
        <w:t>pass</w:t>
      </w:r>
      <w:r w:rsidRPr="000C1FFB">
        <w:rPr>
          <w:spacing w:val="-2"/>
        </w:rPr>
        <w:t>e</w:t>
      </w:r>
      <w:r w:rsidRPr="000C1FFB">
        <w:t>d thro</w:t>
      </w:r>
      <w:r w:rsidRPr="000C1FFB">
        <w:rPr>
          <w:spacing w:val="-2"/>
        </w:rPr>
        <w:t>u</w:t>
      </w:r>
      <w:r w:rsidRPr="000C1FFB">
        <w:t>gh to anoth</w:t>
      </w:r>
      <w:r w:rsidRPr="000C1FFB">
        <w:rPr>
          <w:spacing w:val="-2"/>
        </w:rPr>
        <w:t>e</w:t>
      </w:r>
      <w:r w:rsidRPr="000C1FFB">
        <w:t>r age</w:t>
      </w:r>
      <w:r w:rsidRPr="000C1FFB">
        <w:rPr>
          <w:spacing w:val="-2"/>
        </w:rPr>
        <w:t>n</w:t>
      </w:r>
      <w:r w:rsidRPr="000C1FFB">
        <w:t xml:space="preserve">cy (e.g., fines), </w:t>
      </w:r>
      <w:r w:rsidRPr="000C1FFB">
        <w:rPr>
          <w:spacing w:val="-2"/>
        </w:rPr>
        <w:t>o</w:t>
      </w:r>
      <w:r w:rsidRPr="000C1FFB">
        <w:t>r fun</w:t>
      </w:r>
      <w:r w:rsidRPr="000C1FFB">
        <w:rPr>
          <w:spacing w:val="-2"/>
        </w:rPr>
        <w:t>d</w:t>
      </w:r>
      <w:r w:rsidRPr="000C1FFB">
        <w:t>s u</w:t>
      </w:r>
      <w:r w:rsidRPr="000C1FFB">
        <w:rPr>
          <w:spacing w:val="-2"/>
        </w:rPr>
        <w:t>n</w:t>
      </w:r>
      <w:r w:rsidRPr="000C1FFB">
        <w:t>sp</w:t>
      </w:r>
      <w:r w:rsidRPr="000C1FFB">
        <w:rPr>
          <w:spacing w:val="-2"/>
        </w:rPr>
        <w:t>e</w:t>
      </w:r>
      <w:r w:rsidRPr="000C1FFB">
        <w:t>nt in the previ</w:t>
      </w:r>
      <w:r w:rsidRPr="000C1FFB">
        <w:rPr>
          <w:spacing w:val="-2"/>
        </w:rPr>
        <w:t>o</w:t>
      </w:r>
      <w:r w:rsidRPr="000C1FFB">
        <w:t>us f</w:t>
      </w:r>
      <w:r w:rsidRPr="000C1FFB">
        <w:rPr>
          <w:spacing w:val="-2"/>
        </w:rPr>
        <w:t>i</w:t>
      </w:r>
      <w:r w:rsidRPr="000C1FFB">
        <w:t>scal</w:t>
      </w:r>
      <w:r w:rsidRPr="000C1FFB">
        <w:rPr>
          <w:spacing w:val="1"/>
        </w:rPr>
        <w:t xml:space="preserve"> </w:t>
      </w:r>
      <w:r w:rsidRPr="000C1FFB">
        <w:t>year (e.</w:t>
      </w:r>
      <w:r w:rsidRPr="000C1FFB">
        <w:rPr>
          <w:spacing w:val="-2"/>
        </w:rPr>
        <w:t>g</w:t>
      </w:r>
      <w:r w:rsidRPr="000C1FFB">
        <w:t>., carryov</w:t>
      </w:r>
      <w:r w:rsidRPr="000C1FFB">
        <w:rPr>
          <w:spacing w:val="-2"/>
        </w:rPr>
        <w:t>e</w:t>
      </w:r>
      <w:r w:rsidRPr="000C1FFB">
        <w:t>r). Fun</w:t>
      </w:r>
      <w:r w:rsidRPr="000C1FFB">
        <w:rPr>
          <w:spacing w:val="-2"/>
        </w:rPr>
        <w:t>d</w:t>
      </w:r>
      <w:r w:rsidRPr="000C1FFB">
        <w:t>s tra</w:t>
      </w:r>
      <w:r w:rsidRPr="000C1FFB">
        <w:rPr>
          <w:spacing w:val="-2"/>
        </w:rPr>
        <w:t>n</w:t>
      </w:r>
      <w:r w:rsidRPr="000C1FFB">
        <w:t>sf</w:t>
      </w:r>
      <w:r w:rsidRPr="000C1FFB">
        <w:rPr>
          <w:spacing w:val="-2"/>
        </w:rPr>
        <w:t>e</w:t>
      </w:r>
      <w:r w:rsidRPr="000C1FFB">
        <w:t>rr</w:t>
      </w:r>
      <w:r w:rsidRPr="000C1FFB">
        <w:rPr>
          <w:spacing w:val="-2"/>
        </w:rPr>
        <w:t>e</w:t>
      </w:r>
      <w:r w:rsidRPr="000C1FFB">
        <w:t>d from o</w:t>
      </w:r>
      <w:r w:rsidRPr="000C1FFB">
        <w:rPr>
          <w:spacing w:val="-2"/>
        </w:rPr>
        <w:t>n</w:t>
      </w:r>
      <w:r w:rsidRPr="000C1FFB">
        <w:t>e publ</w:t>
      </w:r>
      <w:r w:rsidRPr="000C1FFB">
        <w:rPr>
          <w:spacing w:val="-2"/>
        </w:rPr>
        <w:t>i</w:t>
      </w:r>
      <w:r w:rsidRPr="000C1FFB">
        <w:t>c libr</w:t>
      </w:r>
      <w:r w:rsidRPr="000C1FFB">
        <w:rPr>
          <w:spacing w:val="-2"/>
        </w:rPr>
        <w:t>a</w:t>
      </w:r>
      <w:r w:rsidRPr="000C1FFB">
        <w:t xml:space="preserve">ry to another </w:t>
      </w:r>
      <w:r w:rsidRPr="000C1FFB">
        <w:rPr>
          <w:spacing w:val="-2"/>
        </w:rPr>
        <w:t>pu</w:t>
      </w:r>
      <w:r w:rsidRPr="000C1FFB">
        <w:t>blic library s</w:t>
      </w:r>
      <w:r w:rsidRPr="000C1FFB">
        <w:rPr>
          <w:spacing w:val="-2"/>
        </w:rPr>
        <w:t>h</w:t>
      </w:r>
      <w:r w:rsidRPr="000C1FFB">
        <w:t>ould</w:t>
      </w:r>
      <w:r w:rsidRPr="000C1FFB">
        <w:rPr>
          <w:spacing w:val="2"/>
        </w:rPr>
        <w:t xml:space="preserve"> </w:t>
      </w:r>
      <w:r w:rsidRPr="000C1FFB">
        <w:t>be rep</w:t>
      </w:r>
      <w:r w:rsidRPr="000C1FFB">
        <w:rPr>
          <w:spacing w:val="-2"/>
        </w:rPr>
        <w:t>o</w:t>
      </w:r>
      <w:r w:rsidRPr="000C1FFB">
        <w:t>rted by only one of the pub</w:t>
      </w:r>
      <w:r w:rsidRPr="000C1FFB">
        <w:rPr>
          <w:spacing w:val="-2"/>
        </w:rPr>
        <w:t>l</w:t>
      </w:r>
      <w:r w:rsidRPr="000C1FFB">
        <w:t>ic libr</w:t>
      </w:r>
      <w:r w:rsidRPr="000C1FFB">
        <w:rPr>
          <w:spacing w:val="-2"/>
        </w:rPr>
        <w:t>a</w:t>
      </w:r>
      <w:r w:rsidRPr="000C1FFB">
        <w:t>ri</w:t>
      </w:r>
      <w:r w:rsidRPr="000C1FFB">
        <w:rPr>
          <w:spacing w:val="-2"/>
        </w:rPr>
        <w:t>e</w:t>
      </w:r>
      <w:r w:rsidRPr="000C1FFB">
        <w:t>s. Re</w:t>
      </w:r>
      <w:r w:rsidRPr="000C1FFB">
        <w:rPr>
          <w:spacing w:val="-2"/>
        </w:rPr>
        <w:t>p</w:t>
      </w:r>
      <w:r w:rsidRPr="000C1FFB">
        <w:t>ort fed</w:t>
      </w:r>
      <w:r w:rsidRPr="000C1FFB">
        <w:rPr>
          <w:spacing w:val="-2"/>
        </w:rPr>
        <w:t>e</w:t>
      </w:r>
      <w:r w:rsidRPr="000C1FFB">
        <w:t>r</w:t>
      </w:r>
      <w:r w:rsidRPr="000C1FFB">
        <w:rPr>
          <w:spacing w:val="-2"/>
        </w:rPr>
        <w:t>a</w:t>
      </w:r>
      <w:r w:rsidRPr="000C1FFB">
        <w:t>l, state, local, and oth</w:t>
      </w:r>
      <w:r w:rsidRPr="000C1FFB">
        <w:rPr>
          <w:spacing w:val="-2"/>
        </w:rPr>
        <w:t>e</w:t>
      </w:r>
      <w:r w:rsidRPr="000C1FFB">
        <w:t>r re</w:t>
      </w:r>
      <w:r w:rsidRPr="000C1FFB">
        <w:rPr>
          <w:spacing w:val="-2"/>
        </w:rPr>
        <w:t>v</w:t>
      </w:r>
      <w:r w:rsidRPr="000C1FFB">
        <w:t>enue</w:t>
      </w:r>
      <w:r w:rsidRPr="000C1FFB">
        <w:rPr>
          <w:spacing w:val="1"/>
        </w:rPr>
        <w:t xml:space="preserve"> </w:t>
      </w:r>
      <w:r w:rsidRPr="000C1FFB">
        <w:t xml:space="preserve">to be </w:t>
      </w:r>
      <w:r w:rsidRPr="000C1FFB">
        <w:rPr>
          <w:spacing w:val="-2"/>
        </w:rPr>
        <w:t>u</w:t>
      </w:r>
      <w:r w:rsidRPr="000C1FFB">
        <w:t>sed for maj</w:t>
      </w:r>
      <w:r w:rsidRPr="000C1FFB">
        <w:rPr>
          <w:spacing w:val="-2"/>
        </w:rPr>
        <w:t>o</w:t>
      </w:r>
      <w:r w:rsidRPr="000C1FFB">
        <w:t>r capital expe</w:t>
      </w:r>
      <w:r w:rsidRPr="000C1FFB">
        <w:rPr>
          <w:spacing w:val="-2"/>
        </w:rPr>
        <w:t>nd</w:t>
      </w:r>
      <w:r w:rsidRPr="000C1FFB">
        <w:t>itures in the following categories:</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2700"/>
        <w:gridCol w:w="5845"/>
      </w:tblGrid>
      <w:tr w14:paraId="7976D84C" w14:textId="77777777" w:rsidTr="009D11CB">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blHeader/>
        </w:trPr>
        <w:tc>
          <w:tcPr>
            <w:tcW w:w="805" w:type="dxa"/>
            <w:tcBorders>
              <w:bottom w:val="single" w:sz="4" w:space="0" w:color="auto"/>
            </w:tcBorders>
          </w:tcPr>
          <w:p w:rsidR="0084262F" w:rsidRPr="000C1FFB" w:rsidP="009D11CB" w14:paraId="3EDA333C" w14:textId="77777777">
            <w:pPr>
              <w:pStyle w:val="TableText"/>
              <w:rPr>
                <w:b/>
              </w:rPr>
            </w:pPr>
            <w:r w:rsidRPr="000C1FFB">
              <w:rPr>
                <w:b/>
              </w:rPr>
              <w:t>#</w:t>
            </w:r>
          </w:p>
        </w:tc>
        <w:tc>
          <w:tcPr>
            <w:tcW w:w="2700" w:type="dxa"/>
            <w:tcBorders>
              <w:bottom w:val="single" w:sz="4" w:space="0" w:color="auto"/>
            </w:tcBorders>
          </w:tcPr>
          <w:p w:rsidR="0084262F" w:rsidRPr="000C1FFB" w:rsidP="009D11CB" w14:paraId="53EC50A0" w14:textId="77777777">
            <w:pPr>
              <w:pStyle w:val="TableText"/>
              <w:rPr>
                <w:b/>
              </w:rPr>
            </w:pPr>
            <w:r w:rsidRPr="000C1FFB">
              <w:rPr>
                <w:b/>
              </w:rPr>
              <w:t>Data Element Name (Variable Name)</w:t>
            </w:r>
          </w:p>
        </w:tc>
        <w:tc>
          <w:tcPr>
            <w:tcW w:w="5845" w:type="dxa"/>
            <w:tcBorders>
              <w:bottom w:val="single" w:sz="4" w:space="0" w:color="auto"/>
            </w:tcBorders>
          </w:tcPr>
          <w:p w:rsidR="0084262F" w:rsidRPr="000C1FFB" w:rsidP="009D11CB" w14:paraId="2BDDDD12" w14:textId="77777777">
            <w:pPr>
              <w:pStyle w:val="TableText"/>
              <w:rPr>
                <w:b/>
              </w:rPr>
            </w:pPr>
            <w:r w:rsidRPr="000C1FFB">
              <w:rPr>
                <w:b/>
              </w:rPr>
              <w:t>Data Element Definition</w:t>
            </w:r>
          </w:p>
        </w:tc>
      </w:tr>
      <w:tr w14:paraId="48E13D6F" w14:textId="77777777" w:rsidTr="009D11CB">
        <w:tblPrEx>
          <w:tblW w:w="9350" w:type="dxa"/>
          <w:tblLook w:val="04A0"/>
        </w:tblPrEx>
        <w:tc>
          <w:tcPr>
            <w:tcW w:w="805" w:type="dxa"/>
            <w:tcBorders>
              <w:top w:val="single" w:sz="4" w:space="0" w:color="auto"/>
            </w:tcBorders>
          </w:tcPr>
          <w:p w:rsidR="0084262F" w:rsidRPr="000C1FFB" w:rsidP="009D11CB" w14:paraId="5F54D6DD" w14:textId="77777777">
            <w:pPr>
              <w:pStyle w:val="TableText"/>
            </w:pPr>
            <w:r w:rsidRPr="000C1FFB">
              <w:t>400</w:t>
            </w:r>
          </w:p>
        </w:tc>
        <w:tc>
          <w:tcPr>
            <w:tcW w:w="2700" w:type="dxa"/>
            <w:tcBorders>
              <w:top w:val="single" w:sz="4" w:space="0" w:color="auto"/>
            </w:tcBorders>
          </w:tcPr>
          <w:p w:rsidR="0084262F" w:rsidRPr="000C1FFB" w:rsidP="009D11CB" w14:paraId="54C3D4D8" w14:textId="77777777">
            <w:pPr>
              <w:pStyle w:val="TableText"/>
            </w:pPr>
            <w:r w:rsidRPr="000C1FFB">
              <w:t>Local Government Capital Revenue</w:t>
            </w:r>
          </w:p>
          <w:p w:rsidR="0084262F" w:rsidRPr="000C1FFB" w:rsidP="009D11CB" w14:paraId="77C94645" w14:textId="77777777">
            <w:pPr>
              <w:pStyle w:val="TableText"/>
            </w:pPr>
            <w:r w:rsidRPr="000C1FFB">
              <w:t>(LCAP_REV)</w:t>
            </w:r>
          </w:p>
        </w:tc>
        <w:tc>
          <w:tcPr>
            <w:tcW w:w="5845" w:type="dxa"/>
            <w:tcBorders>
              <w:top w:val="single" w:sz="4" w:space="0" w:color="auto"/>
            </w:tcBorders>
          </w:tcPr>
          <w:p w:rsidR="0084262F" w:rsidRPr="000C1FFB" w:rsidP="009D11CB" w14:paraId="7F99C32B" w14:textId="77777777">
            <w:pPr>
              <w:pStyle w:val="TableText"/>
              <w:spacing w:after="120"/>
            </w:pPr>
            <w:r w:rsidRPr="000C1FFB">
              <w:t>Report all governmental funds designated by the community, district, or region and available to the public library for the purpose of major capital expenditures, except for state and/or federal money distributed by the local government.</w:t>
            </w:r>
          </w:p>
        </w:tc>
      </w:tr>
      <w:tr w14:paraId="63BA71EF" w14:textId="77777777" w:rsidTr="009D11CB">
        <w:tblPrEx>
          <w:tblW w:w="9350" w:type="dxa"/>
          <w:tblLook w:val="04A0"/>
        </w:tblPrEx>
        <w:tc>
          <w:tcPr>
            <w:tcW w:w="805" w:type="dxa"/>
          </w:tcPr>
          <w:p w:rsidR="0084262F" w:rsidRPr="000C1FFB" w:rsidP="009D11CB" w14:paraId="03FEAC10" w14:textId="77777777">
            <w:pPr>
              <w:pStyle w:val="TableText"/>
            </w:pPr>
            <w:r w:rsidRPr="000C1FFB">
              <w:t>401</w:t>
            </w:r>
          </w:p>
        </w:tc>
        <w:tc>
          <w:tcPr>
            <w:tcW w:w="2700" w:type="dxa"/>
          </w:tcPr>
          <w:p w:rsidR="0084262F" w:rsidRPr="000C1FFB" w:rsidP="009D11CB" w14:paraId="5C1B8208" w14:textId="77777777">
            <w:pPr>
              <w:pStyle w:val="TableText"/>
            </w:pPr>
            <w:r w:rsidRPr="000C1FFB">
              <w:t>State Government Capital Revenue</w:t>
            </w:r>
          </w:p>
          <w:p w:rsidR="0084262F" w:rsidRPr="000C1FFB" w:rsidP="009D11CB" w14:paraId="26584ACB" w14:textId="77777777">
            <w:pPr>
              <w:pStyle w:val="TableText"/>
            </w:pPr>
            <w:r w:rsidRPr="000C1FFB">
              <w:t>(SCAP_REV)</w:t>
            </w:r>
          </w:p>
        </w:tc>
        <w:tc>
          <w:tcPr>
            <w:tcW w:w="5845" w:type="dxa"/>
          </w:tcPr>
          <w:p w:rsidR="0084262F" w:rsidRPr="000C1FFB" w:rsidP="009D11CB" w14:paraId="243A1814" w14:textId="77777777">
            <w:pPr>
              <w:pStyle w:val="TableText"/>
              <w:spacing w:after="120"/>
            </w:pPr>
            <w:r w:rsidRPr="000C1FFB">
              <w:t>Report all funds distributed to public libraries by state government for expenditure by the public libraries for the purpose of major capital expenditures, except for federal money distributed by the state.</w:t>
            </w:r>
          </w:p>
        </w:tc>
      </w:tr>
      <w:tr w14:paraId="10F749F5" w14:textId="77777777" w:rsidTr="009D11CB">
        <w:tblPrEx>
          <w:tblW w:w="9350" w:type="dxa"/>
          <w:tblLook w:val="04A0"/>
        </w:tblPrEx>
        <w:tc>
          <w:tcPr>
            <w:tcW w:w="805" w:type="dxa"/>
          </w:tcPr>
          <w:p w:rsidR="0084262F" w:rsidRPr="000C1FFB" w:rsidP="009D11CB" w14:paraId="02B1C049" w14:textId="77777777">
            <w:pPr>
              <w:pStyle w:val="TableText"/>
            </w:pPr>
            <w:r w:rsidRPr="000C1FFB">
              <w:t>402</w:t>
            </w:r>
          </w:p>
        </w:tc>
        <w:tc>
          <w:tcPr>
            <w:tcW w:w="2700" w:type="dxa"/>
          </w:tcPr>
          <w:p w:rsidR="0084262F" w:rsidRPr="000C1FFB" w:rsidP="009D11CB" w14:paraId="782A578E" w14:textId="77777777">
            <w:pPr>
              <w:pStyle w:val="TableText"/>
            </w:pPr>
            <w:r w:rsidRPr="000C1FFB">
              <w:t>Federal Government</w:t>
            </w:r>
          </w:p>
          <w:p w:rsidR="0084262F" w:rsidRPr="000C1FFB" w:rsidP="009D11CB" w14:paraId="0B6DD4C8" w14:textId="77777777">
            <w:pPr>
              <w:pStyle w:val="TableText"/>
            </w:pPr>
            <w:r w:rsidRPr="000C1FFB">
              <w:t>Capital Revenue</w:t>
            </w:r>
          </w:p>
          <w:p w:rsidR="0084262F" w:rsidRPr="000C1FFB" w:rsidP="009D11CB" w14:paraId="0F88C052" w14:textId="77777777">
            <w:pPr>
              <w:pStyle w:val="TableText"/>
            </w:pPr>
            <w:r w:rsidRPr="000C1FFB">
              <w:t>(FCAP_REV)</w:t>
            </w:r>
          </w:p>
        </w:tc>
        <w:tc>
          <w:tcPr>
            <w:tcW w:w="5845" w:type="dxa"/>
          </w:tcPr>
          <w:p w:rsidR="0084262F" w:rsidRPr="000C1FFB" w:rsidP="009D11CB" w14:paraId="0C46BE18" w14:textId="77777777">
            <w:pPr>
              <w:pStyle w:val="TableText"/>
              <w:spacing w:after="120"/>
            </w:pPr>
            <w:r w:rsidRPr="000C1FFB">
              <w:t>Report federal governmental funds, including federal funds distributed by the state or locality, and grants and aid received by the library for the purpose of major capital expenditures.</w:t>
            </w:r>
          </w:p>
        </w:tc>
      </w:tr>
      <w:tr w14:paraId="15016F7B" w14:textId="77777777" w:rsidTr="009D11CB">
        <w:tblPrEx>
          <w:tblW w:w="9350" w:type="dxa"/>
          <w:tblLook w:val="04A0"/>
        </w:tblPrEx>
        <w:tc>
          <w:tcPr>
            <w:tcW w:w="805" w:type="dxa"/>
          </w:tcPr>
          <w:p w:rsidR="0084262F" w:rsidRPr="000C1FFB" w:rsidP="009D11CB" w14:paraId="79DCE80F" w14:textId="77777777">
            <w:pPr>
              <w:pStyle w:val="TableText"/>
              <w:keepNext/>
            </w:pPr>
            <w:r w:rsidRPr="000C1FFB">
              <w:t>403</w:t>
            </w:r>
          </w:p>
        </w:tc>
        <w:tc>
          <w:tcPr>
            <w:tcW w:w="2700" w:type="dxa"/>
          </w:tcPr>
          <w:p w:rsidR="0084262F" w:rsidRPr="000C1FFB" w:rsidP="009D11CB" w14:paraId="2ABF8029" w14:textId="77777777">
            <w:pPr>
              <w:pStyle w:val="TableText"/>
              <w:keepNext/>
            </w:pPr>
            <w:r w:rsidRPr="000C1FFB">
              <w:t>Other Capital Revenue</w:t>
            </w:r>
          </w:p>
          <w:p w:rsidR="0084262F" w:rsidRPr="000C1FFB" w:rsidP="009D11CB" w14:paraId="0FA4705A" w14:textId="77777777">
            <w:pPr>
              <w:pStyle w:val="TableText"/>
              <w:keepNext/>
            </w:pPr>
            <w:r w:rsidRPr="000C1FFB">
              <w:t>(OCAP_REV)</w:t>
            </w:r>
          </w:p>
        </w:tc>
        <w:tc>
          <w:tcPr>
            <w:tcW w:w="5845" w:type="dxa"/>
            <w:tcBorders>
              <w:top w:val="single" w:sz="4" w:space="0" w:color="auto"/>
            </w:tcBorders>
          </w:tcPr>
          <w:p w:rsidR="0084262F" w:rsidRPr="000C1FFB" w:rsidP="009D11CB" w14:paraId="3276DCCD" w14:textId="77777777">
            <w:pPr>
              <w:pStyle w:val="TableText"/>
              <w:keepNext/>
              <w:spacing w:after="120"/>
            </w:pPr>
            <w:r w:rsidRPr="000C1FFB">
              <w:t>Report private (nongovernmental funds), including grants received by the library for the purpose of major capital expenditures.</w:t>
            </w:r>
          </w:p>
        </w:tc>
      </w:tr>
      <w:tr w14:paraId="0EAF7993" w14:textId="77777777" w:rsidTr="009D11CB">
        <w:tblPrEx>
          <w:tblW w:w="9350" w:type="dxa"/>
          <w:tblLook w:val="04A0"/>
        </w:tblPrEx>
        <w:tc>
          <w:tcPr>
            <w:tcW w:w="805" w:type="dxa"/>
          </w:tcPr>
          <w:p w:rsidR="0084262F" w:rsidRPr="000C1FFB" w:rsidP="009D11CB" w14:paraId="731E6E57" w14:textId="77777777">
            <w:pPr>
              <w:pStyle w:val="TableText"/>
            </w:pPr>
            <w:r w:rsidRPr="000C1FFB">
              <w:t>404</w:t>
            </w:r>
          </w:p>
        </w:tc>
        <w:tc>
          <w:tcPr>
            <w:tcW w:w="2700" w:type="dxa"/>
          </w:tcPr>
          <w:p w:rsidR="0084262F" w:rsidRPr="000C1FFB" w:rsidP="009D11CB" w14:paraId="717BE355" w14:textId="77777777">
            <w:pPr>
              <w:pStyle w:val="TableText"/>
            </w:pPr>
            <w:r w:rsidRPr="000C1FFB">
              <w:t>Total Capital Revenue</w:t>
            </w:r>
          </w:p>
          <w:p w:rsidR="0084262F" w:rsidRPr="000C1FFB" w:rsidP="009D11CB" w14:paraId="38CD2B17" w14:textId="77777777">
            <w:pPr>
              <w:pStyle w:val="TableText"/>
            </w:pPr>
            <w:r w:rsidRPr="000C1FFB">
              <w:t>(CAP_REV)</w:t>
            </w:r>
          </w:p>
        </w:tc>
        <w:tc>
          <w:tcPr>
            <w:tcW w:w="5845" w:type="dxa"/>
          </w:tcPr>
          <w:p w:rsidR="0084262F" w:rsidRPr="000C1FFB" w:rsidP="009D11CB" w14:paraId="31FAEAE5" w14:textId="77777777">
            <w:pPr>
              <w:pStyle w:val="TableText"/>
              <w:spacing w:after="120"/>
            </w:pPr>
            <w:r w:rsidRPr="000C1FFB">
              <w:t>This is the sum of Local Government Capital Revenue, State Government Capital Revenue, Federal Government Capital Revenue, and Other Capital Revenue (data elements #400 through #403).</w:t>
            </w:r>
          </w:p>
          <w:p w:rsidR="0084262F" w:rsidRPr="000C1FFB" w:rsidP="009D11CB" w14:paraId="02122F5B" w14:textId="77777777">
            <w:pPr>
              <w:pStyle w:val="TableText"/>
              <w:spacing w:after="120"/>
            </w:pPr>
            <w:r w:rsidRPr="000C1FFB">
              <w:t>Note: The amounts reported for Total Capital Revenue and Total Capital Expenditures are not expected to be equal.</w:t>
            </w:r>
          </w:p>
        </w:tc>
      </w:tr>
    </w:tbl>
    <w:p w:rsidR="0084262F" w:rsidRPr="000C1FFB" w:rsidP="0084262F" w14:paraId="7CD7A2C4" w14:textId="77777777">
      <w:pPr>
        <w:pStyle w:val="Heading3NOTOC"/>
        <w:rPr>
          <w:rFonts w:eastAsia="Arial"/>
        </w:rPr>
      </w:pPr>
      <w:bookmarkStart w:id="26" w:name="_Toc439232307"/>
      <w:bookmarkStart w:id="27" w:name="_Toc439693600"/>
      <w:bookmarkStart w:id="28" w:name="_Toc461608466"/>
      <w:r w:rsidRPr="000C1FFB">
        <w:rPr>
          <w:rFonts w:eastAsia="Arial"/>
        </w:rPr>
        <w:t>CAPITAL EXPENDITURES</w:t>
      </w:r>
      <w:bookmarkEnd w:id="26"/>
      <w:bookmarkEnd w:id="27"/>
      <w:bookmarkEnd w:id="28"/>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2700"/>
        <w:gridCol w:w="5845"/>
      </w:tblGrid>
      <w:tr w14:paraId="21EF14B8" w14:textId="77777777" w:rsidTr="009D11CB">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blHeader/>
        </w:trPr>
        <w:tc>
          <w:tcPr>
            <w:tcW w:w="805" w:type="dxa"/>
            <w:tcBorders>
              <w:bottom w:val="single" w:sz="4" w:space="0" w:color="auto"/>
            </w:tcBorders>
          </w:tcPr>
          <w:p w:rsidR="0084262F" w:rsidRPr="000C1FFB" w:rsidP="009D11CB" w14:paraId="778C2A0B" w14:textId="77777777">
            <w:pPr>
              <w:pStyle w:val="TableText"/>
              <w:rPr>
                <w:b/>
              </w:rPr>
            </w:pPr>
            <w:r w:rsidRPr="000C1FFB">
              <w:rPr>
                <w:b/>
              </w:rPr>
              <w:t>#</w:t>
            </w:r>
          </w:p>
        </w:tc>
        <w:tc>
          <w:tcPr>
            <w:tcW w:w="2700" w:type="dxa"/>
            <w:tcBorders>
              <w:bottom w:val="single" w:sz="4" w:space="0" w:color="auto"/>
            </w:tcBorders>
          </w:tcPr>
          <w:p w:rsidR="0084262F" w:rsidRPr="000C1FFB" w:rsidP="009D11CB" w14:paraId="5735D71D" w14:textId="77777777">
            <w:pPr>
              <w:pStyle w:val="TableText"/>
              <w:rPr>
                <w:b/>
              </w:rPr>
            </w:pPr>
            <w:r w:rsidRPr="000C1FFB">
              <w:rPr>
                <w:b/>
              </w:rPr>
              <w:t>Data Element Name (Variable Name)</w:t>
            </w:r>
          </w:p>
        </w:tc>
        <w:tc>
          <w:tcPr>
            <w:tcW w:w="5845" w:type="dxa"/>
            <w:tcBorders>
              <w:bottom w:val="single" w:sz="4" w:space="0" w:color="auto"/>
            </w:tcBorders>
          </w:tcPr>
          <w:p w:rsidR="0084262F" w:rsidRPr="000C1FFB" w:rsidP="009D11CB" w14:paraId="478A5BC3" w14:textId="77777777">
            <w:pPr>
              <w:pStyle w:val="TableText"/>
              <w:rPr>
                <w:b/>
              </w:rPr>
            </w:pPr>
            <w:r w:rsidRPr="000C1FFB">
              <w:rPr>
                <w:b/>
              </w:rPr>
              <w:t>Data Element Definition</w:t>
            </w:r>
          </w:p>
        </w:tc>
      </w:tr>
      <w:tr w14:paraId="41EAEE85" w14:textId="77777777" w:rsidTr="009D11CB">
        <w:tblPrEx>
          <w:tblW w:w="9350" w:type="dxa"/>
          <w:tblLook w:val="04A0"/>
        </w:tblPrEx>
        <w:tc>
          <w:tcPr>
            <w:tcW w:w="805" w:type="dxa"/>
            <w:tcBorders>
              <w:top w:val="single" w:sz="4" w:space="0" w:color="auto"/>
            </w:tcBorders>
          </w:tcPr>
          <w:p w:rsidR="0084262F" w:rsidRPr="000C1FFB" w:rsidP="009D11CB" w14:paraId="6BFA9841" w14:textId="77777777">
            <w:pPr>
              <w:pStyle w:val="TableText"/>
            </w:pPr>
            <w:r w:rsidRPr="000C1FFB">
              <w:t>405</w:t>
            </w:r>
          </w:p>
        </w:tc>
        <w:tc>
          <w:tcPr>
            <w:tcW w:w="2700" w:type="dxa"/>
            <w:tcBorders>
              <w:top w:val="single" w:sz="4" w:space="0" w:color="auto"/>
            </w:tcBorders>
          </w:tcPr>
          <w:p w:rsidR="0084262F" w:rsidRPr="000C1FFB" w:rsidP="009D11CB" w14:paraId="07AFE569" w14:textId="77777777">
            <w:pPr>
              <w:pStyle w:val="TableText"/>
            </w:pPr>
            <w:r w:rsidRPr="000C1FFB">
              <w:t>Total Capital Expenditures</w:t>
            </w:r>
          </w:p>
          <w:p w:rsidR="0084262F" w:rsidRPr="000C1FFB" w:rsidP="009D11CB" w14:paraId="0200A0ED" w14:textId="77777777">
            <w:pPr>
              <w:pStyle w:val="TableText"/>
            </w:pPr>
            <w:r w:rsidRPr="000C1FFB">
              <w:t xml:space="preserve">(CAPITAL) </w:t>
            </w:r>
          </w:p>
        </w:tc>
        <w:tc>
          <w:tcPr>
            <w:tcW w:w="5845" w:type="dxa"/>
            <w:tcBorders>
              <w:top w:val="single" w:sz="4" w:space="0" w:color="auto"/>
            </w:tcBorders>
          </w:tcPr>
          <w:p w:rsidR="0084262F" w:rsidRPr="000C1FFB" w:rsidP="009D11CB" w14:paraId="6D2A44EA" w14:textId="77777777">
            <w:pPr>
              <w:pStyle w:val="TableText"/>
              <w:spacing w:after="120"/>
            </w:pPr>
            <w:r w:rsidRPr="000C1FFB">
              <w:t>Report</w:t>
            </w:r>
            <w:r w:rsidRPr="000C1FFB">
              <w:t xml:space="preserve"> major capital expenditures (the acquisition of </w:t>
            </w:r>
            <w:r w:rsidRPr="000C1FFB">
              <w:t>or</w:t>
            </w:r>
            <w:r w:rsidRPr="000C1FFB">
              <w:t xml:space="preserve"> additions to fixed assets). Examples include expenditures for (a) site acquisitions; (b) new buildings; (c) additions to or renovation of library buildings; (d) furnishings, equipment, and initial book stock for new buildings, building additions, or building renovations; (e) library automation systems; (f) new vehicles; and (g) other one-time major projects. Include federal, state, local, or other revenue used for major capital expenditures. Only funds that are supported by expenditure documents (e.g., invoices, contracts, payroll records, etc.) at the point of disbursement should be included. Estimated costs are not included. Exclude expenditures for replacement and repair of existing furnishings and equipment, regular purchase of library materials, and investments for capital appreciation.</w:t>
            </w:r>
          </w:p>
          <w:p w:rsidR="0084262F" w:rsidRPr="000C1FFB" w:rsidP="009D11CB" w14:paraId="09A2B448" w14:textId="77777777">
            <w:pPr>
              <w:pStyle w:val="TableText"/>
              <w:spacing w:after="120"/>
            </w:pPr>
            <w:r w:rsidRPr="000C1FFB">
              <w:t>Exclude contributions to endowments, or revenue passed through to another agency (e.g., fines). Funds transferred from one public library to another public library should be reported by only one of the public libraries.</w:t>
            </w:r>
          </w:p>
        </w:tc>
      </w:tr>
    </w:tbl>
    <w:p w:rsidR="0084262F" w:rsidRPr="000C1FFB" w:rsidP="0084262F" w14:paraId="19017444" w14:textId="77777777">
      <w:pPr>
        <w:pStyle w:val="Heading2NOTOC"/>
        <w:keepNext w:val="0"/>
        <w:keepLines w:val="0"/>
        <w:spacing w:before="360"/>
        <w:rPr>
          <w:rFonts w:eastAsia="Arial"/>
        </w:rPr>
      </w:pPr>
      <w:bookmarkStart w:id="29" w:name="_Toc439232308"/>
      <w:bookmarkStart w:id="30" w:name="_Toc439693601"/>
      <w:bookmarkStart w:id="31" w:name="_Toc461608467"/>
      <w:r w:rsidRPr="000C1FFB">
        <w:rPr>
          <w:rFonts w:eastAsia="Arial"/>
        </w:rPr>
        <w:t>LIBRARY COLLECTION</w:t>
      </w:r>
      <w:bookmarkEnd w:id="29"/>
      <w:bookmarkEnd w:id="30"/>
      <w:bookmarkEnd w:id="31"/>
    </w:p>
    <w:p w:rsidR="0084262F" w:rsidRPr="000C1FFB" w:rsidP="0084262F" w14:paraId="67D616B6" w14:textId="77777777">
      <w:pPr>
        <w:pStyle w:val="BodyText"/>
        <w:spacing w:after="120"/>
      </w:pPr>
      <w:r w:rsidRPr="000C1FFB">
        <w:t>This section of the survey (450-460) collects data on selected types of materials.</w:t>
      </w:r>
    </w:p>
    <w:p w:rsidR="0084262F" w:rsidRPr="000C1FFB" w:rsidP="0084262F" w14:paraId="1B32454C" w14:textId="77777777">
      <w:pPr>
        <w:pStyle w:val="BodyText"/>
        <w:spacing w:after="120"/>
      </w:pPr>
      <w:r w:rsidRPr="000C1FFB">
        <w:t>It does not cover all materials (i.</w:t>
      </w:r>
      <w:r w:rsidRPr="000C1FFB">
        <w:t>e.,</w:t>
      </w:r>
      <w:r w:rsidRPr="000C1FFB">
        <w:t xml:space="preserve"> microforms, loose sheet music, maps, and pictures) for which expenditures are reported under Print Materials Expenditures, Electronic Materials Expenditures, and Other Materials Expenditures (data elements #353, #354, and #355). Under this category report only items that have been purchased, leased, or licensed by the library, a consortium, the state library, a donor or other person or entity. Included items must only be accessible with a valid library card or at a physical library location; inclusion in the catalog is not required. Do not include items freely available without monetary exchange. Do not include items that are permanently retained by the patron; count only items that have a set circulation period where it is available for their use. Count electronic materials at the administrative entity level; do not duplicate numbers at each branch.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2700"/>
        <w:gridCol w:w="5845"/>
      </w:tblGrid>
      <w:tr w14:paraId="474BC342" w14:textId="77777777" w:rsidTr="009D11C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blHeader/>
        </w:trPr>
        <w:tc>
          <w:tcPr>
            <w:tcW w:w="805" w:type="dxa"/>
            <w:tcBorders>
              <w:bottom w:val="single" w:sz="4" w:space="0" w:color="auto"/>
            </w:tcBorders>
          </w:tcPr>
          <w:p w:rsidR="0084262F" w:rsidRPr="000C1FFB" w:rsidP="009D11CB" w14:paraId="72992DC7" w14:textId="77777777">
            <w:pPr>
              <w:pStyle w:val="TableText"/>
              <w:rPr>
                <w:b/>
              </w:rPr>
            </w:pPr>
            <w:r w:rsidRPr="000C1FFB">
              <w:rPr>
                <w:b/>
              </w:rPr>
              <w:t>#</w:t>
            </w:r>
          </w:p>
        </w:tc>
        <w:tc>
          <w:tcPr>
            <w:tcW w:w="2700" w:type="dxa"/>
            <w:tcBorders>
              <w:bottom w:val="single" w:sz="4" w:space="0" w:color="auto"/>
            </w:tcBorders>
          </w:tcPr>
          <w:p w:rsidR="0084262F" w:rsidRPr="000C1FFB" w:rsidP="009D11CB" w14:paraId="797E1BD5" w14:textId="77777777">
            <w:pPr>
              <w:pStyle w:val="TableText"/>
              <w:rPr>
                <w:b/>
              </w:rPr>
            </w:pPr>
            <w:r w:rsidRPr="000C1FFB">
              <w:rPr>
                <w:b/>
              </w:rPr>
              <w:t>Data Element Name (Variable Name)</w:t>
            </w:r>
          </w:p>
        </w:tc>
        <w:tc>
          <w:tcPr>
            <w:tcW w:w="5845" w:type="dxa"/>
            <w:tcBorders>
              <w:bottom w:val="single" w:sz="4" w:space="0" w:color="auto"/>
            </w:tcBorders>
          </w:tcPr>
          <w:p w:rsidR="0084262F" w:rsidRPr="000C1FFB" w:rsidP="009D11CB" w14:paraId="75FEB3FC" w14:textId="77777777">
            <w:pPr>
              <w:pStyle w:val="TableText"/>
              <w:rPr>
                <w:b/>
              </w:rPr>
            </w:pPr>
            <w:r w:rsidRPr="000C1FFB">
              <w:rPr>
                <w:b/>
              </w:rPr>
              <w:t>Data Element Definition</w:t>
            </w:r>
          </w:p>
        </w:tc>
      </w:tr>
      <w:tr w14:paraId="41010888" w14:textId="77777777" w:rsidTr="009D11CB">
        <w:tblPrEx>
          <w:tblW w:w="0" w:type="auto"/>
          <w:tblLook w:val="04A0"/>
        </w:tblPrEx>
        <w:tc>
          <w:tcPr>
            <w:tcW w:w="805" w:type="dxa"/>
            <w:tcBorders>
              <w:top w:val="single" w:sz="4" w:space="0" w:color="auto"/>
            </w:tcBorders>
          </w:tcPr>
          <w:p w:rsidR="0084262F" w:rsidRPr="000C1FFB" w:rsidP="009D11CB" w14:paraId="408E866E" w14:textId="77777777">
            <w:pPr>
              <w:pStyle w:val="TableText"/>
            </w:pPr>
            <w:r w:rsidRPr="000C1FFB">
              <w:t>450</w:t>
            </w:r>
          </w:p>
        </w:tc>
        <w:tc>
          <w:tcPr>
            <w:tcW w:w="2700" w:type="dxa"/>
            <w:tcBorders>
              <w:top w:val="single" w:sz="4" w:space="0" w:color="auto"/>
            </w:tcBorders>
          </w:tcPr>
          <w:p w:rsidR="0084262F" w:rsidRPr="000C1FFB" w:rsidP="009D11CB" w14:paraId="36C8006E" w14:textId="77777777">
            <w:pPr>
              <w:pStyle w:val="TableText"/>
            </w:pPr>
            <w:r w:rsidRPr="000C1FFB">
              <w:t>Print Materials</w:t>
            </w:r>
          </w:p>
          <w:p w:rsidR="0084262F" w:rsidRPr="000C1FFB" w:rsidP="009D11CB" w14:paraId="31C546F7" w14:textId="77777777">
            <w:pPr>
              <w:pStyle w:val="TableText"/>
            </w:pPr>
            <w:r w:rsidRPr="000C1FFB">
              <w:t>(BKVOL)</w:t>
            </w:r>
          </w:p>
        </w:tc>
        <w:tc>
          <w:tcPr>
            <w:tcW w:w="5845" w:type="dxa"/>
            <w:tcBorders>
              <w:top w:val="single" w:sz="4" w:space="0" w:color="auto"/>
            </w:tcBorders>
          </w:tcPr>
          <w:p w:rsidR="0084262F" w:rsidRPr="000C1FFB" w:rsidP="009D11CB" w14:paraId="784044BF" w14:textId="77777777">
            <w:pPr>
              <w:pStyle w:val="TableText"/>
              <w:spacing w:after="120"/>
            </w:pPr>
            <w:r w:rsidRPr="000C1FFB">
              <w:t>Report a single figure that includes the following:</w:t>
            </w:r>
          </w:p>
          <w:p w:rsidR="0084262F" w:rsidRPr="000C1FFB" w:rsidP="009D11CB" w14:paraId="549A5D7B" w14:textId="77777777">
            <w:pPr>
              <w:pStyle w:val="TableText"/>
              <w:spacing w:after="120"/>
            </w:pPr>
            <w:r w:rsidRPr="000C1FFB">
              <w:t xml:space="preserve">Books in print. Books are non-serial printed publications (including music scores or other bound forms of printed </w:t>
            </w:r>
            <w:r w:rsidRPr="000C1FFB">
              <w:t xml:space="preserve">music, and maps) that are bound in hard or soft covers, or in loose-leaf format. Do not include unbound sheet music. Include non-serial government documents. </w:t>
            </w:r>
            <w:r w:rsidRPr="000C1FFB">
              <w:t>Report</w:t>
            </w:r>
            <w:r w:rsidRPr="000C1FFB">
              <w:t xml:space="preserve"> the number of physical units, including duplicates. For smaller libraries, if volume data are not available, count the number of titles. Books packaged together as a unit (e.g., a 2-volume set) and checked out as a unit are counted as one physical unit.</w:t>
            </w:r>
          </w:p>
        </w:tc>
      </w:tr>
      <w:tr w14:paraId="140E8BCD" w14:textId="77777777" w:rsidTr="009D11CB">
        <w:tblPrEx>
          <w:tblW w:w="0" w:type="auto"/>
          <w:tblLook w:val="04A0"/>
        </w:tblPrEx>
        <w:tc>
          <w:tcPr>
            <w:tcW w:w="805" w:type="dxa"/>
          </w:tcPr>
          <w:p w:rsidR="0084262F" w:rsidRPr="000C1FFB" w:rsidP="009D11CB" w14:paraId="5FB122DE" w14:textId="77777777">
            <w:pPr>
              <w:pStyle w:val="TableText"/>
            </w:pPr>
            <w:r w:rsidRPr="000C1FFB">
              <w:t>452</w:t>
            </w:r>
          </w:p>
        </w:tc>
        <w:tc>
          <w:tcPr>
            <w:tcW w:w="2700" w:type="dxa"/>
          </w:tcPr>
          <w:p w:rsidR="0084262F" w:rsidRPr="000C1FFB" w:rsidP="009D11CB" w14:paraId="29939A35" w14:textId="77777777">
            <w:pPr>
              <w:pStyle w:val="TableText"/>
            </w:pPr>
            <w:r w:rsidRPr="000C1FFB">
              <w:t>Audio – physical units</w:t>
            </w:r>
          </w:p>
          <w:p w:rsidR="0084262F" w:rsidRPr="000C1FFB" w:rsidP="009D11CB" w14:paraId="1E8FAAE3" w14:textId="77777777">
            <w:pPr>
              <w:pStyle w:val="TableText"/>
            </w:pPr>
            <w:r w:rsidRPr="000C1FFB">
              <w:t>(AUDIO_PH)</w:t>
            </w:r>
          </w:p>
        </w:tc>
        <w:tc>
          <w:tcPr>
            <w:tcW w:w="5845" w:type="dxa"/>
          </w:tcPr>
          <w:p w:rsidR="0084262F" w:rsidRPr="000C1FFB" w:rsidP="009D11CB" w14:paraId="089B92D2" w14:textId="77777777">
            <w:pPr>
              <w:pStyle w:val="TableText"/>
              <w:spacing w:after="120"/>
            </w:pPr>
            <w:r w:rsidRPr="000C1FFB">
              <w:t>These are materials circulated in a fixed, physical format on which sounds (only) are stored (recorded) and that can be reproduced (played back) mechanically, electronically, or both. Include records, audiocassettes, audio cartridges, audio discs (including audio-CD-ROMs), audio-reels, talking books, and other sound recordings stored in a fixed, physical format. Do not include downloadable electronic audio files.</w:t>
            </w:r>
          </w:p>
          <w:p w:rsidR="0084262F" w:rsidRPr="000C1FFB" w:rsidP="009D11CB" w14:paraId="535C3949" w14:textId="77777777">
            <w:pPr>
              <w:pStyle w:val="TableText"/>
              <w:spacing w:after="120"/>
            </w:pPr>
            <w:r w:rsidRPr="000C1FFB">
              <w:t>Report</w:t>
            </w:r>
            <w:r w:rsidRPr="000C1FFB">
              <w:t xml:space="preserve"> the number of units, including duplicates. Items packaged together as a unit (e.g., two audiocassettes for one recorded book) and checked out as a unit are counted as one physical unit.</w:t>
            </w:r>
          </w:p>
        </w:tc>
      </w:tr>
      <w:tr w14:paraId="7CDE8F13" w14:textId="77777777" w:rsidTr="009D11CB">
        <w:tblPrEx>
          <w:tblW w:w="0" w:type="auto"/>
          <w:tblLook w:val="04A0"/>
        </w:tblPrEx>
        <w:tc>
          <w:tcPr>
            <w:tcW w:w="805" w:type="dxa"/>
          </w:tcPr>
          <w:p w:rsidR="0084262F" w:rsidRPr="000C1FFB" w:rsidP="009D11CB" w14:paraId="0D15E8A1" w14:textId="77777777">
            <w:pPr>
              <w:pStyle w:val="TableText"/>
            </w:pPr>
            <w:r w:rsidRPr="000C1FFB">
              <w:t>454</w:t>
            </w:r>
          </w:p>
        </w:tc>
        <w:tc>
          <w:tcPr>
            <w:tcW w:w="2700" w:type="dxa"/>
          </w:tcPr>
          <w:p w:rsidR="0084262F" w:rsidRPr="000C1FFB" w:rsidP="009D11CB" w14:paraId="1C8A21F6" w14:textId="77777777">
            <w:pPr>
              <w:pStyle w:val="TableText"/>
            </w:pPr>
            <w:r w:rsidRPr="000C1FFB">
              <w:t>Video – physical units</w:t>
            </w:r>
          </w:p>
          <w:p w:rsidR="0084262F" w:rsidRPr="000C1FFB" w:rsidP="009D11CB" w14:paraId="7A459A0E" w14:textId="77777777">
            <w:pPr>
              <w:pStyle w:val="TableText"/>
            </w:pPr>
            <w:r w:rsidRPr="000C1FFB">
              <w:t>(VIDEO_PH)</w:t>
            </w:r>
          </w:p>
        </w:tc>
        <w:tc>
          <w:tcPr>
            <w:tcW w:w="5845" w:type="dxa"/>
          </w:tcPr>
          <w:p w:rsidR="0084262F" w:rsidRPr="000C1FFB" w:rsidP="009D11CB" w14:paraId="5B33F40F" w14:textId="77777777">
            <w:pPr>
              <w:pStyle w:val="TableText"/>
              <w:spacing w:after="120"/>
            </w:pPr>
            <w:r w:rsidRPr="000C1FFB">
              <w:t>These are materials circulated in a fixed, physical format on which moving pictures are recorded, with or without sound.</w:t>
            </w:r>
          </w:p>
          <w:p w:rsidR="0084262F" w:rsidRPr="000C1FFB" w:rsidP="009D11CB" w14:paraId="7326CFB8" w14:textId="77777777">
            <w:pPr>
              <w:pStyle w:val="TableText"/>
              <w:spacing w:after="120"/>
            </w:pPr>
            <w:r w:rsidRPr="000C1FFB">
              <w:t>Electronic playback reproduces pictures, with or without sound, using a television receiver or computer monitor. Video formats may include tape, DVD and CD-ROM. Do not include downloadable electronic video files.</w:t>
            </w:r>
          </w:p>
          <w:p w:rsidR="0084262F" w:rsidRPr="000C1FFB" w:rsidP="009D11CB" w14:paraId="32FBB1BE" w14:textId="77777777">
            <w:pPr>
              <w:pStyle w:val="TableText"/>
              <w:spacing w:after="120"/>
            </w:pPr>
            <w:r w:rsidRPr="000C1FFB">
              <w:t>Report</w:t>
            </w:r>
            <w:r w:rsidRPr="000C1FFB">
              <w:t xml:space="preserve"> the number of units, including duplicates. Items packaged together as a unit (e.g., two DVDs for one movie) and checked out as a unit are counted as one physical unit.</w:t>
            </w:r>
          </w:p>
        </w:tc>
      </w:tr>
      <w:tr w14:paraId="68E82253" w14:textId="77777777" w:rsidTr="009D11CB">
        <w:tblPrEx>
          <w:tblW w:w="0" w:type="auto"/>
          <w:tblLook w:val="04A0"/>
        </w:tblPrEx>
        <w:tc>
          <w:tcPr>
            <w:tcW w:w="805" w:type="dxa"/>
          </w:tcPr>
          <w:p w:rsidR="0084262F" w:rsidRPr="000C1FFB" w:rsidP="009D11CB" w14:paraId="0123CFEE" w14:textId="77777777">
            <w:pPr>
              <w:pStyle w:val="TableText"/>
            </w:pPr>
            <w:r w:rsidRPr="000C1FFB">
              <w:t>461</w:t>
            </w:r>
          </w:p>
        </w:tc>
        <w:tc>
          <w:tcPr>
            <w:tcW w:w="2700" w:type="dxa"/>
          </w:tcPr>
          <w:p w:rsidR="0084262F" w:rsidRPr="000C1FFB" w:rsidP="009D11CB" w14:paraId="55EC9309" w14:textId="77777777">
            <w:pPr>
              <w:pStyle w:val="TableText"/>
            </w:pPr>
            <w:r w:rsidRPr="000C1FFB">
              <w:t>Total Physical Items in Collection (TOTPHYS)</w:t>
            </w:r>
          </w:p>
        </w:tc>
        <w:tc>
          <w:tcPr>
            <w:tcW w:w="5845" w:type="dxa"/>
          </w:tcPr>
          <w:p w:rsidR="0084262F" w:rsidRPr="000C1FFB" w:rsidP="009D11CB" w14:paraId="6FD1953D" w14:textId="77777777">
            <w:pPr>
              <w:pStyle w:val="NormalWeb"/>
              <w:spacing w:after="120" w:afterAutospacing="0" w:line="293" w:lineRule="atLeast"/>
              <w:textAlignment w:val="baseline"/>
            </w:pPr>
            <w:r w:rsidRPr="000C1FFB">
              <w:t xml:space="preserve">All </w:t>
            </w:r>
            <w:r w:rsidRPr="000C1FFB">
              <w:t>circulating physical items</w:t>
            </w:r>
            <w:r w:rsidRPr="000C1FFB">
              <w:t xml:space="preserve"> in the collection. These are materials in a fixed, physical format available for use outside the library. This includes Print Materials (data element 450), Audio – physical units (data element 452), Video – physical units (data element 454), and Other Circulating Physical Items (data element 462).</w:t>
            </w:r>
          </w:p>
          <w:p w:rsidR="0084262F" w:rsidRPr="000C1FFB" w:rsidP="009D11CB" w14:paraId="565729B7" w14:textId="77777777">
            <w:pPr>
              <w:pStyle w:val="TableText"/>
              <w:spacing w:after="120"/>
            </w:pPr>
            <w:r w:rsidRPr="000C1FFB">
              <w:t>Report</w:t>
            </w:r>
            <w:r w:rsidRPr="000C1FFB">
              <w:t xml:space="preserve"> the number of units, including duplicates. Items packaged together as a unit (such as a set of cookie </w:t>
            </w:r>
            <w:r w:rsidRPr="000C1FFB">
              <w:t>cutters) and checked out as a unit are counted as one physical unit.</w:t>
            </w:r>
          </w:p>
        </w:tc>
      </w:tr>
      <w:tr w14:paraId="4FE8EB25" w14:textId="77777777" w:rsidTr="009D11CB">
        <w:tblPrEx>
          <w:tblW w:w="0" w:type="auto"/>
          <w:tblLook w:val="04A0"/>
        </w:tblPrEx>
        <w:tc>
          <w:tcPr>
            <w:tcW w:w="805" w:type="dxa"/>
          </w:tcPr>
          <w:p w:rsidR="0084262F" w:rsidRPr="000C1FFB" w:rsidP="009D11CB" w14:paraId="2C79C9FB" w14:textId="77777777">
            <w:pPr>
              <w:pStyle w:val="TableText"/>
            </w:pPr>
            <w:r w:rsidRPr="000C1FFB">
              <w:t>462</w:t>
            </w:r>
          </w:p>
        </w:tc>
        <w:tc>
          <w:tcPr>
            <w:tcW w:w="2700" w:type="dxa"/>
          </w:tcPr>
          <w:p w:rsidR="0084262F" w:rsidRPr="000C1FFB" w:rsidP="009D11CB" w14:paraId="57467760" w14:textId="77777777">
            <w:pPr>
              <w:pStyle w:val="TableText"/>
            </w:pPr>
            <w:r w:rsidRPr="000C1FFB">
              <w:t xml:space="preserve">Other </w:t>
            </w:r>
            <w:r w:rsidRPr="000C1FFB">
              <w:t>Circulating</w:t>
            </w:r>
            <w:r>
              <w:t xml:space="preserve"> </w:t>
            </w:r>
            <w:r w:rsidRPr="000C1FFB">
              <w:t>Physical</w:t>
            </w:r>
            <w:r w:rsidRPr="000C1FFB">
              <w:t xml:space="preserve"> Items (OTHPHYS)</w:t>
            </w:r>
          </w:p>
        </w:tc>
        <w:tc>
          <w:tcPr>
            <w:tcW w:w="5845" w:type="dxa"/>
          </w:tcPr>
          <w:p w:rsidR="0084262F" w:rsidRPr="000C1FFB" w:rsidP="009D11CB" w14:paraId="455E8BDF" w14:textId="77777777">
            <w:pPr>
              <w:pStyle w:val="NormalWeb"/>
              <w:spacing w:after="120" w:afterAutospacing="0" w:line="293" w:lineRule="atLeast"/>
              <w:textAlignment w:val="baseline"/>
            </w:pPr>
            <w:r w:rsidRPr="000C1FFB">
              <w:t>Report a single figure that includes the following: all circulating physical items other than print books (data element 450), physical audio units (data element 452), physical video units (data element 454), and serials. These are materials in a fixed, physical format available for use outside the library. These can include a variety of item types, such as wi-fi hotspots, sewing machines, cake pans, tools, etc.</w:t>
            </w:r>
          </w:p>
          <w:p w:rsidR="0084262F" w:rsidRPr="000C1FFB" w:rsidP="009D11CB" w14:paraId="5728B65D" w14:textId="77777777">
            <w:pPr>
              <w:pStyle w:val="NormalWeb"/>
              <w:spacing w:before="40" w:beforeAutospacing="0" w:after="120" w:afterAutospacing="0" w:line="293" w:lineRule="atLeast"/>
              <w:textAlignment w:val="baseline"/>
            </w:pPr>
            <w:r w:rsidRPr="000C1FFB">
              <w:t>Report</w:t>
            </w:r>
            <w:r w:rsidRPr="000C1FFB">
              <w:t xml:space="preserve"> the number of units, including duplicates. Items packaged together as a unit (such as a set of cookie cutters) and checked out as a unit are counted as one physical unit.</w:t>
            </w:r>
          </w:p>
        </w:tc>
      </w:tr>
    </w:tbl>
    <w:p w:rsidR="0084262F" w:rsidRPr="000C1FFB" w:rsidP="0084262F" w14:paraId="3591D0B8" w14:textId="77777777">
      <w:pPr>
        <w:pStyle w:val="Heading2NOTOC"/>
      </w:pPr>
      <w:bookmarkStart w:id="32" w:name="_Toc439232311"/>
      <w:bookmarkStart w:id="33" w:name="_Toc439693604"/>
      <w:bookmarkStart w:id="34" w:name="_Toc461608470"/>
      <w:r w:rsidRPr="000C1FFB">
        <w:t>SERVICES</w:t>
      </w:r>
      <w:bookmarkEnd w:id="32"/>
      <w:bookmarkEnd w:id="33"/>
      <w:bookmarkEnd w:id="34"/>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
        <w:gridCol w:w="2676"/>
        <w:gridCol w:w="5738"/>
      </w:tblGrid>
      <w:tr w14:paraId="3B9A2CBC" w14:textId="77777777" w:rsidTr="009D11CB">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blHeader/>
        </w:trPr>
        <w:tc>
          <w:tcPr>
            <w:tcW w:w="936" w:type="dxa"/>
            <w:tcBorders>
              <w:bottom w:val="single" w:sz="4" w:space="0" w:color="auto"/>
            </w:tcBorders>
          </w:tcPr>
          <w:p w:rsidR="0084262F" w:rsidRPr="000C1FFB" w:rsidP="009D11CB" w14:paraId="3600FA5C" w14:textId="77777777">
            <w:pPr>
              <w:pStyle w:val="TableText"/>
              <w:keepNext/>
              <w:keepLines/>
              <w:rPr>
                <w:rFonts w:eastAsia="Arial"/>
                <w:b/>
              </w:rPr>
            </w:pPr>
            <w:r w:rsidRPr="000C1FFB">
              <w:rPr>
                <w:rFonts w:eastAsia="Arial"/>
                <w:b/>
              </w:rPr>
              <w:t>#</w:t>
            </w:r>
          </w:p>
        </w:tc>
        <w:tc>
          <w:tcPr>
            <w:tcW w:w="2676" w:type="dxa"/>
            <w:tcBorders>
              <w:bottom w:val="single" w:sz="4" w:space="0" w:color="auto"/>
            </w:tcBorders>
          </w:tcPr>
          <w:p w:rsidR="0084262F" w:rsidRPr="000C1FFB" w:rsidP="009D11CB" w14:paraId="5E917B41" w14:textId="77777777">
            <w:pPr>
              <w:pStyle w:val="TableText"/>
              <w:keepNext/>
              <w:keepLines/>
              <w:rPr>
                <w:rFonts w:eastAsia="Arial"/>
                <w:b/>
              </w:rPr>
            </w:pPr>
            <w:r w:rsidRPr="000C1FFB">
              <w:rPr>
                <w:rFonts w:eastAsia="Arial"/>
                <w:b/>
              </w:rPr>
              <w:t>Data Element Name (Variable Name)</w:t>
            </w:r>
          </w:p>
        </w:tc>
        <w:tc>
          <w:tcPr>
            <w:tcW w:w="5738" w:type="dxa"/>
            <w:tcBorders>
              <w:bottom w:val="single" w:sz="4" w:space="0" w:color="auto"/>
            </w:tcBorders>
          </w:tcPr>
          <w:p w:rsidR="0084262F" w:rsidRPr="000C1FFB" w:rsidP="009D11CB" w14:paraId="0E3252AB" w14:textId="77777777">
            <w:pPr>
              <w:pStyle w:val="TableText"/>
              <w:keepNext/>
              <w:keepLines/>
              <w:rPr>
                <w:rFonts w:eastAsia="Arial"/>
                <w:b/>
              </w:rPr>
            </w:pPr>
            <w:r w:rsidRPr="000C1FFB">
              <w:rPr>
                <w:rFonts w:eastAsia="Arial"/>
                <w:b/>
              </w:rPr>
              <w:t>Data Element Definition</w:t>
            </w:r>
          </w:p>
        </w:tc>
      </w:tr>
      <w:tr w14:paraId="7D55AF2A" w14:textId="77777777" w:rsidTr="009D11CB">
        <w:tblPrEx>
          <w:tblW w:w="9350" w:type="dxa"/>
          <w:tblLook w:val="04A0"/>
        </w:tblPrEx>
        <w:tc>
          <w:tcPr>
            <w:tcW w:w="936" w:type="dxa"/>
            <w:shd w:val="clear" w:color="auto" w:fill="D9D9D9" w:themeFill="background1" w:themeFillShade="D9"/>
          </w:tcPr>
          <w:p w:rsidR="0084262F" w:rsidRPr="000C1FFB" w:rsidP="009D11CB" w14:paraId="24B2EE22" w14:textId="77777777">
            <w:pPr>
              <w:pStyle w:val="TableText"/>
              <w:rPr>
                <w:rFonts w:eastAsia="Arial"/>
              </w:rPr>
            </w:pPr>
            <w:r w:rsidRPr="000C1FFB">
              <w:rPr>
                <w:rFonts w:eastAsia="Arial"/>
                <w:i/>
                <w:iCs/>
              </w:rPr>
              <w:t>500</w:t>
            </w:r>
          </w:p>
        </w:tc>
        <w:tc>
          <w:tcPr>
            <w:tcW w:w="2676" w:type="dxa"/>
            <w:shd w:val="clear" w:color="auto" w:fill="D9D9D9" w:themeFill="background1" w:themeFillShade="D9"/>
          </w:tcPr>
          <w:p w:rsidR="0084262F" w:rsidRPr="000C1FFB" w:rsidP="009D11CB" w14:paraId="7F664CEA" w14:textId="77777777">
            <w:pPr>
              <w:pStyle w:val="TableText"/>
              <w:rPr>
                <w:i/>
                <w:iCs/>
              </w:rPr>
            </w:pPr>
            <w:r w:rsidRPr="000C1FFB">
              <w:rPr>
                <w:i/>
                <w:iCs/>
              </w:rPr>
              <w:t>Public Service Hours</w:t>
            </w:r>
          </w:p>
          <w:p w:rsidR="0084262F" w:rsidRPr="000C1FFB" w:rsidP="009D11CB" w14:paraId="12A1A08D" w14:textId="77777777">
            <w:pPr>
              <w:pStyle w:val="TableText"/>
            </w:pPr>
            <w:r w:rsidRPr="000C1FFB">
              <w:rPr>
                <w:i/>
                <w:iCs/>
              </w:rPr>
              <w:t>(HRS_OPEN)</w:t>
            </w:r>
          </w:p>
        </w:tc>
        <w:tc>
          <w:tcPr>
            <w:tcW w:w="5738" w:type="dxa"/>
            <w:shd w:val="clear" w:color="auto" w:fill="D9D9D9" w:themeFill="background1" w:themeFillShade="D9"/>
          </w:tcPr>
          <w:p w:rsidR="0084262F" w:rsidRPr="000C1FFB" w:rsidP="009D11CB" w14:paraId="5D98F84B" w14:textId="77777777">
            <w:pPr>
              <w:pStyle w:val="TableText"/>
              <w:spacing w:after="120"/>
              <w:rPr>
                <w:i/>
                <w:iCs/>
              </w:rPr>
            </w:pPr>
            <w:r w:rsidRPr="000C1FFB">
              <w:rPr>
                <w:i/>
                <w:iCs/>
              </w:rPr>
              <w:t>The sum of the reported value(s) for Public Service Hours Per Year (actual hours) (data element #713) for all outlets associated with the AE.</w:t>
            </w:r>
          </w:p>
          <w:p w:rsidR="0084262F" w:rsidRPr="000C1FFB" w:rsidP="009D11CB" w14:paraId="507A427E" w14:textId="77777777">
            <w:pPr>
              <w:pStyle w:val="TableText"/>
              <w:spacing w:after="120"/>
            </w:pPr>
            <w:r w:rsidRPr="000C1FFB">
              <w:rPr>
                <w:i/>
                <w:iCs/>
              </w:rPr>
              <w:t>This variable is automatically summed within the Web Portal. It is not included in the AE import file, nor is it an editable field in the Web Portal.</w:t>
            </w:r>
          </w:p>
        </w:tc>
      </w:tr>
      <w:tr w14:paraId="2A59C74C" w14:textId="77777777" w:rsidTr="009D11CB">
        <w:tblPrEx>
          <w:tblW w:w="9350" w:type="dxa"/>
          <w:tblLook w:val="04A0"/>
        </w:tblPrEx>
        <w:tc>
          <w:tcPr>
            <w:tcW w:w="936" w:type="dxa"/>
          </w:tcPr>
          <w:p w:rsidR="0084262F" w:rsidRPr="000C1FFB" w:rsidP="009D11CB" w14:paraId="5B2DE4D4" w14:textId="77777777">
            <w:pPr>
              <w:pStyle w:val="TableText"/>
              <w:rPr>
                <w:rFonts w:eastAsia="Arial"/>
              </w:rPr>
            </w:pPr>
            <w:r w:rsidRPr="000C1FFB">
              <w:rPr>
                <w:rFonts w:eastAsia="Arial"/>
              </w:rPr>
              <w:t>501</w:t>
            </w:r>
          </w:p>
        </w:tc>
        <w:tc>
          <w:tcPr>
            <w:tcW w:w="2676" w:type="dxa"/>
          </w:tcPr>
          <w:p w:rsidR="0084262F" w:rsidRPr="000C1FFB" w:rsidP="009D11CB" w14:paraId="0AB07B8D" w14:textId="77777777">
            <w:pPr>
              <w:pStyle w:val="TableText"/>
            </w:pPr>
            <w:r w:rsidRPr="000C1FFB">
              <w:t>Library Visits</w:t>
            </w:r>
          </w:p>
          <w:p w:rsidR="0084262F" w:rsidRPr="000C1FFB" w:rsidP="009D11CB" w14:paraId="2F807E3B" w14:textId="77777777">
            <w:pPr>
              <w:pStyle w:val="TableText"/>
              <w:rPr>
                <w:rFonts w:eastAsia="Arial"/>
              </w:rPr>
            </w:pPr>
            <w:r w:rsidRPr="000C1FFB">
              <w:t>(VISITS)</w:t>
            </w:r>
          </w:p>
        </w:tc>
        <w:tc>
          <w:tcPr>
            <w:tcW w:w="5738" w:type="dxa"/>
          </w:tcPr>
          <w:p w:rsidR="0084262F" w:rsidRPr="000C1FFB" w:rsidP="009D11CB" w14:paraId="6F776523" w14:textId="77777777">
            <w:pPr>
              <w:pStyle w:val="TableText"/>
              <w:spacing w:after="120"/>
            </w:pPr>
            <w:r w:rsidRPr="000C1FFB">
              <w:t xml:space="preserve">This is the total number of </w:t>
            </w:r>
            <w:r w:rsidRPr="000C1FFB">
              <w:t>persons</w:t>
            </w:r>
            <w:r w:rsidRPr="000C1FFB">
              <w:t xml:space="preserve"> entering the library for whatever purpose during the year.</w:t>
            </w:r>
          </w:p>
          <w:p w:rsidR="0084262F" w:rsidRPr="000C1FFB" w:rsidP="009D11CB" w14:paraId="526FE966" w14:textId="77777777">
            <w:pPr>
              <w:pStyle w:val="TableText"/>
              <w:spacing w:after="120"/>
            </w:pPr>
            <w:r w:rsidRPr="000C1FFB">
              <w:t>Note: If an actual count of visits is unavailable, determine an annual estimate by counting visits during a typical week in October and multiplying the count by 52. A “typical week” is a time that is neither unusually busy nor unusually slow. Avoid holiday times, vacation periods for key staff, or days when unusual events are taking place in the community or the library. Choose a week in which the library is open its regular hours. Include seven consecutive calendar days, from Sunday through Saturday (or whenever the library is usually open).</w:t>
            </w:r>
          </w:p>
        </w:tc>
      </w:tr>
      <w:tr w14:paraId="40BA18C2" w14:textId="77777777" w:rsidTr="009D11CB">
        <w:tblPrEx>
          <w:tblW w:w="9350" w:type="dxa"/>
          <w:tblLook w:val="04A0"/>
        </w:tblPrEx>
        <w:tc>
          <w:tcPr>
            <w:tcW w:w="936" w:type="dxa"/>
          </w:tcPr>
          <w:p w:rsidR="0084262F" w:rsidRPr="000C1FFB" w:rsidP="009D11CB" w14:paraId="513F6EE6" w14:textId="77777777">
            <w:pPr>
              <w:pStyle w:val="TableText"/>
              <w:rPr>
                <w:rFonts w:eastAsia="Arial"/>
              </w:rPr>
            </w:pPr>
            <w:r w:rsidRPr="000C1FFB">
              <w:t>501a</w:t>
            </w:r>
          </w:p>
        </w:tc>
        <w:tc>
          <w:tcPr>
            <w:tcW w:w="2676" w:type="dxa"/>
          </w:tcPr>
          <w:p w:rsidR="0084262F" w:rsidRPr="000C1FFB" w:rsidP="009D11CB" w14:paraId="098E418E" w14:textId="77777777">
            <w:pPr>
              <w:pStyle w:val="TableText"/>
            </w:pPr>
            <w:r w:rsidRPr="000C1FFB">
              <w:t>Library Visits Reporting Method (VISITRPT)</w:t>
            </w:r>
          </w:p>
        </w:tc>
        <w:tc>
          <w:tcPr>
            <w:tcW w:w="5738" w:type="dxa"/>
          </w:tcPr>
          <w:p w:rsidR="0084262F" w:rsidRPr="000C1FFB" w:rsidP="009D11CB" w14:paraId="31758974" w14:textId="77777777">
            <w:pPr>
              <w:pStyle w:val="NormalWeb"/>
              <w:spacing w:after="120" w:afterAutospacing="0" w:line="293" w:lineRule="atLeast"/>
              <w:textAlignment w:val="baseline"/>
            </w:pPr>
            <w:r w:rsidRPr="000C1FFB">
              <w:t>Regarding the number of Library Visits (data element #501) entered, is this an annual count or an annual estimate based on a typical week or weeks?</w:t>
            </w:r>
          </w:p>
          <w:p w:rsidR="0084262F" w:rsidRPr="000C1FFB" w:rsidP="009D11CB" w14:paraId="0526E8B5" w14:textId="77777777">
            <w:pPr>
              <w:pStyle w:val="TableText"/>
              <w:spacing w:after="120"/>
            </w:pPr>
            <w:r w:rsidRPr="000C1FFB">
              <w:t xml:space="preserve">Select one of the following: </w:t>
            </w:r>
            <w:r w:rsidRPr="000C1FFB">
              <w:br/>
              <w:t>CT—Annual Count</w:t>
            </w:r>
            <w:r w:rsidRPr="000C1FFB">
              <w:br/>
              <w:t>ES—Annual Estimate Based on Typical Week(s)</w:t>
            </w:r>
          </w:p>
        </w:tc>
      </w:tr>
      <w:tr w14:paraId="40F96C63" w14:textId="77777777" w:rsidTr="009D11CB">
        <w:tblPrEx>
          <w:tblW w:w="9350" w:type="dxa"/>
          <w:tblLook w:val="04A0"/>
        </w:tblPrEx>
        <w:tc>
          <w:tcPr>
            <w:tcW w:w="936" w:type="dxa"/>
          </w:tcPr>
          <w:p w:rsidR="0084262F" w:rsidRPr="000C1FFB" w:rsidP="009D11CB" w14:paraId="3E549C60" w14:textId="77777777">
            <w:pPr>
              <w:pStyle w:val="TableText"/>
              <w:rPr>
                <w:rFonts w:eastAsia="Arial"/>
              </w:rPr>
            </w:pPr>
            <w:r w:rsidRPr="000C1FFB">
              <w:rPr>
                <w:rFonts w:eastAsia="Arial"/>
              </w:rPr>
              <w:t>502</w:t>
            </w:r>
          </w:p>
        </w:tc>
        <w:tc>
          <w:tcPr>
            <w:tcW w:w="2676" w:type="dxa"/>
          </w:tcPr>
          <w:p w:rsidR="0084262F" w:rsidRPr="000C1FFB" w:rsidP="009D11CB" w14:paraId="4EFFD6CE" w14:textId="77777777">
            <w:pPr>
              <w:pStyle w:val="TableText"/>
            </w:pPr>
            <w:r w:rsidRPr="000C1FFB">
              <w:t>Reference Transactions</w:t>
            </w:r>
          </w:p>
          <w:p w:rsidR="0084262F" w:rsidRPr="000C1FFB" w:rsidP="009D11CB" w14:paraId="47E08510" w14:textId="77777777">
            <w:pPr>
              <w:pStyle w:val="TableText"/>
              <w:rPr>
                <w:rFonts w:eastAsia="Arial"/>
              </w:rPr>
            </w:pPr>
            <w:r w:rsidRPr="000C1FFB">
              <w:t>(REFERENC)</w:t>
            </w:r>
          </w:p>
        </w:tc>
        <w:tc>
          <w:tcPr>
            <w:tcW w:w="5738" w:type="dxa"/>
          </w:tcPr>
          <w:p w:rsidR="0084262F" w:rsidRPr="000C1FFB" w:rsidP="009D11CB" w14:paraId="0B5D83B1" w14:textId="77777777">
            <w:pPr>
              <w:pStyle w:val="TableText"/>
              <w:spacing w:after="120"/>
            </w:pPr>
            <w:r w:rsidRPr="000C1FFB">
              <w:t xml:space="preserve">Reference Transactions are information consultations in which library staff recommend, interpret, evaluate, and/or use information resources to help others to meet </w:t>
            </w:r>
            <w:r w:rsidRPr="000C1FFB">
              <w:t>particular information</w:t>
            </w:r>
            <w:r w:rsidRPr="000C1FFB">
              <w:t xml:space="preserve"> needs.</w:t>
            </w:r>
          </w:p>
          <w:p w:rsidR="0084262F" w:rsidRPr="000C1FFB" w:rsidP="009D11CB" w14:paraId="1D91DEB7" w14:textId="77777777">
            <w:pPr>
              <w:spacing w:after="120"/>
              <w:rPr>
                <w:rFonts w:ascii="Times New Roman" w:hAnsi="Times New Roman"/>
                <w:sz w:val="24"/>
              </w:rPr>
            </w:pPr>
            <w:r w:rsidRPr="000C1FFB">
              <w:rPr>
                <w:rFonts w:ascii="Times New Roman" w:hAnsi="Times New Roman" w:cs="Times New Roman"/>
                <w:sz w:val="24"/>
                <w:szCs w:val="24"/>
              </w:rPr>
              <w:t xml:space="preserve">Reference transactions do not include formal instruction or exchanges that </w:t>
            </w:r>
            <w:r w:rsidRPr="000C1FFB">
              <w:rPr>
                <w:rFonts w:ascii="Times New Roman" w:hAnsi="Times New Roman" w:cs="Times New Roman"/>
                <w:sz w:val="24"/>
                <w:szCs w:val="24"/>
              </w:rPr>
              <w:t>provide assistance</w:t>
            </w:r>
            <w:r w:rsidRPr="000C1FFB">
              <w:rPr>
                <w:rFonts w:ascii="Times New Roman" w:hAnsi="Times New Roman" w:cs="Times New Roman"/>
                <w:sz w:val="24"/>
                <w:szCs w:val="24"/>
              </w:rPr>
              <w:t xml:space="preserve"> with locations, schedules, equipment, supplies, or policy statements. </w:t>
            </w:r>
          </w:p>
          <w:p w:rsidR="0084262F" w:rsidRPr="000C1FFB" w:rsidP="009D11CB" w14:paraId="0019DBEA" w14:textId="77777777">
            <w:pPr>
              <w:spacing w:after="120"/>
              <w:rPr>
                <w:rFonts w:ascii="Times New Roman" w:hAnsi="Times New Roman" w:cs="Times New Roman"/>
                <w:sz w:val="24"/>
                <w:szCs w:val="24"/>
                <w:u w:val="single"/>
              </w:rPr>
            </w:pPr>
            <w:r w:rsidRPr="000C1FFB">
              <w:rPr>
                <w:rFonts w:ascii="Times New Roman" w:hAnsi="Times New Roman" w:cs="Times New Roman"/>
                <w:sz w:val="24"/>
                <w:szCs w:val="24"/>
                <w:u w:val="single"/>
              </w:rPr>
              <w:t>NOTES:</w:t>
            </w:r>
          </w:p>
          <w:p w:rsidR="0084262F" w:rsidRPr="000C1FFB" w:rsidP="009D11CB" w14:paraId="7B1653C8" w14:textId="77777777">
            <w:pPr>
              <w:numPr>
                <w:ilvl w:val="0"/>
                <w:numId w:val="70"/>
              </w:numPr>
              <w:spacing w:after="120" w:line="259" w:lineRule="auto"/>
              <w:ind w:left="458" w:hanging="450"/>
              <w:contextualSpacing/>
              <w:rPr>
                <w:rFonts w:ascii="Times New Roman" w:hAnsi="Times New Roman" w:cs="Times New Roman"/>
                <w:sz w:val="24"/>
                <w:szCs w:val="24"/>
                <w:u w:val="single"/>
              </w:rPr>
            </w:pPr>
            <w:r w:rsidRPr="000C1FFB">
              <w:rPr>
                <w:rFonts w:ascii="Times New Roman" w:hAnsi="Times New Roman" w:cs="Times New Roman"/>
                <w:sz w:val="24"/>
                <w:szCs w:val="24"/>
              </w:rPr>
              <w:t>A reference transaction includes information and referral service, unscheduled individual instruction and assistance in using information sources (including websites and computer-assisted instruction).</w:t>
            </w:r>
          </w:p>
          <w:p w:rsidR="0084262F" w:rsidRPr="000C1FFB" w:rsidP="009D11CB" w14:paraId="22990D34" w14:textId="77777777">
            <w:pPr>
              <w:numPr>
                <w:ilvl w:val="0"/>
                <w:numId w:val="70"/>
              </w:numPr>
              <w:spacing w:after="120" w:line="259" w:lineRule="auto"/>
              <w:ind w:left="458" w:hanging="450"/>
              <w:contextualSpacing/>
              <w:rPr>
                <w:rFonts w:ascii="Times New Roman" w:hAnsi="Times New Roman" w:cs="Times New Roman"/>
                <w:sz w:val="24"/>
                <w:szCs w:val="24"/>
              </w:rPr>
            </w:pPr>
            <w:r w:rsidRPr="000C1FFB">
              <w:rPr>
                <w:rFonts w:ascii="Times New Roman" w:hAnsi="Times New Roman" w:cs="Times New Roman"/>
                <w:sz w:val="24"/>
                <w:szCs w:val="24"/>
              </w:rPr>
              <w:t>Count Readers Advisory questions as reference transactions.</w:t>
            </w:r>
          </w:p>
          <w:p w:rsidR="0084262F" w:rsidRPr="000C1FFB" w:rsidP="009D11CB" w14:paraId="649C5A95" w14:textId="77777777">
            <w:pPr>
              <w:numPr>
                <w:ilvl w:val="0"/>
                <w:numId w:val="70"/>
              </w:numPr>
              <w:spacing w:after="120" w:line="259" w:lineRule="auto"/>
              <w:ind w:left="458" w:hanging="450"/>
              <w:contextualSpacing/>
              <w:rPr>
                <w:rFonts w:ascii="Times New Roman" w:hAnsi="Times New Roman" w:cs="Times New Roman"/>
                <w:sz w:val="24"/>
                <w:szCs w:val="24"/>
              </w:rPr>
            </w:pPr>
            <w:r w:rsidRPr="000C1FFB">
              <w:rPr>
                <w:rFonts w:ascii="Times New Roman" w:hAnsi="Times New Roman" w:cs="Times New Roman"/>
                <w:sz w:val="24"/>
                <w:szCs w:val="24"/>
              </w:rPr>
              <w:t xml:space="preserve">Information sources include (a) printed and nonprinted material; (b) machine-readable databases (including computer-assisted instruction); (c) the library’s own catalogs and other holdings records; (d) other libraries and institutions through communication or referral; and (e) </w:t>
            </w:r>
            <w:r w:rsidRPr="000C1FFB">
              <w:rPr>
                <w:rFonts w:ascii="Times New Roman" w:hAnsi="Times New Roman" w:cs="Times New Roman"/>
                <w:sz w:val="24"/>
                <w:szCs w:val="24"/>
              </w:rPr>
              <w:t>persons</w:t>
            </w:r>
            <w:r w:rsidRPr="000C1FFB">
              <w:rPr>
                <w:rFonts w:ascii="Times New Roman" w:hAnsi="Times New Roman" w:cs="Times New Roman"/>
                <w:sz w:val="24"/>
                <w:szCs w:val="24"/>
              </w:rPr>
              <w:t xml:space="preserve"> both inside and outside the library.</w:t>
            </w:r>
          </w:p>
          <w:p w:rsidR="0084262F" w:rsidRPr="000C1FFB" w:rsidP="009D11CB" w14:paraId="5D4BE609" w14:textId="77777777">
            <w:pPr>
              <w:numPr>
                <w:ilvl w:val="0"/>
                <w:numId w:val="70"/>
              </w:numPr>
              <w:spacing w:after="120" w:line="259" w:lineRule="auto"/>
              <w:ind w:left="458" w:hanging="450"/>
              <w:contextualSpacing/>
              <w:rPr>
                <w:rFonts w:ascii="Times New Roman" w:hAnsi="Times New Roman" w:cs="Times New Roman"/>
                <w:sz w:val="24"/>
                <w:szCs w:val="24"/>
              </w:rPr>
            </w:pPr>
            <w:r w:rsidRPr="000C1FFB">
              <w:rPr>
                <w:rFonts w:ascii="Times New Roman" w:hAnsi="Times New Roman" w:cs="Times New Roman"/>
                <w:sz w:val="24"/>
                <w:szCs w:val="24"/>
              </w:rPr>
              <w:t>When a staff member uses information gained from previous use of information sources to answer a question, the transaction is reported as a reference transaction even if the source is not consulted again.</w:t>
            </w:r>
          </w:p>
          <w:p w:rsidR="0084262F" w:rsidRPr="000C1FFB" w:rsidP="009D11CB" w14:paraId="43C4D44A" w14:textId="77777777">
            <w:pPr>
              <w:numPr>
                <w:ilvl w:val="0"/>
                <w:numId w:val="70"/>
              </w:numPr>
              <w:spacing w:after="120" w:line="259" w:lineRule="auto"/>
              <w:ind w:left="458" w:hanging="450"/>
              <w:contextualSpacing/>
              <w:rPr>
                <w:rFonts w:ascii="Times New Roman" w:hAnsi="Times New Roman" w:cs="Times New Roman"/>
                <w:sz w:val="24"/>
                <w:szCs w:val="24"/>
              </w:rPr>
            </w:pPr>
            <w:r w:rsidRPr="000C1FFB">
              <w:rPr>
                <w:rFonts w:ascii="Times New Roman" w:hAnsi="Times New Roman" w:cs="Times New Roman"/>
                <w:sz w:val="24"/>
                <w:szCs w:val="24"/>
              </w:rPr>
              <w:t xml:space="preserve">If a </w:t>
            </w:r>
            <w:r w:rsidRPr="000C1FFB">
              <w:rPr>
                <w:rFonts w:ascii="Times New Roman" w:hAnsi="Times New Roman" w:cs="Times New Roman"/>
                <w:sz w:val="24"/>
                <w:szCs w:val="24"/>
              </w:rPr>
              <w:t>contact</w:t>
            </w:r>
            <w:r w:rsidRPr="000C1FFB">
              <w:rPr>
                <w:rFonts w:ascii="Times New Roman" w:hAnsi="Times New Roman" w:cs="Times New Roman"/>
                <w:sz w:val="24"/>
                <w:szCs w:val="24"/>
              </w:rPr>
              <w:t xml:space="preserve"> includes both reference and directional services, it should be reported as one reference transaction.</w:t>
            </w:r>
          </w:p>
          <w:p w:rsidR="0084262F" w:rsidRPr="000C1FFB" w:rsidP="009D11CB" w14:paraId="7110FFBC" w14:textId="77777777">
            <w:pPr>
              <w:numPr>
                <w:ilvl w:val="0"/>
                <w:numId w:val="70"/>
              </w:numPr>
              <w:spacing w:after="120" w:line="259" w:lineRule="auto"/>
              <w:ind w:left="458" w:hanging="450"/>
              <w:contextualSpacing/>
              <w:rPr>
                <w:rFonts w:ascii="Times New Roman" w:hAnsi="Times New Roman" w:cs="Times New Roman"/>
                <w:sz w:val="24"/>
                <w:szCs w:val="24"/>
              </w:rPr>
            </w:pPr>
            <w:r w:rsidRPr="000C1FFB">
              <w:rPr>
                <w:rFonts w:ascii="Times New Roman" w:hAnsi="Times New Roman" w:cs="Times New Roman"/>
                <w:sz w:val="24"/>
                <w:szCs w:val="24"/>
              </w:rPr>
              <w:t>Duration should not be an element in determining whether a transaction is a reference transaction.</w:t>
            </w:r>
          </w:p>
          <w:p w:rsidR="0084262F" w:rsidRPr="000C1FFB" w:rsidP="009D11CB" w14:paraId="342FBBDE" w14:textId="77777777">
            <w:pPr>
              <w:numPr>
                <w:ilvl w:val="0"/>
                <w:numId w:val="70"/>
              </w:numPr>
              <w:spacing w:after="120" w:line="259" w:lineRule="auto"/>
              <w:ind w:left="458" w:hanging="450"/>
              <w:contextualSpacing/>
              <w:rPr>
                <w:rFonts w:ascii="Times New Roman" w:hAnsi="Times New Roman" w:cs="Times New Roman"/>
                <w:sz w:val="24"/>
                <w:szCs w:val="24"/>
              </w:rPr>
            </w:pPr>
            <w:r w:rsidRPr="000C1FFB">
              <w:rPr>
                <w:rFonts w:ascii="Times New Roman" w:hAnsi="Times New Roman" w:cs="Times New Roman"/>
                <w:sz w:val="24"/>
                <w:szCs w:val="24"/>
              </w:rPr>
              <w:t xml:space="preserve">Do not include transactions that include only a directional service, such as instruction for locating staff, library users, or physical features within the library. Examples of directional transactions include, “Where is the reference librarian? Where is Susan Smith? Where is the </w:t>
            </w:r>
            <w:r w:rsidRPr="000C1FFB">
              <w:rPr>
                <w:rFonts w:ascii="Times New Roman" w:hAnsi="Times New Roman" w:cs="Times New Roman"/>
                <w:sz w:val="24"/>
                <w:szCs w:val="24"/>
              </w:rPr>
              <w:t>rest room</w:t>
            </w:r>
            <w:r w:rsidRPr="000C1FFB">
              <w:rPr>
                <w:rFonts w:ascii="Times New Roman" w:hAnsi="Times New Roman" w:cs="Times New Roman"/>
                <w:sz w:val="24"/>
                <w:szCs w:val="24"/>
              </w:rPr>
              <w:t>? Where are the 600s? Can you help me make a photocopy?”</w:t>
            </w:r>
          </w:p>
          <w:p w:rsidR="0084262F" w:rsidRPr="000C1FFB" w:rsidP="009D11CB" w14:paraId="26471522" w14:textId="77777777">
            <w:pPr>
              <w:spacing w:after="120"/>
              <w:ind w:left="8"/>
              <w:rPr>
                <w:rFonts w:ascii="Times New Roman" w:hAnsi="Times New Roman" w:cs="Times New Roman"/>
                <w:sz w:val="24"/>
                <w:szCs w:val="24"/>
                <w:u w:val="single"/>
              </w:rPr>
            </w:pPr>
            <w:r w:rsidRPr="000C1FFB">
              <w:rPr>
                <w:rFonts w:ascii="Times New Roman" w:hAnsi="Times New Roman" w:cs="Times New Roman"/>
                <w:sz w:val="24"/>
                <w:szCs w:val="24"/>
                <w:u w:val="single"/>
              </w:rPr>
              <w:t>Annual Count vs. Annual Estimate</w:t>
            </w:r>
          </w:p>
          <w:p w:rsidR="0084262F" w:rsidRPr="000C1FFB" w:rsidP="009D11CB" w14:paraId="100278E5" w14:textId="77777777">
            <w:pPr>
              <w:spacing w:after="120"/>
              <w:ind w:left="8"/>
              <w:rPr>
                <w:rFonts w:ascii="Times New Roman" w:hAnsi="Times New Roman" w:cs="Times New Roman"/>
                <w:sz w:val="24"/>
                <w:szCs w:val="24"/>
              </w:rPr>
            </w:pPr>
            <w:r w:rsidRPr="000C1FFB">
              <w:rPr>
                <w:rFonts w:ascii="Times New Roman" w:hAnsi="Times New Roman" w:cs="Times New Roman"/>
                <w:sz w:val="24"/>
                <w:szCs w:val="24"/>
              </w:rPr>
              <w:t xml:space="preserve">If an annual count of reference transactions is unavailable, count reference transactions during a typical week or weeks, and multiply the count to represent an annual estimate. </w:t>
            </w:r>
          </w:p>
          <w:p w:rsidR="0084262F" w:rsidRPr="000C1FFB" w:rsidP="009D11CB" w14:paraId="49E49DDE" w14:textId="77777777">
            <w:pPr>
              <w:spacing w:after="120"/>
              <w:ind w:left="8"/>
              <w:rPr>
                <w:rFonts w:ascii="Times New Roman" w:hAnsi="Times New Roman" w:cs="Times New Roman"/>
                <w:sz w:val="24"/>
                <w:szCs w:val="24"/>
              </w:rPr>
            </w:pPr>
            <w:r w:rsidRPr="000C1FFB">
              <w:rPr>
                <w:rFonts w:ascii="Times New Roman" w:hAnsi="Times New Roman" w:cs="Times New Roman"/>
                <w:sz w:val="24"/>
                <w:szCs w:val="24"/>
              </w:rPr>
              <w:t>A “typical week” is a time that is neither unusually busy nor unusually slow. Avoid holiday times, vacation periods for key staff, or days when unusual events are taking place in the community or in the library. Choose a week in which the library is open its regular hours.</w:t>
            </w:r>
          </w:p>
          <w:p w:rsidR="0084262F" w:rsidRPr="000C1FFB" w:rsidP="009D11CB" w14:paraId="62891BB9" w14:textId="77777777">
            <w:pPr>
              <w:pStyle w:val="TableText"/>
              <w:spacing w:after="120"/>
            </w:pPr>
            <w:r w:rsidRPr="000C1FFB">
              <w:t xml:space="preserve">Example: If there are four weeks sampled, multiply the totals for those four weeks by 13 to get an estimate for the full year. If the sample is done twice a year (one week at each time, two weeks total) </w:t>
            </w:r>
            <w:r w:rsidRPr="000C1FFB">
              <w:t>multiply</w:t>
            </w:r>
            <w:r w:rsidRPr="000C1FFB">
              <w:t xml:space="preserve"> the count by 26 to get the estimated annual count.</w:t>
            </w:r>
          </w:p>
        </w:tc>
      </w:tr>
      <w:tr w14:paraId="5F849B34" w14:textId="77777777" w:rsidTr="009D11CB">
        <w:tblPrEx>
          <w:tblW w:w="9350" w:type="dxa"/>
          <w:tblLook w:val="04A0"/>
        </w:tblPrEx>
        <w:tc>
          <w:tcPr>
            <w:tcW w:w="936" w:type="dxa"/>
          </w:tcPr>
          <w:p w:rsidR="0084262F" w:rsidRPr="000C1FFB" w:rsidP="009D11CB" w14:paraId="3BBFE62F" w14:textId="77777777">
            <w:pPr>
              <w:pStyle w:val="TableText"/>
              <w:rPr>
                <w:rFonts w:eastAsia="Arial"/>
              </w:rPr>
            </w:pPr>
            <w:r w:rsidRPr="000C1FFB">
              <w:t>502a</w:t>
            </w:r>
          </w:p>
        </w:tc>
        <w:tc>
          <w:tcPr>
            <w:tcW w:w="2676" w:type="dxa"/>
          </w:tcPr>
          <w:p w:rsidR="0084262F" w:rsidRPr="000C1FFB" w:rsidP="009D11CB" w14:paraId="4BEE7935" w14:textId="77777777">
            <w:pPr>
              <w:pStyle w:val="TableText"/>
            </w:pPr>
            <w:r w:rsidRPr="000C1FFB">
              <w:t>Reference Transactions Reporting Method (REFERRPT)</w:t>
            </w:r>
          </w:p>
        </w:tc>
        <w:tc>
          <w:tcPr>
            <w:tcW w:w="5738" w:type="dxa"/>
          </w:tcPr>
          <w:p w:rsidR="0084262F" w:rsidRPr="000C1FFB" w:rsidP="009D11CB" w14:paraId="16ACC1D2" w14:textId="77777777">
            <w:pPr>
              <w:pStyle w:val="NormalWeb"/>
              <w:spacing w:after="120" w:afterAutospacing="0" w:line="293" w:lineRule="atLeast"/>
              <w:textAlignment w:val="baseline"/>
            </w:pPr>
            <w:r w:rsidRPr="000C1FFB">
              <w:t>Regarding the number of Reference Transactions (data element #502) entered, is this an annual count or an annual estimate based on a typical week or weeks?</w:t>
            </w:r>
          </w:p>
          <w:p w:rsidR="0084262F" w:rsidRPr="000C1FFB" w:rsidP="009D11CB" w14:paraId="7C94476A" w14:textId="77777777">
            <w:pPr>
              <w:pStyle w:val="TableText"/>
              <w:spacing w:after="120"/>
            </w:pPr>
            <w:r w:rsidRPr="000C1FFB">
              <w:t xml:space="preserve">Select one of the following: </w:t>
            </w:r>
            <w:r w:rsidRPr="000C1FFB">
              <w:br/>
              <w:t>CT—Annual Count</w:t>
            </w:r>
            <w:r w:rsidRPr="000C1FFB">
              <w:br/>
              <w:t>ES—Annual Estimate Based on Typical Week(s)</w:t>
            </w:r>
          </w:p>
        </w:tc>
      </w:tr>
      <w:tr w14:paraId="438F6E11" w14:textId="77777777" w:rsidTr="009D11CB">
        <w:tblPrEx>
          <w:tblW w:w="9350" w:type="dxa"/>
          <w:tblLook w:val="04A0"/>
        </w:tblPrEx>
        <w:tc>
          <w:tcPr>
            <w:tcW w:w="936" w:type="dxa"/>
          </w:tcPr>
          <w:p w:rsidR="0084262F" w:rsidRPr="000C1FFB" w:rsidP="009D11CB" w14:paraId="7D42F0BB" w14:textId="77777777">
            <w:pPr>
              <w:pStyle w:val="TableText"/>
              <w:rPr>
                <w:rFonts w:eastAsia="Arial"/>
              </w:rPr>
            </w:pPr>
            <w:r w:rsidRPr="000C1FFB">
              <w:rPr>
                <w:rFonts w:eastAsia="Arial"/>
              </w:rPr>
              <w:t>503</w:t>
            </w:r>
          </w:p>
        </w:tc>
        <w:tc>
          <w:tcPr>
            <w:tcW w:w="2676" w:type="dxa"/>
          </w:tcPr>
          <w:p w:rsidR="0084262F" w:rsidRPr="000C1FFB" w:rsidP="009D11CB" w14:paraId="0C1A23C8" w14:textId="77777777">
            <w:pPr>
              <w:pStyle w:val="TableText"/>
            </w:pPr>
            <w:r w:rsidRPr="000C1FFB">
              <w:t>Number of Registered</w:t>
            </w:r>
          </w:p>
          <w:p w:rsidR="0084262F" w:rsidRPr="000C1FFB" w:rsidP="009D11CB" w14:paraId="61DB6E38" w14:textId="77777777">
            <w:pPr>
              <w:pStyle w:val="TableText"/>
            </w:pPr>
            <w:r w:rsidRPr="000C1FFB">
              <w:t>Users</w:t>
            </w:r>
          </w:p>
          <w:p w:rsidR="0084262F" w:rsidRPr="000C1FFB" w:rsidP="009D11CB" w14:paraId="3A204DE2" w14:textId="77777777">
            <w:pPr>
              <w:pStyle w:val="TableText"/>
              <w:rPr>
                <w:rFonts w:eastAsia="Arial"/>
              </w:rPr>
            </w:pPr>
            <w:r w:rsidRPr="000C1FFB">
              <w:t>(REGBOR)</w:t>
            </w:r>
          </w:p>
        </w:tc>
        <w:tc>
          <w:tcPr>
            <w:tcW w:w="5738" w:type="dxa"/>
          </w:tcPr>
          <w:p w:rsidR="0084262F" w:rsidRPr="000C1FFB" w:rsidP="009D11CB" w14:paraId="0458B464" w14:textId="77777777">
            <w:pPr>
              <w:pStyle w:val="TableText"/>
              <w:spacing w:after="120"/>
            </w:pPr>
            <w:r w:rsidRPr="000C1FFB">
              <w:t>A registered user is a library user who has applied for and received an identification number or card from the public library that has established conditions under which the user may borrow library materials or gain access to other library resources.</w:t>
            </w:r>
          </w:p>
          <w:p w:rsidR="0084262F" w:rsidRPr="000C1FFB" w:rsidP="009D11CB" w14:paraId="5A0D1946" w14:textId="77777777">
            <w:pPr>
              <w:pStyle w:val="TableText"/>
              <w:spacing w:after="120"/>
            </w:pPr>
            <w:r w:rsidRPr="000C1FFB">
              <w:t>Note: Files should have been purged within the past three (3) years.</w:t>
            </w:r>
          </w:p>
        </w:tc>
      </w:tr>
      <w:tr w14:paraId="15E3FEE5" w14:textId="77777777" w:rsidTr="009D11CB">
        <w:tblPrEx>
          <w:tblW w:w="9350" w:type="dxa"/>
          <w:tblLook w:val="04A0"/>
        </w:tblPrEx>
        <w:tc>
          <w:tcPr>
            <w:tcW w:w="936" w:type="dxa"/>
          </w:tcPr>
          <w:p w:rsidR="0084262F" w:rsidRPr="000C1FFB" w:rsidP="009D11CB" w14:paraId="707E61A2" w14:textId="77777777">
            <w:pPr>
              <w:pStyle w:val="TableText"/>
              <w:rPr>
                <w:rFonts w:eastAsia="Arial"/>
              </w:rPr>
            </w:pPr>
            <w:r w:rsidRPr="000C1FFB">
              <w:rPr>
                <w:rFonts w:eastAsia="Arial"/>
              </w:rPr>
              <w:t>504</w:t>
            </w:r>
          </w:p>
        </w:tc>
        <w:tc>
          <w:tcPr>
            <w:tcW w:w="2676" w:type="dxa"/>
          </w:tcPr>
          <w:p w:rsidR="0084262F" w:rsidRPr="000C1FFB" w:rsidP="009D11CB" w14:paraId="3B746D6D" w14:textId="77777777">
            <w:pPr>
              <w:pStyle w:val="TableText"/>
            </w:pPr>
            <w:r w:rsidRPr="000C1FFB">
              <w:t>Overdue Fine Policy (ODFINE)</w:t>
            </w:r>
          </w:p>
        </w:tc>
        <w:tc>
          <w:tcPr>
            <w:tcW w:w="5738" w:type="dxa"/>
          </w:tcPr>
          <w:p w:rsidR="0084262F" w:rsidRPr="000C1FFB" w:rsidP="009D11CB" w14:paraId="7C96C5E3" w14:textId="77777777">
            <w:pPr>
              <w:pStyle w:val="TableText"/>
              <w:spacing w:after="120"/>
            </w:pPr>
            <w:r w:rsidRPr="000C1FFB">
              <w:t>Answer &lt;Y&gt;es or &lt;N&gt;</w:t>
            </w:r>
            <w:r w:rsidRPr="000C1FFB">
              <w:t>o to</w:t>
            </w:r>
            <w:r w:rsidRPr="000C1FFB">
              <w:t xml:space="preserve"> the following question:</w:t>
            </w:r>
          </w:p>
          <w:p w:rsidR="0084262F" w:rsidRPr="000C1FFB" w:rsidP="009D11CB" w14:paraId="3F3286C2" w14:textId="77777777">
            <w:pPr>
              <w:pStyle w:val="TableText"/>
              <w:spacing w:after="120"/>
            </w:pPr>
            <w:r w:rsidRPr="000C1FFB">
              <w:t>As of the end of the reporting period, does the library charge overdue fines to any users when they fail to return physical print materials by the date due?</w:t>
            </w:r>
          </w:p>
          <w:p w:rsidR="0084262F" w:rsidRPr="000C1FFB" w:rsidP="009D11CB" w14:paraId="10688C88" w14:textId="77777777">
            <w:pPr>
              <w:pStyle w:val="TableText"/>
              <w:spacing w:after="120"/>
            </w:pPr>
            <w:r w:rsidRPr="000C1FFB">
              <w:t>NOTE: Overdue fines are monetary penalties that typically increase according to the number of days the materials are overdue. Overdue fines are not replacement costs for lost or damaged materials.</w:t>
            </w:r>
          </w:p>
        </w:tc>
      </w:tr>
      <w:tr w14:paraId="16A5F518" w14:textId="77777777" w:rsidTr="009D11CB">
        <w:tblPrEx>
          <w:tblW w:w="9350" w:type="dxa"/>
          <w:tblLook w:val="04A0"/>
        </w:tblPrEx>
        <w:tc>
          <w:tcPr>
            <w:tcW w:w="936" w:type="dxa"/>
          </w:tcPr>
          <w:p w:rsidR="0084262F" w:rsidRPr="000C1FFB" w:rsidP="009D11CB" w14:paraId="66B66796" w14:textId="77777777">
            <w:pPr>
              <w:pStyle w:val="TableText"/>
              <w:rPr>
                <w:rFonts w:eastAsia="Arial"/>
              </w:rPr>
            </w:pPr>
            <w:r w:rsidRPr="000C1FFB">
              <w:rPr>
                <w:rFonts w:eastAsia="Arial"/>
              </w:rPr>
              <w:t>505</w:t>
            </w:r>
          </w:p>
        </w:tc>
        <w:tc>
          <w:tcPr>
            <w:tcW w:w="2676" w:type="dxa"/>
          </w:tcPr>
          <w:p w:rsidR="0084262F" w:rsidRPr="000C1FFB" w:rsidP="009D11CB" w14:paraId="7EB0E1DF" w14:textId="77777777">
            <w:pPr>
              <w:pStyle w:val="TableText"/>
            </w:pPr>
            <w:r w:rsidRPr="000C1FFB">
              <w:t>Automatic Renewal of Physical Materials (AUTORENEW)</w:t>
            </w:r>
          </w:p>
        </w:tc>
        <w:tc>
          <w:tcPr>
            <w:tcW w:w="5738" w:type="dxa"/>
          </w:tcPr>
          <w:p w:rsidR="0084262F" w:rsidRPr="000C1FFB" w:rsidP="009D11CB" w14:paraId="62D615EE" w14:textId="77777777">
            <w:pPr>
              <w:pStyle w:val="TableText"/>
              <w:spacing w:after="120"/>
              <w:rPr>
                <w:i/>
                <w:iCs/>
              </w:rPr>
            </w:pPr>
            <w:r w:rsidRPr="000C1FFB">
              <w:t xml:space="preserve">Answer &lt;Y&gt;es or &lt;N&gt;o to the following question: </w:t>
            </w:r>
            <w:r w:rsidRPr="000C1FFB">
              <w:rPr>
                <w:i/>
                <w:iCs/>
              </w:rPr>
              <w:t>“Did your library offer automatic renewal for any physical materials during the reporting period?”</w:t>
            </w:r>
          </w:p>
          <w:p w:rsidR="0084262F" w:rsidRPr="000C1FFB" w:rsidP="009D11CB" w14:paraId="4A143748" w14:textId="77777777">
            <w:pPr>
              <w:pStyle w:val="TableText"/>
              <w:spacing w:after="120"/>
            </w:pPr>
            <w:r w:rsidRPr="000C1FFB">
              <w:t>If unknown, report &lt;M&gt;</w:t>
            </w:r>
            <w:r w:rsidRPr="000C1FFB">
              <w:t>issing</w:t>
            </w:r>
            <w:r w:rsidRPr="000C1FFB">
              <w:t>.</w:t>
            </w:r>
          </w:p>
          <w:p w:rsidR="0084262F" w:rsidRPr="000C1FFB" w:rsidP="009D11CB" w14:paraId="0499AD9C" w14:textId="77777777">
            <w:pPr>
              <w:pStyle w:val="TableText"/>
              <w:spacing w:after="120"/>
            </w:pPr>
            <w:r w:rsidRPr="000C1FFB">
              <w:t>NOTE: Patrons do not have to take any action for automatic renewals. The Integrated Library System (ILS) rules determine how/when automatic renewals occur.</w:t>
            </w:r>
          </w:p>
        </w:tc>
      </w:tr>
      <w:tr w14:paraId="049BC2EA" w14:textId="77777777" w:rsidTr="009D11CB">
        <w:tblPrEx>
          <w:tblW w:w="9350" w:type="dxa"/>
          <w:tblLook w:val="04A0"/>
        </w:tblPrEx>
        <w:tc>
          <w:tcPr>
            <w:tcW w:w="9350" w:type="dxa"/>
            <w:gridSpan w:val="3"/>
          </w:tcPr>
          <w:p w:rsidR="0084262F" w:rsidRPr="000C1FFB" w:rsidP="009D11CB" w14:paraId="77B84EC4" w14:textId="77777777">
            <w:pPr>
              <w:pStyle w:val="NormalWeb"/>
              <w:spacing w:before="0" w:beforeAutospacing="0" w:afterAutospacing="0" w:line="293" w:lineRule="atLeast"/>
              <w:textAlignment w:val="baseline"/>
              <w:rPr>
                <w:b/>
                <w:bCs/>
              </w:rPr>
            </w:pPr>
            <w:r w:rsidRPr="000C1FFB">
              <w:rPr>
                <w:b/>
                <w:bCs/>
              </w:rPr>
              <w:t xml:space="preserve">Electronic Books </w:t>
            </w:r>
          </w:p>
          <w:p w:rsidR="0084262F" w:rsidRPr="000C1FFB" w:rsidP="009D11CB" w14:paraId="74B2A61E" w14:textId="77777777">
            <w:pPr>
              <w:pStyle w:val="TableText"/>
              <w:spacing w:after="120"/>
            </w:pPr>
            <w:r w:rsidRPr="000C1FFB">
              <w:t>E-books are the digital equivalent of printed books that may be accessed online from an electronic device. E-books also include e-comics. Do not consider resources available for free in the public domain when answering the following questions.</w:t>
            </w:r>
          </w:p>
        </w:tc>
      </w:tr>
      <w:tr w14:paraId="4FD7C793" w14:textId="77777777" w:rsidTr="009D11CB">
        <w:tblPrEx>
          <w:tblW w:w="9350" w:type="dxa"/>
          <w:tblLook w:val="04A0"/>
        </w:tblPrEx>
        <w:tc>
          <w:tcPr>
            <w:tcW w:w="936" w:type="dxa"/>
          </w:tcPr>
          <w:p w:rsidR="0084262F" w:rsidRPr="000C1FFB" w:rsidP="009D11CB" w14:paraId="669141C7" w14:textId="77777777">
            <w:pPr>
              <w:pStyle w:val="TableText"/>
              <w:rPr>
                <w:rFonts w:eastAsia="Arial"/>
              </w:rPr>
            </w:pPr>
            <w:r w:rsidRPr="000C1FFB">
              <w:rPr>
                <w:rFonts w:eastAsia="Arial"/>
              </w:rPr>
              <w:t>525</w:t>
            </w:r>
          </w:p>
        </w:tc>
        <w:tc>
          <w:tcPr>
            <w:tcW w:w="2676" w:type="dxa"/>
          </w:tcPr>
          <w:p w:rsidR="0084262F" w:rsidRPr="000C1FFB" w:rsidP="009D11CB" w14:paraId="6D956707" w14:textId="77777777">
            <w:pPr>
              <w:pStyle w:val="TableText"/>
              <w:spacing w:before="0" w:after="0"/>
            </w:pPr>
            <w:r w:rsidRPr="000C1FFB">
              <w:t>E-Books via AE</w:t>
            </w:r>
          </w:p>
          <w:p w:rsidR="0084262F" w:rsidRPr="000C1FFB" w:rsidP="009D11CB" w14:paraId="179E5B6D" w14:textId="77777777">
            <w:pPr>
              <w:pStyle w:val="TableText"/>
            </w:pPr>
            <w:r w:rsidRPr="000C1FFB">
              <w:t>(EBOOK_AE)</w:t>
            </w:r>
          </w:p>
        </w:tc>
        <w:tc>
          <w:tcPr>
            <w:tcW w:w="5738" w:type="dxa"/>
          </w:tcPr>
          <w:p w:rsidR="0084262F" w:rsidRPr="000C1FFB" w:rsidP="009D11CB" w14:paraId="31261D05" w14:textId="77777777">
            <w:pPr>
              <w:pStyle w:val="TableText"/>
              <w:spacing w:after="120"/>
            </w:pPr>
            <w:r w:rsidRPr="000C1FFB">
              <w:t>Answer &lt;Y&gt;es or &lt;N&gt;o to the following question: “</w:t>
            </w:r>
            <w:r w:rsidRPr="000C1FFB">
              <w:rPr>
                <w:i/>
                <w:iCs/>
              </w:rPr>
              <w:t>Did the administrative entity provide access to e-books purchased solely by the administrative entity?</w:t>
            </w:r>
            <w:r w:rsidRPr="000C1FFB">
              <w:t>”</w:t>
            </w:r>
          </w:p>
          <w:p w:rsidR="0084262F" w:rsidRPr="000C1FFB" w:rsidP="009D11CB" w14:paraId="1E341A0B" w14:textId="77777777">
            <w:pPr>
              <w:pStyle w:val="TableText"/>
              <w:spacing w:after="120"/>
            </w:pPr>
            <w:r w:rsidRPr="000C1FFB">
              <w:t>If unknown, report &lt;M&gt;</w:t>
            </w:r>
            <w:r w:rsidRPr="000C1FFB">
              <w:t>issing</w:t>
            </w:r>
            <w:r w:rsidRPr="000C1FFB">
              <w:t>.</w:t>
            </w:r>
          </w:p>
        </w:tc>
      </w:tr>
      <w:tr w14:paraId="6EDE2F07" w14:textId="77777777" w:rsidTr="009D11CB">
        <w:tblPrEx>
          <w:tblW w:w="9350" w:type="dxa"/>
          <w:tblLook w:val="04A0"/>
        </w:tblPrEx>
        <w:tc>
          <w:tcPr>
            <w:tcW w:w="936" w:type="dxa"/>
          </w:tcPr>
          <w:p w:rsidR="0084262F" w:rsidRPr="000C1FFB" w:rsidP="009D11CB" w14:paraId="2410395B" w14:textId="77777777">
            <w:pPr>
              <w:pStyle w:val="TableText"/>
              <w:rPr>
                <w:rFonts w:eastAsia="Arial"/>
              </w:rPr>
            </w:pPr>
            <w:r w:rsidRPr="000C1FFB">
              <w:rPr>
                <w:rFonts w:eastAsia="Arial"/>
              </w:rPr>
              <w:t>526</w:t>
            </w:r>
          </w:p>
        </w:tc>
        <w:tc>
          <w:tcPr>
            <w:tcW w:w="2676" w:type="dxa"/>
          </w:tcPr>
          <w:p w:rsidR="0084262F" w:rsidRPr="000C1FFB" w:rsidP="009D11CB" w14:paraId="1D752191" w14:textId="77777777">
            <w:pPr>
              <w:pStyle w:val="TableText"/>
              <w:spacing w:before="0" w:after="0"/>
            </w:pPr>
            <w:r w:rsidRPr="000C1FFB">
              <w:t>E-Books via Collective</w:t>
            </w:r>
          </w:p>
          <w:p w:rsidR="0084262F" w:rsidRPr="000C1FFB" w:rsidP="009D11CB" w14:paraId="3195726C" w14:textId="77777777">
            <w:pPr>
              <w:pStyle w:val="TableText"/>
            </w:pPr>
            <w:r w:rsidRPr="000C1FFB">
              <w:t>(EBOOK_CO)</w:t>
            </w:r>
          </w:p>
        </w:tc>
        <w:tc>
          <w:tcPr>
            <w:tcW w:w="5738" w:type="dxa"/>
          </w:tcPr>
          <w:p w:rsidR="0084262F" w:rsidRPr="000C1FFB" w:rsidP="009D11CB" w14:paraId="4D535C4B" w14:textId="77777777">
            <w:pPr>
              <w:pStyle w:val="TableText"/>
              <w:spacing w:after="120"/>
            </w:pPr>
            <w:r w:rsidRPr="000C1FFB">
              <w:t>Answer &lt;Y&gt;es or &lt;N&gt;o to the following question: “</w:t>
            </w:r>
            <w:r w:rsidRPr="000C1FFB">
              <w:rPr>
                <w:i/>
                <w:iCs/>
              </w:rPr>
              <w:t>Did the administrative entity provide access to e-books purchased via a consortium, cooperative, or other similar group at the local, regional, or state level?</w:t>
            </w:r>
            <w:r w:rsidRPr="000C1FFB">
              <w:t>”</w:t>
            </w:r>
          </w:p>
          <w:p w:rsidR="0084262F" w:rsidRPr="000C1FFB" w:rsidP="009D11CB" w14:paraId="120898E4" w14:textId="77777777">
            <w:pPr>
              <w:pStyle w:val="TableText"/>
              <w:spacing w:after="120"/>
            </w:pPr>
            <w:r w:rsidRPr="000C1FFB">
              <w:t>If unknown, report &lt;M&gt;</w:t>
            </w:r>
            <w:r w:rsidRPr="000C1FFB">
              <w:t>issing</w:t>
            </w:r>
            <w:r w:rsidRPr="000C1FFB">
              <w:t>.</w:t>
            </w:r>
          </w:p>
        </w:tc>
      </w:tr>
      <w:tr w14:paraId="58E848D5" w14:textId="77777777" w:rsidTr="009D11CB">
        <w:tblPrEx>
          <w:tblW w:w="9350" w:type="dxa"/>
          <w:tblLook w:val="04A0"/>
        </w:tblPrEx>
        <w:tc>
          <w:tcPr>
            <w:tcW w:w="936" w:type="dxa"/>
          </w:tcPr>
          <w:p w:rsidR="0084262F" w:rsidRPr="000C1FFB" w:rsidP="009D11CB" w14:paraId="5CBF1554" w14:textId="77777777">
            <w:pPr>
              <w:pStyle w:val="TableText"/>
              <w:rPr>
                <w:rFonts w:eastAsia="Arial"/>
              </w:rPr>
            </w:pPr>
            <w:r w:rsidRPr="000C1FFB">
              <w:rPr>
                <w:rFonts w:eastAsia="Arial"/>
              </w:rPr>
              <w:t>527</w:t>
            </w:r>
          </w:p>
        </w:tc>
        <w:tc>
          <w:tcPr>
            <w:tcW w:w="2676" w:type="dxa"/>
          </w:tcPr>
          <w:p w:rsidR="0084262F" w:rsidRPr="000C1FFB" w:rsidP="009D11CB" w14:paraId="29A22609" w14:textId="77777777">
            <w:pPr>
              <w:pStyle w:val="TableText"/>
              <w:spacing w:before="0" w:after="0"/>
            </w:pPr>
            <w:r w:rsidRPr="000C1FFB">
              <w:t>E-Books via State</w:t>
            </w:r>
          </w:p>
          <w:p w:rsidR="0084262F" w:rsidRPr="000C1FFB" w:rsidP="009D11CB" w14:paraId="4C99FE09" w14:textId="77777777">
            <w:pPr>
              <w:pStyle w:val="TableText"/>
            </w:pPr>
            <w:r w:rsidRPr="000C1FFB">
              <w:t>(EBOOK_SL)</w:t>
            </w:r>
          </w:p>
        </w:tc>
        <w:tc>
          <w:tcPr>
            <w:tcW w:w="5738" w:type="dxa"/>
          </w:tcPr>
          <w:p w:rsidR="0084262F" w:rsidRPr="000C1FFB" w:rsidP="009D11CB" w14:paraId="4AB38625" w14:textId="77777777">
            <w:pPr>
              <w:pStyle w:val="TableText"/>
              <w:spacing w:after="120"/>
            </w:pPr>
            <w:r w:rsidRPr="000C1FFB">
              <w:t>Answer &lt;Y&gt;es or &lt;N&gt;o to the following question: “</w:t>
            </w:r>
            <w:r w:rsidRPr="000C1FFB">
              <w:rPr>
                <w:i/>
                <w:iCs/>
              </w:rPr>
              <w:t>Did the administrative entity provide access to e-books provided by the state library agency or another state agency at no or minimal cost to the administrative entity?</w:t>
            </w:r>
            <w:r w:rsidRPr="000C1FFB">
              <w:t>”</w:t>
            </w:r>
          </w:p>
          <w:p w:rsidR="0084262F" w:rsidRPr="000C1FFB" w:rsidP="009D11CB" w14:paraId="642E2257" w14:textId="77777777">
            <w:pPr>
              <w:pStyle w:val="TableText"/>
              <w:spacing w:after="120"/>
            </w:pPr>
            <w:r w:rsidRPr="000C1FFB">
              <w:t>If unknown, report &lt;M&gt;</w:t>
            </w:r>
            <w:r w:rsidRPr="000C1FFB">
              <w:t>issing</w:t>
            </w:r>
            <w:r w:rsidRPr="000C1FFB">
              <w:t>.</w:t>
            </w:r>
          </w:p>
        </w:tc>
      </w:tr>
      <w:tr w14:paraId="74FD1DA5" w14:textId="77777777" w:rsidTr="009D11CB">
        <w:tblPrEx>
          <w:tblW w:w="9350" w:type="dxa"/>
          <w:tblLook w:val="04A0"/>
        </w:tblPrEx>
        <w:tc>
          <w:tcPr>
            <w:tcW w:w="9350" w:type="dxa"/>
            <w:gridSpan w:val="3"/>
          </w:tcPr>
          <w:p w:rsidR="0084262F" w:rsidRPr="000C1FFB" w:rsidP="009D11CB" w14:paraId="623EFC6D" w14:textId="77777777">
            <w:pPr>
              <w:pStyle w:val="NormalWeb"/>
              <w:keepNext/>
              <w:keepLines/>
              <w:spacing w:before="0" w:beforeAutospacing="0" w:afterAutospacing="0" w:line="293" w:lineRule="atLeast"/>
              <w:textAlignment w:val="baseline"/>
              <w:rPr>
                <w:b/>
                <w:bCs/>
              </w:rPr>
            </w:pPr>
            <w:r w:rsidRPr="000C1FFB">
              <w:rPr>
                <w:b/>
                <w:bCs/>
              </w:rPr>
              <w:t xml:space="preserve">Electronic Serials </w:t>
            </w:r>
          </w:p>
          <w:p w:rsidR="0084262F" w:rsidRPr="000C1FFB" w:rsidP="009D11CB" w14:paraId="2566D4C4" w14:textId="77777777">
            <w:pPr>
              <w:pStyle w:val="TableText"/>
              <w:spacing w:after="120"/>
            </w:pPr>
            <w:r w:rsidRPr="000C1FFB">
              <w:t>E-serials are periodic digital publications equivalent to printed newspapers, magazines, and similar media that are viewed as entire issues rather than as single articles returned from a research query. Do not consider resources available for free in the public domain when answering the following questions.</w:t>
            </w:r>
          </w:p>
        </w:tc>
      </w:tr>
      <w:tr w14:paraId="451518C1" w14:textId="77777777" w:rsidTr="009D11CB">
        <w:tblPrEx>
          <w:tblW w:w="9350" w:type="dxa"/>
          <w:tblLook w:val="04A0"/>
        </w:tblPrEx>
        <w:tc>
          <w:tcPr>
            <w:tcW w:w="936" w:type="dxa"/>
          </w:tcPr>
          <w:p w:rsidR="0084262F" w:rsidRPr="000C1FFB" w:rsidP="009D11CB" w14:paraId="2D6736DB" w14:textId="77777777">
            <w:pPr>
              <w:pStyle w:val="TableText"/>
              <w:rPr>
                <w:rFonts w:eastAsia="Arial"/>
              </w:rPr>
            </w:pPr>
            <w:r w:rsidRPr="000C1FFB">
              <w:t>528</w:t>
            </w:r>
          </w:p>
        </w:tc>
        <w:tc>
          <w:tcPr>
            <w:tcW w:w="2676" w:type="dxa"/>
          </w:tcPr>
          <w:p w:rsidR="0084262F" w:rsidRPr="0084262F" w:rsidP="009D11CB" w14:paraId="6BB04965" w14:textId="77777777">
            <w:pPr>
              <w:pStyle w:val="TableText"/>
              <w:spacing w:before="0" w:after="0"/>
              <w:rPr>
                <w:lang w:val="es-PR"/>
              </w:rPr>
            </w:pPr>
            <w:r w:rsidRPr="0084262F">
              <w:rPr>
                <w:lang w:val="es-PR"/>
              </w:rPr>
              <w:t>E-</w:t>
            </w:r>
            <w:r w:rsidRPr="0084262F">
              <w:rPr>
                <w:lang w:val="es-PR"/>
              </w:rPr>
              <w:t>Serials</w:t>
            </w:r>
            <w:r w:rsidRPr="0084262F">
              <w:rPr>
                <w:lang w:val="es-PR"/>
              </w:rPr>
              <w:t xml:space="preserve"> </w:t>
            </w:r>
            <w:r w:rsidRPr="0084262F">
              <w:rPr>
                <w:lang w:val="es-PR"/>
              </w:rPr>
              <w:t>via</w:t>
            </w:r>
            <w:r w:rsidRPr="0084262F">
              <w:rPr>
                <w:lang w:val="es-PR"/>
              </w:rPr>
              <w:t xml:space="preserve"> AE</w:t>
            </w:r>
          </w:p>
          <w:p w:rsidR="0084262F" w:rsidRPr="0084262F" w:rsidP="009D11CB" w14:paraId="64FC9FBA" w14:textId="77777777">
            <w:pPr>
              <w:pStyle w:val="TableText"/>
              <w:rPr>
                <w:lang w:val="es-PR"/>
              </w:rPr>
            </w:pPr>
            <w:r w:rsidRPr="0084262F">
              <w:rPr>
                <w:lang w:val="es-PR"/>
              </w:rPr>
              <w:t>(ESERIAL_AE)</w:t>
            </w:r>
          </w:p>
        </w:tc>
        <w:tc>
          <w:tcPr>
            <w:tcW w:w="5738" w:type="dxa"/>
          </w:tcPr>
          <w:p w:rsidR="0084262F" w:rsidRPr="000C1FFB" w:rsidP="009D11CB" w14:paraId="4A887C1C" w14:textId="77777777">
            <w:pPr>
              <w:pStyle w:val="NormalWeb"/>
              <w:spacing w:before="0" w:beforeAutospacing="0" w:after="120" w:afterAutospacing="0" w:line="293" w:lineRule="atLeast"/>
              <w:textAlignment w:val="baseline"/>
              <w:rPr>
                <w:i/>
                <w:iCs/>
              </w:rPr>
            </w:pPr>
            <w:r w:rsidRPr="000C1FFB">
              <w:t xml:space="preserve">Answer &lt;Y&gt;es or &lt;N&gt;o to the following question: </w:t>
            </w:r>
            <w:r w:rsidRPr="000C1FFB">
              <w:rPr>
                <w:i/>
                <w:iCs/>
              </w:rPr>
              <w:t>“Did the administrative entity provide access to e-serials purchased solely by the administrative entity?”</w:t>
            </w:r>
          </w:p>
          <w:p w:rsidR="0084262F" w:rsidRPr="000C1FFB" w:rsidP="009D11CB" w14:paraId="710E1A55" w14:textId="77777777">
            <w:pPr>
              <w:pStyle w:val="TableText"/>
              <w:spacing w:after="120"/>
            </w:pPr>
            <w:r w:rsidRPr="000C1FFB">
              <w:t>If unknown, report &lt;M&gt;</w:t>
            </w:r>
            <w:r w:rsidRPr="000C1FFB">
              <w:t>issing</w:t>
            </w:r>
            <w:r w:rsidRPr="000C1FFB">
              <w:t>.</w:t>
            </w:r>
          </w:p>
        </w:tc>
      </w:tr>
      <w:tr w14:paraId="554D462C" w14:textId="77777777" w:rsidTr="009D11CB">
        <w:tblPrEx>
          <w:tblW w:w="9350" w:type="dxa"/>
          <w:tblLook w:val="04A0"/>
        </w:tblPrEx>
        <w:tc>
          <w:tcPr>
            <w:tcW w:w="936" w:type="dxa"/>
          </w:tcPr>
          <w:p w:rsidR="0084262F" w:rsidRPr="000C1FFB" w:rsidP="009D11CB" w14:paraId="556370EA" w14:textId="77777777">
            <w:pPr>
              <w:pStyle w:val="TableText"/>
              <w:rPr>
                <w:rFonts w:eastAsia="Arial"/>
              </w:rPr>
            </w:pPr>
            <w:r w:rsidRPr="000C1FFB">
              <w:t>529</w:t>
            </w:r>
          </w:p>
        </w:tc>
        <w:tc>
          <w:tcPr>
            <w:tcW w:w="2676" w:type="dxa"/>
          </w:tcPr>
          <w:p w:rsidR="0084262F" w:rsidRPr="000C1FFB" w:rsidP="009D11CB" w14:paraId="62EFA1D0" w14:textId="77777777">
            <w:pPr>
              <w:pStyle w:val="TableText"/>
              <w:spacing w:before="0" w:after="0"/>
            </w:pPr>
            <w:r w:rsidRPr="000C1FFB">
              <w:t>E-Serials via Collective</w:t>
            </w:r>
          </w:p>
          <w:p w:rsidR="0084262F" w:rsidRPr="000C1FFB" w:rsidP="009D11CB" w14:paraId="1E1F9C7B" w14:textId="77777777">
            <w:pPr>
              <w:pStyle w:val="TableText"/>
            </w:pPr>
            <w:r w:rsidRPr="000C1FFB">
              <w:t>(ESERIAL_CO)</w:t>
            </w:r>
          </w:p>
        </w:tc>
        <w:tc>
          <w:tcPr>
            <w:tcW w:w="5738" w:type="dxa"/>
          </w:tcPr>
          <w:p w:rsidR="0084262F" w:rsidRPr="000C1FFB" w:rsidP="009D11CB" w14:paraId="3DC2CE16" w14:textId="77777777">
            <w:pPr>
              <w:pStyle w:val="NormalWeb"/>
              <w:spacing w:before="0" w:beforeAutospacing="0" w:after="120" w:afterAutospacing="0" w:line="293" w:lineRule="atLeast"/>
              <w:textAlignment w:val="baseline"/>
              <w:rPr>
                <w:i/>
                <w:iCs/>
              </w:rPr>
            </w:pPr>
            <w:r w:rsidRPr="000C1FFB">
              <w:t xml:space="preserve">Answer &lt;Y&gt;es or &lt;N&gt;o to the following question: </w:t>
            </w:r>
            <w:r w:rsidRPr="000C1FFB">
              <w:rPr>
                <w:i/>
                <w:iCs/>
              </w:rPr>
              <w:t>“Did the administrative entity provide access to e-serials purchased via a consortium, cooperative, or other similar group at the local, regional, or state level?”</w:t>
            </w:r>
          </w:p>
          <w:p w:rsidR="0084262F" w:rsidRPr="000C1FFB" w:rsidP="009D11CB" w14:paraId="7568ECB1" w14:textId="77777777">
            <w:pPr>
              <w:pStyle w:val="TableText"/>
              <w:spacing w:after="120"/>
            </w:pPr>
            <w:r w:rsidRPr="000C1FFB">
              <w:t>If unknown, report &lt;M&gt;</w:t>
            </w:r>
            <w:r w:rsidRPr="000C1FFB">
              <w:t>issing</w:t>
            </w:r>
            <w:r w:rsidRPr="000C1FFB">
              <w:t>.</w:t>
            </w:r>
          </w:p>
        </w:tc>
      </w:tr>
      <w:tr w14:paraId="2E651E6A" w14:textId="77777777" w:rsidTr="009D11CB">
        <w:tblPrEx>
          <w:tblW w:w="9350" w:type="dxa"/>
          <w:tblLook w:val="04A0"/>
        </w:tblPrEx>
        <w:tc>
          <w:tcPr>
            <w:tcW w:w="936" w:type="dxa"/>
          </w:tcPr>
          <w:p w:rsidR="0084262F" w:rsidRPr="000C1FFB" w:rsidP="009D11CB" w14:paraId="1089FA34" w14:textId="77777777">
            <w:pPr>
              <w:pStyle w:val="TableText"/>
              <w:rPr>
                <w:rFonts w:eastAsia="Arial"/>
              </w:rPr>
            </w:pPr>
            <w:r w:rsidRPr="000C1FFB">
              <w:t>530</w:t>
            </w:r>
          </w:p>
        </w:tc>
        <w:tc>
          <w:tcPr>
            <w:tcW w:w="2676" w:type="dxa"/>
          </w:tcPr>
          <w:p w:rsidR="0084262F" w:rsidRPr="0084262F" w:rsidP="009D11CB" w14:paraId="185045CE" w14:textId="77777777">
            <w:pPr>
              <w:pStyle w:val="TableText"/>
              <w:spacing w:before="0" w:after="0"/>
              <w:rPr>
                <w:lang w:val="es-PR"/>
              </w:rPr>
            </w:pPr>
            <w:r w:rsidRPr="0084262F">
              <w:rPr>
                <w:lang w:val="es-PR"/>
              </w:rPr>
              <w:t>E-</w:t>
            </w:r>
            <w:r w:rsidRPr="0084262F">
              <w:rPr>
                <w:lang w:val="es-PR"/>
              </w:rPr>
              <w:t>Serials</w:t>
            </w:r>
            <w:r w:rsidRPr="0084262F">
              <w:rPr>
                <w:lang w:val="es-PR"/>
              </w:rPr>
              <w:t xml:space="preserve"> </w:t>
            </w:r>
            <w:r w:rsidRPr="0084262F">
              <w:rPr>
                <w:lang w:val="es-PR"/>
              </w:rPr>
              <w:t>via</w:t>
            </w:r>
            <w:r w:rsidRPr="0084262F">
              <w:rPr>
                <w:lang w:val="es-PR"/>
              </w:rPr>
              <w:t xml:space="preserve"> State</w:t>
            </w:r>
          </w:p>
          <w:p w:rsidR="0084262F" w:rsidRPr="0084262F" w:rsidP="009D11CB" w14:paraId="5A92AA0E" w14:textId="77777777">
            <w:pPr>
              <w:pStyle w:val="TableText"/>
              <w:rPr>
                <w:lang w:val="es-PR"/>
              </w:rPr>
            </w:pPr>
            <w:r w:rsidRPr="0084262F">
              <w:rPr>
                <w:lang w:val="es-PR"/>
              </w:rPr>
              <w:t>(ESERIAL_SL)</w:t>
            </w:r>
          </w:p>
        </w:tc>
        <w:tc>
          <w:tcPr>
            <w:tcW w:w="5738" w:type="dxa"/>
          </w:tcPr>
          <w:p w:rsidR="0084262F" w:rsidRPr="000C1FFB" w:rsidP="009D11CB" w14:paraId="4792BA18" w14:textId="77777777">
            <w:pPr>
              <w:pStyle w:val="NormalWeb"/>
              <w:spacing w:before="0" w:beforeAutospacing="0" w:after="120" w:afterAutospacing="0" w:line="293" w:lineRule="atLeast"/>
              <w:textAlignment w:val="baseline"/>
              <w:rPr>
                <w:i/>
                <w:iCs/>
              </w:rPr>
            </w:pPr>
            <w:r w:rsidRPr="000C1FFB">
              <w:t>Answer &lt;Y&gt;es or &lt;N&gt;o to the following question</w:t>
            </w:r>
            <w:r w:rsidRPr="000C1FFB">
              <w:rPr>
                <w:i/>
                <w:iCs/>
              </w:rPr>
              <w:t>: “Did the administrative entity provide access to e-serials provided by the state library agency or another state agency at no or minimal cost to the administrative entity?”</w:t>
            </w:r>
          </w:p>
          <w:p w:rsidR="0084262F" w:rsidRPr="000C1FFB" w:rsidP="009D11CB" w14:paraId="62FA10D8" w14:textId="77777777">
            <w:pPr>
              <w:pStyle w:val="TableText"/>
              <w:spacing w:after="120"/>
            </w:pPr>
            <w:r w:rsidRPr="000C1FFB">
              <w:t>If unknown, report &lt;M&gt;</w:t>
            </w:r>
            <w:r w:rsidRPr="000C1FFB">
              <w:t>issing</w:t>
            </w:r>
            <w:r w:rsidRPr="000C1FFB">
              <w:t>.</w:t>
            </w:r>
          </w:p>
        </w:tc>
      </w:tr>
      <w:tr w14:paraId="06B188F7" w14:textId="77777777" w:rsidTr="009D11CB">
        <w:tblPrEx>
          <w:tblW w:w="9350" w:type="dxa"/>
          <w:tblLook w:val="04A0"/>
        </w:tblPrEx>
        <w:tc>
          <w:tcPr>
            <w:tcW w:w="9350" w:type="dxa"/>
            <w:gridSpan w:val="3"/>
          </w:tcPr>
          <w:p w:rsidR="0084262F" w:rsidRPr="000C1FFB" w:rsidP="009D11CB" w14:paraId="784C8A38" w14:textId="77777777">
            <w:pPr>
              <w:pStyle w:val="NormalWeb"/>
              <w:spacing w:before="0" w:beforeAutospacing="0" w:after="120" w:afterAutospacing="0" w:line="293" w:lineRule="atLeast"/>
              <w:textAlignment w:val="baseline"/>
              <w:rPr>
                <w:b/>
                <w:bCs/>
              </w:rPr>
            </w:pPr>
            <w:r w:rsidRPr="000C1FFB">
              <w:rPr>
                <w:b/>
                <w:bCs/>
              </w:rPr>
              <w:t>Electronic Audio</w:t>
            </w:r>
          </w:p>
          <w:p w:rsidR="0084262F" w:rsidRPr="000C1FFB" w:rsidP="009D11CB" w14:paraId="2B5F6BA6" w14:textId="77777777">
            <w:pPr>
              <w:pStyle w:val="TableText"/>
              <w:spacing w:after="120"/>
            </w:pPr>
            <w:r w:rsidRPr="000C1FFB">
              <w:t>E-audio are digital files of sound only (e.g., audiobooks, music) that may be accessed online from an electronic device. Do not consider resources available for free in the public domain when answering the following questions.</w:t>
            </w:r>
          </w:p>
        </w:tc>
      </w:tr>
      <w:tr w14:paraId="524FEB7F" w14:textId="77777777" w:rsidTr="009D11CB">
        <w:tblPrEx>
          <w:tblW w:w="9350" w:type="dxa"/>
          <w:tblLook w:val="04A0"/>
        </w:tblPrEx>
        <w:tc>
          <w:tcPr>
            <w:tcW w:w="936" w:type="dxa"/>
          </w:tcPr>
          <w:p w:rsidR="0084262F" w:rsidRPr="000C1FFB" w:rsidP="009D11CB" w14:paraId="63E00E0C" w14:textId="77777777">
            <w:pPr>
              <w:pStyle w:val="TableText"/>
              <w:rPr>
                <w:rFonts w:eastAsia="Arial"/>
              </w:rPr>
            </w:pPr>
            <w:r w:rsidRPr="000C1FFB">
              <w:t>531</w:t>
            </w:r>
          </w:p>
        </w:tc>
        <w:tc>
          <w:tcPr>
            <w:tcW w:w="2676" w:type="dxa"/>
          </w:tcPr>
          <w:p w:rsidR="0084262F" w:rsidRPr="0084262F" w:rsidP="009D11CB" w14:paraId="2587C38B" w14:textId="77777777">
            <w:pPr>
              <w:pStyle w:val="TableText"/>
              <w:spacing w:before="0" w:after="0"/>
              <w:rPr>
                <w:lang w:val="es-PR"/>
              </w:rPr>
            </w:pPr>
            <w:r w:rsidRPr="0084262F">
              <w:rPr>
                <w:lang w:val="es-PR"/>
              </w:rPr>
              <w:t xml:space="preserve">E-Audio </w:t>
            </w:r>
            <w:r w:rsidRPr="0084262F">
              <w:rPr>
                <w:lang w:val="es-PR"/>
              </w:rPr>
              <w:t>via</w:t>
            </w:r>
            <w:r w:rsidRPr="0084262F">
              <w:rPr>
                <w:lang w:val="es-PR"/>
              </w:rPr>
              <w:t xml:space="preserve"> AE</w:t>
            </w:r>
          </w:p>
          <w:p w:rsidR="0084262F" w:rsidRPr="0084262F" w:rsidP="009D11CB" w14:paraId="64657586" w14:textId="77777777">
            <w:pPr>
              <w:pStyle w:val="TableText"/>
              <w:rPr>
                <w:lang w:val="es-PR"/>
              </w:rPr>
            </w:pPr>
            <w:r w:rsidRPr="0084262F">
              <w:rPr>
                <w:lang w:val="es-PR"/>
              </w:rPr>
              <w:t>(EAUDIO_AE)</w:t>
            </w:r>
          </w:p>
        </w:tc>
        <w:tc>
          <w:tcPr>
            <w:tcW w:w="5738" w:type="dxa"/>
          </w:tcPr>
          <w:p w:rsidR="0084262F" w:rsidRPr="000C1FFB" w:rsidP="009D11CB" w14:paraId="235A8134" w14:textId="77777777">
            <w:pPr>
              <w:pStyle w:val="NormalWeb"/>
              <w:spacing w:before="0" w:beforeAutospacing="0" w:after="120" w:afterAutospacing="0" w:line="293" w:lineRule="atLeast"/>
              <w:textAlignment w:val="baseline"/>
              <w:rPr>
                <w:i/>
                <w:iCs/>
              </w:rPr>
            </w:pPr>
            <w:r w:rsidRPr="000C1FFB">
              <w:t xml:space="preserve">Answer &lt;Y&gt;es or &lt;N&gt;o to the following question: </w:t>
            </w:r>
            <w:r w:rsidRPr="000C1FFB">
              <w:rPr>
                <w:i/>
                <w:iCs/>
              </w:rPr>
              <w:t>“Did the administrative entity provide access to e-audio purchased solely by the administrative entity?”</w:t>
            </w:r>
          </w:p>
          <w:p w:rsidR="0084262F" w:rsidRPr="000C1FFB" w:rsidP="009D11CB" w14:paraId="621B7477" w14:textId="77777777">
            <w:pPr>
              <w:pStyle w:val="TableText"/>
              <w:spacing w:after="120"/>
            </w:pPr>
            <w:r w:rsidRPr="000C1FFB">
              <w:t>If unknown, report &lt;M&gt;</w:t>
            </w:r>
            <w:r w:rsidRPr="000C1FFB">
              <w:t>issing</w:t>
            </w:r>
            <w:r w:rsidRPr="000C1FFB">
              <w:t>.</w:t>
            </w:r>
          </w:p>
        </w:tc>
      </w:tr>
      <w:tr w14:paraId="4DE3F75B" w14:textId="77777777" w:rsidTr="009D11CB">
        <w:tblPrEx>
          <w:tblW w:w="9350" w:type="dxa"/>
          <w:tblLook w:val="04A0"/>
        </w:tblPrEx>
        <w:tc>
          <w:tcPr>
            <w:tcW w:w="936" w:type="dxa"/>
          </w:tcPr>
          <w:p w:rsidR="0084262F" w:rsidRPr="000C1FFB" w:rsidP="009D11CB" w14:paraId="5F0A410D" w14:textId="77777777">
            <w:pPr>
              <w:pStyle w:val="TableText"/>
              <w:rPr>
                <w:rFonts w:eastAsia="Arial"/>
              </w:rPr>
            </w:pPr>
            <w:r w:rsidRPr="000C1FFB">
              <w:t>532</w:t>
            </w:r>
          </w:p>
        </w:tc>
        <w:tc>
          <w:tcPr>
            <w:tcW w:w="2676" w:type="dxa"/>
          </w:tcPr>
          <w:p w:rsidR="0084262F" w:rsidRPr="000C1FFB" w:rsidP="009D11CB" w14:paraId="276E685D" w14:textId="77777777">
            <w:pPr>
              <w:pStyle w:val="TableText"/>
              <w:spacing w:before="0" w:after="0"/>
            </w:pPr>
            <w:r w:rsidRPr="000C1FFB">
              <w:t>E-Audio via Collective</w:t>
            </w:r>
          </w:p>
          <w:p w:rsidR="0084262F" w:rsidRPr="000C1FFB" w:rsidP="009D11CB" w14:paraId="51A68D0E" w14:textId="77777777">
            <w:pPr>
              <w:pStyle w:val="TableText"/>
            </w:pPr>
            <w:r w:rsidRPr="000C1FFB">
              <w:t>(EAUDIO_CO)</w:t>
            </w:r>
          </w:p>
        </w:tc>
        <w:tc>
          <w:tcPr>
            <w:tcW w:w="5738" w:type="dxa"/>
          </w:tcPr>
          <w:p w:rsidR="0084262F" w:rsidRPr="000C1FFB" w:rsidP="009D11CB" w14:paraId="7D7E20AF" w14:textId="77777777">
            <w:pPr>
              <w:pStyle w:val="TableText"/>
              <w:spacing w:after="120"/>
              <w:rPr>
                <w:i/>
                <w:iCs/>
              </w:rPr>
            </w:pPr>
            <w:r w:rsidRPr="000C1FFB">
              <w:t xml:space="preserve">Answer &lt;Y&gt;es or &lt;N&gt;o to the following question: </w:t>
            </w:r>
            <w:r w:rsidRPr="000C1FFB">
              <w:rPr>
                <w:i/>
                <w:iCs/>
              </w:rPr>
              <w:t>“Did the administrative entity provide access to e-audio purchased via a consortium, cooperative, or other similar group at the local, regional, or state level?”</w:t>
            </w:r>
          </w:p>
          <w:p w:rsidR="0084262F" w:rsidRPr="000C1FFB" w:rsidP="009D11CB" w14:paraId="6AB8C82B" w14:textId="77777777">
            <w:pPr>
              <w:pStyle w:val="TableText"/>
              <w:spacing w:after="120"/>
            </w:pPr>
            <w:r w:rsidRPr="000C1FFB">
              <w:t>If unknown, report &lt;M&gt;</w:t>
            </w:r>
            <w:r w:rsidRPr="000C1FFB">
              <w:t>issing</w:t>
            </w:r>
            <w:r w:rsidRPr="000C1FFB">
              <w:t>.</w:t>
            </w:r>
          </w:p>
        </w:tc>
      </w:tr>
      <w:tr w14:paraId="016AB6CE" w14:textId="77777777" w:rsidTr="009D11CB">
        <w:tblPrEx>
          <w:tblW w:w="9350" w:type="dxa"/>
          <w:tblLook w:val="04A0"/>
        </w:tblPrEx>
        <w:tc>
          <w:tcPr>
            <w:tcW w:w="936" w:type="dxa"/>
          </w:tcPr>
          <w:p w:rsidR="0084262F" w:rsidRPr="000C1FFB" w:rsidP="009D11CB" w14:paraId="3D9540D1" w14:textId="77777777">
            <w:pPr>
              <w:pStyle w:val="TableText"/>
              <w:rPr>
                <w:rFonts w:eastAsia="Arial"/>
              </w:rPr>
            </w:pPr>
            <w:r w:rsidRPr="000C1FFB">
              <w:t>533</w:t>
            </w:r>
          </w:p>
        </w:tc>
        <w:tc>
          <w:tcPr>
            <w:tcW w:w="2676" w:type="dxa"/>
          </w:tcPr>
          <w:p w:rsidR="0084262F" w:rsidRPr="0084262F" w:rsidP="009D11CB" w14:paraId="21E454D7" w14:textId="77777777">
            <w:pPr>
              <w:pStyle w:val="TableText"/>
              <w:spacing w:before="0" w:after="0"/>
              <w:rPr>
                <w:lang w:val="es-PR"/>
              </w:rPr>
            </w:pPr>
            <w:r w:rsidRPr="0084262F">
              <w:rPr>
                <w:lang w:val="es-PR"/>
              </w:rPr>
              <w:t xml:space="preserve">E-Audio </w:t>
            </w:r>
            <w:r w:rsidRPr="0084262F">
              <w:rPr>
                <w:lang w:val="es-PR"/>
              </w:rPr>
              <w:t>via</w:t>
            </w:r>
            <w:r w:rsidRPr="0084262F">
              <w:rPr>
                <w:lang w:val="es-PR"/>
              </w:rPr>
              <w:t xml:space="preserve"> State</w:t>
            </w:r>
          </w:p>
          <w:p w:rsidR="0084262F" w:rsidRPr="0084262F" w:rsidP="009D11CB" w14:paraId="4F977773" w14:textId="77777777">
            <w:pPr>
              <w:pStyle w:val="TableText"/>
              <w:rPr>
                <w:lang w:val="es-PR"/>
              </w:rPr>
            </w:pPr>
            <w:r w:rsidRPr="0084262F">
              <w:rPr>
                <w:lang w:val="es-PR"/>
              </w:rPr>
              <w:t>(EAUDIO_SL)</w:t>
            </w:r>
          </w:p>
        </w:tc>
        <w:tc>
          <w:tcPr>
            <w:tcW w:w="5738" w:type="dxa"/>
          </w:tcPr>
          <w:p w:rsidR="0084262F" w:rsidRPr="000C1FFB" w:rsidP="009D11CB" w14:paraId="00CE4B3A" w14:textId="77777777">
            <w:pPr>
              <w:pStyle w:val="NormalWeb"/>
              <w:spacing w:before="0" w:beforeAutospacing="0" w:after="120" w:afterAutospacing="0" w:line="293" w:lineRule="atLeast"/>
              <w:textAlignment w:val="baseline"/>
              <w:rPr>
                <w:i/>
                <w:iCs/>
              </w:rPr>
            </w:pPr>
            <w:r w:rsidRPr="000C1FFB">
              <w:t xml:space="preserve">Answer &lt;Y&gt;es or &lt;N&gt;o to the following question: </w:t>
            </w:r>
            <w:r w:rsidRPr="000C1FFB">
              <w:rPr>
                <w:i/>
                <w:iCs/>
              </w:rPr>
              <w:t xml:space="preserve">“Did the administrative entity provide access to e-audio provided by the state library agency or another state </w:t>
            </w:r>
            <w:r w:rsidRPr="000C1FFB">
              <w:rPr>
                <w:i/>
                <w:iCs/>
              </w:rPr>
              <w:t>agency at no or minimal cost to the administrative entity?”</w:t>
            </w:r>
          </w:p>
          <w:p w:rsidR="0084262F" w:rsidRPr="000C1FFB" w:rsidP="009D11CB" w14:paraId="05289863" w14:textId="77777777">
            <w:pPr>
              <w:pStyle w:val="TableText"/>
              <w:spacing w:after="120"/>
            </w:pPr>
            <w:r w:rsidRPr="000C1FFB">
              <w:t>If unknown, report &lt;M&gt;</w:t>
            </w:r>
            <w:r w:rsidRPr="000C1FFB">
              <w:t>issing</w:t>
            </w:r>
            <w:r w:rsidRPr="000C1FFB">
              <w:t>.</w:t>
            </w:r>
          </w:p>
        </w:tc>
      </w:tr>
      <w:tr w14:paraId="4485F128" w14:textId="77777777" w:rsidTr="009D11CB">
        <w:tblPrEx>
          <w:tblW w:w="9350" w:type="dxa"/>
          <w:tblLook w:val="04A0"/>
        </w:tblPrEx>
        <w:tc>
          <w:tcPr>
            <w:tcW w:w="9350" w:type="dxa"/>
            <w:gridSpan w:val="3"/>
          </w:tcPr>
          <w:p w:rsidR="0084262F" w:rsidRPr="000C1FFB" w:rsidP="009D11CB" w14:paraId="75F3BB95" w14:textId="77777777">
            <w:pPr>
              <w:pStyle w:val="TableText"/>
              <w:spacing w:after="120"/>
              <w:rPr>
                <w:b/>
                <w:bCs/>
              </w:rPr>
            </w:pPr>
            <w:r w:rsidRPr="000C1FFB">
              <w:rPr>
                <w:b/>
                <w:bCs/>
              </w:rPr>
              <w:t xml:space="preserve">Electronic Video </w:t>
            </w:r>
          </w:p>
          <w:p w:rsidR="0084262F" w:rsidRPr="000C1FFB" w:rsidP="009D11CB" w14:paraId="22702D48" w14:textId="77777777">
            <w:pPr>
              <w:pStyle w:val="TableText"/>
              <w:spacing w:after="120"/>
            </w:pPr>
            <w:r w:rsidRPr="000C1FFB">
              <w:t>E-videos are digital files of moving visual images with or without sound (e.g., movies, television shows) that may be accessed online from an electronic device. Do not consider resources available for free in the public domain when answering the following questions.</w:t>
            </w:r>
          </w:p>
        </w:tc>
      </w:tr>
      <w:tr w14:paraId="682454BE" w14:textId="77777777" w:rsidTr="009D11CB">
        <w:tblPrEx>
          <w:tblW w:w="9350" w:type="dxa"/>
          <w:tblLook w:val="04A0"/>
        </w:tblPrEx>
        <w:tc>
          <w:tcPr>
            <w:tcW w:w="936" w:type="dxa"/>
          </w:tcPr>
          <w:p w:rsidR="0084262F" w:rsidRPr="000C1FFB" w:rsidP="009D11CB" w14:paraId="618168BE" w14:textId="77777777">
            <w:pPr>
              <w:pStyle w:val="TableText"/>
              <w:rPr>
                <w:rFonts w:eastAsia="Arial"/>
              </w:rPr>
            </w:pPr>
            <w:r w:rsidRPr="000C1FFB">
              <w:t>534</w:t>
            </w:r>
          </w:p>
        </w:tc>
        <w:tc>
          <w:tcPr>
            <w:tcW w:w="2676" w:type="dxa"/>
          </w:tcPr>
          <w:p w:rsidR="0084262F" w:rsidRPr="0084262F" w:rsidP="009D11CB" w14:paraId="3C9C195D" w14:textId="77777777">
            <w:pPr>
              <w:pStyle w:val="TableText"/>
              <w:spacing w:before="0" w:after="0"/>
              <w:rPr>
                <w:lang w:val="es-PR"/>
              </w:rPr>
            </w:pPr>
            <w:r w:rsidRPr="0084262F">
              <w:rPr>
                <w:lang w:val="es-PR"/>
              </w:rPr>
              <w:t xml:space="preserve">E-Video </w:t>
            </w:r>
            <w:r w:rsidRPr="0084262F">
              <w:rPr>
                <w:lang w:val="es-PR"/>
              </w:rPr>
              <w:t>via</w:t>
            </w:r>
            <w:r w:rsidRPr="0084262F">
              <w:rPr>
                <w:lang w:val="es-PR"/>
              </w:rPr>
              <w:t xml:space="preserve"> AE</w:t>
            </w:r>
          </w:p>
          <w:p w:rsidR="0084262F" w:rsidRPr="0084262F" w:rsidP="009D11CB" w14:paraId="4B85E48B" w14:textId="77777777">
            <w:pPr>
              <w:pStyle w:val="TableText"/>
              <w:rPr>
                <w:lang w:val="es-PR"/>
              </w:rPr>
            </w:pPr>
            <w:r w:rsidRPr="0084262F">
              <w:rPr>
                <w:lang w:val="es-PR"/>
              </w:rPr>
              <w:t>(EVIDEO_AE)</w:t>
            </w:r>
          </w:p>
        </w:tc>
        <w:tc>
          <w:tcPr>
            <w:tcW w:w="5738" w:type="dxa"/>
          </w:tcPr>
          <w:p w:rsidR="0084262F" w:rsidRPr="000C1FFB" w:rsidP="009D11CB" w14:paraId="6A9D8794" w14:textId="77777777">
            <w:pPr>
              <w:pStyle w:val="TableText"/>
              <w:spacing w:after="120"/>
              <w:rPr>
                <w:i/>
                <w:iCs/>
              </w:rPr>
            </w:pPr>
            <w:r w:rsidRPr="000C1FFB">
              <w:t xml:space="preserve">Answer &lt;Y&gt;es or &lt;N&gt;o to the following question: </w:t>
            </w:r>
            <w:r w:rsidRPr="000C1FFB">
              <w:rPr>
                <w:i/>
                <w:iCs/>
              </w:rPr>
              <w:t>“Did the administrative entity provide access to e-videos purchased solely by the administrative entity?”</w:t>
            </w:r>
          </w:p>
          <w:p w:rsidR="0084262F" w:rsidRPr="000C1FFB" w:rsidP="009D11CB" w14:paraId="386725DD" w14:textId="77777777">
            <w:pPr>
              <w:pStyle w:val="TableText"/>
              <w:spacing w:after="120"/>
            </w:pPr>
            <w:r w:rsidRPr="000C1FFB">
              <w:t>If unknown, report &lt;M&gt;</w:t>
            </w:r>
            <w:r w:rsidRPr="000C1FFB">
              <w:t>issing</w:t>
            </w:r>
            <w:r w:rsidRPr="000C1FFB">
              <w:t>.</w:t>
            </w:r>
          </w:p>
        </w:tc>
      </w:tr>
      <w:tr w14:paraId="4462024E" w14:textId="77777777" w:rsidTr="009D11CB">
        <w:tblPrEx>
          <w:tblW w:w="9350" w:type="dxa"/>
          <w:tblLook w:val="04A0"/>
        </w:tblPrEx>
        <w:tc>
          <w:tcPr>
            <w:tcW w:w="936" w:type="dxa"/>
          </w:tcPr>
          <w:p w:rsidR="0084262F" w:rsidRPr="000C1FFB" w:rsidP="009D11CB" w14:paraId="54D3E579" w14:textId="77777777">
            <w:pPr>
              <w:pStyle w:val="TableText"/>
              <w:rPr>
                <w:rFonts w:eastAsia="Arial"/>
              </w:rPr>
            </w:pPr>
            <w:r w:rsidRPr="000C1FFB">
              <w:t>535</w:t>
            </w:r>
          </w:p>
        </w:tc>
        <w:tc>
          <w:tcPr>
            <w:tcW w:w="2676" w:type="dxa"/>
          </w:tcPr>
          <w:p w:rsidR="0084262F" w:rsidRPr="000C1FFB" w:rsidP="009D11CB" w14:paraId="601734BD" w14:textId="77777777">
            <w:pPr>
              <w:pStyle w:val="TableText"/>
              <w:spacing w:before="0" w:after="0"/>
            </w:pPr>
            <w:r w:rsidRPr="000C1FFB">
              <w:t>E-Video via Collective</w:t>
            </w:r>
          </w:p>
          <w:p w:rsidR="0084262F" w:rsidRPr="000C1FFB" w:rsidP="009D11CB" w14:paraId="754F1212" w14:textId="77777777">
            <w:pPr>
              <w:pStyle w:val="TableText"/>
            </w:pPr>
            <w:r w:rsidRPr="000C1FFB">
              <w:t>(EVIDEO_CO)</w:t>
            </w:r>
          </w:p>
        </w:tc>
        <w:tc>
          <w:tcPr>
            <w:tcW w:w="5738" w:type="dxa"/>
          </w:tcPr>
          <w:p w:rsidR="0084262F" w:rsidRPr="000C1FFB" w:rsidP="009D11CB" w14:paraId="75752D74" w14:textId="77777777">
            <w:pPr>
              <w:pStyle w:val="NormalWeb"/>
              <w:spacing w:before="0" w:beforeAutospacing="0" w:after="120" w:afterAutospacing="0" w:line="293" w:lineRule="atLeast"/>
              <w:textAlignment w:val="baseline"/>
              <w:rPr>
                <w:i/>
                <w:iCs/>
              </w:rPr>
            </w:pPr>
            <w:r w:rsidRPr="000C1FFB">
              <w:t xml:space="preserve">Answer &lt;Y&gt;es or &lt;N&gt;o to the following question: </w:t>
            </w:r>
            <w:r w:rsidRPr="000C1FFB">
              <w:rPr>
                <w:i/>
                <w:iCs/>
              </w:rPr>
              <w:t>“Did the administrative entity provide access to e-videos purchased via a consortium, cooperative, or other similar group at the local, regional, or state level?”</w:t>
            </w:r>
          </w:p>
          <w:p w:rsidR="0084262F" w:rsidRPr="000C1FFB" w:rsidP="009D11CB" w14:paraId="2B5DB127" w14:textId="77777777">
            <w:pPr>
              <w:pStyle w:val="TableText"/>
              <w:spacing w:after="120"/>
            </w:pPr>
            <w:r w:rsidRPr="000C1FFB">
              <w:t>If unknown, report &lt;M&gt;</w:t>
            </w:r>
            <w:r w:rsidRPr="000C1FFB">
              <w:t>issing</w:t>
            </w:r>
            <w:r w:rsidRPr="000C1FFB">
              <w:t>.</w:t>
            </w:r>
          </w:p>
        </w:tc>
      </w:tr>
      <w:tr w14:paraId="377DE671" w14:textId="77777777" w:rsidTr="009D11CB">
        <w:tblPrEx>
          <w:tblW w:w="9350" w:type="dxa"/>
          <w:tblLook w:val="04A0"/>
        </w:tblPrEx>
        <w:tc>
          <w:tcPr>
            <w:tcW w:w="936" w:type="dxa"/>
          </w:tcPr>
          <w:p w:rsidR="0084262F" w:rsidRPr="000C1FFB" w:rsidP="009D11CB" w14:paraId="7EFF3BB4" w14:textId="77777777">
            <w:pPr>
              <w:pStyle w:val="TableText"/>
              <w:rPr>
                <w:rFonts w:eastAsia="Arial"/>
              </w:rPr>
            </w:pPr>
            <w:r w:rsidRPr="000C1FFB">
              <w:t>536</w:t>
            </w:r>
          </w:p>
        </w:tc>
        <w:tc>
          <w:tcPr>
            <w:tcW w:w="2676" w:type="dxa"/>
          </w:tcPr>
          <w:p w:rsidR="0084262F" w:rsidRPr="0084262F" w:rsidP="009D11CB" w14:paraId="20A272A3" w14:textId="77777777">
            <w:pPr>
              <w:pStyle w:val="TableText"/>
              <w:spacing w:before="0" w:after="0"/>
              <w:rPr>
                <w:lang w:val="es-PR"/>
              </w:rPr>
            </w:pPr>
            <w:r w:rsidRPr="0084262F">
              <w:rPr>
                <w:lang w:val="es-PR"/>
              </w:rPr>
              <w:t xml:space="preserve">E-Video </w:t>
            </w:r>
            <w:r w:rsidRPr="0084262F">
              <w:rPr>
                <w:lang w:val="es-PR"/>
              </w:rPr>
              <w:t>via</w:t>
            </w:r>
            <w:r w:rsidRPr="0084262F">
              <w:rPr>
                <w:lang w:val="es-PR"/>
              </w:rPr>
              <w:t xml:space="preserve"> State</w:t>
            </w:r>
          </w:p>
          <w:p w:rsidR="0084262F" w:rsidRPr="0084262F" w:rsidP="009D11CB" w14:paraId="13148FA4" w14:textId="77777777">
            <w:pPr>
              <w:pStyle w:val="TableText"/>
              <w:rPr>
                <w:lang w:val="es-PR"/>
              </w:rPr>
            </w:pPr>
            <w:r w:rsidRPr="0084262F">
              <w:rPr>
                <w:lang w:val="es-PR"/>
              </w:rPr>
              <w:t>(EVIDEO_SL)</w:t>
            </w:r>
          </w:p>
        </w:tc>
        <w:tc>
          <w:tcPr>
            <w:tcW w:w="5738" w:type="dxa"/>
          </w:tcPr>
          <w:p w:rsidR="0084262F" w:rsidRPr="000C1FFB" w:rsidP="009D11CB" w14:paraId="16D73171" w14:textId="77777777">
            <w:pPr>
              <w:pStyle w:val="NormalWeb"/>
              <w:spacing w:before="0" w:beforeAutospacing="0" w:after="120" w:afterAutospacing="0" w:line="293" w:lineRule="atLeast"/>
              <w:textAlignment w:val="baseline"/>
              <w:rPr>
                <w:i/>
                <w:iCs/>
              </w:rPr>
            </w:pPr>
            <w:r w:rsidRPr="000C1FFB">
              <w:t xml:space="preserve">Answer &lt;Y&gt;es or &lt;N&gt;o to the following question: </w:t>
            </w:r>
            <w:r w:rsidRPr="000C1FFB">
              <w:rPr>
                <w:i/>
                <w:iCs/>
              </w:rPr>
              <w:t>“Did the administrative entity provide access to e-videos provided by the state library agency or another state agency at no or minimal cost to the administrative entity?”</w:t>
            </w:r>
          </w:p>
          <w:p w:rsidR="0084262F" w:rsidRPr="000C1FFB" w:rsidP="009D11CB" w14:paraId="58906BA1" w14:textId="77777777">
            <w:pPr>
              <w:pStyle w:val="TableText"/>
              <w:spacing w:after="120"/>
            </w:pPr>
            <w:r w:rsidRPr="000C1FFB">
              <w:t>If unknown, report &lt;M&gt;</w:t>
            </w:r>
            <w:r w:rsidRPr="000C1FFB">
              <w:t>issing</w:t>
            </w:r>
            <w:r w:rsidRPr="000C1FFB">
              <w:t>.</w:t>
            </w:r>
          </w:p>
        </w:tc>
      </w:tr>
      <w:tr w14:paraId="0ED2EDBA" w14:textId="77777777" w:rsidTr="009D11CB">
        <w:tblPrEx>
          <w:tblW w:w="9350" w:type="dxa"/>
          <w:tblLook w:val="04A0"/>
        </w:tblPrEx>
        <w:tc>
          <w:tcPr>
            <w:tcW w:w="9350" w:type="dxa"/>
            <w:gridSpan w:val="3"/>
          </w:tcPr>
          <w:p w:rsidR="0084262F" w:rsidRPr="000C1FFB" w:rsidP="009D11CB" w14:paraId="73FE468D" w14:textId="77777777">
            <w:pPr>
              <w:pStyle w:val="NormalWeb"/>
              <w:keepNext/>
              <w:keepLines/>
              <w:spacing w:before="0" w:beforeAutospacing="0" w:after="120" w:afterAutospacing="0" w:line="293" w:lineRule="atLeast"/>
              <w:textAlignment w:val="baseline"/>
              <w:rPr>
                <w:b/>
                <w:bCs/>
              </w:rPr>
            </w:pPr>
            <w:r w:rsidRPr="000C1FFB">
              <w:rPr>
                <w:b/>
                <w:bCs/>
              </w:rPr>
              <w:t xml:space="preserve">Research Databases </w:t>
            </w:r>
          </w:p>
          <w:p w:rsidR="0084262F" w:rsidRPr="000C1FFB" w:rsidP="009D11CB" w14:paraId="7CE596B1" w14:textId="77777777">
            <w:pPr>
              <w:pStyle w:val="TableText"/>
              <w:keepNext/>
              <w:keepLines/>
              <w:spacing w:after="120"/>
            </w:pPr>
            <w:r w:rsidRPr="000C1FFB">
              <w:t>Research databases are organized collections of electronic data or records (e.g., facts, abstracts, articles, bibliographic data, texts, photographs) that can be searched to retrieve information. Do not consider resources available for free when answering the following questions.</w:t>
            </w:r>
          </w:p>
        </w:tc>
      </w:tr>
      <w:tr w14:paraId="54DE5CCB" w14:textId="77777777" w:rsidTr="009D11CB">
        <w:tblPrEx>
          <w:tblW w:w="9350" w:type="dxa"/>
          <w:tblLook w:val="04A0"/>
        </w:tblPrEx>
        <w:tc>
          <w:tcPr>
            <w:tcW w:w="936" w:type="dxa"/>
          </w:tcPr>
          <w:p w:rsidR="0084262F" w:rsidRPr="000C1FFB" w:rsidP="009D11CB" w14:paraId="4CF6C1ED" w14:textId="77777777">
            <w:pPr>
              <w:pStyle w:val="TableText"/>
              <w:rPr>
                <w:rFonts w:eastAsia="Arial"/>
              </w:rPr>
            </w:pPr>
            <w:r w:rsidRPr="000C1FFB">
              <w:t>537</w:t>
            </w:r>
          </w:p>
        </w:tc>
        <w:tc>
          <w:tcPr>
            <w:tcW w:w="2676" w:type="dxa"/>
          </w:tcPr>
          <w:p w:rsidR="0084262F" w:rsidRPr="000C1FFB" w:rsidP="009D11CB" w14:paraId="317A7445" w14:textId="77777777">
            <w:pPr>
              <w:pStyle w:val="NormalWeb"/>
              <w:spacing w:before="0" w:beforeAutospacing="0" w:after="0" w:afterAutospacing="0" w:line="293" w:lineRule="atLeast"/>
              <w:textAlignment w:val="baseline"/>
            </w:pPr>
            <w:r w:rsidRPr="000C1FFB">
              <w:t>Research Databases via AE</w:t>
            </w:r>
          </w:p>
          <w:p w:rsidR="0084262F" w:rsidRPr="000C1FFB" w:rsidP="009D11CB" w14:paraId="41CB465F" w14:textId="77777777">
            <w:pPr>
              <w:pStyle w:val="TableText"/>
            </w:pPr>
            <w:r w:rsidRPr="000C1FFB">
              <w:t>(RESDB_AE)</w:t>
            </w:r>
          </w:p>
        </w:tc>
        <w:tc>
          <w:tcPr>
            <w:tcW w:w="5738" w:type="dxa"/>
          </w:tcPr>
          <w:p w:rsidR="0084262F" w:rsidRPr="000C1FFB" w:rsidP="009D11CB" w14:paraId="2E57730B" w14:textId="77777777">
            <w:pPr>
              <w:pStyle w:val="NormalWeb"/>
              <w:spacing w:before="0" w:beforeAutospacing="0" w:after="120" w:afterAutospacing="0" w:line="293" w:lineRule="atLeast"/>
              <w:textAlignment w:val="baseline"/>
            </w:pPr>
            <w:r w:rsidRPr="000C1FFB">
              <w:t>Answer &lt;Y&gt;es or &lt;N&gt;o to the following question</w:t>
            </w:r>
            <w:r w:rsidRPr="000C1FFB">
              <w:rPr>
                <w:i/>
                <w:iCs/>
              </w:rPr>
              <w:t>: “Did the administrative entity provide access to research databases purchased solely by the administrative entity?”</w:t>
            </w:r>
          </w:p>
          <w:p w:rsidR="0084262F" w:rsidRPr="000C1FFB" w:rsidP="009D11CB" w14:paraId="6BE5403D" w14:textId="77777777">
            <w:pPr>
              <w:pStyle w:val="TableText"/>
              <w:spacing w:after="120"/>
            </w:pPr>
            <w:r w:rsidRPr="000C1FFB">
              <w:t>If unknown, report &lt;M&gt;</w:t>
            </w:r>
            <w:r w:rsidRPr="000C1FFB">
              <w:t>issing</w:t>
            </w:r>
            <w:r w:rsidRPr="000C1FFB">
              <w:t>.</w:t>
            </w:r>
          </w:p>
        </w:tc>
      </w:tr>
      <w:tr w14:paraId="6F9CBBF1" w14:textId="77777777" w:rsidTr="009D11CB">
        <w:tblPrEx>
          <w:tblW w:w="9350" w:type="dxa"/>
          <w:tblLook w:val="04A0"/>
        </w:tblPrEx>
        <w:tc>
          <w:tcPr>
            <w:tcW w:w="936" w:type="dxa"/>
          </w:tcPr>
          <w:p w:rsidR="0084262F" w:rsidRPr="000C1FFB" w:rsidP="009D11CB" w14:paraId="719AC2AB" w14:textId="77777777">
            <w:pPr>
              <w:pStyle w:val="TableText"/>
              <w:rPr>
                <w:rFonts w:eastAsia="Arial"/>
              </w:rPr>
            </w:pPr>
            <w:r w:rsidRPr="000C1FFB">
              <w:t>538</w:t>
            </w:r>
          </w:p>
        </w:tc>
        <w:tc>
          <w:tcPr>
            <w:tcW w:w="2676" w:type="dxa"/>
          </w:tcPr>
          <w:p w:rsidR="0084262F" w:rsidRPr="000C1FFB" w:rsidP="009D11CB" w14:paraId="592AFBAD" w14:textId="77777777">
            <w:pPr>
              <w:pStyle w:val="NormalWeb"/>
              <w:spacing w:before="0" w:beforeAutospacing="0" w:after="0" w:afterAutospacing="0" w:line="293" w:lineRule="atLeast"/>
              <w:textAlignment w:val="baseline"/>
            </w:pPr>
            <w:r w:rsidRPr="000C1FFB">
              <w:t>Research Databases via Collective</w:t>
            </w:r>
          </w:p>
          <w:p w:rsidR="0084262F" w:rsidRPr="000C1FFB" w:rsidP="009D11CB" w14:paraId="610608DE" w14:textId="77777777">
            <w:pPr>
              <w:pStyle w:val="TableText"/>
            </w:pPr>
            <w:r w:rsidRPr="000C1FFB">
              <w:t>(RESDB_CO)</w:t>
            </w:r>
          </w:p>
        </w:tc>
        <w:tc>
          <w:tcPr>
            <w:tcW w:w="5738" w:type="dxa"/>
          </w:tcPr>
          <w:p w:rsidR="0084262F" w:rsidRPr="000C1FFB" w:rsidP="009D11CB" w14:paraId="3F8F1181" w14:textId="77777777">
            <w:pPr>
              <w:pStyle w:val="NormalWeb"/>
              <w:spacing w:before="0" w:beforeAutospacing="0" w:after="120" w:afterAutospacing="0" w:line="293" w:lineRule="atLeast"/>
              <w:textAlignment w:val="baseline"/>
              <w:rPr>
                <w:i/>
                <w:iCs/>
              </w:rPr>
            </w:pPr>
            <w:r w:rsidRPr="000C1FFB">
              <w:t xml:space="preserve">Answer &lt;Y&gt;es or &lt;N&gt;o to the following question: </w:t>
            </w:r>
            <w:r w:rsidRPr="000C1FFB">
              <w:rPr>
                <w:i/>
                <w:iCs/>
              </w:rPr>
              <w:t xml:space="preserve">“Did the administrative entity provide access to research databases purchased via a consortium, cooperative, or </w:t>
            </w:r>
            <w:r w:rsidRPr="000C1FFB">
              <w:rPr>
                <w:i/>
                <w:iCs/>
              </w:rPr>
              <w:t>other similar group at the local, regional, or state level?”</w:t>
            </w:r>
          </w:p>
          <w:p w:rsidR="0084262F" w:rsidRPr="000C1FFB" w:rsidP="009D11CB" w14:paraId="6E9F4812" w14:textId="77777777">
            <w:pPr>
              <w:pStyle w:val="TableText"/>
              <w:spacing w:after="120"/>
            </w:pPr>
            <w:r w:rsidRPr="000C1FFB">
              <w:t>If unknown, report &lt;M&gt;</w:t>
            </w:r>
            <w:r w:rsidRPr="000C1FFB">
              <w:t>issing</w:t>
            </w:r>
            <w:r w:rsidRPr="000C1FFB">
              <w:t>.</w:t>
            </w:r>
          </w:p>
        </w:tc>
      </w:tr>
      <w:tr w14:paraId="00372CA3" w14:textId="77777777" w:rsidTr="009D11CB">
        <w:tblPrEx>
          <w:tblW w:w="9350" w:type="dxa"/>
          <w:tblLook w:val="04A0"/>
        </w:tblPrEx>
        <w:tc>
          <w:tcPr>
            <w:tcW w:w="936" w:type="dxa"/>
          </w:tcPr>
          <w:p w:rsidR="0084262F" w:rsidRPr="000C1FFB" w:rsidP="009D11CB" w14:paraId="6AE311D9" w14:textId="77777777">
            <w:pPr>
              <w:pStyle w:val="TableText"/>
              <w:rPr>
                <w:rFonts w:eastAsia="Arial"/>
              </w:rPr>
            </w:pPr>
            <w:r w:rsidRPr="000C1FFB">
              <w:t>539</w:t>
            </w:r>
          </w:p>
        </w:tc>
        <w:tc>
          <w:tcPr>
            <w:tcW w:w="2676" w:type="dxa"/>
          </w:tcPr>
          <w:p w:rsidR="0084262F" w:rsidRPr="000C1FFB" w:rsidP="009D11CB" w14:paraId="24309111" w14:textId="77777777">
            <w:pPr>
              <w:pStyle w:val="NormalWeb"/>
              <w:spacing w:before="0" w:beforeAutospacing="0" w:after="0" w:afterAutospacing="0" w:line="293" w:lineRule="atLeast"/>
              <w:textAlignment w:val="baseline"/>
            </w:pPr>
            <w:r w:rsidRPr="000C1FFB">
              <w:t>Research Databases via State</w:t>
            </w:r>
          </w:p>
          <w:p w:rsidR="0084262F" w:rsidRPr="000C1FFB" w:rsidP="009D11CB" w14:paraId="763A0DEB" w14:textId="77777777">
            <w:pPr>
              <w:pStyle w:val="TableText"/>
            </w:pPr>
            <w:r w:rsidRPr="000C1FFB">
              <w:t>(RESDB_SL)</w:t>
            </w:r>
          </w:p>
        </w:tc>
        <w:tc>
          <w:tcPr>
            <w:tcW w:w="5738" w:type="dxa"/>
          </w:tcPr>
          <w:p w:rsidR="0084262F" w:rsidRPr="000C1FFB" w:rsidP="009D11CB" w14:paraId="2C34DAEC" w14:textId="77777777">
            <w:pPr>
              <w:pStyle w:val="NormalWeb"/>
              <w:spacing w:before="0" w:beforeAutospacing="0" w:after="120" w:afterAutospacing="0" w:line="293" w:lineRule="atLeast"/>
              <w:textAlignment w:val="baseline"/>
              <w:rPr>
                <w:i/>
                <w:iCs/>
              </w:rPr>
            </w:pPr>
            <w:r w:rsidRPr="000C1FFB">
              <w:t xml:space="preserve">Answer &lt;Y&gt;es or &lt;N&gt;o to the following question: </w:t>
            </w:r>
            <w:r w:rsidRPr="000C1FFB">
              <w:rPr>
                <w:i/>
                <w:iCs/>
              </w:rPr>
              <w:t>“Did the administrative entity provide access to research databases provided by the state library agency or another state agency at no or minimal cost to the administrative entity?”</w:t>
            </w:r>
          </w:p>
          <w:p w:rsidR="0084262F" w:rsidRPr="000C1FFB" w:rsidP="009D11CB" w14:paraId="02BF4E9A" w14:textId="77777777">
            <w:pPr>
              <w:pStyle w:val="TableText"/>
              <w:spacing w:after="120"/>
            </w:pPr>
            <w:r w:rsidRPr="000C1FFB">
              <w:t>If unknown, report &lt;M&gt;</w:t>
            </w:r>
            <w:r w:rsidRPr="000C1FFB">
              <w:t>issing</w:t>
            </w:r>
            <w:r w:rsidRPr="000C1FFB">
              <w:t>.</w:t>
            </w:r>
          </w:p>
        </w:tc>
      </w:tr>
      <w:tr w14:paraId="5737098B" w14:textId="77777777" w:rsidTr="009D11CB">
        <w:tblPrEx>
          <w:tblW w:w="9350" w:type="dxa"/>
          <w:tblLook w:val="04A0"/>
        </w:tblPrEx>
        <w:tc>
          <w:tcPr>
            <w:tcW w:w="9350" w:type="dxa"/>
            <w:gridSpan w:val="3"/>
          </w:tcPr>
          <w:p w:rsidR="0084262F" w:rsidRPr="000C1FFB" w:rsidP="009D11CB" w14:paraId="5FB80FA7" w14:textId="77777777">
            <w:pPr>
              <w:pStyle w:val="NormalWeb"/>
              <w:spacing w:before="0" w:beforeAutospacing="0" w:after="120" w:afterAutospacing="0" w:line="293" w:lineRule="atLeast"/>
              <w:textAlignment w:val="baseline"/>
              <w:rPr>
                <w:b/>
                <w:bCs/>
              </w:rPr>
            </w:pPr>
            <w:r w:rsidRPr="000C1FFB">
              <w:rPr>
                <w:b/>
                <w:bCs/>
              </w:rPr>
              <w:t xml:space="preserve">Online Learning Platforms </w:t>
            </w:r>
          </w:p>
          <w:p w:rsidR="0084262F" w:rsidRPr="000C1FFB" w:rsidP="009D11CB" w14:paraId="333D7179" w14:textId="77777777">
            <w:pPr>
              <w:pStyle w:val="TableText"/>
              <w:spacing w:after="120"/>
            </w:pPr>
            <w:r w:rsidRPr="000C1FFB">
              <w:t>Online learning platforms primarily provide instruction, tools, and resources to enhance education, lifelong learning, and skill building. Platforms may offer homework assistance, language learning, test preparation, professional development, resume assistance, hobby instruction, etc. Do not consider resources available for free when answering the following questions.</w:t>
            </w:r>
          </w:p>
        </w:tc>
      </w:tr>
      <w:tr w14:paraId="5B7635A8" w14:textId="77777777" w:rsidTr="009D11CB">
        <w:tblPrEx>
          <w:tblW w:w="9350" w:type="dxa"/>
          <w:tblLook w:val="04A0"/>
        </w:tblPrEx>
        <w:tc>
          <w:tcPr>
            <w:tcW w:w="936" w:type="dxa"/>
          </w:tcPr>
          <w:p w:rsidR="0084262F" w:rsidRPr="000C1FFB" w:rsidP="009D11CB" w14:paraId="75760A7C" w14:textId="77777777">
            <w:pPr>
              <w:pStyle w:val="TableText"/>
              <w:rPr>
                <w:rFonts w:eastAsia="Arial"/>
              </w:rPr>
            </w:pPr>
            <w:r w:rsidRPr="000C1FFB">
              <w:rPr>
                <w:rFonts w:eastAsia="Arial"/>
              </w:rPr>
              <w:t>540</w:t>
            </w:r>
          </w:p>
        </w:tc>
        <w:tc>
          <w:tcPr>
            <w:tcW w:w="2676" w:type="dxa"/>
          </w:tcPr>
          <w:p w:rsidR="0084262F" w:rsidRPr="000C1FFB" w:rsidP="009D11CB" w14:paraId="4C7D33F4" w14:textId="77777777">
            <w:pPr>
              <w:pStyle w:val="NormalWeb"/>
              <w:spacing w:before="0" w:beforeAutospacing="0" w:after="0" w:afterAutospacing="0" w:line="293" w:lineRule="atLeast"/>
              <w:textAlignment w:val="baseline"/>
            </w:pPr>
            <w:r w:rsidRPr="000C1FFB">
              <w:t>Online Learning Platforms via AE</w:t>
            </w:r>
          </w:p>
          <w:p w:rsidR="0084262F" w:rsidRPr="000C1FFB" w:rsidP="009D11CB" w14:paraId="7A3EE9AF" w14:textId="77777777">
            <w:pPr>
              <w:pStyle w:val="TableText"/>
            </w:pPr>
            <w:r w:rsidRPr="000C1FFB">
              <w:t>(OLP_AE)</w:t>
            </w:r>
          </w:p>
        </w:tc>
        <w:tc>
          <w:tcPr>
            <w:tcW w:w="5738" w:type="dxa"/>
          </w:tcPr>
          <w:p w:rsidR="0084262F" w:rsidRPr="000C1FFB" w:rsidP="009D11CB" w14:paraId="5A97DACE" w14:textId="77777777">
            <w:pPr>
              <w:pStyle w:val="NormalWeb"/>
              <w:spacing w:before="0" w:beforeAutospacing="0" w:after="120" w:afterAutospacing="0" w:line="293" w:lineRule="atLeast"/>
              <w:textAlignment w:val="baseline"/>
            </w:pPr>
            <w:r w:rsidRPr="000C1FFB">
              <w:t xml:space="preserve">Answer &lt;Y&gt;es or &lt;N&gt;o to the following question: </w:t>
            </w:r>
            <w:r w:rsidRPr="000C1FFB">
              <w:rPr>
                <w:i/>
                <w:iCs/>
              </w:rPr>
              <w:t>“Did the administrative entity provide access to online learning platforms purchased solely by the administrative entity?”</w:t>
            </w:r>
          </w:p>
          <w:p w:rsidR="0084262F" w:rsidRPr="000C1FFB" w:rsidP="009D11CB" w14:paraId="0EB1F0F9" w14:textId="77777777">
            <w:pPr>
              <w:pStyle w:val="TableText"/>
              <w:spacing w:after="120"/>
            </w:pPr>
            <w:r w:rsidRPr="000C1FFB">
              <w:t>If unknown, report &lt;M&gt;</w:t>
            </w:r>
            <w:r w:rsidRPr="000C1FFB">
              <w:t>issing</w:t>
            </w:r>
            <w:r w:rsidRPr="000C1FFB">
              <w:t>.</w:t>
            </w:r>
          </w:p>
        </w:tc>
      </w:tr>
      <w:tr w14:paraId="22988E24" w14:textId="77777777" w:rsidTr="009D11CB">
        <w:tblPrEx>
          <w:tblW w:w="9350" w:type="dxa"/>
          <w:tblLook w:val="04A0"/>
        </w:tblPrEx>
        <w:tc>
          <w:tcPr>
            <w:tcW w:w="936" w:type="dxa"/>
          </w:tcPr>
          <w:p w:rsidR="0084262F" w:rsidRPr="000C1FFB" w:rsidP="009D11CB" w14:paraId="60F54685" w14:textId="77777777">
            <w:pPr>
              <w:pStyle w:val="TableText"/>
              <w:rPr>
                <w:rFonts w:eastAsia="Arial"/>
              </w:rPr>
            </w:pPr>
            <w:r w:rsidRPr="000C1FFB">
              <w:rPr>
                <w:rFonts w:eastAsia="Arial"/>
              </w:rPr>
              <w:t>541</w:t>
            </w:r>
          </w:p>
        </w:tc>
        <w:tc>
          <w:tcPr>
            <w:tcW w:w="2676" w:type="dxa"/>
          </w:tcPr>
          <w:p w:rsidR="0084262F" w:rsidRPr="000C1FFB" w:rsidP="009D11CB" w14:paraId="3C9F4A03" w14:textId="77777777">
            <w:pPr>
              <w:pStyle w:val="NormalWeb"/>
              <w:spacing w:before="0" w:beforeAutospacing="0" w:after="0" w:afterAutospacing="0" w:line="293" w:lineRule="atLeast"/>
              <w:textAlignment w:val="baseline"/>
            </w:pPr>
            <w:r w:rsidRPr="000C1FFB">
              <w:t xml:space="preserve">Online Learning Platforms via Collective </w:t>
            </w:r>
          </w:p>
          <w:p w:rsidR="0084262F" w:rsidRPr="000C1FFB" w:rsidP="009D11CB" w14:paraId="45E72BEF" w14:textId="77777777">
            <w:pPr>
              <w:pStyle w:val="TableText"/>
            </w:pPr>
            <w:r w:rsidRPr="000C1FFB">
              <w:t>(OLP_CO)</w:t>
            </w:r>
          </w:p>
        </w:tc>
        <w:tc>
          <w:tcPr>
            <w:tcW w:w="5738" w:type="dxa"/>
          </w:tcPr>
          <w:p w:rsidR="0084262F" w:rsidRPr="000C1FFB" w:rsidP="009D11CB" w14:paraId="508D374E" w14:textId="77777777">
            <w:pPr>
              <w:pStyle w:val="NormalWeb"/>
              <w:spacing w:before="0" w:beforeAutospacing="0" w:after="120" w:afterAutospacing="0" w:line="293" w:lineRule="atLeast"/>
              <w:textAlignment w:val="baseline"/>
            </w:pPr>
            <w:r w:rsidRPr="000C1FFB">
              <w:t xml:space="preserve">Answer &lt;Y&gt;es or &lt;N&gt;o to the following question: </w:t>
            </w:r>
            <w:r w:rsidRPr="000C1FFB">
              <w:rPr>
                <w:i/>
                <w:iCs/>
              </w:rPr>
              <w:t>“Did the administrative entity provide access to online learning platforms purchased via a consortium, cooperative, or other similar group at the local, regional, or state level?”</w:t>
            </w:r>
          </w:p>
          <w:p w:rsidR="0084262F" w:rsidRPr="000C1FFB" w:rsidP="009D11CB" w14:paraId="548F901D" w14:textId="77777777">
            <w:pPr>
              <w:pStyle w:val="TableText"/>
              <w:spacing w:after="120"/>
            </w:pPr>
            <w:r w:rsidRPr="000C1FFB">
              <w:t>If unknown, report &lt;M&gt;</w:t>
            </w:r>
            <w:r w:rsidRPr="000C1FFB">
              <w:t>issing</w:t>
            </w:r>
            <w:r w:rsidRPr="000C1FFB">
              <w:t>.</w:t>
            </w:r>
          </w:p>
        </w:tc>
      </w:tr>
      <w:tr w14:paraId="2E3F9BDF" w14:textId="77777777" w:rsidTr="009D11CB">
        <w:tblPrEx>
          <w:tblW w:w="9350" w:type="dxa"/>
          <w:tblLook w:val="04A0"/>
        </w:tblPrEx>
        <w:tc>
          <w:tcPr>
            <w:tcW w:w="936" w:type="dxa"/>
          </w:tcPr>
          <w:p w:rsidR="0084262F" w:rsidRPr="000C1FFB" w:rsidP="009D11CB" w14:paraId="5191BA3E" w14:textId="77777777">
            <w:pPr>
              <w:pStyle w:val="TableText"/>
              <w:rPr>
                <w:rFonts w:eastAsia="Arial"/>
              </w:rPr>
            </w:pPr>
            <w:r w:rsidRPr="000C1FFB">
              <w:rPr>
                <w:rFonts w:eastAsia="Arial"/>
              </w:rPr>
              <w:t>542</w:t>
            </w:r>
          </w:p>
        </w:tc>
        <w:tc>
          <w:tcPr>
            <w:tcW w:w="2676" w:type="dxa"/>
          </w:tcPr>
          <w:p w:rsidR="0084262F" w:rsidRPr="000C1FFB" w:rsidP="009D11CB" w14:paraId="5EA2BB15" w14:textId="77777777">
            <w:pPr>
              <w:pStyle w:val="NormalWeb"/>
              <w:spacing w:before="0" w:beforeAutospacing="0" w:after="0" w:afterAutospacing="0" w:line="293" w:lineRule="atLeast"/>
              <w:textAlignment w:val="baseline"/>
            </w:pPr>
            <w:r w:rsidRPr="000C1FFB">
              <w:t>Online Learning Platforms via State</w:t>
            </w:r>
          </w:p>
          <w:p w:rsidR="0084262F" w:rsidRPr="000C1FFB" w:rsidP="009D11CB" w14:paraId="23EFF750" w14:textId="77777777">
            <w:pPr>
              <w:pStyle w:val="TableText"/>
            </w:pPr>
            <w:r w:rsidRPr="000C1FFB">
              <w:t>(OLP_SL)</w:t>
            </w:r>
          </w:p>
        </w:tc>
        <w:tc>
          <w:tcPr>
            <w:tcW w:w="5738" w:type="dxa"/>
          </w:tcPr>
          <w:p w:rsidR="0084262F" w:rsidRPr="000C1FFB" w:rsidP="009D11CB" w14:paraId="47EF7401" w14:textId="77777777">
            <w:pPr>
              <w:pStyle w:val="NormalWeb"/>
              <w:spacing w:before="0" w:beforeAutospacing="0" w:after="120" w:afterAutospacing="0" w:line="293" w:lineRule="atLeast"/>
              <w:textAlignment w:val="baseline"/>
              <w:rPr>
                <w:i/>
                <w:iCs/>
              </w:rPr>
            </w:pPr>
            <w:r w:rsidRPr="000C1FFB">
              <w:t xml:space="preserve">Answer &lt;Y&gt;es or &lt;N&gt;o to the following question: </w:t>
            </w:r>
            <w:r w:rsidRPr="000C1FFB">
              <w:rPr>
                <w:i/>
                <w:iCs/>
              </w:rPr>
              <w:t>“Did the administrative entity provide access to online learning platforms provided by the state library agency or another state agency at no or minimal cost to the administrative entity?”</w:t>
            </w:r>
          </w:p>
          <w:p w:rsidR="0084262F" w:rsidRPr="000C1FFB" w:rsidP="009D11CB" w14:paraId="48423031" w14:textId="77777777">
            <w:pPr>
              <w:pStyle w:val="TableText"/>
              <w:spacing w:after="120"/>
            </w:pPr>
            <w:r w:rsidRPr="000C1FFB">
              <w:t>If unknown, report &lt;M&gt;</w:t>
            </w:r>
            <w:r w:rsidRPr="000C1FFB">
              <w:t>issing</w:t>
            </w:r>
            <w:r w:rsidRPr="000C1FFB">
              <w:t>.</w:t>
            </w:r>
          </w:p>
        </w:tc>
      </w:tr>
      <w:tr w14:paraId="5FEB6430" w14:textId="77777777" w:rsidTr="009D11CB">
        <w:tblPrEx>
          <w:tblW w:w="9350" w:type="dxa"/>
          <w:tblLook w:val="04A0"/>
        </w:tblPrEx>
        <w:tc>
          <w:tcPr>
            <w:tcW w:w="9350" w:type="dxa"/>
            <w:gridSpan w:val="3"/>
          </w:tcPr>
          <w:p w:rsidR="0084262F" w:rsidRPr="000C1FFB" w:rsidP="009D11CB" w14:paraId="594B8C35" w14:textId="77777777">
            <w:pPr>
              <w:pStyle w:val="TableText"/>
              <w:rPr>
                <w:rFonts w:eastAsia="Arial"/>
                <w:b/>
                <w:bCs/>
              </w:rPr>
            </w:pPr>
            <w:r w:rsidRPr="000C1FFB">
              <w:rPr>
                <w:rFonts w:eastAsia="Arial"/>
                <w:b/>
                <w:bCs/>
              </w:rPr>
              <w:t xml:space="preserve">Electronic Material Circulation </w:t>
            </w:r>
          </w:p>
          <w:p w:rsidR="0084262F" w:rsidRPr="000C1FFB" w:rsidP="009D11CB" w14:paraId="424EB10F" w14:textId="77777777">
            <w:pPr>
              <w:pStyle w:val="TableText"/>
              <w:spacing w:after="120"/>
            </w:pPr>
            <w:r w:rsidRPr="000C1FFB">
              <w:rPr>
                <w:rFonts w:eastAsia="Arial"/>
              </w:rPr>
              <w:t xml:space="preserve">Electronic (digital) materials can be accessed online from an electronic device. Types of electronic materials include e-books, e-serials, e-audio, and e-video. Only count items that </w:t>
            </w:r>
            <w:r w:rsidRPr="000C1FFB">
              <w:rPr>
                <w:rFonts w:eastAsia="Arial"/>
              </w:rPr>
              <w:t>require user authentication and have a limited period of use. Count all checkouts, including renewals.</w:t>
            </w:r>
          </w:p>
        </w:tc>
      </w:tr>
      <w:tr w14:paraId="26197DB5" w14:textId="77777777" w:rsidTr="009D11CB">
        <w:tblPrEx>
          <w:tblW w:w="9350" w:type="dxa"/>
          <w:tblLook w:val="04A0"/>
        </w:tblPrEx>
        <w:tc>
          <w:tcPr>
            <w:tcW w:w="936" w:type="dxa"/>
          </w:tcPr>
          <w:p w:rsidR="0084262F" w:rsidRPr="000C1FFB" w:rsidP="009D11CB" w14:paraId="646F7A2D" w14:textId="77777777">
            <w:pPr>
              <w:pStyle w:val="TableText"/>
              <w:rPr>
                <w:rFonts w:eastAsia="Arial"/>
              </w:rPr>
            </w:pPr>
            <w:r w:rsidRPr="000C1FFB">
              <w:rPr>
                <w:rFonts w:eastAsia="Arial"/>
              </w:rPr>
              <w:t>545</w:t>
            </w:r>
          </w:p>
        </w:tc>
        <w:tc>
          <w:tcPr>
            <w:tcW w:w="2676" w:type="dxa"/>
          </w:tcPr>
          <w:p w:rsidR="0084262F" w:rsidRPr="000C1FFB" w:rsidP="009D11CB" w14:paraId="23AEEA0A" w14:textId="77777777">
            <w:pPr>
              <w:pStyle w:val="NormalWeb"/>
              <w:spacing w:before="0" w:beforeAutospacing="0" w:after="0" w:afterAutospacing="0" w:line="293" w:lineRule="atLeast"/>
              <w:textAlignment w:val="baseline"/>
            </w:pPr>
            <w:r w:rsidRPr="000C1FFB">
              <w:t>E-book Circulation</w:t>
            </w:r>
          </w:p>
          <w:p w:rsidR="0084262F" w:rsidRPr="000C1FFB" w:rsidP="009D11CB" w14:paraId="0855455F" w14:textId="77777777">
            <w:pPr>
              <w:pStyle w:val="TableText"/>
            </w:pPr>
            <w:r w:rsidRPr="000C1FFB">
              <w:t>(EBOOK_CIR)</w:t>
            </w:r>
          </w:p>
        </w:tc>
        <w:tc>
          <w:tcPr>
            <w:tcW w:w="5738" w:type="dxa"/>
          </w:tcPr>
          <w:p w:rsidR="0084262F" w:rsidRPr="000C1FFB" w:rsidP="009D11CB" w14:paraId="4A5308C8" w14:textId="77777777">
            <w:pPr>
              <w:pStyle w:val="NormalWeb"/>
              <w:spacing w:before="0" w:beforeAutospacing="0" w:after="120" w:afterAutospacing="0"/>
              <w:textAlignment w:val="baseline"/>
            </w:pPr>
            <w:r w:rsidRPr="000C1FFB">
              <w:t>The total circulation of e-books during the reporting period.</w:t>
            </w:r>
          </w:p>
          <w:p w:rsidR="0084262F" w:rsidRPr="000C1FFB" w:rsidP="009D11CB" w14:paraId="6E84AE21" w14:textId="77777777">
            <w:pPr>
              <w:pStyle w:val="NormalWeb"/>
              <w:spacing w:before="0" w:beforeAutospacing="0" w:after="120" w:afterAutospacing="0"/>
              <w:textAlignment w:val="baseline"/>
            </w:pPr>
            <w:r w:rsidRPr="000C1FFB">
              <w:t>E-books are the digital equivalent of printed books that may be accessed online from an electronic device. E-books also include e-comics.</w:t>
            </w:r>
          </w:p>
          <w:p w:rsidR="0084262F" w:rsidRPr="000C1FFB" w:rsidP="009D11CB" w14:paraId="73192125" w14:textId="77777777">
            <w:pPr>
              <w:pStyle w:val="TableText"/>
              <w:spacing w:after="120"/>
            </w:pPr>
            <w:r w:rsidRPr="000C1FFB">
              <w:t>If unknown, report &lt;-1&gt;.</w:t>
            </w:r>
          </w:p>
        </w:tc>
      </w:tr>
      <w:tr w14:paraId="2364431B" w14:textId="77777777" w:rsidTr="009D11CB">
        <w:tblPrEx>
          <w:tblW w:w="9350" w:type="dxa"/>
          <w:tblLook w:val="04A0"/>
        </w:tblPrEx>
        <w:tc>
          <w:tcPr>
            <w:tcW w:w="936" w:type="dxa"/>
          </w:tcPr>
          <w:p w:rsidR="0084262F" w:rsidRPr="000C1FFB" w:rsidP="009D11CB" w14:paraId="3AF84692" w14:textId="77777777">
            <w:pPr>
              <w:pStyle w:val="TableText"/>
              <w:rPr>
                <w:rFonts w:eastAsia="Arial"/>
              </w:rPr>
            </w:pPr>
            <w:r w:rsidRPr="000C1FFB">
              <w:rPr>
                <w:rFonts w:eastAsia="Arial"/>
              </w:rPr>
              <w:t>546</w:t>
            </w:r>
          </w:p>
        </w:tc>
        <w:tc>
          <w:tcPr>
            <w:tcW w:w="2676" w:type="dxa"/>
          </w:tcPr>
          <w:p w:rsidR="0084262F" w:rsidRPr="0084262F" w:rsidP="009D11CB" w14:paraId="61B82342" w14:textId="77777777">
            <w:pPr>
              <w:pStyle w:val="NormalWeb"/>
              <w:spacing w:before="0" w:beforeAutospacing="0" w:after="0" w:afterAutospacing="0" w:line="293" w:lineRule="atLeast"/>
              <w:textAlignment w:val="baseline"/>
              <w:rPr>
                <w:lang w:val="es-PR"/>
              </w:rPr>
            </w:pPr>
            <w:r w:rsidRPr="0084262F">
              <w:rPr>
                <w:lang w:val="es-PR"/>
              </w:rPr>
              <w:t xml:space="preserve">E-serial </w:t>
            </w:r>
            <w:r w:rsidRPr="0084262F">
              <w:rPr>
                <w:lang w:val="es-PR"/>
              </w:rPr>
              <w:t>Circulation</w:t>
            </w:r>
          </w:p>
          <w:p w:rsidR="0084262F" w:rsidRPr="0084262F" w:rsidP="009D11CB" w14:paraId="702D7B1B" w14:textId="77777777">
            <w:pPr>
              <w:pStyle w:val="TableText"/>
              <w:rPr>
                <w:lang w:val="es-PR"/>
              </w:rPr>
            </w:pPr>
            <w:r w:rsidRPr="0084262F">
              <w:rPr>
                <w:lang w:val="es-PR"/>
              </w:rPr>
              <w:t>(ESERIAL_CIR)</w:t>
            </w:r>
          </w:p>
        </w:tc>
        <w:tc>
          <w:tcPr>
            <w:tcW w:w="5738" w:type="dxa"/>
          </w:tcPr>
          <w:p w:rsidR="0084262F" w:rsidRPr="000C1FFB" w:rsidP="009D11CB" w14:paraId="1BD8BCBD" w14:textId="77777777">
            <w:pPr>
              <w:pStyle w:val="NormalWeb"/>
              <w:spacing w:before="0" w:beforeAutospacing="0" w:after="120" w:afterAutospacing="0" w:line="293" w:lineRule="atLeast"/>
              <w:textAlignment w:val="baseline"/>
            </w:pPr>
            <w:r w:rsidRPr="000C1FFB">
              <w:t>The total circulation of e-serials during the reporting period.</w:t>
            </w:r>
          </w:p>
          <w:p w:rsidR="0084262F" w:rsidRPr="000C1FFB" w:rsidP="009D11CB" w14:paraId="64CD50EF" w14:textId="77777777">
            <w:pPr>
              <w:pStyle w:val="NormalWeb"/>
              <w:spacing w:before="0" w:beforeAutospacing="0" w:after="120" w:afterAutospacing="0"/>
              <w:textAlignment w:val="baseline"/>
            </w:pPr>
            <w:r w:rsidRPr="000C1FFB">
              <w:t>E-serials are periodic digital publications equivalent to printed newspapers, magazines, and similar media that are viewed as entire issues rather than as single articles returned from a research query.</w:t>
            </w:r>
          </w:p>
          <w:p w:rsidR="0084262F" w:rsidRPr="000C1FFB" w:rsidP="009D11CB" w14:paraId="33A6DC75" w14:textId="77777777">
            <w:pPr>
              <w:pStyle w:val="TableText"/>
              <w:spacing w:after="120"/>
            </w:pPr>
            <w:r w:rsidRPr="000C1FFB">
              <w:t>If unknown, report &lt;-1&gt;.</w:t>
            </w:r>
          </w:p>
        </w:tc>
      </w:tr>
      <w:tr w14:paraId="7E28703B" w14:textId="77777777" w:rsidTr="009D11CB">
        <w:tblPrEx>
          <w:tblW w:w="9350" w:type="dxa"/>
          <w:tblLook w:val="04A0"/>
        </w:tblPrEx>
        <w:tc>
          <w:tcPr>
            <w:tcW w:w="936" w:type="dxa"/>
          </w:tcPr>
          <w:p w:rsidR="0084262F" w:rsidRPr="000C1FFB" w:rsidP="009D11CB" w14:paraId="586F2B0A" w14:textId="77777777">
            <w:pPr>
              <w:pStyle w:val="TableText"/>
              <w:rPr>
                <w:rFonts w:eastAsia="Arial"/>
              </w:rPr>
            </w:pPr>
            <w:r w:rsidRPr="000C1FFB">
              <w:rPr>
                <w:rFonts w:eastAsia="Arial"/>
              </w:rPr>
              <w:t>547</w:t>
            </w:r>
          </w:p>
        </w:tc>
        <w:tc>
          <w:tcPr>
            <w:tcW w:w="2676" w:type="dxa"/>
          </w:tcPr>
          <w:p w:rsidR="0084262F" w:rsidRPr="0084262F" w:rsidP="009D11CB" w14:paraId="3BD2FC5E" w14:textId="77777777">
            <w:pPr>
              <w:pStyle w:val="NormalWeb"/>
              <w:spacing w:before="0" w:beforeAutospacing="0" w:after="0" w:afterAutospacing="0" w:line="293" w:lineRule="atLeast"/>
              <w:textAlignment w:val="baseline"/>
              <w:rPr>
                <w:lang w:val="es-PR"/>
              </w:rPr>
            </w:pPr>
            <w:r w:rsidRPr="0084262F">
              <w:rPr>
                <w:lang w:val="es-PR"/>
              </w:rPr>
              <w:t xml:space="preserve">E-audio </w:t>
            </w:r>
            <w:r w:rsidRPr="0084262F">
              <w:rPr>
                <w:lang w:val="es-PR"/>
              </w:rPr>
              <w:t>Circulation</w:t>
            </w:r>
          </w:p>
          <w:p w:rsidR="0084262F" w:rsidRPr="0084262F" w:rsidP="009D11CB" w14:paraId="282884E8" w14:textId="77777777">
            <w:pPr>
              <w:pStyle w:val="TableText"/>
              <w:rPr>
                <w:lang w:val="es-PR"/>
              </w:rPr>
            </w:pPr>
            <w:r w:rsidRPr="0084262F">
              <w:rPr>
                <w:lang w:val="es-PR"/>
              </w:rPr>
              <w:t>(EAUDIO_CIR)</w:t>
            </w:r>
          </w:p>
        </w:tc>
        <w:tc>
          <w:tcPr>
            <w:tcW w:w="5738" w:type="dxa"/>
          </w:tcPr>
          <w:p w:rsidR="0084262F" w:rsidRPr="000C1FFB" w:rsidP="009D11CB" w14:paraId="357F7B31" w14:textId="77777777">
            <w:pPr>
              <w:pStyle w:val="NormalWeb"/>
              <w:spacing w:before="0" w:beforeAutospacing="0" w:after="120" w:afterAutospacing="0" w:line="293" w:lineRule="atLeast"/>
              <w:textAlignment w:val="baseline"/>
            </w:pPr>
            <w:r w:rsidRPr="000C1FFB">
              <w:t>The total circulation of e-audio during the reporting period.</w:t>
            </w:r>
          </w:p>
          <w:p w:rsidR="0084262F" w:rsidRPr="000C1FFB" w:rsidP="009D11CB" w14:paraId="76A5E881" w14:textId="77777777">
            <w:pPr>
              <w:pStyle w:val="NormalWeb"/>
              <w:spacing w:before="0" w:beforeAutospacing="0" w:after="120" w:afterAutospacing="0" w:line="293" w:lineRule="atLeast"/>
              <w:textAlignment w:val="baseline"/>
            </w:pPr>
            <w:r w:rsidRPr="000C1FFB">
              <w:t>E-audio are digital files of sound only (e.g., audiobooks, music) that may be accessed online from an electronic device.</w:t>
            </w:r>
          </w:p>
          <w:p w:rsidR="0084262F" w:rsidRPr="000C1FFB" w:rsidP="009D11CB" w14:paraId="55D597AB" w14:textId="77777777">
            <w:pPr>
              <w:pStyle w:val="TableText"/>
              <w:spacing w:after="120"/>
            </w:pPr>
            <w:r w:rsidRPr="000C1FFB">
              <w:t>If unknown, report &lt;-1&gt;.</w:t>
            </w:r>
          </w:p>
        </w:tc>
      </w:tr>
      <w:tr w14:paraId="582E4CC7" w14:textId="77777777" w:rsidTr="009D11CB">
        <w:tblPrEx>
          <w:tblW w:w="9350" w:type="dxa"/>
          <w:tblLook w:val="04A0"/>
        </w:tblPrEx>
        <w:tc>
          <w:tcPr>
            <w:tcW w:w="936" w:type="dxa"/>
          </w:tcPr>
          <w:p w:rsidR="0084262F" w:rsidRPr="000C1FFB" w:rsidP="009D11CB" w14:paraId="706683F6" w14:textId="77777777">
            <w:pPr>
              <w:pStyle w:val="TableText"/>
              <w:rPr>
                <w:rFonts w:eastAsia="Arial"/>
              </w:rPr>
            </w:pPr>
            <w:r w:rsidRPr="000C1FFB">
              <w:rPr>
                <w:rFonts w:eastAsia="Arial"/>
              </w:rPr>
              <w:t>548</w:t>
            </w:r>
          </w:p>
        </w:tc>
        <w:tc>
          <w:tcPr>
            <w:tcW w:w="2676" w:type="dxa"/>
          </w:tcPr>
          <w:p w:rsidR="0084262F" w:rsidRPr="0084262F" w:rsidP="009D11CB" w14:paraId="27E17060" w14:textId="77777777">
            <w:pPr>
              <w:pStyle w:val="NormalWeb"/>
              <w:spacing w:before="0" w:beforeAutospacing="0" w:after="0" w:afterAutospacing="0" w:line="293" w:lineRule="atLeast"/>
              <w:textAlignment w:val="baseline"/>
              <w:rPr>
                <w:lang w:val="es-PR"/>
              </w:rPr>
            </w:pPr>
            <w:r w:rsidRPr="0084262F">
              <w:rPr>
                <w:lang w:val="es-PR"/>
              </w:rPr>
              <w:t xml:space="preserve">E-video </w:t>
            </w:r>
            <w:r w:rsidRPr="0084262F">
              <w:rPr>
                <w:lang w:val="es-PR"/>
              </w:rPr>
              <w:t>Circulation</w:t>
            </w:r>
          </w:p>
          <w:p w:rsidR="0084262F" w:rsidRPr="0084262F" w:rsidP="009D11CB" w14:paraId="0EA0DE08" w14:textId="77777777">
            <w:pPr>
              <w:pStyle w:val="TableText"/>
              <w:rPr>
                <w:lang w:val="es-PR"/>
              </w:rPr>
            </w:pPr>
            <w:r w:rsidRPr="0084262F">
              <w:rPr>
                <w:lang w:val="es-PR"/>
              </w:rPr>
              <w:t>(EVIDEO_CIR)</w:t>
            </w:r>
          </w:p>
        </w:tc>
        <w:tc>
          <w:tcPr>
            <w:tcW w:w="5738" w:type="dxa"/>
          </w:tcPr>
          <w:p w:rsidR="0084262F" w:rsidRPr="000C1FFB" w:rsidP="009D11CB" w14:paraId="4C729380" w14:textId="77777777">
            <w:pPr>
              <w:pStyle w:val="NormalWeb"/>
              <w:spacing w:before="0" w:beforeAutospacing="0" w:after="120" w:afterAutospacing="0" w:line="293" w:lineRule="atLeast"/>
              <w:textAlignment w:val="baseline"/>
            </w:pPr>
            <w:r w:rsidRPr="000C1FFB">
              <w:t>The total circulation of e-videos during the reporting period.</w:t>
            </w:r>
          </w:p>
          <w:p w:rsidR="0084262F" w:rsidRPr="000C1FFB" w:rsidP="009D11CB" w14:paraId="629170FC" w14:textId="77777777">
            <w:pPr>
              <w:pStyle w:val="NormalWeb"/>
              <w:spacing w:before="0" w:beforeAutospacing="0" w:after="120" w:afterAutospacing="0" w:line="293" w:lineRule="atLeast"/>
              <w:textAlignment w:val="baseline"/>
            </w:pPr>
            <w:r w:rsidRPr="000C1FFB">
              <w:t>E-videos are digital files of moving visual images (e.g., movies, television shows) with or without sound that may be accessed online from an electronic device.</w:t>
            </w:r>
          </w:p>
          <w:p w:rsidR="0084262F" w:rsidRPr="000C1FFB" w:rsidP="009D11CB" w14:paraId="00A86B70" w14:textId="77777777">
            <w:pPr>
              <w:pStyle w:val="TableText"/>
              <w:spacing w:after="120"/>
            </w:pPr>
            <w:r w:rsidRPr="000C1FFB">
              <w:t>If unknown, report &lt;-1&gt;.</w:t>
            </w:r>
          </w:p>
        </w:tc>
      </w:tr>
      <w:tr w14:paraId="2C3FA595" w14:textId="77777777" w:rsidTr="009D11CB">
        <w:tblPrEx>
          <w:tblW w:w="9350" w:type="dxa"/>
          <w:tblLook w:val="04A0"/>
        </w:tblPrEx>
        <w:tc>
          <w:tcPr>
            <w:tcW w:w="936" w:type="dxa"/>
          </w:tcPr>
          <w:p w:rsidR="0084262F" w:rsidRPr="000C1FFB" w:rsidP="009D11CB" w14:paraId="034444C4" w14:textId="77777777">
            <w:pPr>
              <w:pStyle w:val="TableText"/>
              <w:rPr>
                <w:rFonts w:eastAsia="Arial"/>
              </w:rPr>
            </w:pPr>
            <w:r w:rsidRPr="000C1FFB">
              <w:rPr>
                <w:rFonts w:eastAsia="Arial"/>
              </w:rPr>
              <w:t>549</w:t>
            </w:r>
          </w:p>
        </w:tc>
        <w:tc>
          <w:tcPr>
            <w:tcW w:w="2676" w:type="dxa"/>
          </w:tcPr>
          <w:p w:rsidR="0084262F" w:rsidRPr="000C1FFB" w:rsidP="009D11CB" w14:paraId="6D0EC34E" w14:textId="77777777">
            <w:pPr>
              <w:pStyle w:val="NormalWeb"/>
              <w:spacing w:before="0" w:beforeAutospacing="0" w:after="0" w:afterAutospacing="0" w:line="293" w:lineRule="atLeast"/>
              <w:textAlignment w:val="baseline"/>
            </w:pPr>
            <w:r w:rsidRPr="000C1FFB">
              <w:t>Circulation of Children’s Physical Material</w:t>
            </w:r>
          </w:p>
          <w:p w:rsidR="0084262F" w:rsidRPr="000C1FFB" w:rsidP="009D11CB" w14:paraId="6A6778B4" w14:textId="77777777">
            <w:pPr>
              <w:pStyle w:val="TableText"/>
            </w:pPr>
            <w:r w:rsidRPr="000C1FFB">
              <w:t>(KIDPHYSCIR)</w:t>
            </w:r>
          </w:p>
        </w:tc>
        <w:tc>
          <w:tcPr>
            <w:tcW w:w="5738" w:type="dxa"/>
          </w:tcPr>
          <w:p w:rsidR="0084262F" w:rsidRPr="000C1FFB" w:rsidP="009D11CB" w14:paraId="1E8E7B6B" w14:textId="77777777">
            <w:pPr>
              <w:pStyle w:val="NormalWeb"/>
              <w:spacing w:before="0" w:beforeAutospacing="0" w:after="120" w:afterAutospacing="0" w:line="293" w:lineRule="atLeast"/>
              <w:textAlignment w:val="baseline"/>
            </w:pPr>
            <w:r w:rsidRPr="000C1FFB">
              <w:t>The total annual circulation of all children’s materials in all physical formats to all users, including renewals. Include circulation of other physical items for children (e.g., kits, games, technology). If possible, do not include materials for teens/young adults.</w:t>
            </w:r>
          </w:p>
          <w:p w:rsidR="0084262F" w:rsidRPr="000C1FFB" w:rsidP="009D11CB" w14:paraId="5B216C2B" w14:textId="77777777">
            <w:pPr>
              <w:pStyle w:val="TableText"/>
              <w:spacing w:after="120"/>
            </w:pPr>
            <w:r w:rsidRPr="000C1FFB">
              <w:t>If unknown, report &lt;-1&gt;.</w:t>
            </w:r>
          </w:p>
        </w:tc>
      </w:tr>
      <w:tr w14:paraId="4AFAE0DC" w14:textId="77777777" w:rsidTr="009D11CB">
        <w:tblPrEx>
          <w:tblW w:w="9350" w:type="dxa"/>
          <w:tblLook w:val="04A0"/>
        </w:tblPrEx>
        <w:tc>
          <w:tcPr>
            <w:tcW w:w="936" w:type="dxa"/>
            <w:shd w:val="clear" w:color="auto" w:fill="D9D9D9" w:themeFill="background1" w:themeFillShade="D9"/>
          </w:tcPr>
          <w:p w:rsidR="0084262F" w:rsidRPr="000C1FFB" w:rsidP="009D11CB" w14:paraId="20C0178D" w14:textId="77777777">
            <w:pPr>
              <w:pStyle w:val="TableText"/>
              <w:rPr>
                <w:rFonts w:eastAsia="Arial"/>
              </w:rPr>
            </w:pPr>
            <w:r w:rsidRPr="000C1FFB">
              <w:rPr>
                <w:rFonts w:eastAsia="Arial"/>
                <w:i/>
                <w:iCs/>
              </w:rPr>
              <w:t>550</w:t>
            </w:r>
          </w:p>
        </w:tc>
        <w:tc>
          <w:tcPr>
            <w:tcW w:w="2676" w:type="dxa"/>
            <w:shd w:val="clear" w:color="auto" w:fill="D9D9D9" w:themeFill="background1" w:themeFillShade="D9"/>
          </w:tcPr>
          <w:p w:rsidR="0084262F" w:rsidRPr="000C1FFB" w:rsidP="009D11CB" w14:paraId="04544E93" w14:textId="77777777">
            <w:pPr>
              <w:pStyle w:val="TableText"/>
              <w:rPr>
                <w:i/>
                <w:iCs/>
              </w:rPr>
            </w:pPr>
            <w:r w:rsidRPr="000C1FFB">
              <w:rPr>
                <w:i/>
                <w:iCs/>
              </w:rPr>
              <w:t>Total Circulation of Materials</w:t>
            </w:r>
          </w:p>
          <w:p w:rsidR="0084262F" w:rsidRPr="000C1FFB" w:rsidP="009D11CB" w14:paraId="3157026B" w14:textId="77777777">
            <w:pPr>
              <w:pStyle w:val="TableText"/>
              <w:rPr>
                <w:rFonts w:eastAsia="Arial"/>
              </w:rPr>
            </w:pPr>
            <w:r w:rsidRPr="000C1FFB">
              <w:rPr>
                <w:i/>
                <w:iCs/>
              </w:rPr>
              <w:t>(TOTCIR)</w:t>
            </w:r>
          </w:p>
        </w:tc>
        <w:tc>
          <w:tcPr>
            <w:tcW w:w="5738" w:type="dxa"/>
            <w:shd w:val="clear" w:color="auto" w:fill="D9D9D9" w:themeFill="background1" w:themeFillShade="D9"/>
          </w:tcPr>
          <w:p w:rsidR="0084262F" w:rsidRPr="000C1FFB" w:rsidP="009D11CB" w14:paraId="7204925E" w14:textId="77777777">
            <w:pPr>
              <w:pStyle w:val="TableText"/>
              <w:spacing w:after="120"/>
              <w:rPr>
                <w:i/>
                <w:iCs/>
              </w:rPr>
            </w:pPr>
            <w:r w:rsidRPr="000C1FFB">
              <w:rPr>
                <w:i/>
                <w:iCs/>
              </w:rPr>
              <w:t>This is the sum of Use of Electronic Material and Physical Item Circulation (data elements #552 and #553).</w:t>
            </w:r>
          </w:p>
          <w:p w:rsidR="0084262F" w:rsidRPr="000C1FFB" w:rsidP="009D11CB" w14:paraId="347015A3" w14:textId="77777777">
            <w:pPr>
              <w:pStyle w:val="TableText"/>
              <w:spacing w:after="120"/>
            </w:pPr>
            <w:r w:rsidRPr="000C1FFB">
              <w:rPr>
                <w:i/>
                <w:iCs/>
              </w:rPr>
              <w:t>This variable is automatically summed within the Web Portal. It is not included in the AE import file, nor is it an editable field in the Web Portal.</w:t>
            </w:r>
          </w:p>
        </w:tc>
      </w:tr>
      <w:tr w14:paraId="6C846B79" w14:textId="77777777" w:rsidTr="009D11CB">
        <w:tblPrEx>
          <w:tblW w:w="9350" w:type="dxa"/>
          <w:tblLook w:val="04A0"/>
        </w:tblPrEx>
        <w:tc>
          <w:tcPr>
            <w:tcW w:w="936" w:type="dxa"/>
            <w:shd w:val="clear" w:color="auto" w:fill="D9D9D9" w:themeFill="background1" w:themeFillShade="D9"/>
          </w:tcPr>
          <w:p w:rsidR="0084262F" w:rsidRPr="000C1FFB" w:rsidP="009D11CB" w14:paraId="15913F2D" w14:textId="77777777">
            <w:pPr>
              <w:pStyle w:val="TableText"/>
              <w:rPr>
                <w:rFonts w:eastAsia="Arial"/>
              </w:rPr>
            </w:pPr>
            <w:r w:rsidRPr="000C1FFB">
              <w:rPr>
                <w:rFonts w:eastAsia="Arial"/>
                <w:i/>
                <w:iCs/>
              </w:rPr>
              <w:t>552</w:t>
            </w:r>
          </w:p>
        </w:tc>
        <w:tc>
          <w:tcPr>
            <w:tcW w:w="2676" w:type="dxa"/>
            <w:shd w:val="clear" w:color="auto" w:fill="D9D9D9" w:themeFill="background1" w:themeFillShade="D9"/>
          </w:tcPr>
          <w:p w:rsidR="0084262F" w:rsidRPr="000C1FFB" w:rsidP="009D11CB" w14:paraId="0031605E" w14:textId="77777777">
            <w:pPr>
              <w:pStyle w:val="TableText"/>
              <w:rPr>
                <w:i/>
                <w:iCs/>
              </w:rPr>
            </w:pPr>
            <w:r w:rsidRPr="000C1FFB">
              <w:rPr>
                <w:i/>
                <w:iCs/>
              </w:rPr>
              <w:t>Use of Electronic Material</w:t>
            </w:r>
          </w:p>
          <w:p w:rsidR="0084262F" w:rsidRPr="000C1FFB" w:rsidP="009D11CB" w14:paraId="014AA06A" w14:textId="77777777">
            <w:pPr>
              <w:pStyle w:val="TableText"/>
              <w:rPr>
                <w:rFonts w:eastAsia="Arial"/>
              </w:rPr>
            </w:pPr>
            <w:r w:rsidRPr="000C1FFB">
              <w:rPr>
                <w:i/>
                <w:iCs/>
              </w:rPr>
              <w:t>(ELMATCIR)</w:t>
            </w:r>
          </w:p>
        </w:tc>
        <w:tc>
          <w:tcPr>
            <w:tcW w:w="5738" w:type="dxa"/>
            <w:shd w:val="clear" w:color="auto" w:fill="D9D9D9" w:themeFill="background1" w:themeFillShade="D9"/>
          </w:tcPr>
          <w:p w:rsidR="0084262F" w:rsidRPr="000C1FFB" w:rsidP="009D11CB" w14:paraId="26F8A0B5" w14:textId="77777777">
            <w:pPr>
              <w:pStyle w:val="TableText"/>
              <w:spacing w:after="120"/>
              <w:rPr>
                <w:i/>
                <w:iCs/>
              </w:rPr>
            </w:pPr>
            <w:r w:rsidRPr="000C1FFB">
              <w:rPr>
                <w:i/>
                <w:iCs/>
              </w:rPr>
              <w:t>This is the sum of E-book Circulation, E-serial Circulation, E-audio Circulation, and E-video Circulation (data elements #545, #</w:t>
            </w:r>
            <w:r w:rsidRPr="000C1FFB">
              <w:rPr>
                <w:i/>
                <w:iCs/>
              </w:rPr>
              <w:t>546, #</w:t>
            </w:r>
            <w:r w:rsidRPr="000C1FFB">
              <w:rPr>
                <w:i/>
                <w:iCs/>
              </w:rPr>
              <w:t>547, and #548).</w:t>
            </w:r>
          </w:p>
          <w:p w:rsidR="0084262F" w:rsidRPr="000C1FFB" w:rsidP="009D11CB" w14:paraId="2B3A0952" w14:textId="77777777">
            <w:pPr>
              <w:pStyle w:val="TableText"/>
              <w:spacing w:after="120"/>
              <w:rPr>
                <w:rFonts w:eastAsia="Arial"/>
              </w:rPr>
            </w:pPr>
            <w:r w:rsidRPr="000C1FFB">
              <w:rPr>
                <w:i/>
                <w:iCs/>
              </w:rPr>
              <w:t>This variable is automatically summed within the Web Portal. It is not included in the AE import file, nor is it an editable field in the Web Portal.</w:t>
            </w:r>
          </w:p>
        </w:tc>
      </w:tr>
      <w:tr w14:paraId="467D95D6" w14:textId="77777777" w:rsidTr="009D11CB">
        <w:tblPrEx>
          <w:tblW w:w="9350" w:type="dxa"/>
          <w:tblLook w:val="04A0"/>
        </w:tblPrEx>
        <w:tc>
          <w:tcPr>
            <w:tcW w:w="936" w:type="dxa"/>
          </w:tcPr>
          <w:p w:rsidR="0084262F" w:rsidRPr="000C1FFB" w:rsidP="009D11CB" w14:paraId="2F1BF53F" w14:textId="77777777">
            <w:pPr>
              <w:pStyle w:val="TableText"/>
              <w:rPr>
                <w:rFonts w:eastAsia="Arial"/>
              </w:rPr>
            </w:pPr>
            <w:r w:rsidRPr="000C1FFB">
              <w:rPr>
                <w:rFonts w:eastAsia="Arial"/>
              </w:rPr>
              <w:t>553</w:t>
            </w:r>
          </w:p>
        </w:tc>
        <w:tc>
          <w:tcPr>
            <w:tcW w:w="2676" w:type="dxa"/>
          </w:tcPr>
          <w:p w:rsidR="0084262F" w:rsidRPr="000C1FFB" w:rsidP="009D11CB" w14:paraId="5E9C4821" w14:textId="77777777">
            <w:pPr>
              <w:pStyle w:val="TableText"/>
            </w:pPr>
            <w:r w:rsidRPr="000C1FFB">
              <w:t>Physical Item Circulation</w:t>
            </w:r>
          </w:p>
          <w:p w:rsidR="0084262F" w:rsidRPr="000C1FFB" w:rsidP="009D11CB" w14:paraId="2C87F674" w14:textId="77777777">
            <w:pPr>
              <w:pStyle w:val="TableText"/>
            </w:pPr>
            <w:r w:rsidRPr="000C1FFB">
              <w:t>(PHYSCIR)</w:t>
            </w:r>
          </w:p>
        </w:tc>
        <w:tc>
          <w:tcPr>
            <w:tcW w:w="5738" w:type="dxa"/>
          </w:tcPr>
          <w:p w:rsidR="0084262F" w:rsidRPr="000C1FFB" w:rsidP="009D11CB" w14:paraId="77067928" w14:textId="77777777">
            <w:pPr>
              <w:spacing w:after="120"/>
              <w:rPr>
                <w:rFonts w:ascii="Times New Roman" w:hAnsi="Times New Roman" w:cs="Times New Roman"/>
                <w:sz w:val="24"/>
                <w:szCs w:val="24"/>
              </w:rPr>
            </w:pPr>
            <w:r w:rsidRPr="000C1FFB">
              <w:rPr>
                <w:rFonts w:ascii="Times New Roman" w:hAnsi="Times New Roman" w:cs="Times New Roman"/>
                <w:sz w:val="24"/>
                <w:szCs w:val="24"/>
              </w:rPr>
              <w:t>The total annual circulation of all physical library materials of all types, including renewals.</w:t>
            </w:r>
          </w:p>
          <w:p w:rsidR="0084262F" w:rsidRPr="000C1FFB" w:rsidP="009D11CB" w14:paraId="4E62FC80" w14:textId="77777777">
            <w:pPr>
              <w:spacing w:after="120"/>
            </w:pPr>
            <w:r w:rsidRPr="000C1FFB">
              <w:rPr>
                <w:rFonts w:ascii="Times New Roman" w:hAnsi="Times New Roman" w:cs="Times New Roman"/>
                <w:sz w:val="24"/>
                <w:szCs w:val="24"/>
              </w:rPr>
              <w:t>Note: Count all physical materials in all formats that are charged out for use outside the library. Interlibrary loan transactions included are only items borrowed for users. Do not include items checked out to another library.</w:t>
            </w:r>
          </w:p>
        </w:tc>
      </w:tr>
      <w:tr w14:paraId="167A3E1C" w14:textId="77777777" w:rsidTr="009D11CB">
        <w:tblPrEx>
          <w:tblW w:w="9350" w:type="dxa"/>
          <w:tblLook w:val="04A0"/>
        </w:tblPrEx>
        <w:tc>
          <w:tcPr>
            <w:tcW w:w="936" w:type="dxa"/>
          </w:tcPr>
          <w:p w:rsidR="0084262F" w:rsidRPr="000C1FFB" w:rsidP="009D11CB" w14:paraId="5AEA1CB1" w14:textId="77777777">
            <w:pPr>
              <w:pStyle w:val="TableText"/>
              <w:rPr>
                <w:rFonts w:eastAsia="Arial"/>
              </w:rPr>
            </w:pPr>
            <w:r w:rsidRPr="000C1FFB">
              <w:t>561</w:t>
            </w:r>
          </w:p>
        </w:tc>
        <w:tc>
          <w:tcPr>
            <w:tcW w:w="2676" w:type="dxa"/>
          </w:tcPr>
          <w:p w:rsidR="0084262F" w:rsidRPr="000C1FFB" w:rsidP="009D11CB" w14:paraId="625B85FE" w14:textId="77777777">
            <w:pPr>
              <w:pStyle w:val="TableText"/>
            </w:pPr>
            <w:r w:rsidRPr="000C1FFB">
              <w:t>Circulation of Other Physical Items (OTHPHCIR)</w:t>
            </w:r>
          </w:p>
        </w:tc>
        <w:tc>
          <w:tcPr>
            <w:tcW w:w="5738" w:type="dxa"/>
          </w:tcPr>
          <w:p w:rsidR="0084262F" w:rsidRPr="000C1FFB" w:rsidP="009D11CB" w14:paraId="6C305D5A" w14:textId="77777777">
            <w:pPr>
              <w:spacing w:after="120"/>
              <w:rPr>
                <w:rFonts w:ascii="Times New Roman" w:hAnsi="Times New Roman" w:cs="Times New Roman"/>
                <w:sz w:val="24"/>
                <w:szCs w:val="24"/>
              </w:rPr>
            </w:pPr>
            <w:r w:rsidRPr="000C1FFB">
              <w:rPr>
                <w:rFonts w:ascii="Times New Roman" w:hAnsi="Times New Roman" w:cs="Times New Roman"/>
                <w:sz w:val="24"/>
                <w:szCs w:val="24"/>
              </w:rPr>
              <w:t>Circulation of all physical items other than print books (data element 450), physical audio units (data element 452), physical video units (data element 454), and serials, including renewals. These are materials in a fixed, physical format available for use outside the library. These can include a variety of item types, such as wi-fi hotspots, sewing machines, cake pans, tools, telescopes, board games, video games, etc.</w:t>
            </w:r>
          </w:p>
        </w:tc>
      </w:tr>
    </w:tbl>
    <w:p w:rsidR="0084262F" w:rsidRPr="000C1FFB" w:rsidP="0084262F" w14:paraId="6AAD67C0" w14:textId="77777777">
      <w:pPr>
        <w:pStyle w:val="Heading2NOTOC"/>
      </w:pPr>
      <w:bookmarkStart w:id="35" w:name="_Toc439232312"/>
      <w:bookmarkStart w:id="36" w:name="_Toc439693605"/>
      <w:bookmarkStart w:id="37" w:name="_Toc461608471"/>
      <w:r w:rsidRPr="000C1FFB">
        <w:t>INTER-LIBRARY LOANS</w:t>
      </w:r>
      <w:bookmarkEnd w:id="35"/>
      <w:bookmarkEnd w:id="36"/>
      <w:bookmarkEnd w:id="37"/>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2700"/>
        <w:gridCol w:w="5845"/>
      </w:tblGrid>
      <w:tr w14:paraId="1704EE8D" w14:textId="77777777" w:rsidTr="009D11CB">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blHeader/>
        </w:trPr>
        <w:tc>
          <w:tcPr>
            <w:tcW w:w="805" w:type="dxa"/>
            <w:tcBorders>
              <w:bottom w:val="single" w:sz="4" w:space="0" w:color="auto"/>
            </w:tcBorders>
          </w:tcPr>
          <w:p w:rsidR="0084262F" w:rsidRPr="000C1FFB" w:rsidP="009D11CB" w14:paraId="197217B4" w14:textId="77777777">
            <w:pPr>
              <w:pStyle w:val="TableText"/>
              <w:rPr>
                <w:b/>
              </w:rPr>
            </w:pPr>
            <w:r w:rsidRPr="000C1FFB">
              <w:rPr>
                <w:b/>
              </w:rPr>
              <w:t>#</w:t>
            </w:r>
          </w:p>
        </w:tc>
        <w:tc>
          <w:tcPr>
            <w:tcW w:w="2700" w:type="dxa"/>
            <w:tcBorders>
              <w:bottom w:val="single" w:sz="4" w:space="0" w:color="auto"/>
            </w:tcBorders>
          </w:tcPr>
          <w:p w:rsidR="0084262F" w:rsidRPr="000C1FFB" w:rsidP="009D11CB" w14:paraId="49041DE5" w14:textId="77777777">
            <w:pPr>
              <w:pStyle w:val="TableText"/>
              <w:rPr>
                <w:b/>
              </w:rPr>
            </w:pPr>
            <w:r w:rsidRPr="000C1FFB">
              <w:rPr>
                <w:b/>
              </w:rPr>
              <w:t>Data Element Name</w:t>
            </w:r>
          </w:p>
          <w:p w:rsidR="0084262F" w:rsidRPr="000C1FFB" w:rsidP="009D11CB" w14:paraId="3DFBBB4D" w14:textId="77777777">
            <w:pPr>
              <w:pStyle w:val="TableText"/>
              <w:rPr>
                <w:b/>
              </w:rPr>
            </w:pPr>
            <w:r w:rsidRPr="000C1FFB">
              <w:rPr>
                <w:b/>
              </w:rPr>
              <w:t>(Variable Name)</w:t>
            </w:r>
          </w:p>
        </w:tc>
        <w:tc>
          <w:tcPr>
            <w:tcW w:w="5845" w:type="dxa"/>
            <w:tcBorders>
              <w:bottom w:val="single" w:sz="4" w:space="0" w:color="auto"/>
            </w:tcBorders>
          </w:tcPr>
          <w:p w:rsidR="0084262F" w:rsidRPr="000C1FFB" w:rsidP="009D11CB" w14:paraId="7D4D3C08" w14:textId="77777777">
            <w:pPr>
              <w:pStyle w:val="TableText"/>
              <w:rPr>
                <w:b/>
              </w:rPr>
            </w:pPr>
            <w:r w:rsidRPr="000C1FFB">
              <w:rPr>
                <w:b/>
              </w:rPr>
              <w:t>Data Element Definition</w:t>
            </w:r>
          </w:p>
        </w:tc>
      </w:tr>
      <w:tr w14:paraId="240555A9" w14:textId="77777777" w:rsidTr="009D11CB">
        <w:tblPrEx>
          <w:tblW w:w="9350" w:type="dxa"/>
          <w:tblLook w:val="04A0"/>
        </w:tblPrEx>
        <w:tc>
          <w:tcPr>
            <w:tcW w:w="805" w:type="dxa"/>
            <w:tcBorders>
              <w:top w:val="single" w:sz="4" w:space="0" w:color="auto"/>
            </w:tcBorders>
          </w:tcPr>
          <w:p w:rsidR="0084262F" w:rsidRPr="000C1FFB" w:rsidP="009D11CB" w14:paraId="33406393" w14:textId="77777777">
            <w:pPr>
              <w:pStyle w:val="TableText"/>
              <w:rPr>
                <w:rFonts w:eastAsia="Arial"/>
              </w:rPr>
            </w:pPr>
            <w:r w:rsidRPr="000C1FFB">
              <w:rPr>
                <w:rFonts w:eastAsia="Arial"/>
              </w:rPr>
              <w:t>575</w:t>
            </w:r>
          </w:p>
        </w:tc>
        <w:tc>
          <w:tcPr>
            <w:tcW w:w="2700" w:type="dxa"/>
            <w:tcBorders>
              <w:top w:val="single" w:sz="4" w:space="0" w:color="auto"/>
            </w:tcBorders>
          </w:tcPr>
          <w:p w:rsidR="0084262F" w:rsidRPr="000C1FFB" w:rsidP="009D11CB" w14:paraId="4838DBC3" w14:textId="77777777">
            <w:pPr>
              <w:pStyle w:val="TableText"/>
            </w:pPr>
            <w:r w:rsidRPr="000C1FFB">
              <w:t>Provided To</w:t>
            </w:r>
          </w:p>
          <w:p w:rsidR="0084262F" w:rsidRPr="000C1FFB" w:rsidP="009D11CB" w14:paraId="4853AE1E" w14:textId="77777777">
            <w:pPr>
              <w:pStyle w:val="TableText"/>
            </w:pPr>
            <w:r w:rsidRPr="000C1FFB">
              <w:t>(LOANTO)</w:t>
            </w:r>
          </w:p>
          <w:p w:rsidR="0084262F" w:rsidRPr="000C1FFB" w:rsidP="009D11CB" w14:paraId="4D4B8C6A" w14:textId="77777777">
            <w:pPr>
              <w:pStyle w:val="TableText"/>
              <w:rPr>
                <w:rFonts w:eastAsia="Arial"/>
              </w:rPr>
            </w:pPr>
          </w:p>
        </w:tc>
        <w:tc>
          <w:tcPr>
            <w:tcW w:w="5845" w:type="dxa"/>
            <w:tcBorders>
              <w:top w:val="single" w:sz="4" w:space="0" w:color="auto"/>
            </w:tcBorders>
          </w:tcPr>
          <w:p w:rsidR="0084262F" w:rsidRPr="000C1FFB" w:rsidP="009D11CB" w14:paraId="66569E57" w14:textId="77777777">
            <w:pPr>
              <w:pStyle w:val="TableText"/>
              <w:spacing w:after="120"/>
            </w:pPr>
            <w:r w:rsidRPr="000C1FFB">
              <w:t xml:space="preserve">These are library materials, or copies of the materials, provided by one autonomous library to another upon request. The libraries involved in interlibrary loans are not under the same library administration. “Library administration” means Administrative Entity (not anything broader). Do not include items loaned between </w:t>
            </w:r>
            <w:r w:rsidRPr="000C1FFB">
              <w:t>outlets within the same library administrative entity. These data are reported as annual figures.</w:t>
            </w:r>
          </w:p>
        </w:tc>
      </w:tr>
      <w:tr w14:paraId="0EC9454C" w14:textId="77777777" w:rsidTr="009D11CB">
        <w:tblPrEx>
          <w:tblW w:w="9350" w:type="dxa"/>
          <w:tblLook w:val="04A0"/>
        </w:tblPrEx>
        <w:tc>
          <w:tcPr>
            <w:tcW w:w="805" w:type="dxa"/>
          </w:tcPr>
          <w:p w:rsidR="0084262F" w:rsidRPr="000C1FFB" w:rsidP="009D11CB" w14:paraId="7BB3F701" w14:textId="77777777">
            <w:pPr>
              <w:pStyle w:val="TableText"/>
              <w:rPr>
                <w:rFonts w:eastAsia="Arial"/>
              </w:rPr>
            </w:pPr>
            <w:r w:rsidRPr="000C1FFB">
              <w:rPr>
                <w:rFonts w:eastAsia="Arial"/>
              </w:rPr>
              <w:t>576</w:t>
            </w:r>
          </w:p>
        </w:tc>
        <w:tc>
          <w:tcPr>
            <w:tcW w:w="2700" w:type="dxa"/>
          </w:tcPr>
          <w:p w:rsidR="0084262F" w:rsidRPr="000C1FFB" w:rsidP="009D11CB" w14:paraId="4217CD8F" w14:textId="77777777">
            <w:pPr>
              <w:pStyle w:val="TableText"/>
            </w:pPr>
            <w:r w:rsidRPr="000C1FFB">
              <w:t>Received From</w:t>
            </w:r>
          </w:p>
          <w:p w:rsidR="0084262F" w:rsidRPr="000C1FFB" w:rsidP="009D11CB" w14:paraId="2635CBE1" w14:textId="77777777">
            <w:pPr>
              <w:pStyle w:val="TableText"/>
              <w:rPr>
                <w:rFonts w:eastAsia="Arial"/>
              </w:rPr>
            </w:pPr>
            <w:r w:rsidRPr="000C1FFB">
              <w:t>(LOANFM)</w:t>
            </w:r>
          </w:p>
        </w:tc>
        <w:tc>
          <w:tcPr>
            <w:tcW w:w="5845" w:type="dxa"/>
          </w:tcPr>
          <w:p w:rsidR="0084262F" w:rsidRPr="000C1FFB" w:rsidP="009D11CB" w14:paraId="78DB43E9" w14:textId="77777777">
            <w:pPr>
              <w:pStyle w:val="TableText"/>
              <w:spacing w:after="120"/>
            </w:pPr>
            <w:r w:rsidRPr="000C1FFB">
              <w:t>These are library materials, or copies of the materials, received by one autonomous library from another upon request. The libraries involved in interlibrary loans are not under the same library administration. “Library administration” means Administrative Entity (not anything broader). Do not include items loaned between outlets within the same library administrative entity. These data are reported as annual figures.</w:t>
            </w:r>
          </w:p>
        </w:tc>
      </w:tr>
    </w:tbl>
    <w:p w:rsidR="0084262F" w:rsidRPr="000C1FFB" w:rsidP="0084262F" w14:paraId="5A742DA1" w14:textId="77777777">
      <w:pPr>
        <w:pStyle w:val="Heading2NOTOC"/>
      </w:pPr>
      <w:bookmarkStart w:id="38" w:name="_Toc439232313"/>
      <w:bookmarkStart w:id="39" w:name="_Toc439693606"/>
      <w:bookmarkStart w:id="40" w:name="_Toc461608472"/>
      <w:r w:rsidRPr="000C1FFB">
        <w:t>LIBRARY PROGRAMS</w:t>
      </w:r>
      <w:bookmarkEnd w:id="38"/>
      <w:bookmarkEnd w:id="39"/>
      <w:bookmarkEnd w:id="40"/>
    </w:p>
    <w:p w:rsidR="0084262F" w:rsidRPr="000C1FFB" w:rsidP="0084262F" w14:paraId="36075C18" w14:textId="77777777">
      <w:pPr>
        <w:pStyle w:val="Heading2NOTOC"/>
        <w:rPr>
          <w:sz w:val="24"/>
          <w:szCs w:val="24"/>
        </w:rPr>
      </w:pPr>
      <w:r w:rsidRPr="000C1FFB">
        <w:rPr>
          <w:sz w:val="24"/>
          <w:szCs w:val="24"/>
        </w:rPr>
        <w:t>Synchronous Program Sessions</w:t>
      </w:r>
    </w:p>
    <w:p w:rsidR="0084262F" w:rsidRPr="000C1FFB" w:rsidP="0084262F" w14:paraId="5364E00E" w14:textId="77777777">
      <w:pPr>
        <w:keepNext/>
        <w:keepLines/>
        <w:spacing w:after="120" w:line="240" w:lineRule="auto"/>
        <w:rPr>
          <w:rFonts w:ascii="Times New Roman" w:hAnsi="Times New Roman" w:cs="Times New Roman"/>
          <w:sz w:val="24"/>
          <w:szCs w:val="24"/>
        </w:rPr>
      </w:pPr>
      <w:r w:rsidRPr="000C1FFB">
        <w:rPr>
          <w:rFonts w:ascii="Times New Roman" w:hAnsi="Times New Roman" w:cs="Times New Roman"/>
          <w:sz w:val="24"/>
          <w:szCs w:val="24"/>
        </w:rPr>
        <w:t xml:space="preserve">A synchronous (live) program session is any planned event which introduces the group attending to library services or which provides information to participants. </w:t>
      </w:r>
    </w:p>
    <w:p w:rsidR="0084262F" w:rsidRPr="000C1FFB" w:rsidP="0084262F" w14:paraId="5FF46308" w14:textId="77777777">
      <w:pPr>
        <w:keepNext/>
        <w:keepLines/>
        <w:spacing w:after="120" w:line="240" w:lineRule="auto"/>
        <w:rPr>
          <w:rFonts w:ascii="Times New Roman" w:hAnsi="Times New Roman" w:cs="Times New Roman"/>
          <w:sz w:val="24"/>
          <w:szCs w:val="24"/>
        </w:rPr>
      </w:pPr>
      <w:r w:rsidRPr="000C1FFB">
        <w:rPr>
          <w:rFonts w:ascii="Times New Roman" w:hAnsi="Times New Roman" w:cs="Times New Roman"/>
          <w:sz w:val="24"/>
          <w:szCs w:val="24"/>
        </w:rPr>
        <w:t>Program sessions may cover use of the library, library services, or library tours. Program sessions may also provide cultural, recreational, or educational information. Examples of these types of program sessions include, but are not limited to, film showings, lectures, story hours, literacy programs, citizenship classes, and book discussions.</w:t>
      </w:r>
    </w:p>
    <w:tbl>
      <w:tblPr>
        <w:tblStyle w:val="TableGrid"/>
        <w:tblW w:w="0" w:type="auto"/>
        <w:tblLook w:val="04A0"/>
      </w:tblPr>
      <w:tblGrid>
        <w:gridCol w:w="4675"/>
        <w:gridCol w:w="4675"/>
      </w:tblGrid>
      <w:tr w14:paraId="512A5DD3" w14:textId="77777777" w:rsidTr="009D11CB">
        <w:tblPrEx>
          <w:tblW w:w="0" w:type="auto"/>
          <w:tblLook w:val="04A0"/>
        </w:tblPrEx>
        <w:trPr>
          <w:cantSplit/>
          <w:tblHeader/>
        </w:trPr>
        <w:tc>
          <w:tcPr>
            <w:tcW w:w="4675" w:type="dxa"/>
            <w:shd w:val="clear" w:color="auto" w:fill="C1E4F5" w:themeFill="accent1" w:themeFillTint="33"/>
          </w:tcPr>
          <w:p w:rsidR="0084262F" w:rsidRPr="000C1FFB" w:rsidP="009D11CB" w14:paraId="3D8823F7" w14:textId="77777777">
            <w:pPr>
              <w:rPr>
                <w:rFonts w:ascii="Times New Roman" w:hAnsi="Times New Roman" w:cs="Times New Roman"/>
                <w:b/>
                <w:bCs/>
                <w:sz w:val="24"/>
                <w:szCs w:val="24"/>
              </w:rPr>
            </w:pPr>
            <w:r w:rsidRPr="000C1FFB">
              <w:rPr>
                <w:rFonts w:ascii="Times New Roman" w:hAnsi="Times New Roman" w:cs="Times New Roman"/>
                <w:b/>
                <w:bCs/>
                <w:sz w:val="24"/>
                <w:szCs w:val="24"/>
              </w:rPr>
              <w:t>Include</w:t>
            </w:r>
          </w:p>
        </w:tc>
        <w:tc>
          <w:tcPr>
            <w:tcW w:w="4675" w:type="dxa"/>
            <w:shd w:val="clear" w:color="auto" w:fill="C1E4F5" w:themeFill="accent1" w:themeFillTint="33"/>
          </w:tcPr>
          <w:p w:rsidR="0084262F" w:rsidRPr="000C1FFB" w:rsidP="009D11CB" w14:paraId="2AD89073" w14:textId="77777777">
            <w:pPr>
              <w:rPr>
                <w:rFonts w:ascii="Times New Roman" w:hAnsi="Times New Roman" w:cs="Times New Roman"/>
                <w:b/>
                <w:bCs/>
                <w:sz w:val="24"/>
                <w:szCs w:val="24"/>
              </w:rPr>
            </w:pPr>
            <w:r w:rsidRPr="000C1FFB">
              <w:rPr>
                <w:rFonts w:ascii="Times New Roman" w:hAnsi="Times New Roman" w:cs="Times New Roman"/>
                <w:b/>
                <w:bCs/>
                <w:sz w:val="24"/>
                <w:szCs w:val="24"/>
              </w:rPr>
              <w:t>Exclude</w:t>
            </w:r>
          </w:p>
        </w:tc>
      </w:tr>
      <w:tr w14:paraId="143C5851" w14:textId="77777777" w:rsidTr="009D11CB">
        <w:tblPrEx>
          <w:tblW w:w="0" w:type="auto"/>
          <w:tblLook w:val="04A0"/>
        </w:tblPrEx>
        <w:trPr>
          <w:cantSplit/>
        </w:trPr>
        <w:tc>
          <w:tcPr>
            <w:tcW w:w="4675" w:type="dxa"/>
          </w:tcPr>
          <w:p w:rsidR="0084262F" w:rsidRPr="000C1FFB" w:rsidP="009D11CB" w14:paraId="615E3D85" w14:textId="77777777">
            <w:pPr>
              <w:spacing w:after="120"/>
              <w:rPr>
                <w:rFonts w:ascii="Times New Roman" w:hAnsi="Times New Roman" w:cs="Times New Roman"/>
                <w:sz w:val="24"/>
                <w:szCs w:val="24"/>
              </w:rPr>
            </w:pPr>
            <w:r w:rsidRPr="000C1FFB">
              <w:rPr>
                <w:rFonts w:ascii="Times New Roman" w:hAnsi="Times New Roman" w:cs="Times New Roman"/>
                <w:sz w:val="24"/>
                <w:szCs w:val="24"/>
              </w:rPr>
              <w:t>All program sessions that are sponsored or co-sponsored by the library. For a program session to be sponsored or co-sponsored by the library, the library must contribute financial resources or staff time toward the program session. For a program session that is part of a larger community event (such as a farmer’s market or festival), it is not necessary for the library to also sponsor or organize the larger event.</w:t>
            </w:r>
          </w:p>
        </w:tc>
        <w:tc>
          <w:tcPr>
            <w:tcW w:w="4675" w:type="dxa"/>
          </w:tcPr>
          <w:p w:rsidR="0084262F" w:rsidRPr="000C1FFB" w:rsidP="009D11CB" w14:paraId="776AF74C" w14:textId="77777777">
            <w:pPr>
              <w:spacing w:after="120"/>
              <w:rPr>
                <w:rFonts w:ascii="Times New Roman" w:hAnsi="Times New Roman" w:cs="Times New Roman"/>
                <w:sz w:val="24"/>
                <w:szCs w:val="24"/>
              </w:rPr>
            </w:pPr>
            <w:r w:rsidRPr="000C1FFB">
              <w:rPr>
                <w:rFonts w:ascii="Times New Roman" w:hAnsi="Times New Roman" w:cs="Times New Roman"/>
                <w:sz w:val="24"/>
                <w:szCs w:val="24"/>
              </w:rPr>
              <w:t>Program sessions sponsored by other groups that use library facilities. For example, do not include a homeschooling group hosting a speaker in a meeting room without facilitation from library staff.</w:t>
            </w:r>
          </w:p>
          <w:p w:rsidR="0084262F" w:rsidRPr="000C1FFB" w:rsidP="009D11CB" w14:paraId="5D9E1299" w14:textId="77777777">
            <w:pPr>
              <w:spacing w:after="120"/>
              <w:rPr>
                <w:rFonts w:ascii="Times New Roman" w:hAnsi="Times New Roman" w:cs="Times New Roman"/>
                <w:sz w:val="24"/>
                <w:szCs w:val="24"/>
              </w:rPr>
            </w:pPr>
          </w:p>
        </w:tc>
      </w:tr>
      <w:tr w14:paraId="3668055D" w14:textId="77777777" w:rsidTr="009D11CB">
        <w:tblPrEx>
          <w:tblW w:w="0" w:type="auto"/>
          <w:tblLook w:val="04A0"/>
        </w:tblPrEx>
        <w:trPr>
          <w:cantSplit/>
        </w:trPr>
        <w:tc>
          <w:tcPr>
            <w:tcW w:w="4675" w:type="dxa"/>
          </w:tcPr>
          <w:p w:rsidR="0084262F" w:rsidRPr="000C1FFB" w:rsidP="009D11CB" w14:paraId="6A14E202" w14:textId="77777777">
            <w:pPr>
              <w:spacing w:after="120"/>
              <w:rPr>
                <w:rFonts w:ascii="Times New Roman" w:hAnsi="Times New Roman" w:cs="Times New Roman"/>
                <w:sz w:val="24"/>
                <w:szCs w:val="24"/>
              </w:rPr>
            </w:pPr>
            <w:r w:rsidRPr="000C1FFB">
              <w:rPr>
                <w:rFonts w:ascii="Times New Roman" w:hAnsi="Times New Roman" w:cs="Times New Roman"/>
                <w:sz w:val="24"/>
                <w:szCs w:val="24"/>
              </w:rPr>
              <w:t xml:space="preserve">Both on-site and off-site program sessions. For example, include a </w:t>
            </w:r>
            <w:r w:rsidRPr="000C1FFB">
              <w:rPr>
                <w:rFonts w:ascii="Times New Roman" w:hAnsi="Times New Roman" w:cs="Times New Roman"/>
                <w:sz w:val="24"/>
                <w:szCs w:val="24"/>
              </w:rPr>
              <w:t>storytime</w:t>
            </w:r>
            <w:r w:rsidRPr="000C1FFB">
              <w:rPr>
                <w:rFonts w:ascii="Times New Roman" w:hAnsi="Times New Roman" w:cs="Times New Roman"/>
                <w:sz w:val="24"/>
                <w:szCs w:val="24"/>
              </w:rPr>
              <w:t xml:space="preserve"> at a farmer’s market or a presentation to a school group about library resources conducted at a school. </w:t>
            </w:r>
          </w:p>
        </w:tc>
        <w:tc>
          <w:tcPr>
            <w:tcW w:w="4675" w:type="dxa"/>
          </w:tcPr>
          <w:p w:rsidR="0084262F" w:rsidRPr="000C1FFB" w:rsidP="009D11CB" w14:paraId="3E2F449D" w14:textId="77777777">
            <w:pPr>
              <w:spacing w:after="120"/>
              <w:rPr>
                <w:rFonts w:ascii="Times New Roman" w:hAnsi="Times New Roman" w:cs="Times New Roman"/>
                <w:sz w:val="24"/>
                <w:szCs w:val="24"/>
              </w:rPr>
            </w:pPr>
            <w:r w:rsidRPr="000C1FFB">
              <w:rPr>
                <w:rFonts w:ascii="Times New Roman" w:hAnsi="Times New Roman" w:cs="Times New Roman"/>
                <w:sz w:val="24"/>
                <w:szCs w:val="24"/>
              </w:rPr>
              <w:t>Offsite outreach efforts that do not otherwise meet the definition of a program session. For example, do not include having a library card signup booth at a farmer’s market.</w:t>
            </w:r>
          </w:p>
        </w:tc>
      </w:tr>
      <w:tr w14:paraId="1BA55431" w14:textId="77777777" w:rsidTr="009D11CB">
        <w:tblPrEx>
          <w:tblW w:w="0" w:type="auto"/>
          <w:tblLook w:val="04A0"/>
        </w:tblPrEx>
        <w:trPr>
          <w:cantSplit/>
        </w:trPr>
        <w:tc>
          <w:tcPr>
            <w:tcW w:w="4675" w:type="dxa"/>
          </w:tcPr>
          <w:p w:rsidR="0084262F" w:rsidRPr="000C1FFB" w:rsidP="009D11CB" w14:paraId="4FA2A1D1" w14:textId="77777777">
            <w:pPr>
              <w:spacing w:after="120"/>
              <w:rPr>
                <w:rFonts w:ascii="Times New Roman" w:hAnsi="Times New Roman" w:cs="Times New Roman"/>
                <w:sz w:val="24"/>
                <w:szCs w:val="24"/>
              </w:rPr>
            </w:pPr>
            <w:r w:rsidRPr="000C1FFB">
              <w:rPr>
                <w:rFonts w:ascii="Times New Roman" w:hAnsi="Times New Roman" w:cs="Times New Roman"/>
                <w:sz w:val="24"/>
                <w:szCs w:val="24"/>
              </w:rPr>
              <w:t>Live-streamed virtual (synchronous) program sessions that are sponsored or co-sponsored by the library.</w:t>
            </w:r>
          </w:p>
        </w:tc>
        <w:tc>
          <w:tcPr>
            <w:tcW w:w="4675" w:type="dxa"/>
          </w:tcPr>
          <w:p w:rsidR="0084262F" w:rsidRPr="000C1FFB" w:rsidP="009D11CB" w14:paraId="2D26B162" w14:textId="1A13DC3E">
            <w:pPr>
              <w:spacing w:after="120"/>
              <w:rPr>
                <w:rFonts w:ascii="Times New Roman" w:hAnsi="Times New Roman" w:cs="Times New Roman"/>
                <w:sz w:val="24"/>
                <w:szCs w:val="24"/>
              </w:rPr>
            </w:pPr>
            <w:r w:rsidRPr="000C1FFB">
              <w:rPr>
                <w:rFonts w:ascii="Times New Roman" w:hAnsi="Times New Roman" w:cs="Times New Roman"/>
                <w:sz w:val="24"/>
                <w:szCs w:val="24"/>
              </w:rPr>
              <w:t>Recorded (asynchronous) presentations of program content.</w:t>
            </w:r>
          </w:p>
          <w:p w:rsidR="0084262F" w:rsidRPr="000C1FFB" w:rsidP="009D11CB" w14:paraId="406FCA01" w14:textId="77777777">
            <w:pPr>
              <w:spacing w:after="120"/>
              <w:rPr>
                <w:rFonts w:ascii="Times New Roman" w:hAnsi="Times New Roman" w:cs="Times New Roman"/>
                <w:sz w:val="24"/>
                <w:szCs w:val="24"/>
              </w:rPr>
            </w:pPr>
            <w:r w:rsidRPr="000C1FFB">
              <w:rPr>
                <w:rFonts w:ascii="Times New Roman" w:hAnsi="Times New Roman" w:cs="Times New Roman"/>
                <w:sz w:val="24"/>
                <w:szCs w:val="24"/>
              </w:rPr>
              <w:t>Programming that is shared on the library’s website or social media that is not sponsored or co-sponsored by the library. For example, do not include sharing a video from an author’s website of him or her reading a book.</w:t>
            </w:r>
          </w:p>
        </w:tc>
      </w:tr>
      <w:tr w14:paraId="0D3E30B4" w14:textId="77777777" w:rsidTr="009D11CB">
        <w:tblPrEx>
          <w:tblW w:w="0" w:type="auto"/>
          <w:tblLook w:val="04A0"/>
        </w:tblPrEx>
        <w:trPr>
          <w:cantSplit/>
        </w:trPr>
        <w:tc>
          <w:tcPr>
            <w:tcW w:w="4675" w:type="dxa"/>
          </w:tcPr>
          <w:p w:rsidR="0084262F" w:rsidRPr="000C1FFB" w:rsidP="009D11CB" w14:paraId="309BAEBF" w14:textId="77777777">
            <w:pPr>
              <w:spacing w:after="120"/>
              <w:rPr>
                <w:rFonts w:ascii="Times New Roman" w:hAnsi="Times New Roman" w:cs="Times New Roman"/>
                <w:sz w:val="24"/>
                <w:szCs w:val="24"/>
              </w:rPr>
            </w:pPr>
            <w:r w:rsidRPr="000C1FFB">
              <w:rPr>
                <w:rFonts w:ascii="Times New Roman" w:hAnsi="Times New Roman" w:cs="Times New Roman"/>
                <w:sz w:val="24"/>
                <w:szCs w:val="24"/>
              </w:rPr>
              <w:t>Program sessions with attendance of zero or one if they were intended for a group.</w:t>
            </w:r>
          </w:p>
        </w:tc>
        <w:tc>
          <w:tcPr>
            <w:tcW w:w="4675" w:type="dxa"/>
          </w:tcPr>
          <w:p w:rsidR="0084262F" w:rsidRPr="000C1FFB" w:rsidP="009D11CB" w14:paraId="5F8BB225" w14:textId="77777777">
            <w:pPr>
              <w:spacing w:after="120"/>
              <w:rPr>
                <w:rFonts w:ascii="Times New Roman" w:hAnsi="Times New Roman" w:cs="Times New Roman"/>
                <w:sz w:val="24"/>
                <w:szCs w:val="24"/>
              </w:rPr>
            </w:pPr>
            <w:r w:rsidRPr="000C1FFB">
              <w:rPr>
                <w:rFonts w:ascii="Times New Roman" w:hAnsi="Times New Roman" w:cs="Times New Roman"/>
                <w:sz w:val="24"/>
                <w:szCs w:val="24"/>
              </w:rPr>
              <w:t>Activities delivered on a one-to-one basis, rather than to a group, such as one-to-one literacy tutoring, services to homebound, homework assistance, and mentoring activities.</w:t>
            </w:r>
          </w:p>
        </w:tc>
      </w:tr>
      <w:tr w14:paraId="4B9F8271" w14:textId="77777777" w:rsidTr="009D11CB">
        <w:tblPrEx>
          <w:tblW w:w="0" w:type="auto"/>
          <w:tblLook w:val="04A0"/>
        </w:tblPrEx>
        <w:trPr>
          <w:cantSplit/>
        </w:trPr>
        <w:tc>
          <w:tcPr>
            <w:tcW w:w="4675" w:type="dxa"/>
          </w:tcPr>
          <w:p w:rsidR="0084262F" w:rsidRPr="000C1FFB" w:rsidP="009D11CB" w14:paraId="25DF1527" w14:textId="77777777">
            <w:pPr>
              <w:spacing w:after="120"/>
              <w:rPr>
                <w:rFonts w:ascii="Times New Roman" w:hAnsi="Times New Roman" w:cs="Times New Roman"/>
                <w:sz w:val="24"/>
                <w:szCs w:val="24"/>
              </w:rPr>
            </w:pPr>
          </w:p>
        </w:tc>
        <w:tc>
          <w:tcPr>
            <w:tcW w:w="4675" w:type="dxa"/>
          </w:tcPr>
          <w:p w:rsidR="0084262F" w:rsidRPr="000C1FFB" w:rsidP="009D11CB" w14:paraId="7A3B2FA3" w14:textId="77777777">
            <w:pPr>
              <w:spacing w:after="120"/>
              <w:rPr>
                <w:rFonts w:ascii="Times New Roman" w:hAnsi="Times New Roman" w:cs="Times New Roman"/>
                <w:sz w:val="24"/>
                <w:szCs w:val="24"/>
              </w:rPr>
            </w:pPr>
            <w:r w:rsidRPr="000C1FFB">
              <w:rPr>
                <w:rFonts w:ascii="Times New Roman" w:hAnsi="Times New Roman" w:cs="Times New Roman"/>
                <w:sz w:val="24"/>
                <w:szCs w:val="24"/>
              </w:rPr>
              <w:t>Passive or self-directed activities that do not occur at a scheduled time. For example, do not include leaving an art project or puzzle on a table for participants to complete.</w:t>
            </w:r>
          </w:p>
        </w:tc>
      </w:tr>
    </w:tbl>
    <w:p w:rsidR="0084262F" w:rsidRPr="000C1FFB" w:rsidP="0084262F" w14:paraId="415BF734" w14:textId="77777777">
      <w:pPr>
        <w:rPr>
          <w:rFonts w:ascii="Times New Roman" w:hAnsi="Times New Roman" w:cs="Times New Roman"/>
          <w:sz w:val="24"/>
          <w:szCs w:val="24"/>
        </w:r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6"/>
        <w:gridCol w:w="2698"/>
        <w:gridCol w:w="5836"/>
      </w:tblGrid>
      <w:tr w14:paraId="261937AA" w14:textId="77777777" w:rsidTr="009D11CB">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blHeader/>
        </w:trPr>
        <w:tc>
          <w:tcPr>
            <w:tcW w:w="816" w:type="dxa"/>
            <w:tcBorders>
              <w:bottom w:val="single" w:sz="4" w:space="0" w:color="auto"/>
            </w:tcBorders>
          </w:tcPr>
          <w:p w:rsidR="0084262F" w:rsidRPr="000C1FFB" w:rsidP="009D11CB" w14:paraId="00274AAE" w14:textId="77777777">
            <w:pPr>
              <w:pStyle w:val="TableText"/>
              <w:keepNext/>
              <w:keepLines/>
              <w:rPr>
                <w:b/>
              </w:rPr>
            </w:pPr>
            <w:r w:rsidRPr="000C1FFB">
              <w:rPr>
                <w:b/>
              </w:rPr>
              <w:t>#</w:t>
            </w:r>
          </w:p>
        </w:tc>
        <w:tc>
          <w:tcPr>
            <w:tcW w:w="2698" w:type="dxa"/>
            <w:tcBorders>
              <w:bottom w:val="single" w:sz="4" w:space="0" w:color="auto"/>
            </w:tcBorders>
          </w:tcPr>
          <w:p w:rsidR="0084262F" w:rsidRPr="000C1FFB" w:rsidP="009D11CB" w14:paraId="7E689EF1" w14:textId="77777777">
            <w:pPr>
              <w:pStyle w:val="TableText"/>
              <w:keepNext/>
              <w:keepLines/>
              <w:rPr>
                <w:b/>
              </w:rPr>
            </w:pPr>
            <w:r w:rsidRPr="000C1FFB">
              <w:rPr>
                <w:b/>
              </w:rPr>
              <w:t>Data Element Name (Variable Name)</w:t>
            </w:r>
          </w:p>
        </w:tc>
        <w:tc>
          <w:tcPr>
            <w:tcW w:w="5836" w:type="dxa"/>
            <w:tcBorders>
              <w:bottom w:val="single" w:sz="4" w:space="0" w:color="auto"/>
            </w:tcBorders>
          </w:tcPr>
          <w:p w:rsidR="0084262F" w:rsidRPr="000C1FFB" w:rsidP="009D11CB" w14:paraId="0EA68A6D" w14:textId="77777777">
            <w:pPr>
              <w:pStyle w:val="TableText"/>
              <w:keepNext/>
              <w:keepLines/>
              <w:rPr>
                <w:b/>
              </w:rPr>
            </w:pPr>
            <w:r w:rsidRPr="000C1FFB">
              <w:rPr>
                <w:b/>
              </w:rPr>
              <w:t>Data Element Definition</w:t>
            </w:r>
          </w:p>
        </w:tc>
      </w:tr>
      <w:tr w14:paraId="02AE7D20" w14:textId="77777777" w:rsidTr="009D11CB">
        <w:tblPrEx>
          <w:tblW w:w="9350" w:type="dxa"/>
          <w:tblLook w:val="04A0"/>
        </w:tblPrEx>
        <w:tc>
          <w:tcPr>
            <w:tcW w:w="816" w:type="dxa"/>
            <w:tcBorders>
              <w:top w:val="single" w:sz="4" w:space="0" w:color="auto"/>
            </w:tcBorders>
          </w:tcPr>
          <w:p w:rsidR="0084262F" w:rsidRPr="000C1FFB" w:rsidP="009D11CB" w14:paraId="307933D9" w14:textId="77777777">
            <w:pPr>
              <w:pStyle w:val="TableText"/>
              <w:rPr>
                <w:rFonts w:eastAsia="Arial"/>
              </w:rPr>
            </w:pPr>
            <w:r w:rsidRPr="000C1FFB">
              <w:rPr>
                <w:rFonts w:eastAsia="Arial"/>
              </w:rPr>
              <w:t>600</w:t>
            </w:r>
          </w:p>
        </w:tc>
        <w:tc>
          <w:tcPr>
            <w:tcW w:w="2698" w:type="dxa"/>
            <w:tcBorders>
              <w:top w:val="single" w:sz="4" w:space="0" w:color="auto"/>
            </w:tcBorders>
          </w:tcPr>
          <w:p w:rsidR="0084262F" w:rsidRPr="000C1FFB" w:rsidP="009D11CB" w14:paraId="34C6E36D" w14:textId="77777777">
            <w:pPr>
              <w:pStyle w:val="TableText"/>
              <w:rPr>
                <w:rFonts w:eastAsia="Arial"/>
              </w:rPr>
            </w:pPr>
            <w:r w:rsidRPr="000C1FFB">
              <w:t>Total Number of Synchronous Program Sessions (TOTPRO)</w:t>
            </w:r>
          </w:p>
        </w:tc>
        <w:tc>
          <w:tcPr>
            <w:tcW w:w="5836" w:type="dxa"/>
            <w:tcBorders>
              <w:top w:val="single" w:sz="4" w:space="0" w:color="auto"/>
            </w:tcBorders>
          </w:tcPr>
          <w:p w:rsidR="0084262F" w:rsidRPr="000C1FFB" w:rsidP="009D11CB" w14:paraId="4D0F8D09" w14:textId="77777777">
            <w:pPr>
              <w:pStyle w:val="TableText"/>
              <w:spacing w:after="120"/>
            </w:pPr>
            <w:r w:rsidRPr="000C1FFB">
              <w:t xml:space="preserve">This is a total count of the number of synchronous (live) program sessions during the reporting period. See the Synchronous Program Sessions definition for more detail about what counts as a program session. </w:t>
            </w:r>
          </w:p>
          <w:p w:rsidR="0084262F" w:rsidRPr="000C1FFB" w:rsidP="009D11CB" w14:paraId="68A27433" w14:textId="77777777">
            <w:pPr>
              <w:pStyle w:val="TableText"/>
              <w:numPr>
                <w:ilvl w:val="2"/>
                <w:numId w:val="66"/>
              </w:numPr>
              <w:spacing w:after="60"/>
              <w:ind w:left="344" w:hanging="360"/>
            </w:pPr>
            <w:r w:rsidRPr="000C1FFB">
              <w:t xml:space="preserve">If programs are offered as a series, count each program session in the series. For example, a film series offered once a week for eight weeks should be counted as eight program sessions. </w:t>
            </w:r>
          </w:p>
          <w:p w:rsidR="0084262F" w:rsidRPr="000C1FFB" w:rsidP="009D11CB" w14:paraId="3B50B1E1" w14:textId="77777777">
            <w:pPr>
              <w:pStyle w:val="TableText"/>
              <w:numPr>
                <w:ilvl w:val="2"/>
                <w:numId w:val="66"/>
              </w:numPr>
              <w:spacing w:after="60"/>
              <w:ind w:left="344" w:hanging="360"/>
            </w:pPr>
            <w:r w:rsidRPr="000C1FFB">
              <w:t xml:space="preserve">Include in-person onsite, in-person offsite, and virtual synchronous program sessions. </w:t>
            </w:r>
          </w:p>
          <w:p w:rsidR="0084262F" w:rsidRPr="000C1FFB" w:rsidP="009D11CB" w14:paraId="21C4C70D" w14:textId="77777777">
            <w:pPr>
              <w:pStyle w:val="TableText"/>
              <w:numPr>
                <w:ilvl w:val="2"/>
                <w:numId w:val="66"/>
              </w:numPr>
              <w:spacing w:after="120"/>
              <w:ind w:left="344" w:hanging="360"/>
            </w:pPr>
            <w:r w:rsidRPr="000C1FFB">
              <w:t xml:space="preserve">Each program session should only be counted once, regardless of the number of formats in which it is presented. For example, a program session that has both in-person and virtual attendance options should be counted as a single program session. </w:t>
            </w:r>
          </w:p>
          <w:p w:rsidR="0084262F" w:rsidRPr="000C1FFB" w:rsidP="009D11CB" w14:paraId="15150E0C" w14:textId="77777777">
            <w:pPr>
              <w:pStyle w:val="TableText"/>
              <w:spacing w:after="120"/>
            </w:pPr>
            <w:r w:rsidRPr="000C1FFB">
              <w:t xml:space="preserve">This is the sum of: </w:t>
            </w:r>
          </w:p>
          <w:p w:rsidR="0084262F" w:rsidRPr="000C1FFB" w:rsidP="009D11CB" w14:paraId="63C8B168" w14:textId="77777777">
            <w:pPr>
              <w:pStyle w:val="TableText"/>
              <w:numPr>
                <w:ilvl w:val="2"/>
                <w:numId w:val="66"/>
              </w:numPr>
              <w:spacing w:after="60"/>
              <w:ind w:left="344" w:hanging="360"/>
            </w:pPr>
            <w:r w:rsidRPr="000C1FFB">
              <w:t xml:space="preserve">Number of Synchronous Program Sessions Targeted at Children Ages 0-5 (data element 601), </w:t>
            </w:r>
          </w:p>
          <w:p w:rsidR="0084262F" w:rsidRPr="000C1FFB" w:rsidP="009D11CB" w14:paraId="254AD4D3" w14:textId="77777777">
            <w:pPr>
              <w:pStyle w:val="TableText"/>
              <w:numPr>
                <w:ilvl w:val="2"/>
                <w:numId w:val="66"/>
              </w:numPr>
              <w:spacing w:after="60"/>
              <w:ind w:left="344" w:hanging="360"/>
            </w:pPr>
            <w:r w:rsidRPr="000C1FFB">
              <w:t xml:space="preserve">Number of Synchronous Program Sessions Targeted at Children Ages 6-11 (data element 602), </w:t>
            </w:r>
          </w:p>
          <w:p w:rsidR="0084262F" w:rsidRPr="000C1FFB" w:rsidP="009D11CB" w14:paraId="42D367A9" w14:textId="77777777">
            <w:pPr>
              <w:pStyle w:val="TableText"/>
              <w:numPr>
                <w:ilvl w:val="2"/>
                <w:numId w:val="66"/>
              </w:numPr>
              <w:spacing w:after="60"/>
              <w:ind w:left="344" w:hanging="360"/>
            </w:pPr>
            <w:r w:rsidRPr="000C1FFB">
              <w:t xml:space="preserve">Number of Synchronous Program Sessions Targeted at Young Adults Ages 12-18 (data element 603), </w:t>
            </w:r>
          </w:p>
          <w:p w:rsidR="0084262F" w:rsidRPr="000C1FFB" w:rsidP="009D11CB" w14:paraId="433CA366" w14:textId="77777777">
            <w:pPr>
              <w:pStyle w:val="TableText"/>
              <w:numPr>
                <w:ilvl w:val="2"/>
                <w:numId w:val="66"/>
              </w:numPr>
              <w:spacing w:after="60"/>
              <w:ind w:left="344" w:hanging="360"/>
            </w:pPr>
            <w:r w:rsidRPr="000C1FFB">
              <w:t>Number of Synchronous Program Sessions Targeted at Adults Ages 19 or Older (data element 604), and</w:t>
            </w:r>
          </w:p>
          <w:p w:rsidR="0084262F" w:rsidRPr="000C1FFB" w:rsidP="009D11CB" w14:paraId="08555434" w14:textId="77777777">
            <w:pPr>
              <w:pStyle w:val="TableText"/>
              <w:numPr>
                <w:ilvl w:val="2"/>
                <w:numId w:val="66"/>
              </w:numPr>
              <w:spacing w:after="120"/>
              <w:ind w:left="344" w:hanging="360"/>
            </w:pPr>
            <w:r w:rsidRPr="000C1FFB">
              <w:t xml:space="preserve">Number of Synchronous General Interest Program Sessions (data element 605). </w:t>
            </w:r>
          </w:p>
          <w:p w:rsidR="0084262F" w:rsidRPr="000C1FFB" w:rsidP="009D11CB" w14:paraId="748DE59C" w14:textId="01570682">
            <w:pPr>
              <w:pStyle w:val="TableText"/>
              <w:spacing w:after="120"/>
              <w:ind w:left="344" w:hanging="360"/>
            </w:pPr>
          </w:p>
        </w:tc>
      </w:tr>
      <w:tr w14:paraId="75AC315B" w14:textId="77777777" w:rsidTr="009D11CB">
        <w:tblPrEx>
          <w:tblW w:w="9350" w:type="dxa"/>
          <w:tblLook w:val="04A0"/>
        </w:tblPrEx>
        <w:tc>
          <w:tcPr>
            <w:tcW w:w="816" w:type="dxa"/>
          </w:tcPr>
          <w:p w:rsidR="0084262F" w:rsidRPr="000C1FFB" w:rsidP="009D11CB" w14:paraId="7B02D404" w14:textId="77777777">
            <w:pPr>
              <w:pStyle w:val="TableText"/>
              <w:rPr>
                <w:rFonts w:eastAsia="Arial"/>
              </w:rPr>
            </w:pPr>
            <w:r w:rsidRPr="000C1FFB">
              <w:rPr>
                <w:rFonts w:eastAsia="Arial"/>
              </w:rPr>
              <w:t>601</w:t>
            </w:r>
          </w:p>
        </w:tc>
        <w:tc>
          <w:tcPr>
            <w:tcW w:w="2698" w:type="dxa"/>
          </w:tcPr>
          <w:p w:rsidR="0084262F" w:rsidRPr="000C1FFB" w:rsidP="009D11CB" w14:paraId="368CA1C8" w14:textId="77777777">
            <w:pPr>
              <w:pStyle w:val="TableText"/>
            </w:pPr>
            <w:r w:rsidRPr="000C1FFB">
              <w:t>Number of Synchronous Program Sessions Targeted at Children Ages 0-5 (K0_5PRO)</w:t>
            </w:r>
          </w:p>
        </w:tc>
        <w:tc>
          <w:tcPr>
            <w:tcW w:w="5836" w:type="dxa"/>
          </w:tcPr>
          <w:p w:rsidR="0084262F" w:rsidRPr="000C1FFB" w:rsidP="009D11CB" w14:paraId="4C2737AB" w14:textId="77777777">
            <w:pPr>
              <w:pStyle w:val="TableText"/>
              <w:spacing w:after="120"/>
              <w:rPr>
                <w:color w:val="000000"/>
              </w:rPr>
            </w:pPr>
            <w:r w:rsidRPr="000C1FFB">
              <w:rPr>
                <w:color w:val="000000"/>
              </w:rPr>
              <w:t xml:space="preserve">A program session targeted at children ages 0-5 is any planned event for which the primary audience is infants, toddlers, or preschool-age children. Examples of these types of program sessions include, but are not limited to, story hours, every child ready to read programs, musical or sing-along events, and puppet shows. Include program sessions aimed at children ages 0-5 even if adult caregivers also attend. Each program session should only be counted in one age category based on its primary target audience. </w:t>
            </w:r>
          </w:p>
          <w:p w:rsidR="0084262F" w:rsidRPr="000C1FFB" w:rsidP="009D11CB" w14:paraId="178F75F0" w14:textId="77777777">
            <w:pPr>
              <w:pStyle w:val="TableText"/>
              <w:spacing w:after="120"/>
              <w:rPr>
                <w:color w:val="000000"/>
              </w:rPr>
            </w:pPr>
            <w:r w:rsidRPr="000C1FFB">
              <w:rPr>
                <w:color w:val="000000"/>
              </w:rPr>
              <w:t>This figure is a subset of the Total Number of Synchronous Program Sessions (data element 600). See Synchronous Program Session definition for more information about counting program sessions.</w:t>
            </w:r>
          </w:p>
        </w:tc>
      </w:tr>
      <w:tr w14:paraId="1A57766D" w14:textId="77777777" w:rsidTr="009D11CB">
        <w:tblPrEx>
          <w:tblW w:w="9350" w:type="dxa"/>
          <w:tblLook w:val="04A0"/>
        </w:tblPrEx>
        <w:tc>
          <w:tcPr>
            <w:tcW w:w="816" w:type="dxa"/>
          </w:tcPr>
          <w:p w:rsidR="0084262F" w:rsidRPr="000C1FFB" w:rsidP="009D11CB" w14:paraId="69EE6099" w14:textId="77777777">
            <w:pPr>
              <w:pStyle w:val="TableText"/>
              <w:rPr>
                <w:rFonts w:eastAsia="Arial"/>
              </w:rPr>
            </w:pPr>
            <w:r w:rsidRPr="000C1FFB">
              <w:rPr>
                <w:rFonts w:eastAsia="Arial"/>
              </w:rPr>
              <w:t>602</w:t>
            </w:r>
          </w:p>
        </w:tc>
        <w:tc>
          <w:tcPr>
            <w:tcW w:w="2698" w:type="dxa"/>
          </w:tcPr>
          <w:p w:rsidR="0084262F" w:rsidRPr="000C1FFB" w:rsidP="009D11CB" w14:paraId="78FCC730" w14:textId="77777777">
            <w:pPr>
              <w:pStyle w:val="TableText"/>
            </w:pPr>
            <w:r w:rsidRPr="000C1FFB">
              <w:t>Number of Synchronous Program Sessions Targeted at Children Ages 6-11 (K6_11PRO)</w:t>
            </w:r>
          </w:p>
        </w:tc>
        <w:tc>
          <w:tcPr>
            <w:tcW w:w="5836" w:type="dxa"/>
          </w:tcPr>
          <w:p w:rsidR="0084262F" w:rsidRPr="000C1FFB" w:rsidP="009D11CB" w14:paraId="14727513" w14:textId="77777777">
            <w:pPr>
              <w:pStyle w:val="TableText"/>
              <w:spacing w:after="120"/>
              <w:rPr>
                <w:color w:val="000000"/>
              </w:rPr>
            </w:pPr>
            <w:r w:rsidRPr="000C1FFB">
              <w:rPr>
                <w:color w:val="000000"/>
              </w:rPr>
              <w:t xml:space="preserve">A program session targeted at children ages 6-11 is any planned event for which the primary audience is elementary-school-age children. Examples of these types of program sessions include, but are not limited to, story hours, science events, crafting classes, and summer reading events. Include program sessions aimed at children ages 6-11 even if adult caregivers also attend with the children. Each program session should only be counted in one age category based on its primary target audience. </w:t>
            </w:r>
          </w:p>
          <w:p w:rsidR="0084262F" w:rsidRPr="000C1FFB" w:rsidP="009D11CB" w14:paraId="06021E77" w14:textId="77777777">
            <w:pPr>
              <w:pStyle w:val="TableText"/>
              <w:spacing w:after="120"/>
              <w:rPr>
                <w:color w:val="000000"/>
              </w:rPr>
            </w:pPr>
            <w:r w:rsidRPr="000C1FFB">
              <w:rPr>
                <w:color w:val="000000"/>
              </w:rPr>
              <w:t>This figure is a subset of the Total Number of Synchronous Program Sessions (data element 600). See Synchronous Program Session definition for more information about counting program sessions.</w:t>
            </w:r>
          </w:p>
        </w:tc>
      </w:tr>
      <w:tr w14:paraId="4AC549EF" w14:textId="77777777" w:rsidTr="009D11CB">
        <w:tblPrEx>
          <w:tblW w:w="9350" w:type="dxa"/>
          <w:tblLook w:val="04A0"/>
        </w:tblPrEx>
        <w:tc>
          <w:tcPr>
            <w:tcW w:w="816" w:type="dxa"/>
          </w:tcPr>
          <w:p w:rsidR="0084262F" w:rsidRPr="000C1FFB" w:rsidP="009D11CB" w14:paraId="2866FA1B" w14:textId="77777777">
            <w:pPr>
              <w:pStyle w:val="TableText"/>
              <w:rPr>
                <w:rFonts w:eastAsia="Arial"/>
              </w:rPr>
            </w:pPr>
            <w:r w:rsidRPr="000C1FFB">
              <w:rPr>
                <w:rFonts w:eastAsia="Arial"/>
              </w:rPr>
              <w:t>603</w:t>
            </w:r>
          </w:p>
        </w:tc>
        <w:tc>
          <w:tcPr>
            <w:tcW w:w="2698" w:type="dxa"/>
          </w:tcPr>
          <w:p w:rsidR="0084262F" w:rsidRPr="000C1FFB" w:rsidP="009D11CB" w14:paraId="1195B4BB" w14:textId="77777777">
            <w:pPr>
              <w:pStyle w:val="TableText"/>
              <w:rPr>
                <w:rFonts w:eastAsia="Arial"/>
              </w:rPr>
            </w:pPr>
            <w:r w:rsidRPr="000C1FFB">
              <w:t>Number of Synchronous Program Sessions Targeted at Young Adults Ages 12-18 (YAPRO)</w:t>
            </w:r>
          </w:p>
        </w:tc>
        <w:tc>
          <w:tcPr>
            <w:tcW w:w="5836" w:type="dxa"/>
          </w:tcPr>
          <w:p w:rsidR="0084262F" w:rsidRPr="000C1FFB" w:rsidP="009D11CB" w14:paraId="37431205" w14:textId="77777777">
            <w:pPr>
              <w:pStyle w:val="TableText"/>
              <w:spacing w:after="120"/>
              <w:rPr>
                <w:color w:val="000000"/>
              </w:rPr>
            </w:pPr>
            <w:r w:rsidRPr="000C1FFB">
              <w:rPr>
                <w:color w:val="000000"/>
              </w:rPr>
              <w:t>A young adult program session is any planned event for which the primary audience is young adults ages 12 to 18 years. Examples of these types of program sessions include, but are not limited to, book clubs, college prep programs, teen tech or gaming clubs, and summer reading events. Each program session should only be counted in one age category based on its primary target audience.</w:t>
            </w:r>
          </w:p>
          <w:p w:rsidR="0084262F" w:rsidRPr="000C1FFB" w:rsidP="009D11CB" w14:paraId="23172A7A" w14:textId="77777777">
            <w:pPr>
              <w:pStyle w:val="TableText"/>
              <w:spacing w:after="120"/>
              <w:rPr>
                <w:rFonts w:eastAsia="Arial"/>
              </w:rPr>
            </w:pPr>
            <w:r w:rsidRPr="000C1FFB">
              <w:rPr>
                <w:color w:val="000000"/>
              </w:rPr>
              <w:t xml:space="preserve">This figure is a subset of the Total Number of Synchronous Program Sessions (data element 600). See Synchronous Program Session definition for more information about counting program sessions. Note: The </w:t>
            </w:r>
            <w:hyperlink r:id="rId9" w:history="1">
              <w:r w:rsidRPr="000C1FFB">
                <w:rPr>
                  <w:rStyle w:val="Hyperlink"/>
                </w:rPr>
                <w:t>Young Adult Library Services Association</w:t>
              </w:r>
            </w:hyperlink>
            <w:r w:rsidRPr="000C1FFB">
              <w:rPr>
                <w:color w:val="000000"/>
              </w:rPr>
              <w:t xml:space="preserve"> (YALSA) defines young adults as age 12 through 18.</w:t>
            </w:r>
          </w:p>
        </w:tc>
      </w:tr>
      <w:tr w14:paraId="0CB651C9" w14:textId="77777777" w:rsidTr="009D11CB">
        <w:tblPrEx>
          <w:tblW w:w="9350" w:type="dxa"/>
          <w:tblLook w:val="04A0"/>
        </w:tblPrEx>
        <w:tc>
          <w:tcPr>
            <w:tcW w:w="816" w:type="dxa"/>
          </w:tcPr>
          <w:p w:rsidR="0084262F" w:rsidRPr="000C1FFB" w:rsidP="009D11CB" w14:paraId="0DB237D5" w14:textId="77777777">
            <w:pPr>
              <w:pStyle w:val="TableText"/>
              <w:rPr>
                <w:rFonts w:eastAsia="Arial"/>
              </w:rPr>
            </w:pPr>
            <w:r w:rsidRPr="000C1FFB">
              <w:rPr>
                <w:rFonts w:eastAsia="Arial"/>
              </w:rPr>
              <w:t>604</w:t>
            </w:r>
          </w:p>
        </w:tc>
        <w:tc>
          <w:tcPr>
            <w:tcW w:w="2698" w:type="dxa"/>
          </w:tcPr>
          <w:p w:rsidR="0084262F" w:rsidRPr="000C1FFB" w:rsidP="009D11CB" w14:paraId="0914B056" w14:textId="77777777">
            <w:pPr>
              <w:pStyle w:val="TableText"/>
            </w:pPr>
            <w:r w:rsidRPr="000C1FFB">
              <w:t>Number of Synchronous Program Sessions Targeted at Adults Ages 19 or Older (ADULTPRO)</w:t>
            </w:r>
          </w:p>
        </w:tc>
        <w:tc>
          <w:tcPr>
            <w:tcW w:w="5836" w:type="dxa"/>
          </w:tcPr>
          <w:p w:rsidR="0084262F" w:rsidRPr="000C1FFB" w:rsidP="009D11CB" w14:paraId="79BD916E" w14:textId="77777777">
            <w:pPr>
              <w:pStyle w:val="TableText"/>
              <w:spacing w:after="120"/>
              <w:rPr>
                <w:color w:val="000000"/>
              </w:rPr>
            </w:pPr>
            <w:r w:rsidRPr="000C1FFB">
              <w:rPr>
                <w:color w:val="000000"/>
              </w:rPr>
              <w:t xml:space="preserve">An adult program session is any planned event for which the primary audience is adults ages 19 or older. Examples of these types of program sessions include, but are not limited to, book discussions, citizenship classes, and lectures. Each program session should only be counted in one age category based on its primary target audience. </w:t>
            </w:r>
          </w:p>
          <w:p w:rsidR="0084262F" w:rsidRPr="000C1FFB" w:rsidP="009D11CB" w14:paraId="78812005" w14:textId="77777777">
            <w:pPr>
              <w:pStyle w:val="TableText"/>
              <w:spacing w:after="120"/>
              <w:rPr>
                <w:color w:val="000000"/>
              </w:rPr>
            </w:pPr>
            <w:r w:rsidRPr="000C1FFB">
              <w:rPr>
                <w:color w:val="000000"/>
              </w:rPr>
              <w:t>This figure is a subset of the Total Number of Synchronous Program Sessions (data element 600). See Synchronous Program Session definition for more information about counting program sessions.</w:t>
            </w:r>
          </w:p>
        </w:tc>
      </w:tr>
      <w:tr w14:paraId="63D7B4ED" w14:textId="77777777" w:rsidTr="009D11CB">
        <w:tblPrEx>
          <w:tblW w:w="9350" w:type="dxa"/>
          <w:tblLook w:val="04A0"/>
        </w:tblPrEx>
        <w:tc>
          <w:tcPr>
            <w:tcW w:w="816" w:type="dxa"/>
          </w:tcPr>
          <w:p w:rsidR="0084262F" w:rsidRPr="000C1FFB" w:rsidP="009D11CB" w14:paraId="496C4A23" w14:textId="77777777">
            <w:pPr>
              <w:pStyle w:val="TableText"/>
              <w:rPr>
                <w:rFonts w:eastAsia="Arial"/>
              </w:rPr>
            </w:pPr>
            <w:r w:rsidRPr="000C1FFB">
              <w:rPr>
                <w:rFonts w:eastAsia="Arial"/>
              </w:rPr>
              <w:t>605</w:t>
            </w:r>
          </w:p>
        </w:tc>
        <w:tc>
          <w:tcPr>
            <w:tcW w:w="2698" w:type="dxa"/>
          </w:tcPr>
          <w:p w:rsidR="0084262F" w:rsidRPr="000C1FFB" w:rsidP="009D11CB" w14:paraId="5A64EA71" w14:textId="77777777">
            <w:pPr>
              <w:pStyle w:val="TableText"/>
            </w:pPr>
            <w:r w:rsidRPr="000C1FFB">
              <w:t>Number of Synchronous General Interest Program Sessions (GENPRO)</w:t>
            </w:r>
          </w:p>
        </w:tc>
        <w:tc>
          <w:tcPr>
            <w:tcW w:w="5836" w:type="dxa"/>
          </w:tcPr>
          <w:p w:rsidR="0084262F" w:rsidRPr="000C1FFB" w:rsidP="009D11CB" w14:paraId="6C82E70F" w14:textId="77777777">
            <w:pPr>
              <w:pStyle w:val="TableText"/>
              <w:spacing w:after="120"/>
              <w:rPr>
                <w:color w:val="000000"/>
              </w:rPr>
            </w:pPr>
            <w:r w:rsidRPr="000C1FFB">
              <w:rPr>
                <w:color w:val="000000"/>
              </w:rPr>
              <w:t>A general interest program session is any planned event that is appropriate for any age group or multiple age groups. Include all-age, all-library, family, and intergenerational program sessions. Examples of these types of program sessions include, but are not limited to, family game nights, holiday events, storytelling programs, or chess clubs. Include all programs here that do not fit into the other age category elements. Each program session should only be counted in one age category based on its primary target audience; do not include program sessions here that have already been counted in earlier age category elements. Avoid including program sessions that are targeted at more than one non-adult age category (and are not targeted at adults); these should be counted in the child or young adult age category that best represents the target audience.</w:t>
            </w:r>
          </w:p>
          <w:p w:rsidR="0084262F" w:rsidRPr="000C1FFB" w:rsidP="009D11CB" w14:paraId="74E72DDF" w14:textId="77777777">
            <w:pPr>
              <w:pStyle w:val="TableText"/>
              <w:spacing w:after="120"/>
              <w:rPr>
                <w:color w:val="000000"/>
              </w:rPr>
            </w:pPr>
            <w:r w:rsidRPr="000C1FFB">
              <w:rPr>
                <w:color w:val="000000"/>
              </w:rPr>
              <w:t>This figure is a subset of the Total Number of Synchronous Program Sessions (data element 600). See Synchronous Program Session definition for more information about counting program sessions.</w:t>
            </w:r>
          </w:p>
        </w:tc>
      </w:tr>
      <w:tr w14:paraId="5E9CB0FC" w14:textId="77777777" w:rsidTr="009D11CB">
        <w:tblPrEx>
          <w:tblW w:w="9350" w:type="dxa"/>
          <w:tblLook w:val="04A0"/>
        </w:tblPrEx>
        <w:tc>
          <w:tcPr>
            <w:tcW w:w="816" w:type="dxa"/>
          </w:tcPr>
          <w:p w:rsidR="0084262F" w:rsidRPr="000C1FFB" w:rsidP="009D11CB" w14:paraId="33C20517" w14:textId="77777777">
            <w:pPr>
              <w:pStyle w:val="TableText"/>
              <w:rPr>
                <w:rFonts w:eastAsia="Arial"/>
              </w:rPr>
            </w:pPr>
            <w:r w:rsidRPr="000C1FFB">
              <w:rPr>
                <w:rFonts w:eastAsia="Arial"/>
              </w:rPr>
              <w:t>607</w:t>
            </w:r>
          </w:p>
        </w:tc>
        <w:tc>
          <w:tcPr>
            <w:tcW w:w="2698" w:type="dxa"/>
          </w:tcPr>
          <w:p w:rsidR="0084262F" w:rsidRPr="000C1FFB" w:rsidP="009D11CB" w14:paraId="354A12A1" w14:textId="77777777">
            <w:pPr>
              <w:pStyle w:val="TableText"/>
            </w:pPr>
            <w:r w:rsidRPr="000C1FFB">
              <w:t>Number of Synchronous In-Person Offsite Program Sessions (OFFPRO)</w:t>
            </w:r>
          </w:p>
        </w:tc>
        <w:tc>
          <w:tcPr>
            <w:tcW w:w="5836" w:type="dxa"/>
          </w:tcPr>
          <w:p w:rsidR="0084262F" w:rsidRPr="000C1FFB" w:rsidP="009D11CB" w14:paraId="75B98B11" w14:textId="649E2976">
            <w:pPr>
              <w:pStyle w:val="TableText"/>
              <w:spacing w:after="120"/>
              <w:rPr>
                <w:color w:val="000000"/>
              </w:rPr>
            </w:pPr>
            <w:r w:rsidRPr="000C1FFB">
              <w:rPr>
                <w:color w:val="000000"/>
              </w:rPr>
              <w:t xml:space="preserve">An in-person offsite program session is any planned event that includes an in-person attendance option and takes place somewhere other than the library or the library grounds. Examples include, but are not limited to, facilitating a book club at a local nursing home, hosting a </w:t>
            </w:r>
            <w:r w:rsidRPr="000C1FFB">
              <w:rPr>
                <w:color w:val="000000"/>
              </w:rPr>
              <w:t>storytime</w:t>
            </w:r>
            <w:r w:rsidRPr="000C1FFB">
              <w:rPr>
                <w:color w:val="000000"/>
              </w:rPr>
              <w:t xml:space="preserve"> at a local farmer’s market, or visiting a school to present about library services. Include in-person program sessions that also have a virtual attendance option and count them as a single program session. </w:t>
            </w:r>
          </w:p>
          <w:p w:rsidR="0084262F" w:rsidRPr="000C1FFB" w:rsidP="009D11CB" w14:paraId="6A19108C" w14:textId="77777777">
            <w:pPr>
              <w:pStyle w:val="TableText"/>
              <w:spacing w:after="120"/>
              <w:rPr>
                <w:color w:val="000000"/>
              </w:rPr>
            </w:pPr>
            <w:r w:rsidRPr="000C1FFB">
              <w:rPr>
                <w:color w:val="000000"/>
              </w:rPr>
              <w:t>This figure is a subset of the Total Number of Program Sessions (data element 600). See Synchronous Program Session definition for more information about counting program sessions.</w:t>
            </w:r>
          </w:p>
        </w:tc>
      </w:tr>
    </w:tbl>
    <w:p w:rsidR="0084262F" w:rsidRPr="000C1FFB" w:rsidP="0084262F" w14:paraId="3D3AA70F" w14:textId="77777777">
      <w:pPr>
        <w:pStyle w:val="Heading2NOTOC"/>
        <w:rPr>
          <w:sz w:val="24"/>
          <w:szCs w:val="24"/>
        </w:rPr>
      </w:pPr>
      <w:bookmarkStart w:id="41" w:name="_Toc439232314"/>
      <w:bookmarkStart w:id="42" w:name="_Toc439693607"/>
      <w:bookmarkStart w:id="43" w:name="_Toc461608473"/>
      <w:r w:rsidRPr="000C1FFB">
        <w:rPr>
          <w:sz w:val="24"/>
          <w:szCs w:val="24"/>
        </w:rPr>
        <w:t>Synchronous Program Attendance</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6"/>
        <w:gridCol w:w="2698"/>
        <w:gridCol w:w="5836"/>
      </w:tblGrid>
      <w:tr w14:paraId="3765C643" w14:textId="77777777" w:rsidTr="009D11CB">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816" w:type="dxa"/>
            <w:tcBorders>
              <w:bottom w:val="single" w:sz="4" w:space="0" w:color="auto"/>
            </w:tcBorders>
          </w:tcPr>
          <w:p w:rsidR="0084262F" w:rsidRPr="000C1FFB" w:rsidP="009D11CB" w14:paraId="0E27B47B" w14:textId="77777777">
            <w:pPr>
              <w:pStyle w:val="TableText"/>
              <w:rPr>
                <w:rFonts w:eastAsia="Arial"/>
              </w:rPr>
            </w:pPr>
            <w:r w:rsidRPr="000C1FFB">
              <w:rPr>
                <w:b/>
              </w:rPr>
              <w:t>#</w:t>
            </w:r>
          </w:p>
        </w:tc>
        <w:tc>
          <w:tcPr>
            <w:tcW w:w="2698" w:type="dxa"/>
            <w:tcBorders>
              <w:bottom w:val="single" w:sz="4" w:space="0" w:color="auto"/>
            </w:tcBorders>
          </w:tcPr>
          <w:p w:rsidR="0084262F" w:rsidRPr="000C1FFB" w:rsidP="009D11CB" w14:paraId="244397D8" w14:textId="77777777">
            <w:pPr>
              <w:pStyle w:val="TableText"/>
            </w:pPr>
            <w:r w:rsidRPr="000C1FFB">
              <w:rPr>
                <w:b/>
              </w:rPr>
              <w:t>Data Element Name (Variable Name)</w:t>
            </w:r>
          </w:p>
        </w:tc>
        <w:tc>
          <w:tcPr>
            <w:tcW w:w="5836" w:type="dxa"/>
            <w:tcBorders>
              <w:bottom w:val="single" w:sz="4" w:space="0" w:color="auto"/>
            </w:tcBorders>
          </w:tcPr>
          <w:p w:rsidR="0084262F" w:rsidRPr="000C1FFB" w:rsidP="009D11CB" w14:paraId="5025060B" w14:textId="77777777">
            <w:pPr>
              <w:pStyle w:val="NormalWeb"/>
              <w:spacing w:before="0" w:beforeAutospacing="0" w:after="0" w:afterAutospacing="0" w:line="293" w:lineRule="atLeast"/>
              <w:textAlignment w:val="baseline"/>
            </w:pPr>
            <w:r w:rsidRPr="000C1FFB">
              <w:rPr>
                <w:b/>
              </w:rPr>
              <w:t>Data Element Definition</w:t>
            </w:r>
          </w:p>
        </w:tc>
      </w:tr>
      <w:tr w14:paraId="3D7DDF25" w14:textId="77777777" w:rsidTr="009D11CB">
        <w:tblPrEx>
          <w:tblW w:w="9350" w:type="dxa"/>
          <w:tblLook w:val="04A0"/>
        </w:tblPrEx>
        <w:tc>
          <w:tcPr>
            <w:tcW w:w="816" w:type="dxa"/>
            <w:tcBorders>
              <w:top w:val="single" w:sz="4" w:space="0" w:color="auto"/>
            </w:tcBorders>
          </w:tcPr>
          <w:p w:rsidR="0084262F" w:rsidRPr="000C1FFB" w:rsidP="009D11CB" w14:paraId="5673D241" w14:textId="77777777">
            <w:pPr>
              <w:pStyle w:val="TableText"/>
              <w:rPr>
                <w:rFonts w:eastAsia="Arial"/>
              </w:rPr>
            </w:pPr>
            <w:r w:rsidRPr="000C1FFB">
              <w:rPr>
                <w:rFonts w:eastAsia="Arial"/>
              </w:rPr>
              <w:t>610</w:t>
            </w:r>
          </w:p>
        </w:tc>
        <w:tc>
          <w:tcPr>
            <w:tcW w:w="2698" w:type="dxa"/>
            <w:tcBorders>
              <w:top w:val="single" w:sz="4" w:space="0" w:color="auto"/>
            </w:tcBorders>
          </w:tcPr>
          <w:p w:rsidR="0084262F" w:rsidRPr="000C1FFB" w:rsidP="009D11CB" w14:paraId="3455E041" w14:textId="77777777">
            <w:pPr>
              <w:pStyle w:val="TableText"/>
              <w:rPr>
                <w:rFonts w:eastAsia="Arial"/>
              </w:rPr>
            </w:pPr>
            <w:r w:rsidRPr="000C1FFB">
              <w:t>Total Attendance at Synchronous Programs (TOTATTEN)</w:t>
            </w:r>
          </w:p>
        </w:tc>
        <w:tc>
          <w:tcPr>
            <w:tcW w:w="5836" w:type="dxa"/>
            <w:tcBorders>
              <w:top w:val="single" w:sz="4" w:space="0" w:color="auto"/>
            </w:tcBorders>
          </w:tcPr>
          <w:p w:rsidR="0084262F" w:rsidRPr="000C1FFB" w:rsidP="009D11CB" w14:paraId="5D88F2E1" w14:textId="77777777">
            <w:pPr>
              <w:pStyle w:val="NormalWeb"/>
              <w:spacing w:before="0" w:beforeAutospacing="0" w:after="120" w:afterAutospacing="0" w:line="293" w:lineRule="atLeast"/>
              <w:textAlignment w:val="baseline"/>
            </w:pPr>
            <w:r w:rsidRPr="000C1FFB">
              <w:t xml:space="preserve">This is a total count of the audience at all program sessions during the reporting period. See the Synchronous Program Sessions definition for more detail about what counts as a program session. </w:t>
            </w:r>
          </w:p>
          <w:p w:rsidR="0084262F" w:rsidRPr="000C1FFB" w:rsidP="009D11CB" w14:paraId="69DA96B3" w14:textId="77777777">
            <w:pPr>
              <w:pStyle w:val="NormalWeb"/>
              <w:numPr>
                <w:ilvl w:val="2"/>
                <w:numId w:val="66"/>
              </w:numPr>
              <w:spacing w:before="0" w:beforeAutospacing="0" w:after="60" w:afterAutospacing="0" w:line="293" w:lineRule="atLeast"/>
              <w:ind w:left="344" w:hanging="360"/>
              <w:textAlignment w:val="baseline"/>
            </w:pPr>
            <w:r w:rsidRPr="000C1FFB">
              <w:t xml:space="preserve">Include all attendees regardless of age (e.g., count all adult attendees of children’s programs in children’s program attendance). </w:t>
            </w:r>
          </w:p>
          <w:p w:rsidR="0084262F" w:rsidRPr="000C1FFB" w:rsidP="009D11CB" w14:paraId="01D43FA0" w14:textId="77777777">
            <w:pPr>
              <w:pStyle w:val="NormalWeb"/>
              <w:numPr>
                <w:ilvl w:val="2"/>
                <w:numId w:val="66"/>
              </w:numPr>
              <w:spacing w:before="0" w:beforeAutospacing="0" w:after="120" w:afterAutospacing="0" w:line="293" w:lineRule="atLeast"/>
              <w:ind w:left="344" w:hanging="360"/>
              <w:textAlignment w:val="baseline"/>
            </w:pPr>
            <w:r w:rsidRPr="000C1FFB">
              <w:t xml:space="preserve">For program sessions with both in-person and virtual attendance, combine attendee counts across formats or platforms. </w:t>
            </w:r>
          </w:p>
          <w:p w:rsidR="0084262F" w:rsidRPr="000C1FFB" w:rsidP="009D11CB" w14:paraId="4699947F" w14:textId="77777777">
            <w:pPr>
              <w:pStyle w:val="NormalWeb"/>
              <w:spacing w:before="0" w:beforeAutospacing="0" w:after="120" w:afterAutospacing="0" w:line="293" w:lineRule="atLeast"/>
              <w:textAlignment w:val="baseline"/>
            </w:pPr>
            <w:r w:rsidRPr="000C1FFB">
              <w:t xml:space="preserve">This is the sum of: </w:t>
            </w:r>
          </w:p>
          <w:p w:rsidR="0084262F" w:rsidRPr="000C1FFB" w:rsidP="009D11CB" w14:paraId="0CE2AEE6" w14:textId="77777777">
            <w:pPr>
              <w:pStyle w:val="NormalWeb"/>
              <w:numPr>
                <w:ilvl w:val="2"/>
                <w:numId w:val="66"/>
              </w:numPr>
              <w:spacing w:before="0" w:beforeAutospacing="0" w:after="60" w:afterAutospacing="0" w:line="293" w:lineRule="atLeast"/>
              <w:ind w:left="344" w:hanging="360"/>
              <w:textAlignment w:val="baseline"/>
            </w:pPr>
            <w:r w:rsidRPr="000C1FFB">
              <w:t xml:space="preserve">Attendance at Synchronous Programs Targeted at Children Ages 0-5 (data element 611), </w:t>
            </w:r>
          </w:p>
          <w:p w:rsidR="0084262F" w:rsidRPr="000C1FFB" w:rsidP="009D11CB" w14:paraId="6F5C611A" w14:textId="77777777">
            <w:pPr>
              <w:pStyle w:val="NormalWeb"/>
              <w:numPr>
                <w:ilvl w:val="2"/>
                <w:numId w:val="66"/>
              </w:numPr>
              <w:spacing w:before="0" w:beforeAutospacing="0" w:after="60" w:afterAutospacing="0" w:line="293" w:lineRule="atLeast"/>
              <w:ind w:left="344" w:hanging="360"/>
              <w:textAlignment w:val="baseline"/>
            </w:pPr>
            <w:r w:rsidRPr="000C1FFB">
              <w:t xml:space="preserve">Attendance at Synchronous Programs Targeted at Children Ages 6-11 (data element 612), </w:t>
            </w:r>
          </w:p>
          <w:p w:rsidR="0084262F" w:rsidRPr="000C1FFB" w:rsidP="009D11CB" w14:paraId="46062173" w14:textId="77777777">
            <w:pPr>
              <w:pStyle w:val="NormalWeb"/>
              <w:numPr>
                <w:ilvl w:val="2"/>
                <w:numId w:val="66"/>
              </w:numPr>
              <w:spacing w:before="0" w:beforeAutospacing="0" w:after="60" w:afterAutospacing="0" w:line="293" w:lineRule="atLeast"/>
              <w:ind w:left="344" w:hanging="360"/>
              <w:textAlignment w:val="baseline"/>
            </w:pPr>
            <w:r w:rsidRPr="000C1FFB">
              <w:t>Attendance at Synchronous Programs Targeted at Young Adults Ages 12-18 (data element 613),</w:t>
            </w:r>
          </w:p>
          <w:p w:rsidR="0084262F" w:rsidRPr="000C1FFB" w:rsidP="009D11CB" w14:paraId="743E0E1E" w14:textId="77777777">
            <w:pPr>
              <w:pStyle w:val="NormalWeb"/>
              <w:numPr>
                <w:ilvl w:val="2"/>
                <w:numId w:val="66"/>
              </w:numPr>
              <w:spacing w:before="0" w:beforeAutospacing="0" w:after="60" w:afterAutospacing="0" w:line="293" w:lineRule="atLeast"/>
              <w:ind w:left="344" w:hanging="360"/>
              <w:textAlignment w:val="baseline"/>
            </w:pPr>
            <w:r w:rsidRPr="000C1FFB">
              <w:t>Attendance at Synchronous Programs Targeted at Adults Aged 19 or Older (data element 614), and</w:t>
            </w:r>
          </w:p>
          <w:p w:rsidR="0084262F" w:rsidRPr="000C1FFB" w:rsidP="009D11CB" w14:paraId="0BB090D5" w14:textId="77777777">
            <w:pPr>
              <w:pStyle w:val="NormalWeb"/>
              <w:numPr>
                <w:ilvl w:val="2"/>
                <w:numId w:val="66"/>
              </w:numPr>
              <w:spacing w:before="0" w:beforeAutospacing="0" w:after="120" w:afterAutospacing="0" w:line="293" w:lineRule="atLeast"/>
              <w:ind w:left="344" w:hanging="360"/>
              <w:textAlignment w:val="baseline"/>
            </w:pPr>
            <w:r w:rsidRPr="000C1FFB">
              <w:t xml:space="preserve">Attendance at Synchronous General Interest Programs (data element 615). </w:t>
            </w:r>
          </w:p>
          <w:p w:rsidR="0084262F" w:rsidRPr="000C1FFB" w:rsidP="009D11CB" w14:paraId="64842B4C" w14:textId="54AF28F5">
            <w:pPr>
              <w:pStyle w:val="TableText"/>
              <w:numPr>
                <w:ilvl w:val="2"/>
                <w:numId w:val="66"/>
              </w:numPr>
              <w:spacing w:after="120"/>
              <w:ind w:left="344" w:hanging="360"/>
            </w:pPr>
          </w:p>
        </w:tc>
      </w:tr>
      <w:tr w14:paraId="7050E82C" w14:textId="77777777" w:rsidTr="009D11CB">
        <w:tblPrEx>
          <w:tblW w:w="9350" w:type="dxa"/>
          <w:tblLook w:val="04A0"/>
        </w:tblPrEx>
        <w:trPr>
          <w:cantSplit/>
        </w:trPr>
        <w:tc>
          <w:tcPr>
            <w:tcW w:w="816" w:type="dxa"/>
          </w:tcPr>
          <w:p w:rsidR="0084262F" w:rsidRPr="000C1FFB" w:rsidP="009D11CB" w14:paraId="20E674CC" w14:textId="77777777">
            <w:pPr>
              <w:pStyle w:val="TableText"/>
              <w:rPr>
                <w:rFonts w:eastAsia="Arial"/>
              </w:rPr>
            </w:pPr>
            <w:r w:rsidRPr="000C1FFB">
              <w:rPr>
                <w:rFonts w:eastAsia="Arial"/>
              </w:rPr>
              <w:t>611</w:t>
            </w:r>
          </w:p>
        </w:tc>
        <w:tc>
          <w:tcPr>
            <w:tcW w:w="2698" w:type="dxa"/>
          </w:tcPr>
          <w:p w:rsidR="0084262F" w:rsidRPr="000C1FFB" w:rsidP="009D11CB" w14:paraId="441B6E3B" w14:textId="77777777">
            <w:pPr>
              <w:pStyle w:val="TableText"/>
            </w:pPr>
            <w:r w:rsidRPr="000C1FFB">
              <w:t>Attendance at Synchronous Programs Targeted at Children Ages 0-5 (K0_5ATTEN)</w:t>
            </w:r>
          </w:p>
        </w:tc>
        <w:tc>
          <w:tcPr>
            <w:tcW w:w="5836" w:type="dxa"/>
          </w:tcPr>
          <w:p w:rsidR="0084262F" w:rsidRPr="000C1FFB" w:rsidP="009D11CB" w14:paraId="6B60A925" w14:textId="77777777">
            <w:pPr>
              <w:pStyle w:val="TableText"/>
              <w:spacing w:after="120"/>
            </w:pPr>
            <w:r w:rsidRPr="000C1FFB">
              <w:t xml:space="preserve">The count of the audience at all program sessions for which the primary audience is children </w:t>
            </w:r>
            <w:r w:rsidRPr="000C1FFB">
              <w:t>ages</w:t>
            </w:r>
            <w:r w:rsidRPr="000C1FFB">
              <w:t xml:space="preserve"> 0 to 5 years. Please count all attendees of these program sessions regardless of age. </w:t>
            </w:r>
          </w:p>
          <w:p w:rsidR="0084262F" w:rsidRPr="000C1FFB" w:rsidP="009D11CB" w14:paraId="7645D6DE" w14:textId="77777777">
            <w:pPr>
              <w:pStyle w:val="TableText"/>
              <w:spacing w:after="120"/>
            </w:pPr>
            <w:r w:rsidRPr="000C1FFB">
              <w:t>This figure is a subset of the Total Attendance at Synchronous Programs (data element 610). See Total Attendance at Synchronous Programs for more information about counting program session attendance.</w:t>
            </w:r>
          </w:p>
        </w:tc>
      </w:tr>
      <w:tr w14:paraId="6A9E3798" w14:textId="77777777" w:rsidTr="009D11CB">
        <w:tblPrEx>
          <w:tblW w:w="9350" w:type="dxa"/>
          <w:tblLook w:val="04A0"/>
        </w:tblPrEx>
        <w:trPr>
          <w:cantSplit/>
        </w:trPr>
        <w:tc>
          <w:tcPr>
            <w:tcW w:w="816" w:type="dxa"/>
          </w:tcPr>
          <w:p w:rsidR="0084262F" w:rsidRPr="000C1FFB" w:rsidP="009D11CB" w14:paraId="6AE7E4FB" w14:textId="77777777">
            <w:pPr>
              <w:pStyle w:val="TableText"/>
              <w:rPr>
                <w:rFonts w:eastAsia="Arial"/>
              </w:rPr>
            </w:pPr>
            <w:r w:rsidRPr="000C1FFB">
              <w:rPr>
                <w:rFonts w:eastAsia="Arial"/>
              </w:rPr>
              <w:t>612</w:t>
            </w:r>
          </w:p>
        </w:tc>
        <w:tc>
          <w:tcPr>
            <w:tcW w:w="2698" w:type="dxa"/>
          </w:tcPr>
          <w:p w:rsidR="0084262F" w:rsidRPr="000C1FFB" w:rsidP="009D11CB" w14:paraId="5D485AE8" w14:textId="77777777">
            <w:pPr>
              <w:pStyle w:val="TableText"/>
            </w:pPr>
            <w:r w:rsidRPr="000C1FFB">
              <w:t>Attendance at Synchronous Programs Targeted at Children Ages 6-11 (K6_11ATTEN)</w:t>
            </w:r>
          </w:p>
        </w:tc>
        <w:tc>
          <w:tcPr>
            <w:tcW w:w="5836" w:type="dxa"/>
          </w:tcPr>
          <w:p w:rsidR="0084262F" w:rsidRPr="000C1FFB" w:rsidP="009D11CB" w14:paraId="3BD45B83" w14:textId="77777777">
            <w:pPr>
              <w:pStyle w:val="TableText"/>
              <w:spacing w:after="120"/>
            </w:pPr>
            <w:r w:rsidRPr="000C1FFB">
              <w:t xml:space="preserve">The count of the audience at all program sessions for which the primary audience is children </w:t>
            </w:r>
            <w:r w:rsidRPr="000C1FFB">
              <w:t>ages</w:t>
            </w:r>
            <w:r w:rsidRPr="000C1FFB">
              <w:t xml:space="preserve"> 6 to 11 years. Please count all attendees of these program sessions regardless of age. </w:t>
            </w:r>
          </w:p>
          <w:p w:rsidR="0084262F" w:rsidRPr="000C1FFB" w:rsidP="009D11CB" w14:paraId="5CC77346" w14:textId="77777777">
            <w:pPr>
              <w:pStyle w:val="TableText"/>
              <w:spacing w:after="120"/>
            </w:pPr>
            <w:r w:rsidRPr="000C1FFB">
              <w:t>This figure is a subset of the Total Attendance at Synchronous Programs (data element 610). See Total Attendance at Synchronous Programs for more information about counting program session attendance.</w:t>
            </w:r>
          </w:p>
        </w:tc>
      </w:tr>
      <w:tr w14:paraId="5EE2FD55" w14:textId="77777777" w:rsidTr="009D11CB">
        <w:tblPrEx>
          <w:tblW w:w="9350" w:type="dxa"/>
          <w:tblLook w:val="04A0"/>
        </w:tblPrEx>
        <w:tc>
          <w:tcPr>
            <w:tcW w:w="816" w:type="dxa"/>
          </w:tcPr>
          <w:p w:rsidR="0084262F" w:rsidRPr="000C1FFB" w:rsidP="009D11CB" w14:paraId="52C7A306" w14:textId="77777777">
            <w:pPr>
              <w:pStyle w:val="TableText"/>
              <w:rPr>
                <w:rFonts w:eastAsia="Arial"/>
              </w:rPr>
            </w:pPr>
            <w:r w:rsidRPr="000C1FFB">
              <w:rPr>
                <w:rFonts w:eastAsia="Arial"/>
              </w:rPr>
              <w:t>613</w:t>
            </w:r>
          </w:p>
        </w:tc>
        <w:tc>
          <w:tcPr>
            <w:tcW w:w="2698" w:type="dxa"/>
          </w:tcPr>
          <w:p w:rsidR="0084262F" w:rsidRPr="000C1FFB" w:rsidP="009D11CB" w14:paraId="4FC61118" w14:textId="77777777">
            <w:pPr>
              <w:pStyle w:val="TableText"/>
            </w:pPr>
            <w:r w:rsidRPr="000C1FFB">
              <w:t>Attendance at Synchronous Programs Targeted at Young Adults Ages 12-18 (YAATTEN)</w:t>
            </w:r>
          </w:p>
        </w:tc>
        <w:tc>
          <w:tcPr>
            <w:tcW w:w="5836" w:type="dxa"/>
          </w:tcPr>
          <w:p w:rsidR="0084262F" w:rsidRPr="000C1FFB" w:rsidP="009D11CB" w14:paraId="7C8A9F7B" w14:textId="77777777">
            <w:pPr>
              <w:pStyle w:val="TableText"/>
              <w:spacing w:after="120"/>
            </w:pPr>
            <w:r w:rsidRPr="000C1FFB">
              <w:t xml:space="preserve">The count of the audience at all program sessions for which the primary audience is young adults ages 12 to 18 years. Please count all attendees of these program sessions regardless of age. </w:t>
            </w:r>
          </w:p>
          <w:p w:rsidR="0084262F" w:rsidRPr="000C1FFB" w:rsidP="009D11CB" w14:paraId="6D1522BF" w14:textId="77777777">
            <w:pPr>
              <w:pStyle w:val="TableText"/>
              <w:spacing w:after="120"/>
            </w:pPr>
            <w:r w:rsidRPr="000C1FFB">
              <w:t>This figure is a subset of the Total Attendance at Synchronous Programs (data element 610). See Total Attendance at Synchronous Programs for more information about counting program session attendance.</w:t>
            </w:r>
          </w:p>
        </w:tc>
      </w:tr>
      <w:tr w14:paraId="0B03D27E" w14:textId="77777777" w:rsidTr="009D11CB">
        <w:tblPrEx>
          <w:tblW w:w="9350" w:type="dxa"/>
          <w:tblLook w:val="04A0"/>
        </w:tblPrEx>
        <w:tc>
          <w:tcPr>
            <w:tcW w:w="816" w:type="dxa"/>
          </w:tcPr>
          <w:p w:rsidR="0084262F" w:rsidRPr="000C1FFB" w:rsidP="009D11CB" w14:paraId="451DA123" w14:textId="77777777">
            <w:pPr>
              <w:pStyle w:val="TableText"/>
              <w:rPr>
                <w:rFonts w:eastAsia="Arial"/>
              </w:rPr>
            </w:pPr>
            <w:r w:rsidRPr="000C1FFB">
              <w:rPr>
                <w:rFonts w:eastAsia="Arial"/>
              </w:rPr>
              <w:t>614</w:t>
            </w:r>
          </w:p>
        </w:tc>
        <w:tc>
          <w:tcPr>
            <w:tcW w:w="2698" w:type="dxa"/>
          </w:tcPr>
          <w:p w:rsidR="0084262F" w:rsidRPr="000C1FFB" w:rsidP="009D11CB" w14:paraId="1CBB8DD7" w14:textId="77777777">
            <w:pPr>
              <w:pStyle w:val="TableText"/>
            </w:pPr>
            <w:r w:rsidRPr="000C1FFB">
              <w:t>Attendance at Synchronous Programs Targeted at Adults Ages 19 or Older (ADULTATTEN)</w:t>
            </w:r>
          </w:p>
        </w:tc>
        <w:tc>
          <w:tcPr>
            <w:tcW w:w="5836" w:type="dxa"/>
          </w:tcPr>
          <w:p w:rsidR="0084262F" w:rsidRPr="000C1FFB" w:rsidP="009D11CB" w14:paraId="623D2794" w14:textId="77777777">
            <w:pPr>
              <w:pStyle w:val="TableText"/>
              <w:spacing w:after="120"/>
            </w:pPr>
            <w:r w:rsidRPr="000C1FFB">
              <w:t xml:space="preserve">The count of the audience at all program sessions for which the primary audience is adults ages 19 or older. Please count all attendees of these program sessions regardless of age. </w:t>
            </w:r>
          </w:p>
          <w:p w:rsidR="0084262F" w:rsidRPr="000C1FFB" w:rsidP="009D11CB" w14:paraId="5F2434A0" w14:textId="77777777">
            <w:pPr>
              <w:pStyle w:val="TableText"/>
              <w:spacing w:after="120"/>
            </w:pPr>
            <w:r w:rsidRPr="000C1FFB">
              <w:t xml:space="preserve">This figure is a subset of the Total Attendance at Synchronous Programs (data element 610). See Total </w:t>
            </w:r>
            <w:r w:rsidRPr="000C1FFB">
              <w:t>Attendance at Synchronous Programs for more information about counting program session attendance.</w:t>
            </w:r>
          </w:p>
        </w:tc>
      </w:tr>
      <w:tr w14:paraId="29312D8E" w14:textId="77777777" w:rsidTr="009D11CB">
        <w:tblPrEx>
          <w:tblW w:w="9350" w:type="dxa"/>
          <w:tblLook w:val="04A0"/>
        </w:tblPrEx>
        <w:tc>
          <w:tcPr>
            <w:tcW w:w="816" w:type="dxa"/>
          </w:tcPr>
          <w:p w:rsidR="0084262F" w:rsidRPr="000C1FFB" w:rsidP="009D11CB" w14:paraId="2CAEE29F" w14:textId="77777777">
            <w:pPr>
              <w:pStyle w:val="TableText"/>
              <w:rPr>
                <w:rFonts w:eastAsia="Arial"/>
              </w:rPr>
            </w:pPr>
            <w:r w:rsidRPr="000C1FFB">
              <w:rPr>
                <w:rFonts w:eastAsia="Arial"/>
              </w:rPr>
              <w:t>615</w:t>
            </w:r>
          </w:p>
        </w:tc>
        <w:tc>
          <w:tcPr>
            <w:tcW w:w="2698" w:type="dxa"/>
          </w:tcPr>
          <w:p w:rsidR="0084262F" w:rsidRPr="000C1FFB" w:rsidP="009D11CB" w14:paraId="4C38C61A" w14:textId="77777777">
            <w:pPr>
              <w:pStyle w:val="TableText"/>
            </w:pPr>
            <w:r w:rsidRPr="000C1FFB">
              <w:t>Attendance at Synchronous General Interest Programs (GENATTEN)</w:t>
            </w:r>
          </w:p>
        </w:tc>
        <w:tc>
          <w:tcPr>
            <w:tcW w:w="5836" w:type="dxa"/>
          </w:tcPr>
          <w:p w:rsidR="0084262F" w:rsidRPr="000C1FFB" w:rsidP="009D11CB" w14:paraId="3914B334" w14:textId="77777777">
            <w:pPr>
              <w:pStyle w:val="TableText"/>
              <w:spacing w:after="120"/>
            </w:pPr>
            <w:r w:rsidRPr="000C1FFB">
              <w:t xml:space="preserve">The count of the audience at program sessions that are appropriate for any age group or multiple age groups. Please count all attendees of these program sessions regardless of age. </w:t>
            </w:r>
          </w:p>
          <w:p w:rsidR="0084262F" w:rsidRPr="000C1FFB" w:rsidP="009D11CB" w14:paraId="6A2BB0F9" w14:textId="77777777">
            <w:pPr>
              <w:pStyle w:val="TableText"/>
              <w:spacing w:after="120"/>
            </w:pPr>
            <w:r w:rsidRPr="000C1FFB">
              <w:t>This figure is a subset of the Total Attendance at Synchronous Programs (data element 610). See Total Attendance at Synchronous Programs for more information about counting program session attendance.</w:t>
            </w:r>
          </w:p>
        </w:tc>
      </w:tr>
      <w:tr w14:paraId="195C65CF" w14:textId="77777777" w:rsidTr="009D11CB">
        <w:tblPrEx>
          <w:tblW w:w="9350" w:type="dxa"/>
          <w:tblLook w:val="04A0"/>
        </w:tblPrEx>
        <w:tc>
          <w:tcPr>
            <w:tcW w:w="816" w:type="dxa"/>
          </w:tcPr>
          <w:p w:rsidR="0084262F" w:rsidRPr="000C1FFB" w:rsidP="009D11CB" w14:paraId="0ED162E2" w14:textId="77777777">
            <w:pPr>
              <w:pStyle w:val="TableText"/>
              <w:rPr>
                <w:rFonts w:eastAsia="Arial"/>
              </w:rPr>
            </w:pPr>
            <w:r w:rsidRPr="000C1FFB">
              <w:rPr>
                <w:rFonts w:eastAsia="Arial"/>
              </w:rPr>
              <w:t>617</w:t>
            </w:r>
          </w:p>
        </w:tc>
        <w:tc>
          <w:tcPr>
            <w:tcW w:w="2698" w:type="dxa"/>
          </w:tcPr>
          <w:p w:rsidR="0084262F" w:rsidRPr="000C1FFB" w:rsidP="009D11CB" w14:paraId="11CB2044" w14:textId="77777777">
            <w:pPr>
              <w:pStyle w:val="TableText"/>
            </w:pPr>
            <w:r w:rsidRPr="000C1FFB">
              <w:t>Synchronous In-Person Offsite Program Attendance (OFFATTEN)</w:t>
            </w:r>
          </w:p>
        </w:tc>
        <w:tc>
          <w:tcPr>
            <w:tcW w:w="5836" w:type="dxa"/>
          </w:tcPr>
          <w:p w:rsidR="0084262F" w:rsidRPr="000C1FFB" w:rsidP="009D11CB" w14:paraId="38A191F7" w14:textId="752DF08D">
            <w:pPr>
              <w:pStyle w:val="TableText"/>
              <w:spacing w:after="120"/>
            </w:pPr>
            <w:r w:rsidRPr="000C1FFB">
              <w:t xml:space="preserve">The count of in-person attendance at program sessions that take place somewhere other than the library. Regardless of the number of formats in which a program session is offered, each attendee should only be counted once. </w:t>
            </w:r>
          </w:p>
          <w:p w:rsidR="0084262F" w:rsidRPr="000C1FFB" w:rsidP="009D11CB" w14:paraId="29699297" w14:textId="7E724416">
            <w:pPr>
              <w:pStyle w:val="TableText"/>
              <w:spacing w:after="120"/>
            </w:pPr>
            <w:r w:rsidRPr="000C1FFB">
              <w:t xml:space="preserve">For in-person offsite programs that also have a virtual component, exclude virtual attendance. </w:t>
            </w:r>
          </w:p>
          <w:p w:rsidR="0084262F" w:rsidRPr="000C1FFB" w:rsidP="009D11CB" w14:paraId="522966DF" w14:textId="77777777">
            <w:pPr>
              <w:pStyle w:val="TableText"/>
              <w:spacing w:after="120"/>
            </w:pPr>
            <w:r w:rsidRPr="000C1FFB">
              <w:t>This figure is a subset of the Total Attendance at Synchronous Programs (data element 610). See Total Attendance at Synchronous Programs for more information about counting program session attendance.</w:t>
            </w:r>
          </w:p>
        </w:tc>
      </w:tr>
    </w:tbl>
    <w:p w:rsidR="0084262F" w:rsidRPr="000C1FFB" w:rsidP="0084262F" w14:paraId="3B98E209" w14:textId="77777777">
      <w:pPr>
        <w:pStyle w:val="Heading2NOTOC"/>
      </w:pPr>
      <w:r w:rsidRPr="000C1FFB">
        <w:t>OTHER ELECTRONIC INFORMATION</w:t>
      </w:r>
      <w:bookmarkEnd w:id="41"/>
      <w:bookmarkEnd w:id="42"/>
      <w:bookmarkEnd w:id="43"/>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2700"/>
        <w:gridCol w:w="5845"/>
      </w:tblGrid>
      <w:tr w14:paraId="1230A0F2" w14:textId="77777777" w:rsidTr="009D11CB">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blHeader/>
        </w:trPr>
        <w:tc>
          <w:tcPr>
            <w:tcW w:w="805" w:type="dxa"/>
            <w:tcBorders>
              <w:bottom w:val="single" w:sz="4" w:space="0" w:color="auto"/>
            </w:tcBorders>
          </w:tcPr>
          <w:p w:rsidR="0084262F" w:rsidRPr="000C1FFB" w:rsidP="009D11CB" w14:paraId="73244E9B" w14:textId="77777777">
            <w:pPr>
              <w:pStyle w:val="TableText"/>
              <w:rPr>
                <w:b/>
              </w:rPr>
            </w:pPr>
            <w:bookmarkStart w:id="44" w:name="_Hlk84239128"/>
            <w:r w:rsidRPr="000C1FFB">
              <w:rPr>
                <w:b/>
              </w:rPr>
              <w:t>#</w:t>
            </w:r>
          </w:p>
        </w:tc>
        <w:tc>
          <w:tcPr>
            <w:tcW w:w="2700" w:type="dxa"/>
            <w:tcBorders>
              <w:bottom w:val="single" w:sz="4" w:space="0" w:color="auto"/>
            </w:tcBorders>
          </w:tcPr>
          <w:p w:rsidR="0084262F" w:rsidRPr="000C1FFB" w:rsidP="009D11CB" w14:paraId="52E87A42" w14:textId="77777777">
            <w:pPr>
              <w:pStyle w:val="TableText"/>
              <w:rPr>
                <w:b/>
              </w:rPr>
            </w:pPr>
            <w:r w:rsidRPr="000C1FFB">
              <w:rPr>
                <w:b/>
              </w:rPr>
              <w:t>Data Element Name (Variable Name)</w:t>
            </w:r>
          </w:p>
        </w:tc>
        <w:tc>
          <w:tcPr>
            <w:tcW w:w="5845" w:type="dxa"/>
            <w:tcBorders>
              <w:bottom w:val="single" w:sz="4" w:space="0" w:color="auto"/>
            </w:tcBorders>
          </w:tcPr>
          <w:p w:rsidR="0084262F" w:rsidRPr="000C1FFB" w:rsidP="009D11CB" w14:paraId="3BA709D2" w14:textId="77777777">
            <w:pPr>
              <w:pStyle w:val="TableText"/>
              <w:rPr>
                <w:b/>
              </w:rPr>
            </w:pPr>
            <w:r w:rsidRPr="000C1FFB">
              <w:rPr>
                <w:b/>
              </w:rPr>
              <w:t>Data Element Definition</w:t>
            </w:r>
          </w:p>
        </w:tc>
      </w:tr>
      <w:tr w14:paraId="09165774" w14:textId="77777777" w:rsidTr="009D11CB">
        <w:tblPrEx>
          <w:tblW w:w="9350" w:type="dxa"/>
          <w:tblLook w:val="04A0"/>
        </w:tblPrEx>
        <w:tc>
          <w:tcPr>
            <w:tcW w:w="805" w:type="dxa"/>
            <w:tcBorders>
              <w:top w:val="single" w:sz="4" w:space="0" w:color="auto"/>
            </w:tcBorders>
          </w:tcPr>
          <w:p w:rsidR="0084262F" w:rsidRPr="000C1FFB" w:rsidP="009D11CB" w14:paraId="6E9B2DB7" w14:textId="77777777">
            <w:pPr>
              <w:pStyle w:val="TableText"/>
              <w:rPr>
                <w:rFonts w:eastAsia="Arial"/>
              </w:rPr>
            </w:pPr>
            <w:r w:rsidRPr="000C1FFB">
              <w:rPr>
                <w:rFonts w:eastAsia="Arial"/>
              </w:rPr>
              <w:t>650</w:t>
            </w:r>
          </w:p>
        </w:tc>
        <w:tc>
          <w:tcPr>
            <w:tcW w:w="2700" w:type="dxa"/>
            <w:tcBorders>
              <w:top w:val="single" w:sz="4" w:space="0" w:color="auto"/>
            </w:tcBorders>
          </w:tcPr>
          <w:p w:rsidR="0084262F" w:rsidRPr="000C1FFB" w:rsidP="009D11CB" w14:paraId="5235C276" w14:textId="77777777">
            <w:pPr>
              <w:pStyle w:val="TableText"/>
            </w:pPr>
            <w:r w:rsidRPr="000C1FFB">
              <w:t>Number of Internet Computers Used by General Public</w:t>
            </w:r>
          </w:p>
          <w:p w:rsidR="0084262F" w:rsidRPr="000C1FFB" w:rsidP="009D11CB" w14:paraId="737201CE" w14:textId="77777777">
            <w:pPr>
              <w:pStyle w:val="TableText"/>
              <w:rPr>
                <w:rFonts w:eastAsia="Arial"/>
              </w:rPr>
            </w:pPr>
            <w:r w:rsidRPr="000C1FFB">
              <w:t>(GPTERMS)</w:t>
            </w:r>
          </w:p>
        </w:tc>
        <w:tc>
          <w:tcPr>
            <w:tcW w:w="5845" w:type="dxa"/>
            <w:tcBorders>
              <w:top w:val="single" w:sz="4" w:space="0" w:color="auto"/>
            </w:tcBorders>
          </w:tcPr>
          <w:p w:rsidR="0084262F" w:rsidRPr="000C1FFB" w:rsidP="009D11CB" w14:paraId="77BC2CF9" w14:textId="77777777">
            <w:pPr>
              <w:pStyle w:val="TableText"/>
            </w:pPr>
            <w:r w:rsidRPr="000C1FFB">
              <w:t xml:space="preserve">Report the number of the library’s Internet computers [personal computers (PCs), laptops, and tablets], whether purchased, leased, or donated, used by the </w:t>
            </w:r>
            <w:r w:rsidRPr="000C1FFB">
              <w:t>general public</w:t>
            </w:r>
            <w:r w:rsidRPr="000C1FFB">
              <w:t xml:space="preserve"> in the library. Do not include computers that connect to the Internet for a dedicated purpose (e.g., to access an OPAC or specific database, or to train the public) or purposes.</w:t>
            </w:r>
          </w:p>
        </w:tc>
      </w:tr>
      <w:bookmarkEnd w:id="44"/>
      <w:tr w14:paraId="1F6F97CA" w14:textId="77777777" w:rsidTr="009D11CB">
        <w:tblPrEx>
          <w:tblW w:w="9350" w:type="dxa"/>
          <w:tblLook w:val="04A0"/>
        </w:tblPrEx>
        <w:trPr>
          <w:cantSplit/>
        </w:trPr>
        <w:tc>
          <w:tcPr>
            <w:tcW w:w="805" w:type="dxa"/>
          </w:tcPr>
          <w:p w:rsidR="0084262F" w:rsidRPr="000C1FFB" w:rsidP="009D11CB" w14:paraId="3925AE85" w14:textId="77777777">
            <w:pPr>
              <w:pStyle w:val="TableText"/>
              <w:rPr>
                <w:rFonts w:eastAsia="Arial"/>
              </w:rPr>
            </w:pPr>
            <w:r w:rsidRPr="000C1FFB">
              <w:rPr>
                <w:rFonts w:eastAsia="Arial"/>
              </w:rPr>
              <w:t>651</w:t>
            </w:r>
          </w:p>
        </w:tc>
        <w:tc>
          <w:tcPr>
            <w:tcW w:w="2700" w:type="dxa"/>
          </w:tcPr>
          <w:p w:rsidR="0084262F" w:rsidRPr="000C1FFB" w:rsidP="009D11CB" w14:paraId="75A4F2B0" w14:textId="77777777">
            <w:pPr>
              <w:pStyle w:val="TableText"/>
            </w:pPr>
            <w:r w:rsidRPr="000C1FFB">
              <w:t>Number of Uses (Sessions) of Public Internet Computers Per Year</w:t>
            </w:r>
          </w:p>
          <w:p w:rsidR="0084262F" w:rsidRPr="000C1FFB" w:rsidP="009D11CB" w14:paraId="53FF49FD" w14:textId="77777777">
            <w:pPr>
              <w:pStyle w:val="TableText"/>
              <w:rPr>
                <w:rFonts w:eastAsia="Arial"/>
              </w:rPr>
            </w:pPr>
            <w:r w:rsidRPr="000C1FFB">
              <w:t>(PITUSR)</w:t>
            </w:r>
          </w:p>
        </w:tc>
        <w:tc>
          <w:tcPr>
            <w:tcW w:w="5845" w:type="dxa"/>
          </w:tcPr>
          <w:p w:rsidR="0084262F" w:rsidRPr="000C1FFB" w:rsidP="009D11CB" w14:paraId="03C65916" w14:textId="77777777">
            <w:pPr>
              <w:pStyle w:val="TableText"/>
              <w:spacing w:after="120"/>
            </w:pPr>
            <w:r w:rsidRPr="000C1FFB">
              <w:t>Report</w:t>
            </w:r>
            <w:r w:rsidRPr="000C1FFB">
              <w:t xml:space="preserve"> the total number of uses (sessions) of the library’s Internet computers in the library during the last year. If the computer is used for multiple purposes (Internet access, word-processing, OPAC, etc.) and Internet uses (sessions) cannot be isolated, report all usage. A typical week or other reliable estimate may be used to determine the annual number. Sign-up forms or Web-log tracking software also may provide a reliable count of uses (sessions).</w:t>
            </w:r>
          </w:p>
          <w:p w:rsidR="0084262F" w:rsidRPr="000C1FFB" w:rsidP="009D11CB" w14:paraId="6B54633A" w14:textId="77777777">
            <w:pPr>
              <w:pStyle w:val="TableText"/>
              <w:spacing w:after="120"/>
            </w:pPr>
            <w:r w:rsidRPr="000C1FFB">
              <w:t xml:space="preserve">Note: This count includes only the library’s Internet computers. Do not include </w:t>
            </w:r>
            <w:r w:rsidRPr="000C1FFB">
              <w:t>WiFi</w:t>
            </w:r>
            <w:r w:rsidRPr="000C1FFB">
              <w:t xml:space="preserve"> access using nonlibrary computers. The number of uses (sessions) may be counted manually, using registration logs. Count each use (session) for public internet computers, regardless of the amount of time spent on the computer. A use (session) on the library’s public internet computer(s) three times a year would count as three uses (sessions). Software such as “Historian” can also be used to track the number of uses (sessions) at each public internet computer. If the data element is collected as a weekly figure, multiply that figure by 52 to annualize it.</w:t>
            </w:r>
          </w:p>
        </w:tc>
      </w:tr>
      <w:tr w14:paraId="35A2BA5F" w14:textId="77777777" w:rsidTr="009D11CB">
        <w:tblPrEx>
          <w:tblW w:w="9350" w:type="dxa"/>
          <w:tblLook w:val="04A0"/>
        </w:tblPrEx>
        <w:trPr>
          <w:cantSplit/>
        </w:trPr>
        <w:tc>
          <w:tcPr>
            <w:tcW w:w="805" w:type="dxa"/>
          </w:tcPr>
          <w:p w:rsidR="0084262F" w:rsidRPr="000C1FFB" w:rsidP="009D11CB" w14:paraId="171EF3A2" w14:textId="77777777">
            <w:pPr>
              <w:pStyle w:val="TableText"/>
              <w:rPr>
                <w:rFonts w:eastAsia="Arial"/>
              </w:rPr>
            </w:pPr>
            <w:r w:rsidRPr="000C1FFB">
              <w:rPr>
                <w:rFonts w:eastAsia="Arial"/>
              </w:rPr>
              <w:t>651a</w:t>
            </w:r>
          </w:p>
        </w:tc>
        <w:tc>
          <w:tcPr>
            <w:tcW w:w="2700" w:type="dxa"/>
          </w:tcPr>
          <w:p w:rsidR="0084262F" w:rsidRPr="000C1FFB" w:rsidP="009D11CB" w14:paraId="197539C3" w14:textId="77777777">
            <w:pPr>
              <w:pStyle w:val="TableText"/>
            </w:pPr>
            <w:r w:rsidRPr="000C1FFB">
              <w:t>Reporting Method for Number of Uses of Public Internet Computers Per Year (PITUSRRPT)</w:t>
            </w:r>
          </w:p>
        </w:tc>
        <w:tc>
          <w:tcPr>
            <w:tcW w:w="5845" w:type="dxa"/>
          </w:tcPr>
          <w:p w:rsidR="0084262F" w:rsidRPr="000C1FFB" w:rsidP="009D11CB" w14:paraId="4135B240" w14:textId="77777777">
            <w:pPr>
              <w:pStyle w:val="TableText"/>
              <w:spacing w:after="120"/>
            </w:pPr>
            <w:r w:rsidRPr="000C1FFB">
              <w:t>Regarding the Number of Uses (Sessions) of Public Internet Computers per Year (data element 651) entered, is this an annual count or an annual estimate based on a typical week or weeks?</w:t>
            </w:r>
          </w:p>
          <w:p w:rsidR="0084262F" w:rsidRPr="000C1FFB" w:rsidP="009D11CB" w14:paraId="440414DF" w14:textId="77777777">
            <w:pPr>
              <w:pStyle w:val="TableText"/>
            </w:pPr>
            <w:r w:rsidRPr="000C1FFB">
              <w:t>Select one of the following:</w:t>
            </w:r>
          </w:p>
          <w:p w:rsidR="0084262F" w:rsidRPr="000C1FFB" w:rsidP="009D11CB" w14:paraId="6BA17DC2" w14:textId="77777777">
            <w:pPr>
              <w:pStyle w:val="TableText"/>
            </w:pPr>
            <w:r w:rsidRPr="000C1FFB">
              <w:t>CT—Annual Count</w:t>
            </w:r>
          </w:p>
          <w:p w:rsidR="0084262F" w:rsidRPr="000C1FFB" w:rsidP="009D11CB" w14:paraId="2D627802" w14:textId="77777777">
            <w:pPr>
              <w:pStyle w:val="TableText"/>
              <w:spacing w:after="120"/>
            </w:pPr>
            <w:r w:rsidRPr="000C1FFB">
              <w:t>ES—Annual Estimate Based on Typical Week(s)</w:t>
            </w:r>
          </w:p>
        </w:tc>
      </w:tr>
      <w:tr w14:paraId="44586BC2" w14:textId="77777777" w:rsidTr="009D11CB">
        <w:tblPrEx>
          <w:tblW w:w="9350" w:type="dxa"/>
          <w:tblLook w:val="04A0"/>
        </w:tblPrEx>
        <w:tc>
          <w:tcPr>
            <w:tcW w:w="805" w:type="dxa"/>
          </w:tcPr>
          <w:p w:rsidR="0084262F" w:rsidRPr="000C1FFB" w:rsidP="009D11CB" w14:paraId="3ED49997" w14:textId="77777777">
            <w:pPr>
              <w:pStyle w:val="TableText"/>
              <w:rPr>
                <w:rFonts w:eastAsia="Arial"/>
              </w:rPr>
            </w:pPr>
            <w:r w:rsidRPr="000C1FFB">
              <w:rPr>
                <w:rFonts w:eastAsia="Arial"/>
              </w:rPr>
              <w:t>652</w:t>
            </w:r>
          </w:p>
        </w:tc>
        <w:tc>
          <w:tcPr>
            <w:tcW w:w="2700" w:type="dxa"/>
          </w:tcPr>
          <w:p w:rsidR="0084262F" w:rsidRPr="000C1FFB" w:rsidP="009D11CB" w14:paraId="7D150FD7" w14:textId="77777777">
            <w:pPr>
              <w:pStyle w:val="TableText"/>
            </w:pPr>
            <w:r w:rsidRPr="000C1FFB">
              <w:t>Wireless Sessions</w:t>
            </w:r>
          </w:p>
          <w:p w:rsidR="0084262F" w:rsidRPr="000C1FFB" w:rsidP="009D11CB" w14:paraId="2C0DB114" w14:textId="77777777">
            <w:pPr>
              <w:pStyle w:val="TableText"/>
              <w:rPr>
                <w:rFonts w:eastAsia="Arial"/>
              </w:rPr>
            </w:pPr>
            <w:r w:rsidRPr="000C1FFB">
              <w:t>(WIFISESS)</w:t>
            </w:r>
          </w:p>
        </w:tc>
        <w:tc>
          <w:tcPr>
            <w:tcW w:w="5845" w:type="dxa"/>
          </w:tcPr>
          <w:p w:rsidR="0084262F" w:rsidRPr="000C1FFB" w:rsidP="009D11CB" w14:paraId="244F1D6A" w14:textId="77777777">
            <w:pPr>
              <w:pStyle w:val="TableText"/>
              <w:spacing w:after="120"/>
            </w:pPr>
            <w:r w:rsidRPr="000C1FFB">
              <w:t>Report</w:t>
            </w:r>
            <w:r w:rsidRPr="000C1FFB">
              <w:t xml:space="preserve"> the number of wireless sessions provided by the library wireless service annually. Count one </w:t>
            </w:r>
            <w:r w:rsidRPr="000C1FFB">
              <w:t>session for</w:t>
            </w:r>
            <w:r w:rsidRPr="000C1FFB">
              <w:t xml:space="preserve"> each time a device connects to the library's wireless network, regardless of the duration of connection. If possible, only count sessions for patron devices and exclude library devices such as routers, access points, printers, and public access computers; otherwise, if patron devices cannot be isolated, report sessions for all devices.</w:t>
            </w:r>
          </w:p>
          <w:p w:rsidR="0084262F" w:rsidRPr="000C1FFB" w:rsidP="009D11CB" w14:paraId="0A283A7C" w14:textId="77777777">
            <w:pPr>
              <w:pStyle w:val="TableText"/>
              <w:spacing w:after="120"/>
            </w:pPr>
            <w:r w:rsidRPr="000C1FFB">
              <w:t xml:space="preserve">NOTE: If an annual count of wireless sessions is unavailable, count wireless sessions during a typical week or weeks using methods like hardware logging or network scanning, and multiply the count to represent an annual </w:t>
            </w:r>
            <w:r w:rsidRPr="000C1FFB">
              <w:t>estimate. (Do not conduct visual surveys of devices in use as a method to establish a count of a typical week.) A “typical week” is a time that is neither unusually busy nor unusually slow. Avoid holiday times, vacation periods for key staff, or days when unusual events are taking place in the community or in the library. Choose a week in which the library is open its regular hours.</w:t>
            </w:r>
          </w:p>
        </w:tc>
      </w:tr>
      <w:tr w14:paraId="68CCF11D" w14:textId="77777777" w:rsidTr="009D11CB">
        <w:tblPrEx>
          <w:tblW w:w="9350" w:type="dxa"/>
          <w:tblLook w:val="04A0"/>
        </w:tblPrEx>
        <w:tc>
          <w:tcPr>
            <w:tcW w:w="805" w:type="dxa"/>
          </w:tcPr>
          <w:p w:rsidR="0084262F" w:rsidRPr="000C1FFB" w:rsidP="009D11CB" w14:paraId="0F2ABA9C" w14:textId="77777777">
            <w:pPr>
              <w:pStyle w:val="TableText"/>
              <w:rPr>
                <w:rFonts w:eastAsia="Arial"/>
              </w:rPr>
            </w:pPr>
            <w:r w:rsidRPr="000C1FFB">
              <w:rPr>
                <w:rFonts w:eastAsia="Arial"/>
              </w:rPr>
              <w:t>652a</w:t>
            </w:r>
          </w:p>
        </w:tc>
        <w:tc>
          <w:tcPr>
            <w:tcW w:w="2700" w:type="dxa"/>
          </w:tcPr>
          <w:p w:rsidR="0084262F" w:rsidRPr="000C1FFB" w:rsidP="009D11CB" w14:paraId="7545B0EF" w14:textId="77777777">
            <w:pPr>
              <w:pStyle w:val="TableText"/>
            </w:pPr>
            <w:r w:rsidRPr="000C1FFB">
              <w:t>Reporting Method for Wireless Sessions (WIFISRPT)</w:t>
            </w:r>
          </w:p>
        </w:tc>
        <w:tc>
          <w:tcPr>
            <w:tcW w:w="5845" w:type="dxa"/>
          </w:tcPr>
          <w:p w:rsidR="0084262F" w:rsidRPr="000C1FFB" w:rsidP="009D11CB" w14:paraId="0DA1BEDB" w14:textId="77777777">
            <w:pPr>
              <w:pStyle w:val="TableText"/>
              <w:spacing w:after="120"/>
            </w:pPr>
            <w:r w:rsidRPr="000C1FFB">
              <w:t>Regarding the number of Wireless Sessions (data element 652) entered, is this an annual count or an annual estimate based on a typical week or weeks of hardware logging or network scanning?</w:t>
            </w:r>
          </w:p>
          <w:p w:rsidR="0084262F" w:rsidRPr="000C1FFB" w:rsidP="009D11CB" w14:paraId="11239F1E" w14:textId="77777777">
            <w:pPr>
              <w:pStyle w:val="TableText"/>
            </w:pPr>
            <w:r w:rsidRPr="000C1FFB">
              <w:t>Select one of the following:</w:t>
            </w:r>
          </w:p>
          <w:p w:rsidR="0084262F" w:rsidRPr="000C1FFB" w:rsidP="009D11CB" w14:paraId="1E9C0749" w14:textId="77777777">
            <w:pPr>
              <w:pStyle w:val="TableText"/>
            </w:pPr>
            <w:r w:rsidRPr="000C1FFB">
              <w:t>CT—Annual Count</w:t>
            </w:r>
          </w:p>
          <w:p w:rsidR="0084262F" w:rsidRPr="000C1FFB" w:rsidP="009D11CB" w14:paraId="62D036A3" w14:textId="77777777">
            <w:pPr>
              <w:pStyle w:val="TableText"/>
              <w:spacing w:after="120"/>
            </w:pPr>
            <w:r w:rsidRPr="000C1FFB">
              <w:t>ES—Annual Estimate Based on Typical Week(s)</w:t>
            </w:r>
          </w:p>
        </w:tc>
      </w:tr>
    </w:tbl>
    <w:p w:rsidR="0084262F" w:rsidRPr="000C1FFB" w:rsidP="0084262F" w14:paraId="194AE6F0" w14:textId="77777777">
      <w:pPr>
        <w:rPr>
          <w:rFonts w:ascii="Corbel" w:eastAsia="Arial" w:hAnsi="Corbel" w:cstheme="majorBidi"/>
          <w:b/>
          <w:bCs/>
          <w:color w:val="000000" w:themeColor="text1"/>
          <w:sz w:val="28"/>
          <w:szCs w:val="28"/>
        </w:rPr>
      </w:pPr>
      <w:bookmarkStart w:id="45" w:name="_Toc439232315"/>
      <w:bookmarkStart w:id="46" w:name="_Toc439693608"/>
      <w:bookmarkStart w:id="47" w:name="_Toc461608474"/>
      <w:r w:rsidRPr="000C1FFB">
        <w:rPr>
          <w:rFonts w:eastAsia="Arial"/>
        </w:rPr>
        <w:br w:type="page"/>
      </w:r>
    </w:p>
    <w:p w:rsidR="0084262F" w:rsidRPr="000C1FFB" w:rsidP="0084262F" w14:paraId="698A5343" w14:textId="77777777">
      <w:pPr>
        <w:pStyle w:val="Heading2NOTOC"/>
        <w:rPr>
          <w:rFonts w:eastAsia="Arial"/>
        </w:rPr>
      </w:pPr>
      <w:r w:rsidRPr="000C1FFB">
        <w:rPr>
          <w:rFonts w:eastAsia="Arial"/>
        </w:rPr>
        <w:t>Outlet Data Element Definitions</w:t>
      </w:r>
      <w:bookmarkEnd w:id="45"/>
      <w:bookmarkEnd w:id="46"/>
      <w:bookmarkEnd w:id="4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8"/>
        <w:gridCol w:w="2700"/>
        <w:gridCol w:w="5822"/>
      </w:tblGrid>
      <w:tr w14:paraId="72439F7A" w14:textId="77777777" w:rsidTr="009D11C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828" w:type="dxa"/>
            <w:tcBorders>
              <w:bottom w:val="single" w:sz="4" w:space="0" w:color="auto"/>
            </w:tcBorders>
          </w:tcPr>
          <w:p w:rsidR="0084262F" w:rsidRPr="000C1FFB" w:rsidP="009D11CB" w14:paraId="7AA91584" w14:textId="77777777">
            <w:pPr>
              <w:pStyle w:val="TableText"/>
              <w:keepNext/>
              <w:keepLines/>
              <w:rPr>
                <w:b/>
              </w:rPr>
            </w:pPr>
            <w:r w:rsidRPr="000C1FFB">
              <w:rPr>
                <w:b/>
              </w:rPr>
              <w:t>#</w:t>
            </w:r>
          </w:p>
        </w:tc>
        <w:tc>
          <w:tcPr>
            <w:tcW w:w="2700" w:type="dxa"/>
            <w:tcBorders>
              <w:bottom w:val="single" w:sz="4" w:space="0" w:color="auto"/>
            </w:tcBorders>
          </w:tcPr>
          <w:p w:rsidR="0084262F" w:rsidRPr="000C1FFB" w:rsidP="009D11CB" w14:paraId="43AB6389" w14:textId="77777777">
            <w:pPr>
              <w:pStyle w:val="TableText"/>
              <w:keepNext/>
              <w:keepLines/>
            </w:pPr>
            <w:r w:rsidRPr="000C1FFB">
              <w:rPr>
                <w:b/>
                <w:bCs/>
              </w:rPr>
              <w:t>Data Element Name (Variable Name)</w:t>
            </w:r>
          </w:p>
        </w:tc>
        <w:tc>
          <w:tcPr>
            <w:tcW w:w="5822" w:type="dxa"/>
            <w:tcBorders>
              <w:bottom w:val="single" w:sz="4" w:space="0" w:color="auto"/>
            </w:tcBorders>
          </w:tcPr>
          <w:p w:rsidR="0084262F" w:rsidRPr="000C1FFB" w:rsidP="009D11CB" w14:paraId="21165EE8" w14:textId="77777777">
            <w:pPr>
              <w:pStyle w:val="TableText"/>
              <w:keepNext/>
              <w:keepLines/>
              <w:rPr>
                <w:b/>
                <w:bCs/>
              </w:rPr>
            </w:pPr>
            <w:r w:rsidRPr="000C1FFB">
              <w:rPr>
                <w:b/>
                <w:bCs/>
              </w:rPr>
              <w:t>Data Element Definition</w:t>
            </w:r>
          </w:p>
        </w:tc>
      </w:tr>
      <w:tr w14:paraId="67E32B43" w14:textId="77777777" w:rsidTr="009D11CB">
        <w:tblPrEx>
          <w:tblW w:w="0" w:type="auto"/>
          <w:tblLook w:val="04A0"/>
        </w:tblPrEx>
        <w:tc>
          <w:tcPr>
            <w:tcW w:w="828" w:type="dxa"/>
            <w:tcBorders>
              <w:top w:val="single" w:sz="4" w:space="0" w:color="auto"/>
            </w:tcBorders>
          </w:tcPr>
          <w:p w:rsidR="0084262F" w:rsidRPr="000C1FFB" w:rsidP="009D11CB" w14:paraId="274A0A2D" w14:textId="77777777">
            <w:pPr>
              <w:pStyle w:val="TableText"/>
            </w:pPr>
            <w:r w:rsidRPr="000C1FFB">
              <w:t>700</w:t>
            </w:r>
          </w:p>
        </w:tc>
        <w:tc>
          <w:tcPr>
            <w:tcW w:w="2700" w:type="dxa"/>
            <w:tcBorders>
              <w:top w:val="single" w:sz="4" w:space="0" w:color="auto"/>
            </w:tcBorders>
          </w:tcPr>
          <w:p w:rsidR="0084262F" w:rsidRPr="000C1FFB" w:rsidP="009D11CB" w14:paraId="5E7527C1" w14:textId="77777777">
            <w:pPr>
              <w:pStyle w:val="TableText"/>
            </w:pPr>
            <w:r w:rsidRPr="000C1FFB">
              <w:t>FSCS ID and SEQ</w:t>
            </w:r>
          </w:p>
          <w:p w:rsidR="0084262F" w:rsidRPr="000C1FFB" w:rsidP="009D11CB" w14:paraId="4F82F4EC" w14:textId="77777777">
            <w:pPr>
              <w:pStyle w:val="TableText"/>
            </w:pPr>
            <w:r w:rsidRPr="000C1FFB">
              <w:t>(Automatic Display)</w:t>
            </w:r>
          </w:p>
          <w:p w:rsidR="0084262F" w:rsidRPr="000C1FFB" w:rsidP="009D11CB" w14:paraId="6DFAEB75" w14:textId="77777777">
            <w:pPr>
              <w:pStyle w:val="TableText"/>
              <w:spacing w:after="120"/>
            </w:pPr>
            <w:r w:rsidRPr="000C1FFB">
              <w:t>(FSCSKEY and FSCS_SEQ)</w:t>
            </w:r>
          </w:p>
        </w:tc>
        <w:tc>
          <w:tcPr>
            <w:tcW w:w="5822" w:type="dxa"/>
            <w:tcBorders>
              <w:top w:val="single" w:sz="4" w:space="0" w:color="auto"/>
            </w:tcBorders>
          </w:tcPr>
          <w:p w:rsidR="0084262F" w:rsidRPr="000C1FFB" w:rsidP="009D11CB" w14:paraId="4E27CCA8" w14:textId="77777777">
            <w:pPr>
              <w:pStyle w:val="TableText"/>
              <w:spacing w:after="120"/>
            </w:pPr>
            <w:r w:rsidRPr="000C1FFB">
              <w:t>This is the identification code assigned by PLS Web Portal. Outlets are assigned the same FSCS ID as the administrative entity to which they belong, with a unique three-digit suffix added to distinguish each outlet.</w:t>
            </w:r>
          </w:p>
        </w:tc>
      </w:tr>
      <w:tr w14:paraId="578E470D" w14:textId="77777777" w:rsidTr="009D11CB">
        <w:tblPrEx>
          <w:tblW w:w="0" w:type="auto"/>
          <w:tblLook w:val="04A0"/>
        </w:tblPrEx>
        <w:tc>
          <w:tcPr>
            <w:tcW w:w="828" w:type="dxa"/>
          </w:tcPr>
          <w:p w:rsidR="0084262F" w:rsidRPr="000C1FFB" w:rsidP="009D11CB" w14:paraId="10FF8834" w14:textId="77777777">
            <w:pPr>
              <w:pStyle w:val="TableText"/>
            </w:pPr>
            <w:r w:rsidRPr="000C1FFB">
              <w:t>700a</w:t>
            </w:r>
          </w:p>
        </w:tc>
        <w:tc>
          <w:tcPr>
            <w:tcW w:w="2700" w:type="dxa"/>
          </w:tcPr>
          <w:p w:rsidR="0084262F" w:rsidRPr="000C1FFB" w:rsidP="009D11CB" w14:paraId="3618E4B8" w14:textId="77777777">
            <w:pPr>
              <w:pStyle w:val="TableText"/>
            </w:pPr>
            <w:r w:rsidRPr="000C1FFB">
              <w:t>Structure Status</w:t>
            </w:r>
          </w:p>
          <w:p w:rsidR="0084262F" w:rsidRPr="000C1FFB" w:rsidP="009D11CB" w14:paraId="740B38AA" w14:textId="77777777">
            <w:pPr>
              <w:pStyle w:val="TableText"/>
              <w:spacing w:after="120"/>
            </w:pPr>
            <w:r w:rsidRPr="000C1FFB">
              <w:t>(STATSTRU)</w:t>
            </w:r>
          </w:p>
        </w:tc>
        <w:tc>
          <w:tcPr>
            <w:tcW w:w="5822" w:type="dxa"/>
          </w:tcPr>
          <w:p w:rsidR="0084262F" w:rsidRPr="000C1FFB" w:rsidP="009D11CB" w14:paraId="6D89B915" w14:textId="77777777">
            <w:pPr>
              <w:pStyle w:val="TableText"/>
              <w:spacing w:after="120"/>
            </w:pPr>
            <w:r w:rsidRPr="000C1FFB">
              <w:t>This is the Structure Change Code to record actions such as adding, deleting, or merging.</w:t>
            </w:r>
          </w:p>
        </w:tc>
      </w:tr>
      <w:tr w14:paraId="25CC5044" w14:textId="77777777" w:rsidTr="009D11CB">
        <w:tblPrEx>
          <w:tblW w:w="0" w:type="auto"/>
          <w:tblLook w:val="04A0"/>
        </w:tblPrEx>
        <w:tc>
          <w:tcPr>
            <w:tcW w:w="828" w:type="dxa"/>
          </w:tcPr>
          <w:p w:rsidR="0084262F" w:rsidRPr="000C1FFB" w:rsidP="009D11CB" w14:paraId="08489145" w14:textId="77777777">
            <w:pPr>
              <w:pStyle w:val="TableText"/>
            </w:pPr>
            <w:r w:rsidRPr="000C1FFB">
              <w:t>701</w:t>
            </w:r>
          </w:p>
        </w:tc>
        <w:tc>
          <w:tcPr>
            <w:tcW w:w="2700" w:type="dxa"/>
          </w:tcPr>
          <w:p w:rsidR="0084262F" w:rsidRPr="000C1FFB" w:rsidP="009D11CB" w14:paraId="62F9CBD9" w14:textId="77777777">
            <w:pPr>
              <w:pStyle w:val="TableText"/>
            </w:pPr>
            <w:r w:rsidRPr="000C1FFB">
              <w:t>LIB ID (Optional)</w:t>
            </w:r>
          </w:p>
          <w:p w:rsidR="0084262F" w:rsidRPr="000C1FFB" w:rsidP="009D11CB" w14:paraId="240E1E1F" w14:textId="77777777">
            <w:pPr>
              <w:pStyle w:val="TableText"/>
              <w:spacing w:after="120"/>
            </w:pPr>
            <w:r w:rsidRPr="000C1FFB">
              <w:t>(LIBID)</w:t>
            </w:r>
          </w:p>
        </w:tc>
        <w:tc>
          <w:tcPr>
            <w:tcW w:w="5822" w:type="dxa"/>
          </w:tcPr>
          <w:p w:rsidR="0084262F" w:rsidRPr="000C1FFB" w:rsidP="009D11CB" w14:paraId="4CA66061" w14:textId="77777777">
            <w:pPr>
              <w:pStyle w:val="TableText"/>
              <w:spacing w:after="120"/>
            </w:pPr>
            <w:r w:rsidRPr="000C1FFB">
              <w:t>This is the state-assigned identification code for the outlet.</w:t>
            </w:r>
          </w:p>
        </w:tc>
      </w:tr>
      <w:tr w14:paraId="552BBC83" w14:textId="77777777" w:rsidTr="009D11CB">
        <w:tblPrEx>
          <w:tblW w:w="0" w:type="auto"/>
          <w:tblLook w:val="04A0"/>
        </w:tblPrEx>
        <w:trPr>
          <w:cantSplit/>
        </w:trPr>
        <w:tc>
          <w:tcPr>
            <w:tcW w:w="828" w:type="dxa"/>
          </w:tcPr>
          <w:p w:rsidR="0084262F" w:rsidRPr="000C1FFB" w:rsidP="009D11CB" w14:paraId="2A30112E" w14:textId="77777777">
            <w:pPr>
              <w:pStyle w:val="TableText"/>
            </w:pPr>
            <w:r w:rsidRPr="000C1FFB">
              <w:t>702</w:t>
            </w:r>
          </w:p>
        </w:tc>
        <w:tc>
          <w:tcPr>
            <w:tcW w:w="2700" w:type="dxa"/>
          </w:tcPr>
          <w:p w:rsidR="0084262F" w:rsidRPr="000C1FFB" w:rsidP="009D11CB" w14:paraId="110FC856" w14:textId="77777777">
            <w:pPr>
              <w:pStyle w:val="TableText"/>
            </w:pPr>
            <w:r w:rsidRPr="000C1FFB">
              <w:t>Name</w:t>
            </w:r>
          </w:p>
          <w:p w:rsidR="0084262F" w:rsidRPr="000C1FFB" w:rsidP="009D11CB" w14:paraId="25854EAE" w14:textId="77777777">
            <w:pPr>
              <w:pStyle w:val="TableText"/>
            </w:pPr>
            <w:r w:rsidRPr="000C1FFB">
              <w:t>(LIBNAME)</w:t>
            </w:r>
          </w:p>
        </w:tc>
        <w:tc>
          <w:tcPr>
            <w:tcW w:w="5822" w:type="dxa"/>
          </w:tcPr>
          <w:p w:rsidR="0084262F" w:rsidRPr="000C1FFB" w:rsidP="009D11CB" w14:paraId="06282EF9" w14:textId="77777777">
            <w:pPr>
              <w:pStyle w:val="TableText"/>
              <w:spacing w:after="120"/>
            </w:pPr>
            <w:r w:rsidRPr="000C1FFB">
              <w:t>This is the legal name of the outlet.</w:t>
            </w:r>
          </w:p>
          <w:p w:rsidR="0084262F" w:rsidRPr="000C1FFB" w:rsidP="009D11CB" w14:paraId="4E9EBE0E" w14:textId="77777777">
            <w:pPr>
              <w:pStyle w:val="TableText"/>
              <w:spacing w:after="120"/>
            </w:pPr>
            <w:r w:rsidRPr="000C1FFB">
              <w:t>Note: Provide the legal name of the outlet. Do not use acronyms. Do not abbreviate the name unless it exceeds the PLS Web Portal field length of 60 characters. Avoid abbreviations at the beginning of the name and do not punctuate abbreviations.</w:t>
            </w:r>
          </w:p>
          <w:p w:rsidR="0084262F" w:rsidRPr="000C1FFB" w:rsidP="009D11CB" w14:paraId="3AEDF062" w14:textId="77777777">
            <w:pPr>
              <w:pStyle w:val="TableText"/>
              <w:spacing w:after="120"/>
            </w:pPr>
            <w:r w:rsidRPr="000C1FFB">
              <w:t xml:space="preserve">(See Standard Abbreviations for PLS Web Portal in </w:t>
            </w:r>
            <w:r>
              <w:t>the Help menu</w:t>
            </w:r>
            <w:r w:rsidRPr="000C1FFB">
              <w:t>.)</w:t>
            </w:r>
          </w:p>
        </w:tc>
      </w:tr>
      <w:tr w14:paraId="273455C9" w14:textId="77777777" w:rsidTr="009D11CB">
        <w:tblPrEx>
          <w:tblW w:w="0" w:type="auto"/>
          <w:tblLook w:val="04A0"/>
        </w:tblPrEx>
        <w:tc>
          <w:tcPr>
            <w:tcW w:w="828" w:type="dxa"/>
          </w:tcPr>
          <w:p w:rsidR="0084262F" w:rsidRPr="000C1FFB" w:rsidP="009D11CB" w14:paraId="09EBD06D" w14:textId="77777777">
            <w:pPr>
              <w:pStyle w:val="TableText"/>
            </w:pPr>
            <w:r w:rsidRPr="000C1FFB">
              <w:t>702a</w:t>
            </w:r>
          </w:p>
        </w:tc>
        <w:tc>
          <w:tcPr>
            <w:tcW w:w="2700" w:type="dxa"/>
          </w:tcPr>
          <w:p w:rsidR="0084262F" w:rsidRPr="000C1FFB" w:rsidP="009D11CB" w14:paraId="36A7891D" w14:textId="77777777">
            <w:pPr>
              <w:pStyle w:val="TableText"/>
            </w:pPr>
            <w:r w:rsidRPr="000C1FFB">
              <w:t>Name Status</w:t>
            </w:r>
          </w:p>
          <w:p w:rsidR="0084262F" w:rsidRPr="000C1FFB" w:rsidP="009D11CB" w14:paraId="5443FB1F" w14:textId="77777777">
            <w:pPr>
              <w:pStyle w:val="TableText"/>
            </w:pPr>
            <w:r w:rsidRPr="000C1FFB">
              <w:t>(STATNAME)</w:t>
            </w:r>
          </w:p>
        </w:tc>
        <w:tc>
          <w:tcPr>
            <w:tcW w:w="5822" w:type="dxa"/>
          </w:tcPr>
          <w:p w:rsidR="0084262F" w:rsidRPr="000C1FFB" w:rsidP="009D11CB" w14:paraId="4F05A914" w14:textId="77777777">
            <w:pPr>
              <w:pStyle w:val="TableText"/>
              <w:spacing w:after="120"/>
            </w:pPr>
            <w:r w:rsidRPr="000C1FFB">
              <w:t>This is the Name Change Code to identify whether the change is an official name change.</w:t>
            </w:r>
          </w:p>
        </w:tc>
      </w:tr>
      <w:tr w14:paraId="280A1990" w14:textId="77777777" w:rsidTr="009D11CB">
        <w:tblPrEx>
          <w:tblW w:w="0" w:type="auto"/>
          <w:tblLook w:val="04A0"/>
        </w:tblPrEx>
        <w:tc>
          <w:tcPr>
            <w:tcW w:w="828" w:type="dxa"/>
          </w:tcPr>
          <w:p w:rsidR="0084262F" w:rsidRPr="000C1FFB" w:rsidP="009D11CB" w14:paraId="1DCBBA9E" w14:textId="77777777">
            <w:pPr>
              <w:pStyle w:val="TableText"/>
            </w:pPr>
            <w:r w:rsidRPr="000C1FFB">
              <w:t>703</w:t>
            </w:r>
          </w:p>
        </w:tc>
        <w:tc>
          <w:tcPr>
            <w:tcW w:w="2700" w:type="dxa"/>
          </w:tcPr>
          <w:p w:rsidR="0084262F" w:rsidRPr="000C1FFB" w:rsidP="009D11CB" w14:paraId="2BC2F486" w14:textId="77777777">
            <w:pPr>
              <w:pStyle w:val="TableText"/>
            </w:pPr>
            <w:r w:rsidRPr="000C1FFB">
              <w:t>Street Address</w:t>
            </w:r>
          </w:p>
          <w:p w:rsidR="0084262F" w:rsidRPr="000C1FFB" w:rsidP="009D11CB" w14:paraId="712B8A33" w14:textId="77777777">
            <w:pPr>
              <w:pStyle w:val="TableText"/>
            </w:pPr>
            <w:r w:rsidRPr="000C1FFB">
              <w:t>(ADDRESS)</w:t>
            </w:r>
          </w:p>
        </w:tc>
        <w:tc>
          <w:tcPr>
            <w:tcW w:w="5822" w:type="dxa"/>
          </w:tcPr>
          <w:p w:rsidR="0084262F" w:rsidRPr="000C1FFB" w:rsidP="009D11CB" w14:paraId="2E61B858" w14:textId="77777777">
            <w:pPr>
              <w:pStyle w:val="TableText"/>
              <w:spacing w:after="120"/>
            </w:pPr>
            <w:r w:rsidRPr="000C1FFB">
              <w:t>This is the complete street address of the outlet.</w:t>
            </w:r>
          </w:p>
          <w:p w:rsidR="0084262F" w:rsidRPr="000C1FFB" w:rsidP="009D11CB" w14:paraId="75E9DE82" w14:textId="77777777">
            <w:pPr>
              <w:pStyle w:val="TableText"/>
              <w:spacing w:after="120"/>
            </w:pPr>
            <w:r w:rsidRPr="000C1FFB">
              <w:t xml:space="preserve">Note: Do not </w:t>
            </w:r>
            <w:r w:rsidRPr="000C1FFB">
              <w:t>report</w:t>
            </w:r>
            <w:r w:rsidRPr="000C1FFB">
              <w:t xml:space="preserve"> a post office box or general delivery. For a bookmobile that operates from an administrative entity, branch, or central library, report the address of the administrative entity, branch, or central library from which it operates. For a bookmobile that is itself the administrative entity, report the address where the bookmobile is parked at night.</w:t>
            </w:r>
          </w:p>
        </w:tc>
      </w:tr>
      <w:tr w14:paraId="615DED67" w14:textId="77777777" w:rsidTr="009D11CB">
        <w:tblPrEx>
          <w:tblW w:w="0" w:type="auto"/>
          <w:tblLook w:val="04A0"/>
        </w:tblPrEx>
        <w:tc>
          <w:tcPr>
            <w:tcW w:w="828" w:type="dxa"/>
          </w:tcPr>
          <w:p w:rsidR="0084262F" w:rsidRPr="000C1FFB" w:rsidP="009D11CB" w14:paraId="2683785D" w14:textId="77777777">
            <w:pPr>
              <w:pStyle w:val="TableText"/>
            </w:pPr>
            <w:r w:rsidRPr="000C1FFB">
              <w:t>703a</w:t>
            </w:r>
          </w:p>
        </w:tc>
        <w:tc>
          <w:tcPr>
            <w:tcW w:w="2700" w:type="dxa"/>
          </w:tcPr>
          <w:p w:rsidR="0084262F" w:rsidRPr="000C1FFB" w:rsidP="009D11CB" w14:paraId="1CAD5377" w14:textId="77777777">
            <w:pPr>
              <w:pStyle w:val="TableText"/>
            </w:pPr>
            <w:r w:rsidRPr="000C1FFB">
              <w:t>Address Status</w:t>
            </w:r>
          </w:p>
          <w:p w:rsidR="0084262F" w:rsidRPr="000C1FFB" w:rsidP="009D11CB" w14:paraId="4067C13D" w14:textId="77777777">
            <w:pPr>
              <w:pStyle w:val="TableText"/>
            </w:pPr>
            <w:r w:rsidRPr="000C1FFB">
              <w:t>(STATADDR)</w:t>
            </w:r>
          </w:p>
        </w:tc>
        <w:tc>
          <w:tcPr>
            <w:tcW w:w="5822" w:type="dxa"/>
          </w:tcPr>
          <w:p w:rsidR="0084262F" w:rsidRPr="000C1FFB" w:rsidP="009D11CB" w14:paraId="676D2629" w14:textId="77777777">
            <w:pPr>
              <w:pStyle w:val="TableText"/>
              <w:spacing w:after="120"/>
            </w:pPr>
            <w:r w:rsidRPr="000C1FFB">
              <w:t>This is the Address Change Code to identify whether the address change is an actual location change.</w:t>
            </w:r>
          </w:p>
        </w:tc>
      </w:tr>
      <w:tr w14:paraId="03C4EC28" w14:textId="77777777" w:rsidTr="009D11CB">
        <w:tblPrEx>
          <w:tblW w:w="0" w:type="auto"/>
          <w:tblLook w:val="04A0"/>
        </w:tblPrEx>
        <w:tc>
          <w:tcPr>
            <w:tcW w:w="828" w:type="dxa"/>
          </w:tcPr>
          <w:p w:rsidR="0084262F" w:rsidRPr="000C1FFB" w:rsidP="009D11CB" w14:paraId="6B696195" w14:textId="77777777">
            <w:pPr>
              <w:pStyle w:val="TableText"/>
            </w:pPr>
            <w:r w:rsidRPr="000C1FFB">
              <w:t>704</w:t>
            </w:r>
          </w:p>
        </w:tc>
        <w:tc>
          <w:tcPr>
            <w:tcW w:w="2700" w:type="dxa"/>
          </w:tcPr>
          <w:p w:rsidR="0084262F" w:rsidRPr="000C1FFB" w:rsidP="009D11CB" w14:paraId="44D170D0" w14:textId="77777777">
            <w:pPr>
              <w:pStyle w:val="TableText"/>
            </w:pPr>
            <w:r w:rsidRPr="000C1FFB">
              <w:t>City</w:t>
            </w:r>
          </w:p>
          <w:p w:rsidR="0084262F" w:rsidRPr="000C1FFB" w:rsidP="009D11CB" w14:paraId="31E1B3C1" w14:textId="77777777">
            <w:pPr>
              <w:pStyle w:val="TableText"/>
            </w:pPr>
            <w:r w:rsidRPr="000C1FFB">
              <w:t>(CITY)</w:t>
            </w:r>
          </w:p>
        </w:tc>
        <w:tc>
          <w:tcPr>
            <w:tcW w:w="5822" w:type="dxa"/>
          </w:tcPr>
          <w:p w:rsidR="0084262F" w:rsidRPr="000C1FFB" w:rsidP="009D11CB" w14:paraId="3AB9C4F0" w14:textId="77777777">
            <w:pPr>
              <w:pStyle w:val="TableText"/>
              <w:spacing w:after="120"/>
            </w:pPr>
            <w:r w:rsidRPr="000C1FFB">
              <w:t>This is the city or town in which the outlet is located.</w:t>
            </w:r>
          </w:p>
        </w:tc>
      </w:tr>
      <w:tr w14:paraId="5795FB8C" w14:textId="77777777" w:rsidTr="009D11CB">
        <w:tblPrEx>
          <w:tblW w:w="0" w:type="auto"/>
          <w:tblLook w:val="04A0"/>
        </w:tblPrEx>
        <w:tc>
          <w:tcPr>
            <w:tcW w:w="828" w:type="dxa"/>
          </w:tcPr>
          <w:p w:rsidR="0084262F" w:rsidRPr="000C1FFB" w:rsidP="009D11CB" w14:paraId="34A45A27" w14:textId="77777777">
            <w:pPr>
              <w:pStyle w:val="TableText"/>
            </w:pPr>
            <w:r w:rsidRPr="000C1FFB">
              <w:t>705</w:t>
            </w:r>
          </w:p>
        </w:tc>
        <w:tc>
          <w:tcPr>
            <w:tcW w:w="2700" w:type="dxa"/>
          </w:tcPr>
          <w:p w:rsidR="0084262F" w:rsidRPr="000C1FFB" w:rsidP="009D11CB" w14:paraId="202356AC" w14:textId="77777777">
            <w:pPr>
              <w:pStyle w:val="TableText"/>
            </w:pPr>
            <w:r w:rsidRPr="000C1FFB">
              <w:t>ZIP Code</w:t>
            </w:r>
          </w:p>
          <w:p w:rsidR="0084262F" w:rsidRPr="000C1FFB" w:rsidP="009D11CB" w14:paraId="06C0C96C" w14:textId="77777777">
            <w:pPr>
              <w:pStyle w:val="TableText"/>
            </w:pPr>
            <w:r w:rsidRPr="000C1FFB">
              <w:t>(ZIP)</w:t>
            </w:r>
          </w:p>
        </w:tc>
        <w:tc>
          <w:tcPr>
            <w:tcW w:w="5822" w:type="dxa"/>
          </w:tcPr>
          <w:p w:rsidR="0084262F" w:rsidRPr="000C1FFB" w:rsidP="009D11CB" w14:paraId="2CFBEBE8" w14:textId="77777777">
            <w:pPr>
              <w:pStyle w:val="TableText"/>
              <w:spacing w:after="120"/>
            </w:pPr>
            <w:r w:rsidRPr="000C1FFB">
              <w:t>This is the standard five-digit postal ZIP code for the street address of the outlet.</w:t>
            </w:r>
          </w:p>
        </w:tc>
      </w:tr>
      <w:tr w14:paraId="12C891AC" w14:textId="77777777" w:rsidTr="009D11CB">
        <w:tblPrEx>
          <w:tblW w:w="0" w:type="auto"/>
          <w:tblLook w:val="04A0"/>
        </w:tblPrEx>
        <w:tc>
          <w:tcPr>
            <w:tcW w:w="828" w:type="dxa"/>
          </w:tcPr>
          <w:p w:rsidR="0084262F" w:rsidRPr="000C1FFB" w:rsidP="009D11CB" w14:paraId="2FE002A7" w14:textId="77777777">
            <w:pPr>
              <w:pStyle w:val="TableText"/>
            </w:pPr>
            <w:r w:rsidRPr="000C1FFB">
              <w:t>707</w:t>
            </w:r>
          </w:p>
        </w:tc>
        <w:tc>
          <w:tcPr>
            <w:tcW w:w="2700" w:type="dxa"/>
          </w:tcPr>
          <w:p w:rsidR="0084262F" w:rsidRPr="000C1FFB" w:rsidP="009D11CB" w14:paraId="3FD27D83" w14:textId="77777777">
            <w:pPr>
              <w:pStyle w:val="TableText"/>
            </w:pPr>
            <w:r w:rsidRPr="000C1FFB">
              <w:t>County of the Outlet</w:t>
            </w:r>
          </w:p>
          <w:p w:rsidR="0084262F" w:rsidRPr="000C1FFB" w:rsidP="009D11CB" w14:paraId="0925D0F4" w14:textId="77777777">
            <w:pPr>
              <w:pStyle w:val="TableText"/>
            </w:pPr>
            <w:r w:rsidRPr="000C1FFB">
              <w:t>(CNTY)</w:t>
            </w:r>
          </w:p>
        </w:tc>
        <w:tc>
          <w:tcPr>
            <w:tcW w:w="5822" w:type="dxa"/>
          </w:tcPr>
          <w:p w:rsidR="0084262F" w:rsidRPr="000C1FFB" w:rsidP="009D11CB" w14:paraId="0ACDC343" w14:textId="77777777">
            <w:pPr>
              <w:pStyle w:val="TableText"/>
              <w:spacing w:after="120"/>
            </w:pPr>
            <w:r w:rsidRPr="000C1FFB">
              <w:t>This is the county in which the outlet is physically located.</w:t>
            </w:r>
          </w:p>
        </w:tc>
      </w:tr>
      <w:tr w14:paraId="2580DA2C" w14:textId="77777777" w:rsidTr="009D11CB">
        <w:tblPrEx>
          <w:tblW w:w="0" w:type="auto"/>
          <w:tblLook w:val="04A0"/>
        </w:tblPrEx>
        <w:tc>
          <w:tcPr>
            <w:tcW w:w="828" w:type="dxa"/>
          </w:tcPr>
          <w:p w:rsidR="0084262F" w:rsidRPr="000C1FFB" w:rsidP="009D11CB" w14:paraId="33892D08" w14:textId="77777777">
            <w:pPr>
              <w:pStyle w:val="TableText"/>
            </w:pPr>
            <w:r w:rsidRPr="000C1FFB">
              <w:t>708</w:t>
            </w:r>
          </w:p>
        </w:tc>
        <w:tc>
          <w:tcPr>
            <w:tcW w:w="2700" w:type="dxa"/>
          </w:tcPr>
          <w:p w:rsidR="0084262F" w:rsidRPr="000C1FFB" w:rsidP="009D11CB" w14:paraId="30915291" w14:textId="77777777">
            <w:pPr>
              <w:pStyle w:val="TableText"/>
            </w:pPr>
            <w:r w:rsidRPr="000C1FFB">
              <w:t>Phone</w:t>
            </w:r>
          </w:p>
          <w:p w:rsidR="0084262F" w:rsidRPr="000C1FFB" w:rsidP="009D11CB" w14:paraId="5219432A" w14:textId="77777777">
            <w:pPr>
              <w:pStyle w:val="TableText"/>
            </w:pPr>
            <w:r w:rsidRPr="000C1FFB">
              <w:t>(PHONE)</w:t>
            </w:r>
          </w:p>
        </w:tc>
        <w:tc>
          <w:tcPr>
            <w:tcW w:w="5822" w:type="dxa"/>
          </w:tcPr>
          <w:p w:rsidR="0084262F" w:rsidRPr="000C1FFB" w:rsidP="009D11CB" w14:paraId="2E328ED5" w14:textId="77777777">
            <w:pPr>
              <w:pStyle w:val="TableText"/>
              <w:spacing w:after="120"/>
            </w:pPr>
            <w:r w:rsidRPr="000C1FFB">
              <w:t>This is the telephone number of the outlet, including area code.</w:t>
            </w:r>
          </w:p>
          <w:p w:rsidR="0084262F" w:rsidRPr="000C1FFB" w:rsidP="009D11CB" w14:paraId="649E3C6C" w14:textId="77777777">
            <w:pPr>
              <w:pStyle w:val="TableText"/>
              <w:spacing w:after="120"/>
            </w:pPr>
            <w:r w:rsidRPr="000C1FFB">
              <w:t>Note: Report telephone number without spacing or punctuation. If the outlet has no phone, enter “–3” (for Not Applicable).</w:t>
            </w:r>
          </w:p>
        </w:tc>
      </w:tr>
      <w:tr w14:paraId="49EDE0A4" w14:textId="77777777" w:rsidTr="009D11CB">
        <w:tblPrEx>
          <w:tblW w:w="0" w:type="auto"/>
          <w:tblLook w:val="04A0"/>
        </w:tblPrEx>
        <w:tc>
          <w:tcPr>
            <w:tcW w:w="828" w:type="dxa"/>
          </w:tcPr>
          <w:p w:rsidR="0084262F" w:rsidRPr="000C1FFB" w:rsidP="009D11CB" w14:paraId="5B3E82C7" w14:textId="77777777">
            <w:pPr>
              <w:pStyle w:val="TableText"/>
            </w:pPr>
            <w:r w:rsidRPr="000C1FFB">
              <w:t>709</w:t>
            </w:r>
          </w:p>
        </w:tc>
        <w:tc>
          <w:tcPr>
            <w:tcW w:w="2700" w:type="dxa"/>
          </w:tcPr>
          <w:p w:rsidR="0084262F" w:rsidRPr="000C1FFB" w:rsidP="009D11CB" w14:paraId="082C005C" w14:textId="77777777">
            <w:pPr>
              <w:pStyle w:val="TableText"/>
            </w:pPr>
            <w:r w:rsidRPr="000C1FFB">
              <w:t>Outlet Type Code</w:t>
            </w:r>
          </w:p>
          <w:p w:rsidR="0084262F" w:rsidRPr="000C1FFB" w:rsidP="009D11CB" w14:paraId="1B168AC3" w14:textId="77777777">
            <w:pPr>
              <w:pStyle w:val="TableText"/>
            </w:pPr>
            <w:r w:rsidRPr="000C1FFB">
              <w:t>(C_OUT_TY)</w:t>
            </w:r>
          </w:p>
        </w:tc>
        <w:tc>
          <w:tcPr>
            <w:tcW w:w="5822" w:type="dxa"/>
          </w:tcPr>
          <w:p w:rsidR="0084262F" w:rsidRPr="000C1FFB" w:rsidP="009D11CB" w14:paraId="4AD61D4D" w14:textId="77777777">
            <w:pPr>
              <w:pStyle w:val="TableText"/>
              <w:spacing w:after="120"/>
            </w:pPr>
            <w:r w:rsidRPr="000C1FFB">
              <w:t>An outlet is a unit of an administrative entity that provides direct public library service.</w:t>
            </w:r>
          </w:p>
          <w:p w:rsidR="0084262F" w:rsidRPr="000C1FFB" w:rsidP="009D11CB" w14:paraId="132EF13C" w14:textId="77777777">
            <w:pPr>
              <w:pStyle w:val="TableText"/>
              <w:spacing w:after="120"/>
            </w:pPr>
            <w:r w:rsidRPr="000C1FFB">
              <w:t>Select one of the following:</w:t>
            </w:r>
          </w:p>
          <w:p w:rsidR="0084262F" w:rsidRPr="000C1FFB" w:rsidP="009D11CB" w14:paraId="0AE9519C" w14:textId="77777777">
            <w:pPr>
              <w:pStyle w:val="TableText"/>
              <w:spacing w:after="120"/>
            </w:pPr>
            <w:r w:rsidRPr="000C1FFB">
              <w:t xml:space="preserve">BM—Books-by-Mail Only. A direct mail order service which provides books and other library materials. Books-by-mail typically serves rural residents, the disabled, the homebound, and others without access to another type of public library outlet. Requests for materials are usually received by mail and by telephone only. Only </w:t>
            </w:r>
            <w:r w:rsidRPr="000C1FFB">
              <w:t>books</w:t>
            </w:r>
            <w:r w:rsidRPr="000C1FFB">
              <w:t>-by-mail services that are housed separately from any other type of direct public service outlet (that is, central library, branches, or bookmobiles) should be coded here.</w:t>
            </w:r>
          </w:p>
          <w:p w:rsidR="0084262F" w:rsidRPr="000C1FFB" w:rsidP="009D11CB" w14:paraId="33EC73BD" w14:textId="77777777">
            <w:pPr>
              <w:pStyle w:val="TableText"/>
              <w:spacing w:after="120"/>
            </w:pPr>
            <w:r w:rsidRPr="000C1FFB">
              <w:t>BR—Branch Library. A branch library is an auxiliary unit of an administrative entity which has at least all the following:</w:t>
            </w:r>
          </w:p>
          <w:p w:rsidR="0084262F" w:rsidRPr="000C1FFB" w:rsidP="009D11CB" w14:paraId="1120D7A1" w14:textId="77777777">
            <w:pPr>
              <w:pStyle w:val="TableText"/>
              <w:numPr>
                <w:ilvl w:val="0"/>
                <w:numId w:val="72"/>
              </w:numPr>
              <w:spacing w:after="60"/>
            </w:pPr>
            <w:r w:rsidRPr="000C1FFB">
              <w:t xml:space="preserve">Separate </w:t>
            </w:r>
            <w:r w:rsidRPr="000C1FFB">
              <w:t>quarters;</w:t>
            </w:r>
          </w:p>
          <w:p w:rsidR="0084262F" w:rsidRPr="000C1FFB" w:rsidP="009D11CB" w14:paraId="33FCF748" w14:textId="77777777">
            <w:pPr>
              <w:pStyle w:val="TableText"/>
              <w:numPr>
                <w:ilvl w:val="0"/>
                <w:numId w:val="72"/>
              </w:numPr>
              <w:spacing w:after="60"/>
            </w:pPr>
            <w:r w:rsidRPr="000C1FFB">
              <w:t xml:space="preserve">An organized collection of </w:t>
            </w:r>
            <w:r w:rsidRPr="000C1FFB">
              <w:t>library</w:t>
            </w:r>
            <w:r w:rsidRPr="000C1FFB">
              <w:t xml:space="preserve"> </w:t>
            </w:r>
            <w:r w:rsidRPr="000C1FFB">
              <w:t>materials;</w:t>
            </w:r>
          </w:p>
          <w:p w:rsidR="0084262F" w:rsidRPr="000C1FFB" w:rsidP="009D11CB" w14:paraId="0AA75D0D" w14:textId="77777777">
            <w:pPr>
              <w:pStyle w:val="TableText"/>
              <w:numPr>
                <w:ilvl w:val="0"/>
                <w:numId w:val="72"/>
              </w:numPr>
              <w:spacing w:after="60"/>
            </w:pPr>
            <w:r w:rsidRPr="000C1FFB">
              <w:t>Paid staff; and</w:t>
            </w:r>
          </w:p>
          <w:p w:rsidR="0084262F" w:rsidRPr="000C1FFB" w:rsidP="009D11CB" w14:paraId="51A971AC" w14:textId="77777777">
            <w:pPr>
              <w:pStyle w:val="TableText"/>
              <w:numPr>
                <w:ilvl w:val="0"/>
                <w:numId w:val="72"/>
              </w:numPr>
              <w:spacing w:after="120"/>
            </w:pPr>
            <w:r w:rsidRPr="000C1FFB">
              <w:t>Regularly scheduled hours for being open to the public.</w:t>
            </w:r>
          </w:p>
          <w:p w:rsidR="0084262F" w:rsidRPr="000C1FFB" w:rsidP="009D11CB" w14:paraId="6C7AA4EE" w14:textId="77777777">
            <w:pPr>
              <w:pStyle w:val="TableText"/>
              <w:spacing w:after="120"/>
            </w:pPr>
            <w:r w:rsidRPr="000C1FFB">
              <w:t>BS—Bookmobile(s). A bookmobile is a traveling branch library. It consists of at least all the following:</w:t>
            </w:r>
          </w:p>
          <w:p w:rsidR="0084262F" w:rsidRPr="000C1FFB" w:rsidP="009D11CB" w14:paraId="3816294F" w14:textId="77777777">
            <w:pPr>
              <w:pStyle w:val="TableText"/>
              <w:numPr>
                <w:ilvl w:val="0"/>
                <w:numId w:val="72"/>
              </w:numPr>
              <w:spacing w:after="60"/>
            </w:pPr>
            <w:r w:rsidRPr="000C1FFB">
              <w:t xml:space="preserve">A truck or van that carries an organized collection of </w:t>
            </w:r>
            <w:r w:rsidRPr="000C1FFB">
              <w:t>library</w:t>
            </w:r>
            <w:r w:rsidRPr="000C1FFB">
              <w:t xml:space="preserve"> </w:t>
            </w:r>
            <w:r w:rsidRPr="000C1FFB">
              <w:t>materials;</w:t>
            </w:r>
          </w:p>
          <w:p w:rsidR="0084262F" w:rsidRPr="000C1FFB" w:rsidP="009D11CB" w14:paraId="453B9670" w14:textId="77777777">
            <w:pPr>
              <w:pStyle w:val="TableText"/>
              <w:numPr>
                <w:ilvl w:val="0"/>
                <w:numId w:val="72"/>
              </w:numPr>
              <w:spacing w:after="60"/>
            </w:pPr>
            <w:r w:rsidRPr="000C1FFB">
              <w:t>A paid staff; and</w:t>
            </w:r>
          </w:p>
          <w:p w:rsidR="0084262F" w:rsidRPr="000C1FFB" w:rsidP="009D11CB" w14:paraId="1A071F41" w14:textId="77777777">
            <w:pPr>
              <w:pStyle w:val="TableText"/>
              <w:numPr>
                <w:ilvl w:val="0"/>
                <w:numId w:val="72"/>
              </w:numPr>
              <w:spacing w:after="120"/>
            </w:pPr>
            <w:r w:rsidRPr="000C1FFB">
              <w:t>Regularly scheduled hours (bookmobile stops) for being open to the public.</w:t>
            </w:r>
          </w:p>
          <w:p w:rsidR="0084262F" w:rsidRPr="000C1FFB" w:rsidP="009D11CB" w14:paraId="1E46CEEA" w14:textId="3FB183B1">
            <w:pPr>
              <w:pStyle w:val="TableText"/>
              <w:spacing w:after="120"/>
            </w:pPr>
            <w:r w:rsidRPr="000C1FFB">
              <w:t xml:space="preserve">Note: </w:t>
            </w:r>
            <w:r w:rsidR="00B45249">
              <w:t>C</w:t>
            </w:r>
            <w:r w:rsidRPr="000C1FFB">
              <w:t xml:space="preserve">reate separate outlet records for </w:t>
            </w:r>
            <w:r w:rsidR="00B45249">
              <w:t>each</w:t>
            </w:r>
            <w:r w:rsidRPr="000C1FFB" w:rsidR="00B45249">
              <w:t xml:space="preserve"> </w:t>
            </w:r>
            <w:r w:rsidRPr="000C1FFB">
              <w:t>bookmobile</w:t>
            </w:r>
            <w:r w:rsidR="00B45249">
              <w:t>.</w:t>
            </w:r>
          </w:p>
          <w:p w:rsidR="0084262F" w:rsidRPr="000C1FFB" w:rsidP="009D11CB" w14:paraId="1D7CB9BB" w14:textId="77777777">
            <w:pPr>
              <w:pStyle w:val="TableText"/>
              <w:spacing w:after="120"/>
            </w:pPr>
            <w:r w:rsidRPr="000C1FFB">
              <w:t xml:space="preserve">CE—Central Library. This is one type of single outlet library (SO) or the library which is the operational center of a multiple outlet library (MO or MA). </w:t>
            </w:r>
            <w:r w:rsidRPr="000C1FFB">
              <w:t>Usually</w:t>
            </w:r>
            <w:r w:rsidRPr="000C1FFB">
              <w:t xml:space="preserve"> all </w:t>
            </w:r>
            <w:r w:rsidRPr="000C1FFB">
              <w:t xml:space="preserve">processing is centralized </w:t>
            </w:r>
            <w:r w:rsidRPr="000C1FFB">
              <w:t>here</w:t>
            </w:r>
            <w:r w:rsidRPr="000C1FFB">
              <w:t xml:space="preserve"> and the principal collections are housed here. Synonymous with main library.</w:t>
            </w:r>
          </w:p>
          <w:p w:rsidR="0084262F" w:rsidRPr="000C1FFB" w:rsidP="009D11CB" w14:paraId="54EE02CA" w14:textId="77777777">
            <w:pPr>
              <w:pStyle w:val="TableText"/>
              <w:spacing w:after="120"/>
            </w:pPr>
            <w:r w:rsidRPr="000C1FFB">
              <w:t>Note: Each administrative entity may report either no central library or one central library. No administrative entity may report more than one central library. If you wish to identify a central library in the outlet file, identify the library with the largest collection as the central library for FSCS purposes, and report all others as branches. Where there are several coequal outlets and no principal collection, report all such outlets as branches, not central libraries.</w:t>
            </w:r>
          </w:p>
        </w:tc>
      </w:tr>
      <w:tr w14:paraId="042EDE1B" w14:textId="77777777" w:rsidTr="009D11CB">
        <w:tblPrEx>
          <w:tblW w:w="0" w:type="auto"/>
          <w:tblLook w:val="04A0"/>
        </w:tblPrEx>
        <w:tc>
          <w:tcPr>
            <w:tcW w:w="828" w:type="dxa"/>
          </w:tcPr>
          <w:p w:rsidR="0084262F" w:rsidRPr="000C1FFB" w:rsidP="009D11CB" w14:paraId="45CFC493" w14:textId="77777777">
            <w:pPr>
              <w:pStyle w:val="TableText"/>
            </w:pPr>
            <w:r w:rsidRPr="000C1FFB">
              <w:t>711</w:t>
            </w:r>
          </w:p>
        </w:tc>
        <w:tc>
          <w:tcPr>
            <w:tcW w:w="2700" w:type="dxa"/>
          </w:tcPr>
          <w:p w:rsidR="0084262F" w:rsidRPr="000C1FFB" w:rsidP="009D11CB" w14:paraId="4EB522CE" w14:textId="77777777">
            <w:pPr>
              <w:pStyle w:val="TableText"/>
            </w:pPr>
            <w:r w:rsidRPr="000C1FFB">
              <w:t>Square Footage of</w:t>
            </w:r>
          </w:p>
          <w:p w:rsidR="0084262F" w:rsidRPr="000C1FFB" w:rsidP="009D11CB" w14:paraId="160505CA" w14:textId="77777777">
            <w:pPr>
              <w:pStyle w:val="TableText"/>
            </w:pPr>
            <w:r w:rsidRPr="000C1FFB">
              <w:t>Outlet</w:t>
            </w:r>
          </w:p>
          <w:p w:rsidR="0084262F" w:rsidRPr="000C1FFB" w:rsidP="009D11CB" w14:paraId="59BBDEC3" w14:textId="77777777">
            <w:pPr>
              <w:pStyle w:val="TableText"/>
            </w:pPr>
            <w:r w:rsidRPr="000C1FFB">
              <w:t>(SQ_FEET)</w:t>
            </w:r>
          </w:p>
        </w:tc>
        <w:tc>
          <w:tcPr>
            <w:tcW w:w="5822" w:type="dxa"/>
          </w:tcPr>
          <w:p w:rsidR="0084262F" w:rsidRPr="000C1FFB" w:rsidP="009D11CB" w14:paraId="175DCA84" w14:textId="77777777">
            <w:pPr>
              <w:pStyle w:val="TableText"/>
              <w:spacing w:after="120"/>
            </w:pPr>
            <w:r w:rsidRPr="000C1FFB">
              <w:t xml:space="preserve">Provide the area, </w:t>
            </w:r>
            <w:r w:rsidRPr="000C1FFB">
              <w:t>in square</w:t>
            </w:r>
            <w:r w:rsidRPr="000C1FFB">
              <w:t xml:space="preserve"> feet, </w:t>
            </w:r>
            <w:r w:rsidRPr="000C1FFB">
              <w:t>of</w:t>
            </w:r>
            <w:r w:rsidRPr="000C1FFB">
              <w:t xml:space="preserve"> the public library outlet (central library or branch). Report the total area in square feet for each library outlet (central library or branch) separately. This is the area on all floors enclosed by the outer walls of the library outlet. Include all areas occupied by the library outlet, including those areas off-limits to the public. Include any areas shared with another agency or agencies if the outlet has use of that area.</w:t>
            </w:r>
          </w:p>
        </w:tc>
      </w:tr>
      <w:tr w14:paraId="4B5E10BC" w14:textId="77777777" w:rsidTr="009D11CB">
        <w:tblPrEx>
          <w:tblW w:w="0" w:type="auto"/>
          <w:tblLook w:val="04A0"/>
        </w:tblPrEx>
        <w:tc>
          <w:tcPr>
            <w:tcW w:w="828" w:type="dxa"/>
          </w:tcPr>
          <w:p w:rsidR="0084262F" w:rsidRPr="000C1FFB" w:rsidP="009D11CB" w14:paraId="073E682B" w14:textId="77777777">
            <w:pPr>
              <w:pStyle w:val="TableText"/>
            </w:pPr>
            <w:r w:rsidRPr="000C1FFB">
              <w:t>713</w:t>
            </w:r>
          </w:p>
        </w:tc>
        <w:tc>
          <w:tcPr>
            <w:tcW w:w="2700" w:type="dxa"/>
          </w:tcPr>
          <w:p w:rsidR="0084262F" w:rsidRPr="000C1FFB" w:rsidP="009D11CB" w14:paraId="002EE708" w14:textId="77777777">
            <w:pPr>
              <w:pStyle w:val="TableText"/>
            </w:pPr>
            <w:r w:rsidRPr="000C1FFB">
              <w:t>Public Service Hours</w:t>
            </w:r>
          </w:p>
          <w:p w:rsidR="0084262F" w:rsidRPr="000C1FFB" w:rsidP="009D11CB" w14:paraId="2261D43B" w14:textId="77777777">
            <w:pPr>
              <w:pStyle w:val="TableText"/>
            </w:pPr>
            <w:r w:rsidRPr="000C1FFB">
              <w:t>Per Year (actual hours)</w:t>
            </w:r>
          </w:p>
          <w:p w:rsidR="0084262F" w:rsidRPr="000C1FFB" w:rsidP="009D11CB" w14:paraId="1E17A95D" w14:textId="77777777">
            <w:pPr>
              <w:pStyle w:val="TableText"/>
            </w:pPr>
            <w:r w:rsidRPr="000C1FFB">
              <w:t>(HOURS)</w:t>
            </w:r>
          </w:p>
        </w:tc>
        <w:tc>
          <w:tcPr>
            <w:tcW w:w="5822" w:type="dxa"/>
          </w:tcPr>
          <w:p w:rsidR="0084262F" w:rsidRPr="000C1FFB" w:rsidP="009D11CB" w14:paraId="0CC9130E" w14:textId="77777777">
            <w:pPr>
              <w:pStyle w:val="TableText"/>
              <w:spacing w:after="120"/>
            </w:pPr>
            <w:r w:rsidRPr="000C1FFB">
              <w:t>This is the number of annual public service hours for outlets (reported individually by central, branch, bookmobile, and Books-by-Mail Only)</w:t>
            </w:r>
          </w:p>
          <w:p w:rsidR="0084262F" w:rsidRPr="000C1FFB" w:rsidP="009D11CB" w14:paraId="18ECB164" w14:textId="77777777">
            <w:pPr>
              <w:pStyle w:val="TableText"/>
              <w:spacing w:after="120"/>
            </w:pPr>
            <w:r w:rsidRPr="000C1FFB">
              <w:t xml:space="preserve">Note: Include the </w:t>
            </w:r>
            <w:r w:rsidRPr="000C1FFB">
              <w:rPr>
                <w:b/>
                <w:bCs/>
              </w:rPr>
              <w:t xml:space="preserve">actual </w:t>
            </w:r>
            <w:r w:rsidRPr="000C1FFB">
              <w:t xml:space="preserve">hours open for public service for centrals (data element #209), branches (data element #210), and bookmobiles (data element #211), and Books-by-Mail Only. For each bookmobile, count only the hours during which the bookmobile is open to the public. For administrative entities that offer ONLY books-by-mail service, count the hours that the outlet is staffed for service. Minor variations in public service hours need not be included. Extensive hours </w:t>
            </w:r>
            <w:r w:rsidRPr="000C1FFB">
              <w:t>closed</w:t>
            </w:r>
            <w:r w:rsidRPr="000C1FFB">
              <w:t xml:space="preserve"> to the public due to natural disasters or other events should be excluded from the count.</w:t>
            </w:r>
          </w:p>
        </w:tc>
      </w:tr>
      <w:tr w14:paraId="0FFF9B1C" w14:textId="77777777" w:rsidTr="009D11CB">
        <w:tblPrEx>
          <w:tblW w:w="0" w:type="auto"/>
          <w:tblLook w:val="04A0"/>
        </w:tblPrEx>
        <w:trPr>
          <w:cantSplit/>
        </w:trPr>
        <w:tc>
          <w:tcPr>
            <w:tcW w:w="828" w:type="dxa"/>
          </w:tcPr>
          <w:p w:rsidR="0084262F" w:rsidRPr="000C1FFB" w:rsidP="009D11CB" w14:paraId="72B4DA1B" w14:textId="77777777">
            <w:pPr>
              <w:pStyle w:val="TableText"/>
            </w:pPr>
            <w:r w:rsidRPr="000C1FFB">
              <w:t>714</w:t>
            </w:r>
          </w:p>
        </w:tc>
        <w:tc>
          <w:tcPr>
            <w:tcW w:w="2700" w:type="dxa"/>
          </w:tcPr>
          <w:p w:rsidR="0084262F" w:rsidRPr="000C1FFB" w:rsidP="009D11CB" w14:paraId="1F202789" w14:textId="77777777">
            <w:pPr>
              <w:pStyle w:val="TableText"/>
            </w:pPr>
            <w:r w:rsidRPr="000C1FFB">
              <w:t>Number of Weeks an</w:t>
            </w:r>
          </w:p>
          <w:p w:rsidR="0084262F" w:rsidRPr="000C1FFB" w:rsidP="009D11CB" w14:paraId="2F9971A3" w14:textId="77777777">
            <w:pPr>
              <w:pStyle w:val="TableText"/>
            </w:pPr>
            <w:r w:rsidRPr="000C1FFB">
              <w:t>Outlet is Open (actual weeks)</w:t>
            </w:r>
          </w:p>
          <w:p w:rsidR="0084262F" w:rsidRPr="000C1FFB" w:rsidP="009D11CB" w14:paraId="2CA93CE7" w14:textId="77777777">
            <w:pPr>
              <w:pStyle w:val="TableText"/>
            </w:pPr>
            <w:r w:rsidRPr="000C1FFB">
              <w:t>(WKS_OPEN)</w:t>
            </w:r>
          </w:p>
        </w:tc>
        <w:tc>
          <w:tcPr>
            <w:tcW w:w="5822" w:type="dxa"/>
          </w:tcPr>
          <w:p w:rsidR="0084262F" w:rsidRPr="000C1FFB" w:rsidP="009D11CB" w14:paraId="739236B7" w14:textId="77777777">
            <w:pPr>
              <w:pStyle w:val="TableText"/>
              <w:spacing w:after="120"/>
            </w:pPr>
            <w:r w:rsidRPr="000C1FFB">
              <w:t>This is the number of weeks during the year that an outlet was open to the public.</w:t>
            </w:r>
          </w:p>
          <w:p w:rsidR="0084262F" w:rsidRPr="000C1FFB" w:rsidP="009D11CB" w14:paraId="4B4A11A7" w14:textId="77777777">
            <w:pPr>
              <w:pStyle w:val="TableText"/>
              <w:spacing w:after="120"/>
            </w:pPr>
            <w:r w:rsidRPr="000C1FFB">
              <w:rPr>
                <w:b/>
                <w:bCs/>
              </w:rPr>
              <w:t xml:space="preserve">Note: </w:t>
            </w:r>
            <w:r w:rsidRPr="000C1FFB">
              <w:t>Include the number of weeks open for public service for Centrals (data element #209), Branches (data element #210), Bookmobiles (data element #211), and Books-by-Mail Only.</w:t>
            </w:r>
          </w:p>
          <w:p w:rsidR="0084262F" w:rsidRPr="000C1FFB" w:rsidP="009D11CB" w14:paraId="73940137" w14:textId="77777777">
            <w:pPr>
              <w:pStyle w:val="TableText"/>
              <w:spacing w:after="120"/>
            </w:pPr>
            <w:r w:rsidRPr="000C1FFB">
              <w:t xml:space="preserve">For each bookmobile, count only the weeks during which the bookmobile is open to the public. For administrative entities that offer ONLY books-by-mail service, count the weeks that the outlet is staffed for service. The count should be based on the number of weeks that a library outlet </w:t>
            </w:r>
            <w:r w:rsidRPr="000C1FFB">
              <w:t>was</w:t>
            </w:r>
            <w:r w:rsidRPr="000C1FFB">
              <w:t xml:space="preserve"> open for half or more of its scheduled service hours. Extensive weeks closed to the public due to natural disasters or other events should be excluded from the count. </w:t>
            </w:r>
            <w:r w:rsidRPr="000C1FFB">
              <w:rPr>
                <w:b/>
                <w:bCs/>
              </w:rPr>
              <w:t xml:space="preserve">Do not </w:t>
            </w:r>
            <w:r w:rsidRPr="000C1FFB">
              <w:t xml:space="preserve">calculate based on total number of service hours per year at the outlet level. For example, by dividing total hours by the average hours open per week. Round to the nearest whole number of weeks. If the library was open half or more of its scheduled hours </w:t>
            </w:r>
            <w:r w:rsidRPr="000C1FFB">
              <w:t>in a given</w:t>
            </w:r>
            <w:r w:rsidRPr="000C1FFB">
              <w:t xml:space="preserve"> week, round up to the next week. If the library was </w:t>
            </w:r>
            <w:r w:rsidRPr="000C1FFB">
              <w:t>open</w:t>
            </w:r>
            <w:r w:rsidRPr="000C1FFB">
              <w:t xml:space="preserve"> less than half of its scheduled hours, round down.</w:t>
            </w:r>
          </w:p>
        </w:tc>
      </w:tr>
      <w:tr w14:paraId="7E28B0F6" w14:textId="77777777" w:rsidTr="009D11CB">
        <w:tblPrEx>
          <w:tblW w:w="0" w:type="auto"/>
          <w:tblLook w:val="04A0"/>
        </w:tblPrEx>
        <w:trPr>
          <w:cantSplit/>
        </w:trPr>
        <w:tc>
          <w:tcPr>
            <w:tcW w:w="828" w:type="dxa"/>
          </w:tcPr>
          <w:p w:rsidR="0084262F" w:rsidRPr="000C1FFB" w:rsidP="009D11CB" w14:paraId="53101F3A" w14:textId="650A0763">
            <w:pPr>
              <w:pStyle w:val="TableText"/>
            </w:pPr>
            <w:r>
              <w:t>720</w:t>
            </w:r>
          </w:p>
        </w:tc>
        <w:tc>
          <w:tcPr>
            <w:tcW w:w="2700" w:type="dxa"/>
          </w:tcPr>
          <w:p w:rsidR="0084262F" w:rsidRPr="000C1FFB" w:rsidP="009D11CB" w14:paraId="2C8ADD92" w14:textId="29D01812">
            <w:pPr>
              <w:pStyle w:val="TableText"/>
            </w:pPr>
            <w:r w:rsidRPr="0084262F">
              <w:t>Total Number of Meeting Spaces Available to the Public (TOTMEET)</w:t>
            </w:r>
          </w:p>
        </w:tc>
        <w:tc>
          <w:tcPr>
            <w:tcW w:w="5822" w:type="dxa"/>
          </w:tcPr>
          <w:p w:rsidR="0084262F" w:rsidP="009D11CB" w14:paraId="2FE1990A" w14:textId="77777777">
            <w:pPr>
              <w:pStyle w:val="TableText"/>
              <w:spacing w:after="120"/>
            </w:pPr>
            <w:r w:rsidRPr="0084262F">
              <w:t xml:space="preserve">A meeting space is a room or area designated by your library for the purpose of holding meetings, whether in-person or virtual. Examples include meeting rooms, study rooms/pods, alcoves, auditoriums, and conference rooms. </w:t>
            </w:r>
          </w:p>
          <w:p w:rsidR="0084262F" w:rsidRPr="000C1FFB" w:rsidP="009D11CB" w14:paraId="6662FA49" w14:textId="118ED72D">
            <w:pPr>
              <w:pStyle w:val="TableText"/>
              <w:spacing w:after="120"/>
            </w:pPr>
            <w:r w:rsidRPr="0084262F">
              <w:t>Count the total number of meeting spaces available to members of the public, including all reservable and non-reservable meeting spaces. Count meeting spaces available for public use, even if they are also used for nonpublic events (e.g., library staff meetings).</w:t>
            </w:r>
          </w:p>
        </w:tc>
      </w:tr>
      <w:tr w14:paraId="1FBEA1EB" w14:textId="77777777" w:rsidTr="009D11CB">
        <w:tblPrEx>
          <w:tblW w:w="0" w:type="auto"/>
          <w:tblLook w:val="04A0"/>
        </w:tblPrEx>
        <w:trPr>
          <w:cantSplit/>
        </w:trPr>
        <w:tc>
          <w:tcPr>
            <w:tcW w:w="828" w:type="dxa"/>
          </w:tcPr>
          <w:p w:rsidR="0084262F" w:rsidRPr="000C1FFB" w:rsidP="009D11CB" w14:paraId="55FCFD99" w14:textId="49FE17F1">
            <w:pPr>
              <w:pStyle w:val="TableText"/>
            </w:pPr>
            <w:r w:rsidRPr="0084262F">
              <w:t>721</w:t>
            </w:r>
          </w:p>
        </w:tc>
        <w:tc>
          <w:tcPr>
            <w:tcW w:w="2700" w:type="dxa"/>
          </w:tcPr>
          <w:p w:rsidR="0084262F" w:rsidRPr="000C1FFB" w:rsidP="009D11CB" w14:paraId="6599A99A" w14:textId="3F9B73A1">
            <w:pPr>
              <w:pStyle w:val="TableText"/>
            </w:pPr>
            <w:r w:rsidRPr="0084262F">
              <w:t>Number of Reservable Meeting Spaces Available to the Public (RESMEET)</w:t>
            </w:r>
          </w:p>
        </w:tc>
        <w:tc>
          <w:tcPr>
            <w:tcW w:w="5822" w:type="dxa"/>
          </w:tcPr>
          <w:p w:rsidR="0084262F" w:rsidP="009D11CB" w14:paraId="3CB558BE" w14:textId="77777777">
            <w:pPr>
              <w:pStyle w:val="TableText"/>
              <w:spacing w:after="120"/>
            </w:pPr>
            <w:r w:rsidRPr="0084262F">
              <w:t xml:space="preserve">A reservable meeting space is a room or area designated by your library for the purpose of holding meetings that members of the public can </w:t>
            </w:r>
            <w:r w:rsidRPr="0084262F">
              <w:t>reserve in advance</w:t>
            </w:r>
            <w:r w:rsidRPr="0084262F">
              <w:t xml:space="preserve"> or at the time of use. Examples include meeting rooms, study rooms/pods, alcoves, auditoriums, and conference rooms. </w:t>
            </w:r>
          </w:p>
          <w:p w:rsidR="0084262F" w:rsidRPr="000C1FFB" w:rsidP="009D11CB" w14:paraId="530C73AD" w14:textId="38EED02E">
            <w:pPr>
              <w:pStyle w:val="TableText"/>
              <w:spacing w:after="120"/>
            </w:pPr>
            <w:r w:rsidRPr="0084262F">
              <w:t xml:space="preserve">Count the number of meeting spaces that members of the public can </w:t>
            </w:r>
            <w:r w:rsidRPr="0084262F">
              <w:t>reserve in advance</w:t>
            </w:r>
            <w:r w:rsidRPr="0084262F">
              <w:t xml:space="preserve"> or at the time of use. Count reservable meeting spaces available for public use, even if they are also used for nonpublic events (e.g., library staff meetings). This count is a subset of Total Number of Meeting Spaces Available to the Public (Data Element 720).</w:t>
            </w:r>
          </w:p>
        </w:tc>
      </w:tr>
      <w:tr w14:paraId="581AEC49" w14:textId="77777777" w:rsidTr="009D11CB">
        <w:tblPrEx>
          <w:tblW w:w="0" w:type="auto"/>
          <w:tblLook w:val="04A0"/>
        </w:tblPrEx>
        <w:trPr>
          <w:cantSplit/>
        </w:trPr>
        <w:tc>
          <w:tcPr>
            <w:tcW w:w="828" w:type="dxa"/>
          </w:tcPr>
          <w:p w:rsidR="0084262F" w:rsidRPr="000C1FFB" w:rsidP="009D11CB" w14:paraId="2770FB2B" w14:textId="276D0567">
            <w:pPr>
              <w:pStyle w:val="TableText"/>
            </w:pPr>
            <w:r w:rsidRPr="0084262F">
              <w:t>722</w:t>
            </w:r>
          </w:p>
        </w:tc>
        <w:tc>
          <w:tcPr>
            <w:tcW w:w="2700" w:type="dxa"/>
          </w:tcPr>
          <w:p w:rsidR="0084262F" w:rsidRPr="000C1FFB" w:rsidP="009D11CB" w14:paraId="346079F0" w14:textId="3926D925">
            <w:pPr>
              <w:pStyle w:val="TableText"/>
            </w:pPr>
            <w:r w:rsidRPr="0084262F">
              <w:t>Number of Times Members of the Public Reserved Meeting Spaces (RESERVES)</w:t>
            </w:r>
          </w:p>
        </w:tc>
        <w:tc>
          <w:tcPr>
            <w:tcW w:w="5822" w:type="dxa"/>
          </w:tcPr>
          <w:p w:rsidR="0084262F" w:rsidP="009D11CB" w14:paraId="09D3A62A" w14:textId="77777777">
            <w:pPr>
              <w:pStyle w:val="TableText"/>
              <w:spacing w:after="120"/>
            </w:pPr>
            <w:r w:rsidRPr="0084262F">
              <w:t xml:space="preserve">Count the total number of reservations made in advance or at the time of use during the reporting period. Count both free and paid reservations, and reservations during and outside regular library hours. Do not count times when members of the public used the space without a reservation. Do not count the number of attendees. </w:t>
            </w:r>
          </w:p>
          <w:p w:rsidR="0084262F" w:rsidRPr="000C1FFB" w:rsidP="009D11CB" w14:paraId="7432B371" w14:textId="16EC7F12">
            <w:pPr>
              <w:pStyle w:val="TableText"/>
              <w:spacing w:after="120"/>
            </w:pPr>
            <w:r w:rsidRPr="0084262F">
              <w:t xml:space="preserve">Exclude reservations for library programs and events. If a room was reserved for a multi-day event, count each day as a separate reservation. For example, if a group </w:t>
            </w:r>
            <w:r w:rsidRPr="0084262F">
              <w:t>reserved</w:t>
            </w:r>
            <w:r w:rsidRPr="0084262F">
              <w:t xml:space="preserve"> the meeting room on Friday and Saturday, count this as two reservations.</w:t>
            </w:r>
          </w:p>
        </w:tc>
      </w:tr>
    </w:tbl>
    <w:p w:rsidR="005168CD" w14:paraId="02198BEA" w14:textId="77777777"/>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Bold">
    <w:panose1 w:val="00000000000000000000"/>
    <w:charset w:val="4D"/>
    <w:family w:val="auto"/>
    <w:notTrueType/>
    <w:pitch w:val="default"/>
    <w:sig w:usb0="00000003" w:usb1="00000000" w:usb2="00000000" w:usb3="00000000" w:csb0="00000001" w:csb1="00000000"/>
  </w:font>
  <w:font w:name="ITCFranklinGothicStd-Demi">
    <w:panose1 w:val="00000000000000000000"/>
    <w:charset w:val="4D"/>
    <w:family w:val="auto"/>
    <w:notTrueType/>
    <w:pitch w:val="default"/>
    <w:sig w:usb0="00000003" w:usb1="00000000" w:usb2="00000000" w:usb3="00000000" w:csb0="00000001"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120"/>
      <w:gridCol w:w="3120"/>
      <w:gridCol w:w="3120"/>
    </w:tblGrid>
    <w:tr w14:paraId="24FF67E3" w14:textId="77777777" w:rsidTr="38426B72">
      <w:tblPrEx>
        <w:tblW w:w="0" w:type="auto"/>
        <w:tblLook w:val="06A0"/>
      </w:tblPrEx>
      <w:trPr>
        <w:trHeight w:val="300"/>
      </w:trPr>
      <w:tc>
        <w:tcPr>
          <w:tcW w:w="3120" w:type="dxa"/>
        </w:tcPr>
        <w:p w:rsidR="38426B72" w:rsidP="38426B72" w14:paraId="485C860E" w14:textId="73D7383F">
          <w:pPr>
            <w:pStyle w:val="Header"/>
            <w:ind w:left="-115"/>
          </w:pPr>
        </w:p>
      </w:tc>
      <w:tc>
        <w:tcPr>
          <w:tcW w:w="3120" w:type="dxa"/>
        </w:tcPr>
        <w:p w:rsidR="38426B72" w:rsidP="38426B72" w14:paraId="0F223A7B" w14:textId="70A70B7E">
          <w:pPr>
            <w:pStyle w:val="Header"/>
            <w:jc w:val="center"/>
          </w:pPr>
        </w:p>
      </w:tc>
      <w:tc>
        <w:tcPr>
          <w:tcW w:w="3120" w:type="dxa"/>
        </w:tcPr>
        <w:p w:rsidR="38426B72" w:rsidP="38426B72" w14:paraId="2C9187C9" w14:textId="3581FA43">
          <w:pPr>
            <w:pStyle w:val="Header"/>
            <w:ind w:right="-115"/>
            <w:jc w:val="right"/>
          </w:pPr>
        </w:p>
      </w:tc>
    </w:tr>
  </w:tbl>
  <w:p w:rsidR="38426B72" w:rsidP="38426B72" w14:paraId="7512B411" w14:textId="5B826AC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262F" w:rsidRPr="000C1FFB" w:rsidP="6F43CC24" w14:paraId="4C657F19" w14:textId="681C31F6">
    <w:pPr>
      <w:pStyle w:val="Header"/>
      <w:spacing w:after="120"/>
      <w:ind w:left="0"/>
      <w:jc w:val="right"/>
      <w:rPr>
        <w:sz w:val="22"/>
        <w:szCs w:val="22"/>
      </w:rPr>
    </w:pPr>
    <w:r w:rsidRPr="6F43CC24">
      <w:rPr>
        <w:sz w:val="22"/>
        <w:szCs w:val="22"/>
      </w:rPr>
      <w:t>PLS</w:t>
    </w:r>
    <w:r>
      <w:tab/>
    </w:r>
    <w:r w:rsidRPr="6F43CC24">
      <w:rPr>
        <w:sz w:val="22"/>
        <w:szCs w:val="22"/>
      </w:rPr>
      <w:t>APPENDIX B– FY 2026 PLS SURVEY INSTRUMENT: CLEAN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288"/>
        </w:tabs>
      </w:pPr>
      <w:rPr>
        <w:rFonts w:ascii="CG Times" w:hAnsi="CG Times"/>
        <w:sz w:val="22"/>
      </w:rPr>
    </w:lvl>
  </w:abstractNum>
  <w:abstractNum w:abstractNumId="1">
    <w:nsid w:val="0B131669"/>
    <w:multiLevelType w:val="hybridMultilevel"/>
    <w:tmpl w:val="0090E2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225294"/>
    <w:multiLevelType w:val="hybridMultilevel"/>
    <w:tmpl w:val="B66850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C70E2E"/>
    <w:multiLevelType w:val="hybridMultilevel"/>
    <w:tmpl w:val="5DE6B2BC"/>
    <w:lvl w:ilvl="0">
      <w:start w:val="1"/>
      <w:numFmt w:val="upperLetter"/>
      <w:lvlText w:val="%1."/>
      <w:lvlJc w:val="left"/>
      <w:pPr>
        <w:ind w:left="1080" w:hanging="360"/>
      </w:pPr>
      <w:rPr>
        <w:rFonts w:hint="default"/>
        <w:b/>
      </w:rPr>
    </w:lvl>
    <w:lvl w:ilvl="1">
      <w:start w:val="1"/>
      <w:numFmt w:val="lowerRoman"/>
      <w:lvlText w:val="%2."/>
      <w:lvlJc w:val="left"/>
      <w:pPr>
        <w:ind w:left="1800" w:hanging="360"/>
      </w:pPr>
      <w:rPr>
        <w:rFonts w:ascii="Times New Roman" w:eastAsia="Arial" w:hAnsi="Times New Roman" w:cs="Times New Roman"/>
      </w:rPr>
    </w:lvl>
    <w:lvl w:ilvl="2">
      <w:start w:val="1"/>
      <w:numFmt w:val="lowerLetter"/>
      <w:lvlText w:val="%3."/>
      <w:lvlJc w:val="left"/>
      <w:pPr>
        <w:ind w:left="2520" w:hanging="180"/>
      </w:pPr>
    </w:lvl>
    <w:lvl w:ilvl="3">
      <w:start w:val="1"/>
      <w:numFmt w:val="lowerRoman"/>
      <w:lvlText w:val="%4."/>
      <w:lvlJc w:val="right"/>
      <w:pPr>
        <w:ind w:left="2520" w:hanging="360"/>
      </w:pPr>
    </w:lvl>
    <w:lvl w:ilvl="4">
      <w:start w:val="1"/>
      <w:numFmt w:val="lowerRoman"/>
      <w:lvlText w:val="%5."/>
      <w:lvlJc w:val="right"/>
      <w:pPr>
        <w:ind w:left="2970" w:hanging="360"/>
      </w:pPr>
      <w:rPr>
        <w:rFonts w:ascii="Times New Roman" w:eastAsia="Arial" w:hAnsi="Times New Roman" w:cs="Times New Roman"/>
      </w:rPr>
    </w:lvl>
    <w:lvl w:ilvl="5">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BE8790C"/>
    <w:multiLevelType w:val="hybridMultilevel"/>
    <w:tmpl w:val="401E4A8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C0B45BB"/>
    <w:multiLevelType w:val="hybridMultilevel"/>
    <w:tmpl w:val="47C6E2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9E520B"/>
    <w:multiLevelType w:val="multilevel"/>
    <w:tmpl w:val="83E8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6515CC4"/>
    <w:multiLevelType w:val="hybridMultilevel"/>
    <w:tmpl w:val="2AC2C73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8D96628"/>
    <w:multiLevelType w:val="hybridMultilevel"/>
    <w:tmpl w:val="B1CA0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F12989"/>
    <w:multiLevelType w:val="hybridMultilevel"/>
    <w:tmpl w:val="30768CD4"/>
    <w:lvl w:ilvl="0">
      <w:start w:val="1"/>
      <w:numFmt w:val="upperRoman"/>
      <w:pStyle w:val="OutlineI"/>
      <w:lvlText w:val="%1."/>
      <w:lvlJc w:val="left"/>
      <w:pPr>
        <w:ind w:left="1080" w:hanging="72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09A725A"/>
    <w:multiLevelType w:val="hybridMultilevel"/>
    <w:tmpl w:val="AA3C4FC2"/>
    <w:lvl w:ilvl="0">
      <w:start w:val="1"/>
      <w:numFmt w:val="upperLetter"/>
      <w:pStyle w:val="OutlineA"/>
      <w:lvlText w:val="%1."/>
      <w:lvlJc w:val="left"/>
      <w:pPr>
        <w:ind w:left="1080" w:hanging="360"/>
      </w:pPr>
      <w:rPr>
        <w:rFonts w:hint="default"/>
        <w:b/>
      </w:rPr>
    </w:lvl>
    <w:lvl w:ilvl="1">
      <w:start w:val="1"/>
      <w:numFmt w:val="lowerRoman"/>
      <w:lvlText w:val="%2."/>
      <w:lvlJc w:val="left"/>
      <w:pPr>
        <w:ind w:left="1800" w:hanging="360"/>
      </w:pPr>
      <w:rPr>
        <w:rFonts w:ascii="Times New Roman" w:eastAsia="Arial" w:hAnsi="Times New Roman" w:cs="Times New Roman"/>
      </w:rPr>
    </w:lvl>
    <w:lvl w:ilvl="2">
      <w:start w:val="1"/>
      <w:numFmt w:val="decimal"/>
      <w:lvlText w:val="%3."/>
      <w:lvlJc w:val="left"/>
      <w:pPr>
        <w:ind w:left="2520" w:hanging="180"/>
      </w:pPr>
      <w:rPr>
        <w:rFonts w:ascii="Times New Roman" w:eastAsia="Arial" w:hAnsi="Times New Roman" w:cs="Times New Roman"/>
      </w:rPr>
    </w:lvl>
    <w:lvl w:ilvl="3">
      <w:start w:val="1"/>
      <w:numFmt w:val="lowerLetter"/>
      <w:lvlText w:val="%4."/>
      <w:lvlJc w:val="left"/>
      <w:pPr>
        <w:ind w:left="3240" w:hanging="360"/>
      </w:pPr>
      <w:rPr>
        <w:rFonts w:ascii="Times New Roman" w:eastAsia="Arial" w:hAnsi="Times New Roman" w:cs="Times New Roman"/>
      </w:rPr>
    </w:lvl>
    <w:lvl w:ilvl="4">
      <w:start w:val="1"/>
      <w:numFmt w:val="lowerRoman"/>
      <w:lvlText w:val="%5."/>
      <w:lvlJc w:val="right"/>
      <w:pPr>
        <w:ind w:left="3960" w:hanging="360"/>
      </w:pPr>
      <w:rPr>
        <w:rFonts w:ascii="Times New Roman" w:eastAsia="Arial" w:hAnsi="Times New Roman" w:cs="Times New Roman"/>
      </w:r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304766B"/>
    <w:multiLevelType w:val="hybridMultilevel"/>
    <w:tmpl w:val="5E762926"/>
    <w:lvl w:ilvl="0">
      <w:start w:val="1"/>
      <w:numFmt w:val="lowerLetter"/>
      <w:lvlText w:val="%1."/>
      <w:lvlJc w:val="left"/>
      <w:pPr>
        <w:ind w:left="252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4157D3C"/>
    <w:multiLevelType w:val="hybridMultilevel"/>
    <w:tmpl w:val="839A1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5E2011"/>
    <w:multiLevelType w:val="hybridMultilevel"/>
    <w:tmpl w:val="DC10E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6A256C0"/>
    <w:multiLevelType w:val="hybridMultilevel"/>
    <w:tmpl w:val="89C6EA38"/>
    <w:lvl w:ilvl="0">
      <w:start w:val="3"/>
      <w:numFmt w:val="lowerLetter"/>
      <w:lvlText w:val="%1."/>
      <w:lvlJc w:val="left"/>
      <w:pPr>
        <w:ind w:left="252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81A392D"/>
    <w:multiLevelType w:val="hybridMultilevel"/>
    <w:tmpl w:val="57A81F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83A798A"/>
    <w:multiLevelType w:val="hybridMultilevel"/>
    <w:tmpl w:val="CBEC92D0"/>
    <w:lvl w:ilvl="0">
      <w:start w:val="1"/>
      <w:numFmt w:val="lowerLetter"/>
      <w:pStyle w:val="Outlinea0"/>
      <w:lvlText w:val="%1."/>
      <w:lvlJc w:val="left"/>
      <w:pPr>
        <w:ind w:left="234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B187B36"/>
    <w:multiLevelType w:val="hybridMultilevel"/>
    <w:tmpl w:val="1E38C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53732F"/>
    <w:multiLevelType w:val="hybridMultilevel"/>
    <w:tmpl w:val="2690B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14902EF"/>
    <w:multiLevelType w:val="hybridMultilevel"/>
    <w:tmpl w:val="581ED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8F724F9"/>
    <w:multiLevelType w:val="hybridMultilevel"/>
    <w:tmpl w:val="2402DA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AF5173A"/>
    <w:multiLevelType w:val="hybridMultilevel"/>
    <w:tmpl w:val="66A08CE8"/>
    <w:lvl w:ilvl="0">
      <w:start w:val="1"/>
      <w:numFmt w:val="upp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Roman"/>
      <w:lvlText w:val="%5."/>
      <w:lvlJc w:val="righ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B3B0D72"/>
    <w:multiLevelType w:val="hybridMultilevel"/>
    <w:tmpl w:val="1020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3D0AC1"/>
    <w:multiLevelType w:val="hybridMultilevel"/>
    <w:tmpl w:val="3FFC095C"/>
    <w:lvl w:ilvl="0">
      <w:start w:val="1"/>
      <w:numFmt w:val="lowerRoman"/>
      <w:pStyle w:val="Outline1"/>
      <w:lvlText w:val="%1."/>
      <w:lvlJc w:val="left"/>
      <w:pPr>
        <w:ind w:left="1800" w:hanging="720"/>
      </w:pPr>
      <w:rPr>
        <w:rFonts w:eastAsiaTheme="minorHAnsi"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419E7D37"/>
    <w:multiLevelType w:val="hybridMultilevel"/>
    <w:tmpl w:val="441E7D6A"/>
    <w:lvl w:ilvl="0">
      <w:start w:val="1"/>
      <w:numFmt w:val="decimal"/>
      <w:lvlText w:val="%1."/>
      <w:lvlJc w:val="left"/>
      <w:pPr>
        <w:ind w:left="720" w:hanging="360"/>
      </w:pPr>
      <w:rPr>
        <w:color w:val="auto"/>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A9913A0"/>
    <w:multiLevelType w:val="multilevel"/>
    <w:tmpl w:val="15BC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B067BD9"/>
    <w:multiLevelType w:val="hybridMultilevel"/>
    <w:tmpl w:val="F9F82D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D1141F3"/>
    <w:multiLevelType w:val="hybridMultilevel"/>
    <w:tmpl w:val="81D2C602"/>
    <w:lvl w:ilvl="0">
      <w:start w:val="1"/>
      <w:numFmt w:val="lowerRoman"/>
      <w:lvlText w:val="%1."/>
      <w:lvlJc w:val="right"/>
      <w:pPr>
        <w:ind w:left="3240" w:hanging="18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28">
    <w:nsid w:val="4EB007D9"/>
    <w:multiLevelType w:val="hybridMultilevel"/>
    <w:tmpl w:val="C4569A2E"/>
    <w:lvl w:ilvl="0">
      <w:start w:val="1"/>
      <w:numFmt w:val="upperLetter"/>
      <w:lvlText w:val="%1."/>
      <w:lvlJc w:val="left"/>
      <w:pPr>
        <w:ind w:left="1080" w:hanging="360"/>
      </w:pPr>
      <w:rPr>
        <w:rFonts w:hint="default"/>
        <w:b/>
      </w:rPr>
    </w:lvl>
    <w:lvl w:ilvl="1">
      <w:start w:val="1"/>
      <w:numFmt w:val="lowerRoman"/>
      <w:lvlText w:val="%2."/>
      <w:lvlJc w:val="left"/>
      <w:pPr>
        <w:ind w:left="1800" w:hanging="360"/>
      </w:pPr>
      <w:rPr>
        <w:rFonts w:ascii="Times New Roman" w:eastAsia="Arial" w:hAnsi="Times New Roman" w:cs="Times New Roman"/>
      </w:rPr>
    </w:lvl>
    <w:lvl w:ilvl="2">
      <w:start w:val="1"/>
      <w:numFmt w:val="lowerLetter"/>
      <w:lvlText w:val="%3."/>
      <w:lvlJc w:val="left"/>
      <w:pPr>
        <w:ind w:left="2520" w:hanging="180"/>
      </w:pPr>
      <w:rPr>
        <w:rFonts w:hint="default"/>
        <w:sz w:val="24"/>
        <w:szCs w:val="16"/>
      </w:rPr>
    </w:lvl>
    <w:lvl w:ilvl="3">
      <w:start w:val="1"/>
      <w:numFmt w:val="lowerLetter"/>
      <w:lvlText w:val="%4."/>
      <w:lvlJc w:val="left"/>
      <w:pPr>
        <w:ind w:left="2520" w:hanging="360"/>
      </w:pPr>
      <w:rPr>
        <w:rFonts w:ascii="Times New Roman" w:eastAsia="Arial" w:hAnsi="Times New Roman" w:cs="Times New Roman"/>
      </w:rPr>
    </w:lvl>
    <w:lvl w:ilvl="4">
      <w:start w:val="1"/>
      <w:numFmt w:val="lowerRoman"/>
      <w:lvlText w:val="%5."/>
      <w:lvlJc w:val="right"/>
      <w:pPr>
        <w:ind w:left="2970" w:hanging="360"/>
      </w:pPr>
      <w:rPr>
        <w:rFonts w:ascii="Times New Roman" w:eastAsia="Arial" w:hAnsi="Times New Roman" w:cs="Times New Roman"/>
      </w:r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11313E8"/>
    <w:multiLevelType w:val="hybridMultilevel"/>
    <w:tmpl w:val="BC2A4C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1EE63EC"/>
    <w:multiLevelType w:val="hybridMultilevel"/>
    <w:tmpl w:val="D4F8D1AE"/>
    <w:lvl w:ilvl="0">
      <w:start w:val="1"/>
      <w:numFmt w:val="decimal"/>
      <w:pStyle w:val="NumberedList"/>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4E360AF"/>
    <w:multiLevelType w:val="hybridMultilevel"/>
    <w:tmpl w:val="EF4E18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561A6810"/>
    <w:multiLevelType w:val="multilevel"/>
    <w:tmpl w:val="D7A8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6233496"/>
    <w:multiLevelType w:val="hybridMultilevel"/>
    <w:tmpl w:val="DBA4CB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A3F74A4"/>
    <w:multiLevelType w:val="hybridMultilevel"/>
    <w:tmpl w:val="DAFCB870"/>
    <w:lvl w:ilvl="0">
      <w:start w:val="1"/>
      <w:numFmt w:val="bullet"/>
      <w:pStyle w:val="Bullet2"/>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5A4E3A81"/>
    <w:multiLevelType w:val="hybridMultilevel"/>
    <w:tmpl w:val="965602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E4B2377"/>
    <w:multiLevelType w:val="hybridMultilevel"/>
    <w:tmpl w:val="AC5E0442"/>
    <w:lvl w:ilvl="0">
      <w:start w:val="1"/>
      <w:numFmt w:val="lowerRoman"/>
      <w:lvlText w:val="%1."/>
      <w:lvlJc w:val="right"/>
      <w:pPr>
        <w:ind w:left="3240" w:hanging="18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37">
    <w:nsid w:val="5EA4005D"/>
    <w:multiLevelType w:val="hybridMultilevel"/>
    <w:tmpl w:val="2B468CB4"/>
    <w:lvl w:ilvl="0">
      <w:start w:val="1"/>
      <w:numFmt w:val="lowerRoman"/>
      <w:lvlText w:val="%1."/>
      <w:lvlJc w:val="right"/>
      <w:pPr>
        <w:ind w:left="396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38">
    <w:nsid w:val="5EE07498"/>
    <w:multiLevelType w:val="hybridMultilevel"/>
    <w:tmpl w:val="F134F144"/>
    <w:styleLink w:val="AIRTableBullet"/>
    <w:lvl w:ilvl="0">
      <w:start w:val="1"/>
      <w:numFmt w:val="bullet"/>
      <w:lvlText w:val="•"/>
      <w:lvlJc w:val="left"/>
      <w:pPr>
        <w:ind w:left="288" w:hanging="216"/>
      </w:pPr>
      <w:rPr>
        <w:rFonts w:asciiTheme="minorHAnsi" w:hAnsiTheme="minorHAnsi" w:hint="default"/>
        <w:color w:val="auto"/>
        <w:sz w:val="28"/>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10E29F3"/>
    <w:multiLevelType w:val="hybridMultilevel"/>
    <w:tmpl w:val="F684C7F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624D6E3C"/>
    <w:multiLevelType w:val="hybridMultilevel"/>
    <w:tmpl w:val="7772D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A407593"/>
    <w:multiLevelType w:val="hybridMultilevel"/>
    <w:tmpl w:val="A6C67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AB570E0"/>
    <w:multiLevelType w:val="hybridMultilevel"/>
    <w:tmpl w:val="03CAA8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1232216"/>
    <w:multiLevelType w:val="hybridMultilevel"/>
    <w:tmpl w:val="8F924F5E"/>
    <w:lvl w:ilvl="0">
      <w:start w:val="1"/>
      <w:numFmt w:val="bullet"/>
      <w:lvlText w:val="n"/>
      <w:lvlJc w:val="left"/>
      <w:pPr>
        <w:ind w:left="1080" w:hanging="360"/>
      </w:pPr>
      <w:rPr>
        <w:rFonts w:ascii="Wingdings" w:hAnsi="Wingdings" w:hint="default"/>
        <w:color w:val="auto"/>
      </w:rPr>
    </w:lvl>
    <w:lvl w:ilvl="1">
      <w:start w:val="1"/>
      <w:numFmt w:val="bullet"/>
      <w:pStyle w:val="Bullet3"/>
      <w:lvlText w:val=""/>
      <w:lvlJc w:val="left"/>
      <w:pPr>
        <w:ind w:left="1800" w:hanging="360"/>
      </w:pPr>
      <w:rPr>
        <w:rFonts w:ascii="Wingdings" w:hAnsi="Wingdings" w:hint="default"/>
        <w:u w:color="B7D4EF"/>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733E6DFF"/>
    <w:multiLevelType w:val="hybridMultilevel"/>
    <w:tmpl w:val="2586CC4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7524AED"/>
    <w:multiLevelType w:val="hybridMultilevel"/>
    <w:tmpl w:val="69345A82"/>
    <w:lvl w:ilvl="0">
      <w:start w:val="1"/>
      <w:numFmt w:val="bullet"/>
      <w:pStyle w:val="TableBullet1"/>
      <w:lvlText w:val=""/>
      <w:lvlJc w:val="left"/>
      <w:pPr>
        <w:ind w:left="720" w:hanging="360"/>
      </w:pPr>
      <w:rPr>
        <w:rFonts w:ascii="Symbol" w:hAnsi="Symbol" w:hint="default"/>
        <w:color w:val="auto"/>
      </w:rPr>
    </w:lvl>
    <w:lvl w:ilvl="1">
      <w:start w:val="1"/>
      <w:numFmt w:val="bullet"/>
      <w:pStyle w:val="TableBullet2"/>
      <w:lvlText w:val=""/>
      <w:lvlJc w:val="left"/>
      <w:pPr>
        <w:ind w:left="1440" w:hanging="360"/>
      </w:pPr>
      <w:rPr>
        <w:rFonts w:ascii="Wingdings" w:hAnsi="Wingdings" w:hint="default"/>
        <w:color w:val="4B76A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7A41120"/>
    <w:multiLevelType w:val="hybridMultilevel"/>
    <w:tmpl w:val="51A0B9E0"/>
    <w:lvl w:ilvl="0">
      <w:start w:val="1"/>
      <w:numFmt w:val="upperLetter"/>
      <w:lvlText w:val="%1."/>
      <w:lvlJc w:val="left"/>
      <w:pPr>
        <w:ind w:left="1080" w:hanging="360"/>
      </w:pPr>
      <w:rPr>
        <w:rFonts w:hint="default"/>
        <w:b/>
      </w:rPr>
    </w:lvl>
    <w:lvl w:ilvl="1">
      <w:start w:val="1"/>
      <w:numFmt w:val="lowerRoman"/>
      <w:lvlText w:val="%2."/>
      <w:lvlJc w:val="left"/>
      <w:pPr>
        <w:ind w:left="1800" w:hanging="360"/>
      </w:pPr>
      <w:rPr>
        <w:rFonts w:ascii="Times New Roman" w:eastAsia="Arial" w:hAnsi="Times New Roman" w:cs="Times New Roman"/>
      </w:rPr>
    </w:lvl>
    <w:lvl w:ilvl="2">
      <w:start w:val="1"/>
      <w:numFmt w:val="decimal"/>
      <w:lvlText w:val="%3."/>
      <w:lvlJc w:val="left"/>
      <w:pPr>
        <w:ind w:left="2520" w:hanging="180"/>
      </w:pPr>
      <w:rPr>
        <w:rFonts w:ascii="Times New Roman" w:eastAsia="Arial" w:hAnsi="Times New Roman" w:cs="Times New Roman"/>
      </w:rPr>
    </w:lvl>
    <w:lvl w:ilvl="3">
      <w:start w:val="1"/>
      <w:numFmt w:val="lowerLetter"/>
      <w:lvlText w:val="%4."/>
      <w:lvlJc w:val="left"/>
      <w:pPr>
        <w:ind w:left="2520" w:hanging="360"/>
      </w:pPr>
      <w:rPr>
        <w:rFonts w:ascii="Times New Roman" w:eastAsia="Arial" w:hAnsi="Times New Roman" w:cs="Times New Roman"/>
      </w:rPr>
    </w:lvl>
    <w:lvl w:ilvl="4">
      <w:start w:val="1"/>
      <w:numFmt w:val="lowerRoman"/>
      <w:lvlText w:val="%5."/>
      <w:lvlJc w:val="right"/>
      <w:pPr>
        <w:ind w:left="2970" w:hanging="360"/>
      </w:pPr>
      <w:rPr>
        <w:rFonts w:ascii="Times New Roman" w:eastAsia="Arial" w:hAnsi="Times New Roman" w:cs="Times New Roman"/>
      </w:rPr>
    </w:lvl>
    <w:lvl w:ilvl="5">
      <w:start w:val="1"/>
      <w:numFmt w:val="lowerLetter"/>
      <w:lvlText w:val="%6)"/>
      <w:lvlJc w:val="lef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78540BA9"/>
    <w:multiLevelType w:val="hybridMultilevel"/>
    <w:tmpl w:val="8042C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0"/>
      <w:numFmt w:val="bullet"/>
      <w:lvlText w:val="•"/>
      <w:lvlJc w:val="left"/>
      <w:pPr>
        <w:ind w:left="2520" w:hanging="72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8E66090"/>
    <w:multiLevelType w:val="hybridMultilevel"/>
    <w:tmpl w:val="8A7E7E2C"/>
    <w:lvl w:ilvl="0">
      <w:start w:val="1"/>
      <w:numFmt w:val="upperLetter"/>
      <w:lvlText w:val="%1."/>
      <w:lvlJc w:val="left"/>
      <w:pPr>
        <w:ind w:left="1080" w:hanging="360"/>
      </w:pPr>
      <w:rPr>
        <w:rFonts w:hint="default"/>
        <w:b/>
      </w:rPr>
    </w:lvl>
    <w:lvl w:ilvl="1">
      <w:start w:val="1"/>
      <w:numFmt w:val="lowerRoman"/>
      <w:lvlText w:val="%2."/>
      <w:lvlJc w:val="left"/>
      <w:pPr>
        <w:ind w:left="1800" w:hanging="360"/>
      </w:pPr>
      <w:rPr>
        <w:rFonts w:ascii="Times New Roman" w:eastAsia="Arial" w:hAnsi="Times New Roman" w:cs="Times New Roman"/>
      </w:rPr>
    </w:lvl>
    <w:lvl w:ilvl="2">
      <w:start w:val="1"/>
      <w:numFmt w:val="decimal"/>
      <w:lvlText w:val="%3."/>
      <w:lvlJc w:val="left"/>
      <w:pPr>
        <w:ind w:left="2520" w:hanging="180"/>
      </w:pPr>
      <w:rPr>
        <w:rFonts w:ascii="Times New Roman" w:eastAsia="Arial" w:hAnsi="Times New Roman" w:cs="Times New Roman"/>
      </w:rPr>
    </w:lvl>
    <w:lvl w:ilvl="3">
      <w:start w:val="1"/>
      <w:numFmt w:val="lowerRoman"/>
      <w:lvlText w:val="%4."/>
      <w:lvlJc w:val="right"/>
      <w:pPr>
        <w:ind w:left="2520" w:hanging="360"/>
      </w:pPr>
    </w:lvl>
    <w:lvl w:ilvl="4">
      <w:start w:val="1"/>
      <w:numFmt w:val="lowerRoman"/>
      <w:lvlText w:val="%5."/>
      <w:lvlJc w:val="right"/>
      <w:pPr>
        <w:ind w:left="2970" w:hanging="360"/>
      </w:pPr>
      <w:rPr>
        <w:rFonts w:ascii="Times New Roman" w:eastAsia="Arial" w:hAnsi="Times New Roman" w:cs="Times New Roman"/>
      </w:r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7C6E60C4"/>
    <w:multiLevelType w:val="hybridMultilevel"/>
    <w:tmpl w:val="086C6A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447548254">
    <w:abstractNumId w:val="45"/>
  </w:num>
  <w:num w:numId="2" w16cid:durableId="2082554236">
    <w:abstractNumId w:val="30"/>
  </w:num>
  <w:num w:numId="3" w16cid:durableId="110590696">
    <w:abstractNumId w:val="5"/>
  </w:num>
  <w:num w:numId="4" w16cid:durableId="523717026">
    <w:abstractNumId w:val="9"/>
  </w:num>
  <w:num w:numId="5" w16cid:durableId="475609599">
    <w:abstractNumId w:val="10"/>
  </w:num>
  <w:num w:numId="6" w16cid:durableId="193810743">
    <w:abstractNumId w:val="23"/>
  </w:num>
  <w:num w:numId="7" w16cid:durableId="1800759849">
    <w:abstractNumId w:val="42"/>
  </w:num>
  <w:num w:numId="8" w16cid:durableId="580334283">
    <w:abstractNumId w:val="23"/>
    <w:lvlOverride w:ilvl="0">
      <w:startOverride w:val="1"/>
    </w:lvlOverride>
  </w:num>
  <w:num w:numId="9" w16cid:durableId="106045782">
    <w:abstractNumId w:val="23"/>
    <w:lvlOverride w:ilvl="0">
      <w:startOverride w:val="1"/>
    </w:lvlOverride>
  </w:num>
  <w:num w:numId="10" w16cid:durableId="1314291680">
    <w:abstractNumId w:val="23"/>
    <w:lvlOverride w:ilvl="0">
      <w:startOverride w:val="1"/>
    </w:lvlOverride>
  </w:num>
  <w:num w:numId="11" w16cid:durableId="2116711767">
    <w:abstractNumId w:val="28"/>
  </w:num>
  <w:num w:numId="12" w16cid:durableId="1958488252">
    <w:abstractNumId w:val="48"/>
  </w:num>
  <w:num w:numId="13" w16cid:durableId="317420944">
    <w:abstractNumId w:val="46"/>
  </w:num>
  <w:num w:numId="14" w16cid:durableId="1691222422">
    <w:abstractNumId w:val="3"/>
  </w:num>
  <w:num w:numId="15" w16cid:durableId="1910799279">
    <w:abstractNumId w:val="14"/>
  </w:num>
  <w:num w:numId="16" w16cid:durableId="2102868727">
    <w:abstractNumId w:val="11"/>
  </w:num>
  <w:num w:numId="17" w16cid:durableId="2076780842">
    <w:abstractNumId w:val="10"/>
    <w:lvlOverride w:ilvl="0">
      <w:startOverride w:val="1"/>
    </w:lvlOverride>
  </w:num>
  <w:num w:numId="18" w16cid:durableId="666515841">
    <w:abstractNumId w:val="23"/>
    <w:lvlOverride w:ilvl="0">
      <w:startOverride w:val="1"/>
    </w:lvlOverride>
  </w:num>
  <w:num w:numId="19" w16cid:durableId="1492410896">
    <w:abstractNumId w:val="16"/>
  </w:num>
  <w:num w:numId="20" w16cid:durableId="1431075799">
    <w:abstractNumId w:val="16"/>
    <w:lvlOverride w:ilvl="0">
      <w:startOverride w:val="1"/>
    </w:lvlOverride>
  </w:num>
  <w:num w:numId="21" w16cid:durableId="1961064479">
    <w:abstractNumId w:val="16"/>
    <w:lvlOverride w:ilvl="0">
      <w:startOverride w:val="1"/>
    </w:lvlOverride>
  </w:num>
  <w:num w:numId="22" w16cid:durableId="668336305">
    <w:abstractNumId w:val="16"/>
    <w:lvlOverride w:ilvl="0">
      <w:startOverride w:val="1"/>
    </w:lvlOverride>
  </w:num>
  <w:num w:numId="23" w16cid:durableId="465976329">
    <w:abstractNumId w:val="23"/>
    <w:lvlOverride w:ilvl="0">
      <w:startOverride w:val="1"/>
    </w:lvlOverride>
  </w:num>
  <w:num w:numId="24" w16cid:durableId="1726757547">
    <w:abstractNumId w:val="16"/>
    <w:lvlOverride w:ilvl="0">
      <w:startOverride w:val="1"/>
    </w:lvlOverride>
  </w:num>
  <w:num w:numId="25" w16cid:durableId="1890724933">
    <w:abstractNumId w:val="16"/>
    <w:lvlOverride w:ilvl="0">
      <w:startOverride w:val="1"/>
    </w:lvlOverride>
  </w:num>
  <w:num w:numId="26" w16cid:durableId="254175039">
    <w:abstractNumId w:val="16"/>
    <w:lvlOverride w:ilvl="0">
      <w:startOverride w:val="1"/>
    </w:lvlOverride>
  </w:num>
  <w:num w:numId="27" w16cid:durableId="1988899645">
    <w:abstractNumId w:val="21"/>
  </w:num>
  <w:num w:numId="28" w16cid:durableId="2100129047">
    <w:abstractNumId w:val="37"/>
  </w:num>
  <w:num w:numId="29" w16cid:durableId="1297220221">
    <w:abstractNumId w:val="10"/>
    <w:lvlOverride w:ilvl="0">
      <w:startOverride w:val="1"/>
    </w:lvlOverride>
  </w:num>
  <w:num w:numId="30" w16cid:durableId="1085151641">
    <w:abstractNumId w:val="23"/>
    <w:lvlOverride w:ilvl="0">
      <w:startOverride w:val="1"/>
    </w:lvlOverride>
  </w:num>
  <w:num w:numId="31" w16cid:durableId="411584989">
    <w:abstractNumId w:val="23"/>
    <w:lvlOverride w:ilvl="0">
      <w:startOverride w:val="1"/>
    </w:lvlOverride>
  </w:num>
  <w:num w:numId="32" w16cid:durableId="2092778463">
    <w:abstractNumId w:val="16"/>
    <w:lvlOverride w:ilvl="0">
      <w:startOverride w:val="1"/>
    </w:lvlOverride>
  </w:num>
  <w:num w:numId="33" w16cid:durableId="380204865">
    <w:abstractNumId w:val="23"/>
    <w:lvlOverride w:ilvl="0">
      <w:startOverride w:val="1"/>
    </w:lvlOverride>
  </w:num>
  <w:num w:numId="34" w16cid:durableId="220167688">
    <w:abstractNumId w:val="23"/>
    <w:lvlOverride w:ilvl="0">
      <w:startOverride w:val="1"/>
    </w:lvlOverride>
  </w:num>
  <w:num w:numId="35" w16cid:durableId="1480728225">
    <w:abstractNumId w:val="16"/>
    <w:lvlOverride w:ilvl="0">
      <w:startOverride w:val="1"/>
    </w:lvlOverride>
  </w:num>
  <w:num w:numId="36" w16cid:durableId="876283872">
    <w:abstractNumId w:val="16"/>
    <w:lvlOverride w:ilvl="0">
      <w:startOverride w:val="1"/>
    </w:lvlOverride>
  </w:num>
  <w:num w:numId="37" w16cid:durableId="1024675207">
    <w:abstractNumId w:val="23"/>
    <w:lvlOverride w:ilvl="0">
      <w:startOverride w:val="1"/>
    </w:lvlOverride>
  </w:num>
  <w:num w:numId="38" w16cid:durableId="1393385034">
    <w:abstractNumId w:val="10"/>
    <w:lvlOverride w:ilvl="0">
      <w:startOverride w:val="1"/>
    </w:lvlOverride>
  </w:num>
  <w:num w:numId="39" w16cid:durableId="1759868383">
    <w:abstractNumId w:val="23"/>
    <w:lvlOverride w:ilvl="0">
      <w:startOverride w:val="1"/>
    </w:lvlOverride>
  </w:num>
  <w:num w:numId="40" w16cid:durableId="1923176993">
    <w:abstractNumId w:val="16"/>
    <w:lvlOverride w:ilvl="0">
      <w:startOverride w:val="1"/>
    </w:lvlOverride>
  </w:num>
  <w:num w:numId="41" w16cid:durableId="1739279244">
    <w:abstractNumId w:val="36"/>
  </w:num>
  <w:num w:numId="42" w16cid:durableId="2025353876">
    <w:abstractNumId w:val="27"/>
  </w:num>
  <w:num w:numId="43" w16cid:durableId="1953200690">
    <w:abstractNumId w:val="23"/>
    <w:lvlOverride w:ilvl="0">
      <w:startOverride w:val="1"/>
    </w:lvlOverride>
  </w:num>
  <w:num w:numId="44" w16cid:durableId="1476601211">
    <w:abstractNumId w:val="10"/>
    <w:lvlOverride w:ilvl="0">
      <w:startOverride w:val="1"/>
    </w:lvlOverride>
  </w:num>
  <w:num w:numId="45" w16cid:durableId="243153731">
    <w:abstractNumId w:val="10"/>
    <w:lvlOverride w:ilvl="0">
      <w:startOverride w:val="1"/>
    </w:lvlOverride>
  </w:num>
  <w:num w:numId="46" w16cid:durableId="1330406655">
    <w:abstractNumId w:val="16"/>
    <w:lvlOverride w:ilvl="0">
      <w:startOverride w:val="1"/>
    </w:lvlOverride>
  </w:num>
  <w:num w:numId="47" w16cid:durableId="429085660">
    <w:abstractNumId w:val="16"/>
    <w:lvlOverride w:ilvl="0">
      <w:startOverride w:val="1"/>
    </w:lvlOverride>
  </w:num>
  <w:num w:numId="48" w16cid:durableId="1944417782">
    <w:abstractNumId w:val="16"/>
    <w:lvlOverride w:ilvl="0">
      <w:startOverride w:val="1"/>
    </w:lvlOverride>
  </w:num>
  <w:num w:numId="49" w16cid:durableId="371345724">
    <w:abstractNumId w:val="0"/>
    <w:lvlOverride w:ilvl="0">
      <w:lvl w:ilvl="0">
        <w:start w:val="1"/>
        <w:numFmt w:val="none"/>
        <w:pStyle w:val="Quick1"/>
        <w:lvlText w:val="3."/>
        <w:lvlJc w:val="left"/>
        <w:pPr>
          <w:tabs>
            <w:tab w:val="num" w:pos="360"/>
          </w:tabs>
          <w:ind w:left="72" w:hanging="72"/>
        </w:pPr>
        <w:rPr>
          <w:rFonts w:ascii="CG Times" w:hAnsi="CG Times" w:hint="default"/>
          <w:sz w:val="22"/>
        </w:rPr>
      </w:lvl>
    </w:lvlOverride>
  </w:num>
  <w:num w:numId="50" w16cid:durableId="1658529765">
    <w:abstractNumId w:val="20"/>
  </w:num>
  <w:num w:numId="51" w16cid:durableId="534077921">
    <w:abstractNumId w:val="15"/>
  </w:num>
  <w:num w:numId="52" w16cid:durableId="2007400129">
    <w:abstractNumId w:val="8"/>
  </w:num>
  <w:num w:numId="53" w16cid:durableId="2058242003">
    <w:abstractNumId w:val="44"/>
  </w:num>
  <w:num w:numId="54" w16cid:durableId="1544437470">
    <w:abstractNumId w:val="35"/>
  </w:num>
  <w:num w:numId="55" w16cid:durableId="247539371">
    <w:abstractNumId w:val="43"/>
  </w:num>
  <w:num w:numId="56" w16cid:durableId="891886800">
    <w:abstractNumId w:val="30"/>
    <w:lvlOverride w:ilvl="0">
      <w:startOverride w:val="1"/>
    </w:lvlOverride>
  </w:num>
  <w:num w:numId="57" w16cid:durableId="1684478383">
    <w:abstractNumId w:val="30"/>
    <w:lvlOverride w:ilvl="0">
      <w:startOverride w:val="1"/>
    </w:lvlOverride>
  </w:num>
  <w:num w:numId="58" w16cid:durableId="307519399">
    <w:abstractNumId w:val="34"/>
  </w:num>
  <w:num w:numId="59" w16cid:durableId="634027158">
    <w:abstractNumId w:val="16"/>
    <w:lvlOverride w:ilvl="0">
      <w:startOverride w:val="1"/>
    </w:lvlOverride>
  </w:num>
  <w:num w:numId="60" w16cid:durableId="1042631539">
    <w:abstractNumId w:val="16"/>
    <w:lvlOverride w:ilvl="0">
      <w:startOverride w:val="1"/>
    </w:lvlOverride>
  </w:num>
  <w:num w:numId="61" w16cid:durableId="1373381047">
    <w:abstractNumId w:val="31"/>
  </w:num>
  <w:num w:numId="62" w16cid:durableId="328140235">
    <w:abstractNumId w:val="17"/>
  </w:num>
  <w:num w:numId="63" w16cid:durableId="1233349197">
    <w:abstractNumId w:val="40"/>
  </w:num>
  <w:num w:numId="64" w16cid:durableId="875241308">
    <w:abstractNumId w:val="12"/>
  </w:num>
  <w:num w:numId="65" w16cid:durableId="1176385170">
    <w:abstractNumId w:val="18"/>
  </w:num>
  <w:num w:numId="66" w16cid:durableId="167065711">
    <w:abstractNumId w:val="47"/>
  </w:num>
  <w:num w:numId="67" w16cid:durableId="795680836">
    <w:abstractNumId w:val="22"/>
  </w:num>
  <w:num w:numId="68" w16cid:durableId="1789543451">
    <w:abstractNumId w:val="19"/>
  </w:num>
  <w:num w:numId="69" w16cid:durableId="346566384">
    <w:abstractNumId w:val="38"/>
  </w:num>
  <w:num w:numId="70" w16cid:durableId="1393701325">
    <w:abstractNumId w:val="2"/>
  </w:num>
  <w:num w:numId="71" w16cid:durableId="512956209">
    <w:abstractNumId w:val="24"/>
  </w:num>
  <w:num w:numId="72" w16cid:durableId="2057731911">
    <w:abstractNumId w:val="29"/>
  </w:num>
  <w:num w:numId="73" w16cid:durableId="1247376189">
    <w:abstractNumId w:val="1"/>
  </w:num>
  <w:num w:numId="74" w16cid:durableId="683626577">
    <w:abstractNumId w:val="7"/>
  </w:num>
  <w:num w:numId="75" w16cid:durableId="2100322203">
    <w:abstractNumId w:val="4"/>
  </w:num>
  <w:num w:numId="76" w16cid:durableId="991324636">
    <w:abstractNumId w:val="26"/>
  </w:num>
  <w:num w:numId="77" w16cid:durableId="653802117">
    <w:abstractNumId w:val="41"/>
  </w:num>
  <w:num w:numId="78" w16cid:durableId="1031876062">
    <w:abstractNumId w:val="6"/>
  </w:num>
  <w:num w:numId="79" w16cid:durableId="360983166">
    <w:abstractNumId w:val="25"/>
  </w:num>
  <w:num w:numId="80" w16cid:durableId="441921052">
    <w:abstractNumId w:val="32"/>
  </w:num>
  <w:num w:numId="81" w16cid:durableId="355885610">
    <w:abstractNumId w:val="13"/>
  </w:num>
  <w:num w:numId="82" w16cid:durableId="1116872068">
    <w:abstractNumId w:val="33"/>
  </w:num>
  <w:num w:numId="83" w16cid:durableId="627900464">
    <w:abstractNumId w:val="39"/>
  </w:num>
  <w:num w:numId="84" w16cid:durableId="802816152">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62F"/>
    <w:rsid w:val="0003614B"/>
    <w:rsid w:val="000C1FFB"/>
    <w:rsid w:val="00184FA6"/>
    <w:rsid w:val="00290803"/>
    <w:rsid w:val="00315ED5"/>
    <w:rsid w:val="003D284A"/>
    <w:rsid w:val="00430852"/>
    <w:rsid w:val="004F6E6C"/>
    <w:rsid w:val="005168CD"/>
    <w:rsid w:val="005B205E"/>
    <w:rsid w:val="00696D23"/>
    <w:rsid w:val="007A14CC"/>
    <w:rsid w:val="00823C32"/>
    <w:rsid w:val="0084262F"/>
    <w:rsid w:val="00894292"/>
    <w:rsid w:val="009D11CB"/>
    <w:rsid w:val="00B45249"/>
    <w:rsid w:val="00C019FF"/>
    <w:rsid w:val="00D166CF"/>
    <w:rsid w:val="00D2603B"/>
    <w:rsid w:val="00E7425F"/>
    <w:rsid w:val="00E953D9"/>
    <w:rsid w:val="00EA2FE7"/>
    <w:rsid w:val="00ED078C"/>
    <w:rsid w:val="00FC268E"/>
    <w:rsid w:val="38426B72"/>
    <w:rsid w:val="6F43CC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3523B7"/>
  <w15:chartTrackingRefBased/>
  <w15:docId w15:val="{11E9A7A8-C7B4-4C6D-A9DC-D4C38C5A4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262F"/>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842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42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426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426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26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26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6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6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6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6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426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426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426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26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2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62F"/>
    <w:rPr>
      <w:rFonts w:eastAsiaTheme="majorEastAsia" w:cstheme="majorBidi"/>
      <w:color w:val="272727" w:themeColor="text1" w:themeTint="D8"/>
    </w:rPr>
  </w:style>
  <w:style w:type="paragraph" w:styleId="Title">
    <w:name w:val="Title"/>
    <w:basedOn w:val="Normal"/>
    <w:next w:val="Normal"/>
    <w:link w:val="TitleChar"/>
    <w:uiPriority w:val="10"/>
    <w:qFormat/>
    <w:rsid w:val="008426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6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6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62F"/>
    <w:pPr>
      <w:spacing w:before="160"/>
      <w:jc w:val="center"/>
    </w:pPr>
    <w:rPr>
      <w:i/>
      <w:iCs/>
      <w:color w:val="404040" w:themeColor="text1" w:themeTint="BF"/>
    </w:rPr>
  </w:style>
  <w:style w:type="character" w:customStyle="1" w:styleId="QuoteChar">
    <w:name w:val="Quote Char"/>
    <w:basedOn w:val="DefaultParagraphFont"/>
    <w:link w:val="Quote"/>
    <w:uiPriority w:val="29"/>
    <w:rsid w:val="0084262F"/>
    <w:rPr>
      <w:i/>
      <w:iCs/>
      <w:color w:val="404040" w:themeColor="text1" w:themeTint="BF"/>
    </w:rPr>
  </w:style>
  <w:style w:type="paragraph" w:styleId="ListParagraph">
    <w:name w:val="List Paragraph"/>
    <w:basedOn w:val="Normal"/>
    <w:uiPriority w:val="34"/>
    <w:qFormat/>
    <w:rsid w:val="0084262F"/>
    <w:pPr>
      <w:ind w:left="720"/>
      <w:contextualSpacing/>
    </w:pPr>
  </w:style>
  <w:style w:type="character" w:styleId="IntenseEmphasis">
    <w:name w:val="Intense Emphasis"/>
    <w:basedOn w:val="DefaultParagraphFont"/>
    <w:uiPriority w:val="21"/>
    <w:qFormat/>
    <w:rsid w:val="0084262F"/>
    <w:rPr>
      <w:i/>
      <w:iCs/>
      <w:color w:val="0F4761" w:themeColor="accent1" w:themeShade="BF"/>
    </w:rPr>
  </w:style>
  <w:style w:type="paragraph" w:styleId="IntenseQuote">
    <w:name w:val="Intense Quote"/>
    <w:basedOn w:val="Normal"/>
    <w:next w:val="Normal"/>
    <w:link w:val="IntenseQuoteChar"/>
    <w:uiPriority w:val="30"/>
    <w:qFormat/>
    <w:rsid w:val="00842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262F"/>
    <w:rPr>
      <w:i/>
      <w:iCs/>
      <w:color w:val="0F4761" w:themeColor="accent1" w:themeShade="BF"/>
    </w:rPr>
  </w:style>
  <w:style w:type="character" w:styleId="IntenseReference">
    <w:name w:val="Intense Reference"/>
    <w:basedOn w:val="DefaultParagraphFont"/>
    <w:uiPriority w:val="32"/>
    <w:qFormat/>
    <w:rsid w:val="0084262F"/>
    <w:rPr>
      <w:b/>
      <w:bCs/>
      <w:smallCaps/>
      <w:color w:val="0F4761" w:themeColor="accent1" w:themeShade="BF"/>
      <w:spacing w:val="5"/>
    </w:rPr>
  </w:style>
  <w:style w:type="paragraph" w:styleId="TOC1">
    <w:name w:val="toc 1"/>
    <w:basedOn w:val="Normal"/>
    <w:uiPriority w:val="39"/>
    <w:rsid w:val="0084262F"/>
    <w:pPr>
      <w:ind w:left="695" w:hanging="721"/>
    </w:pPr>
    <w:rPr>
      <w:rFonts w:ascii="Arial" w:eastAsia="Arial" w:hAnsi="Arial"/>
      <w:b/>
      <w:bCs/>
      <w:sz w:val="20"/>
      <w:szCs w:val="20"/>
    </w:rPr>
  </w:style>
  <w:style w:type="paragraph" w:styleId="BodyText">
    <w:name w:val="Body Text"/>
    <w:basedOn w:val="Normal"/>
    <w:link w:val="BodyTextChar"/>
    <w:rsid w:val="0084262F"/>
    <w:pPr>
      <w:spacing w:before="240" w:after="0" w:line="240" w:lineRule="auto"/>
      <w:jc w:val="both"/>
    </w:pPr>
    <w:rPr>
      <w:rFonts w:ascii="Times New Roman" w:eastAsia="Arial" w:hAnsi="Times New Roman" w:cs="Times New Roman"/>
      <w:spacing w:val="-1"/>
      <w:sz w:val="24"/>
      <w:szCs w:val="24"/>
    </w:rPr>
  </w:style>
  <w:style w:type="character" w:customStyle="1" w:styleId="BodyTextChar">
    <w:name w:val="Body Text Char"/>
    <w:basedOn w:val="DefaultParagraphFont"/>
    <w:link w:val="BodyText"/>
    <w:rsid w:val="0084262F"/>
    <w:rPr>
      <w:rFonts w:ascii="Times New Roman" w:eastAsia="Arial" w:hAnsi="Times New Roman" w:cs="Times New Roman"/>
      <w:spacing w:val="-1"/>
      <w:kern w:val="0"/>
      <w14:ligatures w14:val="none"/>
    </w:rPr>
  </w:style>
  <w:style w:type="paragraph" w:customStyle="1" w:styleId="TableParagraph">
    <w:name w:val="Table Paragraph"/>
    <w:basedOn w:val="Normal"/>
    <w:uiPriority w:val="1"/>
    <w:rsid w:val="0084262F"/>
  </w:style>
  <w:style w:type="paragraph" w:styleId="BalloonText">
    <w:name w:val="Balloon Text"/>
    <w:basedOn w:val="Normal"/>
    <w:link w:val="BalloonTextChar"/>
    <w:uiPriority w:val="99"/>
    <w:semiHidden/>
    <w:unhideWhenUsed/>
    <w:rsid w:val="0084262F"/>
    <w:rPr>
      <w:rFonts w:ascii="Tahoma" w:hAnsi="Tahoma" w:cs="Tahoma"/>
      <w:sz w:val="16"/>
      <w:szCs w:val="16"/>
    </w:rPr>
  </w:style>
  <w:style w:type="character" w:customStyle="1" w:styleId="BalloonTextChar">
    <w:name w:val="Balloon Text Char"/>
    <w:basedOn w:val="DefaultParagraphFont"/>
    <w:link w:val="BalloonText"/>
    <w:uiPriority w:val="99"/>
    <w:semiHidden/>
    <w:rsid w:val="0084262F"/>
    <w:rPr>
      <w:rFonts w:ascii="Tahoma" w:hAnsi="Tahoma" w:cs="Tahoma"/>
      <w:kern w:val="0"/>
      <w:sz w:val="16"/>
      <w:szCs w:val="16"/>
      <w14:ligatures w14:val="none"/>
    </w:rPr>
  </w:style>
  <w:style w:type="paragraph" w:customStyle="1" w:styleId="Author">
    <w:name w:val="Author"/>
    <w:basedOn w:val="NoSpacing"/>
    <w:next w:val="NoSpacing"/>
    <w:link w:val="AuthorChar"/>
    <w:rsid w:val="0084262F"/>
  </w:style>
  <w:style w:type="character" w:customStyle="1" w:styleId="AuthorChar">
    <w:name w:val="Author Char"/>
    <w:basedOn w:val="NoSpacingChar"/>
    <w:link w:val="Author"/>
    <w:rsid w:val="0084262F"/>
    <w:rPr>
      <w:kern w:val="0"/>
      <w:sz w:val="22"/>
      <w:szCs w:val="22"/>
      <w14:ligatures w14:val="none"/>
    </w:rPr>
  </w:style>
  <w:style w:type="paragraph" w:styleId="NoSpacing">
    <w:name w:val="No Spacing"/>
    <w:link w:val="NoSpacingChar"/>
    <w:uiPriority w:val="1"/>
    <w:qFormat/>
    <w:rsid w:val="0084262F"/>
    <w:pPr>
      <w:spacing w:after="0" w:line="240" w:lineRule="auto"/>
    </w:pPr>
    <w:rPr>
      <w:kern w:val="0"/>
      <w:sz w:val="22"/>
      <w:szCs w:val="22"/>
      <w14:ligatures w14:val="none"/>
    </w:rPr>
  </w:style>
  <w:style w:type="character" w:customStyle="1" w:styleId="AddresseeChar">
    <w:name w:val="Addressee Char"/>
    <w:basedOn w:val="NoSpacingChar"/>
    <w:rsid w:val="0084262F"/>
    <w:rPr>
      <w:kern w:val="0"/>
      <w:sz w:val="22"/>
      <w:szCs w:val="22"/>
      <w14:ligatures w14:val="none"/>
    </w:rPr>
  </w:style>
  <w:style w:type="paragraph" w:customStyle="1" w:styleId="Recipient">
    <w:name w:val="Recipient"/>
    <w:basedOn w:val="NoSpacing"/>
    <w:next w:val="NoSpacing"/>
    <w:link w:val="RecipientChar"/>
    <w:rsid w:val="0084262F"/>
  </w:style>
  <w:style w:type="character" w:customStyle="1" w:styleId="RecipientChar">
    <w:name w:val="Recipient Char"/>
    <w:basedOn w:val="NoSpacingChar"/>
    <w:link w:val="Recipient"/>
    <w:rsid w:val="0084262F"/>
    <w:rPr>
      <w:kern w:val="0"/>
      <w:sz w:val="22"/>
      <w:szCs w:val="22"/>
      <w14:ligatures w14:val="none"/>
    </w:rPr>
  </w:style>
  <w:style w:type="paragraph" w:customStyle="1" w:styleId="Bullet1">
    <w:name w:val="Bullet 1"/>
    <w:basedOn w:val="ListParagraph"/>
    <w:rsid w:val="0084262F"/>
    <w:pPr>
      <w:tabs>
        <w:tab w:val="left" w:pos="860"/>
      </w:tabs>
      <w:spacing w:before="120" w:after="120" w:line="240" w:lineRule="auto"/>
      <w:ind w:left="0"/>
      <w:contextualSpacing w:val="0"/>
      <w:jc w:val="both"/>
    </w:pPr>
    <w:rPr>
      <w:rFonts w:ascii="Times New Roman" w:eastAsia="Times New Roman" w:hAnsi="Times New Roman" w:cs="Times New Roman"/>
      <w:bCs/>
      <w:spacing w:val="-2"/>
    </w:rPr>
  </w:style>
  <w:style w:type="paragraph" w:customStyle="1" w:styleId="Bullet2">
    <w:name w:val="Bullet 2"/>
    <w:basedOn w:val="Bullet1"/>
    <w:rsid w:val="0084262F"/>
    <w:pPr>
      <w:numPr>
        <w:numId w:val="58"/>
      </w:numPr>
      <w:tabs>
        <w:tab w:val="clear" w:pos="860"/>
      </w:tabs>
      <w:ind w:left="1080"/>
    </w:pPr>
  </w:style>
  <w:style w:type="paragraph" w:customStyle="1" w:styleId="Bullet3">
    <w:name w:val="Bullet 3"/>
    <w:basedOn w:val="ListParagraph"/>
    <w:rsid w:val="0084262F"/>
    <w:pPr>
      <w:numPr>
        <w:ilvl w:val="1"/>
        <w:numId w:val="55"/>
      </w:numPr>
      <w:tabs>
        <w:tab w:val="left" w:pos="860"/>
      </w:tabs>
      <w:spacing w:before="120" w:after="0" w:line="240" w:lineRule="auto"/>
      <w:ind w:left="1440"/>
      <w:contextualSpacing w:val="0"/>
      <w:jc w:val="both"/>
    </w:pPr>
    <w:rPr>
      <w:rFonts w:ascii="Times New Roman" w:eastAsia="Arial" w:hAnsi="Times New Roman" w:cs="Times New Roman"/>
      <w:spacing w:val="1"/>
    </w:rPr>
  </w:style>
  <w:style w:type="paragraph" w:customStyle="1" w:styleId="NumberedList">
    <w:name w:val="Numbered List"/>
    <w:basedOn w:val="Bullet1"/>
    <w:rsid w:val="0084262F"/>
    <w:pPr>
      <w:numPr>
        <w:numId w:val="2"/>
      </w:numPr>
    </w:pPr>
  </w:style>
  <w:style w:type="paragraph" w:customStyle="1" w:styleId="TableText">
    <w:name w:val="Table Text"/>
    <w:basedOn w:val="Normal"/>
    <w:rsid w:val="0084262F"/>
    <w:pPr>
      <w:spacing w:before="40" w:after="40" w:line="240" w:lineRule="auto"/>
    </w:pPr>
    <w:rPr>
      <w:rFonts w:ascii="Times New Roman" w:eastAsia="Times New Roman" w:hAnsi="Times New Roman" w:cs="Times New Roman"/>
      <w:sz w:val="24"/>
      <w:szCs w:val="24"/>
    </w:rPr>
  </w:style>
  <w:style w:type="paragraph" w:customStyle="1" w:styleId="TableBullet1">
    <w:name w:val="Table Bullet 1"/>
    <w:basedOn w:val="TableText"/>
    <w:uiPriority w:val="16"/>
    <w:qFormat/>
    <w:rsid w:val="0084262F"/>
    <w:pPr>
      <w:numPr>
        <w:numId w:val="1"/>
      </w:numPr>
    </w:pPr>
  </w:style>
  <w:style w:type="paragraph" w:customStyle="1" w:styleId="TableBullet2">
    <w:name w:val="Table Bullet 2"/>
    <w:basedOn w:val="TableText"/>
    <w:uiPriority w:val="16"/>
    <w:qFormat/>
    <w:rsid w:val="0084262F"/>
    <w:pPr>
      <w:numPr>
        <w:ilvl w:val="1"/>
        <w:numId w:val="1"/>
      </w:numPr>
    </w:pPr>
  </w:style>
  <w:style w:type="paragraph" w:customStyle="1" w:styleId="TableNumbering">
    <w:name w:val="Table Numbering"/>
    <w:basedOn w:val="TableText"/>
    <w:rsid w:val="0084262F"/>
  </w:style>
  <w:style w:type="paragraph" w:customStyle="1" w:styleId="TableNote">
    <w:name w:val="Table Note"/>
    <w:basedOn w:val="Normal"/>
    <w:rsid w:val="0084262F"/>
    <w:pPr>
      <w:spacing w:before="40" w:after="40"/>
      <w:ind w:left="274" w:hanging="274"/>
    </w:pPr>
    <w:rPr>
      <w:rFonts w:eastAsia="Times New Roman" w:asciiTheme="majorHAnsi" w:hAnsiTheme="majorHAnsi" w:cs="Times New Roman"/>
      <w:sz w:val="20"/>
      <w:szCs w:val="24"/>
    </w:rPr>
  </w:style>
  <w:style w:type="paragraph" w:customStyle="1" w:styleId="TableTitle">
    <w:name w:val="Table Title"/>
    <w:basedOn w:val="Normal"/>
    <w:rsid w:val="0084262F"/>
    <w:pPr>
      <w:keepNext/>
      <w:spacing w:before="240" w:after="0" w:line="240" w:lineRule="auto"/>
      <w:jc w:val="both"/>
    </w:pPr>
    <w:rPr>
      <w:rFonts w:ascii="Times New Roman" w:hAnsi="Times New Roman" w:cs="Times New Roman"/>
      <w:b/>
      <w:color w:val="000000"/>
      <w:sz w:val="24"/>
    </w:rPr>
  </w:style>
  <w:style w:type="paragraph" w:customStyle="1" w:styleId="TableTextCentered">
    <w:name w:val="Table Text Centered"/>
    <w:basedOn w:val="TableText"/>
    <w:rsid w:val="0084262F"/>
    <w:pPr>
      <w:jc w:val="center"/>
    </w:pPr>
  </w:style>
  <w:style w:type="character" w:customStyle="1" w:styleId="Heading4Inline">
    <w:name w:val="Heading 4 Inline"/>
    <w:basedOn w:val="Heading4Char"/>
    <w:uiPriority w:val="1"/>
    <w:rsid w:val="0084262F"/>
    <w:rPr>
      <w:rFonts w:asciiTheme="majorHAnsi" w:eastAsiaTheme="majorEastAsia" w:hAnsiTheme="majorHAnsi" w:cstheme="majorBidi"/>
      <w:b/>
      <w:bCs/>
      <w:i w:val="0"/>
      <w:iCs w:val="0"/>
      <w:color w:val="156082" w:themeColor="accent1"/>
      <w:spacing w:val="-1"/>
      <w:sz w:val="24"/>
      <w:szCs w:val="24"/>
    </w:rPr>
  </w:style>
  <w:style w:type="character" w:customStyle="1" w:styleId="Heading5Inline">
    <w:name w:val="Heading 5 Inline"/>
    <w:basedOn w:val="Heading5Char"/>
    <w:uiPriority w:val="1"/>
    <w:rsid w:val="0084262F"/>
    <w:rPr>
      <w:rFonts w:asciiTheme="majorHAnsi" w:eastAsiaTheme="majorEastAsia" w:hAnsiTheme="majorHAnsi" w:cstheme="majorBidi"/>
      <w:color w:val="0A2F40" w:themeColor="accent1" w:themeShade="7F"/>
    </w:rPr>
  </w:style>
  <w:style w:type="paragraph" w:customStyle="1" w:styleId="TableColHeadingLeft">
    <w:name w:val="Table Col Heading Left"/>
    <w:basedOn w:val="BodyText"/>
    <w:rsid w:val="0084262F"/>
    <w:pPr>
      <w:spacing w:before="40" w:after="40"/>
    </w:pPr>
    <w:rPr>
      <w:rFonts w:eastAsia="Times New Roman" w:asciiTheme="majorHAnsi" w:hAnsiTheme="majorHAnsi"/>
      <w:bCs/>
      <w:szCs w:val="20"/>
    </w:rPr>
  </w:style>
  <w:style w:type="paragraph" w:customStyle="1" w:styleId="TableColHeadingCenter">
    <w:name w:val="Table Col Heading Center"/>
    <w:basedOn w:val="TableColHeadingLeft"/>
    <w:rsid w:val="0084262F"/>
    <w:pPr>
      <w:jc w:val="center"/>
    </w:pPr>
  </w:style>
  <w:style w:type="paragraph" w:customStyle="1" w:styleId="CoverTitle">
    <w:name w:val="Cover Title"/>
    <w:link w:val="CoverTitleChar"/>
    <w:rsid w:val="0084262F"/>
    <w:pPr>
      <w:spacing w:before="4440" w:after="240" w:line="240" w:lineRule="auto"/>
      <w:ind w:left="2434"/>
    </w:pPr>
    <w:rPr>
      <w:rFonts w:ascii="Franklin Gothic Demi" w:eastAsia="Perpetua" w:hAnsi="Franklin Gothic Demi" w:cs="Times New Roman"/>
      <w:color w:val="005295"/>
      <w:kern w:val="0"/>
      <w:sz w:val="50"/>
      <w:szCs w:val="50"/>
      <w14:ligatures w14:val="none"/>
    </w:rPr>
  </w:style>
  <w:style w:type="character" w:customStyle="1" w:styleId="CoverTitleChar">
    <w:name w:val="Cover Title Char"/>
    <w:basedOn w:val="DefaultParagraphFont"/>
    <w:link w:val="CoverTitle"/>
    <w:rsid w:val="0084262F"/>
    <w:rPr>
      <w:rFonts w:ascii="Franklin Gothic Demi" w:eastAsia="Perpetua" w:hAnsi="Franklin Gothic Demi" w:cs="Times New Roman"/>
      <w:color w:val="005295"/>
      <w:kern w:val="0"/>
      <w:sz w:val="50"/>
      <w:szCs w:val="50"/>
      <w14:ligatures w14:val="none"/>
    </w:rPr>
  </w:style>
  <w:style w:type="paragraph" w:customStyle="1" w:styleId="CoverSubtitle">
    <w:name w:val="Cover Subtitle"/>
    <w:link w:val="CoverSubtitleChar"/>
    <w:rsid w:val="0084262F"/>
    <w:pPr>
      <w:spacing w:after="240" w:line="240" w:lineRule="auto"/>
      <w:ind w:left="2434"/>
    </w:pPr>
    <w:rPr>
      <w:rFonts w:ascii="Franklin Gothic Book" w:eastAsia="Perpetua" w:hAnsi="Franklin Gothic Book" w:cs="Times New Roman"/>
      <w:b/>
      <w:color w:val="005295"/>
      <w:kern w:val="0"/>
      <w:sz w:val="40"/>
      <w:szCs w:val="40"/>
      <w14:ligatures w14:val="none"/>
    </w:rPr>
  </w:style>
  <w:style w:type="character" w:customStyle="1" w:styleId="CoverSubtitleChar">
    <w:name w:val="Cover Subtitle Char"/>
    <w:basedOn w:val="DefaultParagraphFont"/>
    <w:link w:val="CoverSubtitle"/>
    <w:rsid w:val="0084262F"/>
    <w:rPr>
      <w:rFonts w:ascii="Franklin Gothic Book" w:eastAsia="Perpetua" w:hAnsi="Franklin Gothic Book" w:cs="Times New Roman"/>
      <w:b/>
      <w:color w:val="005295"/>
      <w:kern w:val="0"/>
      <w:sz w:val="40"/>
      <w:szCs w:val="40"/>
      <w14:ligatures w14:val="none"/>
    </w:rPr>
  </w:style>
  <w:style w:type="paragraph" w:customStyle="1" w:styleId="InsideCoverPublicationNumber">
    <w:name w:val="Inside Cover Publication Number"/>
    <w:basedOn w:val="Normal"/>
    <w:rsid w:val="0084262F"/>
    <w:pPr>
      <w:tabs>
        <w:tab w:val="right" w:pos="9360"/>
      </w:tabs>
    </w:pPr>
    <w:rPr>
      <w:rFonts w:eastAsia="Times New Roman" w:cs="Times New Roman"/>
      <w:szCs w:val="24"/>
    </w:rPr>
  </w:style>
  <w:style w:type="paragraph" w:customStyle="1" w:styleId="CoverDate">
    <w:name w:val="Cover Date"/>
    <w:basedOn w:val="Normal"/>
    <w:rsid w:val="0084262F"/>
    <w:pPr>
      <w:jc w:val="center"/>
    </w:pPr>
    <w:rPr>
      <w:rFonts w:ascii="Franklin Gothic Book" w:eastAsia="Perpetua" w:hAnsi="Franklin Gothic Book" w:cs="Times New Roman"/>
      <w:color w:val="FFFFFF"/>
      <w:spacing w:val="12"/>
    </w:rPr>
  </w:style>
  <w:style w:type="paragraph" w:customStyle="1" w:styleId="InsideCoverTitleSubtitle">
    <w:name w:val="Inside Cover Title/Subtitle"/>
    <w:basedOn w:val="Normal"/>
    <w:rsid w:val="0084262F"/>
    <w:pPr>
      <w:spacing w:after="240"/>
      <w:jc w:val="center"/>
    </w:pPr>
    <w:rPr>
      <w:rFonts w:eastAsia="Times New Roman" w:cs="Times New Roman"/>
      <w:b/>
      <w:bCs/>
      <w:sz w:val="48"/>
      <w:szCs w:val="48"/>
    </w:rPr>
  </w:style>
  <w:style w:type="paragraph" w:customStyle="1" w:styleId="InsideCoverDate">
    <w:name w:val="Inside Cover Date"/>
    <w:basedOn w:val="InsideCoverTitleSubtitle"/>
    <w:rsid w:val="0084262F"/>
    <w:rPr>
      <w:sz w:val="32"/>
    </w:rPr>
  </w:style>
  <w:style w:type="paragraph" w:customStyle="1" w:styleId="InsideCoverAuthor">
    <w:name w:val="Inside Cover Author"/>
    <w:basedOn w:val="InsideCoverDate"/>
    <w:rsid w:val="0084262F"/>
    <w:rPr>
      <w:sz w:val="28"/>
    </w:rPr>
  </w:style>
  <w:style w:type="paragraph" w:customStyle="1" w:styleId="InsideCoverAuthorTitleOrg">
    <w:name w:val="Inside Cover Author Title/Org"/>
    <w:basedOn w:val="InsideCoverAuthor"/>
    <w:rsid w:val="0084262F"/>
    <w:rPr>
      <w:i/>
      <w:iCs/>
    </w:rPr>
  </w:style>
  <w:style w:type="paragraph" w:customStyle="1" w:styleId="CoverAuthorName">
    <w:name w:val="Cover Author Name"/>
    <w:basedOn w:val="Normal"/>
    <w:link w:val="CoverAuthorNameChar"/>
    <w:rsid w:val="0084262F"/>
    <w:pPr>
      <w:ind w:left="2430"/>
    </w:pPr>
    <w:rPr>
      <w:rFonts w:ascii="Franklin Gothic Demi" w:eastAsia="Perpetua" w:hAnsi="Franklin Gothic Demi" w:cs="Times New Roman"/>
      <w:noProof/>
      <w:color w:val="595959"/>
      <w:sz w:val="28"/>
      <w:szCs w:val="28"/>
    </w:rPr>
  </w:style>
  <w:style w:type="character" w:customStyle="1" w:styleId="CoverAuthorNameChar">
    <w:name w:val="Cover Author Name Char"/>
    <w:basedOn w:val="DefaultParagraphFont"/>
    <w:link w:val="CoverAuthorName"/>
    <w:rsid w:val="0084262F"/>
    <w:rPr>
      <w:rFonts w:ascii="Franklin Gothic Demi" w:eastAsia="Perpetua" w:hAnsi="Franklin Gothic Demi" w:cs="Times New Roman"/>
      <w:noProof/>
      <w:color w:val="595959"/>
      <w:kern w:val="0"/>
      <w:sz w:val="28"/>
      <w:szCs w:val="28"/>
      <w14:ligatures w14:val="none"/>
    </w:rPr>
  </w:style>
  <w:style w:type="paragraph" w:customStyle="1" w:styleId="CoverAuthorTitleAffiliation">
    <w:name w:val="Cover Author Title/Affiliation"/>
    <w:basedOn w:val="Normal"/>
    <w:link w:val="CoverAuthorTitleAffiliationChar"/>
    <w:rsid w:val="0084262F"/>
    <w:pPr>
      <w:ind w:left="2430"/>
    </w:pPr>
    <w:rPr>
      <w:rFonts w:ascii="Franklin Gothic Book" w:eastAsia="Perpetua" w:hAnsi="Franklin Gothic Book" w:cs="Times New Roman"/>
      <w:noProof/>
      <w:color w:val="595959"/>
      <w:sz w:val="28"/>
      <w:szCs w:val="28"/>
    </w:rPr>
  </w:style>
  <w:style w:type="character" w:customStyle="1" w:styleId="CoverAuthorTitleAffiliationChar">
    <w:name w:val="Cover Author Title/Affiliation Char"/>
    <w:basedOn w:val="DefaultParagraphFont"/>
    <w:link w:val="CoverAuthorTitleAffiliation"/>
    <w:rsid w:val="0084262F"/>
    <w:rPr>
      <w:rFonts w:ascii="Franklin Gothic Book" w:eastAsia="Perpetua" w:hAnsi="Franklin Gothic Book" w:cs="Times New Roman"/>
      <w:noProof/>
      <w:color w:val="595959"/>
      <w:kern w:val="0"/>
      <w:sz w:val="28"/>
      <w:szCs w:val="28"/>
      <w14:ligatures w14:val="none"/>
    </w:rPr>
  </w:style>
  <w:style w:type="paragraph" w:customStyle="1" w:styleId="InsideCoverCopyrightText">
    <w:name w:val="Inside Cover Copyright Text"/>
    <w:basedOn w:val="Normal"/>
    <w:link w:val="InsideCoverCopyrightTextChar"/>
    <w:rsid w:val="0084262F"/>
    <w:rPr>
      <w:rFonts w:eastAsia="Times New Roman" w:cs="Times New Roman"/>
      <w:sz w:val="20"/>
      <w:szCs w:val="24"/>
    </w:rPr>
  </w:style>
  <w:style w:type="character" w:customStyle="1" w:styleId="InsideCoverCopyrightTextChar">
    <w:name w:val="Inside Cover Copyright Text Char"/>
    <w:basedOn w:val="DefaultParagraphFont"/>
    <w:link w:val="InsideCoverCopyrightText"/>
    <w:rsid w:val="0084262F"/>
    <w:rPr>
      <w:rFonts w:eastAsia="Times New Roman" w:cs="Times New Roman"/>
      <w:kern w:val="0"/>
      <w:sz w:val="20"/>
      <w14:ligatures w14:val="none"/>
    </w:rPr>
  </w:style>
  <w:style w:type="paragraph" w:customStyle="1" w:styleId="InsideCoverAddress">
    <w:name w:val="Inside Cover Address"/>
    <w:basedOn w:val="Normal"/>
    <w:link w:val="InsideCoverAddressChar"/>
    <w:rsid w:val="0084262F"/>
    <w:pPr>
      <w:ind w:left="720"/>
    </w:pPr>
    <w:rPr>
      <w:rFonts w:eastAsia="Times New Roman" w:cs="Times New Roman"/>
      <w:szCs w:val="24"/>
    </w:rPr>
  </w:style>
  <w:style w:type="character" w:customStyle="1" w:styleId="InsideCoverAddressChar">
    <w:name w:val="Inside Cover Address Char"/>
    <w:basedOn w:val="DefaultParagraphFont"/>
    <w:link w:val="InsideCoverAddress"/>
    <w:rsid w:val="0084262F"/>
    <w:rPr>
      <w:rFonts w:eastAsia="Times New Roman" w:cs="Times New Roman"/>
      <w:kern w:val="0"/>
      <w:sz w:val="22"/>
      <w14:ligatures w14:val="none"/>
    </w:rPr>
  </w:style>
  <w:style w:type="paragraph" w:customStyle="1" w:styleId="PBodyText">
    <w:name w:val="P.Body Text"/>
    <w:rsid w:val="0084262F"/>
    <w:pPr>
      <w:spacing w:after="240" w:line="240" w:lineRule="auto"/>
    </w:pPr>
    <w:rPr>
      <w:rFonts w:ascii="Times New Roman" w:eastAsia="Times New Roman" w:hAnsi="Times New Roman" w:cs="Times"/>
      <w:kern w:val="0"/>
      <w:szCs w:val="22"/>
      <w14:ligatures w14:val="none"/>
    </w:rPr>
  </w:style>
  <w:style w:type="paragraph" w:customStyle="1" w:styleId="PCoverHead1">
    <w:name w:val="P.Cover Head 1"/>
    <w:rsid w:val="0084262F"/>
    <w:pPr>
      <w:suppressAutoHyphens/>
      <w:autoSpaceDE w:val="0"/>
      <w:autoSpaceDN w:val="0"/>
      <w:adjustRightInd w:val="0"/>
      <w:spacing w:before="240" w:after="0" w:line="240" w:lineRule="auto"/>
      <w:textAlignment w:val="center"/>
    </w:pPr>
    <w:rPr>
      <w:rFonts w:ascii="Franklin Gothic Demi" w:eastAsia="Calibri" w:hAnsi="Franklin Gothic Demi" w:cs="Calibri"/>
      <w:color w:val="000000"/>
      <w:kern w:val="0"/>
      <w:sz w:val="40"/>
      <w:szCs w:val="40"/>
      <w14:ligatures w14:val="none"/>
    </w:rPr>
  </w:style>
  <w:style w:type="paragraph" w:customStyle="1" w:styleId="PCoverHead2">
    <w:name w:val="P.Cover Head 2"/>
    <w:uiPriority w:val="99"/>
    <w:rsid w:val="0084262F"/>
    <w:pPr>
      <w:suppressAutoHyphens/>
      <w:autoSpaceDE w:val="0"/>
      <w:autoSpaceDN w:val="0"/>
      <w:adjustRightInd w:val="0"/>
      <w:spacing w:before="360" w:after="0" w:line="240" w:lineRule="auto"/>
      <w:textAlignment w:val="center"/>
    </w:pPr>
    <w:rPr>
      <w:rFonts w:ascii="Franklin Gothic Demi" w:eastAsia="Calibri" w:hAnsi="Franklin Gothic Demi" w:cs="Calibri-Bold"/>
      <w:bCs/>
      <w:caps/>
      <w:color w:val="000000"/>
      <w:kern w:val="0"/>
      <w:sz w:val="32"/>
      <w:szCs w:val="32"/>
      <w14:ligatures w14:val="none"/>
    </w:rPr>
  </w:style>
  <w:style w:type="paragraph" w:customStyle="1" w:styleId="PCoverHead3">
    <w:name w:val="P.Cover Head 3"/>
    <w:uiPriority w:val="99"/>
    <w:rsid w:val="0084262F"/>
    <w:pPr>
      <w:tabs>
        <w:tab w:val="left" w:pos="1620"/>
        <w:tab w:val="left" w:pos="3600"/>
      </w:tabs>
      <w:suppressAutoHyphens/>
      <w:autoSpaceDE w:val="0"/>
      <w:autoSpaceDN w:val="0"/>
      <w:adjustRightInd w:val="0"/>
      <w:spacing w:before="120" w:after="0" w:line="240" w:lineRule="auto"/>
      <w:ind w:left="1627" w:hanging="1627"/>
      <w:textAlignment w:val="center"/>
    </w:pPr>
    <w:rPr>
      <w:rFonts w:ascii="Franklin Gothic Book" w:eastAsia="Calibri" w:hAnsi="Franklin Gothic Book" w:cs="Calibri"/>
      <w:color w:val="000000"/>
      <w:kern w:val="0"/>
      <w:sz w:val="17"/>
      <w:szCs w:val="17"/>
      <w14:ligatures w14:val="none"/>
    </w:rPr>
  </w:style>
  <w:style w:type="paragraph" w:customStyle="1" w:styleId="PCoverConfidentialityStatement">
    <w:name w:val="P.Cover_Confidentiality Statement"/>
    <w:basedOn w:val="Normal"/>
    <w:rsid w:val="0084262F"/>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overHead4">
    <w:name w:val="P.Cover Head 4"/>
    <w:rsid w:val="0084262F"/>
    <w:pPr>
      <w:tabs>
        <w:tab w:val="left" w:pos="3600"/>
      </w:tabs>
      <w:spacing w:after="0" w:line="240" w:lineRule="auto"/>
    </w:pPr>
    <w:rPr>
      <w:rFonts w:ascii="Franklin Gothic Book" w:eastAsia="Calibri" w:hAnsi="Franklin Gothic Book" w:cs="Calibri"/>
      <w:color w:val="000000"/>
      <w:kern w:val="0"/>
      <w:sz w:val="17"/>
      <w:szCs w:val="17"/>
      <w14:ligatures w14:val="none"/>
    </w:rPr>
  </w:style>
  <w:style w:type="paragraph" w:customStyle="1" w:styleId="PCoverHead5">
    <w:name w:val="P.Cover Head 5"/>
    <w:rsid w:val="0084262F"/>
    <w:pPr>
      <w:spacing w:before="90" w:after="0" w:line="240" w:lineRule="auto"/>
    </w:pPr>
    <w:rPr>
      <w:rFonts w:ascii="Franklin Gothic Demi" w:eastAsia="Times New Roman" w:hAnsi="Franklin Gothic Demi" w:cs="ITCFranklinGothicStd-Demi"/>
      <w:color w:val="002C5F"/>
      <w:kern w:val="0"/>
      <w:sz w:val="20"/>
      <w:szCs w:val="20"/>
      <w14:ligatures w14:val="none"/>
    </w:rPr>
  </w:style>
  <w:style w:type="paragraph" w:customStyle="1" w:styleId="Copyrightinfo">
    <w:name w:val="Copyright info"/>
    <w:basedOn w:val="Normal"/>
    <w:link w:val="CopyrightinfoChar"/>
    <w:rsid w:val="0084262F"/>
    <w:pPr>
      <w:spacing w:after="120"/>
    </w:pPr>
    <w:rPr>
      <w:rFonts w:eastAsia="Times New Roman" w:cs="Times New Roman"/>
      <w:iCs/>
      <w:sz w:val="20"/>
      <w:szCs w:val="20"/>
    </w:rPr>
  </w:style>
  <w:style w:type="character" w:customStyle="1" w:styleId="CopyrightinfoChar">
    <w:name w:val="Copyright info Char"/>
    <w:basedOn w:val="DefaultParagraphFont"/>
    <w:link w:val="Copyrightinfo"/>
    <w:rsid w:val="0084262F"/>
    <w:rPr>
      <w:rFonts w:eastAsia="Times New Roman" w:cs="Times New Roman"/>
      <w:iCs/>
      <w:kern w:val="0"/>
      <w:sz w:val="20"/>
      <w:szCs w:val="20"/>
      <w14:ligatures w14:val="none"/>
    </w:rPr>
  </w:style>
  <w:style w:type="paragraph" w:customStyle="1" w:styleId="TitlePagePublicationNumberandDate">
    <w:name w:val="Title Page Publication Number and Date"/>
    <w:basedOn w:val="Copyrightinfo"/>
    <w:link w:val="TitlePagePublicationNumberandDateChar"/>
    <w:rsid w:val="0084262F"/>
    <w:pPr>
      <w:tabs>
        <w:tab w:val="right" w:pos="9360"/>
      </w:tabs>
      <w:spacing w:before="120" w:after="0"/>
    </w:pPr>
  </w:style>
  <w:style w:type="character" w:customStyle="1" w:styleId="TitlePagePublicationNumberandDateChar">
    <w:name w:val="Title Page Publication Number and Date Char"/>
    <w:basedOn w:val="CopyrightinfoChar"/>
    <w:link w:val="TitlePagePublicationNumberandDate"/>
    <w:rsid w:val="0084262F"/>
    <w:rPr>
      <w:rFonts w:eastAsia="Times New Roman" w:cs="Times New Roman"/>
      <w:iCs/>
      <w:kern w:val="0"/>
      <w:sz w:val="20"/>
      <w:szCs w:val="20"/>
      <w14:ligatures w14:val="none"/>
    </w:rPr>
  </w:style>
  <w:style w:type="paragraph" w:customStyle="1" w:styleId="PTitleAddress">
    <w:name w:val="P.Title Address"/>
    <w:basedOn w:val="Normal"/>
    <w:rsid w:val="0084262F"/>
    <w:pPr>
      <w:ind w:left="720"/>
    </w:pPr>
    <w:rPr>
      <w:rFonts w:eastAsia="Times New Roman" w:cs="Times New Roman"/>
    </w:rPr>
  </w:style>
  <w:style w:type="paragraph" w:customStyle="1" w:styleId="PTitleCopyright">
    <w:name w:val="P.Title Copyright"/>
    <w:basedOn w:val="Normal"/>
    <w:rsid w:val="0084262F"/>
    <w:pPr>
      <w:spacing w:before="240"/>
    </w:pPr>
    <w:rPr>
      <w:rFonts w:eastAsia="Times New Roman" w:cs="Times New Roman"/>
    </w:rPr>
  </w:style>
  <w:style w:type="paragraph" w:customStyle="1" w:styleId="PTitlePubNo">
    <w:name w:val="P.Title PubNo"/>
    <w:basedOn w:val="Copyrightinfo"/>
    <w:rsid w:val="0084262F"/>
    <w:pPr>
      <w:tabs>
        <w:tab w:val="right" w:pos="9360"/>
      </w:tabs>
      <w:spacing w:before="120" w:after="0"/>
    </w:pPr>
  </w:style>
  <w:style w:type="paragraph" w:customStyle="1" w:styleId="PTitle">
    <w:name w:val="P.Title"/>
    <w:basedOn w:val="Normal"/>
    <w:rsid w:val="0084262F"/>
    <w:pPr>
      <w:suppressAutoHyphens/>
      <w:autoSpaceDE w:val="0"/>
      <w:autoSpaceDN w:val="0"/>
      <w:adjustRightInd w:val="0"/>
      <w:spacing w:before="240"/>
      <w:jc w:val="center"/>
      <w:textAlignment w:val="center"/>
    </w:pPr>
    <w:rPr>
      <w:rFonts w:ascii="Franklin Gothic Demi" w:eastAsia="Calibri" w:hAnsi="Franklin Gothic Demi" w:cs="Calibri"/>
      <w:color w:val="000000"/>
      <w:sz w:val="40"/>
      <w:szCs w:val="40"/>
    </w:rPr>
  </w:style>
  <w:style w:type="paragraph" w:customStyle="1" w:styleId="PTitleMonth">
    <w:name w:val="P.Title Month"/>
    <w:basedOn w:val="Normal"/>
    <w:rsid w:val="0084262F"/>
    <w:pPr>
      <w:spacing w:before="1320"/>
      <w:jc w:val="center"/>
    </w:pPr>
    <w:rPr>
      <w:rFonts w:ascii="Franklin Gothic Demi" w:eastAsia="Times New Roman" w:hAnsi="Franklin Gothic Demi" w:cs="Times New Roman"/>
      <w:bCs/>
      <w:sz w:val="32"/>
      <w:szCs w:val="48"/>
    </w:rPr>
  </w:style>
  <w:style w:type="paragraph" w:customStyle="1" w:styleId="PTitleAuthor">
    <w:name w:val="P.Title Author"/>
    <w:basedOn w:val="Normal"/>
    <w:rsid w:val="0084262F"/>
    <w:pPr>
      <w:spacing w:before="960"/>
      <w:jc w:val="center"/>
    </w:pPr>
    <w:rPr>
      <w:rFonts w:ascii="Franklin Gothic Demi" w:eastAsia="Times New Roman" w:hAnsi="Franklin Gothic Demi" w:cs="Times New Roman"/>
      <w:bCs/>
      <w:sz w:val="28"/>
      <w:szCs w:val="48"/>
    </w:rPr>
  </w:style>
  <w:style w:type="paragraph" w:customStyle="1" w:styleId="PTitleOrg">
    <w:name w:val="P.Title Org"/>
    <w:basedOn w:val="Normal"/>
    <w:rsid w:val="0084262F"/>
    <w:pPr>
      <w:spacing w:after="5280"/>
      <w:jc w:val="center"/>
    </w:pPr>
    <w:rPr>
      <w:rFonts w:ascii="Franklin Gothic Demi" w:eastAsia="Times New Roman" w:hAnsi="Franklin Gothic Demi" w:cs="Times New Roman"/>
      <w:bCs/>
      <w:i/>
      <w:iCs/>
      <w:sz w:val="28"/>
      <w:szCs w:val="48"/>
    </w:rPr>
  </w:style>
  <w:style w:type="paragraph" w:customStyle="1" w:styleId="PCoverHead6">
    <w:name w:val="P.Cover Head 6"/>
    <w:basedOn w:val="Normal"/>
    <w:rsid w:val="0084262F"/>
    <w:rPr>
      <w:rFonts w:ascii="Franklin Gothic Book" w:eastAsia="Times New Roman" w:hAnsi="Franklin Gothic Book" w:cs="Times"/>
      <w:color w:val="002C5F"/>
      <w:spacing w:val="-2"/>
      <w:sz w:val="17"/>
      <w:szCs w:val="17"/>
    </w:rPr>
  </w:style>
  <w:style w:type="paragraph" w:customStyle="1" w:styleId="BackCoverAddress">
    <w:name w:val="Back Cover Address"/>
    <w:basedOn w:val="Normal"/>
    <w:rsid w:val="0084262F"/>
    <w:pPr>
      <w:suppressAutoHyphens/>
      <w:spacing w:line="288" w:lineRule="auto"/>
    </w:pPr>
    <w:rPr>
      <w:rFonts w:ascii="Franklin Gothic Book" w:hAnsi="Franklin Gothic Book" w:cs="ITCFranklinGothicStd-Book"/>
      <w:sz w:val="20"/>
      <w:szCs w:val="20"/>
    </w:rPr>
  </w:style>
  <w:style w:type="paragraph" w:customStyle="1" w:styleId="BackCoverURL">
    <w:name w:val="Back Cover URL"/>
    <w:basedOn w:val="BackCoverAddress"/>
    <w:rsid w:val="0084262F"/>
    <w:pPr>
      <w:spacing w:before="120"/>
    </w:pPr>
    <w:rPr>
      <w:b/>
    </w:rPr>
  </w:style>
  <w:style w:type="paragraph" w:customStyle="1" w:styleId="BackCoverLocationTitle">
    <w:name w:val="Back Cover Location Title"/>
    <w:rsid w:val="0084262F"/>
    <w:pPr>
      <w:suppressAutoHyphens/>
      <w:spacing w:after="120" w:line="276" w:lineRule="auto"/>
    </w:pPr>
    <w:rPr>
      <w:rFonts w:ascii="Franklin Gothic Book" w:eastAsia="Calibri" w:hAnsi="Franklin Gothic Book" w:cs="ITCFranklinGothicStd-Book"/>
      <w:caps/>
      <w:color w:val="005295"/>
      <w:kern w:val="0"/>
      <w14:ligatures w14:val="none"/>
    </w:rPr>
  </w:style>
  <w:style w:type="paragraph" w:customStyle="1" w:styleId="BackCoverLocationH2">
    <w:name w:val="Back Cover Location H2"/>
    <w:basedOn w:val="BackCoverLocationTitle"/>
    <w:rsid w:val="0084262F"/>
    <w:pPr>
      <w:spacing w:after="0"/>
    </w:pPr>
    <w:rPr>
      <w:caps w:val="0"/>
    </w:rPr>
  </w:style>
  <w:style w:type="paragraph" w:customStyle="1" w:styleId="BackCoverLocation">
    <w:name w:val="Back Cover Location"/>
    <w:aliases w:val="BCL"/>
    <w:basedOn w:val="Normal"/>
    <w:rsid w:val="0084262F"/>
    <w:pPr>
      <w:suppressAutoHyphens/>
      <w:autoSpaceDE w:val="0"/>
      <w:autoSpaceDN w:val="0"/>
      <w:adjustRightInd w:val="0"/>
      <w:spacing w:line="480" w:lineRule="auto"/>
      <w:textAlignment w:val="center"/>
    </w:pPr>
    <w:rPr>
      <w:rFonts w:ascii="Franklin Gothic Book" w:eastAsia="Calibri" w:hAnsi="Franklin Gothic Book" w:cs="ITCFranklinGothicStd-Book"/>
      <w:sz w:val="18"/>
      <w:szCs w:val="18"/>
    </w:rPr>
  </w:style>
  <w:style w:type="paragraph" w:styleId="FootnoteText">
    <w:name w:val="footnote text"/>
    <w:basedOn w:val="Normal"/>
    <w:link w:val="FootnoteTextChar"/>
    <w:rsid w:val="0084262F"/>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84262F"/>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84262F"/>
    <w:pPr>
      <w:tabs>
        <w:tab w:val="right" w:pos="9360"/>
      </w:tabs>
      <w:spacing w:line="265" w:lineRule="exact"/>
      <w:ind w:left="20"/>
    </w:pPr>
    <w:rPr>
      <w:rFonts w:ascii="Times New Roman" w:eastAsia="Arial" w:hAnsi="Times New Roman" w:cs="Times New Roman"/>
      <w:b/>
      <w:bCs/>
      <w:spacing w:val="-1"/>
      <w:sz w:val="20"/>
      <w:szCs w:val="20"/>
      <w:u w:val="single" w:color="000000"/>
    </w:rPr>
  </w:style>
  <w:style w:type="character" w:customStyle="1" w:styleId="HeaderChar">
    <w:name w:val="Header Char"/>
    <w:basedOn w:val="DefaultParagraphFont"/>
    <w:link w:val="Header"/>
    <w:uiPriority w:val="99"/>
    <w:rsid w:val="0084262F"/>
    <w:rPr>
      <w:rFonts w:ascii="Times New Roman" w:eastAsia="Arial" w:hAnsi="Times New Roman" w:cs="Times New Roman"/>
      <w:b/>
      <w:bCs/>
      <w:spacing w:val="-1"/>
      <w:kern w:val="0"/>
      <w:sz w:val="20"/>
      <w:szCs w:val="20"/>
      <w:u w:val="single" w:color="000000"/>
      <w14:ligatures w14:val="none"/>
    </w:rPr>
  </w:style>
  <w:style w:type="paragraph" w:styleId="Footer">
    <w:name w:val="footer"/>
    <w:basedOn w:val="Normal"/>
    <w:link w:val="FooterChar"/>
    <w:uiPriority w:val="99"/>
    <w:unhideWhenUsed/>
    <w:rsid w:val="0084262F"/>
    <w:pPr>
      <w:tabs>
        <w:tab w:val="center" w:pos="4680"/>
        <w:tab w:val="right" w:pos="9360"/>
      </w:tabs>
      <w:spacing w:before="120"/>
      <w:ind w:left="432"/>
    </w:pPr>
    <w:rPr>
      <w:color w:val="0E2841" w:themeColor="text2"/>
      <w:sz w:val="18"/>
    </w:rPr>
  </w:style>
  <w:style w:type="character" w:customStyle="1" w:styleId="FooterChar">
    <w:name w:val="Footer Char"/>
    <w:basedOn w:val="DefaultParagraphFont"/>
    <w:link w:val="Footer"/>
    <w:uiPriority w:val="99"/>
    <w:rsid w:val="0084262F"/>
    <w:rPr>
      <w:color w:val="0E2841" w:themeColor="text2"/>
      <w:kern w:val="0"/>
      <w:sz w:val="18"/>
      <w:szCs w:val="22"/>
      <w14:ligatures w14:val="none"/>
    </w:rPr>
  </w:style>
  <w:style w:type="paragraph" w:styleId="Caption">
    <w:name w:val="caption"/>
    <w:basedOn w:val="Normal"/>
    <w:next w:val="Normal"/>
    <w:uiPriority w:val="35"/>
    <w:semiHidden/>
    <w:unhideWhenUsed/>
    <w:qFormat/>
    <w:rsid w:val="0084262F"/>
    <w:pPr>
      <w:spacing w:line="240" w:lineRule="auto"/>
    </w:pPr>
    <w:rPr>
      <w:b/>
      <w:bCs/>
      <w:color w:val="156082" w:themeColor="accent1"/>
      <w:sz w:val="18"/>
      <w:szCs w:val="18"/>
    </w:rPr>
  </w:style>
  <w:style w:type="character" w:styleId="FootnoteReference">
    <w:name w:val="footnote reference"/>
    <w:rsid w:val="0084262F"/>
    <w:rPr>
      <w:vertAlign w:val="superscript"/>
    </w:rPr>
  </w:style>
  <w:style w:type="character" w:styleId="Hyperlink">
    <w:name w:val="Hyperlink"/>
    <w:uiPriority w:val="99"/>
    <w:rsid w:val="0084262F"/>
    <w:rPr>
      <w:color w:val="0000FF"/>
      <w:u w:val="single"/>
      <w:lang w:val="en-US"/>
    </w:rPr>
  </w:style>
  <w:style w:type="character" w:styleId="Strong">
    <w:name w:val="Strong"/>
    <w:basedOn w:val="DefaultParagraphFont"/>
    <w:uiPriority w:val="22"/>
    <w:qFormat/>
    <w:rsid w:val="0084262F"/>
    <w:rPr>
      <w:b/>
      <w:bCs/>
    </w:rPr>
  </w:style>
  <w:style w:type="character" w:customStyle="1" w:styleId="NoSpacingChar">
    <w:name w:val="No Spacing Char"/>
    <w:basedOn w:val="DefaultParagraphFont"/>
    <w:link w:val="NoSpacing"/>
    <w:uiPriority w:val="1"/>
    <w:rsid w:val="0084262F"/>
    <w:rPr>
      <w:kern w:val="0"/>
      <w:sz w:val="22"/>
      <w:szCs w:val="22"/>
      <w14:ligatures w14:val="none"/>
    </w:rPr>
  </w:style>
  <w:style w:type="character" w:styleId="CommentReference">
    <w:name w:val="annotation reference"/>
    <w:basedOn w:val="DefaultParagraphFont"/>
    <w:uiPriority w:val="99"/>
    <w:semiHidden/>
    <w:unhideWhenUsed/>
    <w:rsid w:val="0084262F"/>
    <w:rPr>
      <w:sz w:val="16"/>
      <w:szCs w:val="16"/>
    </w:rPr>
  </w:style>
  <w:style w:type="paragraph" w:styleId="CommentText">
    <w:name w:val="annotation text"/>
    <w:basedOn w:val="Normal"/>
    <w:link w:val="CommentTextChar"/>
    <w:unhideWhenUsed/>
    <w:rsid w:val="0084262F"/>
    <w:pPr>
      <w:spacing w:line="240" w:lineRule="auto"/>
    </w:pPr>
    <w:rPr>
      <w:sz w:val="20"/>
      <w:szCs w:val="20"/>
    </w:rPr>
  </w:style>
  <w:style w:type="character" w:customStyle="1" w:styleId="CommentTextChar">
    <w:name w:val="Comment Text Char"/>
    <w:basedOn w:val="DefaultParagraphFont"/>
    <w:link w:val="CommentText"/>
    <w:rsid w:val="0084262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4262F"/>
    <w:rPr>
      <w:b/>
      <w:bCs/>
    </w:rPr>
  </w:style>
  <w:style w:type="character" w:customStyle="1" w:styleId="CommentSubjectChar">
    <w:name w:val="Comment Subject Char"/>
    <w:basedOn w:val="CommentTextChar"/>
    <w:link w:val="CommentSubject"/>
    <w:uiPriority w:val="99"/>
    <w:semiHidden/>
    <w:rsid w:val="0084262F"/>
    <w:rPr>
      <w:b/>
      <w:bCs/>
      <w:kern w:val="0"/>
      <w:sz w:val="20"/>
      <w:szCs w:val="20"/>
      <w14:ligatures w14:val="none"/>
    </w:rPr>
  </w:style>
  <w:style w:type="paragraph" w:styleId="Revision">
    <w:name w:val="Revision"/>
    <w:hidden/>
    <w:uiPriority w:val="99"/>
    <w:semiHidden/>
    <w:rsid w:val="0084262F"/>
    <w:pPr>
      <w:spacing w:after="0" w:line="240" w:lineRule="auto"/>
    </w:pPr>
    <w:rPr>
      <w:kern w:val="0"/>
      <w:sz w:val="22"/>
      <w:szCs w:val="22"/>
      <w14:ligatures w14:val="none"/>
    </w:rPr>
  </w:style>
  <w:style w:type="character" w:styleId="SubtleEmphasis">
    <w:name w:val="Subtle Emphasis"/>
    <w:basedOn w:val="DefaultParagraphFont"/>
    <w:uiPriority w:val="19"/>
    <w:qFormat/>
    <w:rsid w:val="0084262F"/>
    <w:rPr>
      <w:i/>
      <w:iCs/>
      <w:color w:val="808080" w:themeColor="text1" w:themeTint="7F"/>
    </w:rPr>
  </w:style>
  <w:style w:type="table" w:styleId="TableGrid">
    <w:name w:val="Table Grid"/>
    <w:basedOn w:val="TableNormal"/>
    <w:uiPriority w:val="39"/>
    <w:rsid w:val="0084262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4262F"/>
    <w:pPr>
      <w:pageBreakBefore/>
      <w:spacing w:before="240" w:after="240" w:line="259" w:lineRule="auto"/>
      <w:jc w:val="both"/>
      <w:outlineLvl w:val="9"/>
    </w:pPr>
    <w:rPr>
      <w:rFonts w:ascii="Corbel" w:eastAsia="Arial" w:hAnsi="Corbel"/>
      <w:color w:val="000000" w:themeColor="text1"/>
      <w:sz w:val="32"/>
      <w:szCs w:val="32"/>
    </w:rPr>
  </w:style>
  <w:style w:type="paragraph" w:styleId="TOC2">
    <w:name w:val="toc 2"/>
    <w:basedOn w:val="Normal"/>
    <w:next w:val="Normal"/>
    <w:autoRedefine/>
    <w:uiPriority w:val="39"/>
    <w:unhideWhenUsed/>
    <w:rsid w:val="0084262F"/>
    <w:pPr>
      <w:spacing w:after="100"/>
      <w:ind w:left="220"/>
    </w:pPr>
  </w:style>
  <w:style w:type="paragraph" w:styleId="TOC3">
    <w:name w:val="toc 3"/>
    <w:basedOn w:val="Normal"/>
    <w:next w:val="Normal"/>
    <w:autoRedefine/>
    <w:uiPriority w:val="39"/>
    <w:unhideWhenUsed/>
    <w:rsid w:val="0084262F"/>
    <w:pPr>
      <w:spacing w:after="100"/>
      <w:ind w:left="440"/>
    </w:pPr>
  </w:style>
  <w:style w:type="paragraph" w:styleId="NormalWeb">
    <w:name w:val="Normal (Web)"/>
    <w:basedOn w:val="Normal"/>
    <w:uiPriority w:val="99"/>
    <w:unhideWhenUsed/>
    <w:rsid w:val="008426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utlineI">
    <w:name w:val="Outline_I"/>
    <w:basedOn w:val="ListParagraph"/>
    <w:qFormat/>
    <w:rsid w:val="0084262F"/>
    <w:pPr>
      <w:numPr>
        <w:numId w:val="4"/>
      </w:numPr>
      <w:spacing w:before="240" w:after="0" w:line="240" w:lineRule="auto"/>
      <w:ind w:left="720"/>
      <w:contextualSpacing w:val="0"/>
      <w:jc w:val="both"/>
    </w:pPr>
    <w:rPr>
      <w:rFonts w:ascii="Times New Roman" w:eastAsia="Arial" w:hAnsi="Times New Roman" w:cs="Times New Roman"/>
      <w:spacing w:val="-1"/>
    </w:rPr>
  </w:style>
  <w:style w:type="paragraph" w:customStyle="1" w:styleId="OutlineA">
    <w:name w:val="Outline_A"/>
    <w:basedOn w:val="ListParagraph"/>
    <w:qFormat/>
    <w:rsid w:val="0084262F"/>
    <w:pPr>
      <w:numPr>
        <w:numId w:val="5"/>
      </w:numPr>
      <w:spacing w:before="240" w:after="0" w:line="240" w:lineRule="auto"/>
      <w:ind w:left="1440" w:hanging="720"/>
      <w:contextualSpacing w:val="0"/>
      <w:jc w:val="both"/>
    </w:pPr>
    <w:rPr>
      <w:rFonts w:ascii="Times New Roman" w:eastAsia="Arial" w:hAnsi="Times New Roman" w:cs="Times New Roman"/>
      <w:spacing w:val="-1"/>
    </w:rPr>
  </w:style>
  <w:style w:type="paragraph" w:customStyle="1" w:styleId="Outline1">
    <w:name w:val="Outline_1"/>
    <w:basedOn w:val="BodyText"/>
    <w:qFormat/>
    <w:rsid w:val="0084262F"/>
    <w:pPr>
      <w:numPr>
        <w:numId w:val="6"/>
      </w:numPr>
    </w:pPr>
  </w:style>
  <w:style w:type="paragraph" w:customStyle="1" w:styleId="Outlinea0">
    <w:name w:val="Outline_a"/>
    <w:basedOn w:val="BodyText"/>
    <w:qFormat/>
    <w:rsid w:val="0084262F"/>
    <w:pPr>
      <w:numPr>
        <w:numId w:val="19"/>
      </w:numPr>
      <w:ind w:left="2880" w:hanging="720"/>
    </w:pPr>
  </w:style>
  <w:style w:type="paragraph" w:customStyle="1" w:styleId="TableColHeading">
    <w:name w:val="Table Col Heading"/>
    <w:basedOn w:val="TableParagraph"/>
    <w:qFormat/>
    <w:rsid w:val="0084262F"/>
    <w:pPr>
      <w:spacing w:before="40" w:after="40" w:line="240" w:lineRule="auto"/>
      <w:jc w:val="both"/>
    </w:pPr>
    <w:rPr>
      <w:rFonts w:ascii="Times New Roman" w:eastAsia="Arial" w:hAnsi="Times New Roman" w:cs="Times New Roman"/>
      <w:spacing w:val="-1"/>
      <w:sz w:val="24"/>
      <w:szCs w:val="24"/>
    </w:rPr>
  </w:style>
  <w:style w:type="paragraph" w:customStyle="1" w:styleId="OutlineAText">
    <w:name w:val="Outline_A_Text"/>
    <w:basedOn w:val="BodyText"/>
    <w:qFormat/>
    <w:rsid w:val="0084262F"/>
    <w:pPr>
      <w:spacing w:after="120"/>
      <w:ind w:left="720"/>
    </w:pPr>
  </w:style>
  <w:style w:type="paragraph" w:customStyle="1" w:styleId="Outline1Text">
    <w:name w:val="Outline_1_Text"/>
    <w:basedOn w:val="BodyText"/>
    <w:qFormat/>
    <w:rsid w:val="0084262F"/>
    <w:pPr>
      <w:ind w:left="1440"/>
    </w:pPr>
  </w:style>
  <w:style w:type="paragraph" w:styleId="TOC4">
    <w:name w:val="toc 4"/>
    <w:basedOn w:val="Normal"/>
    <w:next w:val="Normal"/>
    <w:autoRedefine/>
    <w:uiPriority w:val="39"/>
    <w:unhideWhenUsed/>
    <w:rsid w:val="0084262F"/>
    <w:pPr>
      <w:spacing w:after="100"/>
      <w:ind w:left="660"/>
    </w:pPr>
    <w:rPr>
      <w:rFonts w:eastAsiaTheme="minorEastAsia"/>
    </w:rPr>
  </w:style>
  <w:style w:type="paragraph" w:styleId="TOC5">
    <w:name w:val="toc 5"/>
    <w:basedOn w:val="Normal"/>
    <w:next w:val="Normal"/>
    <w:autoRedefine/>
    <w:uiPriority w:val="39"/>
    <w:unhideWhenUsed/>
    <w:rsid w:val="0084262F"/>
    <w:pPr>
      <w:spacing w:after="100"/>
      <w:ind w:left="880"/>
    </w:pPr>
    <w:rPr>
      <w:rFonts w:eastAsiaTheme="minorEastAsia"/>
    </w:rPr>
  </w:style>
  <w:style w:type="paragraph" w:styleId="TOC6">
    <w:name w:val="toc 6"/>
    <w:basedOn w:val="Normal"/>
    <w:next w:val="Normal"/>
    <w:autoRedefine/>
    <w:uiPriority w:val="39"/>
    <w:unhideWhenUsed/>
    <w:rsid w:val="0084262F"/>
    <w:pPr>
      <w:spacing w:after="100"/>
      <w:ind w:left="1100"/>
    </w:pPr>
    <w:rPr>
      <w:rFonts w:eastAsiaTheme="minorEastAsia"/>
    </w:rPr>
  </w:style>
  <w:style w:type="paragraph" w:styleId="TOC7">
    <w:name w:val="toc 7"/>
    <w:basedOn w:val="Normal"/>
    <w:next w:val="Normal"/>
    <w:autoRedefine/>
    <w:uiPriority w:val="39"/>
    <w:unhideWhenUsed/>
    <w:rsid w:val="0084262F"/>
    <w:pPr>
      <w:spacing w:after="100"/>
      <w:ind w:left="1320"/>
    </w:pPr>
    <w:rPr>
      <w:rFonts w:eastAsiaTheme="minorEastAsia"/>
    </w:rPr>
  </w:style>
  <w:style w:type="paragraph" w:styleId="TOC8">
    <w:name w:val="toc 8"/>
    <w:basedOn w:val="Normal"/>
    <w:next w:val="Normal"/>
    <w:autoRedefine/>
    <w:uiPriority w:val="39"/>
    <w:unhideWhenUsed/>
    <w:rsid w:val="0084262F"/>
    <w:pPr>
      <w:spacing w:after="100"/>
      <w:ind w:left="1540"/>
    </w:pPr>
    <w:rPr>
      <w:rFonts w:eastAsiaTheme="minorEastAsia"/>
    </w:rPr>
  </w:style>
  <w:style w:type="paragraph" w:styleId="TOC9">
    <w:name w:val="toc 9"/>
    <w:basedOn w:val="Normal"/>
    <w:next w:val="Normal"/>
    <w:autoRedefine/>
    <w:uiPriority w:val="39"/>
    <w:unhideWhenUsed/>
    <w:rsid w:val="0084262F"/>
    <w:pPr>
      <w:spacing w:after="100"/>
      <w:ind w:left="1760"/>
    </w:pPr>
    <w:rPr>
      <w:rFonts w:eastAsiaTheme="minorEastAsia"/>
    </w:rPr>
  </w:style>
  <w:style w:type="character" w:styleId="FollowedHyperlink">
    <w:name w:val="FollowedHyperlink"/>
    <w:basedOn w:val="DefaultParagraphFont"/>
    <w:uiPriority w:val="99"/>
    <w:semiHidden/>
    <w:unhideWhenUsed/>
    <w:rsid w:val="0084262F"/>
    <w:rPr>
      <w:color w:val="96607D" w:themeColor="followedHyperlink"/>
      <w:u w:val="single"/>
    </w:rPr>
  </w:style>
  <w:style w:type="paragraph" w:styleId="EndnoteText">
    <w:name w:val="endnote text"/>
    <w:basedOn w:val="Normal"/>
    <w:link w:val="EndnoteTextChar"/>
    <w:uiPriority w:val="99"/>
    <w:semiHidden/>
    <w:unhideWhenUsed/>
    <w:rsid w:val="0084262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4262F"/>
    <w:rPr>
      <w:kern w:val="0"/>
      <w:sz w:val="20"/>
      <w:szCs w:val="20"/>
      <w14:ligatures w14:val="none"/>
    </w:rPr>
  </w:style>
  <w:style w:type="character" w:styleId="EndnoteReference">
    <w:name w:val="endnote reference"/>
    <w:basedOn w:val="DefaultParagraphFont"/>
    <w:uiPriority w:val="99"/>
    <w:semiHidden/>
    <w:unhideWhenUsed/>
    <w:rsid w:val="0084262F"/>
    <w:rPr>
      <w:vertAlign w:val="superscript"/>
    </w:rPr>
  </w:style>
  <w:style w:type="paragraph" w:styleId="BodyText3">
    <w:name w:val="Body Text 3"/>
    <w:basedOn w:val="Normal"/>
    <w:link w:val="BodyText3Char"/>
    <w:uiPriority w:val="99"/>
    <w:unhideWhenUsed/>
    <w:rsid w:val="0084262F"/>
    <w:pPr>
      <w:spacing w:after="120"/>
    </w:pPr>
    <w:rPr>
      <w:sz w:val="16"/>
      <w:szCs w:val="16"/>
    </w:rPr>
  </w:style>
  <w:style w:type="character" w:customStyle="1" w:styleId="BodyText3Char">
    <w:name w:val="Body Text 3 Char"/>
    <w:basedOn w:val="DefaultParagraphFont"/>
    <w:link w:val="BodyText3"/>
    <w:uiPriority w:val="99"/>
    <w:rsid w:val="0084262F"/>
    <w:rPr>
      <w:kern w:val="0"/>
      <w:sz w:val="16"/>
      <w:szCs w:val="16"/>
      <w14:ligatures w14:val="none"/>
    </w:rPr>
  </w:style>
  <w:style w:type="paragraph" w:customStyle="1" w:styleId="Quick1">
    <w:name w:val="Quick 1."/>
    <w:basedOn w:val="Normal"/>
    <w:rsid w:val="0084262F"/>
    <w:pPr>
      <w:widowControl w:val="0"/>
      <w:numPr>
        <w:numId w:val="49"/>
      </w:numPr>
      <w:tabs>
        <w:tab w:val="clear" w:pos="360"/>
      </w:tabs>
      <w:spacing w:after="0" w:line="240" w:lineRule="auto"/>
      <w:ind w:left="288" w:hanging="288"/>
    </w:pPr>
    <w:rPr>
      <w:rFonts w:ascii="Courier New" w:eastAsia="Times New Roman" w:hAnsi="Courier New" w:cs="Times New Roman"/>
      <w:snapToGrid w:val="0"/>
      <w:sz w:val="24"/>
      <w:szCs w:val="20"/>
    </w:rPr>
  </w:style>
  <w:style w:type="paragraph" w:customStyle="1" w:styleId="Heading2NOTOC">
    <w:name w:val="Heading 2 NO TOC"/>
    <w:basedOn w:val="Heading2"/>
    <w:qFormat/>
    <w:rsid w:val="0084262F"/>
    <w:pPr>
      <w:spacing w:before="240" w:after="120"/>
      <w:jc w:val="both"/>
    </w:pPr>
    <w:rPr>
      <w:rFonts w:ascii="Corbel" w:hAnsi="Corbel"/>
      <w:b/>
      <w:bCs/>
      <w:color w:val="000000" w:themeColor="text1"/>
      <w:sz w:val="28"/>
      <w:szCs w:val="28"/>
    </w:rPr>
  </w:style>
  <w:style w:type="paragraph" w:customStyle="1" w:styleId="Heading3NOTOC">
    <w:name w:val="Heading 3 NO TOC"/>
    <w:basedOn w:val="Heading3"/>
    <w:qFormat/>
    <w:rsid w:val="0084262F"/>
    <w:pPr>
      <w:spacing w:before="240" w:after="0"/>
    </w:pPr>
    <w:rPr>
      <w:rFonts w:ascii="Corbel" w:hAnsi="Corbel"/>
      <w:b/>
      <w:bCs/>
      <w:color w:val="000000" w:themeColor="text1"/>
      <w:sz w:val="24"/>
      <w:szCs w:val="24"/>
    </w:rPr>
  </w:style>
  <w:style w:type="character" w:customStyle="1" w:styleId="UnresolvedMention1">
    <w:name w:val="Unresolved Mention1"/>
    <w:basedOn w:val="DefaultParagraphFont"/>
    <w:uiPriority w:val="99"/>
    <w:semiHidden/>
    <w:unhideWhenUsed/>
    <w:rsid w:val="0084262F"/>
    <w:rPr>
      <w:color w:val="808080"/>
      <w:shd w:val="clear" w:color="auto" w:fill="E6E6E6"/>
    </w:rPr>
  </w:style>
  <w:style w:type="character" w:customStyle="1" w:styleId="UnresolvedMention2">
    <w:name w:val="Unresolved Mention2"/>
    <w:basedOn w:val="DefaultParagraphFont"/>
    <w:uiPriority w:val="99"/>
    <w:rsid w:val="0084262F"/>
    <w:rPr>
      <w:color w:val="808080"/>
      <w:shd w:val="clear" w:color="auto" w:fill="E6E6E6"/>
    </w:rPr>
  </w:style>
  <w:style w:type="numbering" w:customStyle="1" w:styleId="AIRTableBullet">
    <w:name w:val="AIR Table Bullet"/>
    <w:uiPriority w:val="99"/>
    <w:rsid w:val="0084262F"/>
    <w:pPr>
      <w:numPr>
        <w:numId w:val="69"/>
      </w:numPr>
    </w:pPr>
  </w:style>
  <w:style w:type="character" w:styleId="UnresolvedMention">
    <w:name w:val="Unresolved Mention"/>
    <w:basedOn w:val="DefaultParagraphFont"/>
    <w:uiPriority w:val="99"/>
    <w:unhideWhenUsed/>
    <w:rsid w:val="0084262F"/>
    <w:rPr>
      <w:color w:val="605E5C"/>
      <w:shd w:val="clear" w:color="auto" w:fill="E1DFDD"/>
    </w:rPr>
  </w:style>
  <w:style w:type="character" w:styleId="Mention">
    <w:name w:val="Mention"/>
    <w:basedOn w:val="DefaultParagraphFont"/>
    <w:uiPriority w:val="99"/>
    <w:unhideWhenUsed/>
    <w:rsid w:val="0084262F"/>
    <w:rPr>
      <w:color w:val="2B579A"/>
      <w:shd w:val="clear" w:color="auto" w:fill="E1DFDD"/>
    </w:rPr>
  </w:style>
  <w:style w:type="character" w:customStyle="1" w:styleId="normaltextrun">
    <w:name w:val="normaltextrun"/>
    <w:basedOn w:val="DefaultParagraphFont"/>
    <w:rsid w:val="0084262F"/>
  </w:style>
  <w:style w:type="character" w:customStyle="1" w:styleId="eop">
    <w:name w:val="eop"/>
    <w:basedOn w:val="DefaultParagraphFont"/>
    <w:rsid w:val="0084262F"/>
  </w:style>
  <w:style w:type="paragraph" w:customStyle="1" w:styleId="paragraph">
    <w:name w:val="paragraph"/>
    <w:basedOn w:val="Normal"/>
    <w:rsid w:val="0084262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84262F"/>
    <w:pPr>
      <w:spacing w:after="0" w:line="240" w:lineRule="auto"/>
    </w:pPr>
    <w:rPr>
      <w:color w:val="1C252D"/>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
    <w:name w:val="msonormal"/>
    <w:basedOn w:val="Normal"/>
    <w:rsid w:val="008426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84262F"/>
    <w:pPr>
      <w:pBdr>
        <w:top w:val="single" w:sz="8" w:space="0" w:color="D0D7E5"/>
        <w:left w:val="single" w:sz="4" w:space="0" w:color="000000"/>
        <w:bottom w:val="single" w:sz="8" w:space="0" w:color="D0D7E5"/>
        <w:right w:val="single" w:sz="8" w:space="0" w:color="D0D7E5"/>
      </w:pBdr>
      <w:spacing w:before="100" w:beforeAutospacing="1" w:after="100" w:afterAutospacing="1" w:line="240" w:lineRule="auto"/>
      <w:textAlignment w:val="center"/>
    </w:pPr>
    <w:rPr>
      <w:rFonts w:ascii="Calibri" w:eastAsia="Times New Roman" w:hAnsi="Calibri" w:cs="Calibri"/>
      <w:color w:val="000000"/>
      <w:sz w:val="24"/>
      <w:szCs w:val="24"/>
    </w:rPr>
  </w:style>
  <w:style w:type="paragraph" w:customStyle="1" w:styleId="xl66">
    <w:name w:val="xl66"/>
    <w:basedOn w:val="Normal"/>
    <w:rsid w:val="0084262F"/>
    <w:pPr>
      <w:pBdr>
        <w:top w:val="single" w:sz="8" w:space="0" w:color="D0D7E5"/>
        <w:left w:val="single" w:sz="8" w:space="0" w:color="D0D7E5"/>
        <w:bottom w:val="single" w:sz="8" w:space="0" w:color="D0D7E5"/>
        <w:right w:val="single" w:sz="8" w:space="0" w:color="D0D7E5"/>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67">
    <w:name w:val="xl67"/>
    <w:basedOn w:val="Normal"/>
    <w:rsid w:val="0084262F"/>
    <w:pPr>
      <w:pBdr>
        <w:top w:val="single" w:sz="8" w:space="0" w:color="D0D7E5"/>
        <w:left w:val="single" w:sz="8" w:space="0" w:color="D0D7E5"/>
        <w:bottom w:val="single" w:sz="8" w:space="0" w:color="D0D7E5"/>
        <w:right w:val="single" w:sz="8" w:space="0" w:color="D0D7E5"/>
      </w:pBdr>
      <w:spacing w:before="100" w:beforeAutospacing="1" w:after="100" w:afterAutospacing="1" w:line="240" w:lineRule="auto"/>
      <w:jc w:val="right"/>
      <w:textAlignment w:val="center"/>
    </w:pPr>
    <w:rPr>
      <w:rFonts w:ascii="Calibri" w:eastAsia="Times New Roman" w:hAnsi="Calibri" w:cs="Calibri"/>
      <w:color w:val="000000"/>
      <w:sz w:val="24"/>
      <w:szCs w:val="24"/>
    </w:rPr>
  </w:style>
  <w:style w:type="paragraph" w:customStyle="1" w:styleId="xl68">
    <w:name w:val="xl68"/>
    <w:basedOn w:val="Normal"/>
    <w:rsid w:val="0084262F"/>
    <w:pPr>
      <w:pBdr>
        <w:top w:val="single" w:sz="8" w:space="0" w:color="D0D7E5"/>
        <w:left w:val="single" w:sz="8" w:space="0" w:color="D0D7E5"/>
        <w:bottom w:val="single" w:sz="8" w:space="0" w:color="D0D7E5"/>
        <w:right w:val="single" w:sz="8" w:space="0" w:color="D0D7E5"/>
      </w:pBdr>
      <w:spacing w:before="100" w:beforeAutospacing="1" w:after="100" w:afterAutospacing="1" w:line="240" w:lineRule="auto"/>
      <w:textAlignment w:val="center"/>
    </w:pPr>
    <w:rPr>
      <w:rFonts w:ascii="Calibri" w:eastAsia="Times New Roman" w:hAnsi="Calibri" w:cs="Calibri"/>
      <w:color w:val="000000"/>
      <w:sz w:val="24"/>
      <w:szCs w:val="24"/>
    </w:rPr>
  </w:style>
  <w:style w:type="paragraph" w:customStyle="1" w:styleId="xl69">
    <w:name w:val="xl69"/>
    <w:basedOn w:val="Normal"/>
    <w:rsid w:val="0084262F"/>
    <w:pPr>
      <w:pBdr>
        <w:top w:val="single" w:sz="8" w:space="0" w:color="D0D7E5"/>
        <w:left w:val="single" w:sz="8" w:space="0" w:color="D0D7E5"/>
        <w:bottom w:val="single" w:sz="8" w:space="0" w:color="D0D7E5"/>
        <w:right w:val="single" w:sz="4" w:space="0" w:color="000000"/>
      </w:pBdr>
      <w:spacing w:before="100" w:beforeAutospacing="1" w:after="100" w:afterAutospacing="1" w:line="240" w:lineRule="auto"/>
      <w:textAlignment w:val="center"/>
    </w:pPr>
    <w:rPr>
      <w:rFonts w:ascii="Calibri" w:eastAsia="Times New Roman" w:hAnsi="Calibri" w:cs="Calibri"/>
      <w:color w:val="000000"/>
      <w:sz w:val="24"/>
      <w:szCs w:val="24"/>
    </w:rPr>
  </w:style>
  <w:style w:type="paragraph" w:customStyle="1" w:styleId="xl70">
    <w:name w:val="xl70"/>
    <w:basedOn w:val="Normal"/>
    <w:rsid w:val="0084262F"/>
    <w:pPr>
      <w:pBdr>
        <w:top w:val="single" w:sz="8" w:space="0" w:color="D0D7E5"/>
        <w:left w:val="single" w:sz="8" w:space="0" w:color="D0D7E5"/>
        <w:bottom w:val="single" w:sz="8" w:space="0" w:color="D0D7E5"/>
        <w:right w:val="single" w:sz="4" w:space="0" w:color="000000"/>
      </w:pBdr>
      <w:spacing w:before="100" w:beforeAutospacing="1" w:after="100" w:afterAutospacing="1" w:line="240" w:lineRule="auto"/>
      <w:jc w:val="right"/>
      <w:textAlignment w:val="center"/>
    </w:pPr>
    <w:rPr>
      <w:rFonts w:ascii="Calibri" w:eastAsia="Times New Roman" w:hAnsi="Calibri" w:cs="Calibri"/>
      <w:color w:val="000000"/>
      <w:sz w:val="24"/>
      <w:szCs w:val="24"/>
    </w:rPr>
  </w:style>
  <w:style w:type="paragraph" w:customStyle="1" w:styleId="xl71">
    <w:name w:val="xl71"/>
    <w:basedOn w:val="Normal"/>
    <w:rsid w:val="0084262F"/>
    <w:pPr>
      <w:pBdr>
        <w:top w:val="single" w:sz="8" w:space="0" w:color="D0D7E5"/>
        <w:left w:val="single" w:sz="4" w:space="0" w:color="000000"/>
        <w:bottom w:val="single" w:sz="8" w:space="0" w:color="D0D7E5"/>
        <w:right w:val="single" w:sz="8" w:space="0" w:color="D0D7E5"/>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72">
    <w:name w:val="xl72"/>
    <w:basedOn w:val="Normal"/>
    <w:rsid w:val="0084262F"/>
    <w:pPr>
      <w:pBdr>
        <w:top w:val="single" w:sz="8" w:space="0" w:color="D0D7E5"/>
        <w:left w:val="single" w:sz="8" w:space="0" w:color="D0D7E5"/>
        <w:bottom w:val="single" w:sz="8" w:space="0" w:color="D0D7E5"/>
        <w:right w:val="single" w:sz="8" w:space="0" w:color="D0D7E5"/>
      </w:pBdr>
      <w:spacing w:before="100" w:beforeAutospacing="1" w:after="100" w:afterAutospacing="1" w:line="240" w:lineRule="auto"/>
      <w:jc w:val="right"/>
      <w:textAlignment w:val="center"/>
    </w:pPr>
    <w:rPr>
      <w:rFonts w:ascii="Calibri" w:eastAsia="Times New Roman" w:hAnsi="Calibri" w:cs="Calibri"/>
      <w:sz w:val="24"/>
      <w:szCs w:val="24"/>
    </w:rPr>
  </w:style>
  <w:style w:type="paragraph" w:customStyle="1" w:styleId="xl73">
    <w:name w:val="xl73"/>
    <w:basedOn w:val="Normal"/>
    <w:rsid w:val="0084262F"/>
    <w:pPr>
      <w:pBdr>
        <w:top w:val="single" w:sz="8" w:space="0" w:color="D0D7E5"/>
        <w:left w:val="single" w:sz="8" w:space="0" w:color="D0D7E5"/>
        <w:bottom w:val="single" w:sz="8" w:space="0" w:color="D0D7E5"/>
        <w:right w:val="single" w:sz="4" w:space="0" w:color="000000"/>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74">
    <w:name w:val="xl74"/>
    <w:basedOn w:val="Normal"/>
    <w:rsid w:val="0084262F"/>
    <w:pPr>
      <w:pBdr>
        <w:top w:val="single" w:sz="8" w:space="0" w:color="D0D7E5"/>
        <w:left w:val="single" w:sz="8" w:space="0" w:color="D0D7E5"/>
        <w:bottom w:val="single" w:sz="8" w:space="0" w:color="D0D7E5"/>
        <w:right w:val="single" w:sz="4" w:space="0" w:color="000000"/>
      </w:pBdr>
      <w:spacing w:before="100" w:beforeAutospacing="1" w:after="100" w:afterAutospacing="1" w:line="240" w:lineRule="auto"/>
      <w:jc w:val="right"/>
      <w:textAlignment w:val="center"/>
    </w:pPr>
    <w:rPr>
      <w:rFonts w:ascii="Calibri" w:eastAsia="Times New Roman" w:hAnsi="Calibri" w:cs="Calibri"/>
      <w:sz w:val="24"/>
      <w:szCs w:val="24"/>
    </w:rPr>
  </w:style>
  <w:style w:type="paragraph" w:customStyle="1" w:styleId="xl75">
    <w:name w:val="xl75"/>
    <w:basedOn w:val="Normal"/>
    <w:rsid w:val="0084262F"/>
    <w:pPr>
      <w:pBdr>
        <w:top w:val="single" w:sz="8" w:space="0" w:color="D0D7E5"/>
        <w:left w:val="single" w:sz="8" w:space="0" w:color="D0D7E5"/>
        <w:bottom w:val="single" w:sz="4" w:space="0" w:color="000000"/>
        <w:right w:val="single" w:sz="8" w:space="0" w:color="D0D7E5"/>
      </w:pBdr>
      <w:spacing w:before="100" w:beforeAutospacing="1" w:after="100" w:afterAutospacing="1" w:line="240" w:lineRule="auto"/>
      <w:textAlignment w:val="center"/>
    </w:pPr>
    <w:rPr>
      <w:rFonts w:ascii="Calibri" w:eastAsia="Times New Roman" w:hAnsi="Calibri" w:cs="Calibri"/>
      <w:color w:val="000000"/>
      <w:sz w:val="24"/>
      <w:szCs w:val="24"/>
    </w:rPr>
  </w:style>
  <w:style w:type="paragraph" w:customStyle="1" w:styleId="xl76">
    <w:name w:val="xl76"/>
    <w:basedOn w:val="Normal"/>
    <w:rsid w:val="0084262F"/>
    <w:pPr>
      <w:pBdr>
        <w:top w:val="single" w:sz="8" w:space="0" w:color="D0D7E5"/>
        <w:left w:val="single" w:sz="4" w:space="0" w:color="000000"/>
        <w:bottom w:val="single" w:sz="4" w:space="0" w:color="000000"/>
        <w:right w:val="single" w:sz="8" w:space="0" w:color="D0D7E5"/>
      </w:pBdr>
      <w:spacing w:before="100" w:beforeAutospacing="1" w:after="100" w:afterAutospacing="1" w:line="240" w:lineRule="auto"/>
      <w:jc w:val="right"/>
      <w:textAlignment w:val="center"/>
    </w:pPr>
    <w:rPr>
      <w:rFonts w:ascii="Calibri" w:eastAsia="Times New Roman" w:hAnsi="Calibri" w:cs="Calibri"/>
      <w:color w:val="000000"/>
      <w:sz w:val="24"/>
      <w:szCs w:val="24"/>
    </w:rPr>
  </w:style>
  <w:style w:type="paragraph" w:customStyle="1" w:styleId="xl77">
    <w:name w:val="xl77"/>
    <w:basedOn w:val="Normal"/>
    <w:rsid w:val="0084262F"/>
    <w:pPr>
      <w:pBdr>
        <w:top w:val="single" w:sz="8" w:space="0" w:color="D0D7E5"/>
        <w:left w:val="single" w:sz="8" w:space="0" w:color="D0D7E5"/>
        <w:bottom w:val="single" w:sz="4" w:space="0" w:color="000000"/>
        <w:right w:val="single" w:sz="8" w:space="0" w:color="D0D7E5"/>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78">
    <w:name w:val="xl78"/>
    <w:basedOn w:val="Normal"/>
    <w:rsid w:val="0084262F"/>
    <w:pPr>
      <w:pBdr>
        <w:top w:val="single" w:sz="8" w:space="0" w:color="D0D7E5"/>
        <w:left w:val="single" w:sz="8" w:space="0" w:color="D0D7E5"/>
        <w:bottom w:val="single" w:sz="4" w:space="0" w:color="000000"/>
        <w:right w:val="single" w:sz="4" w:space="0" w:color="000000"/>
      </w:pBdr>
      <w:spacing w:before="100" w:beforeAutospacing="1" w:after="100" w:afterAutospacing="1" w:line="240" w:lineRule="auto"/>
      <w:textAlignment w:val="center"/>
    </w:pPr>
    <w:rPr>
      <w:rFonts w:ascii="Calibri" w:eastAsia="Times New Roman" w:hAnsi="Calibri" w:cs="Calibri"/>
      <w:color w:val="000000"/>
      <w:sz w:val="24"/>
      <w:szCs w:val="24"/>
    </w:rPr>
  </w:style>
  <w:style w:type="paragraph" w:customStyle="1" w:styleId="xl79">
    <w:name w:val="xl79"/>
    <w:basedOn w:val="Normal"/>
    <w:rsid w:val="0084262F"/>
    <w:pPr>
      <w:pBdr>
        <w:top w:val="single" w:sz="8" w:space="0" w:color="D0D7E5"/>
        <w:left w:val="single" w:sz="4" w:space="0" w:color="000000"/>
        <w:bottom w:val="single" w:sz="8" w:space="0" w:color="D0D7E5"/>
        <w:right w:val="single" w:sz="8" w:space="0" w:color="D0D7E5"/>
      </w:pBdr>
      <w:spacing w:before="100" w:beforeAutospacing="1" w:after="100" w:afterAutospacing="1" w:line="240" w:lineRule="auto"/>
      <w:jc w:val="right"/>
      <w:textAlignment w:val="center"/>
    </w:pPr>
    <w:rPr>
      <w:rFonts w:ascii="Calibri" w:eastAsia="Times New Roman" w:hAnsi="Calibri" w:cs="Calibri"/>
      <w:color w:val="000000"/>
      <w:sz w:val="24"/>
      <w:szCs w:val="24"/>
    </w:rPr>
  </w:style>
  <w:style w:type="paragraph" w:customStyle="1" w:styleId="xl80">
    <w:name w:val="xl80"/>
    <w:basedOn w:val="Normal"/>
    <w:rsid w:val="0084262F"/>
    <w:pPr>
      <w:pBdr>
        <w:top w:val="single" w:sz="8" w:space="0" w:color="D0D7E5"/>
        <w:left w:val="single" w:sz="4" w:space="0" w:color="000000"/>
        <w:bottom w:val="single" w:sz="4" w:space="0" w:color="000000"/>
        <w:right w:val="single" w:sz="8" w:space="0" w:color="D0D7E5"/>
      </w:pBdr>
      <w:spacing w:before="100" w:beforeAutospacing="1" w:after="100" w:afterAutospacing="1" w:line="240" w:lineRule="auto"/>
      <w:textAlignment w:val="center"/>
    </w:pPr>
    <w:rPr>
      <w:rFonts w:ascii="Calibri" w:eastAsia="Times New Roman" w:hAnsi="Calibri" w:cs="Calibri"/>
      <w:color w:val="000000"/>
      <w:sz w:val="24"/>
      <w:szCs w:val="24"/>
    </w:rPr>
  </w:style>
  <w:style w:type="paragraph" w:customStyle="1" w:styleId="xl81">
    <w:name w:val="xl81"/>
    <w:basedOn w:val="Normal"/>
    <w:rsid w:val="0084262F"/>
    <w:pPr>
      <w:pBdr>
        <w:left w:val="single" w:sz="8" w:space="0" w:color="D0D7E5"/>
        <w:right w:val="single" w:sz="8" w:space="0" w:color="D0D7E5"/>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82">
    <w:name w:val="xl82"/>
    <w:basedOn w:val="Normal"/>
    <w:rsid w:val="0084262F"/>
    <w:pPr>
      <w:pBdr>
        <w:top w:val="single" w:sz="8" w:space="0" w:color="D0D7E5"/>
        <w:left w:val="single" w:sz="4" w:space="0" w:color="000000"/>
        <w:right w:val="single" w:sz="8" w:space="0" w:color="D0D7E5"/>
      </w:pBdr>
      <w:spacing w:before="100" w:beforeAutospacing="1" w:after="100" w:afterAutospacing="1" w:line="240" w:lineRule="auto"/>
      <w:textAlignment w:val="center"/>
    </w:pPr>
    <w:rPr>
      <w:rFonts w:ascii="Calibri" w:eastAsia="Times New Roman" w:hAnsi="Calibri" w:cs="Calibri"/>
      <w:color w:val="000000"/>
      <w:sz w:val="24"/>
      <w:szCs w:val="24"/>
    </w:rPr>
  </w:style>
  <w:style w:type="paragraph" w:customStyle="1" w:styleId="xl83">
    <w:name w:val="xl83"/>
    <w:basedOn w:val="Normal"/>
    <w:rsid w:val="0084262F"/>
    <w:pPr>
      <w:pBdr>
        <w:top w:val="single" w:sz="8" w:space="0" w:color="D0D7E5"/>
        <w:left w:val="single" w:sz="8" w:space="0" w:color="D0D7E5"/>
        <w:right w:val="single" w:sz="8" w:space="0" w:color="D0D7E5"/>
      </w:pBdr>
      <w:spacing w:before="100" w:beforeAutospacing="1" w:after="100" w:afterAutospacing="1" w:line="240" w:lineRule="auto"/>
      <w:textAlignment w:val="center"/>
    </w:pPr>
    <w:rPr>
      <w:rFonts w:ascii="Calibri" w:eastAsia="Times New Roman" w:hAnsi="Calibri" w:cs="Calibri"/>
      <w:color w:val="000000"/>
      <w:sz w:val="24"/>
      <w:szCs w:val="24"/>
    </w:rPr>
  </w:style>
  <w:style w:type="paragraph" w:customStyle="1" w:styleId="xl84">
    <w:name w:val="xl84"/>
    <w:basedOn w:val="Normal"/>
    <w:rsid w:val="0084262F"/>
    <w:pPr>
      <w:pBdr>
        <w:top w:val="single" w:sz="8" w:space="0" w:color="D0D7E5"/>
        <w:left w:val="single" w:sz="4" w:space="0" w:color="000000"/>
        <w:right w:val="single" w:sz="8" w:space="0" w:color="D0D7E5"/>
      </w:pBdr>
      <w:spacing w:before="100" w:beforeAutospacing="1" w:after="100" w:afterAutospacing="1" w:line="240" w:lineRule="auto"/>
      <w:jc w:val="right"/>
      <w:textAlignment w:val="center"/>
    </w:pPr>
    <w:rPr>
      <w:rFonts w:ascii="Calibri" w:eastAsia="Times New Roman" w:hAnsi="Calibri" w:cs="Calibri"/>
      <w:color w:val="000000"/>
      <w:sz w:val="24"/>
      <w:szCs w:val="24"/>
    </w:rPr>
  </w:style>
  <w:style w:type="paragraph" w:customStyle="1" w:styleId="xl85">
    <w:name w:val="xl85"/>
    <w:basedOn w:val="Normal"/>
    <w:rsid w:val="0084262F"/>
    <w:pPr>
      <w:pBdr>
        <w:top w:val="single" w:sz="8" w:space="0" w:color="D0D7E5"/>
        <w:left w:val="single" w:sz="8" w:space="0" w:color="D0D7E5"/>
        <w:right w:val="single" w:sz="4" w:space="0" w:color="000000"/>
      </w:pBdr>
      <w:spacing w:before="100" w:beforeAutospacing="1" w:after="100" w:afterAutospacing="1" w:line="240" w:lineRule="auto"/>
      <w:textAlignment w:val="center"/>
    </w:pPr>
    <w:rPr>
      <w:rFonts w:ascii="Calibri" w:eastAsia="Times New Roman" w:hAnsi="Calibri" w:cs="Calibri"/>
      <w:color w:val="000000"/>
      <w:sz w:val="24"/>
      <w:szCs w:val="24"/>
    </w:rPr>
  </w:style>
  <w:style w:type="paragraph" w:customStyle="1" w:styleId="xl86">
    <w:name w:val="xl86"/>
    <w:basedOn w:val="Normal"/>
    <w:rsid w:val="0084262F"/>
    <w:pPr>
      <w:pBdr>
        <w:top w:val="single" w:sz="8" w:space="0" w:color="D0D7E5"/>
        <w:left w:val="single" w:sz="8" w:space="0" w:color="D0D7E5"/>
        <w:right w:val="single" w:sz="4" w:space="0" w:color="000000"/>
      </w:pBdr>
      <w:spacing w:before="100" w:beforeAutospacing="1" w:after="100" w:afterAutospacing="1" w:line="240" w:lineRule="auto"/>
      <w:jc w:val="right"/>
      <w:textAlignment w:val="center"/>
    </w:pPr>
    <w:rPr>
      <w:rFonts w:ascii="Calibri" w:eastAsia="Times New Roman" w:hAnsi="Calibri" w:cs="Calibri"/>
      <w:color w:val="000000"/>
      <w:sz w:val="24"/>
      <w:szCs w:val="24"/>
    </w:rPr>
  </w:style>
  <w:style w:type="paragraph" w:customStyle="1" w:styleId="xl87">
    <w:name w:val="xl87"/>
    <w:basedOn w:val="Normal"/>
    <w:rsid w:val="0084262F"/>
    <w:pPr>
      <w:pBdr>
        <w:top w:val="single" w:sz="8" w:space="0" w:color="D0D7E5"/>
        <w:left w:val="single" w:sz="8" w:space="0" w:color="D0D7E5"/>
        <w:right w:val="single" w:sz="8" w:space="0" w:color="D0D7E5"/>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88">
    <w:name w:val="xl88"/>
    <w:basedOn w:val="Normal"/>
    <w:rsid w:val="0084262F"/>
    <w:pPr>
      <w:pBdr>
        <w:top w:val="single" w:sz="8" w:space="0" w:color="D0D7E5"/>
        <w:left w:val="single" w:sz="8" w:space="0" w:color="D0D7E5"/>
        <w:bottom w:val="single" w:sz="4" w:space="0" w:color="000000"/>
        <w:right w:val="single" w:sz="4" w:space="0" w:color="000000"/>
      </w:pBdr>
      <w:spacing w:before="100" w:beforeAutospacing="1" w:after="100" w:afterAutospacing="1" w:line="240" w:lineRule="auto"/>
      <w:jc w:val="right"/>
      <w:textAlignment w:val="center"/>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ensus.gov/programs-surveys/geography/about/glossary.html" TargetMode="External" /><Relationship Id="rId9" Type="http://schemas.openxmlformats.org/officeDocument/2006/relationships/hyperlink" Target="http://www.ala.org/yals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7cd334-ef48-44ad-ba3d-dd607a2fcc1b" xsi:nil="true"/>
    <lcf76f155ced4ddcb4097134ff3c332f xmlns="256247e4-97d7-49c1-9b6d-26c29e7297e4">
      <Terms xmlns="http://schemas.microsoft.com/office/infopath/2007/PartnerControls"/>
    </lcf76f155ced4ddcb4097134ff3c332f>
    <Size xmlns="256247e4-97d7-49c1-9b6d-26c29e7297e4" xsi:nil="true"/>
    <TaxKeywordTaxHTField xmlns="5b7cd334-ef48-44ad-ba3d-dd607a2fcc1b">
      <Terms xmlns="http://schemas.microsoft.com/office/infopath/2007/PartnerControls"/>
    </TaxKeywordTaxHTField>
    <Hyperlink xmlns="256247e4-97d7-49c1-9b6d-26c29e7297e4">
      <Url xsi:nil="true"/>
      <Description xsi:nil="true"/>
    </Hyperlink>
    <SharedWithUsers xmlns="5b7cd334-ef48-44ad-ba3d-dd607a2fcc1b">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24" ma:contentTypeDescription="Create a new document." ma:contentTypeScope="" ma:versionID="332af2fd69693bc78f3dae746a619578">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b87a0a9be1866be9829bd72dd3fc5535"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element ref="ns2:MediaLengthInSeconds" minOccurs="0"/>
                <xsd:element ref="ns2:Size" minOccurs="0"/>
                <xsd:element ref="ns3:TaxCatchAll" minOccurs="0"/>
                <xsd:element ref="ns2:lcf76f155ced4ddcb4097134ff3c332f" minOccurs="0"/>
                <xsd:element ref="ns2:MediaServiceObjectDetectorVersions" minOccurs="0"/>
                <xsd:element ref="ns2:MediaServiceSearchProperties" minOccurs="0"/>
                <xsd:element ref="ns2:Hyperlink" minOccurs="0"/>
                <xsd:element ref="ns3:TaxKeywordTaxHTFiel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Size" ma:index="19" nillable="true" ma:displayName="Size" ma:description="File size" ma:internalName="Size">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Hyperlink" ma:index="25"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cf6c0a95-8916-48cb-8c1b-7eb0f06028c9}" ma:internalName="TaxCatchAll" ma:showField="CatchAllData" ma:web="5b7cd334-ef48-44ad-ba3d-dd607a2fcc1b">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Enterprise Keywords" ma:fieldId="{23f27201-bee3-471e-b2e7-b64fd8b7ca38}" ma:taxonomyMulti="true" ma:sspId="ec4280a9-ac51-45f9-8951-e3a8c20bf53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8861B-853B-4D7A-A8CD-51E152AED972}">
  <ds:schemaRefs>
    <ds:schemaRef ds:uri="http://schemas.microsoft.com/office/2006/metadata/properties"/>
    <ds:schemaRef ds:uri="http://schemas.microsoft.com/office/infopath/2007/PartnerControls"/>
    <ds:schemaRef ds:uri="5b7cd334-ef48-44ad-ba3d-dd607a2fcc1b"/>
    <ds:schemaRef ds:uri="256247e4-97d7-49c1-9b6d-26c29e7297e4"/>
  </ds:schemaRefs>
</ds:datastoreItem>
</file>

<file path=customXml/itemProps2.xml><?xml version="1.0" encoding="utf-8"?>
<ds:datastoreItem xmlns:ds="http://schemas.openxmlformats.org/officeDocument/2006/customXml" ds:itemID="{369AB81B-9EC4-4690-A996-ED968001D52E}">
  <ds:schemaRefs>
    <ds:schemaRef ds:uri="http://schemas.microsoft.com/sharepoint/v3/contenttype/forms"/>
  </ds:schemaRefs>
</ds:datastoreItem>
</file>

<file path=customXml/itemProps3.xml><?xml version="1.0" encoding="utf-8"?>
<ds:datastoreItem xmlns:ds="http://schemas.openxmlformats.org/officeDocument/2006/customXml" ds:itemID="{2758A5E9-81FB-476C-BBA1-B6E1325F1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EA47F6-FCE0-4B6F-852A-AD6E2A694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39</Pages>
  <Words>11095</Words>
  <Characters>61850</Characters>
  <Application>Microsoft Office Word</Application>
  <DocSecurity>0</DocSecurity>
  <Lines>1893</Lines>
  <Paragraphs>824</Paragraphs>
  <ScaleCrop>false</ScaleCrop>
  <Company/>
  <LinksUpToDate>false</LinksUpToDate>
  <CharactersWithSpaces>72351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Nielsen, Evan</dc:creator>
  <cp:lastModifiedBy>Sandra Narva</cp:lastModifiedBy>
  <cp:revision>14</cp:revision>
  <dcterms:created xsi:type="dcterms:W3CDTF">2026-02-13T23:06:00Z</dcterms:created>
  <dcterms:modified xsi:type="dcterms:W3CDTF">2026-03-16T20:09:00Z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0x01010021902E1B956040438F0BD7BF63999C8A</vt:lpwstr>
  </property>
  <property fmtid="{D5CDD505-2E9C-101B-9397-08002B2CF9AE}" pid="4" name="MediaServiceImageTags">
    <vt:lpwstr/>
  </property>
  <property fmtid="{D5CDD505-2E9C-101B-9397-08002B2CF9AE}" pid="5" name="Order">
    <vt:r8>93362300</vt:r8>
  </property>
  <property fmtid="{D5CDD505-2E9C-101B-9397-08002B2CF9AE}" pid="6" name="TaxKeyword">
    <vt:lpwstr/>
  </property>
  <property fmtid="{D5CDD505-2E9C-101B-9397-08002B2CF9AE}" pid="7" name="TriggerFlowInfo">
    <vt:lpwstr/>
  </property>
  <property fmtid="{D5CDD505-2E9C-101B-9397-08002B2CF9AE}" pid="8" name="_ExtendedDescription">
    <vt:lpwstr/>
  </property>
</Properties>
</file>