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F7C99" w:rsidRPr="00F1408E" w14:paraId="4709AB19" w14:textId="2CE59EDF">
      <w:pPr>
        <w:rPr>
          <w:rFonts w:ascii="Franklin Gothic Book" w:hAnsi="Franklin Gothic Book"/>
          <w:sz w:val="28"/>
          <w:szCs w:val="28"/>
        </w:rPr>
      </w:pPr>
      <w:r w:rsidRPr="239788DC">
        <w:rPr>
          <w:rFonts w:ascii="Franklin Gothic Book" w:hAnsi="Franklin Gothic Book"/>
          <w:b/>
          <w:bCs/>
          <w:sz w:val="28"/>
          <w:szCs w:val="28"/>
        </w:rPr>
        <w:t>Memorandum to OMB: Description of Changes to the FY</w:t>
      </w:r>
      <w:r w:rsidRPr="239788DC" w:rsidR="00EA58CC">
        <w:rPr>
          <w:rFonts w:ascii="Franklin Gothic Book" w:hAnsi="Franklin Gothic Book"/>
          <w:b/>
          <w:bCs/>
          <w:sz w:val="28"/>
          <w:szCs w:val="28"/>
        </w:rPr>
        <w:t xml:space="preserve"> </w:t>
      </w:r>
      <w:r w:rsidRPr="239788DC">
        <w:rPr>
          <w:rFonts w:ascii="Franklin Gothic Book" w:hAnsi="Franklin Gothic Book"/>
          <w:b/>
          <w:bCs/>
          <w:sz w:val="28"/>
          <w:szCs w:val="28"/>
        </w:rPr>
        <w:t>2026 Public Libraries Survey (OMB #3137-0074)</w:t>
      </w:r>
    </w:p>
    <w:p w:rsidR="009F7C99" w:rsidRPr="000364EB" w:rsidP="000364EB" w14:paraId="58F5C0C3" w14:textId="77777777">
      <w:pPr>
        <w:pStyle w:val="Heading1"/>
      </w:pPr>
      <w:r w:rsidRPr="000364EB">
        <w:t>Background</w:t>
      </w:r>
    </w:p>
    <w:p w:rsidR="009F7C99" w:rsidRPr="00F1408E" w14:paraId="66F0DB25" w14:textId="6037BAFD">
      <w:pPr>
        <w:rPr>
          <w:rFonts w:ascii="Franklin Gothic Book" w:hAnsi="Franklin Gothic Book"/>
        </w:rPr>
      </w:pPr>
      <w:r w:rsidRPr="239788DC">
        <w:rPr>
          <w:rFonts w:ascii="Franklin Gothic Book" w:hAnsi="Franklin Gothic Book"/>
        </w:rPr>
        <w:t>The Public Libraries Survey (PLS) is an annual census of public libraries in the United States, conducted by the Institute of Museum and Library Services (IMLS) in partnership with state library administrative agencies</w:t>
      </w:r>
      <w:r w:rsidRPr="239788DC" w:rsidR="3FCCC5EC">
        <w:rPr>
          <w:rFonts w:ascii="Franklin Gothic Book" w:hAnsi="Franklin Gothic Book"/>
        </w:rPr>
        <w:t xml:space="preserve"> (SLAAs)</w:t>
      </w:r>
      <w:r w:rsidRPr="239788DC">
        <w:rPr>
          <w:rFonts w:ascii="Franklin Gothic Book" w:hAnsi="Franklin Gothic Book"/>
        </w:rPr>
        <w:t>. The PLS provides nationally consistent data used by federal, state, and local stakeholders to assess library services, resources, and infrastructure.</w:t>
      </w:r>
    </w:p>
    <w:p w:rsidR="009F7C99" w:rsidRPr="00F1408E" w14:paraId="41140045" w14:textId="3D4B626A">
      <w:pPr>
        <w:rPr>
          <w:rFonts w:ascii="Franklin Gothic Book" w:hAnsi="Franklin Gothic Book"/>
        </w:rPr>
      </w:pPr>
      <w:r w:rsidRPr="239788DC">
        <w:rPr>
          <w:rFonts w:ascii="Franklin Gothic Book" w:hAnsi="Franklin Gothic Book"/>
        </w:rPr>
        <w:t>This memo describes changes to the previously approved PLS data elements and data collection instructions for the FY 2026 collection cycle</w:t>
      </w:r>
      <w:r w:rsidRPr="239788DC" w:rsidR="094AC353">
        <w:rPr>
          <w:rFonts w:ascii="Franklin Gothic Book" w:hAnsi="Franklin Gothic Book"/>
        </w:rPr>
        <w:t xml:space="preserve">. The changes are </w:t>
      </w:r>
      <w:r w:rsidRPr="239788DC" w:rsidR="252FF438">
        <w:rPr>
          <w:rFonts w:ascii="Franklin Gothic Book" w:hAnsi="Franklin Gothic Book"/>
        </w:rPr>
        <w:t>based on recommendations from the Library Statistics Working Group</w:t>
      </w:r>
      <w:r w:rsidRPr="239788DC" w:rsidR="78F9AFD8">
        <w:rPr>
          <w:rFonts w:ascii="Franklin Gothic Book" w:hAnsi="Franklin Gothic Book"/>
        </w:rPr>
        <w:t xml:space="preserve"> (LSWG)</w:t>
      </w:r>
      <w:r w:rsidRPr="239788DC" w:rsidR="7CB3755C">
        <w:rPr>
          <w:rFonts w:ascii="Franklin Gothic Book" w:hAnsi="Franklin Gothic Book"/>
        </w:rPr>
        <w:t xml:space="preserve"> in consultation with methodologists</w:t>
      </w:r>
      <w:r w:rsidRPr="239788DC" w:rsidR="252FF438">
        <w:rPr>
          <w:rFonts w:ascii="Franklin Gothic Book" w:hAnsi="Franklin Gothic Book"/>
        </w:rPr>
        <w:t xml:space="preserve">. </w:t>
      </w:r>
      <w:r w:rsidRPr="239788DC">
        <w:rPr>
          <w:rFonts w:ascii="Franklin Gothic Book" w:hAnsi="Franklin Gothic Book"/>
        </w:rPr>
        <w:t>The recommend</w:t>
      </w:r>
      <w:r w:rsidRPr="239788DC" w:rsidR="7D878631">
        <w:rPr>
          <w:rFonts w:ascii="Franklin Gothic Book" w:hAnsi="Franklin Gothic Book"/>
        </w:rPr>
        <w:t>ation</w:t>
      </w:r>
      <w:r w:rsidRPr="239788DC">
        <w:rPr>
          <w:rFonts w:ascii="Franklin Gothic Book" w:hAnsi="Franklin Gothic Book"/>
        </w:rPr>
        <w:t xml:space="preserve">s </w:t>
      </w:r>
      <w:r w:rsidRPr="239788DC" w:rsidR="4F2FBF42">
        <w:rPr>
          <w:rFonts w:ascii="Franklin Gothic Book" w:hAnsi="Franklin Gothic Book"/>
        </w:rPr>
        <w:t xml:space="preserve">aim to improve </w:t>
      </w:r>
      <w:r w:rsidRPr="239788DC">
        <w:rPr>
          <w:rFonts w:ascii="Franklin Gothic Book" w:hAnsi="Franklin Gothic Book"/>
        </w:rPr>
        <w:t xml:space="preserve">the quality and clarity of data elements, aligning reporting structures for </w:t>
      </w:r>
      <w:r w:rsidRPr="239788DC" w:rsidR="0A103F77">
        <w:rPr>
          <w:rFonts w:ascii="Franklin Gothic Book" w:hAnsi="Franklin Gothic Book"/>
        </w:rPr>
        <w:t xml:space="preserve">library </w:t>
      </w:r>
      <w:r w:rsidRPr="239788DC">
        <w:rPr>
          <w:rFonts w:ascii="Franklin Gothic Book" w:hAnsi="Franklin Gothic Book"/>
        </w:rPr>
        <w:t>outlets</w:t>
      </w:r>
      <w:r w:rsidRPr="239788DC" w:rsidR="6637FCC2">
        <w:rPr>
          <w:rFonts w:ascii="Franklin Gothic Book" w:hAnsi="Franklin Gothic Book"/>
        </w:rPr>
        <w:t xml:space="preserve"> (e.g., central</w:t>
      </w:r>
      <w:r w:rsidRPr="239788DC" w:rsidR="174B64F9">
        <w:rPr>
          <w:rFonts w:ascii="Franklin Gothic Book" w:hAnsi="Franklin Gothic Book"/>
        </w:rPr>
        <w:t xml:space="preserve"> and </w:t>
      </w:r>
      <w:r w:rsidRPr="239788DC" w:rsidR="6637FCC2">
        <w:rPr>
          <w:rFonts w:ascii="Franklin Gothic Book" w:hAnsi="Franklin Gothic Book"/>
        </w:rPr>
        <w:t>branch libraries)</w:t>
      </w:r>
      <w:r w:rsidRPr="239788DC">
        <w:rPr>
          <w:rFonts w:ascii="Franklin Gothic Book" w:hAnsi="Franklin Gothic Book"/>
        </w:rPr>
        <w:t xml:space="preserve"> and refining priority measures</w:t>
      </w:r>
      <w:r w:rsidRPr="239788DC" w:rsidR="7FB84CBD">
        <w:rPr>
          <w:rFonts w:ascii="Franklin Gothic Book" w:hAnsi="Franklin Gothic Book"/>
        </w:rPr>
        <w:t>,</w:t>
      </w:r>
      <w:r w:rsidRPr="239788DC">
        <w:rPr>
          <w:rFonts w:ascii="Franklin Gothic Book" w:hAnsi="Franklin Gothic Book"/>
        </w:rPr>
        <w:t xml:space="preserve"> while maintaining stability in the overall collection. </w:t>
      </w:r>
      <w:r w:rsidRPr="239788DC" w:rsidR="20DF28A9">
        <w:rPr>
          <w:rFonts w:ascii="Franklin Gothic Book" w:hAnsi="Franklin Gothic Book"/>
        </w:rPr>
        <w:t xml:space="preserve">These changes do not alter </w:t>
      </w:r>
      <w:r w:rsidRPr="239788DC">
        <w:rPr>
          <w:rFonts w:ascii="Franklin Gothic Book" w:hAnsi="Franklin Gothic Book"/>
        </w:rPr>
        <w:t xml:space="preserve">the nature or intent of the information collection, change the respondent universe or collection frequency, </w:t>
      </w:r>
      <w:r w:rsidRPr="239788DC" w:rsidR="1D1E043A">
        <w:rPr>
          <w:rFonts w:ascii="Franklin Gothic Book" w:hAnsi="Franklin Gothic Book"/>
        </w:rPr>
        <w:t xml:space="preserve">or </w:t>
      </w:r>
      <w:r w:rsidRPr="239788DC">
        <w:rPr>
          <w:rFonts w:ascii="Franklin Gothic Book" w:hAnsi="Franklin Gothic Book"/>
        </w:rPr>
        <w:t>increase respondent burden.</w:t>
      </w:r>
      <w:r w:rsidRPr="239788DC" w:rsidR="252FF438">
        <w:rPr>
          <w:rFonts w:ascii="Franklin Gothic Book" w:hAnsi="Franklin Gothic Book"/>
        </w:rPr>
        <w:t xml:space="preserve"> </w:t>
      </w:r>
    </w:p>
    <w:p w:rsidR="009F7C99" w:rsidRPr="000364EB" w:rsidP="000364EB" w14:paraId="375B2B23" w14:textId="35E57FA2">
      <w:pPr>
        <w:pStyle w:val="Heading1"/>
      </w:pPr>
      <w:r>
        <w:t xml:space="preserve">FY 2026 </w:t>
      </w:r>
      <w:r w:rsidR="00DE21C5">
        <w:t xml:space="preserve">PLS Instrument </w:t>
      </w:r>
      <w:r>
        <w:t>Changes</w:t>
      </w:r>
    </w:p>
    <w:p w:rsidR="00A26368" w:rsidRPr="00F1408E" w:rsidP="4A24598D" w14:paraId="308BF532" w14:textId="079C57AB">
      <w:pPr>
        <w:rPr>
          <w:rFonts w:ascii="Franklin Gothic Book" w:hAnsi="Franklin Gothic Book"/>
        </w:rPr>
      </w:pPr>
      <w:r w:rsidRPr="000364EB">
        <w:rPr>
          <w:rFonts w:ascii="Franklin Gothic Book" w:hAnsi="Franklin Gothic Book"/>
        </w:rPr>
        <w:t>OMB approved the FY</w:t>
      </w:r>
      <w:r w:rsidRPr="000364EB" w:rsidR="12655E34">
        <w:rPr>
          <w:rFonts w:ascii="Franklin Gothic Book" w:hAnsi="Franklin Gothic Book"/>
        </w:rPr>
        <w:t xml:space="preserve">2024 – FY2026 PLS collection materials in </w:t>
      </w:r>
      <w:r w:rsidRPr="000364EB" w:rsidR="53E733A8">
        <w:rPr>
          <w:rFonts w:ascii="Franklin Gothic Book" w:hAnsi="Franklin Gothic Book"/>
        </w:rPr>
        <w:t>November 2024</w:t>
      </w:r>
      <w:r w:rsidRPr="000364EB" w:rsidR="5C959D87">
        <w:rPr>
          <w:rFonts w:ascii="Franklin Gothic Book" w:hAnsi="Franklin Gothic Book"/>
        </w:rPr>
        <w:t xml:space="preserve">. </w:t>
      </w:r>
      <w:r w:rsidRPr="000364EB" w:rsidR="4098BB90">
        <w:rPr>
          <w:rFonts w:ascii="Franklin Gothic Book" w:hAnsi="Franklin Gothic Book"/>
        </w:rPr>
        <w:t xml:space="preserve">In </w:t>
      </w:r>
      <w:r w:rsidRPr="000364EB" w:rsidR="145E9DB1">
        <w:rPr>
          <w:rFonts w:ascii="Franklin Gothic Book" w:hAnsi="Franklin Gothic Book"/>
        </w:rPr>
        <w:t>prepar</w:t>
      </w:r>
      <w:r w:rsidRPr="000364EB" w:rsidR="4098BB90">
        <w:rPr>
          <w:rFonts w:ascii="Franklin Gothic Book" w:hAnsi="Franklin Gothic Book"/>
        </w:rPr>
        <w:t xml:space="preserve">ation </w:t>
      </w:r>
      <w:r w:rsidRPr="000364EB" w:rsidR="145E9DB1">
        <w:rPr>
          <w:rFonts w:ascii="Franklin Gothic Book" w:hAnsi="Franklin Gothic Book"/>
        </w:rPr>
        <w:t>for the FY 2026 cycle</w:t>
      </w:r>
      <w:r w:rsidRPr="000364EB" w:rsidR="4098BB90">
        <w:rPr>
          <w:rFonts w:ascii="Franklin Gothic Book" w:hAnsi="Franklin Gothic Book"/>
        </w:rPr>
        <w:t xml:space="preserve">, </w:t>
      </w:r>
      <w:r w:rsidRPr="000364EB" w:rsidR="666F67C4">
        <w:rPr>
          <w:rFonts w:ascii="Franklin Gothic Book" w:hAnsi="Franklin Gothic Book"/>
        </w:rPr>
        <w:t xml:space="preserve">IMLS </w:t>
      </w:r>
      <w:r w:rsidRPr="000364EB" w:rsidR="78F9AFD8">
        <w:rPr>
          <w:rFonts w:ascii="Franklin Gothic Book" w:hAnsi="Franklin Gothic Book"/>
        </w:rPr>
        <w:t>consulted with the LSWG</w:t>
      </w:r>
      <w:r w:rsidRPr="000364EB" w:rsidR="38A9D8F7">
        <w:rPr>
          <w:rFonts w:ascii="Franklin Gothic Book" w:hAnsi="Franklin Gothic Book"/>
        </w:rPr>
        <w:t xml:space="preserve"> </w:t>
      </w:r>
      <w:r w:rsidRPr="000364EB" w:rsidR="7309FC3A">
        <w:rPr>
          <w:rFonts w:ascii="Franklin Gothic Book" w:hAnsi="Franklin Gothic Book"/>
        </w:rPr>
        <w:t xml:space="preserve">in </w:t>
      </w:r>
      <w:r w:rsidRPr="000364EB" w:rsidR="09B4182A">
        <w:rPr>
          <w:rFonts w:ascii="Franklin Gothic Book" w:hAnsi="Franklin Gothic Book"/>
        </w:rPr>
        <w:t>w</w:t>
      </w:r>
      <w:r w:rsidRPr="000364EB" w:rsidR="7309FC3A">
        <w:rPr>
          <w:rFonts w:ascii="Franklin Gothic Book" w:hAnsi="Franklin Gothic Book"/>
        </w:rPr>
        <w:t xml:space="preserve">inter 2025 </w:t>
      </w:r>
      <w:r w:rsidRPr="000364EB" w:rsidR="162F3DC4">
        <w:rPr>
          <w:rFonts w:ascii="Franklin Gothic Book" w:hAnsi="Franklin Gothic Book"/>
        </w:rPr>
        <w:t xml:space="preserve">to </w:t>
      </w:r>
      <w:r w:rsidRPr="000364EB" w:rsidR="2D73127A">
        <w:rPr>
          <w:rFonts w:ascii="Franklin Gothic Book" w:hAnsi="Franklin Gothic Book"/>
        </w:rPr>
        <w:t xml:space="preserve">evaluate </w:t>
      </w:r>
      <w:r w:rsidRPr="000364EB" w:rsidR="162F3DC4">
        <w:rPr>
          <w:rStyle w:val="normaltextrun"/>
          <w:rFonts w:ascii="Franklin Gothic Book" w:hAnsi="Franklin Gothic Book"/>
          <w:shd w:val="clear" w:color="auto" w:fill="FFFFFF"/>
        </w:rPr>
        <w:t>potential changes</w:t>
      </w:r>
      <w:r w:rsidRPr="000364EB" w:rsidR="02B25503">
        <w:rPr>
          <w:rStyle w:val="normaltextrun"/>
          <w:rFonts w:ascii="Franklin Gothic Book" w:hAnsi="Franklin Gothic Book"/>
          <w:shd w:val="clear" w:color="auto" w:fill="FFFFFF"/>
        </w:rPr>
        <w:t xml:space="preserve"> for</w:t>
      </w:r>
      <w:r w:rsidRPr="000364EB" w:rsidR="79BA7470">
        <w:rPr>
          <w:rStyle w:val="normaltextrun"/>
          <w:rFonts w:ascii="Franklin Gothic Book" w:hAnsi="Franklin Gothic Book"/>
          <w:shd w:val="clear" w:color="auto" w:fill="FFFFFF"/>
        </w:rPr>
        <w:t xml:space="preserve"> the</w:t>
      </w:r>
      <w:r w:rsidRPr="000364EB" w:rsidR="02B25503">
        <w:rPr>
          <w:rStyle w:val="normaltextrun"/>
          <w:rFonts w:ascii="Franklin Gothic Book" w:hAnsi="Franklin Gothic Book"/>
          <w:shd w:val="clear" w:color="auto" w:fill="FFFFFF"/>
        </w:rPr>
        <w:t xml:space="preserve"> </w:t>
      </w:r>
      <w:r w:rsidRPr="000364EB" w:rsidR="79BA7470">
        <w:rPr>
          <w:rStyle w:val="normaltextrun"/>
          <w:rFonts w:ascii="Franklin Gothic Book" w:hAnsi="Franklin Gothic Book"/>
          <w:shd w:val="clear" w:color="auto" w:fill="FFFFFF"/>
        </w:rPr>
        <w:t>collection</w:t>
      </w:r>
      <w:r w:rsidRPr="000364EB" w:rsidR="28A4A11B">
        <w:rPr>
          <w:rStyle w:val="normaltextrun"/>
          <w:rFonts w:ascii="Franklin Gothic Book" w:hAnsi="Franklin Gothic Book"/>
          <w:shd w:val="clear" w:color="auto" w:fill="FFFFFF"/>
        </w:rPr>
        <w:t xml:space="preserve"> scheduled to </w:t>
      </w:r>
      <w:r w:rsidRPr="000364EB" w:rsidR="79BA7470">
        <w:rPr>
          <w:rStyle w:val="normaltextrun"/>
          <w:rFonts w:ascii="Franklin Gothic Book" w:hAnsi="Franklin Gothic Book"/>
          <w:shd w:val="clear" w:color="auto" w:fill="FFFFFF"/>
        </w:rPr>
        <w:t>open in January 2027</w:t>
      </w:r>
      <w:r w:rsidRPr="000364EB" w:rsidR="162F3DC4">
        <w:rPr>
          <w:rStyle w:val="normaltextrun"/>
          <w:rFonts w:ascii="Franklin Gothic Book" w:hAnsi="Franklin Gothic Book"/>
          <w:shd w:val="clear" w:color="auto" w:fill="FFFFFF"/>
        </w:rPr>
        <w:t>.</w:t>
      </w:r>
      <w:r w:rsidRPr="000364EB" w:rsidR="79BA7470">
        <w:rPr>
          <w:rStyle w:val="normaltextrun"/>
          <w:rFonts w:ascii="Franklin Gothic Book" w:hAnsi="Franklin Gothic Book"/>
          <w:shd w:val="clear" w:color="auto" w:fill="FFFFFF"/>
        </w:rPr>
        <w:t xml:space="preserve"> </w:t>
      </w:r>
      <w:r w:rsidRPr="000364EB" w:rsidR="0EC14D0F">
        <w:rPr>
          <w:rStyle w:val="normaltextrun"/>
          <w:rFonts w:ascii="Franklin Gothic Book" w:hAnsi="Franklin Gothic Book"/>
          <w:shd w:val="clear" w:color="auto" w:fill="FFFFFF"/>
        </w:rPr>
        <w:t xml:space="preserve">IMLS </w:t>
      </w:r>
      <w:r w:rsidRPr="000364EB" w:rsidR="640F76AB">
        <w:rPr>
          <w:rStyle w:val="normaltextrun"/>
          <w:rFonts w:ascii="Franklin Gothic Book" w:hAnsi="Franklin Gothic Book"/>
          <w:shd w:val="clear" w:color="auto" w:fill="FFFFFF"/>
        </w:rPr>
        <w:t xml:space="preserve">subsequently </w:t>
      </w:r>
      <w:r w:rsidRPr="000364EB" w:rsidR="0EC14D0F">
        <w:rPr>
          <w:rStyle w:val="normaltextrun"/>
          <w:rFonts w:ascii="Franklin Gothic Book" w:hAnsi="Franklin Gothic Book"/>
          <w:shd w:val="clear" w:color="auto" w:fill="FFFFFF"/>
        </w:rPr>
        <w:t xml:space="preserve">received </w:t>
      </w:r>
      <w:r w:rsidRPr="000364EB" w:rsidR="1CFD1C64">
        <w:rPr>
          <w:rStyle w:val="normaltextrun"/>
          <w:rFonts w:ascii="Franklin Gothic Book" w:hAnsi="Franklin Gothic Book"/>
          <w:shd w:val="clear" w:color="auto" w:fill="FFFFFF"/>
        </w:rPr>
        <w:t xml:space="preserve">agreement </w:t>
      </w:r>
      <w:r w:rsidRPr="000364EB" w:rsidR="68893428">
        <w:rPr>
          <w:rStyle w:val="normaltextrun"/>
          <w:rFonts w:ascii="Franklin Gothic Book" w:hAnsi="Franklin Gothic Book"/>
          <w:shd w:val="clear" w:color="auto" w:fill="FFFFFF"/>
        </w:rPr>
        <w:t xml:space="preserve">from </w:t>
      </w:r>
      <w:r w:rsidRPr="000364EB" w:rsidR="59820BAB">
        <w:rPr>
          <w:rStyle w:val="normaltextrun"/>
          <w:rFonts w:ascii="Franklin Gothic Book" w:hAnsi="Franklin Gothic Book"/>
          <w:shd w:val="clear" w:color="auto" w:fill="FFFFFF"/>
        </w:rPr>
        <w:t>SLAAs</w:t>
      </w:r>
      <w:r w:rsidRPr="000364EB" w:rsidR="3D1CB860">
        <w:rPr>
          <w:rStyle w:val="normaltextrun"/>
          <w:rFonts w:ascii="Franklin Gothic Book" w:hAnsi="Franklin Gothic Book"/>
          <w:shd w:val="clear" w:color="auto" w:fill="FFFFFF"/>
        </w:rPr>
        <w:t xml:space="preserve">—the respondents to the PLS—in fall 2025. </w:t>
      </w:r>
    </w:p>
    <w:p w:rsidR="009F7C99" w:rsidRPr="00F1408E" w14:paraId="3F92AFE9" w14:textId="486D9F7A">
      <w:pPr>
        <w:rPr>
          <w:rFonts w:ascii="Franklin Gothic Book" w:hAnsi="Franklin Gothic Book"/>
        </w:rPr>
      </w:pPr>
      <w:r w:rsidRPr="239788DC">
        <w:rPr>
          <w:rFonts w:ascii="Franklin Gothic Book" w:hAnsi="Franklin Gothic Book"/>
        </w:rPr>
        <w:t>IMLS requests approval of the following changes to the FY 2026 PLS instrument and supporting materials:</w:t>
      </w:r>
    </w:p>
    <w:p w:rsidR="00800BE2" w:rsidRPr="00F1408E" w:rsidP="239788DC" w14:paraId="4E0AFE19" w14:textId="44F75579">
      <w:pPr>
        <w:pStyle w:val="ListBullet"/>
        <w:spacing w:after="240"/>
        <w:contextualSpacing w:val="0"/>
        <w:rPr>
          <w:rFonts w:ascii="Franklin Gothic Book" w:hAnsi="Franklin Gothic Book"/>
        </w:rPr>
      </w:pPr>
      <w:r w:rsidRPr="239788DC">
        <w:rPr>
          <w:rFonts w:ascii="Franklin Gothic Book" w:hAnsi="Franklin Gothic Book"/>
          <w:b/>
          <w:bCs/>
        </w:rPr>
        <w:t xml:space="preserve">REVISIONS </w:t>
      </w:r>
      <w:r w:rsidRPr="239788DC">
        <w:rPr>
          <w:rFonts w:ascii="Franklin Gothic Book" w:hAnsi="Franklin Gothic Book"/>
        </w:rPr>
        <w:t>(Table 1)</w:t>
      </w:r>
      <w:r w:rsidRPr="239788DC" w:rsidR="07B0B7E8">
        <w:rPr>
          <w:rFonts w:ascii="Franklin Gothic Book" w:hAnsi="Franklin Gothic Book"/>
        </w:rPr>
        <w:t xml:space="preserve">: </w:t>
      </w:r>
      <w:r w:rsidRPr="239788DC">
        <w:rPr>
          <w:rFonts w:ascii="Franklin Gothic Book" w:hAnsi="Franklin Gothic Book"/>
        </w:rPr>
        <w:t>O</w:t>
      </w:r>
      <w:r w:rsidRPr="239788DC" w:rsidR="00710027">
        <w:rPr>
          <w:rFonts w:ascii="Franklin Gothic Book" w:hAnsi="Franklin Gothic Book"/>
        </w:rPr>
        <w:t xml:space="preserve">ne data element </w:t>
      </w:r>
      <w:r w:rsidRPr="239788DC" w:rsidR="00EC4458">
        <w:rPr>
          <w:rFonts w:ascii="Franklin Gothic Book" w:hAnsi="Franklin Gothic Book"/>
        </w:rPr>
        <w:t xml:space="preserve">clarification </w:t>
      </w:r>
      <w:r w:rsidRPr="239788DC" w:rsidR="00AD772E">
        <w:rPr>
          <w:rFonts w:ascii="Franklin Gothic Book" w:hAnsi="Franklin Gothic Book"/>
        </w:rPr>
        <w:t xml:space="preserve">on the </w:t>
      </w:r>
      <w:r w:rsidRPr="239788DC" w:rsidR="00710027">
        <w:rPr>
          <w:rFonts w:ascii="Franklin Gothic Book" w:hAnsi="Franklin Gothic Book"/>
        </w:rPr>
        <w:t>outlet reporting requirements for bookmobiles</w:t>
      </w:r>
      <w:r w:rsidRPr="239788DC" w:rsidR="00861CFE">
        <w:rPr>
          <w:rFonts w:ascii="Franklin Gothic Book" w:hAnsi="Franklin Gothic Book"/>
        </w:rPr>
        <w:t xml:space="preserve"> </w:t>
      </w:r>
      <w:r w:rsidRPr="239788DC" w:rsidR="282A8367">
        <w:rPr>
          <w:rFonts w:ascii="Franklin Gothic Book" w:hAnsi="Franklin Gothic Book"/>
        </w:rPr>
        <w:t>and f</w:t>
      </w:r>
      <w:r w:rsidRPr="239788DC" w:rsidR="00500765">
        <w:rPr>
          <w:rFonts w:ascii="Franklin Gothic Book" w:hAnsi="Franklin Gothic Book"/>
        </w:rPr>
        <w:t xml:space="preserve">our </w:t>
      </w:r>
      <w:r w:rsidRPr="239788DC" w:rsidR="243B179D">
        <w:rPr>
          <w:rFonts w:ascii="Franklin Gothic Book" w:hAnsi="Franklin Gothic Book"/>
        </w:rPr>
        <w:t>revisions removing references</w:t>
      </w:r>
      <w:r w:rsidRPr="239788DC" w:rsidR="007D29A8">
        <w:rPr>
          <w:rFonts w:ascii="Franklin Gothic Book" w:hAnsi="Franklin Gothic Book"/>
        </w:rPr>
        <w:t xml:space="preserve"> to </w:t>
      </w:r>
      <w:r w:rsidRPr="239788DC" w:rsidR="00082341">
        <w:rPr>
          <w:rFonts w:ascii="Franklin Gothic Book" w:hAnsi="Franklin Gothic Book"/>
        </w:rPr>
        <w:t xml:space="preserve">deleted </w:t>
      </w:r>
      <w:r w:rsidRPr="239788DC" w:rsidR="007D29A8">
        <w:rPr>
          <w:rFonts w:ascii="Franklin Gothic Book" w:hAnsi="Franklin Gothic Book"/>
        </w:rPr>
        <w:t>data elements</w:t>
      </w:r>
      <w:r w:rsidRPr="239788DC" w:rsidR="61C56BED">
        <w:rPr>
          <w:rFonts w:ascii="Franklin Gothic Book" w:hAnsi="Franklin Gothic Book"/>
        </w:rPr>
        <w:t xml:space="preserve">. </w:t>
      </w:r>
    </w:p>
    <w:p w:rsidR="00800BE2" w:rsidRPr="00F1408E" w:rsidP="239788DC" w14:paraId="17D5A3FE" w14:textId="0BF7B3CA">
      <w:pPr>
        <w:pStyle w:val="ListBullet"/>
        <w:spacing w:after="240"/>
        <w:contextualSpacing w:val="0"/>
        <w:rPr>
          <w:rFonts w:ascii="Franklin Gothic Book" w:hAnsi="Franklin Gothic Book"/>
        </w:rPr>
      </w:pPr>
      <w:r w:rsidRPr="239788DC">
        <w:rPr>
          <w:rFonts w:ascii="Franklin Gothic Book" w:hAnsi="Franklin Gothic Book"/>
          <w:b/>
          <w:bCs/>
        </w:rPr>
        <w:t xml:space="preserve">DELETIONS </w:t>
      </w:r>
      <w:r w:rsidRPr="239788DC">
        <w:rPr>
          <w:rFonts w:ascii="Franklin Gothic Book" w:hAnsi="Franklin Gothic Book"/>
        </w:rPr>
        <w:t>(Table 2)</w:t>
      </w:r>
      <w:r w:rsidRPr="239788DC" w:rsidR="23BA6758">
        <w:rPr>
          <w:rFonts w:ascii="Franklin Gothic Book" w:hAnsi="Franklin Gothic Book"/>
        </w:rPr>
        <w:t xml:space="preserve">: </w:t>
      </w:r>
      <w:r w:rsidRPr="239788DC" w:rsidR="0018190C">
        <w:rPr>
          <w:rFonts w:ascii="Franklin Gothic Book" w:hAnsi="Franklin Gothic Book"/>
        </w:rPr>
        <w:t>Four synchronous program session/attendance subcomponents</w:t>
      </w:r>
      <w:r w:rsidRPr="239788DC" w:rsidR="0B39B3E7">
        <w:rPr>
          <w:rFonts w:ascii="Franklin Gothic Book" w:hAnsi="Franklin Gothic Book"/>
        </w:rPr>
        <w:t>, t</w:t>
      </w:r>
      <w:r w:rsidRPr="239788DC" w:rsidR="0018190C">
        <w:rPr>
          <w:rFonts w:ascii="Franklin Gothic Book" w:hAnsi="Franklin Gothic Book"/>
        </w:rPr>
        <w:t>wo asynchronous program metrics are no longer required</w:t>
      </w:r>
      <w:r w:rsidRPr="239788DC" w:rsidR="6865D206">
        <w:rPr>
          <w:rFonts w:ascii="Franklin Gothic Book" w:hAnsi="Franklin Gothic Book"/>
        </w:rPr>
        <w:t>, and one obsolete bookmobile item.</w:t>
      </w:r>
    </w:p>
    <w:p w:rsidR="00800BE2" w:rsidRPr="00F1408E" w:rsidP="239788DC" w14:paraId="551E932E" w14:textId="43802D75">
      <w:pPr>
        <w:pStyle w:val="ListBullet"/>
        <w:spacing w:after="240"/>
        <w:contextualSpacing w:val="0"/>
        <w:rPr>
          <w:rFonts w:ascii="Franklin Gothic Book" w:hAnsi="Franklin Gothic Book"/>
        </w:rPr>
      </w:pPr>
      <w:r w:rsidRPr="239788DC">
        <w:rPr>
          <w:rFonts w:ascii="Franklin Gothic Book" w:hAnsi="Franklin Gothic Book"/>
          <w:b/>
          <w:bCs/>
        </w:rPr>
        <w:t xml:space="preserve">ADDITIONS </w:t>
      </w:r>
      <w:r w:rsidRPr="239788DC">
        <w:rPr>
          <w:rFonts w:ascii="Franklin Gothic Book" w:hAnsi="Franklin Gothic Book"/>
        </w:rPr>
        <w:t>(Table 3)</w:t>
      </w:r>
      <w:r w:rsidRPr="239788DC" w:rsidR="514ED421">
        <w:rPr>
          <w:rFonts w:ascii="Franklin Gothic Book" w:hAnsi="Franklin Gothic Book"/>
        </w:rPr>
        <w:t xml:space="preserve">: </w:t>
      </w:r>
      <w:r w:rsidRPr="239788DC">
        <w:rPr>
          <w:rFonts w:ascii="Franklin Gothic Book" w:hAnsi="Franklin Gothic Book"/>
        </w:rPr>
        <w:t>T</w:t>
      </w:r>
      <w:r w:rsidRPr="239788DC" w:rsidR="00710027">
        <w:rPr>
          <w:rFonts w:ascii="Franklin Gothic Book" w:hAnsi="Franklin Gothic Book"/>
        </w:rPr>
        <w:t xml:space="preserve">hree new data elements related to </w:t>
      </w:r>
      <w:r w:rsidRPr="239788DC" w:rsidR="03C34302">
        <w:rPr>
          <w:rFonts w:ascii="Franklin Gothic Book" w:hAnsi="Franklin Gothic Book"/>
        </w:rPr>
        <w:t xml:space="preserve">public </w:t>
      </w:r>
      <w:r w:rsidRPr="239788DC" w:rsidR="00710027">
        <w:rPr>
          <w:rFonts w:ascii="Franklin Gothic Book" w:hAnsi="Franklin Gothic Book"/>
        </w:rPr>
        <w:t>meeting space availability and use</w:t>
      </w:r>
      <w:r w:rsidRPr="239788DC" w:rsidR="406E1638">
        <w:rPr>
          <w:rFonts w:ascii="Franklin Gothic Book" w:hAnsi="Franklin Gothic Book"/>
        </w:rPr>
        <w:t>.</w:t>
      </w:r>
    </w:p>
    <w:p w:rsidR="009F7C99" w:rsidRPr="00F1408E" w:rsidP="239788DC" w14:paraId="73A35BDC" w14:textId="6752DC79">
      <w:pPr>
        <w:widowControl w:val="0"/>
        <w:rPr>
          <w:rFonts w:ascii="Franklin Gothic Book" w:hAnsi="Franklin Gothic Book"/>
        </w:rPr>
      </w:pPr>
      <w:r w:rsidRPr="239788DC">
        <w:rPr>
          <w:rFonts w:ascii="Franklin Gothic Book" w:hAnsi="Franklin Gothic Book"/>
        </w:rPr>
        <w:t>The first year of collection for new PLS data elements is a trial year to allow states time to in</w:t>
      </w:r>
      <w:r w:rsidRPr="239788DC" w:rsidR="52CF334D">
        <w:rPr>
          <w:rFonts w:ascii="Franklin Gothic Book" w:hAnsi="Franklin Gothic Book"/>
        </w:rPr>
        <w:t>teg</w:t>
      </w:r>
      <w:r w:rsidRPr="239788DC">
        <w:rPr>
          <w:rFonts w:ascii="Franklin Gothic Book" w:hAnsi="Franklin Gothic Book"/>
        </w:rPr>
        <w:t>rate items into state surveys and train libraries on reporting.</w:t>
      </w:r>
      <w:r w:rsidRPr="239788DC" w:rsidR="00765241">
        <w:rPr>
          <w:rFonts w:ascii="Franklin Gothic Book" w:hAnsi="Franklin Gothic Book"/>
        </w:rPr>
        <w:t xml:space="preserve"> </w:t>
      </w:r>
      <w:r w:rsidRPr="239788DC" w:rsidR="7B80BC28">
        <w:rPr>
          <w:rFonts w:ascii="Franklin Gothic Book" w:hAnsi="Franklin Gothic Book"/>
        </w:rPr>
        <w:t>This memo</w:t>
      </w:r>
      <w:r w:rsidRPr="239788DC">
        <w:rPr>
          <w:rFonts w:ascii="Franklin Gothic Book" w:hAnsi="Franklin Gothic Book"/>
        </w:rPr>
        <w:t xml:space="preserve"> </w:t>
      </w:r>
      <w:r w:rsidRPr="239788DC" w:rsidR="4BFA70B8">
        <w:rPr>
          <w:rFonts w:ascii="Franklin Gothic Book" w:hAnsi="Franklin Gothic Book"/>
        </w:rPr>
        <w:t>includes</w:t>
      </w:r>
      <w:r w:rsidRPr="239788DC">
        <w:rPr>
          <w:rFonts w:ascii="Franklin Gothic Book" w:hAnsi="Franklin Gothic Book"/>
        </w:rPr>
        <w:t>:</w:t>
      </w:r>
    </w:p>
    <w:p w:rsidR="009F7C99" w:rsidRPr="00F1408E" w14:paraId="5D07ECE6" w14:textId="77777777">
      <w:pPr>
        <w:pStyle w:val="ListBullet"/>
        <w:rPr>
          <w:rFonts w:ascii="Franklin Gothic Book" w:hAnsi="Franklin Gothic Book"/>
        </w:rPr>
      </w:pPr>
      <w:r w:rsidRPr="239788DC">
        <w:rPr>
          <w:rFonts w:ascii="Franklin Gothic Book" w:hAnsi="Franklin Gothic Book"/>
        </w:rPr>
        <w:t>Appendix A – FY 2026 PLS Instrument/Data Elements (tracked changes version)</w:t>
      </w:r>
    </w:p>
    <w:p w:rsidR="009F7C99" w:rsidRPr="00F1408E" w14:paraId="141815A4" w14:textId="77777777">
      <w:pPr>
        <w:pStyle w:val="ListBullet"/>
        <w:rPr>
          <w:rFonts w:ascii="Franklin Gothic Book" w:hAnsi="Franklin Gothic Book"/>
        </w:rPr>
      </w:pPr>
      <w:r w:rsidRPr="239788DC">
        <w:rPr>
          <w:rFonts w:ascii="Franklin Gothic Book" w:hAnsi="Franklin Gothic Book"/>
        </w:rPr>
        <w:t>Appendix B – FY 2026 PLS Instrument/Data Elements (clean version)</w:t>
      </w:r>
    </w:p>
    <w:p w:rsidR="009F7C99" w:rsidRPr="000364EB" w:rsidP="239788DC" w14:paraId="38372226" w14:textId="37F6E70E">
      <w:pPr>
        <w:pStyle w:val="Heading1"/>
      </w:pPr>
      <w:r>
        <w:br w:type="page"/>
      </w:r>
      <w:r w:rsidRPr="239788DC" w:rsidR="22DCB666">
        <w:t>Table 1</w:t>
      </w:r>
      <w:r w:rsidRPr="239788DC" w:rsidR="2B9B7276">
        <w:t>.</w:t>
      </w:r>
      <w:r w:rsidRPr="239788DC" w:rsidR="22DCB666">
        <w:t xml:space="preserve"> Data </w:t>
      </w:r>
      <w:r w:rsidRPr="239788DC" w:rsidR="635808E8">
        <w:t>E</w:t>
      </w:r>
      <w:r w:rsidRPr="239788DC" w:rsidR="22DCB666">
        <w:t>lement</w:t>
      </w:r>
      <w:r w:rsidRPr="239788DC" w:rsidR="52C1209D">
        <w:t>s</w:t>
      </w:r>
      <w:r w:rsidRPr="239788DC" w:rsidR="22DCB666">
        <w:t xml:space="preserve"> </w:t>
      </w:r>
      <w:r w:rsidRPr="239788DC" w:rsidR="2C933323">
        <w:t>P</w:t>
      </w:r>
      <w:r w:rsidRPr="239788DC" w:rsidR="22DCB666">
        <w:t xml:space="preserve">roposed for </w:t>
      </w:r>
      <w:r w:rsidRPr="239788DC" w:rsidR="1830FBBE">
        <w:t>R</w:t>
      </w:r>
      <w:r w:rsidRPr="239788DC" w:rsidR="22DCB666">
        <w:t>evision for the FY 2026 PLS</w:t>
      </w:r>
    </w:p>
    <w:tbl>
      <w:tblPr>
        <w:tblStyle w:val="TableGrid"/>
        <w:tblW w:w="9720" w:type="dxa"/>
        <w:tblInd w:w="-365" w:type="dxa"/>
        <w:tblLook w:val="04A0"/>
      </w:tblPr>
      <w:tblGrid>
        <w:gridCol w:w="1170"/>
        <w:gridCol w:w="1980"/>
        <w:gridCol w:w="2970"/>
        <w:gridCol w:w="3600"/>
      </w:tblGrid>
      <w:tr w14:paraId="7FE6699C" w14:textId="77777777" w:rsidTr="239788DC">
        <w:tblPrEx>
          <w:tblW w:w="9720" w:type="dxa"/>
          <w:tblInd w:w="-365" w:type="dxa"/>
          <w:tblLook w:val="04A0"/>
        </w:tblPrEx>
        <w:trPr>
          <w:trHeight w:val="300"/>
        </w:trPr>
        <w:tc>
          <w:tcPr>
            <w:tcW w:w="1170" w:type="dxa"/>
            <w:shd w:val="clear" w:color="auto" w:fill="C6D9F0" w:themeFill="text2" w:themeFillTint="33"/>
            <w:vAlign w:val="bottom"/>
          </w:tcPr>
          <w:p w:rsidR="004A72E5" w:rsidRPr="00F1408E" w:rsidP="00861CFE" w14:paraId="3625DCF4" w14:textId="58D9587F">
            <w:pPr>
              <w:rPr>
                <w:rFonts w:ascii="Franklin Gothic Book" w:hAnsi="Franklin Gothic Book"/>
                <w:b/>
                <w:bCs/>
              </w:rPr>
            </w:pPr>
            <w:r w:rsidRPr="239788DC">
              <w:rPr>
                <w:rFonts w:ascii="Franklin Gothic Book" w:hAnsi="Franklin Gothic Book"/>
                <w:b/>
                <w:bCs/>
              </w:rPr>
              <w:t>Data Element</w:t>
            </w:r>
          </w:p>
        </w:tc>
        <w:tc>
          <w:tcPr>
            <w:tcW w:w="1980" w:type="dxa"/>
            <w:shd w:val="clear" w:color="auto" w:fill="C6D9F0" w:themeFill="text2" w:themeFillTint="33"/>
            <w:vAlign w:val="bottom"/>
          </w:tcPr>
          <w:p w:rsidR="004A72E5" w:rsidRPr="00F1408E" w:rsidP="00861CFE" w14:paraId="659A4B9D" w14:textId="77777777">
            <w:pPr>
              <w:rPr>
                <w:rFonts w:ascii="Franklin Gothic Book" w:hAnsi="Franklin Gothic Book"/>
                <w:b/>
                <w:bCs/>
              </w:rPr>
            </w:pPr>
            <w:r w:rsidRPr="239788DC">
              <w:rPr>
                <w:rFonts w:ascii="Franklin Gothic Book" w:hAnsi="Franklin Gothic Book"/>
                <w:b/>
                <w:bCs/>
              </w:rPr>
              <w:t>Data Element (Variable Name)</w:t>
            </w:r>
          </w:p>
        </w:tc>
        <w:tc>
          <w:tcPr>
            <w:tcW w:w="2970" w:type="dxa"/>
            <w:shd w:val="clear" w:color="auto" w:fill="C6D9F0" w:themeFill="text2" w:themeFillTint="33"/>
            <w:vAlign w:val="bottom"/>
          </w:tcPr>
          <w:p w:rsidR="004A72E5" w:rsidRPr="00F1408E" w:rsidP="00861CFE" w14:paraId="6B53B11B" w14:textId="18AA750F">
            <w:pPr>
              <w:rPr>
                <w:rFonts w:ascii="Franklin Gothic Book" w:hAnsi="Franklin Gothic Book"/>
                <w:b/>
                <w:bCs/>
              </w:rPr>
            </w:pPr>
            <w:r w:rsidRPr="239788DC">
              <w:rPr>
                <w:rFonts w:ascii="Franklin Gothic Book" w:hAnsi="Franklin Gothic Book"/>
                <w:b/>
                <w:bCs/>
              </w:rPr>
              <w:t>Change Description</w:t>
            </w:r>
          </w:p>
        </w:tc>
        <w:tc>
          <w:tcPr>
            <w:tcW w:w="3600" w:type="dxa"/>
            <w:shd w:val="clear" w:color="auto" w:fill="C6D9F0" w:themeFill="text2" w:themeFillTint="33"/>
            <w:vAlign w:val="bottom"/>
          </w:tcPr>
          <w:p w:rsidR="004A72E5" w:rsidRPr="00F1408E" w:rsidP="00861CFE" w14:paraId="04BE484E" w14:textId="77777777">
            <w:pPr>
              <w:rPr>
                <w:rFonts w:ascii="Franklin Gothic Book" w:hAnsi="Franklin Gothic Book"/>
                <w:b/>
                <w:bCs/>
              </w:rPr>
            </w:pPr>
            <w:r w:rsidRPr="239788DC">
              <w:rPr>
                <w:rFonts w:ascii="Franklin Gothic Book" w:hAnsi="Franklin Gothic Book"/>
                <w:b/>
                <w:bCs/>
              </w:rPr>
              <w:t>Justification</w:t>
            </w:r>
          </w:p>
        </w:tc>
      </w:tr>
      <w:tr w14:paraId="1A6CC5CB" w14:textId="77777777" w:rsidTr="239788DC">
        <w:tblPrEx>
          <w:tblW w:w="9720" w:type="dxa"/>
          <w:tblInd w:w="-365" w:type="dxa"/>
          <w:tblLook w:val="04A0"/>
        </w:tblPrEx>
        <w:trPr>
          <w:trHeight w:val="300"/>
        </w:trPr>
        <w:tc>
          <w:tcPr>
            <w:tcW w:w="1170" w:type="dxa"/>
          </w:tcPr>
          <w:p w:rsidR="004A72E5" w:rsidRPr="00F1408E" w14:paraId="7947DD24" w14:textId="7906D1EF">
            <w:pPr>
              <w:rPr>
                <w:rFonts w:ascii="Franklin Gothic Book" w:hAnsi="Franklin Gothic Book"/>
              </w:rPr>
            </w:pPr>
            <w:r w:rsidRPr="239788DC">
              <w:rPr>
                <w:rFonts w:ascii="Franklin Gothic Book" w:hAnsi="Franklin Gothic Book"/>
              </w:rPr>
              <w:t>709</w:t>
            </w:r>
          </w:p>
        </w:tc>
        <w:tc>
          <w:tcPr>
            <w:tcW w:w="1980" w:type="dxa"/>
          </w:tcPr>
          <w:p w:rsidR="004A72E5" w:rsidRPr="00F1408E" w14:paraId="7F84BFBD" w14:textId="77777777">
            <w:pPr>
              <w:rPr>
                <w:rFonts w:ascii="Franklin Gothic Book" w:hAnsi="Franklin Gothic Book"/>
              </w:rPr>
            </w:pPr>
            <w:r w:rsidRPr="239788DC">
              <w:rPr>
                <w:rFonts w:ascii="Franklin Gothic Book" w:hAnsi="Franklin Gothic Book"/>
              </w:rPr>
              <w:t>Outlet Type Code (C_OUT_TY)</w:t>
            </w:r>
          </w:p>
        </w:tc>
        <w:tc>
          <w:tcPr>
            <w:tcW w:w="2970" w:type="dxa"/>
          </w:tcPr>
          <w:p w:rsidR="004A72E5" w:rsidRPr="00F1408E" w14:paraId="55D21B89" w14:textId="41555757">
            <w:pPr>
              <w:rPr>
                <w:rFonts w:ascii="Franklin Gothic Book" w:hAnsi="Franklin Gothic Book"/>
              </w:rPr>
            </w:pPr>
            <w:r w:rsidRPr="239788DC">
              <w:rPr>
                <w:rFonts w:ascii="Franklin Gothic Book" w:hAnsi="Franklin Gothic Book"/>
              </w:rPr>
              <w:t>Revise the definition for a Bookmobile to note that a separate outlet record must be created for each bookmobile.</w:t>
            </w:r>
          </w:p>
        </w:tc>
        <w:tc>
          <w:tcPr>
            <w:tcW w:w="3600" w:type="dxa"/>
          </w:tcPr>
          <w:p w:rsidR="004A72E5" w:rsidRPr="00F1408E" w14:paraId="0F8263A1" w14:textId="0BD4F71C">
            <w:pPr>
              <w:rPr>
                <w:rFonts w:ascii="Franklin Gothic Book" w:hAnsi="Franklin Gothic Book"/>
              </w:rPr>
            </w:pPr>
            <w:r w:rsidRPr="239788DC">
              <w:rPr>
                <w:rFonts w:ascii="Franklin Gothic Book" w:hAnsi="Franklin Gothic Book"/>
              </w:rPr>
              <w:t>Clarifies reporting expectations and supports consistent data structure for bookmobile outlet records.</w:t>
            </w:r>
          </w:p>
        </w:tc>
      </w:tr>
      <w:tr w14:paraId="582917D9" w14:textId="77777777" w:rsidTr="239788DC">
        <w:tblPrEx>
          <w:tblW w:w="9720" w:type="dxa"/>
          <w:tblInd w:w="-365" w:type="dxa"/>
          <w:tblLook w:val="04A0"/>
        </w:tblPrEx>
        <w:trPr>
          <w:trHeight w:val="300"/>
        </w:trPr>
        <w:tc>
          <w:tcPr>
            <w:tcW w:w="1170" w:type="dxa"/>
          </w:tcPr>
          <w:p w:rsidR="004A72E5" w:rsidRPr="00F1408E" w14:paraId="597A8C9E" w14:textId="477D4F95">
            <w:pPr>
              <w:rPr>
                <w:rFonts w:ascii="Franklin Gothic Book" w:hAnsi="Franklin Gothic Book"/>
              </w:rPr>
            </w:pPr>
            <w:r w:rsidRPr="239788DC">
              <w:rPr>
                <w:rFonts w:ascii="Franklin Gothic Book" w:hAnsi="Franklin Gothic Book"/>
              </w:rPr>
              <w:t>600</w:t>
            </w:r>
          </w:p>
        </w:tc>
        <w:tc>
          <w:tcPr>
            <w:tcW w:w="1980" w:type="dxa"/>
          </w:tcPr>
          <w:p w:rsidR="004A72E5" w:rsidRPr="00F1408E" w14:paraId="4D7164BC" w14:textId="60FAE112">
            <w:pPr>
              <w:rPr>
                <w:rFonts w:ascii="Franklin Gothic Book" w:hAnsi="Franklin Gothic Book"/>
                <w:b/>
                <w:bCs/>
              </w:rPr>
            </w:pPr>
            <w:r w:rsidRPr="239788DC">
              <w:rPr>
                <w:rFonts w:ascii="Franklin Gothic Book" w:hAnsi="Franklin Gothic Book"/>
              </w:rPr>
              <w:t>Total Number of Synchronous Program Sessions (TOTPRO)</w:t>
            </w:r>
          </w:p>
        </w:tc>
        <w:tc>
          <w:tcPr>
            <w:tcW w:w="2970" w:type="dxa"/>
          </w:tcPr>
          <w:p w:rsidR="004A72E5" w:rsidRPr="00F1408E" w14:paraId="12326A40" w14:textId="596436F6">
            <w:pPr>
              <w:rPr>
                <w:rFonts w:ascii="Franklin Gothic Book" w:hAnsi="Franklin Gothic Book"/>
              </w:rPr>
            </w:pPr>
            <w:r w:rsidRPr="239788DC">
              <w:rPr>
                <w:rFonts w:ascii="Franklin Gothic Book" w:hAnsi="Franklin Gothic Book"/>
              </w:rPr>
              <w:t xml:space="preserve">Remove explanation that this total is the sum of subordinate data elements. </w:t>
            </w:r>
          </w:p>
        </w:tc>
        <w:tc>
          <w:tcPr>
            <w:tcW w:w="3600" w:type="dxa"/>
          </w:tcPr>
          <w:p w:rsidR="004A72E5" w:rsidRPr="00F1408E" w14:paraId="3322C695" w14:textId="15BD0034">
            <w:pPr>
              <w:rPr>
                <w:rFonts w:ascii="Franklin Gothic Book" w:hAnsi="Franklin Gothic Book"/>
              </w:rPr>
            </w:pPr>
            <w:r w:rsidRPr="239788DC">
              <w:rPr>
                <w:rFonts w:ascii="Franklin Gothic Book" w:hAnsi="Franklin Gothic Book"/>
              </w:rPr>
              <w:t>The removal of some of the subordinate data elements (see Table 2) makes this part of the definition obsolete.</w:t>
            </w:r>
          </w:p>
        </w:tc>
      </w:tr>
      <w:tr w14:paraId="0419E22D" w14:textId="77777777" w:rsidTr="239788DC">
        <w:tblPrEx>
          <w:tblW w:w="9720" w:type="dxa"/>
          <w:tblInd w:w="-365" w:type="dxa"/>
          <w:tblLook w:val="04A0"/>
        </w:tblPrEx>
        <w:trPr>
          <w:trHeight w:val="300"/>
        </w:trPr>
        <w:tc>
          <w:tcPr>
            <w:tcW w:w="1170" w:type="dxa"/>
          </w:tcPr>
          <w:p w:rsidR="004A72E5" w:rsidRPr="00F1408E" w:rsidP="009E3B3D" w14:paraId="21485C3E" w14:textId="5D5C4694">
            <w:pPr>
              <w:rPr>
                <w:rFonts w:ascii="Franklin Gothic Book" w:hAnsi="Franklin Gothic Book"/>
              </w:rPr>
            </w:pPr>
            <w:r w:rsidRPr="239788DC">
              <w:rPr>
                <w:rFonts w:ascii="Franklin Gothic Book" w:hAnsi="Franklin Gothic Book"/>
              </w:rPr>
              <w:t>607</w:t>
            </w:r>
          </w:p>
        </w:tc>
        <w:tc>
          <w:tcPr>
            <w:tcW w:w="1980" w:type="dxa"/>
          </w:tcPr>
          <w:p w:rsidR="004A72E5" w:rsidRPr="00F1408E" w:rsidP="009E3B3D" w14:paraId="7007778F" w14:textId="51EF4E42">
            <w:pPr>
              <w:rPr>
                <w:rFonts w:ascii="Franklin Gothic Book" w:hAnsi="Franklin Gothic Book"/>
                <w:b/>
                <w:bCs/>
              </w:rPr>
            </w:pPr>
            <w:r w:rsidRPr="239788DC">
              <w:rPr>
                <w:rFonts w:ascii="Franklin Gothic Book" w:hAnsi="Franklin Gothic Book"/>
              </w:rPr>
              <w:t>Number of Synchronous In-Person Offsite Program Sessions (OFFPRO)</w:t>
            </w:r>
          </w:p>
        </w:tc>
        <w:tc>
          <w:tcPr>
            <w:tcW w:w="2970" w:type="dxa"/>
          </w:tcPr>
          <w:p w:rsidR="004A72E5" w:rsidRPr="00F1408E" w:rsidP="009E3B3D" w14:paraId="69829C43" w14:textId="0192AD4B">
            <w:pPr>
              <w:rPr>
                <w:rFonts w:ascii="Franklin Gothic Book" w:hAnsi="Franklin Gothic Book"/>
              </w:rPr>
            </w:pPr>
            <w:r w:rsidRPr="239788DC">
              <w:rPr>
                <w:rFonts w:ascii="Franklin Gothic Book" w:hAnsi="Franklin Gothic Book"/>
              </w:rPr>
              <w:t>Remove explanation that this total is the sum of subordinate data elements.</w:t>
            </w:r>
          </w:p>
        </w:tc>
        <w:tc>
          <w:tcPr>
            <w:tcW w:w="3600" w:type="dxa"/>
          </w:tcPr>
          <w:p w:rsidR="004A72E5" w:rsidRPr="00F1408E" w:rsidP="009E3B3D" w14:paraId="52B1A528" w14:textId="44D3061A">
            <w:pPr>
              <w:rPr>
                <w:rFonts w:ascii="Franklin Gothic Book" w:hAnsi="Franklin Gothic Book"/>
              </w:rPr>
            </w:pPr>
            <w:r w:rsidRPr="239788DC">
              <w:rPr>
                <w:rFonts w:ascii="Franklin Gothic Book" w:hAnsi="Franklin Gothic Book"/>
              </w:rPr>
              <w:t>The removal of some of the subordinate data elements (see Table 2) makes this part of the definition obsolete.</w:t>
            </w:r>
          </w:p>
        </w:tc>
      </w:tr>
      <w:tr w14:paraId="4426580C" w14:textId="77777777" w:rsidTr="239788DC">
        <w:tblPrEx>
          <w:tblW w:w="9720" w:type="dxa"/>
          <w:tblInd w:w="-365" w:type="dxa"/>
          <w:tblLook w:val="04A0"/>
        </w:tblPrEx>
        <w:trPr>
          <w:trHeight w:val="300"/>
        </w:trPr>
        <w:tc>
          <w:tcPr>
            <w:tcW w:w="1170" w:type="dxa"/>
          </w:tcPr>
          <w:p w:rsidR="004A72E5" w:rsidRPr="00F1408E" w:rsidP="009E3B3D" w14:paraId="6B7C78F0" w14:textId="360BB98D">
            <w:pPr>
              <w:rPr>
                <w:rFonts w:ascii="Franklin Gothic Book" w:hAnsi="Franklin Gothic Book"/>
              </w:rPr>
            </w:pPr>
            <w:r w:rsidRPr="239788DC">
              <w:rPr>
                <w:rFonts w:ascii="Franklin Gothic Book" w:eastAsia="Arial" w:hAnsi="Franklin Gothic Book"/>
              </w:rPr>
              <w:t>610</w:t>
            </w:r>
          </w:p>
        </w:tc>
        <w:tc>
          <w:tcPr>
            <w:tcW w:w="1980" w:type="dxa"/>
          </w:tcPr>
          <w:p w:rsidR="004A72E5" w:rsidRPr="00F1408E" w:rsidP="009E3B3D" w14:paraId="213879D0" w14:textId="73243262">
            <w:pPr>
              <w:rPr>
                <w:rFonts w:ascii="Franklin Gothic Book" w:hAnsi="Franklin Gothic Book"/>
              </w:rPr>
            </w:pPr>
            <w:r w:rsidRPr="239788DC">
              <w:rPr>
                <w:rFonts w:ascii="Franklin Gothic Book" w:hAnsi="Franklin Gothic Book"/>
              </w:rPr>
              <w:t>Total Attendance at Synchronous Programs (TOTATTEN)</w:t>
            </w:r>
          </w:p>
        </w:tc>
        <w:tc>
          <w:tcPr>
            <w:tcW w:w="2970" w:type="dxa"/>
          </w:tcPr>
          <w:p w:rsidR="004A72E5" w:rsidRPr="00F1408E" w:rsidP="009E3B3D" w14:paraId="0EA5E653" w14:textId="6BFF402C">
            <w:pPr>
              <w:rPr>
                <w:rFonts w:ascii="Franklin Gothic Book" w:hAnsi="Franklin Gothic Book"/>
              </w:rPr>
            </w:pPr>
            <w:r w:rsidRPr="239788DC">
              <w:rPr>
                <w:rFonts w:ascii="Franklin Gothic Book" w:hAnsi="Franklin Gothic Book"/>
              </w:rPr>
              <w:t>Remove explanation that this total is the sum of subordinate data elements.</w:t>
            </w:r>
          </w:p>
        </w:tc>
        <w:tc>
          <w:tcPr>
            <w:tcW w:w="3600" w:type="dxa"/>
          </w:tcPr>
          <w:p w:rsidR="004A72E5" w:rsidRPr="00F1408E" w:rsidP="009E3B3D" w14:paraId="0D81B5C1" w14:textId="69887CAA">
            <w:pPr>
              <w:rPr>
                <w:rFonts w:ascii="Franklin Gothic Book" w:hAnsi="Franklin Gothic Book"/>
              </w:rPr>
            </w:pPr>
            <w:r w:rsidRPr="239788DC">
              <w:rPr>
                <w:rFonts w:ascii="Franklin Gothic Book" w:hAnsi="Franklin Gothic Book"/>
              </w:rPr>
              <w:t>The removal of some of the subordinate data elements (see Table 2) makes this part of the definition obsolete.</w:t>
            </w:r>
          </w:p>
        </w:tc>
      </w:tr>
      <w:tr w14:paraId="7070A915" w14:textId="77777777" w:rsidTr="239788DC">
        <w:tblPrEx>
          <w:tblW w:w="9720" w:type="dxa"/>
          <w:tblInd w:w="-365" w:type="dxa"/>
          <w:tblLook w:val="04A0"/>
        </w:tblPrEx>
        <w:trPr>
          <w:trHeight w:val="300"/>
        </w:trPr>
        <w:tc>
          <w:tcPr>
            <w:tcW w:w="1170" w:type="dxa"/>
          </w:tcPr>
          <w:p w:rsidR="004A72E5" w:rsidRPr="00F1408E" w:rsidP="009E3B3D" w14:paraId="1080A953" w14:textId="33DCDB5D">
            <w:pPr>
              <w:rPr>
                <w:rFonts w:ascii="Franklin Gothic Book" w:hAnsi="Franklin Gothic Book"/>
              </w:rPr>
            </w:pPr>
            <w:r w:rsidRPr="239788DC">
              <w:rPr>
                <w:rFonts w:ascii="Franklin Gothic Book" w:eastAsia="Arial" w:hAnsi="Franklin Gothic Book"/>
              </w:rPr>
              <w:t>617</w:t>
            </w:r>
          </w:p>
        </w:tc>
        <w:tc>
          <w:tcPr>
            <w:tcW w:w="1980" w:type="dxa"/>
          </w:tcPr>
          <w:p w:rsidR="004A72E5" w:rsidRPr="00F1408E" w:rsidP="009E3B3D" w14:paraId="32EC8C73" w14:textId="49F0578F">
            <w:pPr>
              <w:rPr>
                <w:rFonts w:ascii="Franklin Gothic Book" w:hAnsi="Franklin Gothic Book"/>
              </w:rPr>
            </w:pPr>
            <w:r w:rsidRPr="239788DC">
              <w:rPr>
                <w:rFonts w:ascii="Franklin Gothic Book" w:hAnsi="Franklin Gothic Book"/>
              </w:rPr>
              <w:t>Synchronous In-Person Offsite Program Attendance (OFFATTEN)</w:t>
            </w:r>
          </w:p>
        </w:tc>
        <w:tc>
          <w:tcPr>
            <w:tcW w:w="2970" w:type="dxa"/>
          </w:tcPr>
          <w:p w:rsidR="004A72E5" w:rsidRPr="00F1408E" w:rsidP="009E3B3D" w14:paraId="37D4F391" w14:textId="47B2224B">
            <w:pPr>
              <w:rPr>
                <w:rFonts w:ascii="Franklin Gothic Book" w:hAnsi="Franklin Gothic Book"/>
              </w:rPr>
            </w:pPr>
            <w:r w:rsidRPr="239788DC">
              <w:rPr>
                <w:rFonts w:ascii="Franklin Gothic Book" w:hAnsi="Franklin Gothic Book"/>
              </w:rPr>
              <w:t>Remove explanation that this total is the sum of subordinate data elements.</w:t>
            </w:r>
          </w:p>
        </w:tc>
        <w:tc>
          <w:tcPr>
            <w:tcW w:w="3600" w:type="dxa"/>
          </w:tcPr>
          <w:p w:rsidR="004A72E5" w:rsidRPr="00F1408E" w:rsidP="009E3B3D" w14:paraId="7F90C8B4" w14:textId="39295A4D">
            <w:pPr>
              <w:rPr>
                <w:rFonts w:ascii="Franklin Gothic Book" w:hAnsi="Franklin Gothic Book"/>
              </w:rPr>
            </w:pPr>
            <w:r w:rsidRPr="239788DC">
              <w:rPr>
                <w:rFonts w:ascii="Franklin Gothic Book" w:hAnsi="Franklin Gothic Book"/>
              </w:rPr>
              <w:t>The removal of some of the subordinate data elements (see Table 2) makes this part of the definition obsolete.</w:t>
            </w:r>
          </w:p>
        </w:tc>
      </w:tr>
    </w:tbl>
    <w:p w:rsidR="009F7C99" w:rsidRPr="00F1408E" w14:paraId="5039B808" w14:textId="38C6D4C1">
      <w:pPr>
        <w:rPr>
          <w:rFonts w:ascii="Franklin Gothic Book" w:hAnsi="Franklin Gothic Book"/>
        </w:rPr>
      </w:pPr>
    </w:p>
    <w:p w:rsidR="133199E2" w:rsidRPr="000364EB" w:rsidP="239788DC" w14:paraId="1AE08077" w14:textId="65C73408">
      <w:pPr>
        <w:pStyle w:val="Heading1"/>
      </w:pPr>
      <w:r w:rsidRPr="239788DC">
        <w:t xml:space="preserve">Table 2: Data </w:t>
      </w:r>
      <w:r w:rsidRPr="239788DC" w:rsidR="6C9F2462">
        <w:t>E</w:t>
      </w:r>
      <w:r w:rsidRPr="239788DC">
        <w:t xml:space="preserve">lements </w:t>
      </w:r>
      <w:r w:rsidRPr="239788DC" w:rsidR="5C9593DA">
        <w:t>P</w:t>
      </w:r>
      <w:r w:rsidRPr="239788DC">
        <w:t xml:space="preserve">roposed for </w:t>
      </w:r>
      <w:r w:rsidRPr="239788DC" w:rsidR="60BE5BBF">
        <w:t xml:space="preserve">Deletion </w:t>
      </w:r>
      <w:r w:rsidRPr="239788DC" w:rsidR="00F02A37">
        <w:t xml:space="preserve">from </w:t>
      </w:r>
      <w:r w:rsidRPr="239788DC" w:rsidR="00452213">
        <w:t>FY</w:t>
      </w:r>
      <w:r w:rsidRPr="239788DC" w:rsidR="00F02A37">
        <w:t xml:space="preserve"> 2026 PLS</w:t>
      </w:r>
    </w:p>
    <w:tbl>
      <w:tblPr>
        <w:tblStyle w:val="TableGrid"/>
        <w:tblW w:w="9720" w:type="dxa"/>
        <w:tblInd w:w="-365" w:type="dxa"/>
        <w:tblLook w:val="04A0"/>
      </w:tblPr>
      <w:tblGrid>
        <w:gridCol w:w="1170"/>
        <w:gridCol w:w="3150"/>
        <w:gridCol w:w="5400"/>
      </w:tblGrid>
      <w:tr w14:paraId="36D780B0" w14:textId="77777777" w:rsidTr="239788DC">
        <w:tblPrEx>
          <w:tblW w:w="9720" w:type="dxa"/>
          <w:tblInd w:w="-365" w:type="dxa"/>
          <w:tblLook w:val="04A0"/>
        </w:tblPrEx>
        <w:trPr>
          <w:trHeight w:val="300"/>
          <w:tblHeader/>
        </w:trPr>
        <w:tc>
          <w:tcPr>
            <w:tcW w:w="1170" w:type="dxa"/>
            <w:shd w:val="clear" w:color="auto" w:fill="C6D9F0" w:themeFill="text2" w:themeFillTint="33"/>
            <w:vAlign w:val="bottom"/>
          </w:tcPr>
          <w:p w:rsidR="00686719" w:rsidRPr="00F1408E" w:rsidP="00452213" w14:paraId="60591BE5" w14:textId="082BD275">
            <w:pPr>
              <w:keepNext/>
              <w:rPr>
                <w:rFonts w:ascii="Franklin Gothic Book" w:hAnsi="Franklin Gothic Book"/>
                <w:b/>
                <w:bCs/>
              </w:rPr>
            </w:pPr>
            <w:r w:rsidRPr="239788DC">
              <w:rPr>
                <w:rFonts w:ascii="Franklin Gothic Book" w:hAnsi="Franklin Gothic Book"/>
                <w:b/>
                <w:bCs/>
              </w:rPr>
              <w:t>Data Element</w:t>
            </w:r>
          </w:p>
        </w:tc>
        <w:tc>
          <w:tcPr>
            <w:tcW w:w="3150" w:type="dxa"/>
            <w:shd w:val="clear" w:color="auto" w:fill="C6D9F0" w:themeFill="text2" w:themeFillTint="33"/>
            <w:vAlign w:val="bottom"/>
          </w:tcPr>
          <w:p w:rsidR="00686719" w:rsidRPr="00F1408E" w:rsidP="00452213" w14:paraId="559018AD" w14:textId="77777777">
            <w:pPr>
              <w:keepNext/>
              <w:rPr>
                <w:rFonts w:ascii="Franklin Gothic Book" w:hAnsi="Franklin Gothic Book"/>
                <w:b/>
                <w:bCs/>
              </w:rPr>
            </w:pPr>
            <w:r w:rsidRPr="239788DC">
              <w:rPr>
                <w:rFonts w:ascii="Franklin Gothic Book" w:hAnsi="Franklin Gothic Book"/>
                <w:b/>
                <w:bCs/>
              </w:rPr>
              <w:t>Data Element (Variable Name)</w:t>
            </w:r>
          </w:p>
        </w:tc>
        <w:tc>
          <w:tcPr>
            <w:tcW w:w="5400" w:type="dxa"/>
            <w:shd w:val="clear" w:color="auto" w:fill="C6D9F0" w:themeFill="text2" w:themeFillTint="33"/>
            <w:vAlign w:val="bottom"/>
          </w:tcPr>
          <w:p w:rsidR="00686719" w:rsidRPr="00F1408E" w:rsidP="00452213" w14:paraId="31EEF270" w14:textId="77777777">
            <w:pPr>
              <w:keepNext/>
              <w:rPr>
                <w:rFonts w:ascii="Franklin Gothic Book" w:hAnsi="Franklin Gothic Book"/>
                <w:b/>
                <w:bCs/>
              </w:rPr>
            </w:pPr>
            <w:r w:rsidRPr="239788DC">
              <w:rPr>
                <w:rFonts w:ascii="Franklin Gothic Book" w:hAnsi="Franklin Gothic Book"/>
                <w:b/>
                <w:bCs/>
              </w:rPr>
              <w:t>Justification</w:t>
            </w:r>
          </w:p>
        </w:tc>
      </w:tr>
      <w:tr w14:paraId="09C6A696" w14:textId="77777777" w:rsidTr="239788DC">
        <w:tblPrEx>
          <w:tblW w:w="9720" w:type="dxa"/>
          <w:tblInd w:w="-365" w:type="dxa"/>
          <w:tblLook w:val="04A0"/>
        </w:tblPrEx>
        <w:trPr>
          <w:trHeight w:val="300"/>
        </w:trPr>
        <w:tc>
          <w:tcPr>
            <w:tcW w:w="1170" w:type="dxa"/>
          </w:tcPr>
          <w:p w:rsidR="00686719" w:rsidRPr="00F1408E" w:rsidP="4A24598D" w14:paraId="0470BD27" w14:textId="77777777">
            <w:pPr>
              <w:keepNext/>
              <w:rPr>
                <w:rFonts w:ascii="Franklin Gothic Book" w:hAnsi="Franklin Gothic Book"/>
              </w:rPr>
            </w:pPr>
            <w:r w:rsidRPr="239788DC">
              <w:rPr>
                <w:rFonts w:ascii="Franklin Gothic Book" w:hAnsi="Franklin Gothic Book"/>
              </w:rPr>
              <w:t>606</w:t>
            </w:r>
          </w:p>
        </w:tc>
        <w:tc>
          <w:tcPr>
            <w:tcW w:w="3150" w:type="dxa"/>
          </w:tcPr>
          <w:p w:rsidR="00686719" w:rsidRPr="00F1408E" w:rsidP="4A24598D" w14:paraId="74153324" w14:textId="77777777">
            <w:pPr>
              <w:keepNext/>
              <w:rPr>
                <w:rFonts w:ascii="Franklin Gothic Book" w:hAnsi="Franklin Gothic Book"/>
              </w:rPr>
            </w:pPr>
            <w:r w:rsidRPr="239788DC">
              <w:rPr>
                <w:rFonts w:ascii="Franklin Gothic Book" w:hAnsi="Franklin Gothic Book"/>
              </w:rPr>
              <w:t>Number of Synchronous In-Person Onsite Program Sessions (ONPRO)</w:t>
            </w:r>
          </w:p>
        </w:tc>
        <w:tc>
          <w:tcPr>
            <w:tcW w:w="5400" w:type="dxa"/>
          </w:tcPr>
          <w:p w:rsidR="00686719" w:rsidRPr="00F1408E" w:rsidP="4A24598D" w14:paraId="04F36DC4" w14:textId="77777777">
            <w:pPr>
              <w:keepNext/>
              <w:rPr>
                <w:rFonts w:ascii="Franklin Gothic Book" w:hAnsi="Franklin Gothic Book"/>
              </w:rPr>
            </w:pPr>
            <w:r w:rsidRPr="239788DC">
              <w:rPr>
                <w:rFonts w:ascii="Franklin Gothic Book" w:hAnsi="Franklin Gothic Book"/>
              </w:rPr>
              <w:t>Reduces reporting detail that is a subset of broader program totals retained in the PLS; improves efficiency without increasing burden.</w:t>
            </w:r>
          </w:p>
        </w:tc>
      </w:tr>
      <w:tr w14:paraId="7376E773" w14:textId="77777777" w:rsidTr="239788DC">
        <w:tblPrEx>
          <w:tblW w:w="9720" w:type="dxa"/>
          <w:tblInd w:w="-365" w:type="dxa"/>
          <w:tblLook w:val="04A0"/>
        </w:tblPrEx>
        <w:trPr>
          <w:trHeight w:val="300"/>
        </w:trPr>
        <w:tc>
          <w:tcPr>
            <w:tcW w:w="1170" w:type="dxa"/>
          </w:tcPr>
          <w:p w:rsidR="00686719" w:rsidRPr="00F1408E" w14:paraId="24F18CAE" w14:textId="77777777">
            <w:pPr>
              <w:rPr>
                <w:rFonts w:ascii="Franklin Gothic Book" w:hAnsi="Franklin Gothic Book"/>
              </w:rPr>
            </w:pPr>
            <w:r w:rsidRPr="239788DC">
              <w:rPr>
                <w:rFonts w:ascii="Franklin Gothic Book" w:hAnsi="Franklin Gothic Book"/>
              </w:rPr>
              <w:t>608</w:t>
            </w:r>
          </w:p>
        </w:tc>
        <w:tc>
          <w:tcPr>
            <w:tcW w:w="3150" w:type="dxa"/>
          </w:tcPr>
          <w:p w:rsidR="00686719" w:rsidRPr="00F1408E" w14:paraId="61AEADED" w14:textId="77777777">
            <w:pPr>
              <w:rPr>
                <w:rFonts w:ascii="Franklin Gothic Book" w:hAnsi="Franklin Gothic Book"/>
              </w:rPr>
            </w:pPr>
            <w:r w:rsidRPr="239788DC">
              <w:rPr>
                <w:rFonts w:ascii="Franklin Gothic Book" w:hAnsi="Franklin Gothic Book"/>
              </w:rPr>
              <w:t>Number of Synchronous Virtual Program Sessions (VIRPRO)</w:t>
            </w:r>
          </w:p>
        </w:tc>
        <w:tc>
          <w:tcPr>
            <w:tcW w:w="5400" w:type="dxa"/>
          </w:tcPr>
          <w:p w:rsidR="00686719" w:rsidRPr="00F1408E" w14:paraId="64A044A9" w14:textId="77777777">
            <w:pPr>
              <w:rPr>
                <w:rFonts w:ascii="Franklin Gothic Book" w:hAnsi="Franklin Gothic Book"/>
              </w:rPr>
            </w:pPr>
            <w:r w:rsidRPr="239788DC">
              <w:rPr>
                <w:rFonts w:ascii="Franklin Gothic Book" w:hAnsi="Franklin Gothic Book"/>
              </w:rPr>
              <w:t>Reduces reporting detail that is a subset of broader program totals retained in the PLS; improves efficiency without increasing burden.</w:t>
            </w:r>
          </w:p>
        </w:tc>
      </w:tr>
      <w:tr w14:paraId="5F0E8B10" w14:textId="77777777" w:rsidTr="239788DC">
        <w:tblPrEx>
          <w:tblW w:w="9720" w:type="dxa"/>
          <w:tblInd w:w="-365" w:type="dxa"/>
          <w:tblLook w:val="04A0"/>
        </w:tblPrEx>
        <w:trPr>
          <w:trHeight w:val="300"/>
        </w:trPr>
        <w:tc>
          <w:tcPr>
            <w:tcW w:w="1170" w:type="dxa"/>
          </w:tcPr>
          <w:p w:rsidR="00686719" w:rsidRPr="00F1408E" w14:paraId="339A21BC" w14:textId="77777777">
            <w:pPr>
              <w:rPr>
                <w:rFonts w:ascii="Franklin Gothic Book" w:hAnsi="Franklin Gothic Book"/>
              </w:rPr>
            </w:pPr>
            <w:r w:rsidRPr="239788DC">
              <w:rPr>
                <w:rFonts w:ascii="Franklin Gothic Book" w:hAnsi="Franklin Gothic Book"/>
              </w:rPr>
              <w:t>616</w:t>
            </w:r>
          </w:p>
        </w:tc>
        <w:tc>
          <w:tcPr>
            <w:tcW w:w="3150" w:type="dxa"/>
          </w:tcPr>
          <w:p w:rsidR="00686719" w:rsidRPr="00F1408E" w14:paraId="3B0D05FC" w14:textId="77777777">
            <w:pPr>
              <w:rPr>
                <w:rFonts w:ascii="Franklin Gothic Book" w:hAnsi="Franklin Gothic Book"/>
              </w:rPr>
            </w:pPr>
            <w:r w:rsidRPr="239788DC">
              <w:rPr>
                <w:rFonts w:ascii="Franklin Gothic Book" w:hAnsi="Franklin Gothic Book"/>
              </w:rPr>
              <w:t>Synchronous In-Person Onsite Program Attendance (ONATTEN)</w:t>
            </w:r>
          </w:p>
        </w:tc>
        <w:tc>
          <w:tcPr>
            <w:tcW w:w="5400" w:type="dxa"/>
          </w:tcPr>
          <w:p w:rsidR="00686719" w:rsidRPr="00F1408E" w14:paraId="32ED9233" w14:textId="77777777">
            <w:pPr>
              <w:rPr>
                <w:rFonts w:ascii="Franklin Gothic Book" w:hAnsi="Franklin Gothic Book"/>
              </w:rPr>
            </w:pPr>
            <w:r w:rsidRPr="239788DC">
              <w:rPr>
                <w:rFonts w:ascii="Franklin Gothic Book" w:hAnsi="Franklin Gothic Book"/>
              </w:rPr>
              <w:t>Reduces reporting detail that is a subset of broader attendance totals retained in the PLS; improves efficiency without increasing burden.</w:t>
            </w:r>
          </w:p>
        </w:tc>
      </w:tr>
      <w:tr w14:paraId="463AA4A9" w14:textId="77777777" w:rsidTr="239788DC">
        <w:tblPrEx>
          <w:tblW w:w="9720" w:type="dxa"/>
          <w:tblInd w:w="-365" w:type="dxa"/>
          <w:tblLook w:val="04A0"/>
        </w:tblPrEx>
        <w:trPr>
          <w:trHeight w:val="300"/>
        </w:trPr>
        <w:tc>
          <w:tcPr>
            <w:tcW w:w="1170" w:type="dxa"/>
          </w:tcPr>
          <w:p w:rsidR="00686719" w:rsidRPr="00F1408E" w14:paraId="4BF9CB2A" w14:textId="77777777">
            <w:pPr>
              <w:rPr>
                <w:rFonts w:ascii="Franklin Gothic Book" w:hAnsi="Franklin Gothic Book"/>
              </w:rPr>
            </w:pPr>
            <w:r w:rsidRPr="239788DC">
              <w:rPr>
                <w:rFonts w:ascii="Franklin Gothic Book" w:hAnsi="Franklin Gothic Book"/>
              </w:rPr>
              <w:t>618</w:t>
            </w:r>
          </w:p>
        </w:tc>
        <w:tc>
          <w:tcPr>
            <w:tcW w:w="3150" w:type="dxa"/>
          </w:tcPr>
          <w:p w:rsidR="00686719" w:rsidRPr="00F1408E" w14:paraId="48F3E8BE" w14:textId="77777777">
            <w:pPr>
              <w:rPr>
                <w:rFonts w:ascii="Franklin Gothic Book" w:hAnsi="Franklin Gothic Book"/>
              </w:rPr>
            </w:pPr>
            <w:r w:rsidRPr="239788DC">
              <w:rPr>
                <w:rFonts w:ascii="Franklin Gothic Book" w:hAnsi="Franklin Gothic Book"/>
              </w:rPr>
              <w:t>Synchronous Virtual Program Attendance (VIRATTEN)</w:t>
            </w:r>
          </w:p>
        </w:tc>
        <w:tc>
          <w:tcPr>
            <w:tcW w:w="5400" w:type="dxa"/>
          </w:tcPr>
          <w:p w:rsidR="00686719" w:rsidRPr="00F1408E" w14:paraId="0D6DBEBA" w14:textId="77777777">
            <w:pPr>
              <w:rPr>
                <w:rFonts w:ascii="Franklin Gothic Book" w:hAnsi="Franklin Gothic Book"/>
              </w:rPr>
            </w:pPr>
            <w:r w:rsidRPr="239788DC">
              <w:rPr>
                <w:rFonts w:ascii="Franklin Gothic Book" w:hAnsi="Franklin Gothic Book"/>
              </w:rPr>
              <w:t>Reduces reporting detail that is a subset of broader attendance totals retained in the PLS; improves efficiency without increasing burden.</w:t>
            </w:r>
          </w:p>
        </w:tc>
      </w:tr>
      <w:tr w14:paraId="5215D77B" w14:textId="77777777" w:rsidTr="239788DC">
        <w:tblPrEx>
          <w:tblW w:w="9720" w:type="dxa"/>
          <w:tblInd w:w="-365" w:type="dxa"/>
          <w:tblLook w:val="04A0"/>
        </w:tblPrEx>
        <w:trPr>
          <w:trHeight w:val="300"/>
        </w:trPr>
        <w:tc>
          <w:tcPr>
            <w:tcW w:w="1170" w:type="dxa"/>
          </w:tcPr>
          <w:p w:rsidR="00686719" w:rsidRPr="00F1408E" w14:paraId="52CBBEFC" w14:textId="77777777">
            <w:pPr>
              <w:rPr>
                <w:rFonts w:ascii="Franklin Gothic Book" w:hAnsi="Franklin Gothic Book"/>
              </w:rPr>
            </w:pPr>
            <w:r w:rsidRPr="239788DC">
              <w:rPr>
                <w:rFonts w:ascii="Franklin Gothic Book" w:hAnsi="Franklin Gothic Book"/>
              </w:rPr>
              <w:t>620</w:t>
            </w:r>
          </w:p>
        </w:tc>
        <w:tc>
          <w:tcPr>
            <w:tcW w:w="3150" w:type="dxa"/>
          </w:tcPr>
          <w:p w:rsidR="00686719" w:rsidRPr="00F1408E" w14:paraId="6D6AB059" w14:textId="77777777">
            <w:pPr>
              <w:rPr>
                <w:rFonts w:ascii="Franklin Gothic Book" w:hAnsi="Franklin Gothic Book"/>
              </w:rPr>
            </w:pPr>
            <w:r w:rsidRPr="239788DC">
              <w:rPr>
                <w:rFonts w:ascii="Franklin Gothic Book" w:hAnsi="Franklin Gothic Book"/>
              </w:rPr>
              <w:t>Total Number of Asynchronous Program Presentations (TOTPRES)</w:t>
            </w:r>
          </w:p>
        </w:tc>
        <w:tc>
          <w:tcPr>
            <w:tcW w:w="5400" w:type="dxa"/>
          </w:tcPr>
          <w:p w:rsidR="00686719" w:rsidRPr="00F1408E" w14:paraId="54A17BC3" w14:textId="77777777">
            <w:pPr>
              <w:rPr>
                <w:rFonts w:ascii="Franklin Gothic Book" w:hAnsi="Franklin Gothic Book"/>
              </w:rPr>
            </w:pPr>
            <w:r w:rsidRPr="239788DC">
              <w:rPr>
                <w:rFonts w:ascii="Franklin Gothic Book" w:hAnsi="Franklin Gothic Book"/>
              </w:rPr>
              <w:t>Removes an asynchronous program metric that is no longer required for PLS reporting purposes; simplifies reporting.</w:t>
            </w:r>
          </w:p>
        </w:tc>
      </w:tr>
      <w:tr w14:paraId="743E1903" w14:textId="77777777" w:rsidTr="239788DC">
        <w:tblPrEx>
          <w:tblW w:w="9720" w:type="dxa"/>
          <w:tblInd w:w="-365" w:type="dxa"/>
          <w:tblLook w:val="04A0"/>
        </w:tblPrEx>
        <w:trPr>
          <w:trHeight w:val="300"/>
        </w:trPr>
        <w:tc>
          <w:tcPr>
            <w:tcW w:w="1170" w:type="dxa"/>
          </w:tcPr>
          <w:p w:rsidR="00686719" w:rsidRPr="00F1408E" w14:paraId="2AF87C40" w14:textId="77777777">
            <w:pPr>
              <w:rPr>
                <w:rFonts w:ascii="Franklin Gothic Book" w:hAnsi="Franklin Gothic Book"/>
              </w:rPr>
            </w:pPr>
            <w:r w:rsidRPr="239788DC">
              <w:rPr>
                <w:rFonts w:ascii="Franklin Gothic Book" w:hAnsi="Franklin Gothic Book"/>
              </w:rPr>
              <w:t>630</w:t>
            </w:r>
          </w:p>
        </w:tc>
        <w:tc>
          <w:tcPr>
            <w:tcW w:w="3150" w:type="dxa"/>
          </w:tcPr>
          <w:p w:rsidR="00686719" w:rsidRPr="00F1408E" w14:paraId="19C372AD" w14:textId="77777777">
            <w:pPr>
              <w:rPr>
                <w:rFonts w:ascii="Franklin Gothic Book" w:hAnsi="Franklin Gothic Book"/>
              </w:rPr>
            </w:pPr>
            <w:r w:rsidRPr="239788DC">
              <w:rPr>
                <w:rFonts w:ascii="Franklin Gothic Book" w:hAnsi="Franklin Gothic Book"/>
              </w:rPr>
              <w:t>Total Views of Asynchronous Program Presentations within 30 Days (TOTVIEWS)</w:t>
            </w:r>
          </w:p>
        </w:tc>
        <w:tc>
          <w:tcPr>
            <w:tcW w:w="5400" w:type="dxa"/>
          </w:tcPr>
          <w:p w:rsidR="00686719" w:rsidRPr="00F1408E" w14:paraId="4A994021" w14:textId="77777777">
            <w:pPr>
              <w:rPr>
                <w:rFonts w:ascii="Franklin Gothic Book" w:hAnsi="Franklin Gothic Book"/>
              </w:rPr>
            </w:pPr>
            <w:r w:rsidRPr="239788DC">
              <w:rPr>
                <w:rFonts w:ascii="Franklin Gothic Book" w:hAnsi="Franklin Gothic Book"/>
              </w:rPr>
              <w:t>Removes an asynchronous program metric that is no longer required for PLS reporting purposes; simplifies reporting.</w:t>
            </w:r>
          </w:p>
        </w:tc>
      </w:tr>
      <w:tr w14:paraId="367B3836" w14:textId="77777777" w:rsidTr="239788DC">
        <w:tblPrEx>
          <w:tblW w:w="9720" w:type="dxa"/>
          <w:tblInd w:w="-365" w:type="dxa"/>
          <w:tblLook w:val="04A0"/>
        </w:tblPrEx>
        <w:trPr>
          <w:trHeight w:val="300"/>
        </w:trPr>
        <w:tc>
          <w:tcPr>
            <w:tcW w:w="1170" w:type="dxa"/>
          </w:tcPr>
          <w:p w:rsidR="00686719" w:rsidRPr="00F1408E" w14:paraId="0D527EEE" w14:textId="77777777">
            <w:pPr>
              <w:rPr>
                <w:rFonts w:ascii="Franklin Gothic Book" w:hAnsi="Franklin Gothic Book"/>
              </w:rPr>
            </w:pPr>
            <w:r w:rsidRPr="239788DC">
              <w:rPr>
                <w:rFonts w:ascii="Franklin Gothic Book" w:hAnsi="Franklin Gothic Book"/>
              </w:rPr>
              <w:t>712</w:t>
            </w:r>
          </w:p>
        </w:tc>
        <w:tc>
          <w:tcPr>
            <w:tcW w:w="3150" w:type="dxa"/>
          </w:tcPr>
          <w:p w:rsidR="00686719" w:rsidRPr="00F1408E" w14:paraId="30DC273C" w14:textId="77777777">
            <w:pPr>
              <w:rPr>
                <w:rFonts w:ascii="Franklin Gothic Book" w:hAnsi="Franklin Gothic Book"/>
              </w:rPr>
            </w:pPr>
            <w:r w:rsidRPr="239788DC">
              <w:rPr>
                <w:rFonts w:ascii="Franklin Gothic Book" w:hAnsi="Franklin Gothic Book"/>
              </w:rPr>
              <w:t xml:space="preserve">Number of Bookmobiles </w:t>
            </w:r>
            <w:r w:rsidRPr="239788DC">
              <w:rPr>
                <w:rFonts w:ascii="Franklin Gothic Book" w:hAnsi="Franklin Gothic Book"/>
              </w:rPr>
              <w:t>in</w:t>
            </w:r>
            <w:r w:rsidRPr="239788DC">
              <w:rPr>
                <w:rFonts w:ascii="Franklin Gothic Book" w:hAnsi="Franklin Gothic Book"/>
              </w:rPr>
              <w:t xml:space="preserve"> the Bookmobile Outlet Record (L_NUM_BM)</w:t>
            </w:r>
          </w:p>
        </w:tc>
        <w:tc>
          <w:tcPr>
            <w:tcW w:w="5400" w:type="dxa"/>
          </w:tcPr>
          <w:p w:rsidR="00686719" w:rsidRPr="00F1408E" w14:paraId="2D5F2781" w14:textId="50695C49">
            <w:pPr>
              <w:rPr>
                <w:rFonts w:ascii="Franklin Gothic Book" w:hAnsi="Franklin Gothic Book"/>
              </w:rPr>
            </w:pPr>
            <w:r w:rsidRPr="239788DC">
              <w:rPr>
                <w:rFonts w:ascii="Franklin Gothic Book" w:hAnsi="Franklin Gothic Book"/>
              </w:rPr>
              <w:t xml:space="preserve">Becomes obsolete when each bookmobile is reported as a separate outlet record; supports consistent outlet </w:t>
            </w:r>
            <w:r w:rsidRPr="239788DC" w:rsidR="70DE1458">
              <w:rPr>
                <w:rFonts w:ascii="Franklin Gothic Book" w:hAnsi="Franklin Gothic Book"/>
              </w:rPr>
              <w:t xml:space="preserve">record </w:t>
            </w:r>
            <w:r w:rsidRPr="239788DC">
              <w:rPr>
                <w:rFonts w:ascii="Franklin Gothic Book" w:hAnsi="Franklin Gothic Book"/>
              </w:rPr>
              <w:t>data structure.</w:t>
            </w:r>
          </w:p>
        </w:tc>
      </w:tr>
    </w:tbl>
    <w:p w:rsidR="009F7C99" w:rsidRPr="00F1408E" w14:paraId="302839DF" w14:textId="77777777">
      <w:pPr>
        <w:rPr>
          <w:rFonts w:ascii="Franklin Gothic Book" w:hAnsi="Franklin Gothic Book"/>
        </w:rPr>
      </w:pPr>
    </w:p>
    <w:p w:rsidR="009F7C99" w:rsidRPr="000364EB" w:rsidP="239788DC" w14:paraId="61C6917A" w14:textId="1026CCFF">
      <w:pPr>
        <w:pStyle w:val="Heading1"/>
      </w:pPr>
      <w:r w:rsidRPr="239788DC">
        <w:t xml:space="preserve">Table 3: Data </w:t>
      </w:r>
      <w:r w:rsidRPr="239788DC" w:rsidR="33E0CC9E">
        <w:t>E</w:t>
      </w:r>
      <w:r w:rsidRPr="239788DC">
        <w:t xml:space="preserve">lements </w:t>
      </w:r>
      <w:r w:rsidRPr="239788DC" w:rsidR="11AD49EE">
        <w:t>P</w:t>
      </w:r>
      <w:r w:rsidRPr="239788DC">
        <w:t xml:space="preserve">roposed for </w:t>
      </w:r>
      <w:r w:rsidRPr="239788DC" w:rsidR="5BB3580D">
        <w:t>A</w:t>
      </w:r>
      <w:r w:rsidRPr="239788DC">
        <w:t>ddition for the FY 2026 PLS</w:t>
      </w:r>
    </w:p>
    <w:tbl>
      <w:tblPr>
        <w:tblStyle w:val="TableGrid"/>
        <w:tblW w:w="9720" w:type="dxa"/>
        <w:tblInd w:w="-365" w:type="dxa"/>
        <w:tblLook w:val="04A0"/>
      </w:tblPr>
      <w:tblGrid>
        <w:gridCol w:w="1170"/>
        <w:gridCol w:w="1800"/>
        <w:gridCol w:w="4680"/>
        <w:gridCol w:w="2070"/>
      </w:tblGrid>
      <w:tr w14:paraId="36ACCF00" w14:textId="77777777" w:rsidTr="239788DC">
        <w:tblPrEx>
          <w:tblW w:w="9720" w:type="dxa"/>
          <w:tblInd w:w="-365" w:type="dxa"/>
          <w:tblLook w:val="04A0"/>
        </w:tblPrEx>
        <w:trPr>
          <w:trHeight w:val="300"/>
          <w:tblHeader/>
        </w:trPr>
        <w:tc>
          <w:tcPr>
            <w:tcW w:w="1170" w:type="dxa"/>
            <w:shd w:val="clear" w:color="auto" w:fill="C6D9F0" w:themeFill="text2" w:themeFillTint="33"/>
            <w:vAlign w:val="bottom"/>
          </w:tcPr>
          <w:p w:rsidR="009F7C99" w:rsidRPr="00F1408E" w:rsidP="00765241" w14:paraId="19C7E8B6" w14:textId="4813B1A2">
            <w:pPr>
              <w:rPr>
                <w:rFonts w:ascii="Franklin Gothic Book" w:hAnsi="Franklin Gothic Book"/>
                <w:b/>
                <w:bCs/>
              </w:rPr>
            </w:pPr>
            <w:r w:rsidRPr="239788DC">
              <w:rPr>
                <w:rFonts w:ascii="Franklin Gothic Book" w:hAnsi="Franklin Gothic Book"/>
                <w:b/>
                <w:bCs/>
              </w:rPr>
              <w:t>Data Element</w:t>
            </w:r>
          </w:p>
        </w:tc>
        <w:tc>
          <w:tcPr>
            <w:tcW w:w="1800" w:type="dxa"/>
            <w:shd w:val="clear" w:color="auto" w:fill="C6D9F0" w:themeFill="text2" w:themeFillTint="33"/>
            <w:vAlign w:val="bottom"/>
          </w:tcPr>
          <w:p w:rsidR="009F7C99" w:rsidRPr="00F1408E" w:rsidP="00765241" w14:paraId="25375D78" w14:textId="77777777">
            <w:pPr>
              <w:rPr>
                <w:rFonts w:ascii="Franklin Gothic Book" w:hAnsi="Franklin Gothic Book"/>
                <w:b/>
                <w:bCs/>
              </w:rPr>
            </w:pPr>
            <w:r w:rsidRPr="239788DC">
              <w:rPr>
                <w:rFonts w:ascii="Franklin Gothic Book" w:hAnsi="Franklin Gothic Book"/>
                <w:b/>
                <w:bCs/>
              </w:rPr>
              <w:t>Data Element (Variable Name)</w:t>
            </w:r>
          </w:p>
        </w:tc>
        <w:tc>
          <w:tcPr>
            <w:tcW w:w="4680" w:type="dxa"/>
            <w:shd w:val="clear" w:color="auto" w:fill="C6D9F0" w:themeFill="text2" w:themeFillTint="33"/>
            <w:vAlign w:val="bottom"/>
          </w:tcPr>
          <w:p w:rsidR="009F7C99" w:rsidRPr="00F1408E" w:rsidP="00765241" w14:paraId="580985C8" w14:textId="77777777">
            <w:pPr>
              <w:rPr>
                <w:rFonts w:ascii="Franklin Gothic Book" w:hAnsi="Franklin Gothic Book"/>
                <w:b/>
                <w:bCs/>
              </w:rPr>
            </w:pPr>
            <w:r w:rsidRPr="239788DC">
              <w:rPr>
                <w:rFonts w:ascii="Franklin Gothic Book" w:hAnsi="Franklin Gothic Book"/>
                <w:b/>
                <w:bCs/>
              </w:rPr>
              <w:t>Data Element Definition</w:t>
            </w:r>
          </w:p>
        </w:tc>
        <w:tc>
          <w:tcPr>
            <w:tcW w:w="2070" w:type="dxa"/>
            <w:shd w:val="clear" w:color="auto" w:fill="C6D9F0" w:themeFill="text2" w:themeFillTint="33"/>
            <w:vAlign w:val="bottom"/>
          </w:tcPr>
          <w:p w:rsidR="009F7C99" w:rsidRPr="00F1408E" w:rsidP="00765241" w14:paraId="005E248C" w14:textId="77777777">
            <w:pPr>
              <w:rPr>
                <w:rFonts w:ascii="Franklin Gothic Book" w:hAnsi="Franklin Gothic Book"/>
                <w:b/>
                <w:bCs/>
              </w:rPr>
            </w:pPr>
            <w:r w:rsidRPr="239788DC">
              <w:rPr>
                <w:rFonts w:ascii="Franklin Gothic Book" w:hAnsi="Franklin Gothic Book"/>
                <w:b/>
                <w:bCs/>
              </w:rPr>
              <w:t>Justification</w:t>
            </w:r>
          </w:p>
        </w:tc>
      </w:tr>
      <w:tr w14:paraId="0B3558BF" w14:textId="77777777" w:rsidTr="239788DC">
        <w:tblPrEx>
          <w:tblW w:w="9720" w:type="dxa"/>
          <w:tblInd w:w="-365" w:type="dxa"/>
          <w:tblLook w:val="04A0"/>
        </w:tblPrEx>
        <w:trPr>
          <w:trHeight w:val="300"/>
        </w:trPr>
        <w:tc>
          <w:tcPr>
            <w:tcW w:w="1170" w:type="dxa"/>
          </w:tcPr>
          <w:p w:rsidR="009F7C99" w:rsidRPr="00F1408E" w14:paraId="1E8DF910" w14:textId="77777777">
            <w:pPr>
              <w:rPr>
                <w:rFonts w:ascii="Franklin Gothic Book" w:hAnsi="Franklin Gothic Book"/>
              </w:rPr>
            </w:pPr>
            <w:r w:rsidRPr="239788DC">
              <w:rPr>
                <w:rFonts w:ascii="Franklin Gothic Book" w:hAnsi="Franklin Gothic Book"/>
              </w:rPr>
              <w:t>720</w:t>
            </w:r>
          </w:p>
        </w:tc>
        <w:tc>
          <w:tcPr>
            <w:tcW w:w="1800" w:type="dxa"/>
          </w:tcPr>
          <w:p w:rsidR="009F7C99" w:rsidRPr="00F1408E" w14:paraId="4798964E" w14:textId="77777777">
            <w:pPr>
              <w:rPr>
                <w:rFonts w:ascii="Franklin Gothic Book" w:hAnsi="Franklin Gothic Book"/>
              </w:rPr>
            </w:pPr>
            <w:r w:rsidRPr="239788DC">
              <w:rPr>
                <w:rFonts w:ascii="Franklin Gothic Book" w:hAnsi="Franklin Gothic Book"/>
              </w:rPr>
              <w:t>Total Number of Meeting Spaces Available to the Public (TOTMEET)</w:t>
            </w:r>
          </w:p>
        </w:tc>
        <w:tc>
          <w:tcPr>
            <w:tcW w:w="4680" w:type="dxa"/>
          </w:tcPr>
          <w:p w:rsidR="009F7C99" w:rsidRPr="00F1408E" w14:paraId="43CB10B8" w14:textId="163EB68C">
            <w:pPr>
              <w:rPr>
                <w:rFonts w:ascii="Franklin Gothic Book" w:hAnsi="Franklin Gothic Book"/>
              </w:rPr>
            </w:pPr>
            <w:r w:rsidRPr="239788DC">
              <w:rPr>
                <w:rFonts w:ascii="Franklin Gothic Book" w:hAnsi="Franklin Gothic Book"/>
              </w:rPr>
              <w:t>A meeting space is a room or area designated by your library for the purpose of holding meetings, whether in-person or virtual. Examples include meeting rooms, study rooms/pods, alcoves, auditoriums, and conference rooms. Count the total number of meeting spaces available to members of the public, including all reservable and non-reservable meeting spaces. Count meeting spaces available for public use, even if they are also used for nonpublic events (e.g., library staff meetings).</w:t>
            </w:r>
          </w:p>
        </w:tc>
        <w:tc>
          <w:tcPr>
            <w:tcW w:w="2070" w:type="dxa"/>
          </w:tcPr>
          <w:p w:rsidR="009F7C99" w:rsidRPr="00F1408E" w14:paraId="604D2946" w14:textId="77777777">
            <w:pPr>
              <w:rPr>
                <w:rFonts w:ascii="Franklin Gothic Book" w:hAnsi="Franklin Gothic Book"/>
              </w:rPr>
            </w:pPr>
            <w:r w:rsidRPr="239788DC">
              <w:rPr>
                <w:rFonts w:ascii="Franklin Gothic Book" w:hAnsi="Franklin Gothic Book"/>
              </w:rPr>
              <w:t>Adds a standardized measure of the availability of public meeting spaces to improve understanding of library facilities and public use offerings.</w:t>
            </w:r>
          </w:p>
        </w:tc>
      </w:tr>
      <w:tr w14:paraId="4998BD68" w14:textId="77777777" w:rsidTr="239788DC">
        <w:tblPrEx>
          <w:tblW w:w="9720" w:type="dxa"/>
          <w:tblInd w:w="-365" w:type="dxa"/>
          <w:tblLook w:val="04A0"/>
        </w:tblPrEx>
        <w:trPr>
          <w:trHeight w:val="300"/>
        </w:trPr>
        <w:tc>
          <w:tcPr>
            <w:tcW w:w="1170" w:type="dxa"/>
          </w:tcPr>
          <w:p w:rsidR="009F7C99" w:rsidRPr="00F1408E" w14:paraId="189A4399" w14:textId="77777777">
            <w:pPr>
              <w:rPr>
                <w:rFonts w:ascii="Franklin Gothic Book" w:hAnsi="Franklin Gothic Book"/>
              </w:rPr>
            </w:pPr>
            <w:r w:rsidRPr="239788DC">
              <w:rPr>
                <w:rFonts w:ascii="Franklin Gothic Book" w:hAnsi="Franklin Gothic Book"/>
              </w:rPr>
              <w:t>721</w:t>
            </w:r>
          </w:p>
        </w:tc>
        <w:tc>
          <w:tcPr>
            <w:tcW w:w="1800" w:type="dxa"/>
          </w:tcPr>
          <w:p w:rsidR="009F7C99" w:rsidRPr="00F1408E" w14:paraId="711FFE80" w14:textId="77777777">
            <w:pPr>
              <w:rPr>
                <w:rFonts w:ascii="Franklin Gothic Book" w:hAnsi="Franklin Gothic Book"/>
              </w:rPr>
            </w:pPr>
            <w:r w:rsidRPr="239788DC">
              <w:rPr>
                <w:rFonts w:ascii="Franklin Gothic Book" w:hAnsi="Franklin Gothic Book"/>
              </w:rPr>
              <w:t>Number of Reservable Meeting Spaces Available to the Public (RESMEET)</w:t>
            </w:r>
          </w:p>
        </w:tc>
        <w:tc>
          <w:tcPr>
            <w:tcW w:w="4680" w:type="dxa"/>
          </w:tcPr>
          <w:p w:rsidR="009F7C99" w:rsidRPr="00F1408E" w14:paraId="73735DFF" w14:textId="39D7A79C">
            <w:pPr>
              <w:rPr>
                <w:rFonts w:ascii="Franklin Gothic Book" w:hAnsi="Franklin Gothic Book"/>
              </w:rPr>
            </w:pPr>
            <w:r w:rsidRPr="239788DC">
              <w:rPr>
                <w:rFonts w:ascii="Franklin Gothic Book" w:hAnsi="Franklin Gothic Book"/>
              </w:rPr>
              <w:t xml:space="preserve">A reservable meeting space is a room or area designated by your library for the purpose of holding meetings that members of the public can </w:t>
            </w:r>
            <w:r w:rsidRPr="239788DC">
              <w:rPr>
                <w:rFonts w:ascii="Franklin Gothic Book" w:hAnsi="Franklin Gothic Book"/>
              </w:rPr>
              <w:t>reserve in advance</w:t>
            </w:r>
            <w:r w:rsidRPr="239788DC">
              <w:rPr>
                <w:rFonts w:ascii="Franklin Gothic Book" w:hAnsi="Franklin Gothic Book"/>
              </w:rPr>
              <w:t xml:space="preserve"> or at the time of use. Examples include meeting rooms, study rooms/pods, alcoves, auditoriums, and conference rooms. Count the number of meeting spaces that members of the public can </w:t>
            </w:r>
            <w:r w:rsidRPr="239788DC">
              <w:rPr>
                <w:rFonts w:ascii="Franklin Gothic Book" w:hAnsi="Franklin Gothic Book"/>
              </w:rPr>
              <w:t>reserve in advance</w:t>
            </w:r>
            <w:r w:rsidRPr="239788DC">
              <w:rPr>
                <w:rFonts w:ascii="Franklin Gothic Book" w:hAnsi="Franklin Gothic Book"/>
              </w:rPr>
              <w:t xml:space="preserve"> or at the time of use. Count reservable meeting spaces available for public use, even if they are also used for nonpublic events (e.g., library staff meetings). This count is a subset of Total Number of Meeting Spaces Available to the Public (Data Element 720).</w:t>
            </w:r>
          </w:p>
        </w:tc>
        <w:tc>
          <w:tcPr>
            <w:tcW w:w="2070" w:type="dxa"/>
          </w:tcPr>
          <w:p w:rsidR="009F7C99" w:rsidRPr="00F1408E" w14:paraId="2BE9F640" w14:textId="77777777">
            <w:pPr>
              <w:rPr>
                <w:rFonts w:ascii="Franklin Gothic Book" w:hAnsi="Franklin Gothic Book"/>
              </w:rPr>
            </w:pPr>
            <w:r w:rsidRPr="239788DC">
              <w:rPr>
                <w:rFonts w:ascii="Franklin Gothic Book" w:hAnsi="Franklin Gothic Book"/>
              </w:rPr>
              <w:t>Distinguishes spaces the public can reserve, improving interpretability of meeting space access and management practices.</w:t>
            </w:r>
          </w:p>
        </w:tc>
      </w:tr>
      <w:tr w14:paraId="1244E361" w14:textId="77777777" w:rsidTr="239788DC">
        <w:tblPrEx>
          <w:tblW w:w="9720" w:type="dxa"/>
          <w:tblInd w:w="-365" w:type="dxa"/>
          <w:tblLook w:val="04A0"/>
        </w:tblPrEx>
        <w:trPr>
          <w:trHeight w:val="300"/>
        </w:trPr>
        <w:tc>
          <w:tcPr>
            <w:tcW w:w="1170" w:type="dxa"/>
          </w:tcPr>
          <w:p w:rsidR="009F7C99" w:rsidRPr="00F1408E" w14:paraId="03A7158D" w14:textId="77777777">
            <w:pPr>
              <w:rPr>
                <w:rFonts w:ascii="Franklin Gothic Book" w:hAnsi="Franklin Gothic Book"/>
              </w:rPr>
            </w:pPr>
            <w:r w:rsidRPr="239788DC">
              <w:rPr>
                <w:rFonts w:ascii="Franklin Gothic Book" w:hAnsi="Franklin Gothic Book"/>
              </w:rPr>
              <w:t>722</w:t>
            </w:r>
          </w:p>
        </w:tc>
        <w:tc>
          <w:tcPr>
            <w:tcW w:w="1800" w:type="dxa"/>
          </w:tcPr>
          <w:p w:rsidR="009F7C99" w:rsidRPr="00F1408E" w14:paraId="3BF282BD" w14:textId="77777777">
            <w:pPr>
              <w:rPr>
                <w:rFonts w:ascii="Franklin Gothic Book" w:hAnsi="Franklin Gothic Book"/>
              </w:rPr>
            </w:pPr>
            <w:r w:rsidRPr="239788DC">
              <w:rPr>
                <w:rFonts w:ascii="Franklin Gothic Book" w:hAnsi="Franklin Gothic Book"/>
              </w:rPr>
              <w:t>Number of Times Members of the Public Reserved Meeting Spaces (RESERVES)</w:t>
            </w:r>
          </w:p>
        </w:tc>
        <w:tc>
          <w:tcPr>
            <w:tcW w:w="4680" w:type="dxa"/>
          </w:tcPr>
          <w:p w:rsidR="009F7C99" w:rsidRPr="00F1408E" w14:paraId="618E4F32" w14:textId="77777777">
            <w:pPr>
              <w:rPr>
                <w:rFonts w:ascii="Franklin Gothic Book" w:hAnsi="Franklin Gothic Book"/>
              </w:rPr>
            </w:pPr>
            <w:r w:rsidRPr="239788DC">
              <w:rPr>
                <w:rFonts w:ascii="Franklin Gothic Book" w:hAnsi="Franklin Gothic Book"/>
              </w:rPr>
              <w:t xml:space="preserve">Count the total number of reservations made in advance or at the time of use during the reporting period. Count both free and paid reservations, and reservations during and outside regular library hours. Do not count times when members of the public used the space without a reservation. Do not count the number of attendees. Exclude reservations for library programs and events. If a room was reserved for a multi-day event, count each day as a separate reservation. For example, if a group </w:t>
            </w:r>
            <w:r w:rsidRPr="239788DC">
              <w:rPr>
                <w:rFonts w:ascii="Franklin Gothic Book" w:hAnsi="Franklin Gothic Book"/>
              </w:rPr>
              <w:t>reserved</w:t>
            </w:r>
            <w:r w:rsidRPr="239788DC">
              <w:rPr>
                <w:rFonts w:ascii="Franklin Gothic Book" w:hAnsi="Franklin Gothic Book"/>
              </w:rPr>
              <w:t xml:space="preserve"> the meeting room on Friday and Saturday, count this as two reservations.</w:t>
            </w:r>
          </w:p>
        </w:tc>
        <w:tc>
          <w:tcPr>
            <w:tcW w:w="2070" w:type="dxa"/>
          </w:tcPr>
          <w:p w:rsidR="009F7C99" w:rsidRPr="00F1408E" w14:paraId="2B811665" w14:textId="77777777">
            <w:pPr>
              <w:rPr>
                <w:rFonts w:ascii="Franklin Gothic Book" w:hAnsi="Franklin Gothic Book"/>
              </w:rPr>
            </w:pPr>
            <w:r w:rsidRPr="239788DC">
              <w:rPr>
                <w:rFonts w:ascii="Franklin Gothic Book" w:hAnsi="Franklin Gothic Book"/>
              </w:rPr>
              <w:t>Adds a standardized usage measure to complement meeting space availability and support analysis of demand for reservable public space.</w:t>
            </w:r>
          </w:p>
        </w:tc>
      </w:tr>
    </w:tbl>
    <w:p w:rsidR="009F7C99" w:rsidRPr="00F1408E" w14:paraId="77D3CD09" w14:textId="5BAF318A">
      <w:pPr>
        <w:rPr>
          <w:rFonts w:ascii="Franklin Gothic Book" w:hAnsi="Franklin Gothic Book"/>
        </w:rPr>
      </w:pPr>
    </w:p>
    <w:sectPr w:rsidSect="00F1408E">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07147913"/>
      <w:docPartObj>
        <w:docPartGallery w:val="Page Numbers (Bottom of Page)"/>
        <w:docPartUnique/>
      </w:docPartObj>
    </w:sdtPr>
    <w:sdtEndPr>
      <w:rPr>
        <w:noProof/>
      </w:rPr>
    </w:sdtEndPr>
    <w:sdtContent>
      <w:p w:rsidR="00E10AAA" w:rsidP="239788DC" w14:paraId="759802D9" w14:textId="1EDE1F2C">
        <w:pPr>
          <w:pStyle w:val="Footer"/>
          <w:jc w:val="right"/>
        </w:pPr>
        <w:r w:rsidRPr="239788DC">
          <w:rPr>
            <w:noProof/>
          </w:rPr>
          <w:fldChar w:fldCharType="begin"/>
        </w:r>
        <w:r>
          <w:instrText xml:space="preserve"> PAGE   \* MERGEFORMAT </w:instrText>
        </w:r>
        <w:r w:rsidRPr="239788DC">
          <w:fldChar w:fldCharType="separate"/>
        </w:r>
        <w:r w:rsidRPr="239788DC" w:rsidR="239788DC">
          <w:rPr>
            <w:noProof/>
          </w:rPr>
          <w:t>2</w:t>
        </w:r>
        <w:r w:rsidRPr="239788DC">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4A762112"/>
    <w:multiLevelType w:val="hybridMultilevel"/>
    <w:tmpl w:val="952C27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5C0B72C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21657581">
    <w:abstractNumId w:val="9"/>
  </w:num>
  <w:num w:numId="2" w16cid:durableId="1878003210">
    <w:abstractNumId w:val="10"/>
  </w:num>
  <w:num w:numId="3" w16cid:durableId="291636465">
    <w:abstractNumId w:val="8"/>
  </w:num>
  <w:num w:numId="4" w16cid:durableId="1774663168">
    <w:abstractNumId w:val="6"/>
  </w:num>
  <w:num w:numId="5" w16cid:durableId="16350309">
    <w:abstractNumId w:val="5"/>
  </w:num>
  <w:num w:numId="6" w16cid:durableId="318076439">
    <w:abstractNumId w:val="4"/>
  </w:num>
  <w:num w:numId="7" w16cid:durableId="916287416">
    <w:abstractNumId w:val="7"/>
  </w:num>
  <w:num w:numId="8" w16cid:durableId="1438410401">
    <w:abstractNumId w:val="3"/>
  </w:num>
  <w:num w:numId="9" w16cid:durableId="101458760">
    <w:abstractNumId w:val="2"/>
  </w:num>
  <w:num w:numId="10" w16cid:durableId="53553700">
    <w:abstractNumId w:val="1"/>
  </w:num>
  <w:num w:numId="11" w16cid:durableId="920679438">
    <w:abstractNumId w:val="0"/>
  </w:num>
  <w:num w:numId="12" w16cid:durableId="1904827320">
    <w:abstractNumId w:val="8"/>
  </w:num>
  <w:num w:numId="13" w16cid:durableId="723143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6CF8"/>
    <w:rsid w:val="00034616"/>
    <w:rsid w:val="000364EB"/>
    <w:rsid w:val="0006063C"/>
    <w:rsid w:val="00082341"/>
    <w:rsid w:val="0015074B"/>
    <w:rsid w:val="00151368"/>
    <w:rsid w:val="0018190C"/>
    <w:rsid w:val="001B3E53"/>
    <w:rsid w:val="001C0A8E"/>
    <w:rsid w:val="001C3862"/>
    <w:rsid w:val="001D7553"/>
    <w:rsid w:val="002244FB"/>
    <w:rsid w:val="0029639D"/>
    <w:rsid w:val="002F16B5"/>
    <w:rsid w:val="0032324A"/>
    <w:rsid w:val="00326F90"/>
    <w:rsid w:val="003344FE"/>
    <w:rsid w:val="003B7139"/>
    <w:rsid w:val="003D5A7F"/>
    <w:rsid w:val="00452213"/>
    <w:rsid w:val="004811E1"/>
    <w:rsid w:val="004A1EEE"/>
    <w:rsid w:val="004A72E5"/>
    <w:rsid w:val="004F0C80"/>
    <w:rsid w:val="00500765"/>
    <w:rsid w:val="00535737"/>
    <w:rsid w:val="00577AF0"/>
    <w:rsid w:val="00586117"/>
    <w:rsid w:val="005926ED"/>
    <w:rsid w:val="005A4CF1"/>
    <w:rsid w:val="00681899"/>
    <w:rsid w:val="00686719"/>
    <w:rsid w:val="006B2825"/>
    <w:rsid w:val="006E78CA"/>
    <w:rsid w:val="00710027"/>
    <w:rsid w:val="00765241"/>
    <w:rsid w:val="00773BF8"/>
    <w:rsid w:val="007B4864"/>
    <w:rsid w:val="007C116C"/>
    <w:rsid w:val="007D29A8"/>
    <w:rsid w:val="00800BE2"/>
    <w:rsid w:val="008162FA"/>
    <w:rsid w:val="00830691"/>
    <w:rsid w:val="00846BBE"/>
    <w:rsid w:val="00861CFE"/>
    <w:rsid w:val="00864FDD"/>
    <w:rsid w:val="00894292"/>
    <w:rsid w:val="008C1711"/>
    <w:rsid w:val="00933B4E"/>
    <w:rsid w:val="00937898"/>
    <w:rsid w:val="009A15FF"/>
    <w:rsid w:val="009E1AEA"/>
    <w:rsid w:val="009E281A"/>
    <w:rsid w:val="009E2A60"/>
    <w:rsid w:val="009E3B3D"/>
    <w:rsid w:val="009F7C99"/>
    <w:rsid w:val="00A24942"/>
    <w:rsid w:val="00A26368"/>
    <w:rsid w:val="00A34953"/>
    <w:rsid w:val="00AA1D8D"/>
    <w:rsid w:val="00AD74DF"/>
    <w:rsid w:val="00AD772E"/>
    <w:rsid w:val="00AF7402"/>
    <w:rsid w:val="00B12DD3"/>
    <w:rsid w:val="00B33539"/>
    <w:rsid w:val="00B47730"/>
    <w:rsid w:val="00B67993"/>
    <w:rsid w:val="00B76ADB"/>
    <w:rsid w:val="00BD6C74"/>
    <w:rsid w:val="00C00E6C"/>
    <w:rsid w:val="00C2630F"/>
    <w:rsid w:val="00C416E8"/>
    <w:rsid w:val="00C56724"/>
    <w:rsid w:val="00C605CD"/>
    <w:rsid w:val="00CA026E"/>
    <w:rsid w:val="00CA38DA"/>
    <w:rsid w:val="00CA493D"/>
    <w:rsid w:val="00CB0664"/>
    <w:rsid w:val="00CB2734"/>
    <w:rsid w:val="00CE0558"/>
    <w:rsid w:val="00CF12BB"/>
    <w:rsid w:val="00D4638A"/>
    <w:rsid w:val="00DB76AC"/>
    <w:rsid w:val="00DC486A"/>
    <w:rsid w:val="00DE21C5"/>
    <w:rsid w:val="00E10AAA"/>
    <w:rsid w:val="00E243ED"/>
    <w:rsid w:val="00E477B0"/>
    <w:rsid w:val="00E55FCC"/>
    <w:rsid w:val="00E8165A"/>
    <w:rsid w:val="00EA2FE7"/>
    <w:rsid w:val="00EA58CC"/>
    <w:rsid w:val="00EC4458"/>
    <w:rsid w:val="00F02A37"/>
    <w:rsid w:val="00F1408E"/>
    <w:rsid w:val="00F37A5E"/>
    <w:rsid w:val="00F4209E"/>
    <w:rsid w:val="00F4648E"/>
    <w:rsid w:val="00F60C48"/>
    <w:rsid w:val="00F61EED"/>
    <w:rsid w:val="00FC15C4"/>
    <w:rsid w:val="00FC693F"/>
    <w:rsid w:val="01577013"/>
    <w:rsid w:val="02B25503"/>
    <w:rsid w:val="03C34302"/>
    <w:rsid w:val="0714EF52"/>
    <w:rsid w:val="07B0B7E8"/>
    <w:rsid w:val="07D6650E"/>
    <w:rsid w:val="0878A398"/>
    <w:rsid w:val="09023DBA"/>
    <w:rsid w:val="094AC353"/>
    <w:rsid w:val="099DB215"/>
    <w:rsid w:val="09B4182A"/>
    <w:rsid w:val="0A103F77"/>
    <w:rsid w:val="0AB7530A"/>
    <w:rsid w:val="0AEBE212"/>
    <w:rsid w:val="0B39B3E7"/>
    <w:rsid w:val="0D0E03F1"/>
    <w:rsid w:val="0DC82B06"/>
    <w:rsid w:val="0DED0813"/>
    <w:rsid w:val="0EC14D0F"/>
    <w:rsid w:val="0F0EF2EF"/>
    <w:rsid w:val="0F23C30B"/>
    <w:rsid w:val="11AD49EE"/>
    <w:rsid w:val="12655E34"/>
    <w:rsid w:val="133199E2"/>
    <w:rsid w:val="145E9DB1"/>
    <w:rsid w:val="15F2C94B"/>
    <w:rsid w:val="16131FD5"/>
    <w:rsid w:val="162F3DC4"/>
    <w:rsid w:val="174B64F9"/>
    <w:rsid w:val="1830FBBE"/>
    <w:rsid w:val="185681D4"/>
    <w:rsid w:val="187F700A"/>
    <w:rsid w:val="1A719996"/>
    <w:rsid w:val="1AB3B485"/>
    <w:rsid w:val="1AD2BDE4"/>
    <w:rsid w:val="1BD5762B"/>
    <w:rsid w:val="1CFD1C64"/>
    <w:rsid w:val="1D1E043A"/>
    <w:rsid w:val="1DA55991"/>
    <w:rsid w:val="1EC85E12"/>
    <w:rsid w:val="1F480B08"/>
    <w:rsid w:val="20239FDA"/>
    <w:rsid w:val="20DF28A9"/>
    <w:rsid w:val="22DCB666"/>
    <w:rsid w:val="232B2CFE"/>
    <w:rsid w:val="2382952F"/>
    <w:rsid w:val="239788DC"/>
    <w:rsid w:val="23BA6758"/>
    <w:rsid w:val="243B179D"/>
    <w:rsid w:val="251A3B9C"/>
    <w:rsid w:val="252FF438"/>
    <w:rsid w:val="25789D29"/>
    <w:rsid w:val="273432B0"/>
    <w:rsid w:val="282A8367"/>
    <w:rsid w:val="28A4A11B"/>
    <w:rsid w:val="28DCCA17"/>
    <w:rsid w:val="2982B298"/>
    <w:rsid w:val="29969956"/>
    <w:rsid w:val="2B9B7276"/>
    <w:rsid w:val="2BBC876E"/>
    <w:rsid w:val="2C933323"/>
    <w:rsid w:val="2D73127A"/>
    <w:rsid w:val="2F9DB3C2"/>
    <w:rsid w:val="2FF8D957"/>
    <w:rsid w:val="30B3FA36"/>
    <w:rsid w:val="31AC3512"/>
    <w:rsid w:val="33123255"/>
    <w:rsid w:val="33E0CC9E"/>
    <w:rsid w:val="3420104F"/>
    <w:rsid w:val="347BF28A"/>
    <w:rsid w:val="36B1DBEF"/>
    <w:rsid w:val="37B678FB"/>
    <w:rsid w:val="385687E2"/>
    <w:rsid w:val="38A9D8F7"/>
    <w:rsid w:val="39DAEF78"/>
    <w:rsid w:val="3A622CDD"/>
    <w:rsid w:val="3CCF6A03"/>
    <w:rsid w:val="3D1CB860"/>
    <w:rsid w:val="3DA294DC"/>
    <w:rsid w:val="3FCCC5EC"/>
    <w:rsid w:val="406E1638"/>
    <w:rsid w:val="4098BB90"/>
    <w:rsid w:val="428169AE"/>
    <w:rsid w:val="4332327D"/>
    <w:rsid w:val="44CE7212"/>
    <w:rsid w:val="44EC3D8D"/>
    <w:rsid w:val="465ED3B4"/>
    <w:rsid w:val="48B9268F"/>
    <w:rsid w:val="4A24598D"/>
    <w:rsid w:val="4AC3B91B"/>
    <w:rsid w:val="4AE58C2E"/>
    <w:rsid w:val="4BFA70B8"/>
    <w:rsid w:val="4C5394BE"/>
    <w:rsid w:val="4F2FBF42"/>
    <w:rsid w:val="4F58E1A7"/>
    <w:rsid w:val="4F6A52CA"/>
    <w:rsid w:val="50BA0008"/>
    <w:rsid w:val="514ED421"/>
    <w:rsid w:val="52C1209D"/>
    <w:rsid w:val="52CF334D"/>
    <w:rsid w:val="532BB149"/>
    <w:rsid w:val="53E733A8"/>
    <w:rsid w:val="557FE8AC"/>
    <w:rsid w:val="56065D4D"/>
    <w:rsid w:val="593F1876"/>
    <w:rsid w:val="59820BAB"/>
    <w:rsid w:val="5AC47FF0"/>
    <w:rsid w:val="5B62C157"/>
    <w:rsid w:val="5B6697DC"/>
    <w:rsid w:val="5BB3580D"/>
    <w:rsid w:val="5C9593DA"/>
    <w:rsid w:val="5C959D87"/>
    <w:rsid w:val="5D9437E5"/>
    <w:rsid w:val="5E0CCC6B"/>
    <w:rsid w:val="5E0EEF2B"/>
    <w:rsid w:val="5E9C55C7"/>
    <w:rsid w:val="5F620F08"/>
    <w:rsid w:val="5F8F703A"/>
    <w:rsid w:val="5FB691CB"/>
    <w:rsid w:val="60BE5BBF"/>
    <w:rsid w:val="60C81CBE"/>
    <w:rsid w:val="60CCF1D7"/>
    <w:rsid w:val="613497D8"/>
    <w:rsid w:val="61C56BED"/>
    <w:rsid w:val="61DEA162"/>
    <w:rsid w:val="62D93675"/>
    <w:rsid w:val="62EE3DE8"/>
    <w:rsid w:val="6329B804"/>
    <w:rsid w:val="635808E8"/>
    <w:rsid w:val="640F76AB"/>
    <w:rsid w:val="64357B61"/>
    <w:rsid w:val="654CB5D6"/>
    <w:rsid w:val="65FF135E"/>
    <w:rsid w:val="6637FCC2"/>
    <w:rsid w:val="666F67C4"/>
    <w:rsid w:val="67C1225C"/>
    <w:rsid w:val="68252C9A"/>
    <w:rsid w:val="685988BE"/>
    <w:rsid w:val="6865D206"/>
    <w:rsid w:val="68893428"/>
    <w:rsid w:val="692F530D"/>
    <w:rsid w:val="6A4B44D6"/>
    <w:rsid w:val="6BDC4877"/>
    <w:rsid w:val="6C9F2462"/>
    <w:rsid w:val="6CC87C80"/>
    <w:rsid w:val="6DB76C8A"/>
    <w:rsid w:val="70651B92"/>
    <w:rsid w:val="70DE1458"/>
    <w:rsid w:val="70F14223"/>
    <w:rsid w:val="71BBC76D"/>
    <w:rsid w:val="7309FC3A"/>
    <w:rsid w:val="771826F8"/>
    <w:rsid w:val="7821D161"/>
    <w:rsid w:val="78F9AFD8"/>
    <w:rsid w:val="79BA7470"/>
    <w:rsid w:val="7B28F699"/>
    <w:rsid w:val="7B80BC28"/>
    <w:rsid w:val="7CB3755C"/>
    <w:rsid w:val="7CCD489A"/>
    <w:rsid w:val="7D01C6E7"/>
    <w:rsid w:val="7D878631"/>
    <w:rsid w:val="7E0273A5"/>
    <w:rsid w:val="7FB84CB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78BFCF8A"/>
  <w15:docId w15:val="{1033C280-FDFE-4FA6-9932-5FD68BD1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0364EB"/>
    <w:pPr>
      <w:keepNext/>
      <w:keepLines/>
      <w:spacing w:before="240" w:after="0"/>
      <w:outlineLvl w:val="0"/>
    </w:pPr>
    <w:rPr>
      <w:rFonts w:ascii="Franklin Gothic Book" w:hAnsi="Franklin Gothic Book"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0364EB"/>
    <w:rPr>
      <w:rFonts w:ascii="Franklin Gothic Book" w:hAnsi="Franklin Gothic Book" w:eastAsiaTheme="majorEastAsia" w:cstheme="majorBidi"/>
      <w:b/>
      <w:bCs/>
      <w:color w:val="000000" w:themeColor="text1"/>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4"/>
      </w:numPr>
      <w:contextualSpacing/>
    </w:pPr>
  </w:style>
  <w:style w:type="paragraph" w:styleId="ListBullet3">
    <w:name w:val="List Bullet 3"/>
    <w:basedOn w:val="Normal"/>
    <w:uiPriority w:val="99"/>
    <w:unhideWhenUsed/>
    <w:rsid w:val="00326F90"/>
    <w:pPr>
      <w:numPr>
        <w:numId w:val="5"/>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8"/>
      </w:numPr>
      <w:contextualSpacing/>
    </w:pPr>
  </w:style>
  <w:style w:type="paragraph" w:styleId="ListNumber3">
    <w:name w:val="List Number 3"/>
    <w:basedOn w:val="Normal"/>
    <w:uiPriority w:val="99"/>
    <w:unhideWhenUsed/>
    <w:rsid w:val="0029639D"/>
    <w:pPr>
      <w:numPr>
        <w:numId w:val="9"/>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rmaltextrun">
    <w:name w:val="normaltextrun"/>
    <w:basedOn w:val="DefaultParagraphFont"/>
    <w:rsid w:val="003D5A7F"/>
  </w:style>
  <w:style w:type="paragraph" w:styleId="Revision">
    <w:name w:val="Revision"/>
    <w:hidden/>
    <w:uiPriority w:val="99"/>
    <w:semiHidden/>
    <w:rsid w:val="00CA026E"/>
    <w:pPr>
      <w:spacing w:after="0" w:line="240" w:lineRule="auto"/>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7cd334-ef48-44ad-ba3d-dd607a2fcc1b" xsi:nil="true"/>
    <lcf76f155ced4ddcb4097134ff3c332f xmlns="256247e4-97d7-49c1-9b6d-26c29e7297e4">
      <Terms xmlns="http://schemas.microsoft.com/office/infopath/2007/PartnerControls"/>
    </lcf76f155ced4ddcb4097134ff3c332f>
    <Size xmlns="256247e4-97d7-49c1-9b6d-26c29e7297e4" xsi:nil="true"/>
    <TaxKeywordTaxHTField xmlns="5b7cd334-ef48-44ad-ba3d-dd607a2fcc1b">
      <Terms xmlns="http://schemas.microsoft.com/office/infopath/2007/PartnerControls"/>
    </TaxKeywordTaxHTField>
    <Hyperlink xmlns="256247e4-97d7-49c1-9b6d-26c29e7297e4">
      <Url xsi:nil="true"/>
      <Description xsi:nil="true"/>
    </Hyperlink>
    <SharedWithUsers xmlns="5b7cd334-ef48-44ad-ba3d-dd607a2fcc1b">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24" ma:contentTypeDescription="Create a new document." ma:contentTypeScope="" ma:versionID="332af2fd69693bc78f3dae746a619578">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b87a0a9be1866be9829bd72dd3fc5535"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element ref="ns2:MediaLengthInSeconds" minOccurs="0"/>
                <xsd:element ref="ns2:Size" minOccurs="0"/>
                <xsd:element ref="ns3:TaxCatchAll" minOccurs="0"/>
                <xsd:element ref="ns2:lcf76f155ced4ddcb4097134ff3c332f" minOccurs="0"/>
                <xsd:element ref="ns2:MediaServiceObjectDetectorVersions" minOccurs="0"/>
                <xsd:element ref="ns2:MediaServiceSearchProperties" minOccurs="0"/>
                <xsd:element ref="ns2:Hyperlink" minOccurs="0"/>
                <xsd:element ref="ns3:TaxKeywordTaxHTFiel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Size" ma:index="19" nillable="true" ma:displayName="Size" ma:description="File size" ma:internalName="Size">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yperlink" ma:index="25"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cf6c0a95-8916-48cb-8c1b-7eb0f06028c9}" ma:internalName="TaxCatchAll" ma:showField="CatchAllData" ma:web="5b7cd334-ef48-44ad-ba3d-dd607a2fcc1b">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ec4280a9-ac51-45f9-8951-e3a8c20bf53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1EFC4-3B2E-4845-8E55-37A973947A06}">
  <ds:schemaRefs>
    <ds:schemaRef ds:uri="http://schemas.microsoft.com/office/2006/metadata/properties"/>
    <ds:schemaRef ds:uri="http://schemas.microsoft.com/office/infopath/2007/PartnerControls"/>
    <ds:schemaRef ds:uri="5b7cd334-ef48-44ad-ba3d-dd607a2fcc1b"/>
    <ds:schemaRef ds:uri="256247e4-97d7-49c1-9b6d-26c29e7297e4"/>
  </ds:schemaRefs>
</ds:datastoreItem>
</file>

<file path=customXml/itemProps2.xml><?xml version="1.0" encoding="utf-8"?>
<ds:datastoreItem xmlns:ds="http://schemas.openxmlformats.org/officeDocument/2006/customXml" ds:itemID="{FEA70F35-A2B4-47D4-8CEB-7CD8B6939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FDACE0-EBBF-474A-9CA2-BFF95874AA51}">
  <ds:schemaRefs>
    <ds:schemaRef ds:uri="http://schemas.microsoft.com/sharepoint/v3/contenttype/forms"/>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1154</Words>
  <Characters>6575</Characters>
  <Application>Microsoft Office Word</Application>
  <DocSecurity>0</DocSecurity>
  <Lines>249</Lines>
  <Paragraphs>80</Paragraphs>
  <ScaleCrop>false</ScaleCrop>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Sandra Narva</cp:lastModifiedBy>
  <cp:revision>89</cp:revision>
  <dcterms:created xsi:type="dcterms:W3CDTF">2026-03-09T11:56:00Z</dcterms:created>
  <dcterms:modified xsi:type="dcterms:W3CDTF">2026-03-16T20:08:00Z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0x01010021902E1B956040438F0BD7BF63999C8A</vt:lpwstr>
  </property>
  <property fmtid="{D5CDD505-2E9C-101B-9397-08002B2CF9AE}" pid="4" name="MediaServiceImageTags">
    <vt:lpwstr/>
  </property>
  <property fmtid="{D5CDD505-2E9C-101B-9397-08002B2CF9AE}" pid="5" name="Order">
    <vt:r8>93362100</vt:r8>
  </property>
  <property fmtid="{D5CDD505-2E9C-101B-9397-08002B2CF9AE}" pid="6" name="TaxKeyword">
    <vt:lpwstr/>
  </property>
  <property fmtid="{D5CDD505-2E9C-101B-9397-08002B2CF9AE}" pid="7" name="TriggerFlowInfo">
    <vt:lpwstr/>
  </property>
  <property fmtid="{D5CDD505-2E9C-101B-9397-08002B2CF9AE}" pid="8" name="_ExtendedDescription">
    <vt:lpwstr/>
  </property>
</Properties>
</file>