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66CA" w:rsidRPr="00334959" w:rsidP="00866CAD" w14:paraId="111E619E" w14:textId="77777777">
      <w:pPr>
        <w:tabs>
          <w:tab w:val="center" w:pos="4680"/>
        </w:tabs>
        <w:jc w:val="center"/>
        <w:rPr>
          <w:rFonts w:ascii="Times New Roman" w:hAnsi="Times New Roman"/>
          <w:bCs/>
        </w:rPr>
      </w:pPr>
      <w:r w:rsidRPr="00334959">
        <w:rPr>
          <w:rFonts w:ascii="Times New Roman" w:hAnsi="Times New Roman"/>
          <w:bCs/>
        </w:rPr>
        <w:t>National Credit Union Administration</w:t>
      </w:r>
    </w:p>
    <w:p w:rsidR="00AF02CA" w:rsidP="00866CAD" w14:paraId="5593964E" w14:textId="77777777">
      <w:pPr>
        <w:tabs>
          <w:tab w:val="center" w:pos="4680"/>
        </w:tabs>
        <w:jc w:val="center"/>
        <w:rPr>
          <w:rFonts w:ascii="Times New Roman" w:hAnsi="Times New Roman"/>
          <w:b/>
          <w:bCs/>
        </w:rPr>
      </w:pPr>
      <w:r w:rsidRPr="00F406FE">
        <w:rPr>
          <w:rFonts w:ascii="Times New Roman" w:hAnsi="Times New Roman"/>
          <w:b/>
          <w:bCs/>
        </w:rPr>
        <w:t>S</w:t>
      </w:r>
      <w:r>
        <w:rPr>
          <w:rFonts w:ascii="Times New Roman" w:hAnsi="Times New Roman"/>
          <w:b/>
          <w:bCs/>
        </w:rPr>
        <w:t>UPPORTING</w:t>
      </w:r>
      <w:r w:rsidRPr="00F406FE">
        <w:rPr>
          <w:rFonts w:ascii="Times New Roman" w:hAnsi="Times New Roman"/>
          <w:b/>
          <w:bCs/>
        </w:rPr>
        <w:t xml:space="preserve"> S</w:t>
      </w:r>
      <w:r>
        <w:rPr>
          <w:rFonts w:ascii="Times New Roman" w:hAnsi="Times New Roman"/>
          <w:b/>
          <w:bCs/>
        </w:rPr>
        <w:t>TATEMENT</w:t>
      </w:r>
      <w:r w:rsidRPr="00F406FE">
        <w:rPr>
          <w:rFonts w:ascii="Times New Roman" w:hAnsi="Times New Roman"/>
          <w:b/>
          <w:bCs/>
        </w:rPr>
        <w:t xml:space="preserve"> </w:t>
      </w:r>
    </w:p>
    <w:p w:rsidR="0065735F" w:rsidRPr="00F406FE" w:rsidP="00F406FE" w14:paraId="19FA191D" w14:textId="77777777">
      <w:pPr>
        <w:tabs>
          <w:tab w:val="center" w:pos="4680"/>
        </w:tabs>
        <w:jc w:val="both"/>
        <w:rPr>
          <w:rFonts w:ascii="Times New Roman" w:hAnsi="Times New Roman"/>
          <w:b/>
          <w:bCs/>
        </w:rPr>
      </w:pPr>
      <w:r w:rsidRPr="00F406FE">
        <w:rPr>
          <w:rFonts w:ascii="Times New Roman" w:hAnsi="Times New Roman"/>
          <w:b/>
          <w:bCs/>
        </w:rPr>
        <w:tab/>
      </w:r>
    </w:p>
    <w:p w:rsidR="00F406FE" w:rsidP="00F406FE" w14:paraId="2AA21ACB" w14:textId="3F5D5420">
      <w:pPr>
        <w:tabs>
          <w:tab w:val="center" w:pos="4680"/>
        </w:tabs>
        <w:jc w:val="center"/>
        <w:rPr>
          <w:rFonts w:ascii="Times New Roman" w:hAnsi="Times New Roman"/>
          <w:b/>
          <w:bCs/>
        </w:rPr>
      </w:pPr>
      <w:r w:rsidRPr="00F406FE">
        <w:rPr>
          <w:rFonts w:ascii="Times New Roman" w:hAnsi="Times New Roman"/>
          <w:b/>
          <w:bCs/>
        </w:rPr>
        <w:t>Reverse Mortgage Products – Guidance for</w:t>
      </w:r>
      <w:r w:rsidR="00F44224">
        <w:rPr>
          <w:rFonts w:ascii="Times New Roman" w:hAnsi="Times New Roman"/>
          <w:b/>
          <w:bCs/>
        </w:rPr>
        <w:t xml:space="preserve"> </w:t>
      </w:r>
      <w:r w:rsidRPr="00F406FE">
        <w:rPr>
          <w:rFonts w:ascii="Times New Roman" w:hAnsi="Times New Roman"/>
          <w:b/>
          <w:bCs/>
        </w:rPr>
        <w:t>Managing Risks</w:t>
      </w:r>
    </w:p>
    <w:p w:rsidR="00334959" w:rsidP="00F406FE" w14:paraId="27EAAC7F" w14:textId="77777777">
      <w:pPr>
        <w:tabs>
          <w:tab w:val="center" w:pos="4680"/>
        </w:tabs>
        <w:jc w:val="center"/>
        <w:rPr>
          <w:rFonts w:ascii="Times New Roman" w:hAnsi="Times New Roman"/>
          <w:b/>
          <w:bCs/>
        </w:rPr>
      </w:pPr>
    </w:p>
    <w:p w:rsidR="004B692F" w:rsidRPr="00F406FE" w:rsidP="00F406FE" w14:paraId="70E85A4D" w14:textId="77777777">
      <w:pPr>
        <w:tabs>
          <w:tab w:val="center" w:pos="4680"/>
        </w:tabs>
        <w:jc w:val="center"/>
        <w:rPr>
          <w:rFonts w:ascii="Times New Roman" w:hAnsi="Times New Roman"/>
          <w:b/>
          <w:bCs/>
        </w:rPr>
      </w:pPr>
      <w:r>
        <w:rPr>
          <w:rFonts w:ascii="Times New Roman" w:hAnsi="Times New Roman"/>
          <w:b/>
          <w:bCs/>
        </w:rPr>
        <w:t>OMB Control No. 3133-</w:t>
      </w:r>
      <w:r w:rsidR="005E0C8F">
        <w:rPr>
          <w:rFonts w:ascii="Times New Roman" w:hAnsi="Times New Roman"/>
          <w:b/>
          <w:bCs/>
        </w:rPr>
        <w:t>0187</w:t>
      </w:r>
    </w:p>
    <w:p w:rsidR="0065735F" w:rsidP="00F406FE" w14:paraId="1CDD37D5" w14:textId="77777777">
      <w:pPr>
        <w:jc w:val="both"/>
        <w:rPr>
          <w:rFonts w:ascii="Times New Roman" w:hAnsi="Times New Roman"/>
        </w:rPr>
      </w:pPr>
    </w:p>
    <w:p w:rsidR="0035779F" w:rsidRPr="00F406FE" w:rsidP="00F406FE" w14:paraId="0B240F3E" w14:textId="77777777">
      <w:pPr>
        <w:jc w:val="both"/>
        <w:rPr>
          <w:rFonts w:ascii="Times New Roman" w:hAnsi="Times New Roman"/>
        </w:rPr>
      </w:pPr>
    </w:p>
    <w:p w:rsidR="0065735F" w:rsidRPr="00F406FE" w:rsidP="00F406FE" w14:paraId="01696577" w14:textId="77777777">
      <w:pPr>
        <w:tabs>
          <w:tab w:val="left" w:pos="-1440"/>
        </w:tabs>
        <w:ind w:left="720" w:hanging="720"/>
        <w:rPr>
          <w:rFonts w:ascii="Times New Roman" w:hAnsi="Times New Roman"/>
        </w:rPr>
      </w:pPr>
      <w:r w:rsidRPr="00257643">
        <w:rPr>
          <w:rFonts w:ascii="Times New Roman" w:hAnsi="Times New Roman"/>
          <w:b/>
        </w:rPr>
        <w:t>A.</w:t>
      </w:r>
      <w:r w:rsidRPr="00257643" w:rsidR="00D3039C">
        <w:rPr>
          <w:rFonts w:ascii="Times New Roman" w:hAnsi="Times New Roman"/>
          <w:b/>
        </w:rPr>
        <w:t xml:space="preserve">  </w:t>
      </w:r>
      <w:r w:rsidRPr="00257643">
        <w:rPr>
          <w:rFonts w:ascii="Times New Roman" w:hAnsi="Times New Roman"/>
          <w:b/>
        </w:rPr>
        <w:t>J</w:t>
      </w:r>
      <w:r w:rsidRPr="00257643" w:rsidR="00833914">
        <w:rPr>
          <w:rFonts w:ascii="Times New Roman" w:hAnsi="Times New Roman"/>
          <w:b/>
        </w:rPr>
        <w:t>USTIFICATION</w:t>
      </w:r>
    </w:p>
    <w:p w:rsidR="005868D8" w:rsidP="00F406FE" w14:paraId="43663297" w14:textId="77777777">
      <w:pPr>
        <w:rPr>
          <w:rFonts w:ascii="Times New Roman" w:hAnsi="Times New Roman"/>
        </w:rPr>
      </w:pPr>
    </w:p>
    <w:p w:rsidR="005868D8" w:rsidP="00F406FE" w14:paraId="42AF92B7" w14:textId="77777777">
      <w:pPr>
        <w:rPr>
          <w:rFonts w:ascii="Times New Roman" w:hAnsi="Times New Roman"/>
        </w:rPr>
      </w:pPr>
      <w:r w:rsidRPr="00257643">
        <w:rPr>
          <w:rFonts w:ascii="Times New Roman" w:hAnsi="Times New Roman"/>
          <w:b/>
        </w:rPr>
        <w:t>1.</w:t>
      </w:r>
      <w:r>
        <w:rPr>
          <w:rFonts w:ascii="Times New Roman" w:hAnsi="Times New Roman"/>
        </w:rPr>
        <w:t xml:space="preserve">  </w:t>
      </w:r>
      <w:r>
        <w:rPr>
          <w:rFonts w:ascii="Times New Roman" w:hAnsi="Times New Roman"/>
          <w:b/>
        </w:rPr>
        <w:t>Circumstances that make the c</w:t>
      </w:r>
      <w:r w:rsidRPr="00833914">
        <w:rPr>
          <w:rFonts w:ascii="Times New Roman" w:hAnsi="Times New Roman"/>
          <w:b/>
        </w:rPr>
        <w:t>ollection</w:t>
      </w:r>
      <w:r>
        <w:rPr>
          <w:rFonts w:ascii="Times New Roman" w:hAnsi="Times New Roman"/>
          <w:b/>
        </w:rPr>
        <w:t xml:space="preserve"> of information necessary:</w:t>
      </w:r>
    </w:p>
    <w:p w:rsidR="005868D8" w:rsidP="00F406FE" w14:paraId="58D6CD16" w14:textId="77777777">
      <w:pPr>
        <w:rPr>
          <w:rFonts w:ascii="Times New Roman" w:hAnsi="Times New Roman"/>
        </w:rPr>
      </w:pPr>
    </w:p>
    <w:p w:rsidR="00A3531C" w:rsidP="00F406FE" w14:paraId="43869BAF" w14:textId="6C8EA12F">
      <w:pPr>
        <w:rPr>
          <w:rFonts w:ascii="Times New Roman" w:hAnsi="Times New Roman"/>
        </w:rPr>
      </w:pPr>
      <w:r>
        <w:rPr>
          <w:rFonts w:ascii="Times New Roman" w:hAnsi="Times New Roman"/>
        </w:rPr>
        <w:t xml:space="preserve">In </w:t>
      </w:r>
      <w:r w:rsidR="005868D8">
        <w:rPr>
          <w:rFonts w:ascii="Times New Roman" w:hAnsi="Times New Roman"/>
        </w:rPr>
        <w:t>August 2010,</w:t>
      </w:r>
      <w:r w:rsidR="002F283D">
        <w:rPr>
          <w:rFonts w:ascii="Times New Roman" w:hAnsi="Times New Roman"/>
        </w:rPr>
        <w:t xml:space="preserve"> </w:t>
      </w:r>
      <w:r>
        <w:rPr>
          <w:rFonts w:ascii="Times New Roman" w:hAnsi="Times New Roman"/>
        </w:rPr>
        <w:t>t</w:t>
      </w:r>
      <w:r w:rsidR="002F283D">
        <w:rPr>
          <w:rFonts w:ascii="Times New Roman" w:hAnsi="Times New Roman"/>
        </w:rPr>
        <w:t xml:space="preserve">he Federal Financial Institutions Council (FFIEC) developed </w:t>
      </w:r>
      <w:r w:rsidR="00AF20E5">
        <w:rPr>
          <w:rFonts w:ascii="Times New Roman" w:hAnsi="Times New Roman"/>
        </w:rPr>
        <w:t>guidance</w:t>
      </w:r>
      <w:r>
        <w:rPr>
          <w:rStyle w:val="FootnoteReference"/>
          <w:rFonts w:ascii="Times New Roman" w:hAnsi="Times New Roman"/>
          <w:szCs w:val="20"/>
          <w:vertAlign w:val="superscript"/>
        </w:rPr>
        <w:footnoteReference w:id="2"/>
      </w:r>
      <w:r w:rsidRPr="005E15D5" w:rsidR="00AF20E5">
        <w:rPr>
          <w:rStyle w:val="FootnoteReference"/>
          <w:szCs w:val="20"/>
          <w:vertAlign w:val="superscript"/>
        </w:rPr>
        <w:t xml:space="preserve"> </w:t>
      </w:r>
      <w:r w:rsidR="002F283D">
        <w:rPr>
          <w:rFonts w:ascii="Times New Roman" w:hAnsi="Times New Roman"/>
        </w:rPr>
        <w:t>to address the unique compliance and risks associated with such mortgages</w:t>
      </w:r>
      <w:r w:rsidR="005B69E5">
        <w:rPr>
          <w:rFonts w:ascii="Times New Roman" w:hAnsi="Times New Roman"/>
        </w:rPr>
        <w:t xml:space="preserve">.  </w:t>
      </w:r>
      <w:r w:rsidR="00885A81">
        <w:rPr>
          <w:rFonts w:ascii="Times New Roman" w:hAnsi="Times New Roman"/>
        </w:rPr>
        <w:t xml:space="preserve">  </w:t>
      </w:r>
    </w:p>
    <w:p w:rsidR="009E34DA" w:rsidP="00F406FE" w14:paraId="1E0F687C" w14:textId="77777777">
      <w:pPr>
        <w:rPr>
          <w:rFonts w:ascii="Times New Roman" w:hAnsi="Times New Roman"/>
        </w:rPr>
      </w:pPr>
    </w:p>
    <w:p w:rsidR="005B69E5" w:rsidP="005B69E5" w14:paraId="502823B4" w14:textId="77777777">
      <w:pPr>
        <w:rPr>
          <w:rFonts w:ascii="Times New Roman" w:hAnsi="Times New Roman"/>
        </w:rPr>
      </w:pPr>
      <w:r>
        <w:rPr>
          <w:rFonts w:ascii="Times New Roman" w:hAnsi="Times New Roman"/>
        </w:rPr>
        <w:t xml:space="preserve">The Federal Credit Union Act (FCU Act) is the source of NCUA’s authority for all federally chartered credit unions.  Under Section 206 of the FCU Act, 12 U.S.C. </w:t>
      </w:r>
      <w:r w:rsidR="005868D8">
        <w:rPr>
          <w:rFonts w:ascii="Times New Roman" w:hAnsi="Times New Roman"/>
        </w:rPr>
        <w:t>§</w:t>
      </w:r>
      <w:r>
        <w:rPr>
          <w:rFonts w:ascii="Times New Roman" w:hAnsi="Times New Roman"/>
        </w:rPr>
        <w:t xml:space="preserve">1786, </w:t>
      </w:r>
      <w:r w:rsidR="005868D8">
        <w:rPr>
          <w:rFonts w:ascii="Times New Roman" w:hAnsi="Times New Roman"/>
        </w:rPr>
        <w:t xml:space="preserve">the </w:t>
      </w:r>
      <w:r>
        <w:rPr>
          <w:rFonts w:ascii="Times New Roman" w:hAnsi="Times New Roman"/>
        </w:rPr>
        <w:t xml:space="preserve">NCUA has authority to ensure compliance with all laws and regulations.  Under Section 204 of the FCU Act, 12 U.S.C. </w:t>
      </w:r>
      <w:r w:rsidR="005868D8">
        <w:rPr>
          <w:rFonts w:ascii="Times New Roman" w:hAnsi="Times New Roman"/>
        </w:rPr>
        <w:t>§</w:t>
      </w:r>
      <w:r>
        <w:rPr>
          <w:rFonts w:ascii="Times New Roman" w:hAnsi="Times New Roman"/>
        </w:rPr>
        <w:t xml:space="preserve">1784, the NCUA Board is granted comprehensive examination powers over both federal credit unions and federally-insured, state-chartered credit unions.  Under Section 209(a)(7) of the FCU Act, 12 U.S.C. </w:t>
      </w:r>
      <w:r w:rsidR="005868D8">
        <w:rPr>
          <w:rFonts w:ascii="Times New Roman" w:hAnsi="Times New Roman"/>
        </w:rPr>
        <w:t>§</w:t>
      </w:r>
      <w:r>
        <w:rPr>
          <w:rFonts w:ascii="Times New Roman" w:hAnsi="Times New Roman"/>
        </w:rPr>
        <w:t xml:space="preserve">1789(a)(7), the NCUA Board may exercise all powers specifically granted and such incidental powers as shall be necessary to carry out the FCU Act.  Under Section 209(a)(11), the NCUA Board may prescribe such rules and regulations as it may deem necessary or appropriate to carry out the  provisions of the FCU Act.  Under Section 107(5) of the Federal Credit Union Act, 12 U.S.C. </w:t>
      </w:r>
      <w:r w:rsidR="005868D8">
        <w:rPr>
          <w:rFonts w:ascii="Times New Roman" w:hAnsi="Times New Roman"/>
        </w:rPr>
        <w:t>§</w:t>
      </w:r>
      <w:r>
        <w:rPr>
          <w:rFonts w:ascii="Times New Roman" w:hAnsi="Times New Roman"/>
        </w:rPr>
        <w:t>1757(5), Federal credit unions are authorized to make loans to members.  Section 107(5) of the Federal Credit Union Act also contains limitations on matters such as loan maturity, rate of interest, security, and prepayment penalties.  Additional laws and regulations apply to reverse mortgage lending.  Consistent with the FFIEC’s recommendation and NCUA’s authority under the Federal Credit Union Act, NCUA issued the Reverse Mortgage Guidance.</w:t>
      </w:r>
    </w:p>
    <w:p w:rsidR="007F3262" w:rsidP="005B69E5" w14:paraId="2EEE953F" w14:textId="77777777">
      <w:pPr>
        <w:rPr>
          <w:rFonts w:ascii="Times New Roman" w:hAnsi="Times New Roman"/>
        </w:rPr>
      </w:pPr>
    </w:p>
    <w:p w:rsidR="00680EC2" w:rsidP="00680EC2" w14:paraId="11E05819" w14:textId="40982BC1">
      <w:pPr>
        <w:rPr>
          <w:rFonts w:ascii="Times New Roman" w:hAnsi="Times New Roman"/>
          <w:color w:val="000000"/>
        </w:rPr>
      </w:pPr>
      <w:r>
        <w:rPr>
          <w:rFonts w:ascii="Times New Roman" w:hAnsi="Times New Roman"/>
          <w:color w:val="000000"/>
        </w:rPr>
        <w:t>The Reverse Mortgage Guidance is designed to help financial institutions ensure that their risk management and consumer protection practices adequately address the compliance and risks raised by reverse mortgage.  The Reverse Mortgage Guidance addresses the general features of reverse mortgage products, relevant legal requirements, and consumer protection concerns raised by reverse mortgages.  The Reverse Mortgage Guidance focuses on the need for financial institutions to provide clear and balanced information to consumers about the risks and benefits of reverse mortgages.</w:t>
      </w:r>
    </w:p>
    <w:p w:rsidR="00680EC2" w:rsidP="00680EC2" w14:paraId="66A07220" w14:textId="77777777">
      <w:pPr>
        <w:rPr>
          <w:rFonts w:ascii="Times New Roman" w:hAnsi="Times New Roman"/>
          <w:color w:val="000000"/>
        </w:rPr>
      </w:pPr>
    </w:p>
    <w:p w:rsidR="00680EC2" w:rsidP="00680EC2" w14:paraId="3447148F" w14:textId="77777777">
      <w:pPr>
        <w:rPr>
          <w:rFonts w:ascii="Times New Roman" w:hAnsi="Times New Roman"/>
          <w:color w:val="000000"/>
        </w:rPr>
      </w:pPr>
      <w:r>
        <w:rPr>
          <w:rFonts w:ascii="Times New Roman" w:hAnsi="Times New Roman"/>
          <w:color w:val="000000"/>
        </w:rPr>
        <w:t>The agencies have identified areas of the Reverse Mortgage Guidance that fall under the definition of an information collection and these are discussed in further detail below.  There are no required reporting forms associated with the Reverse Mortgage Guidance.</w:t>
      </w:r>
    </w:p>
    <w:p w:rsidR="00680EC2" w:rsidP="00680EC2" w14:paraId="25EC911C" w14:textId="77777777">
      <w:pPr>
        <w:rPr>
          <w:rFonts w:ascii="Times New Roman" w:hAnsi="Times New Roman"/>
          <w:color w:val="000000"/>
        </w:rPr>
      </w:pPr>
    </w:p>
    <w:p w:rsidR="00680EC2" w:rsidP="00680EC2" w14:paraId="7F87ACDE" w14:textId="77777777">
      <w:pPr>
        <w:rPr>
          <w:rFonts w:ascii="Times New Roman" w:hAnsi="Times New Roman"/>
          <w:color w:val="000000"/>
        </w:rPr>
      </w:pPr>
      <w:r w:rsidRPr="00F406FE">
        <w:rPr>
          <w:rFonts w:ascii="Times New Roman" w:hAnsi="Times New Roman"/>
          <w:color w:val="000000"/>
        </w:rPr>
        <w:t xml:space="preserve">Reverse mortgages are home-secured loans typically offered to elderly consumers. </w:t>
      </w:r>
      <w:r w:rsidRPr="00F406FE">
        <w:rPr>
          <w:rFonts w:ascii="Times New Roman" w:hAnsi="Times New Roman"/>
        </w:rPr>
        <w:t xml:space="preserve"> </w:t>
      </w:r>
      <w:r>
        <w:rPr>
          <w:rFonts w:ascii="Times New Roman" w:hAnsi="Times New Roman"/>
        </w:rPr>
        <w:t xml:space="preserve">Financial </w:t>
      </w:r>
      <w:r>
        <w:rPr>
          <w:rFonts w:ascii="Times New Roman" w:hAnsi="Times New Roman"/>
          <w:color w:val="000000"/>
        </w:rPr>
        <w:t>institutions currently provide</w:t>
      </w:r>
      <w:r w:rsidRPr="00F406FE">
        <w:rPr>
          <w:rFonts w:ascii="Times New Roman" w:hAnsi="Times New Roman"/>
          <w:color w:val="000000"/>
        </w:rPr>
        <w:t xml:space="preserve"> two types of reverse mortgage products:  </w:t>
      </w:r>
      <w:r>
        <w:rPr>
          <w:rFonts w:ascii="Times New Roman" w:hAnsi="Times New Roman"/>
          <w:color w:val="000000"/>
        </w:rPr>
        <w:t xml:space="preserve">the </w:t>
      </w:r>
      <w:r w:rsidRPr="00F406FE">
        <w:rPr>
          <w:rFonts w:ascii="Times New Roman" w:hAnsi="Times New Roman"/>
          <w:color w:val="000000"/>
        </w:rPr>
        <w:t>lenders’ own proprietary reverse mortgage products and reverse mortgages offered under the Home Equity Conversion Mortgage (HECM) program.</w:t>
      </w:r>
      <w:r>
        <w:rPr>
          <w:rStyle w:val="FootnoteReference"/>
          <w:rFonts w:ascii="Times New Roman" w:hAnsi="Times New Roman"/>
          <w:color w:val="000000"/>
          <w:vertAlign w:val="superscript"/>
        </w:rPr>
        <w:footnoteReference w:id="3"/>
      </w:r>
      <w:r w:rsidRPr="00F406FE">
        <w:rPr>
          <w:rFonts w:ascii="Times New Roman" w:hAnsi="Times New Roman"/>
          <w:color w:val="000000"/>
        </w:rPr>
        <w:t xml:space="preserve">  Both HECMs and proprietary products are subject to various laws governing mortgage lending including the Truth in Lending Act</w:t>
      </w:r>
      <w:r>
        <w:rPr>
          <w:rFonts w:ascii="Times New Roman" w:hAnsi="Times New Roman"/>
          <w:color w:val="000000"/>
        </w:rPr>
        <w:t xml:space="preserve"> (TILA)</w:t>
      </w:r>
      <w:r w:rsidRPr="00F406FE">
        <w:rPr>
          <w:rFonts w:ascii="Times New Roman" w:hAnsi="Times New Roman"/>
          <w:color w:val="000000"/>
        </w:rPr>
        <w:t>, the Real Estate Settlement Procedures Act</w:t>
      </w:r>
      <w:r w:rsidR="00A260FA">
        <w:rPr>
          <w:rFonts w:ascii="Times New Roman" w:hAnsi="Times New Roman"/>
          <w:color w:val="000000"/>
        </w:rPr>
        <w:t xml:space="preserve"> (RESPA)</w:t>
      </w:r>
      <w:r w:rsidRPr="00F406FE">
        <w:rPr>
          <w:rFonts w:ascii="Times New Roman" w:hAnsi="Times New Roman"/>
          <w:color w:val="000000"/>
        </w:rPr>
        <w:t xml:space="preserve">, the Federal Trade Commission Act, and the fair lending laws.  HECMs are also subject to an extensive regulatory regime established by HUD, including provisions for FHA insurance of HECM loans that protect both lenders and reverse mortgage borrowers.   </w:t>
      </w:r>
    </w:p>
    <w:p w:rsidR="00680EC2" w:rsidRPr="00F406FE" w:rsidP="00680EC2" w14:paraId="12FFCEB7" w14:textId="77777777">
      <w:pPr>
        <w:ind w:firstLine="720"/>
        <w:rPr>
          <w:rFonts w:ascii="Times New Roman" w:hAnsi="Times New Roman"/>
          <w:color w:val="000000"/>
        </w:rPr>
      </w:pPr>
    </w:p>
    <w:p w:rsidR="00680EC2" w:rsidP="00680EC2" w14:paraId="7AAA04F0" w14:textId="77777777">
      <w:pPr>
        <w:rPr>
          <w:rFonts w:ascii="Times New Roman" w:hAnsi="Times New Roman"/>
          <w:color w:val="000000"/>
        </w:rPr>
      </w:pPr>
      <w:r w:rsidRPr="00F406FE">
        <w:rPr>
          <w:rFonts w:ascii="Times New Roman" w:hAnsi="Times New Roman"/>
          <w:color w:val="000000"/>
        </w:rPr>
        <w:t>Reverse mortgages enable eligible borrowers to remain in their home</w:t>
      </w:r>
      <w:r>
        <w:rPr>
          <w:rFonts w:ascii="Times New Roman" w:hAnsi="Times New Roman"/>
          <w:color w:val="000000"/>
        </w:rPr>
        <w:t>s</w:t>
      </w:r>
      <w:r w:rsidRPr="00F406FE">
        <w:rPr>
          <w:rFonts w:ascii="Times New Roman" w:hAnsi="Times New Roman"/>
          <w:color w:val="000000"/>
        </w:rPr>
        <w:t xml:space="preserve"> while accessing their home equity in order to meet emergency needs, supplement their incomes, or, in some cases, purchase a new home</w:t>
      </w:r>
      <w:r>
        <w:rPr>
          <w:rFonts w:ascii="Times New Roman" w:hAnsi="Times New Roman"/>
          <w:color w:val="000000"/>
        </w:rPr>
        <w:t>,</w:t>
      </w:r>
      <w:r w:rsidRPr="00F406FE">
        <w:rPr>
          <w:rFonts w:ascii="Times New Roman" w:hAnsi="Times New Roman"/>
          <w:color w:val="000000"/>
        </w:rPr>
        <w:t xml:space="preserve"> without subjecting borrowers to ongoing repayment obligations during the life of the loan.  The use of reverse mortgages could expand significantly in coming years as the </w:t>
      </w:r>
      <w:smartTag w:uri="urn:schemas-microsoft-com:office:smarttags" w:element="place">
        <w:smartTag w:uri="urn:schemas-microsoft-com:office:smarttags" w:element="country-region">
          <w:r w:rsidRPr="00F406FE">
            <w:rPr>
              <w:rFonts w:ascii="Times New Roman" w:hAnsi="Times New Roman"/>
              <w:color w:val="000000"/>
            </w:rPr>
            <w:t>U.S.</w:t>
          </w:r>
        </w:smartTag>
      </w:smartTag>
      <w:r w:rsidRPr="00F406FE">
        <w:rPr>
          <w:rFonts w:ascii="Times New Roman" w:hAnsi="Times New Roman"/>
          <w:color w:val="000000"/>
        </w:rPr>
        <w:t xml:space="preserve"> population ages and more homeowners become eligible for reverse mortgage products.  If prudently underwritten and used appropriately, these products have the potential to become an increasingly important product for addressing </w:t>
      </w:r>
      <w:r>
        <w:rPr>
          <w:rFonts w:ascii="Times New Roman" w:hAnsi="Times New Roman"/>
          <w:color w:val="000000"/>
        </w:rPr>
        <w:t>the</w:t>
      </w:r>
      <w:r w:rsidRPr="00F406FE">
        <w:rPr>
          <w:rFonts w:ascii="Times New Roman" w:hAnsi="Times New Roman"/>
          <w:color w:val="000000"/>
        </w:rPr>
        <w:t xml:space="preserve"> credit needs of an aging population.</w:t>
      </w:r>
    </w:p>
    <w:p w:rsidR="00680EC2" w:rsidP="00680EC2" w14:paraId="678C6FCF" w14:textId="77777777">
      <w:pPr>
        <w:rPr>
          <w:rFonts w:ascii="Times New Roman" w:hAnsi="Times New Roman"/>
          <w:color w:val="000000"/>
        </w:rPr>
      </w:pPr>
      <w:r w:rsidRPr="00F406FE">
        <w:rPr>
          <w:rFonts w:ascii="Times New Roman" w:hAnsi="Times New Roman"/>
          <w:color w:val="000000"/>
        </w:rPr>
        <w:t xml:space="preserve">  </w:t>
      </w:r>
    </w:p>
    <w:p w:rsidR="00680EC2" w:rsidP="00680EC2" w14:paraId="11AA4586" w14:textId="77777777">
      <w:pPr>
        <w:rPr>
          <w:rFonts w:ascii="Times New Roman" w:hAnsi="Times New Roman"/>
          <w:color w:val="000000"/>
        </w:rPr>
      </w:pPr>
      <w:r w:rsidRPr="00F406FE">
        <w:rPr>
          <w:rFonts w:ascii="Times New Roman" w:hAnsi="Times New Roman"/>
          <w:color w:val="000000"/>
        </w:rPr>
        <w:t>However, reverse mortgages can be highly complex loan products</w:t>
      </w:r>
      <w:r>
        <w:rPr>
          <w:rFonts w:ascii="Times New Roman" w:hAnsi="Times New Roman"/>
          <w:color w:val="000000"/>
        </w:rPr>
        <w:t xml:space="preserve"> that present a range of complicated options to borrowers</w:t>
      </w:r>
      <w:r w:rsidRPr="00F406FE">
        <w:rPr>
          <w:rFonts w:ascii="Times New Roman" w:hAnsi="Times New Roman"/>
          <w:color w:val="000000"/>
        </w:rPr>
        <w:t>, and it is particularly important to provide adequate information an</w:t>
      </w:r>
      <w:r>
        <w:rPr>
          <w:rFonts w:ascii="Times New Roman" w:hAnsi="Times New Roman"/>
          <w:color w:val="000000"/>
        </w:rPr>
        <w:t xml:space="preserve">d other consumer protections.  </w:t>
      </w:r>
      <w:r w:rsidR="00A260FA">
        <w:rPr>
          <w:rFonts w:ascii="Times New Roman" w:hAnsi="Times New Roman"/>
          <w:color w:val="000000"/>
        </w:rPr>
        <w:t xml:space="preserve">Borrowers may depend on the reverse mortgage proceeds for the cash flow needed to pay for health care and other living expenses.  </w:t>
      </w:r>
      <w:r>
        <w:rPr>
          <w:rFonts w:ascii="Times New Roman" w:hAnsi="Times New Roman"/>
          <w:color w:val="000000"/>
        </w:rPr>
        <w:t>Typically, elderly borrowers secur</w:t>
      </w:r>
      <w:r w:rsidR="002140AB">
        <w:rPr>
          <w:rFonts w:ascii="Times New Roman" w:hAnsi="Times New Roman"/>
          <w:color w:val="000000"/>
        </w:rPr>
        <w:t>e</w:t>
      </w:r>
      <w:r>
        <w:rPr>
          <w:rFonts w:ascii="Times New Roman" w:hAnsi="Times New Roman"/>
          <w:color w:val="000000"/>
        </w:rPr>
        <w:t xml:space="preserve"> a reverse mortgage with their primary asset – their homes.  </w:t>
      </w:r>
    </w:p>
    <w:p w:rsidR="00680EC2" w:rsidP="00680EC2" w14:paraId="4C39D9AE" w14:textId="77777777">
      <w:pPr>
        <w:rPr>
          <w:rFonts w:ascii="Times New Roman" w:hAnsi="Times New Roman"/>
          <w:color w:val="000000"/>
        </w:rPr>
      </w:pPr>
    </w:p>
    <w:p w:rsidR="00FE5C31" w:rsidP="00680EC2" w14:paraId="7D6D0CFB" w14:textId="77777777">
      <w:pPr>
        <w:rPr>
          <w:rFonts w:ascii="Times New Roman" w:hAnsi="Times New Roman"/>
          <w:color w:val="000000"/>
        </w:rPr>
      </w:pPr>
      <w:r>
        <w:rPr>
          <w:rFonts w:ascii="Times New Roman" w:hAnsi="Times New Roman"/>
          <w:color w:val="000000"/>
        </w:rPr>
        <w:t xml:space="preserve">Reverse mortgages present substantial risks both to financial institutions and to consumers, and, as with any type of loan that is secured by a consumer’s home, it is crucial that consumers understand the terms of the product and the nature of their obligations.  While the Reverse Mortgage Guidance addresses consumer protection concerns that raise compliance and risks, the member agencies recognize that reverse mortgage products may present </w:t>
      </w:r>
      <w:r w:rsidRPr="009A0E52">
        <w:rPr>
          <w:rFonts w:ascii="Times New Roman" w:hAnsi="Times New Roman"/>
          <w:color w:val="000000"/>
        </w:rPr>
        <w:t>other risks too, such as credit, interest rate, and liquidity risks, especially for proprietary reverse mortgage products lacking the insurance offered under the Federal HECM program</w:t>
      </w:r>
      <w:r>
        <w:rPr>
          <w:rFonts w:ascii="Times New Roman" w:hAnsi="Times New Roman"/>
          <w:color w:val="000000"/>
        </w:rPr>
        <w:t>.  For these reasons, it is critical that financial institutions manage the compliance and risks associated with reverse mortgages.  The Reverse Mortgage Guidance is intended to assist financial institutions in their efforts to manage these risks in light of the anticipated growth in this lending product.</w:t>
      </w:r>
    </w:p>
    <w:p w:rsidR="00680EC2" w:rsidP="00680EC2" w14:paraId="35577A84" w14:textId="77777777">
      <w:pPr>
        <w:rPr>
          <w:rFonts w:ascii="Times New Roman" w:hAnsi="Times New Roman"/>
        </w:rPr>
      </w:pPr>
    </w:p>
    <w:p w:rsidR="0065735F" w:rsidRPr="00F406FE" w:rsidP="00EB7BB5" w14:paraId="7803EACC" w14:textId="77777777">
      <w:pPr>
        <w:keepNext/>
        <w:tabs>
          <w:tab w:val="left" w:pos="-1440"/>
        </w:tabs>
        <w:ind w:left="720" w:hanging="720"/>
        <w:rPr>
          <w:rFonts w:ascii="Times New Roman" w:hAnsi="Times New Roman"/>
        </w:rPr>
      </w:pPr>
      <w:r>
        <w:rPr>
          <w:rFonts w:ascii="Times New Roman" w:hAnsi="Times New Roman"/>
          <w:b/>
        </w:rPr>
        <w:t>2</w:t>
      </w:r>
      <w:r w:rsidRPr="00257643">
        <w:rPr>
          <w:rFonts w:ascii="Times New Roman" w:hAnsi="Times New Roman"/>
          <w:b/>
        </w:rPr>
        <w:t>.</w:t>
      </w:r>
      <w:r w:rsidR="00D3039C">
        <w:rPr>
          <w:rFonts w:ascii="Times New Roman" w:hAnsi="Times New Roman"/>
        </w:rPr>
        <w:t xml:space="preserve">  </w:t>
      </w:r>
      <w:r>
        <w:rPr>
          <w:rFonts w:ascii="Times New Roman" w:hAnsi="Times New Roman"/>
          <w:b/>
        </w:rPr>
        <w:t>Purpose and use of the</w:t>
      </w:r>
      <w:r w:rsidRPr="00833914" w:rsidR="00833914">
        <w:rPr>
          <w:rFonts w:ascii="Times New Roman" w:hAnsi="Times New Roman"/>
          <w:b/>
        </w:rPr>
        <w:t xml:space="preserve"> </w:t>
      </w:r>
      <w:r>
        <w:rPr>
          <w:rFonts w:ascii="Times New Roman" w:hAnsi="Times New Roman"/>
          <w:b/>
        </w:rPr>
        <w:t>i</w:t>
      </w:r>
      <w:r w:rsidRPr="00833914" w:rsidR="00833914">
        <w:rPr>
          <w:rFonts w:ascii="Times New Roman" w:hAnsi="Times New Roman"/>
          <w:b/>
        </w:rPr>
        <w:t>nformation</w:t>
      </w:r>
      <w:r w:rsidRPr="00833914">
        <w:rPr>
          <w:rFonts w:ascii="Times New Roman" w:hAnsi="Times New Roman"/>
          <w:b/>
        </w:rPr>
        <w:t xml:space="preserve"> </w:t>
      </w:r>
      <w:r>
        <w:rPr>
          <w:rFonts w:ascii="Times New Roman" w:hAnsi="Times New Roman"/>
          <w:b/>
        </w:rPr>
        <w:t>c</w:t>
      </w:r>
      <w:r w:rsidRPr="00833914">
        <w:rPr>
          <w:rFonts w:ascii="Times New Roman" w:hAnsi="Times New Roman"/>
          <w:b/>
        </w:rPr>
        <w:t>ollect</w:t>
      </w:r>
      <w:r>
        <w:rPr>
          <w:rFonts w:ascii="Times New Roman" w:hAnsi="Times New Roman"/>
          <w:b/>
        </w:rPr>
        <w:t>ed</w:t>
      </w:r>
      <w:r w:rsidRPr="00833914">
        <w:rPr>
          <w:rFonts w:ascii="Times New Roman" w:hAnsi="Times New Roman"/>
          <w:b/>
        </w:rPr>
        <w:t>:</w:t>
      </w:r>
    </w:p>
    <w:p w:rsidR="00F406FE" w:rsidRPr="00F406FE" w:rsidP="00EB7BB5" w14:paraId="265F3388" w14:textId="77777777">
      <w:pPr>
        <w:keepNext/>
        <w:rPr>
          <w:rFonts w:ascii="Times New Roman" w:hAnsi="Times New Roman"/>
          <w:b/>
          <w:bCs/>
        </w:rPr>
      </w:pPr>
    </w:p>
    <w:p w:rsidR="007F3C2C" w:rsidP="009F29D5" w14:paraId="2D48BDFA" w14:textId="77777777">
      <w:pPr>
        <w:rPr>
          <w:rFonts w:ascii="Times New Roman" w:hAnsi="Times New Roman"/>
        </w:rPr>
      </w:pPr>
      <w:r w:rsidRPr="007D4D21">
        <w:rPr>
          <w:rFonts w:ascii="Times New Roman" w:hAnsi="Times New Roman"/>
        </w:rPr>
        <w:t xml:space="preserve">The guidance includes recordkeeping and disclosure requirements applicable to both proprietary and HECM reverse mortgages.  </w:t>
      </w:r>
    </w:p>
    <w:p w:rsidR="00067642" w:rsidRPr="007D4D21" w:rsidP="00D3039C" w14:paraId="5AACE3EE" w14:textId="77777777">
      <w:pPr>
        <w:spacing w:before="240" w:after="240"/>
        <w:rPr>
          <w:rFonts w:ascii="Times New Roman" w:hAnsi="Times New Roman"/>
          <w:u w:val="single"/>
        </w:rPr>
      </w:pPr>
      <w:r w:rsidRPr="007D4D21">
        <w:rPr>
          <w:rFonts w:ascii="Times New Roman" w:hAnsi="Times New Roman"/>
          <w:u w:val="single"/>
        </w:rPr>
        <w:t xml:space="preserve">Proprietary Reverse Mortgages  </w:t>
      </w:r>
    </w:p>
    <w:p w:rsidR="00067642" w:rsidP="009F29D5" w14:paraId="35B0FF9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Pr>
          <w:rFonts w:ascii="Times New Roman" w:hAnsi="Times New Roman"/>
        </w:rPr>
        <w:t xml:space="preserve">nstitutions offering proprietary reverse mortgages </w:t>
      </w:r>
      <w:r>
        <w:rPr>
          <w:rFonts w:ascii="Times New Roman" w:hAnsi="Times New Roman"/>
        </w:rPr>
        <w:t>are</w:t>
      </w:r>
      <w:r w:rsidRPr="007D4D21">
        <w:rPr>
          <w:rFonts w:ascii="Times New Roman" w:hAnsi="Times New Roman"/>
        </w:rPr>
        <w:t xml:space="preserve"> encouraged under the </w:t>
      </w:r>
      <w:r>
        <w:rPr>
          <w:rFonts w:ascii="Times New Roman" w:hAnsi="Times New Roman"/>
        </w:rPr>
        <w:t>Reverse Mortgage G</w:t>
      </w:r>
      <w:r w:rsidRPr="007D4D21">
        <w:rPr>
          <w:rFonts w:ascii="Times New Roman" w:hAnsi="Times New Roman"/>
        </w:rPr>
        <w:t xml:space="preserve">uidance to follow or </w:t>
      </w:r>
      <w:r w:rsidRPr="009A0E52">
        <w:rPr>
          <w:rFonts w:ascii="Times New Roman" w:hAnsi="Times New Roman"/>
        </w:rPr>
        <w:t xml:space="preserve">adopt relevant </w:t>
      </w:r>
      <w:r w:rsidRPr="009A0E52">
        <w:rPr>
          <w:rFonts w:ascii="Times New Roman" w:hAnsi="Times New Roman"/>
        </w:rPr>
        <w:t>HECM requirements for mandatory counseling, disclosures, affordable origination fees, restrictions on cross-selling of ancillary products, and reliable appraisals</w:t>
      </w:r>
      <w:r w:rsidRPr="007D4D21">
        <w:rPr>
          <w:rFonts w:ascii="Times New Roman" w:hAnsi="Times New Roman"/>
        </w:rPr>
        <w:t xml:space="preserve">.  </w:t>
      </w:r>
    </w:p>
    <w:p w:rsidR="00067642" w:rsidRPr="007D4D21" w:rsidP="00067642" w14:paraId="6249634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067642" w14:paraId="3472491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r w:rsidRPr="007D4D21">
        <w:rPr>
          <w:rFonts w:ascii="Times New Roman" w:hAnsi="Times New Roman"/>
          <w:u w:val="single"/>
        </w:rPr>
        <w:t>Proprietary and HECM Reverse Mortgages</w:t>
      </w:r>
    </w:p>
    <w:p w:rsidR="00067642" w:rsidRPr="007D4D21" w:rsidP="00067642" w14:paraId="1F6B27A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9F29D5" w14:paraId="6CDD679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Pr>
          <w:rFonts w:ascii="Times New Roman" w:hAnsi="Times New Roman"/>
        </w:rPr>
        <w:t xml:space="preserve">nstitutions offering either HECMs or proprietary reverse mortgages are encouraged </w:t>
      </w:r>
      <w:r w:rsidR="005A7B95">
        <w:rPr>
          <w:rFonts w:ascii="Times New Roman" w:hAnsi="Times New Roman"/>
        </w:rPr>
        <w:t>under the Reverse Mortgage Guidance</w:t>
      </w:r>
      <w:r>
        <w:rPr>
          <w:rFonts w:ascii="Times New Roman" w:hAnsi="Times New Roman"/>
        </w:rPr>
        <w:t xml:space="preserve"> </w:t>
      </w:r>
      <w:r w:rsidRPr="007D4D21">
        <w:rPr>
          <w:rFonts w:ascii="Times New Roman" w:hAnsi="Times New Roman"/>
        </w:rPr>
        <w:t xml:space="preserve">to </w:t>
      </w:r>
      <w:r w:rsidRPr="009A0E52">
        <w:rPr>
          <w:rFonts w:ascii="Times New Roman" w:hAnsi="Times New Roman"/>
        </w:rPr>
        <w:t>develop clear and balanced product descriptions</w:t>
      </w:r>
      <w:r w:rsidRPr="007D4D21">
        <w:rPr>
          <w:rFonts w:ascii="Times New Roman" w:hAnsi="Times New Roman"/>
        </w:rPr>
        <w:t xml:space="preserve"> and </w:t>
      </w:r>
      <w:r w:rsidRPr="009A0E52">
        <w:rPr>
          <w:rFonts w:ascii="Times New Roman" w:hAnsi="Times New Roman"/>
        </w:rPr>
        <w:t>make them available to consumers shopping for a mortgage</w:t>
      </w:r>
      <w:r w:rsidRPr="007D4D21">
        <w:rPr>
          <w:rFonts w:ascii="Times New Roman" w:hAnsi="Times New Roman"/>
        </w:rPr>
        <w:t>.  The</w:t>
      </w:r>
      <w:r>
        <w:rPr>
          <w:rFonts w:ascii="Times New Roman" w:hAnsi="Times New Roman"/>
        </w:rPr>
        <w:t>y</w:t>
      </w:r>
      <w:r w:rsidR="00353CEA">
        <w:rPr>
          <w:rFonts w:ascii="Times New Roman" w:hAnsi="Times New Roman"/>
        </w:rPr>
        <w:t xml:space="preserve"> </w:t>
      </w:r>
      <w:r w:rsidRPr="007D4D21">
        <w:rPr>
          <w:rFonts w:ascii="Times New Roman" w:hAnsi="Times New Roman"/>
        </w:rPr>
        <w:t xml:space="preserve">should </w:t>
      </w:r>
      <w:r>
        <w:rPr>
          <w:rFonts w:ascii="Times New Roman" w:hAnsi="Times New Roman"/>
        </w:rPr>
        <w:t xml:space="preserve">set forth </w:t>
      </w:r>
      <w:r w:rsidRPr="007D4D21">
        <w:rPr>
          <w:rFonts w:ascii="Times New Roman" w:hAnsi="Times New Roman"/>
        </w:rPr>
        <w:t xml:space="preserve">a description of how disbursements can be received </w:t>
      </w:r>
      <w:r w:rsidRPr="007D4D21" w:rsidR="00E56BC9">
        <w:rPr>
          <w:rFonts w:ascii="Times New Roman" w:hAnsi="Times New Roman"/>
        </w:rPr>
        <w:t>and</w:t>
      </w:r>
      <w:r w:rsidRPr="007D4D21">
        <w:rPr>
          <w:rFonts w:ascii="Times New Roman" w:hAnsi="Times New Roman"/>
        </w:rPr>
        <w:t xml:space="preserve"> include timely information to supplement the TILA and other disclosures.  Promotional materials and product descriptions should include information about the costs, terms, features, and risks of reverse mortgage products.</w:t>
      </w:r>
    </w:p>
    <w:p w:rsidR="00067642" w:rsidRPr="007D4D21" w:rsidP="00067642" w14:paraId="04DC0CF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772F1" w:rsidP="009F29D5" w14:paraId="08E9EBA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should </w:t>
      </w:r>
      <w:r w:rsidRPr="009A0E52" w:rsidR="00067642">
        <w:rPr>
          <w:rFonts w:ascii="Times New Roman" w:hAnsi="Times New Roman"/>
        </w:rPr>
        <w:t>adopt policies and procedures that prohibit directing a consumer</w:t>
      </w:r>
      <w:r w:rsidRPr="007D4D21" w:rsidR="00067642">
        <w:rPr>
          <w:rFonts w:ascii="Times New Roman" w:hAnsi="Times New Roman"/>
        </w:rPr>
        <w:t xml:space="preserve"> to a particular counseling agency or contacting a counselor on the consumer’s behalf.  They should adopt clear written policies and establish internal controls specifying that neither the lender nor any broker will require the borrower to purchase any other product from the lender in order to obtain the mortgage.  Policies should </w:t>
      </w:r>
    </w:p>
    <w:p w:rsidR="00067642" w:rsidP="009F29D5" w14:paraId="1101EE3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7D4D21">
        <w:rPr>
          <w:rFonts w:ascii="Times New Roman" w:hAnsi="Times New Roman"/>
        </w:rPr>
        <w:t>be clear so that originators do not have an inappropriate incentive to sell other products that appear linked to the granting of a mortgage. Legal and compliance reviews should include oversight of compensation programs so that lending personnel are not improperly encouraged to direct consumers to particular products.</w:t>
      </w:r>
    </w:p>
    <w:p w:rsidR="00067642" w:rsidRPr="007D4D21" w:rsidP="00067642" w14:paraId="121C5C38"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745AFC" w:rsidP="00893BE2" w14:paraId="5C52F4FE" w14:textId="77777777">
      <w:pPr>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making, purchasing, or servicing reverse mortgages through a third party should </w:t>
      </w:r>
      <w:r w:rsidRPr="009A0E52" w:rsidR="00067642">
        <w:rPr>
          <w:rFonts w:ascii="Times New Roman" w:hAnsi="Times New Roman"/>
        </w:rPr>
        <w:t>conduct due diligence and establish criteria for third party relationships and compensation</w:t>
      </w:r>
      <w:r w:rsidRPr="007D4D21" w:rsidR="00067642">
        <w:rPr>
          <w:rFonts w:ascii="Times New Roman" w:hAnsi="Times New Roman"/>
        </w:rPr>
        <w:t xml:space="preserve">.  They should set requirements for agreements and establish systems to monitor compliance with the agreement and applicable laws and regulations.  They should also take </w:t>
      </w:r>
      <w:r w:rsidRPr="009A0E52" w:rsidR="00067642">
        <w:rPr>
          <w:rFonts w:ascii="Times New Roman" w:hAnsi="Times New Roman"/>
        </w:rPr>
        <w:t>corrective action</w:t>
      </w:r>
      <w:r w:rsidRPr="007D4D21" w:rsidR="00067642">
        <w:rPr>
          <w:rFonts w:ascii="Times New Roman" w:hAnsi="Times New Roman"/>
        </w:rPr>
        <w:t xml:space="preserve"> if a third party fails to comply. Third party relationships should be structured in a way that does not conflict with RESPA.</w:t>
      </w:r>
    </w:p>
    <w:p w:rsidR="00B433F1" w:rsidP="00067642" w14:paraId="628C1D23"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E02BA" w:rsidP="00AA04FF" w14:paraId="3446AA79" w14:textId="77777777">
      <w:pPr>
        <w:tabs>
          <w:tab w:val="left" w:pos="-1440"/>
        </w:tabs>
        <w:rPr>
          <w:rFonts w:ascii="Times New Roman" w:hAnsi="Times New Roman"/>
        </w:rPr>
      </w:pPr>
      <w:r>
        <w:rPr>
          <w:rFonts w:ascii="Times New Roman" w:hAnsi="Times New Roman"/>
          <w:b/>
        </w:rPr>
        <w:br w:type="page"/>
      </w:r>
      <w:r w:rsidRPr="00FE02BA" w:rsidR="0065735F">
        <w:rPr>
          <w:rFonts w:ascii="Times New Roman" w:hAnsi="Times New Roman"/>
          <w:b/>
        </w:rPr>
        <w:t>3.</w:t>
      </w:r>
      <w:r w:rsidRPr="00FE02BA" w:rsidR="00D3039C">
        <w:rPr>
          <w:rFonts w:ascii="Times New Roman" w:hAnsi="Times New Roman"/>
          <w:b/>
        </w:rPr>
        <w:t xml:space="preserve">  </w:t>
      </w:r>
      <w:r w:rsidR="008511D2">
        <w:rPr>
          <w:rFonts w:ascii="Times New Roman" w:hAnsi="Times New Roman"/>
          <w:b/>
        </w:rPr>
        <w:t>Use of</w:t>
      </w:r>
      <w:r w:rsidRPr="00FE02BA" w:rsidR="0065735F">
        <w:rPr>
          <w:rFonts w:ascii="Times New Roman" w:hAnsi="Times New Roman"/>
          <w:b/>
        </w:rPr>
        <w:t xml:space="preserve"> </w:t>
      </w:r>
      <w:r w:rsidR="008511D2">
        <w:rPr>
          <w:rFonts w:ascii="Times New Roman" w:hAnsi="Times New Roman"/>
          <w:b/>
        </w:rPr>
        <w:t>i</w:t>
      </w:r>
      <w:r w:rsidRPr="00FE02BA" w:rsidR="0065735F">
        <w:rPr>
          <w:rFonts w:ascii="Times New Roman" w:hAnsi="Times New Roman"/>
          <w:b/>
        </w:rPr>
        <w:t xml:space="preserve">nformation </w:t>
      </w:r>
      <w:r w:rsidR="008511D2">
        <w:rPr>
          <w:rFonts w:ascii="Times New Roman" w:hAnsi="Times New Roman"/>
          <w:b/>
        </w:rPr>
        <w:t>t</w:t>
      </w:r>
      <w:r w:rsidRPr="00FE02BA" w:rsidR="0065735F">
        <w:rPr>
          <w:rFonts w:ascii="Times New Roman" w:hAnsi="Times New Roman"/>
          <w:b/>
        </w:rPr>
        <w:t>echnology:</w:t>
      </w:r>
      <w:r w:rsidRPr="00D3039C" w:rsidR="00AA04FF">
        <w:rPr>
          <w:rFonts w:ascii="Times New Roman" w:hAnsi="Times New Roman"/>
        </w:rPr>
        <w:t xml:space="preserve"> </w:t>
      </w:r>
      <w:r w:rsidRPr="00AA04FF" w:rsidR="00AA04FF">
        <w:rPr>
          <w:rFonts w:ascii="Times New Roman" w:hAnsi="Times New Roman"/>
        </w:rPr>
        <w:t xml:space="preserve">  </w:t>
      </w:r>
    </w:p>
    <w:p w:rsidR="00FE02BA" w:rsidP="00AA04FF" w14:paraId="183C745C" w14:textId="77777777">
      <w:pPr>
        <w:tabs>
          <w:tab w:val="left" w:pos="-1440"/>
        </w:tabs>
        <w:rPr>
          <w:rFonts w:ascii="Times New Roman" w:hAnsi="Times New Roman"/>
        </w:rPr>
      </w:pPr>
    </w:p>
    <w:p w:rsidR="008511D2" w:rsidP="00893BE2" w14:paraId="62489B80" w14:textId="77777777">
      <w:pPr>
        <w:rPr>
          <w:rFonts w:ascii="Times New Roman" w:hAnsi="Times New Roman"/>
          <w:bCs/>
        </w:rPr>
      </w:pPr>
      <w:r>
        <w:rPr>
          <w:rFonts w:ascii="Times New Roman" w:hAnsi="Times New Roman"/>
          <w:bCs/>
        </w:rPr>
        <w:t>The FCU Act does not prescribe any particular form for this information collection.  Therefore, federally-insured credit unions may use any information technology available to reduce the burden imposed by the regulation.</w:t>
      </w:r>
    </w:p>
    <w:p w:rsidR="008511D2" w:rsidP="00AA04FF" w14:paraId="1682728A" w14:textId="77777777">
      <w:pPr>
        <w:tabs>
          <w:tab w:val="left" w:pos="-1440"/>
        </w:tabs>
        <w:rPr>
          <w:rFonts w:ascii="Times New Roman" w:hAnsi="Times New Roman"/>
          <w:bCs/>
        </w:rPr>
      </w:pPr>
    </w:p>
    <w:p w:rsidR="007F3C2C" w:rsidRPr="00D3039C" w:rsidP="00AA04FF" w14:paraId="2570E755" w14:textId="77777777">
      <w:pPr>
        <w:tabs>
          <w:tab w:val="left" w:pos="-1440"/>
        </w:tabs>
        <w:rPr>
          <w:rFonts w:ascii="Times New Roman" w:hAnsi="Times New Roman"/>
          <w:bCs/>
        </w:rPr>
      </w:pPr>
      <w:r>
        <w:rPr>
          <w:rFonts w:ascii="Times New Roman" w:hAnsi="Times New Roman"/>
          <w:bCs/>
        </w:rPr>
        <w:t>Federally-insured c</w:t>
      </w:r>
      <w:r w:rsidR="00B45A6B">
        <w:rPr>
          <w:rFonts w:ascii="Times New Roman" w:hAnsi="Times New Roman"/>
          <w:bCs/>
        </w:rPr>
        <w:t>redit union</w:t>
      </w:r>
      <w:r w:rsidR="00FE02BA">
        <w:rPr>
          <w:rFonts w:ascii="Times New Roman" w:hAnsi="Times New Roman"/>
          <w:bCs/>
        </w:rPr>
        <w:t>s</w:t>
      </w:r>
      <w:r w:rsidR="00B45A6B">
        <w:rPr>
          <w:rFonts w:ascii="Times New Roman" w:hAnsi="Times New Roman"/>
          <w:bCs/>
        </w:rPr>
        <w:t xml:space="preserve"> </w:t>
      </w:r>
      <w:r w:rsidRPr="00AA04FF" w:rsidR="00AA04FF">
        <w:rPr>
          <w:rFonts w:ascii="Times New Roman" w:hAnsi="Times New Roman"/>
          <w:bCs/>
        </w:rPr>
        <w:t xml:space="preserve">may use technology </w:t>
      </w:r>
      <w:r w:rsidR="00FE02BA">
        <w:rPr>
          <w:rFonts w:ascii="Times New Roman" w:hAnsi="Times New Roman"/>
          <w:bCs/>
        </w:rPr>
        <w:t>to the extent feasible and appropriate to develop and maintain their policies and procedures on reverse mortgage products</w:t>
      </w:r>
      <w:r w:rsidRPr="00AA04FF" w:rsidR="00AA04FF">
        <w:rPr>
          <w:rFonts w:ascii="Times New Roman" w:hAnsi="Times New Roman"/>
          <w:bCs/>
        </w:rPr>
        <w:t>.</w:t>
      </w:r>
    </w:p>
    <w:p w:rsidR="0065735F" w:rsidRPr="00AA04FF" w:rsidP="00F406FE" w14:paraId="7767817D" w14:textId="77777777">
      <w:pPr>
        <w:rPr>
          <w:rFonts w:ascii="Times New Roman" w:hAnsi="Times New Roman"/>
        </w:rPr>
      </w:pPr>
    </w:p>
    <w:p w:rsidR="0065735F" w:rsidRPr="00AD09C4" w:rsidP="00C1694C" w14:paraId="58DFA1E7" w14:textId="77777777">
      <w:pPr>
        <w:rPr>
          <w:rFonts w:ascii="Times New Roman" w:hAnsi="Times New Roman"/>
          <w:b/>
        </w:rPr>
      </w:pPr>
      <w:r w:rsidRPr="00AD09C4">
        <w:rPr>
          <w:rFonts w:ascii="Times New Roman" w:hAnsi="Times New Roman"/>
          <w:b/>
        </w:rPr>
        <w:t>4.</w:t>
      </w:r>
      <w:r w:rsidRPr="00AD09C4" w:rsidR="00D3039C">
        <w:rPr>
          <w:rFonts w:ascii="Times New Roman" w:hAnsi="Times New Roman"/>
          <w:b/>
        </w:rPr>
        <w:t xml:space="preserve">  </w:t>
      </w:r>
      <w:r w:rsidRPr="00AD09C4" w:rsidR="00AD09C4">
        <w:rPr>
          <w:rFonts w:ascii="Times New Roman" w:hAnsi="Times New Roman"/>
          <w:b/>
        </w:rPr>
        <w:t>D</w:t>
      </w:r>
      <w:r w:rsidRPr="00AD09C4">
        <w:rPr>
          <w:rFonts w:ascii="Times New Roman" w:hAnsi="Times New Roman"/>
          <w:b/>
        </w:rPr>
        <w:t>uplication</w:t>
      </w:r>
      <w:r w:rsidR="008511D2">
        <w:rPr>
          <w:rFonts w:ascii="Times New Roman" w:hAnsi="Times New Roman"/>
          <w:b/>
        </w:rPr>
        <w:t xml:space="preserve"> of information</w:t>
      </w:r>
      <w:r w:rsidRPr="00AD09C4">
        <w:rPr>
          <w:rFonts w:ascii="Times New Roman" w:hAnsi="Times New Roman"/>
          <w:b/>
        </w:rPr>
        <w:t>:</w:t>
      </w:r>
    </w:p>
    <w:p w:rsidR="0065735F" w:rsidRPr="00F406FE" w:rsidP="00F406FE" w14:paraId="09507376" w14:textId="77777777">
      <w:pPr>
        <w:rPr>
          <w:rFonts w:ascii="Times New Roman" w:hAnsi="Times New Roman"/>
        </w:rPr>
      </w:pPr>
    </w:p>
    <w:p w:rsidR="0065735F" w:rsidP="00F406FE" w14:paraId="6E6A21B3" w14:textId="77777777">
      <w:pPr>
        <w:rPr>
          <w:rFonts w:ascii="Times New Roman" w:hAnsi="Times New Roman"/>
          <w:bCs/>
        </w:rPr>
      </w:pPr>
      <w:r>
        <w:rPr>
          <w:rFonts w:ascii="Times New Roman" w:hAnsi="Times New Roman"/>
          <w:bCs/>
        </w:rPr>
        <w:t>To the extent</w:t>
      </w:r>
      <w:r w:rsidR="00487EB3">
        <w:rPr>
          <w:rFonts w:ascii="Times New Roman" w:hAnsi="Times New Roman"/>
          <w:bCs/>
        </w:rPr>
        <w:t xml:space="preserve"> </w:t>
      </w:r>
      <w:r w:rsidR="000427DC">
        <w:rPr>
          <w:rFonts w:ascii="Times New Roman" w:hAnsi="Times New Roman"/>
          <w:bCs/>
        </w:rPr>
        <w:t xml:space="preserve">federally-insured </w:t>
      </w:r>
      <w:r w:rsidR="00487EB3">
        <w:rPr>
          <w:rFonts w:ascii="Times New Roman" w:hAnsi="Times New Roman"/>
          <w:bCs/>
        </w:rPr>
        <w:t>credit unions already have policies in place that comply with the requirements of the Reverse Mortgage Guidance, no new policies would be necessary.  Generally, the requirement to adopt policies and internal controls for reverse mortgage products would be supplementary to a credit union’s existing loan policies</w:t>
      </w:r>
      <w:r w:rsidRPr="00AA04FF" w:rsidR="00AA04FF">
        <w:rPr>
          <w:rFonts w:ascii="Times New Roman" w:hAnsi="Times New Roman"/>
          <w:bCs/>
        </w:rPr>
        <w:t>.</w:t>
      </w:r>
    </w:p>
    <w:p w:rsidR="00F772F1" w:rsidRPr="00F406FE" w:rsidP="00F406FE" w14:paraId="789BB3D4" w14:textId="77777777">
      <w:pPr>
        <w:rPr>
          <w:rFonts w:ascii="Times New Roman" w:hAnsi="Times New Roman"/>
        </w:rPr>
      </w:pPr>
    </w:p>
    <w:p w:rsidR="0065735F" w:rsidRPr="00DE0D47" w:rsidP="00F406FE" w14:paraId="084ECA20" w14:textId="77777777">
      <w:pPr>
        <w:tabs>
          <w:tab w:val="left" w:pos="-1440"/>
        </w:tabs>
        <w:ind w:left="720" w:hanging="720"/>
        <w:rPr>
          <w:rFonts w:ascii="Times New Roman" w:hAnsi="Times New Roman"/>
          <w:b/>
        </w:rPr>
      </w:pPr>
      <w:r w:rsidRPr="00DE0D47">
        <w:rPr>
          <w:rFonts w:ascii="Times New Roman" w:hAnsi="Times New Roman"/>
          <w:b/>
        </w:rPr>
        <w:t>5.</w:t>
      </w:r>
      <w:r w:rsidRPr="00DE0D47" w:rsidR="00D3039C">
        <w:rPr>
          <w:rFonts w:ascii="Times New Roman" w:hAnsi="Times New Roman"/>
          <w:b/>
        </w:rPr>
        <w:t xml:space="preserve">  </w:t>
      </w:r>
      <w:r w:rsidRPr="00DE0D47" w:rsidR="00DE0D47">
        <w:rPr>
          <w:rFonts w:ascii="Times New Roman" w:hAnsi="Times New Roman"/>
          <w:b/>
        </w:rPr>
        <w:t>Eff</w:t>
      </w:r>
      <w:r w:rsidR="00401DEC">
        <w:rPr>
          <w:rFonts w:ascii="Times New Roman" w:hAnsi="Times New Roman"/>
          <w:b/>
        </w:rPr>
        <w:t>orts to reduce burden on</w:t>
      </w:r>
      <w:r w:rsidRPr="00DE0D47">
        <w:rPr>
          <w:rFonts w:ascii="Times New Roman" w:hAnsi="Times New Roman"/>
          <w:b/>
        </w:rPr>
        <w:t xml:space="preserve"> </w:t>
      </w:r>
      <w:r w:rsidR="00401DEC">
        <w:rPr>
          <w:rFonts w:ascii="Times New Roman" w:hAnsi="Times New Roman"/>
          <w:b/>
        </w:rPr>
        <w:t>s</w:t>
      </w:r>
      <w:r w:rsidRPr="00DE0D47">
        <w:rPr>
          <w:rFonts w:ascii="Times New Roman" w:hAnsi="Times New Roman"/>
          <w:b/>
        </w:rPr>
        <w:t xml:space="preserve">mall </w:t>
      </w:r>
      <w:r w:rsidR="00401DEC">
        <w:rPr>
          <w:rFonts w:ascii="Times New Roman" w:hAnsi="Times New Roman"/>
          <w:b/>
        </w:rPr>
        <w:t>e</w:t>
      </w:r>
      <w:r w:rsidRPr="00DE0D47">
        <w:rPr>
          <w:rFonts w:ascii="Times New Roman" w:hAnsi="Times New Roman"/>
          <w:b/>
        </w:rPr>
        <w:t>ntities:</w:t>
      </w:r>
    </w:p>
    <w:p w:rsidR="0065735F" w:rsidRPr="00F406FE" w:rsidP="00F406FE" w14:paraId="6E8F87C6" w14:textId="77777777">
      <w:pPr>
        <w:rPr>
          <w:rFonts w:ascii="Times New Roman" w:hAnsi="Times New Roman"/>
        </w:rPr>
      </w:pPr>
    </w:p>
    <w:p w:rsidR="0065735F" w:rsidRPr="00F406FE" w:rsidP="002C6572" w14:paraId="13589CE9" w14:textId="77777777">
      <w:pPr>
        <w:rPr>
          <w:rFonts w:ascii="Times New Roman" w:hAnsi="Times New Roman"/>
        </w:rPr>
      </w:pPr>
      <w:r>
        <w:rPr>
          <w:rFonts w:ascii="Times New Roman" w:hAnsi="Times New Roman"/>
        </w:rPr>
        <w:t>Th</w:t>
      </w:r>
      <w:r w:rsidR="00401DEC">
        <w:rPr>
          <w:rFonts w:ascii="Times New Roman" w:hAnsi="Times New Roman"/>
        </w:rPr>
        <w:t>is collection does not have a significant impact on a substantial number of small credit unions.</w:t>
      </w:r>
      <w:r w:rsidRPr="00F406FE">
        <w:rPr>
          <w:rFonts w:ascii="Times New Roman" w:hAnsi="Times New Roman"/>
        </w:rPr>
        <w:t xml:space="preserve"> </w:t>
      </w:r>
    </w:p>
    <w:p w:rsidR="0065735F" w:rsidRPr="00F406FE" w:rsidP="00F406FE" w14:paraId="4988525D" w14:textId="77777777">
      <w:pPr>
        <w:rPr>
          <w:rFonts w:ascii="Times New Roman" w:hAnsi="Times New Roman"/>
        </w:rPr>
      </w:pPr>
    </w:p>
    <w:p w:rsidR="0065735F" w:rsidRPr="007F3DE8" w:rsidP="00F406FE" w14:paraId="0DCC8AB6" w14:textId="77777777">
      <w:pPr>
        <w:tabs>
          <w:tab w:val="left" w:pos="-1440"/>
        </w:tabs>
        <w:ind w:left="720" w:hanging="720"/>
        <w:rPr>
          <w:rFonts w:ascii="Times New Roman" w:hAnsi="Times New Roman"/>
          <w:b/>
        </w:rPr>
      </w:pPr>
      <w:r w:rsidRPr="007F3DE8">
        <w:rPr>
          <w:rFonts w:ascii="Times New Roman" w:hAnsi="Times New Roman"/>
          <w:b/>
        </w:rPr>
        <w:t>6.</w:t>
      </w:r>
      <w:r w:rsidRPr="007F3DE8" w:rsidR="00D3039C">
        <w:rPr>
          <w:rFonts w:ascii="Times New Roman" w:hAnsi="Times New Roman"/>
          <w:b/>
        </w:rPr>
        <w:t xml:space="preserve">  </w:t>
      </w:r>
      <w:r w:rsidRPr="007F3DE8">
        <w:rPr>
          <w:rFonts w:ascii="Times New Roman" w:hAnsi="Times New Roman"/>
          <w:b/>
        </w:rPr>
        <w:t xml:space="preserve">Consequences </w:t>
      </w:r>
      <w:r w:rsidRPr="007F3DE8" w:rsidR="007F3DE8">
        <w:rPr>
          <w:rFonts w:ascii="Times New Roman" w:hAnsi="Times New Roman"/>
          <w:b/>
        </w:rPr>
        <w:t xml:space="preserve">of </w:t>
      </w:r>
      <w:r w:rsidR="00401DEC">
        <w:rPr>
          <w:rFonts w:ascii="Times New Roman" w:hAnsi="Times New Roman"/>
          <w:b/>
        </w:rPr>
        <w:t>n</w:t>
      </w:r>
      <w:r w:rsidRPr="007F3DE8" w:rsidR="007F3DE8">
        <w:rPr>
          <w:rFonts w:ascii="Times New Roman" w:hAnsi="Times New Roman"/>
          <w:b/>
        </w:rPr>
        <w:t>ot</w:t>
      </w:r>
      <w:r w:rsidRPr="007F3DE8">
        <w:rPr>
          <w:rFonts w:ascii="Times New Roman" w:hAnsi="Times New Roman"/>
          <w:b/>
        </w:rPr>
        <w:t xml:space="preserve"> </w:t>
      </w:r>
      <w:r w:rsidR="00401DEC">
        <w:rPr>
          <w:rFonts w:ascii="Times New Roman" w:hAnsi="Times New Roman"/>
          <w:b/>
        </w:rPr>
        <w:t>c</w:t>
      </w:r>
      <w:r w:rsidRPr="007F3DE8">
        <w:rPr>
          <w:rFonts w:ascii="Times New Roman" w:hAnsi="Times New Roman"/>
          <w:b/>
        </w:rPr>
        <w:t>onduct</w:t>
      </w:r>
      <w:r w:rsidRPr="007F3DE8" w:rsidR="007F3DE8">
        <w:rPr>
          <w:rFonts w:ascii="Times New Roman" w:hAnsi="Times New Roman"/>
          <w:b/>
        </w:rPr>
        <w:t>ing</w:t>
      </w:r>
      <w:r w:rsidRPr="007F3DE8">
        <w:rPr>
          <w:rFonts w:ascii="Times New Roman" w:hAnsi="Times New Roman"/>
          <w:b/>
        </w:rPr>
        <w:t xml:space="preserve"> </w:t>
      </w:r>
      <w:r w:rsidR="00401DEC">
        <w:rPr>
          <w:rFonts w:ascii="Times New Roman" w:hAnsi="Times New Roman"/>
          <w:b/>
        </w:rPr>
        <w:t>the c</w:t>
      </w:r>
      <w:r w:rsidRPr="007F3DE8" w:rsidR="007F3DE8">
        <w:rPr>
          <w:rFonts w:ascii="Times New Roman" w:hAnsi="Times New Roman"/>
          <w:b/>
        </w:rPr>
        <w:t>ollection</w:t>
      </w:r>
      <w:r w:rsidRPr="007F3DE8">
        <w:rPr>
          <w:rFonts w:ascii="Times New Roman" w:hAnsi="Times New Roman"/>
          <w:b/>
        </w:rPr>
        <w:t>:</w:t>
      </w:r>
    </w:p>
    <w:p w:rsidR="0065735F" w:rsidRPr="00F406FE" w:rsidP="00F406FE" w14:paraId="36165C83" w14:textId="77777777">
      <w:pPr>
        <w:rPr>
          <w:rFonts w:ascii="Times New Roman" w:hAnsi="Times New Roman"/>
        </w:rPr>
      </w:pPr>
    </w:p>
    <w:p w:rsidR="00FB49BA" w:rsidRPr="001527DB" w:rsidP="00D3039C" w14:paraId="12E7D5C0" w14:textId="5491F15E">
      <w:pPr>
        <w:rPr>
          <w:rFonts w:ascii="Times New Roman" w:hAnsi="Times New Roman"/>
        </w:rPr>
      </w:pPr>
      <w:r>
        <w:rPr>
          <w:rFonts w:ascii="Times New Roman" w:hAnsi="Times New Roman"/>
        </w:rPr>
        <w:t xml:space="preserve">If this information were not collected, </w:t>
      </w:r>
      <w:r w:rsidR="00141921">
        <w:rPr>
          <w:rFonts w:ascii="Times New Roman" w:hAnsi="Times New Roman"/>
        </w:rPr>
        <w:t>institutions w</w:t>
      </w:r>
      <w:r w:rsidR="001527DB">
        <w:rPr>
          <w:rFonts w:ascii="Times New Roman" w:hAnsi="Times New Roman"/>
        </w:rPr>
        <w:t xml:space="preserve">ould not have guidance </w:t>
      </w:r>
      <w:r w:rsidR="00141921">
        <w:rPr>
          <w:rFonts w:ascii="Times New Roman" w:hAnsi="Times New Roman"/>
        </w:rPr>
        <w:t xml:space="preserve">to ensure that their risk management and consumer protection practices adequately address the compliance and risks raised by reverse mortgage </w:t>
      </w:r>
      <w:r w:rsidR="001527DB">
        <w:rPr>
          <w:rFonts w:ascii="Times New Roman" w:hAnsi="Times New Roman"/>
        </w:rPr>
        <w:t>l</w:t>
      </w:r>
      <w:r w:rsidR="00141921">
        <w:rPr>
          <w:rFonts w:ascii="Times New Roman" w:hAnsi="Times New Roman"/>
        </w:rPr>
        <w:t>ending</w:t>
      </w:r>
      <w:r w:rsidR="001527DB">
        <w:rPr>
          <w:rFonts w:ascii="Times New Roman" w:hAnsi="Times New Roman"/>
        </w:rPr>
        <w:t>.</w:t>
      </w:r>
      <w:r w:rsidR="00141921">
        <w:rPr>
          <w:rFonts w:ascii="Times New Roman" w:hAnsi="Times New Roman"/>
        </w:rPr>
        <w:t xml:space="preserve"> </w:t>
      </w:r>
    </w:p>
    <w:p w:rsidR="0065735F" w:rsidRPr="00F406FE" w:rsidP="00F406FE" w14:paraId="62FFD727" w14:textId="77777777">
      <w:pPr>
        <w:rPr>
          <w:rFonts w:ascii="Times New Roman" w:hAnsi="Times New Roman"/>
        </w:rPr>
      </w:pPr>
    </w:p>
    <w:p w:rsidR="0065735F" w:rsidRPr="0097533F" w:rsidP="00F406FE" w14:paraId="0BEDDA0C" w14:textId="77777777">
      <w:pPr>
        <w:tabs>
          <w:tab w:val="left" w:pos="-1440"/>
        </w:tabs>
        <w:ind w:left="720" w:hanging="720"/>
        <w:rPr>
          <w:rFonts w:ascii="Times New Roman" w:hAnsi="Times New Roman"/>
          <w:b/>
        </w:rPr>
      </w:pPr>
      <w:r w:rsidRPr="0097533F">
        <w:rPr>
          <w:rFonts w:ascii="Times New Roman" w:hAnsi="Times New Roman"/>
          <w:b/>
        </w:rPr>
        <w:t>7.</w:t>
      </w:r>
      <w:r w:rsidRPr="0097533F" w:rsidR="00D3039C">
        <w:rPr>
          <w:rFonts w:ascii="Times New Roman" w:hAnsi="Times New Roman"/>
          <w:b/>
        </w:rPr>
        <w:t xml:space="preserve">  </w:t>
      </w:r>
      <w:r w:rsidRPr="0097533F" w:rsidR="0097533F">
        <w:rPr>
          <w:rFonts w:ascii="Times New Roman" w:hAnsi="Times New Roman"/>
          <w:b/>
        </w:rPr>
        <w:t>I</w:t>
      </w:r>
      <w:r w:rsidRPr="0097533F">
        <w:rPr>
          <w:rFonts w:ascii="Times New Roman" w:hAnsi="Times New Roman"/>
          <w:b/>
        </w:rPr>
        <w:t>nconsisten</w:t>
      </w:r>
      <w:r w:rsidRPr="0097533F" w:rsidR="0097533F">
        <w:rPr>
          <w:rFonts w:ascii="Times New Roman" w:hAnsi="Times New Roman"/>
          <w:b/>
        </w:rPr>
        <w:t>cies</w:t>
      </w:r>
      <w:r w:rsidRPr="0097533F">
        <w:rPr>
          <w:rFonts w:ascii="Times New Roman" w:hAnsi="Times New Roman"/>
          <w:b/>
        </w:rPr>
        <w:t xml:space="preserve"> </w:t>
      </w:r>
      <w:r w:rsidR="00544C6D">
        <w:rPr>
          <w:rFonts w:ascii="Times New Roman" w:hAnsi="Times New Roman"/>
          <w:b/>
        </w:rPr>
        <w:t>w</w:t>
      </w:r>
      <w:r w:rsidRPr="0097533F">
        <w:rPr>
          <w:rFonts w:ascii="Times New Roman" w:hAnsi="Times New Roman"/>
          <w:b/>
        </w:rPr>
        <w:t xml:space="preserve">ith </w:t>
      </w:r>
      <w:r w:rsidR="00544C6D">
        <w:rPr>
          <w:rFonts w:ascii="Times New Roman" w:hAnsi="Times New Roman"/>
          <w:b/>
        </w:rPr>
        <w:t>g</w:t>
      </w:r>
      <w:r w:rsidRPr="0097533F" w:rsidR="0097533F">
        <w:rPr>
          <w:rFonts w:ascii="Times New Roman" w:hAnsi="Times New Roman"/>
          <w:b/>
        </w:rPr>
        <w:t xml:space="preserve">uidelines in </w:t>
      </w:r>
      <w:r w:rsidRPr="0097533F">
        <w:rPr>
          <w:rFonts w:ascii="Times New Roman" w:hAnsi="Times New Roman"/>
          <w:b/>
        </w:rPr>
        <w:t>5 CFR 1320</w:t>
      </w:r>
      <w:r w:rsidRPr="0097533F" w:rsidR="0097533F">
        <w:rPr>
          <w:rFonts w:ascii="Times New Roman" w:hAnsi="Times New Roman"/>
          <w:b/>
        </w:rPr>
        <w:t>.5(d)(2)</w:t>
      </w:r>
      <w:r w:rsidRPr="0097533F">
        <w:rPr>
          <w:rFonts w:ascii="Times New Roman" w:hAnsi="Times New Roman"/>
          <w:b/>
        </w:rPr>
        <w:t>:</w:t>
      </w:r>
    </w:p>
    <w:p w:rsidR="0065735F" w:rsidRPr="00F406FE" w:rsidP="00F406FE" w14:paraId="46DBC5BA" w14:textId="77777777">
      <w:pPr>
        <w:rPr>
          <w:rFonts w:ascii="Times New Roman" w:hAnsi="Times New Roman"/>
        </w:rPr>
      </w:pPr>
    </w:p>
    <w:p w:rsidR="0065735F" w:rsidRPr="00F406FE" w:rsidP="00D3039C" w14:paraId="783D3FD7" w14:textId="77777777">
      <w:pPr>
        <w:rPr>
          <w:rFonts w:ascii="Times New Roman" w:hAnsi="Times New Roman"/>
        </w:rPr>
      </w:pPr>
      <w:r>
        <w:rPr>
          <w:rFonts w:ascii="Times New Roman" w:hAnsi="Times New Roman"/>
        </w:rPr>
        <w:t>There are no special circumstances</w:t>
      </w:r>
      <w:r w:rsidRPr="00F406FE">
        <w:rPr>
          <w:rFonts w:ascii="Times New Roman" w:hAnsi="Times New Roman"/>
        </w:rPr>
        <w:t>.  This collect</w:t>
      </w:r>
      <w:r>
        <w:rPr>
          <w:rFonts w:ascii="Times New Roman" w:hAnsi="Times New Roman"/>
        </w:rPr>
        <w:t>ion</w:t>
      </w:r>
      <w:r w:rsidRPr="00F406FE">
        <w:rPr>
          <w:rFonts w:ascii="Times New Roman" w:hAnsi="Times New Roman"/>
        </w:rPr>
        <w:t xml:space="preserve"> i</w:t>
      </w:r>
      <w:r>
        <w:rPr>
          <w:rFonts w:ascii="Times New Roman" w:hAnsi="Times New Roman"/>
        </w:rPr>
        <w:t>s</w:t>
      </w:r>
      <w:r w:rsidRPr="00F406FE">
        <w:rPr>
          <w:rFonts w:ascii="Times New Roman" w:hAnsi="Times New Roman"/>
        </w:rPr>
        <w:t xml:space="preserve"> consistent with the guidelines in 5 CFR 1320.</w:t>
      </w:r>
      <w:r>
        <w:rPr>
          <w:rFonts w:ascii="Times New Roman" w:hAnsi="Times New Roman"/>
        </w:rPr>
        <w:t>5(d)(2)</w:t>
      </w:r>
      <w:r w:rsidRPr="00F406FE">
        <w:rPr>
          <w:rFonts w:ascii="Times New Roman" w:hAnsi="Times New Roman"/>
        </w:rPr>
        <w:t>.</w:t>
      </w:r>
    </w:p>
    <w:p w:rsidR="0065735F" w:rsidRPr="00F406FE" w:rsidP="00F406FE" w14:paraId="60C7220D" w14:textId="77777777">
      <w:pPr>
        <w:rPr>
          <w:rFonts w:ascii="Times New Roman" w:hAnsi="Times New Roman"/>
        </w:rPr>
      </w:pPr>
    </w:p>
    <w:p w:rsidR="0065735F" w:rsidRPr="00433DD4" w:rsidP="00F406FE" w14:paraId="52722BCE" w14:textId="77777777">
      <w:pPr>
        <w:tabs>
          <w:tab w:val="left" w:pos="-1440"/>
        </w:tabs>
        <w:ind w:left="720" w:hanging="720"/>
        <w:rPr>
          <w:rFonts w:ascii="Times New Roman" w:hAnsi="Times New Roman"/>
          <w:b/>
        </w:rPr>
      </w:pPr>
      <w:r w:rsidRPr="00433DD4">
        <w:rPr>
          <w:rFonts w:ascii="Times New Roman" w:hAnsi="Times New Roman"/>
          <w:b/>
        </w:rPr>
        <w:t>8.</w:t>
      </w:r>
      <w:r w:rsidRPr="00433DD4" w:rsidR="00D3039C">
        <w:rPr>
          <w:rFonts w:ascii="Times New Roman" w:hAnsi="Times New Roman"/>
          <w:b/>
        </w:rPr>
        <w:t xml:space="preserve">  </w:t>
      </w:r>
      <w:r w:rsidR="00476A69">
        <w:rPr>
          <w:rFonts w:ascii="Times New Roman" w:hAnsi="Times New Roman"/>
          <w:b/>
        </w:rPr>
        <w:t>Efforts to c</w:t>
      </w:r>
      <w:r w:rsidRPr="00433DD4">
        <w:rPr>
          <w:rFonts w:ascii="Times New Roman" w:hAnsi="Times New Roman"/>
          <w:b/>
        </w:rPr>
        <w:t xml:space="preserve">onsult </w:t>
      </w:r>
      <w:r w:rsidR="00544C6D">
        <w:rPr>
          <w:rFonts w:ascii="Times New Roman" w:hAnsi="Times New Roman"/>
          <w:b/>
        </w:rPr>
        <w:t>with persons o</w:t>
      </w:r>
      <w:r w:rsidRPr="00433DD4">
        <w:rPr>
          <w:rFonts w:ascii="Times New Roman" w:hAnsi="Times New Roman"/>
          <w:b/>
        </w:rPr>
        <w:t xml:space="preserve">utside the </w:t>
      </w:r>
      <w:r w:rsidR="00544C6D">
        <w:rPr>
          <w:rFonts w:ascii="Times New Roman" w:hAnsi="Times New Roman"/>
          <w:b/>
        </w:rPr>
        <w:t>a</w:t>
      </w:r>
      <w:r w:rsidRPr="00433DD4">
        <w:rPr>
          <w:rFonts w:ascii="Times New Roman" w:hAnsi="Times New Roman"/>
          <w:b/>
        </w:rPr>
        <w:t>gency:</w:t>
      </w:r>
    </w:p>
    <w:p w:rsidR="0065735F" w:rsidRPr="00F406FE" w:rsidP="00F406FE" w14:paraId="149E1849" w14:textId="77777777">
      <w:pPr>
        <w:rPr>
          <w:rFonts w:ascii="Times New Roman" w:hAnsi="Times New Roman"/>
        </w:rPr>
      </w:pPr>
    </w:p>
    <w:p w:rsidR="0065735F" w:rsidRPr="00F406FE" w:rsidP="00D3039C" w14:paraId="10166A9C" w14:textId="61AC8340">
      <w:pPr>
        <w:rPr>
          <w:rFonts w:ascii="Times New Roman" w:hAnsi="Times New Roman"/>
        </w:rPr>
      </w:pPr>
      <w:r>
        <w:rPr>
          <w:rFonts w:ascii="Times New Roman" w:hAnsi="Times New Roman"/>
        </w:rPr>
        <w:t>A</w:t>
      </w:r>
      <w:r w:rsidRPr="00B45A6B">
        <w:rPr>
          <w:rFonts w:ascii="Times New Roman" w:hAnsi="Times New Roman"/>
        </w:rPr>
        <w:t xml:space="preserve"> </w:t>
      </w:r>
      <w:r w:rsidRPr="002C7EFD" w:rsidR="002C7EFD">
        <w:rPr>
          <w:rFonts w:ascii="Times New Roman" w:hAnsi="Times New Roman"/>
        </w:rPr>
        <w:t>60-day</w:t>
      </w:r>
      <w:r w:rsidR="00557E92">
        <w:rPr>
          <w:rFonts w:ascii="Times New Roman" w:hAnsi="Times New Roman"/>
        </w:rPr>
        <w:t xml:space="preserve"> notice was published in the</w:t>
      </w:r>
      <w:r w:rsidRPr="003B1624" w:rsidR="002C7EFD">
        <w:rPr>
          <w:rFonts w:ascii="Times New Roman" w:hAnsi="Times New Roman"/>
        </w:rPr>
        <w:t xml:space="preserve"> </w:t>
      </w:r>
      <w:r w:rsidRPr="00893BE2">
        <w:rPr>
          <w:rFonts w:ascii="Times New Roman" w:hAnsi="Times New Roman"/>
          <w:i/>
        </w:rPr>
        <w:t>Federal Register</w:t>
      </w:r>
      <w:r w:rsidRPr="00B45A6B">
        <w:rPr>
          <w:rFonts w:ascii="Times New Roman" w:hAnsi="Times New Roman"/>
        </w:rPr>
        <w:t xml:space="preserve"> on </w:t>
      </w:r>
      <w:r w:rsidR="00732D7A">
        <w:rPr>
          <w:rFonts w:ascii="Times New Roman" w:hAnsi="Times New Roman"/>
        </w:rPr>
        <w:t>February</w:t>
      </w:r>
      <w:r w:rsidR="00446474">
        <w:rPr>
          <w:rFonts w:ascii="Times New Roman" w:hAnsi="Times New Roman"/>
        </w:rPr>
        <w:t xml:space="preserve"> </w:t>
      </w:r>
      <w:r w:rsidR="00DE2586">
        <w:rPr>
          <w:rFonts w:ascii="Times New Roman" w:hAnsi="Times New Roman"/>
        </w:rPr>
        <w:t>2, 202</w:t>
      </w:r>
      <w:r w:rsidR="00732D7A">
        <w:rPr>
          <w:rFonts w:ascii="Times New Roman" w:hAnsi="Times New Roman"/>
        </w:rPr>
        <w:t>6</w:t>
      </w:r>
      <w:r w:rsidR="00DE2586">
        <w:rPr>
          <w:rFonts w:ascii="Times New Roman" w:hAnsi="Times New Roman"/>
        </w:rPr>
        <w:t xml:space="preserve"> at </w:t>
      </w:r>
      <w:r w:rsidR="00D037CE">
        <w:rPr>
          <w:rFonts w:ascii="Times New Roman" w:hAnsi="Times New Roman"/>
        </w:rPr>
        <w:t>91</w:t>
      </w:r>
      <w:r w:rsidR="00884F47">
        <w:rPr>
          <w:rFonts w:ascii="Times New Roman" w:hAnsi="Times New Roman"/>
        </w:rPr>
        <w:t xml:space="preserve"> </w:t>
      </w:r>
      <w:r w:rsidRPr="00DE2586" w:rsidR="00DE2586">
        <w:rPr>
          <w:rFonts w:ascii="Times New Roman" w:hAnsi="Times New Roman"/>
        </w:rPr>
        <w:t xml:space="preserve">FR </w:t>
      </w:r>
      <w:r w:rsidRPr="004139E6" w:rsidR="004139E6">
        <w:rPr>
          <w:rFonts w:ascii="Times New Roman" w:hAnsi="Times New Roman"/>
        </w:rPr>
        <w:t>4</w:t>
      </w:r>
      <w:r w:rsidR="00D037CE">
        <w:rPr>
          <w:rFonts w:ascii="Times New Roman" w:hAnsi="Times New Roman"/>
        </w:rPr>
        <w:t>638</w:t>
      </w:r>
      <w:r w:rsidRPr="004139E6" w:rsidR="004139E6">
        <w:rPr>
          <w:rFonts w:ascii="Times New Roman" w:hAnsi="Times New Roman"/>
        </w:rPr>
        <w:t>,</w:t>
      </w:r>
      <w:r w:rsidRPr="004139E6">
        <w:rPr>
          <w:rFonts w:ascii="Times New Roman" w:hAnsi="Times New Roman"/>
        </w:rPr>
        <w:t xml:space="preserve"> </w:t>
      </w:r>
      <w:r w:rsidRPr="006F4E76">
        <w:rPr>
          <w:rFonts w:ascii="Times New Roman" w:hAnsi="Times New Roman"/>
        </w:rPr>
        <w:t>soliciting comments from the publi</w:t>
      </w:r>
      <w:r w:rsidRPr="005D3147">
        <w:rPr>
          <w:rFonts w:ascii="Times New Roman" w:hAnsi="Times New Roman"/>
        </w:rPr>
        <w:t>c. No comments were received in response to the 60-day notice.</w:t>
      </w:r>
    </w:p>
    <w:p w:rsidR="0065735F" w:rsidRPr="00F406FE" w:rsidP="00F406FE" w14:paraId="4704A997" w14:textId="77777777">
      <w:pPr>
        <w:rPr>
          <w:rFonts w:ascii="Times New Roman" w:hAnsi="Times New Roman"/>
        </w:rPr>
      </w:pPr>
    </w:p>
    <w:p w:rsidR="0065735F" w:rsidRPr="00AD3082" w:rsidP="00F406FE" w14:paraId="18EAEFEB" w14:textId="77777777">
      <w:pPr>
        <w:rPr>
          <w:rFonts w:ascii="Times New Roman" w:hAnsi="Times New Roman"/>
          <w:b/>
        </w:rPr>
      </w:pPr>
      <w:r w:rsidRPr="00AD3082">
        <w:rPr>
          <w:rFonts w:ascii="Times New Roman" w:hAnsi="Times New Roman"/>
          <w:b/>
        </w:rPr>
        <w:t>9.</w:t>
      </w:r>
      <w:r w:rsidRPr="00AD3082" w:rsidR="00D3039C">
        <w:rPr>
          <w:rFonts w:ascii="Times New Roman" w:hAnsi="Times New Roman"/>
          <w:b/>
        </w:rPr>
        <w:t xml:space="preserve">  </w:t>
      </w:r>
      <w:r w:rsidRPr="00AD3082">
        <w:rPr>
          <w:rFonts w:ascii="Times New Roman" w:hAnsi="Times New Roman"/>
          <w:b/>
        </w:rPr>
        <w:t xml:space="preserve">Payment </w:t>
      </w:r>
      <w:r w:rsidRPr="00AD3082" w:rsidR="00AD3082">
        <w:rPr>
          <w:rFonts w:ascii="Times New Roman" w:hAnsi="Times New Roman"/>
          <w:b/>
        </w:rPr>
        <w:t xml:space="preserve">or </w:t>
      </w:r>
      <w:r w:rsidR="00D17001">
        <w:rPr>
          <w:rFonts w:ascii="Times New Roman" w:hAnsi="Times New Roman"/>
          <w:b/>
        </w:rPr>
        <w:t>g</w:t>
      </w:r>
      <w:r w:rsidRPr="00AD3082" w:rsidR="00AD3082">
        <w:rPr>
          <w:rFonts w:ascii="Times New Roman" w:hAnsi="Times New Roman"/>
          <w:b/>
        </w:rPr>
        <w:t>ift</w:t>
      </w:r>
      <w:r w:rsidR="00D17001">
        <w:rPr>
          <w:rFonts w:ascii="Times New Roman" w:hAnsi="Times New Roman"/>
          <w:b/>
        </w:rPr>
        <w:t>s to respondents</w:t>
      </w:r>
      <w:r w:rsidRPr="00AD3082">
        <w:rPr>
          <w:rFonts w:ascii="Times New Roman" w:hAnsi="Times New Roman"/>
          <w:b/>
        </w:rPr>
        <w:t>:</w:t>
      </w:r>
    </w:p>
    <w:p w:rsidR="0065735F" w:rsidRPr="00F406FE" w:rsidP="00F406FE" w14:paraId="6FBDB706" w14:textId="77777777">
      <w:pPr>
        <w:rPr>
          <w:rFonts w:ascii="Times New Roman" w:hAnsi="Times New Roman"/>
        </w:rPr>
      </w:pPr>
    </w:p>
    <w:p w:rsidR="0065735F" w:rsidRPr="00F406FE" w:rsidP="00D3039C" w14:paraId="5C234907" w14:textId="77777777">
      <w:pPr>
        <w:rPr>
          <w:rFonts w:ascii="Times New Roman" w:hAnsi="Times New Roman"/>
        </w:rPr>
      </w:pPr>
      <w:r>
        <w:rPr>
          <w:rFonts w:ascii="Times New Roman" w:hAnsi="Times New Roman"/>
        </w:rPr>
        <w:t>There is no intent by NCUA to provide payment or gifts for information collected</w:t>
      </w:r>
      <w:r w:rsidRPr="00F406FE">
        <w:rPr>
          <w:rFonts w:ascii="Times New Roman" w:hAnsi="Times New Roman"/>
        </w:rPr>
        <w:t>.</w:t>
      </w:r>
    </w:p>
    <w:p w:rsidR="0065735F" w:rsidRPr="00F406FE" w:rsidP="00F406FE" w14:paraId="50B58874" w14:textId="77777777">
      <w:pPr>
        <w:rPr>
          <w:rFonts w:ascii="Times New Roman" w:hAnsi="Times New Roman"/>
        </w:rPr>
      </w:pPr>
    </w:p>
    <w:p w:rsidR="0065735F" w:rsidRPr="00592F87" w:rsidP="00F406FE" w14:paraId="5F40AE18" w14:textId="77777777">
      <w:pPr>
        <w:tabs>
          <w:tab w:val="left" w:pos="-1440"/>
        </w:tabs>
        <w:ind w:left="720" w:hanging="720"/>
        <w:rPr>
          <w:rFonts w:ascii="Times New Roman" w:hAnsi="Times New Roman"/>
          <w:b/>
        </w:rPr>
      </w:pPr>
      <w:r w:rsidRPr="00592F87">
        <w:rPr>
          <w:rFonts w:ascii="Times New Roman" w:hAnsi="Times New Roman"/>
          <w:b/>
        </w:rPr>
        <w:t>10.</w:t>
      </w:r>
      <w:r w:rsidRPr="00592F87" w:rsidR="00D3039C">
        <w:rPr>
          <w:rFonts w:ascii="Times New Roman" w:hAnsi="Times New Roman"/>
          <w:b/>
        </w:rPr>
        <w:t xml:space="preserve">  </w:t>
      </w:r>
      <w:r w:rsidR="00D17001">
        <w:rPr>
          <w:rFonts w:ascii="Times New Roman" w:hAnsi="Times New Roman"/>
          <w:b/>
        </w:rPr>
        <w:t>Assurance of c</w:t>
      </w:r>
      <w:r w:rsidRPr="00592F87">
        <w:rPr>
          <w:rFonts w:ascii="Times New Roman" w:hAnsi="Times New Roman"/>
          <w:b/>
        </w:rPr>
        <w:t>onfidentiality:</w:t>
      </w:r>
    </w:p>
    <w:p w:rsidR="0065735F" w:rsidRPr="00F406FE" w:rsidP="00F406FE" w14:paraId="3F0C7330" w14:textId="77777777">
      <w:pPr>
        <w:rPr>
          <w:rFonts w:ascii="Times New Roman" w:hAnsi="Times New Roman"/>
        </w:rPr>
      </w:pPr>
    </w:p>
    <w:p w:rsidR="0065735F" w:rsidRPr="00F406FE" w:rsidP="00D3039C" w14:paraId="5BABD2E0" w14:textId="77777777">
      <w:pPr>
        <w:rPr>
          <w:rFonts w:ascii="Times New Roman" w:hAnsi="Times New Roman"/>
        </w:rPr>
      </w:pPr>
      <w:r>
        <w:rPr>
          <w:rFonts w:ascii="Times New Roman" w:hAnsi="Times New Roman"/>
        </w:rPr>
        <w:t xml:space="preserve">There is no </w:t>
      </w:r>
      <w:r w:rsidR="00BF7523">
        <w:rPr>
          <w:rFonts w:ascii="Times New Roman" w:hAnsi="Times New Roman"/>
        </w:rPr>
        <w:t>a</w:t>
      </w:r>
      <w:r>
        <w:rPr>
          <w:rFonts w:ascii="Times New Roman" w:hAnsi="Times New Roman"/>
        </w:rPr>
        <w:t>ssurance of confidentiality other than that provided by law</w:t>
      </w:r>
      <w:r w:rsidRPr="00F406FE">
        <w:rPr>
          <w:rFonts w:ascii="Times New Roman" w:hAnsi="Times New Roman"/>
        </w:rPr>
        <w:t>.</w:t>
      </w:r>
    </w:p>
    <w:p w:rsidR="0065735F" w:rsidRPr="00F406FE" w:rsidP="00F406FE" w14:paraId="69C5BE6E" w14:textId="77777777">
      <w:pPr>
        <w:rPr>
          <w:rFonts w:ascii="Times New Roman" w:hAnsi="Times New Roman"/>
        </w:rPr>
      </w:pPr>
    </w:p>
    <w:p w:rsidR="0065735F" w:rsidRPr="00107BBC" w:rsidP="00F406FE" w14:paraId="622760BE" w14:textId="77777777">
      <w:pPr>
        <w:tabs>
          <w:tab w:val="left" w:pos="-1440"/>
        </w:tabs>
        <w:ind w:left="720" w:hanging="720"/>
        <w:rPr>
          <w:rFonts w:ascii="Times New Roman" w:hAnsi="Times New Roman"/>
          <w:b/>
        </w:rPr>
      </w:pPr>
      <w:r>
        <w:rPr>
          <w:rFonts w:ascii="Times New Roman" w:hAnsi="Times New Roman"/>
          <w:b/>
        </w:rPr>
        <w:br w:type="page"/>
      </w:r>
      <w:r w:rsidRPr="00107BBC">
        <w:rPr>
          <w:rFonts w:ascii="Times New Roman" w:hAnsi="Times New Roman"/>
          <w:b/>
        </w:rPr>
        <w:t>11.</w:t>
      </w:r>
      <w:r w:rsidRPr="00107BBC" w:rsidR="00D3039C">
        <w:rPr>
          <w:rFonts w:ascii="Times New Roman" w:hAnsi="Times New Roman"/>
          <w:b/>
        </w:rPr>
        <w:t xml:space="preserve">  </w:t>
      </w:r>
      <w:r w:rsidRPr="00107BBC" w:rsidR="00107BBC">
        <w:rPr>
          <w:rFonts w:ascii="Times New Roman" w:hAnsi="Times New Roman"/>
          <w:b/>
        </w:rPr>
        <w:t>Questions</w:t>
      </w:r>
      <w:r w:rsidR="00D17001">
        <w:rPr>
          <w:rFonts w:ascii="Times New Roman" w:hAnsi="Times New Roman"/>
          <w:b/>
        </w:rPr>
        <w:t xml:space="preserve"> of a sensitive nature</w:t>
      </w:r>
      <w:r w:rsidRPr="00107BBC">
        <w:rPr>
          <w:rFonts w:ascii="Times New Roman" w:hAnsi="Times New Roman"/>
          <w:b/>
        </w:rPr>
        <w:t>:</w:t>
      </w:r>
    </w:p>
    <w:p w:rsidR="0065735F" w:rsidRPr="00F406FE" w:rsidP="00F406FE" w14:paraId="629C469D" w14:textId="77777777">
      <w:pPr>
        <w:rPr>
          <w:rFonts w:ascii="Times New Roman" w:hAnsi="Times New Roman"/>
        </w:rPr>
      </w:pPr>
    </w:p>
    <w:p w:rsidR="0065735F" w:rsidRPr="00F406FE" w:rsidP="00D3039C" w14:paraId="204DDBFD" w14:textId="77777777">
      <w:pPr>
        <w:rPr>
          <w:rFonts w:ascii="Times New Roman" w:hAnsi="Times New Roman"/>
        </w:rPr>
      </w:pPr>
      <w:r w:rsidRPr="00F406FE">
        <w:rPr>
          <w:rFonts w:ascii="Times New Roman" w:hAnsi="Times New Roman"/>
        </w:rPr>
        <w:t xml:space="preserve">No questions </w:t>
      </w:r>
      <w:r w:rsidR="00DC67EF">
        <w:rPr>
          <w:rFonts w:ascii="Times New Roman" w:hAnsi="Times New Roman"/>
        </w:rPr>
        <w:t xml:space="preserve">of a sensitive nature </w:t>
      </w:r>
      <w:r w:rsidRPr="00F406FE">
        <w:rPr>
          <w:rFonts w:ascii="Times New Roman" w:hAnsi="Times New Roman"/>
        </w:rPr>
        <w:t>are asked.</w:t>
      </w:r>
      <w:r w:rsidR="00DC67EF">
        <w:rPr>
          <w:rFonts w:ascii="Times New Roman" w:hAnsi="Times New Roman"/>
        </w:rPr>
        <w:t xml:space="preserve">  The information collection does not collect any Personally Identifiable Information.</w:t>
      </w:r>
    </w:p>
    <w:p w:rsidR="007F3C2C" w:rsidP="001809B8" w14:paraId="65FD426A" w14:textId="77777777">
      <w:pPr>
        <w:rPr>
          <w:rFonts w:ascii="Times New Roman" w:hAnsi="Times New Roman"/>
        </w:rPr>
      </w:pPr>
    </w:p>
    <w:p w:rsidR="007D4D21" w:rsidRPr="00557BE6" w:rsidP="001809B8" w14:paraId="3FE9BD9D" w14:textId="77777777">
      <w:pPr>
        <w:rPr>
          <w:rFonts w:ascii="Times New Roman" w:hAnsi="Times New Roman"/>
          <w:b/>
        </w:rPr>
      </w:pPr>
      <w:r w:rsidRPr="00557BE6">
        <w:rPr>
          <w:rFonts w:ascii="Times New Roman" w:hAnsi="Times New Roman"/>
          <w:b/>
        </w:rPr>
        <w:t>12.</w:t>
      </w:r>
      <w:r w:rsidRPr="00557BE6" w:rsidR="00D3039C">
        <w:rPr>
          <w:rFonts w:ascii="Times New Roman" w:hAnsi="Times New Roman"/>
          <w:b/>
        </w:rPr>
        <w:t xml:space="preserve">  </w:t>
      </w:r>
      <w:r w:rsidRPr="00557BE6">
        <w:rPr>
          <w:rFonts w:ascii="Times New Roman" w:hAnsi="Times New Roman"/>
          <w:b/>
        </w:rPr>
        <w:t xml:space="preserve">Burden </w:t>
      </w:r>
      <w:r w:rsidRPr="00557BE6" w:rsidR="00557BE6">
        <w:rPr>
          <w:rFonts w:ascii="Times New Roman" w:hAnsi="Times New Roman"/>
          <w:b/>
        </w:rPr>
        <w:t xml:space="preserve">of </w:t>
      </w:r>
      <w:r w:rsidR="00AE009C">
        <w:rPr>
          <w:rFonts w:ascii="Times New Roman" w:hAnsi="Times New Roman"/>
          <w:b/>
        </w:rPr>
        <w:t>i</w:t>
      </w:r>
      <w:r w:rsidRPr="00557BE6" w:rsidR="00557BE6">
        <w:rPr>
          <w:rFonts w:ascii="Times New Roman" w:hAnsi="Times New Roman"/>
          <w:b/>
        </w:rPr>
        <w:t xml:space="preserve">nformation </w:t>
      </w:r>
      <w:r w:rsidR="00AE009C">
        <w:rPr>
          <w:rFonts w:ascii="Times New Roman" w:hAnsi="Times New Roman"/>
          <w:b/>
        </w:rPr>
        <w:t>c</w:t>
      </w:r>
      <w:r w:rsidRPr="00557BE6" w:rsidR="00557BE6">
        <w:rPr>
          <w:rFonts w:ascii="Times New Roman" w:hAnsi="Times New Roman"/>
          <w:b/>
        </w:rPr>
        <w:t>ollection</w:t>
      </w:r>
      <w:r w:rsidRPr="00557BE6">
        <w:rPr>
          <w:rFonts w:ascii="Times New Roman" w:hAnsi="Times New Roman"/>
          <w:b/>
        </w:rPr>
        <w:t>:</w:t>
      </w:r>
    </w:p>
    <w:p w:rsidR="001809B8" w:rsidRPr="004B692F" w:rsidP="001809B8" w14:paraId="6378B701" w14:textId="77777777">
      <w:pPr>
        <w:rPr>
          <w:rFonts w:ascii="Times New Roman" w:hAnsi="Times New Roman"/>
        </w:rPr>
      </w:pPr>
    </w:p>
    <w:p w:rsidR="00B36C58" w:rsidP="009F29D5" w14:paraId="29119727" w14:textId="77777777">
      <w:pPr>
        <w:pStyle w:val="HTMLPreformatted"/>
        <w:tabs>
          <w:tab w:val="left" w:pos="180"/>
          <w:tab w:val="left" w:pos="8640"/>
        </w:tabs>
        <w:spacing w:after="240"/>
        <w:rPr>
          <w:rFonts w:ascii="Times New Roman" w:hAnsi="Times New Roman" w:cs="Times New Roman"/>
          <w:sz w:val="24"/>
          <w:szCs w:val="24"/>
        </w:rPr>
      </w:pPr>
      <w:r>
        <w:rPr>
          <w:rFonts w:ascii="Times New Roman" w:hAnsi="Times New Roman" w:cs="Times New Roman"/>
          <w:sz w:val="24"/>
          <w:szCs w:val="24"/>
        </w:rPr>
        <w:t xml:space="preserve">Burden estimates associated with </w:t>
      </w:r>
      <w:r w:rsidRPr="00B36C58">
        <w:rPr>
          <w:rFonts w:ascii="Times New Roman" w:hAnsi="Times New Roman" w:cs="Times New Roman"/>
          <w:sz w:val="24"/>
          <w:szCs w:val="24"/>
        </w:rPr>
        <w:t xml:space="preserve">HECM requirements for mandatory counseling, consumer disclosures, restrictions on cross-selling of ancillary products, and reliable appraisals </w:t>
      </w:r>
      <w:r>
        <w:rPr>
          <w:rFonts w:ascii="Times New Roman" w:hAnsi="Times New Roman" w:cs="Times New Roman"/>
          <w:sz w:val="24"/>
          <w:szCs w:val="24"/>
        </w:rPr>
        <w:t xml:space="preserve">are accounted for </w:t>
      </w:r>
      <w:r w:rsidRPr="00B36C58">
        <w:rPr>
          <w:rFonts w:ascii="Times New Roman" w:hAnsi="Times New Roman" w:cs="Times New Roman"/>
          <w:sz w:val="24"/>
          <w:szCs w:val="24"/>
        </w:rPr>
        <w:t xml:space="preserve">in HUD’s </w:t>
      </w:r>
      <w:r w:rsidR="00431D6A">
        <w:rPr>
          <w:rFonts w:ascii="Times New Roman" w:hAnsi="Times New Roman" w:cs="Times New Roman"/>
          <w:sz w:val="24"/>
          <w:szCs w:val="24"/>
        </w:rPr>
        <w:t>approved information collection for HECM reverse mortgages</w:t>
      </w:r>
      <w:r w:rsidRPr="00B36C58">
        <w:rPr>
          <w:rFonts w:ascii="Times New Roman" w:hAnsi="Times New Roman" w:cs="Times New Roman"/>
          <w:sz w:val="24"/>
          <w:szCs w:val="24"/>
        </w:rPr>
        <w:t>.</w:t>
      </w:r>
    </w:p>
    <w:p w:rsidR="00A67DB3" w:rsidP="009F29D5" w14:paraId="22E07B53" w14:textId="5803A13C">
      <w:pPr>
        <w:pStyle w:val="HTMLPreformatted"/>
        <w:tabs>
          <w:tab w:val="left" w:pos="180"/>
          <w:tab w:val="left" w:pos="8640"/>
        </w:tabs>
        <w:rPr>
          <w:rFonts w:ascii="Times New Roman" w:hAnsi="Times New Roman" w:cs="Times New Roman"/>
          <w:sz w:val="24"/>
          <w:szCs w:val="24"/>
        </w:rPr>
      </w:pPr>
      <w:r>
        <w:rPr>
          <w:rFonts w:ascii="Times New Roman" w:hAnsi="Times New Roman" w:cs="Times New Roman"/>
          <w:sz w:val="24"/>
          <w:szCs w:val="24"/>
        </w:rPr>
        <w:t>The total annual bur</w:t>
      </w:r>
      <w:r w:rsidR="00CB2569">
        <w:rPr>
          <w:rFonts w:ascii="Times New Roman" w:hAnsi="Times New Roman" w:cs="Times New Roman"/>
          <w:sz w:val="24"/>
          <w:szCs w:val="24"/>
        </w:rPr>
        <w:t xml:space="preserve">den hours </w:t>
      </w:r>
      <w:r w:rsidR="00780596">
        <w:rPr>
          <w:rFonts w:ascii="Times New Roman" w:hAnsi="Times New Roman" w:cs="Times New Roman"/>
          <w:sz w:val="24"/>
          <w:szCs w:val="24"/>
        </w:rPr>
        <w:t xml:space="preserve">associated with implementation and on-going maintenance </w:t>
      </w:r>
      <w:r w:rsidR="00CB2569">
        <w:rPr>
          <w:rFonts w:ascii="Times New Roman" w:hAnsi="Times New Roman" w:cs="Times New Roman"/>
          <w:sz w:val="24"/>
          <w:szCs w:val="24"/>
        </w:rPr>
        <w:t xml:space="preserve">is estimated to be </w:t>
      </w:r>
      <w:r w:rsidR="00BA4732">
        <w:rPr>
          <w:rFonts w:ascii="Times New Roman" w:hAnsi="Times New Roman" w:cs="Times New Roman"/>
          <w:sz w:val="24"/>
          <w:szCs w:val="24"/>
        </w:rPr>
        <w:t>1</w:t>
      </w:r>
      <w:r w:rsidR="00271316">
        <w:rPr>
          <w:rFonts w:ascii="Times New Roman" w:hAnsi="Times New Roman" w:cs="Times New Roman"/>
          <w:sz w:val="24"/>
          <w:szCs w:val="24"/>
        </w:rPr>
        <w:t>28</w:t>
      </w:r>
      <w:r w:rsidR="00092422">
        <w:rPr>
          <w:rFonts w:ascii="Times New Roman" w:hAnsi="Times New Roman" w:cs="Times New Roman"/>
          <w:sz w:val="24"/>
          <w:szCs w:val="24"/>
        </w:rPr>
        <w:t xml:space="preserve"> hours</w:t>
      </w:r>
      <w:r>
        <w:rPr>
          <w:rFonts w:ascii="Times New Roman" w:hAnsi="Times New Roman" w:cs="Times New Roman"/>
          <w:sz w:val="24"/>
          <w:szCs w:val="24"/>
        </w:rPr>
        <w:t xml:space="preserve">, as shown in the table below.    </w:t>
      </w:r>
    </w:p>
    <w:p w:rsidR="00A67DB3" w:rsidP="009F29D5" w14:paraId="18E7F5EC" w14:textId="77777777">
      <w:pPr>
        <w:pStyle w:val="HTMLPreformatted"/>
        <w:tabs>
          <w:tab w:val="left" w:pos="180"/>
          <w:tab w:val="left" w:pos="8640"/>
        </w:tabs>
        <w:rPr>
          <w:rFonts w:ascii="Times New Roman" w:hAnsi="Times New Roman" w:cs="Times New Roman"/>
          <w:sz w:val="24"/>
          <w:szCs w:val="24"/>
        </w:rPr>
      </w:pPr>
    </w:p>
    <w:tbl>
      <w:tblPr>
        <w:tblW w:w="9265" w:type="dxa"/>
        <w:tblInd w:w="113" w:type="dxa"/>
        <w:tblLook w:val="04A0"/>
      </w:tblPr>
      <w:tblGrid>
        <w:gridCol w:w="2965"/>
        <w:gridCol w:w="1530"/>
        <w:gridCol w:w="1260"/>
        <w:gridCol w:w="1800"/>
        <w:gridCol w:w="1710"/>
      </w:tblGrid>
      <w:tr w14:paraId="3D71DE75" w14:textId="77777777" w:rsidTr="009F29D5">
        <w:tblPrEx>
          <w:tblW w:w="9265" w:type="dxa"/>
          <w:tblInd w:w="113" w:type="dxa"/>
          <w:tblLook w:val="04A0"/>
        </w:tblPrEx>
        <w:trPr>
          <w:trHeight w:val="1200"/>
        </w:trPr>
        <w:tc>
          <w:tcPr>
            <w:tcW w:w="2965" w:type="dxa"/>
            <w:tcBorders>
              <w:top w:val="single" w:sz="4" w:space="0" w:color="auto"/>
              <w:left w:val="single" w:sz="4" w:space="0" w:color="auto"/>
              <w:bottom w:val="single" w:sz="4" w:space="0" w:color="auto"/>
              <w:right w:val="single" w:sz="4" w:space="0" w:color="auto"/>
            </w:tcBorders>
            <w:vAlign w:val="center"/>
            <w:hideMark/>
          </w:tcPr>
          <w:p w:rsidR="005E3AAF" w:rsidRPr="004976B8" w:rsidP="005C7D68" w14:paraId="275CB040"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Reverse Mortgage Guidance Policy and Procedures</w:t>
            </w:r>
          </w:p>
        </w:tc>
        <w:tc>
          <w:tcPr>
            <w:tcW w:w="1530" w:type="dxa"/>
            <w:tcBorders>
              <w:top w:val="single" w:sz="4" w:space="0" w:color="auto"/>
              <w:left w:val="nil"/>
              <w:bottom w:val="single" w:sz="4" w:space="0" w:color="auto"/>
              <w:right w:val="single" w:sz="4" w:space="0" w:color="auto"/>
            </w:tcBorders>
            <w:vAlign w:val="center"/>
            <w:hideMark/>
          </w:tcPr>
          <w:p w:rsidR="005E3AAF" w:rsidRPr="004976B8" w:rsidP="005C7D68" w14:paraId="29E249F0"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Number of Respondents</w:t>
            </w:r>
          </w:p>
        </w:tc>
        <w:tc>
          <w:tcPr>
            <w:tcW w:w="1260" w:type="dxa"/>
            <w:tcBorders>
              <w:top w:val="single" w:sz="4" w:space="0" w:color="auto"/>
              <w:left w:val="nil"/>
              <w:bottom w:val="single" w:sz="4" w:space="0" w:color="auto"/>
              <w:right w:val="single" w:sz="4" w:space="0" w:color="auto"/>
            </w:tcBorders>
            <w:vAlign w:val="center"/>
            <w:hideMark/>
          </w:tcPr>
          <w:p w:rsidR="005E3AAF" w:rsidRPr="004976B8" w:rsidP="005C7D68" w14:paraId="693B48FD"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Frequency</w:t>
            </w:r>
          </w:p>
        </w:tc>
        <w:tc>
          <w:tcPr>
            <w:tcW w:w="1800" w:type="dxa"/>
            <w:tcBorders>
              <w:top w:val="single" w:sz="4" w:space="0" w:color="auto"/>
              <w:left w:val="nil"/>
              <w:bottom w:val="single" w:sz="4" w:space="0" w:color="auto"/>
              <w:right w:val="single" w:sz="4" w:space="0" w:color="auto"/>
            </w:tcBorders>
            <w:vAlign w:val="center"/>
            <w:hideMark/>
          </w:tcPr>
          <w:p w:rsidR="005E3AAF" w:rsidRPr="004976B8" w:rsidP="005C7D68" w14:paraId="226BF2B8"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Average Hours per Response</w:t>
            </w:r>
          </w:p>
        </w:tc>
        <w:tc>
          <w:tcPr>
            <w:tcW w:w="1710" w:type="dxa"/>
            <w:tcBorders>
              <w:top w:val="single" w:sz="4" w:space="0" w:color="auto"/>
              <w:left w:val="nil"/>
              <w:bottom w:val="single" w:sz="4" w:space="0" w:color="auto"/>
              <w:right w:val="single" w:sz="4" w:space="0" w:color="auto"/>
            </w:tcBorders>
            <w:vAlign w:val="center"/>
            <w:hideMark/>
          </w:tcPr>
          <w:p w:rsidR="005E3AAF" w:rsidRPr="004976B8" w:rsidP="005C7D68" w14:paraId="224B4A66"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Burden Hours</w:t>
            </w:r>
          </w:p>
        </w:tc>
      </w:tr>
      <w:tr w14:paraId="32538360" w14:textId="77777777" w:rsidTr="009F29D5">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center"/>
            <w:hideMark/>
          </w:tcPr>
          <w:p w:rsidR="005E3AAF" w:rsidRPr="004976B8" w:rsidP="005C7D68" w14:paraId="546FF935"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Implementation</w:t>
            </w:r>
            <w:r w:rsidR="00E442B0">
              <w:rPr>
                <w:rFonts w:ascii="Times New Roman" w:hAnsi="Times New Roman"/>
                <w:color w:val="000000"/>
              </w:rPr>
              <w:t xml:space="preserve"> </w:t>
            </w:r>
            <w:r w:rsidRPr="00E442B0" w:rsidR="00E442B0">
              <w:rPr>
                <w:rFonts w:ascii="Times New Roman" w:hAnsi="Times New Roman"/>
                <w:color w:val="000000"/>
                <w:sz w:val="20"/>
                <w:szCs w:val="20"/>
              </w:rPr>
              <w:t>(Disclosure)</w:t>
            </w:r>
          </w:p>
        </w:tc>
        <w:tc>
          <w:tcPr>
            <w:tcW w:w="1530" w:type="dxa"/>
            <w:tcBorders>
              <w:top w:val="nil"/>
              <w:left w:val="nil"/>
              <w:bottom w:val="single" w:sz="4" w:space="0" w:color="auto"/>
              <w:right w:val="single" w:sz="4" w:space="0" w:color="auto"/>
            </w:tcBorders>
            <w:noWrap/>
            <w:vAlign w:val="center"/>
            <w:hideMark/>
          </w:tcPr>
          <w:p w:rsidR="005E3AAF" w:rsidRPr="004976B8" w:rsidP="005C7D68" w14:paraId="66B843C3" w14:textId="77777777">
            <w:pPr>
              <w:widowControl/>
              <w:autoSpaceDE/>
              <w:autoSpaceDN/>
              <w:adjustRightInd/>
              <w:jc w:val="center"/>
              <w:rPr>
                <w:rFonts w:ascii="Times New Roman" w:hAnsi="Times New Roman"/>
                <w:color w:val="000000"/>
              </w:rPr>
            </w:pPr>
            <w:r>
              <w:rPr>
                <w:rFonts w:ascii="Times New Roman" w:hAnsi="Times New Roman"/>
                <w:color w:val="000000"/>
              </w:rPr>
              <w:t>1</w:t>
            </w:r>
          </w:p>
        </w:tc>
        <w:tc>
          <w:tcPr>
            <w:tcW w:w="1260" w:type="dxa"/>
            <w:tcBorders>
              <w:top w:val="nil"/>
              <w:left w:val="nil"/>
              <w:bottom w:val="single" w:sz="4" w:space="0" w:color="auto"/>
              <w:right w:val="single" w:sz="4" w:space="0" w:color="auto"/>
            </w:tcBorders>
            <w:noWrap/>
            <w:vAlign w:val="center"/>
            <w:hideMark/>
          </w:tcPr>
          <w:p w:rsidR="005E3AAF" w:rsidRPr="004976B8" w:rsidP="005C7D68" w14:paraId="460C840E"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sz="4" w:space="0" w:color="auto"/>
              <w:right w:val="single" w:sz="4" w:space="0" w:color="auto"/>
            </w:tcBorders>
            <w:noWrap/>
            <w:vAlign w:val="center"/>
            <w:hideMark/>
          </w:tcPr>
          <w:p w:rsidR="005E3AAF" w:rsidRPr="004976B8" w:rsidP="005C7D68" w14:paraId="6932DC5C"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40</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5F3C9601" w14:textId="77777777">
            <w:pPr>
              <w:widowControl/>
              <w:autoSpaceDE/>
              <w:autoSpaceDN/>
              <w:adjustRightInd/>
              <w:jc w:val="center"/>
              <w:rPr>
                <w:rFonts w:ascii="Times New Roman" w:hAnsi="Times New Roman"/>
                <w:color w:val="000000"/>
              </w:rPr>
            </w:pPr>
            <w:r>
              <w:rPr>
                <w:rFonts w:ascii="Times New Roman" w:hAnsi="Times New Roman"/>
                <w:color w:val="000000"/>
              </w:rPr>
              <w:t>4</w:t>
            </w:r>
            <w:r w:rsidRPr="004976B8">
              <w:rPr>
                <w:rFonts w:ascii="Times New Roman" w:hAnsi="Times New Roman"/>
                <w:color w:val="000000"/>
              </w:rPr>
              <w:t>0</w:t>
            </w:r>
          </w:p>
        </w:tc>
      </w:tr>
      <w:tr w14:paraId="1A2065FC" w14:textId="77777777" w:rsidTr="009F29D5">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center"/>
            <w:hideMark/>
          </w:tcPr>
          <w:p w:rsidR="005E3AAF" w:rsidRPr="004976B8" w:rsidP="005C7D68" w14:paraId="48E3B9A4"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On-going Maintenance</w:t>
            </w:r>
            <w:r w:rsidR="00E442B0">
              <w:rPr>
                <w:rFonts w:ascii="Times New Roman" w:hAnsi="Times New Roman"/>
                <w:color w:val="000000"/>
              </w:rPr>
              <w:t xml:space="preserve"> </w:t>
            </w:r>
            <w:r w:rsidRPr="00E442B0" w:rsidR="00E442B0">
              <w:rPr>
                <w:rFonts w:ascii="Times New Roman" w:hAnsi="Times New Roman"/>
                <w:color w:val="000000"/>
                <w:sz w:val="20"/>
                <w:szCs w:val="20"/>
              </w:rPr>
              <w:t>(Recordkeeping)</w:t>
            </w:r>
          </w:p>
        </w:tc>
        <w:tc>
          <w:tcPr>
            <w:tcW w:w="1530" w:type="dxa"/>
            <w:tcBorders>
              <w:top w:val="nil"/>
              <w:left w:val="nil"/>
              <w:bottom w:val="single" w:sz="4" w:space="0" w:color="auto"/>
              <w:right w:val="single" w:sz="4" w:space="0" w:color="auto"/>
            </w:tcBorders>
            <w:noWrap/>
            <w:vAlign w:val="center"/>
            <w:hideMark/>
          </w:tcPr>
          <w:p w:rsidR="005E3AAF" w:rsidRPr="004976B8" w:rsidP="005C7D68" w14:paraId="63559228" w14:textId="0FCC213F">
            <w:pPr>
              <w:widowControl/>
              <w:autoSpaceDE/>
              <w:autoSpaceDN/>
              <w:adjustRightInd/>
              <w:jc w:val="center"/>
              <w:rPr>
                <w:rFonts w:ascii="Times New Roman" w:hAnsi="Times New Roman"/>
                <w:color w:val="000000"/>
              </w:rPr>
            </w:pPr>
            <w:r>
              <w:rPr>
                <w:rFonts w:ascii="Times New Roman" w:hAnsi="Times New Roman"/>
                <w:color w:val="000000"/>
              </w:rPr>
              <w:t>1</w:t>
            </w:r>
            <w:r w:rsidR="006A7FE6">
              <w:rPr>
                <w:rFonts w:ascii="Times New Roman" w:hAnsi="Times New Roman"/>
                <w:color w:val="000000"/>
              </w:rPr>
              <w:t>1</w:t>
            </w:r>
          </w:p>
        </w:tc>
        <w:tc>
          <w:tcPr>
            <w:tcW w:w="1260" w:type="dxa"/>
            <w:tcBorders>
              <w:top w:val="nil"/>
              <w:left w:val="nil"/>
              <w:bottom w:val="single" w:sz="4" w:space="0" w:color="auto"/>
              <w:right w:val="single" w:sz="4" w:space="0" w:color="auto"/>
            </w:tcBorders>
            <w:noWrap/>
            <w:vAlign w:val="center"/>
            <w:hideMark/>
          </w:tcPr>
          <w:p w:rsidR="005E3AAF" w:rsidRPr="004976B8" w:rsidP="005C7D68" w14:paraId="64D4F09B"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sz="4" w:space="0" w:color="auto"/>
              <w:right w:val="single" w:sz="4" w:space="0" w:color="auto"/>
            </w:tcBorders>
            <w:noWrap/>
            <w:vAlign w:val="center"/>
            <w:hideMark/>
          </w:tcPr>
          <w:p w:rsidR="005E3AAF" w:rsidRPr="004976B8" w:rsidP="005C7D68" w14:paraId="581F4F9C"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8</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443E03B1" w14:textId="0B1842F4">
            <w:pPr>
              <w:widowControl/>
              <w:autoSpaceDE/>
              <w:autoSpaceDN/>
              <w:adjustRightInd/>
              <w:jc w:val="center"/>
              <w:rPr>
                <w:rFonts w:ascii="Times New Roman" w:hAnsi="Times New Roman"/>
                <w:color w:val="000000"/>
              </w:rPr>
            </w:pPr>
            <w:r>
              <w:rPr>
                <w:rFonts w:ascii="Times New Roman" w:hAnsi="Times New Roman"/>
                <w:color w:val="000000"/>
              </w:rPr>
              <w:t>88</w:t>
            </w:r>
          </w:p>
        </w:tc>
      </w:tr>
      <w:tr w14:paraId="6D646796" w14:textId="77777777" w:rsidTr="00576717">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bottom"/>
            <w:hideMark/>
          </w:tcPr>
          <w:p w:rsidR="005E3AAF" w:rsidRPr="004976B8" w:rsidP="005C7D68" w14:paraId="67F52F5D" w14:textId="77777777">
            <w:pPr>
              <w:widowControl/>
              <w:autoSpaceDE/>
              <w:autoSpaceDN/>
              <w:adjustRightInd/>
              <w:jc w:val="right"/>
              <w:rPr>
                <w:rFonts w:ascii="Times New Roman" w:hAnsi="Times New Roman"/>
                <w:color w:val="000000"/>
              </w:rPr>
            </w:pPr>
            <w:r w:rsidRPr="004976B8">
              <w:rPr>
                <w:rFonts w:ascii="Times New Roman" w:hAnsi="Times New Roman"/>
                <w:color w:val="000000"/>
              </w:rPr>
              <w:t>Total</w:t>
            </w:r>
          </w:p>
        </w:tc>
        <w:tc>
          <w:tcPr>
            <w:tcW w:w="4590" w:type="dxa"/>
            <w:gridSpan w:val="3"/>
            <w:tcBorders>
              <w:top w:val="single" w:sz="4" w:space="0" w:color="auto"/>
              <w:left w:val="nil"/>
              <w:bottom w:val="single" w:sz="4" w:space="0" w:color="auto"/>
              <w:right w:val="single" w:sz="4" w:space="0" w:color="000000"/>
            </w:tcBorders>
            <w:shd w:val="clear" w:color="auto" w:fill="262626" w:themeFill="text1" w:themeFillTint="D9"/>
            <w:noWrap/>
            <w:vAlign w:val="bottom"/>
            <w:hideMark/>
          </w:tcPr>
          <w:p w:rsidR="005E3AAF" w:rsidRPr="004976B8" w:rsidP="005C7D68" w14:paraId="4426F32D" w14:textId="77777777">
            <w:pPr>
              <w:widowControl/>
              <w:autoSpaceDE/>
              <w:autoSpaceDN/>
              <w:adjustRightInd/>
              <w:jc w:val="right"/>
              <w:rPr>
                <w:rFonts w:ascii="Times New Roman" w:hAnsi="Times New Roman"/>
                <w:color w:val="000000"/>
              </w:rPr>
            </w:pPr>
            <w:r w:rsidRPr="004976B8">
              <w:rPr>
                <w:rFonts w:ascii="Times New Roman" w:hAnsi="Times New Roman"/>
                <w:color w:val="000000"/>
              </w:rPr>
              <w:t> </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254BF0DF" w14:textId="451FE81E">
            <w:pPr>
              <w:widowControl/>
              <w:autoSpaceDE/>
              <w:autoSpaceDN/>
              <w:adjustRightInd/>
              <w:jc w:val="center"/>
              <w:rPr>
                <w:rFonts w:ascii="Times New Roman" w:hAnsi="Times New Roman"/>
                <w:color w:val="000000"/>
              </w:rPr>
            </w:pPr>
            <w:r>
              <w:rPr>
                <w:rFonts w:ascii="Times New Roman" w:hAnsi="Times New Roman"/>
                <w:color w:val="000000"/>
              </w:rPr>
              <w:t>1</w:t>
            </w:r>
            <w:r w:rsidR="006A7FE6">
              <w:rPr>
                <w:rFonts w:ascii="Times New Roman" w:hAnsi="Times New Roman"/>
                <w:color w:val="000000"/>
              </w:rPr>
              <w:t>28</w:t>
            </w:r>
          </w:p>
        </w:tc>
      </w:tr>
    </w:tbl>
    <w:p w:rsidR="00B36C58" w:rsidP="004976B8" w14:paraId="3FE6D7C2" w14:textId="77777777">
      <w:pPr>
        <w:pStyle w:val="HTMLPreformatted"/>
        <w:tabs>
          <w:tab w:val="left" w:pos="180"/>
          <w:tab w:val="left" w:pos="8640"/>
        </w:tabs>
        <w:ind w:right="-900"/>
        <w:rPr>
          <w:rFonts w:ascii="Times New Roman" w:hAnsi="Times New Roman" w:cs="Times New Roman"/>
          <w:sz w:val="24"/>
          <w:szCs w:val="24"/>
        </w:rPr>
      </w:pPr>
    </w:p>
    <w:p w:rsidR="00D22335" w:rsidP="004976B8" w14:paraId="15F00778" w14:textId="16FA32AF">
      <w:pPr>
        <w:pStyle w:val="HTMLPreformatted"/>
        <w:tabs>
          <w:tab w:val="left" w:pos="180"/>
          <w:tab w:val="left" w:pos="8640"/>
        </w:tabs>
        <w:ind w:right="-900"/>
        <w:rPr>
          <w:rFonts w:ascii="Times New Roman" w:hAnsi="Times New Roman" w:cs="Times New Roman"/>
          <w:sz w:val="24"/>
          <w:szCs w:val="24"/>
        </w:rPr>
      </w:pPr>
      <w:r>
        <w:rPr>
          <w:rFonts w:ascii="Times New Roman" w:hAnsi="Times New Roman" w:cs="Times New Roman"/>
          <w:sz w:val="24"/>
          <w:szCs w:val="24"/>
        </w:rPr>
        <w:t xml:space="preserve">The annual cost for the respondents is estimated to be </w:t>
      </w:r>
      <w:r w:rsidR="00B63F2B">
        <w:rPr>
          <w:rFonts w:ascii="Times New Roman" w:hAnsi="Times New Roman" w:cs="Times New Roman"/>
          <w:sz w:val="24"/>
          <w:szCs w:val="24"/>
        </w:rPr>
        <w:t>$</w:t>
      </w:r>
      <w:r w:rsidR="00F4726A">
        <w:rPr>
          <w:rFonts w:ascii="Times New Roman" w:hAnsi="Times New Roman" w:cs="Times New Roman"/>
          <w:sz w:val="24"/>
          <w:szCs w:val="24"/>
        </w:rPr>
        <w:t>3</w:t>
      </w:r>
      <w:r w:rsidR="00734802">
        <w:rPr>
          <w:rFonts w:ascii="Times New Roman" w:hAnsi="Times New Roman" w:cs="Times New Roman"/>
          <w:sz w:val="24"/>
          <w:szCs w:val="24"/>
        </w:rPr>
        <w:t>,</w:t>
      </w:r>
      <w:r w:rsidR="00F4726A">
        <w:rPr>
          <w:rFonts w:ascii="Times New Roman" w:hAnsi="Times New Roman" w:cs="Times New Roman"/>
          <w:sz w:val="24"/>
          <w:szCs w:val="24"/>
        </w:rPr>
        <w:t>766</w:t>
      </w:r>
      <w:r>
        <w:rPr>
          <w:rFonts w:ascii="Times New Roman" w:hAnsi="Times New Roman" w:cs="Times New Roman"/>
          <w:sz w:val="24"/>
          <w:szCs w:val="24"/>
        </w:rPr>
        <w:t xml:space="preserve"> (at </w:t>
      </w:r>
      <w:r w:rsidR="001F1AF1">
        <w:rPr>
          <w:rFonts w:ascii="Times New Roman" w:hAnsi="Times New Roman" w:cs="Times New Roman"/>
          <w:sz w:val="24"/>
          <w:szCs w:val="24"/>
        </w:rPr>
        <w:t>$42.80</w:t>
      </w:r>
      <w:r>
        <w:rPr>
          <w:rFonts w:ascii="Times New Roman" w:hAnsi="Times New Roman" w:cs="Times New Roman"/>
          <w:sz w:val="24"/>
          <w:szCs w:val="24"/>
        </w:rPr>
        <w:t xml:space="preserve"> hourly cost).</w:t>
      </w:r>
    </w:p>
    <w:p w:rsidR="001924AB" w:rsidP="004976B8" w14:paraId="345B3FD7" w14:textId="77777777">
      <w:pPr>
        <w:pStyle w:val="HTMLPreformatted"/>
        <w:tabs>
          <w:tab w:val="left" w:pos="180"/>
          <w:tab w:val="left" w:pos="8640"/>
        </w:tabs>
        <w:ind w:right="-900"/>
        <w:rPr>
          <w:rFonts w:ascii="Times New Roman" w:hAnsi="Times New Roman" w:cs="Times New Roman"/>
          <w:sz w:val="24"/>
          <w:szCs w:val="24"/>
        </w:rPr>
      </w:pPr>
    </w:p>
    <w:p w:rsidR="00692694" w:rsidRPr="00FB4912" w:rsidP="00F406FE" w14:paraId="2BACEC41" w14:textId="77777777">
      <w:pPr>
        <w:tabs>
          <w:tab w:val="left" w:pos="-1440"/>
        </w:tabs>
        <w:ind w:left="720" w:hanging="720"/>
        <w:rPr>
          <w:rFonts w:ascii="Times New Roman" w:hAnsi="Times New Roman"/>
          <w:b/>
          <w:u w:val="single"/>
        </w:rPr>
      </w:pPr>
      <w:r w:rsidRPr="00FB4912">
        <w:rPr>
          <w:rFonts w:ascii="Times New Roman" w:hAnsi="Times New Roman"/>
          <w:b/>
        </w:rPr>
        <w:t>13.</w:t>
      </w:r>
      <w:r w:rsidRPr="00FB4912" w:rsidR="00F7044A">
        <w:rPr>
          <w:rFonts w:ascii="Times New Roman" w:hAnsi="Times New Roman"/>
          <w:b/>
        </w:rPr>
        <w:t xml:space="preserve">  </w:t>
      </w:r>
      <w:r w:rsidRPr="00FB4912" w:rsidR="00FB4912">
        <w:rPr>
          <w:rFonts w:ascii="Times New Roman" w:hAnsi="Times New Roman"/>
          <w:b/>
        </w:rPr>
        <w:t>C</w:t>
      </w:r>
      <w:r w:rsidR="00790108">
        <w:rPr>
          <w:rFonts w:ascii="Times New Roman" w:hAnsi="Times New Roman"/>
          <w:b/>
        </w:rPr>
        <w:t>apital start-up or on-going operation and maintenance c</w:t>
      </w:r>
      <w:r w:rsidRPr="00FB4912">
        <w:rPr>
          <w:rFonts w:ascii="Times New Roman" w:hAnsi="Times New Roman"/>
          <w:b/>
        </w:rPr>
        <w:t>osts:</w:t>
      </w:r>
    </w:p>
    <w:p w:rsidR="0065735F" w:rsidRPr="00F406FE" w:rsidP="00F406FE" w14:paraId="541D8D90" w14:textId="77777777">
      <w:pPr>
        <w:tabs>
          <w:tab w:val="left" w:pos="-1440"/>
        </w:tabs>
        <w:ind w:left="720" w:hanging="720"/>
        <w:rPr>
          <w:rFonts w:ascii="Times New Roman" w:hAnsi="Times New Roman"/>
        </w:rPr>
      </w:pPr>
    </w:p>
    <w:p w:rsidR="00692694" w:rsidRPr="00F406FE" w:rsidP="00F7044A" w14:paraId="0CCCBCCF" w14:textId="77777777">
      <w:pPr>
        <w:rPr>
          <w:rFonts w:ascii="Times New Roman" w:hAnsi="Times New Roman"/>
        </w:rPr>
      </w:pPr>
      <w:r>
        <w:rPr>
          <w:rFonts w:ascii="Times New Roman" w:hAnsi="Times New Roman"/>
        </w:rPr>
        <w:t>Other than the costs to respondents that are associated with the usual and customary business practice, t</w:t>
      </w:r>
      <w:r w:rsidR="005B17BB">
        <w:rPr>
          <w:rFonts w:ascii="Times New Roman" w:hAnsi="Times New Roman"/>
        </w:rPr>
        <w:t>here are no capital, start-up or operating</w:t>
      </w:r>
      <w:r w:rsidR="00552B74">
        <w:rPr>
          <w:rFonts w:ascii="Times New Roman" w:hAnsi="Times New Roman"/>
        </w:rPr>
        <w:t xml:space="preserve"> and maint</w:t>
      </w:r>
      <w:r w:rsidR="00E442B0">
        <w:rPr>
          <w:rFonts w:ascii="Times New Roman" w:hAnsi="Times New Roman"/>
        </w:rPr>
        <w:t>en</w:t>
      </w:r>
      <w:r w:rsidR="00552B74">
        <w:rPr>
          <w:rFonts w:ascii="Times New Roman" w:hAnsi="Times New Roman"/>
        </w:rPr>
        <w:t>ance</w:t>
      </w:r>
      <w:r w:rsidR="005B17BB">
        <w:rPr>
          <w:rFonts w:ascii="Times New Roman" w:hAnsi="Times New Roman"/>
        </w:rPr>
        <w:t xml:space="preserve"> costs</w:t>
      </w:r>
      <w:r>
        <w:rPr>
          <w:rFonts w:ascii="Times New Roman" w:hAnsi="Times New Roman"/>
        </w:rPr>
        <w:t xml:space="preserve"> associated with this information collection</w:t>
      </w:r>
      <w:r w:rsidRPr="00F406FE">
        <w:rPr>
          <w:rFonts w:ascii="Times New Roman" w:hAnsi="Times New Roman"/>
        </w:rPr>
        <w:t>.</w:t>
      </w:r>
    </w:p>
    <w:p w:rsidR="0065735F" w:rsidRPr="00F406FE" w:rsidP="00F406FE" w14:paraId="25740F77" w14:textId="77777777">
      <w:pPr>
        <w:rPr>
          <w:rFonts w:ascii="Times New Roman" w:hAnsi="Times New Roman"/>
        </w:rPr>
      </w:pPr>
    </w:p>
    <w:p w:rsidR="0065735F" w:rsidRPr="00D748B9" w:rsidP="00F406FE" w14:paraId="70821FE5" w14:textId="77777777">
      <w:pPr>
        <w:rPr>
          <w:rFonts w:ascii="Times New Roman" w:hAnsi="Times New Roman"/>
          <w:b/>
        </w:rPr>
      </w:pPr>
      <w:r w:rsidRPr="00D748B9">
        <w:rPr>
          <w:rFonts w:ascii="Times New Roman" w:hAnsi="Times New Roman"/>
          <w:b/>
        </w:rPr>
        <w:t>14.</w:t>
      </w:r>
      <w:r w:rsidRPr="00D748B9" w:rsidR="00F7044A">
        <w:rPr>
          <w:rFonts w:ascii="Times New Roman" w:hAnsi="Times New Roman"/>
          <w:b/>
        </w:rPr>
        <w:t xml:space="preserve">  </w:t>
      </w:r>
      <w:r w:rsidR="00790108">
        <w:rPr>
          <w:rFonts w:ascii="Times New Roman" w:hAnsi="Times New Roman"/>
          <w:b/>
        </w:rPr>
        <w:t>Annualized c</w:t>
      </w:r>
      <w:r w:rsidRPr="00D748B9">
        <w:rPr>
          <w:rFonts w:ascii="Times New Roman" w:hAnsi="Times New Roman"/>
          <w:b/>
        </w:rPr>
        <w:t>ost</w:t>
      </w:r>
      <w:r w:rsidR="00790108">
        <w:rPr>
          <w:rFonts w:ascii="Times New Roman" w:hAnsi="Times New Roman"/>
          <w:b/>
        </w:rPr>
        <w:t>s</w:t>
      </w:r>
      <w:r w:rsidRPr="00D748B9">
        <w:rPr>
          <w:rFonts w:ascii="Times New Roman" w:hAnsi="Times New Roman"/>
          <w:b/>
        </w:rPr>
        <w:t xml:space="preserve"> to Federal </w:t>
      </w:r>
      <w:r w:rsidR="00790108">
        <w:rPr>
          <w:rFonts w:ascii="Times New Roman" w:hAnsi="Times New Roman"/>
          <w:b/>
        </w:rPr>
        <w:t>g</w:t>
      </w:r>
      <w:r w:rsidRPr="00D748B9">
        <w:rPr>
          <w:rFonts w:ascii="Times New Roman" w:hAnsi="Times New Roman"/>
          <w:b/>
        </w:rPr>
        <w:t>overnment:</w:t>
      </w:r>
    </w:p>
    <w:p w:rsidR="0065735F" w:rsidRPr="00F406FE" w:rsidP="00F406FE" w14:paraId="29EBCB15" w14:textId="77777777">
      <w:pPr>
        <w:rPr>
          <w:rFonts w:ascii="Times New Roman" w:hAnsi="Times New Roman"/>
        </w:rPr>
      </w:pPr>
    </w:p>
    <w:p w:rsidR="0065735F" w:rsidRPr="00F406FE" w:rsidP="00F7044A" w14:paraId="55DAB972" w14:textId="77777777">
      <w:pPr>
        <w:rPr>
          <w:rFonts w:ascii="Times New Roman" w:hAnsi="Times New Roman"/>
        </w:rPr>
      </w:pPr>
      <w:r>
        <w:rPr>
          <w:rFonts w:ascii="Times New Roman" w:hAnsi="Times New Roman"/>
        </w:rPr>
        <w:t xml:space="preserve">There are no cost to the Federal government. </w:t>
      </w:r>
    </w:p>
    <w:p w:rsidR="0065735F" w:rsidRPr="00F406FE" w:rsidP="00F406FE" w14:paraId="43093BEE" w14:textId="77777777">
      <w:pPr>
        <w:rPr>
          <w:rFonts w:ascii="Times New Roman" w:hAnsi="Times New Roman"/>
        </w:rPr>
      </w:pPr>
    </w:p>
    <w:p w:rsidR="0065735F" w:rsidRPr="00B1384E" w:rsidP="00F406FE" w14:paraId="544CFA6B" w14:textId="77777777">
      <w:pPr>
        <w:rPr>
          <w:rFonts w:ascii="Times New Roman" w:hAnsi="Times New Roman"/>
          <w:b/>
          <w:u w:val="single"/>
        </w:rPr>
      </w:pPr>
      <w:r w:rsidRPr="00B1384E">
        <w:rPr>
          <w:rFonts w:ascii="Times New Roman" w:hAnsi="Times New Roman"/>
          <w:b/>
        </w:rPr>
        <w:t>15.</w:t>
      </w:r>
      <w:r w:rsidRPr="00B1384E" w:rsidR="00F7044A">
        <w:rPr>
          <w:rFonts w:ascii="Times New Roman" w:hAnsi="Times New Roman"/>
          <w:b/>
        </w:rPr>
        <w:t xml:space="preserve">  </w:t>
      </w:r>
      <w:r w:rsidRPr="00B1384E">
        <w:rPr>
          <w:rFonts w:ascii="Times New Roman" w:hAnsi="Times New Roman"/>
          <w:b/>
        </w:rPr>
        <w:t>Change</w:t>
      </w:r>
      <w:r w:rsidRPr="00B1384E" w:rsidR="00B1384E">
        <w:rPr>
          <w:rFonts w:ascii="Times New Roman" w:hAnsi="Times New Roman"/>
          <w:b/>
        </w:rPr>
        <w:t>s</w:t>
      </w:r>
      <w:r w:rsidRPr="00B1384E">
        <w:rPr>
          <w:rFonts w:ascii="Times New Roman" w:hAnsi="Times New Roman"/>
          <w:b/>
        </w:rPr>
        <w:t xml:space="preserve"> in burden:</w:t>
      </w:r>
    </w:p>
    <w:p w:rsidR="00860221" w:rsidP="00F406FE" w14:paraId="26DAD79E" w14:textId="77777777">
      <w:pPr>
        <w:rPr>
          <w:rFonts w:ascii="Times New Roman" w:hAnsi="Times New Roman"/>
          <w:u w:val="single"/>
        </w:rPr>
      </w:pPr>
    </w:p>
    <w:p w:rsidR="0065735F" w:rsidRPr="007A401E" w:rsidP="009F29D5" w14:paraId="348E938D" w14:textId="2724C579">
      <w:pPr>
        <w:rPr>
          <w:rFonts w:ascii="Times New Roman" w:hAnsi="Times New Roman"/>
        </w:rPr>
      </w:pPr>
      <w:r>
        <w:rPr>
          <w:rFonts w:ascii="Times New Roman" w:hAnsi="Times New Roman"/>
        </w:rPr>
        <w:t xml:space="preserve">Burden </w:t>
      </w:r>
      <w:r w:rsidR="004F6243">
        <w:rPr>
          <w:rFonts w:ascii="Times New Roman" w:hAnsi="Times New Roman"/>
        </w:rPr>
        <w:t>decreased</w:t>
      </w:r>
      <w:r>
        <w:rPr>
          <w:rFonts w:ascii="Times New Roman" w:hAnsi="Times New Roman"/>
        </w:rPr>
        <w:t xml:space="preserve"> due to a change in the NCUA’s estimate of respondents.  All respondents should have gone through the implementation phase so implementation burden </w:t>
      </w:r>
      <w:r w:rsidR="0064711A">
        <w:rPr>
          <w:rFonts w:ascii="Times New Roman" w:hAnsi="Times New Roman"/>
        </w:rPr>
        <w:t>re</w:t>
      </w:r>
      <w:r w:rsidR="0094372E">
        <w:rPr>
          <w:rFonts w:ascii="Times New Roman" w:hAnsi="Times New Roman"/>
        </w:rPr>
        <w:t xml:space="preserve">mains at one </w:t>
      </w:r>
      <w:r>
        <w:rPr>
          <w:rFonts w:ascii="Times New Roman" w:hAnsi="Times New Roman"/>
        </w:rPr>
        <w:t xml:space="preserve"> (</w:t>
      </w:r>
      <w:r w:rsidR="000B4CC8">
        <w:rPr>
          <w:rFonts w:ascii="Times New Roman" w:hAnsi="Times New Roman"/>
        </w:rPr>
        <w:t xml:space="preserve">with one </w:t>
      </w:r>
      <w:r>
        <w:rPr>
          <w:rFonts w:ascii="Times New Roman" w:hAnsi="Times New Roman"/>
        </w:rPr>
        <w:t xml:space="preserve">as a placeholder in case a new credit union elects to offer reverse mortgage products).  </w:t>
      </w:r>
      <w:r w:rsidR="00FF5C4B">
        <w:rPr>
          <w:rFonts w:ascii="Times New Roman" w:hAnsi="Times New Roman"/>
        </w:rPr>
        <w:t>Ongoing burden</w:t>
      </w:r>
      <w:r w:rsidR="00C407CA">
        <w:rPr>
          <w:rFonts w:ascii="Times New Roman" w:hAnsi="Times New Roman"/>
        </w:rPr>
        <w:t xml:space="preserve"> reduced from 15 to 11. </w:t>
      </w:r>
    </w:p>
    <w:p w:rsidR="00AD7BF4" w:rsidRPr="00F406FE" w:rsidP="00F406FE" w14:paraId="5CBF692E" w14:textId="77777777">
      <w:pPr>
        <w:rPr>
          <w:rFonts w:ascii="Times New Roman" w:hAnsi="Times New Roman"/>
        </w:rPr>
      </w:pPr>
    </w:p>
    <w:p w:rsidR="0065735F" w:rsidRPr="00CF63CE" w:rsidP="00F7044A" w14:paraId="3632E533" w14:textId="77777777">
      <w:pPr>
        <w:tabs>
          <w:tab w:val="left" w:pos="-1440"/>
        </w:tabs>
        <w:ind w:left="720" w:hanging="720"/>
        <w:rPr>
          <w:rFonts w:ascii="Times New Roman" w:hAnsi="Times New Roman"/>
          <w:b/>
        </w:rPr>
      </w:pPr>
      <w:r w:rsidRPr="00CF63CE">
        <w:rPr>
          <w:rFonts w:ascii="Times New Roman" w:hAnsi="Times New Roman"/>
          <w:b/>
        </w:rPr>
        <w:t>16.</w:t>
      </w:r>
      <w:r w:rsidRPr="00CF63CE" w:rsidR="00F7044A">
        <w:rPr>
          <w:rFonts w:ascii="Times New Roman" w:hAnsi="Times New Roman"/>
          <w:b/>
        </w:rPr>
        <w:t xml:space="preserve">  </w:t>
      </w:r>
      <w:r w:rsidRPr="00CF63CE">
        <w:rPr>
          <w:rFonts w:ascii="Times New Roman" w:hAnsi="Times New Roman"/>
          <w:b/>
        </w:rPr>
        <w:t xml:space="preserve">Information </w:t>
      </w:r>
      <w:r w:rsidR="00EC359E">
        <w:rPr>
          <w:rFonts w:ascii="Times New Roman" w:hAnsi="Times New Roman"/>
          <w:b/>
        </w:rPr>
        <w:t>c</w:t>
      </w:r>
      <w:r w:rsidRPr="00CF63CE">
        <w:rPr>
          <w:rFonts w:ascii="Times New Roman" w:hAnsi="Times New Roman"/>
          <w:b/>
        </w:rPr>
        <w:t xml:space="preserve">ollection </w:t>
      </w:r>
      <w:r w:rsidR="00EC359E">
        <w:rPr>
          <w:rFonts w:ascii="Times New Roman" w:hAnsi="Times New Roman"/>
          <w:b/>
        </w:rPr>
        <w:t>p</w:t>
      </w:r>
      <w:r w:rsidRPr="00CF63CE">
        <w:rPr>
          <w:rFonts w:ascii="Times New Roman" w:hAnsi="Times New Roman"/>
          <w:b/>
        </w:rPr>
        <w:t xml:space="preserve">lanned </w:t>
      </w:r>
      <w:r w:rsidRPr="00CF63CE" w:rsidR="00F7044A">
        <w:rPr>
          <w:rFonts w:ascii="Times New Roman" w:hAnsi="Times New Roman"/>
          <w:b/>
        </w:rPr>
        <w:t xml:space="preserve">for </w:t>
      </w:r>
      <w:r w:rsidR="00EC359E">
        <w:rPr>
          <w:rFonts w:ascii="Times New Roman" w:hAnsi="Times New Roman"/>
          <w:b/>
        </w:rPr>
        <w:t>s</w:t>
      </w:r>
      <w:r w:rsidRPr="00CF63CE" w:rsidR="00F7044A">
        <w:rPr>
          <w:rFonts w:ascii="Times New Roman" w:hAnsi="Times New Roman"/>
          <w:b/>
        </w:rPr>
        <w:t xml:space="preserve">tatistical </w:t>
      </w:r>
      <w:r w:rsidR="00EC359E">
        <w:rPr>
          <w:rFonts w:ascii="Times New Roman" w:hAnsi="Times New Roman"/>
          <w:b/>
        </w:rPr>
        <w:t>p</w:t>
      </w:r>
      <w:r w:rsidRPr="00CF63CE" w:rsidR="00203F60">
        <w:rPr>
          <w:rFonts w:ascii="Times New Roman" w:hAnsi="Times New Roman"/>
          <w:b/>
        </w:rPr>
        <w:t>urposes</w:t>
      </w:r>
      <w:r w:rsidRPr="00CF63CE" w:rsidR="00F7044A">
        <w:rPr>
          <w:rFonts w:ascii="Times New Roman" w:hAnsi="Times New Roman"/>
          <w:b/>
        </w:rPr>
        <w:t>:</w:t>
      </w:r>
    </w:p>
    <w:p w:rsidR="0065735F" w:rsidRPr="00F406FE" w:rsidP="00F406FE" w14:paraId="7708692C" w14:textId="77777777">
      <w:pPr>
        <w:rPr>
          <w:rFonts w:ascii="Times New Roman" w:hAnsi="Times New Roman"/>
        </w:rPr>
      </w:pPr>
    </w:p>
    <w:p w:rsidR="0065735F" w:rsidRPr="00F406FE" w:rsidP="00F7044A" w14:paraId="18B7B9D1" w14:textId="77777777">
      <w:pPr>
        <w:rPr>
          <w:rFonts w:ascii="Times New Roman" w:hAnsi="Times New Roman"/>
        </w:rPr>
      </w:pPr>
      <w:r w:rsidRPr="00F406FE">
        <w:rPr>
          <w:rFonts w:ascii="Times New Roman" w:hAnsi="Times New Roman"/>
        </w:rPr>
        <w:t>Th</w:t>
      </w:r>
      <w:r w:rsidR="00203F60">
        <w:rPr>
          <w:rFonts w:ascii="Times New Roman" w:hAnsi="Times New Roman"/>
        </w:rPr>
        <w:t>e</w:t>
      </w:r>
      <w:r w:rsidRPr="00F406FE">
        <w:rPr>
          <w:rFonts w:ascii="Times New Roman" w:hAnsi="Times New Roman"/>
        </w:rPr>
        <w:t xml:space="preserve"> information </w:t>
      </w:r>
      <w:r w:rsidR="00203F60">
        <w:rPr>
          <w:rFonts w:ascii="Times New Roman" w:hAnsi="Times New Roman"/>
        </w:rPr>
        <w:t>is</w:t>
      </w:r>
      <w:r w:rsidRPr="00F406FE">
        <w:rPr>
          <w:rFonts w:ascii="Times New Roman" w:hAnsi="Times New Roman"/>
        </w:rPr>
        <w:t xml:space="preserve"> not </w:t>
      </w:r>
      <w:r w:rsidR="00EC359E">
        <w:rPr>
          <w:rFonts w:ascii="Times New Roman" w:hAnsi="Times New Roman"/>
        </w:rPr>
        <w:t>planned</w:t>
      </w:r>
      <w:r w:rsidRPr="00F406FE">
        <w:rPr>
          <w:rFonts w:ascii="Times New Roman" w:hAnsi="Times New Roman"/>
        </w:rPr>
        <w:t xml:space="preserve"> for </w:t>
      </w:r>
      <w:r w:rsidR="00EC359E">
        <w:rPr>
          <w:rFonts w:ascii="Times New Roman" w:hAnsi="Times New Roman"/>
        </w:rPr>
        <w:t>publication</w:t>
      </w:r>
      <w:r w:rsidRPr="00F406FE">
        <w:rPr>
          <w:rFonts w:ascii="Times New Roman" w:hAnsi="Times New Roman"/>
        </w:rPr>
        <w:t>.</w:t>
      </w:r>
    </w:p>
    <w:p w:rsidR="0065735F" w:rsidRPr="00F406FE" w:rsidP="00F406FE" w14:paraId="5B605214" w14:textId="77777777">
      <w:pPr>
        <w:rPr>
          <w:rFonts w:ascii="Times New Roman" w:hAnsi="Times New Roman"/>
        </w:rPr>
      </w:pPr>
    </w:p>
    <w:p w:rsidR="0065735F" w:rsidRPr="00E26721" w:rsidP="00F406FE" w14:paraId="1939AA3A" w14:textId="77777777">
      <w:pPr>
        <w:rPr>
          <w:rFonts w:ascii="Times New Roman" w:hAnsi="Times New Roman"/>
          <w:b/>
        </w:rPr>
      </w:pPr>
      <w:r w:rsidRPr="00E26721">
        <w:rPr>
          <w:rFonts w:ascii="Times New Roman" w:hAnsi="Times New Roman"/>
          <w:b/>
        </w:rPr>
        <w:t>17.</w:t>
      </w:r>
      <w:r w:rsidRPr="00E26721" w:rsidR="00F7044A">
        <w:rPr>
          <w:rFonts w:ascii="Times New Roman" w:hAnsi="Times New Roman"/>
          <w:b/>
        </w:rPr>
        <w:t xml:space="preserve">  </w:t>
      </w:r>
      <w:r w:rsidR="00EC359E">
        <w:rPr>
          <w:rFonts w:ascii="Times New Roman" w:hAnsi="Times New Roman"/>
          <w:b/>
        </w:rPr>
        <w:t>Request non-display the e</w:t>
      </w:r>
      <w:r w:rsidRPr="00E26721">
        <w:rPr>
          <w:rFonts w:ascii="Times New Roman" w:hAnsi="Times New Roman"/>
          <w:b/>
        </w:rPr>
        <w:t xml:space="preserve">xpiration </w:t>
      </w:r>
      <w:r w:rsidR="00EC359E">
        <w:rPr>
          <w:rFonts w:ascii="Times New Roman" w:hAnsi="Times New Roman"/>
          <w:b/>
        </w:rPr>
        <w:t>d</w:t>
      </w:r>
      <w:r w:rsidRPr="00E26721">
        <w:rPr>
          <w:rFonts w:ascii="Times New Roman" w:hAnsi="Times New Roman"/>
          <w:b/>
        </w:rPr>
        <w:t>ate</w:t>
      </w:r>
      <w:r w:rsidR="00EC359E">
        <w:rPr>
          <w:rFonts w:ascii="Times New Roman" w:hAnsi="Times New Roman"/>
          <w:b/>
        </w:rPr>
        <w:t xml:space="preserve"> of the OMB control number</w:t>
      </w:r>
      <w:r w:rsidRPr="00E26721">
        <w:rPr>
          <w:rFonts w:ascii="Times New Roman" w:hAnsi="Times New Roman"/>
          <w:b/>
        </w:rPr>
        <w:t>:</w:t>
      </w:r>
    </w:p>
    <w:p w:rsidR="0065735F" w:rsidRPr="00F406FE" w:rsidP="00F406FE" w14:paraId="55C6D7AF" w14:textId="77777777">
      <w:pPr>
        <w:rPr>
          <w:rFonts w:ascii="Times New Roman" w:hAnsi="Times New Roman"/>
        </w:rPr>
      </w:pPr>
    </w:p>
    <w:p w:rsidR="0065735F" w:rsidRPr="00F406FE" w:rsidP="00F7044A" w14:paraId="484D4664" w14:textId="77777777">
      <w:pPr>
        <w:rPr>
          <w:rFonts w:ascii="Times New Roman" w:hAnsi="Times New Roman"/>
        </w:rPr>
      </w:pPr>
      <w:r>
        <w:rPr>
          <w:rFonts w:ascii="Times New Roman" w:hAnsi="Times New Roman"/>
        </w:rPr>
        <w:t>Not applicable.</w:t>
      </w:r>
    </w:p>
    <w:p w:rsidR="0065735F" w:rsidRPr="00F406FE" w:rsidP="00F406FE" w14:paraId="579240CB" w14:textId="77777777">
      <w:pPr>
        <w:rPr>
          <w:rFonts w:ascii="Times New Roman" w:hAnsi="Times New Roman"/>
        </w:rPr>
      </w:pPr>
    </w:p>
    <w:p w:rsidR="0065735F" w:rsidRPr="00DC44A0" w:rsidP="00F406FE" w14:paraId="20CC9D1D" w14:textId="77777777">
      <w:pPr>
        <w:rPr>
          <w:rFonts w:ascii="Times New Roman" w:hAnsi="Times New Roman"/>
          <w:b/>
        </w:rPr>
      </w:pPr>
      <w:r w:rsidRPr="00DC44A0">
        <w:rPr>
          <w:rFonts w:ascii="Times New Roman" w:hAnsi="Times New Roman"/>
          <w:b/>
        </w:rPr>
        <w:t>18.</w:t>
      </w:r>
      <w:r w:rsidRPr="00DC44A0" w:rsidR="00F7044A">
        <w:rPr>
          <w:rFonts w:ascii="Times New Roman" w:hAnsi="Times New Roman"/>
          <w:b/>
        </w:rPr>
        <w:t xml:space="preserve">  </w:t>
      </w:r>
      <w:r w:rsidRPr="00DC44A0">
        <w:rPr>
          <w:rFonts w:ascii="Times New Roman" w:hAnsi="Times New Roman"/>
          <w:b/>
        </w:rPr>
        <w:t xml:space="preserve">Exceptions to </w:t>
      </w:r>
      <w:r w:rsidRPr="00DC44A0" w:rsidR="00DC44A0">
        <w:rPr>
          <w:rFonts w:ascii="Times New Roman" w:hAnsi="Times New Roman"/>
          <w:b/>
        </w:rPr>
        <w:t>C</w:t>
      </w:r>
      <w:r w:rsidRPr="00DC44A0">
        <w:rPr>
          <w:rFonts w:ascii="Times New Roman" w:hAnsi="Times New Roman"/>
          <w:b/>
        </w:rPr>
        <w:t xml:space="preserve">ertification </w:t>
      </w:r>
      <w:r w:rsidRPr="00DC44A0" w:rsidR="00DC44A0">
        <w:rPr>
          <w:rFonts w:ascii="Times New Roman" w:hAnsi="Times New Roman"/>
          <w:b/>
        </w:rPr>
        <w:t>for P</w:t>
      </w:r>
      <w:r w:rsidR="001525B2">
        <w:rPr>
          <w:rFonts w:ascii="Times New Roman" w:hAnsi="Times New Roman"/>
          <w:b/>
        </w:rPr>
        <w:t xml:space="preserve">aperwork </w:t>
      </w:r>
      <w:r w:rsidRPr="00DC44A0" w:rsidR="00DC44A0">
        <w:rPr>
          <w:rFonts w:ascii="Times New Roman" w:hAnsi="Times New Roman"/>
          <w:b/>
        </w:rPr>
        <w:t>R</w:t>
      </w:r>
      <w:r w:rsidR="001525B2">
        <w:rPr>
          <w:rFonts w:ascii="Times New Roman" w:hAnsi="Times New Roman"/>
          <w:b/>
        </w:rPr>
        <w:t xml:space="preserve">eduction </w:t>
      </w:r>
      <w:r w:rsidRPr="00DC44A0" w:rsidR="00DC44A0">
        <w:rPr>
          <w:rFonts w:ascii="Times New Roman" w:hAnsi="Times New Roman"/>
          <w:b/>
        </w:rPr>
        <w:t>A</w:t>
      </w:r>
      <w:r w:rsidR="001525B2">
        <w:rPr>
          <w:rFonts w:ascii="Times New Roman" w:hAnsi="Times New Roman"/>
          <w:b/>
        </w:rPr>
        <w:t>ct</w:t>
      </w:r>
      <w:r w:rsidRPr="00DC44A0" w:rsidR="00DC44A0">
        <w:rPr>
          <w:rFonts w:ascii="Times New Roman" w:hAnsi="Times New Roman"/>
          <w:b/>
        </w:rPr>
        <w:t xml:space="preserve"> Submission</w:t>
      </w:r>
      <w:r w:rsidRPr="00DC44A0">
        <w:rPr>
          <w:rFonts w:ascii="Times New Roman" w:hAnsi="Times New Roman"/>
          <w:b/>
        </w:rPr>
        <w:t>:</w:t>
      </w:r>
    </w:p>
    <w:p w:rsidR="0065735F" w:rsidRPr="00F406FE" w:rsidP="00F406FE" w14:paraId="7B7EC2EC" w14:textId="77777777">
      <w:pPr>
        <w:rPr>
          <w:rFonts w:ascii="Times New Roman" w:hAnsi="Times New Roman"/>
        </w:rPr>
      </w:pPr>
    </w:p>
    <w:p w:rsidR="0065735F" w:rsidRPr="00F406FE" w:rsidP="00F7044A" w14:paraId="4908CBCC" w14:textId="77777777">
      <w:pPr>
        <w:rPr>
          <w:rFonts w:ascii="Times New Roman" w:hAnsi="Times New Roman"/>
        </w:rPr>
      </w:pPr>
      <w:r>
        <w:rPr>
          <w:rFonts w:ascii="Times New Roman" w:hAnsi="Times New Roman"/>
        </w:rPr>
        <w:t>Th</w:t>
      </w:r>
      <w:r w:rsidR="007715D5">
        <w:rPr>
          <w:rFonts w:ascii="Times New Roman" w:hAnsi="Times New Roman"/>
        </w:rPr>
        <w:t>ere are no exceptions to the certification statement</w:t>
      </w:r>
      <w:r w:rsidRPr="00F406FE">
        <w:rPr>
          <w:rFonts w:ascii="Times New Roman" w:hAnsi="Times New Roman"/>
        </w:rPr>
        <w:t>.</w:t>
      </w:r>
    </w:p>
    <w:p w:rsidR="000D3156" w:rsidP="006F4E76" w14:paraId="3ED89C55" w14:textId="77777777">
      <w:pPr>
        <w:tabs>
          <w:tab w:val="left" w:pos="-1440"/>
        </w:tabs>
        <w:rPr>
          <w:rFonts w:ascii="Times New Roman" w:hAnsi="Times New Roman"/>
          <w:b/>
        </w:rPr>
      </w:pPr>
    </w:p>
    <w:p w:rsidR="000D3156" w:rsidP="00F406FE" w14:paraId="16F23010" w14:textId="77777777">
      <w:pPr>
        <w:tabs>
          <w:tab w:val="left" w:pos="-1440"/>
        </w:tabs>
        <w:ind w:left="720" w:hanging="720"/>
        <w:rPr>
          <w:rFonts w:ascii="Times New Roman" w:hAnsi="Times New Roman"/>
          <w:b/>
        </w:rPr>
      </w:pPr>
    </w:p>
    <w:p w:rsidR="0065735F" w:rsidRPr="00F406FE" w:rsidP="00F406FE" w14:paraId="642A9EB7" w14:textId="77777777">
      <w:pPr>
        <w:tabs>
          <w:tab w:val="left" w:pos="-1440"/>
        </w:tabs>
        <w:ind w:left="720" w:hanging="720"/>
        <w:rPr>
          <w:rFonts w:ascii="Times New Roman" w:hAnsi="Times New Roman"/>
          <w:u w:val="single"/>
        </w:rPr>
      </w:pPr>
      <w:r w:rsidRPr="001525B2">
        <w:rPr>
          <w:rFonts w:ascii="Times New Roman" w:hAnsi="Times New Roman"/>
          <w:b/>
        </w:rPr>
        <w:t>B.  C</w:t>
      </w:r>
      <w:r w:rsidRPr="001525B2" w:rsidR="001525B2">
        <w:rPr>
          <w:rFonts w:ascii="Times New Roman" w:hAnsi="Times New Roman"/>
          <w:b/>
        </w:rPr>
        <w:t>OLLECTIONS</w:t>
      </w:r>
      <w:r w:rsidRPr="001525B2">
        <w:rPr>
          <w:rFonts w:ascii="Times New Roman" w:hAnsi="Times New Roman"/>
          <w:b/>
        </w:rPr>
        <w:t xml:space="preserve"> </w:t>
      </w:r>
      <w:r w:rsidRPr="001525B2" w:rsidR="001525B2">
        <w:rPr>
          <w:rFonts w:ascii="Times New Roman" w:hAnsi="Times New Roman"/>
          <w:b/>
        </w:rPr>
        <w:t>OF</w:t>
      </w:r>
      <w:r w:rsidRPr="001525B2">
        <w:rPr>
          <w:rFonts w:ascii="Times New Roman" w:hAnsi="Times New Roman"/>
          <w:b/>
        </w:rPr>
        <w:t xml:space="preserve"> I</w:t>
      </w:r>
      <w:r w:rsidRPr="001525B2" w:rsidR="001525B2">
        <w:rPr>
          <w:rFonts w:ascii="Times New Roman" w:hAnsi="Times New Roman"/>
          <w:b/>
        </w:rPr>
        <w:t>NFORMATION</w:t>
      </w:r>
      <w:r w:rsidRPr="001525B2">
        <w:rPr>
          <w:rFonts w:ascii="Times New Roman" w:hAnsi="Times New Roman"/>
          <w:b/>
        </w:rPr>
        <w:t xml:space="preserve"> E</w:t>
      </w:r>
      <w:r w:rsidRPr="001525B2" w:rsidR="001525B2">
        <w:rPr>
          <w:rFonts w:ascii="Times New Roman" w:hAnsi="Times New Roman"/>
          <w:b/>
        </w:rPr>
        <w:t>MPLOYING</w:t>
      </w:r>
      <w:r w:rsidRPr="001525B2">
        <w:rPr>
          <w:rFonts w:ascii="Times New Roman" w:hAnsi="Times New Roman"/>
          <w:b/>
        </w:rPr>
        <w:t xml:space="preserve"> S</w:t>
      </w:r>
      <w:r w:rsidRPr="001525B2" w:rsidR="001525B2">
        <w:rPr>
          <w:rFonts w:ascii="Times New Roman" w:hAnsi="Times New Roman"/>
          <w:b/>
        </w:rPr>
        <w:t>TATISTICAL</w:t>
      </w:r>
      <w:r w:rsidRPr="001525B2">
        <w:rPr>
          <w:rFonts w:ascii="Times New Roman" w:hAnsi="Times New Roman"/>
          <w:b/>
        </w:rPr>
        <w:t xml:space="preserve"> M</w:t>
      </w:r>
      <w:r w:rsidRPr="001525B2" w:rsidR="001525B2">
        <w:rPr>
          <w:rFonts w:ascii="Times New Roman" w:hAnsi="Times New Roman"/>
          <w:b/>
        </w:rPr>
        <w:t>ETHODS</w:t>
      </w:r>
    </w:p>
    <w:p w:rsidR="0065735F" w:rsidRPr="00F406FE" w:rsidP="00F406FE" w14:paraId="5217C891" w14:textId="77777777">
      <w:pPr>
        <w:rPr>
          <w:rFonts w:ascii="Times New Roman" w:hAnsi="Times New Roman"/>
          <w:u w:val="single"/>
        </w:rPr>
      </w:pPr>
    </w:p>
    <w:p w:rsidR="00107BA2" w:rsidRPr="00F406FE" w:rsidP="002C6572" w14:paraId="757646B4" w14:textId="77777777">
      <w:pPr>
        <w:rPr>
          <w:rFonts w:ascii="Times New Roman" w:hAnsi="Times New Roman"/>
        </w:rPr>
      </w:pPr>
      <w:r>
        <w:rPr>
          <w:rFonts w:ascii="Times New Roman" w:hAnsi="Times New Roman"/>
        </w:rPr>
        <w:t xml:space="preserve">This collection does not </w:t>
      </w:r>
      <w:r w:rsidR="001525B2">
        <w:rPr>
          <w:rFonts w:ascii="Times New Roman" w:hAnsi="Times New Roman"/>
        </w:rPr>
        <w:t>involve</w:t>
      </w:r>
      <w:r>
        <w:rPr>
          <w:rFonts w:ascii="Times New Roman" w:hAnsi="Times New Roman"/>
        </w:rPr>
        <w:t xml:space="preserve"> statistical methods</w:t>
      </w:r>
      <w:r w:rsidRPr="00F406FE" w:rsidR="0065735F">
        <w:rPr>
          <w:rFonts w:ascii="Times New Roman" w:hAnsi="Times New Roman"/>
        </w:rPr>
        <w:t>.</w:t>
      </w:r>
    </w:p>
    <w:sectPr w:rsidSect="00F772F1">
      <w:footerReference w:type="default" r:id="rId6"/>
      <w:endnotePr>
        <w:numFmt w:val="decimal"/>
      </w:endnotePr>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APH O+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2F1" w:rsidRPr="00F772F1" w:rsidP="00F772F1" w14:paraId="40583BA2" w14:textId="1EC8E261">
    <w:pPr>
      <w:pStyle w:val="Footer"/>
      <w:tabs>
        <w:tab w:val="clear" w:pos="8640"/>
        <w:tab w:val="right" w:pos="9360"/>
      </w:tabs>
      <w:rPr>
        <w:rFonts w:ascii="Times New Roman" w:hAnsi="Times New Roman"/>
      </w:rPr>
    </w:pPr>
    <w:r w:rsidRPr="005629F9">
      <w:rPr>
        <w:rFonts w:ascii="Times New Roman" w:hAnsi="Times New Roman"/>
        <w:i/>
        <w:sz w:val="20"/>
        <w:szCs w:val="20"/>
      </w:rPr>
      <w:t xml:space="preserve">OMB No. 3133-0187; </w:t>
    </w:r>
    <w:r w:rsidR="00317178">
      <w:rPr>
        <w:rFonts w:ascii="Times New Roman" w:hAnsi="Times New Roman"/>
        <w:i/>
        <w:sz w:val="20"/>
        <w:szCs w:val="20"/>
      </w:rPr>
      <w:t>April</w:t>
    </w:r>
    <w:r w:rsidR="00C2088C">
      <w:rPr>
        <w:rFonts w:ascii="Times New Roman" w:hAnsi="Times New Roman"/>
        <w:i/>
        <w:sz w:val="20"/>
        <w:szCs w:val="20"/>
      </w:rPr>
      <w:t xml:space="preserve"> 2026</w:t>
    </w:r>
    <w:r w:rsidRPr="005629F9">
      <w:rPr>
        <w:rFonts w:ascii="Times New Roman" w:hAnsi="Times New Roman"/>
        <w:i/>
        <w:sz w:val="20"/>
        <w:szCs w:val="20"/>
      </w:rPr>
      <w:tab/>
    </w:r>
    <w:r w:rsidRPr="00F772F1">
      <w:rPr>
        <w:rFonts w:ascii="Times New Roman" w:hAnsi="Times New Roman"/>
      </w:rPr>
      <w:tab/>
    </w:r>
    <w:r w:rsidRPr="00F772F1">
      <w:rPr>
        <w:rFonts w:ascii="Times New Roman" w:hAnsi="Times New Roman"/>
      </w:rPr>
      <w:fldChar w:fldCharType="begin"/>
    </w:r>
    <w:r w:rsidRPr="00F772F1">
      <w:rPr>
        <w:rFonts w:ascii="Times New Roman" w:hAnsi="Times New Roman"/>
      </w:rPr>
      <w:instrText xml:space="preserve"> PAGE   \* MERGEFORMAT </w:instrText>
    </w:r>
    <w:r w:rsidRPr="00F772F1">
      <w:rPr>
        <w:rFonts w:ascii="Times New Roman" w:hAnsi="Times New Roman"/>
      </w:rPr>
      <w:fldChar w:fldCharType="separate"/>
    </w:r>
    <w:r w:rsidR="00467536">
      <w:rPr>
        <w:rFonts w:ascii="Times New Roman" w:hAnsi="Times New Roman"/>
        <w:noProof/>
      </w:rPr>
      <w:t>2</w:t>
    </w:r>
    <w:r w:rsidRPr="00F772F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264B" w14:paraId="42192923" w14:textId="77777777">
      <w:r>
        <w:separator/>
      </w:r>
    </w:p>
  </w:footnote>
  <w:footnote w:type="continuationSeparator" w:id="1">
    <w:p w:rsidR="003A264B" w14:paraId="32A6A71A" w14:textId="77777777">
      <w:r>
        <w:continuationSeparator/>
      </w:r>
    </w:p>
  </w:footnote>
  <w:footnote w:id="2">
    <w:p w:rsidR="00296782" w14:paraId="27740DD9" w14:textId="7B04A9B8">
      <w:pPr>
        <w:pStyle w:val="FootnoteText"/>
      </w:pPr>
      <w:r w:rsidRPr="005E15D5">
        <w:rPr>
          <w:rStyle w:val="FootnoteReference"/>
          <w:rFonts w:ascii="Times New Roman" w:hAnsi="Times New Roman"/>
          <w:sz w:val="24"/>
          <w:vertAlign w:val="superscript"/>
        </w:rPr>
        <w:footnoteRef/>
      </w:r>
      <w:r w:rsidR="008F73A6">
        <w:rPr>
          <w:rFonts w:ascii="Times New Roman" w:hAnsi="Times New Roman"/>
          <w:sz w:val="24"/>
          <w:szCs w:val="24"/>
        </w:rPr>
        <w:t xml:space="preserve"> </w:t>
      </w:r>
      <w:r w:rsidRPr="0009030D">
        <w:rPr>
          <w:rFonts w:ascii="Times New Roman" w:hAnsi="Times New Roman"/>
          <w:sz w:val="24"/>
          <w:szCs w:val="24"/>
        </w:rPr>
        <w:t>75 FR 50801.</w:t>
      </w:r>
    </w:p>
  </w:footnote>
  <w:footnote w:id="3">
    <w:p w:rsidR="00680EC2" w:rsidRPr="004B6494" w:rsidP="00680EC2" w14:paraId="1DE11E87" w14:textId="77777777">
      <w:pPr>
        <w:pStyle w:val="FootnoteText"/>
        <w:rPr>
          <w:rFonts w:ascii="Times New Roman" w:hAnsi="Times New Roman"/>
        </w:rPr>
      </w:pPr>
      <w:r w:rsidRPr="00C1694C">
        <w:rPr>
          <w:rStyle w:val="FootnoteReference"/>
          <w:rFonts w:ascii="Times New Roman" w:hAnsi="Times New Roman"/>
          <w:vertAlign w:val="superscript"/>
        </w:rPr>
        <w:footnoteRef/>
      </w:r>
      <w:r w:rsidRPr="00C1694C">
        <w:rPr>
          <w:rFonts w:ascii="Times New Roman" w:hAnsi="Times New Roman"/>
          <w:vertAlign w:val="superscript"/>
        </w:rPr>
        <w:t xml:space="preserve"> </w:t>
      </w:r>
      <w:r w:rsidRPr="004B6494">
        <w:rPr>
          <w:rFonts w:ascii="Times New Roman" w:hAnsi="Times New Roman"/>
        </w:rPr>
        <w:t xml:space="preserve">A HECM is a reverse mortgage product insured by the Federal Housing Administration (FHA), which is part of </w:t>
      </w:r>
      <w:r w:rsidRPr="004B6494">
        <w:rPr>
          <w:rFonts w:ascii="Times New Roman" w:hAnsi="Times New Roman"/>
          <w:color w:val="000000"/>
        </w:rPr>
        <w:t>the U.S. Department of Housing and Urban Development (HUD),</w:t>
      </w:r>
      <w:r w:rsidRPr="004B6494">
        <w:rPr>
          <w:rFonts w:ascii="Times New Roman" w:hAnsi="Times New Roman"/>
        </w:rPr>
        <w:t xml:space="preserve"> and subject to a range of federal consumer protection and other requirements.  </w:t>
      </w:r>
      <w:r w:rsidRPr="000C2D8E">
        <w:rPr>
          <w:rFonts w:ascii="Times New Roman" w:hAnsi="Times New Roman"/>
          <w:u w:val="single"/>
        </w:rPr>
        <w:t>See</w:t>
      </w:r>
      <w:r w:rsidR="00A51DAB">
        <w:rPr>
          <w:rFonts w:ascii="Times New Roman" w:hAnsi="Times New Roman"/>
        </w:rPr>
        <w:t xml:space="preserve"> 12 U.S.C. § 1715z-20; 24 CFR</w:t>
      </w:r>
      <w:r w:rsidRPr="004B6494">
        <w:rPr>
          <w:rFonts w:ascii="Times New Roman" w:hAnsi="Times New Roman"/>
        </w:rPr>
        <w:t xml:space="preserve"> Part 206.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9CF7132"/>
    <w:multiLevelType w:val="hybridMultilevel"/>
    <w:tmpl w:val="A3D80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77033"/>
    <w:multiLevelType w:val="hybridMultilevel"/>
    <w:tmpl w:val="3E4C6394"/>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516139"/>
    <w:multiLevelType w:val="hybridMultilevel"/>
    <w:tmpl w:val="8066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C9C3BAE"/>
    <w:multiLevelType w:val="hybridMultilevel"/>
    <w:tmpl w:val="638A3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C43C59"/>
    <w:multiLevelType w:val="hybridMultilevel"/>
    <w:tmpl w:val="49F817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4ECF2344"/>
    <w:multiLevelType w:val="hybridMultilevel"/>
    <w:tmpl w:val="46F812E0"/>
    <w:lvl w:ilvl="0">
      <w:start w:val="1"/>
      <w:numFmt w:val="bullet"/>
      <w:lvlText w:val=""/>
      <w:lvlJc w:val="left"/>
      <w:pPr>
        <w:tabs>
          <w:tab w:val="num" w:pos="204"/>
        </w:tabs>
        <w:ind w:left="5316" w:hanging="5112"/>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5F965501"/>
    <w:multiLevelType w:val="hybridMultilevel"/>
    <w:tmpl w:val="A3323AA0"/>
    <w:lvl w:ilvl="0">
      <w:start w:val="1"/>
      <w:numFmt w:val="bullet"/>
      <w:lvlText w:val=""/>
      <w:lvlJc w:val="left"/>
      <w:pPr>
        <w:tabs>
          <w:tab w:val="num" w:pos="0"/>
        </w:tabs>
        <w:ind w:left="5112" w:hanging="5112"/>
      </w:pPr>
      <w:rPr>
        <w:rFonts w:ascii="Wingdings" w:hAnsi="Wingdings" w:hint="default"/>
      </w:rPr>
    </w:lvl>
    <w:lvl w:ilvl="1" w:tentative="1">
      <w:start w:val="1"/>
      <w:numFmt w:val="bullet"/>
      <w:lvlText w:val="o"/>
      <w:lvlJc w:val="left"/>
      <w:pPr>
        <w:tabs>
          <w:tab w:val="num" w:pos="1296"/>
        </w:tabs>
        <w:ind w:left="1296" w:hanging="360"/>
      </w:pPr>
      <w:rPr>
        <w:rFonts w:ascii="Courier New" w:hAnsi="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10">
    <w:nsid w:val="64112FCF"/>
    <w:multiLevelType w:val="hybridMultilevel"/>
    <w:tmpl w:val="C2AA7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4443C5"/>
    <w:multiLevelType w:val="hybridMultilevel"/>
    <w:tmpl w:val="6074C4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6D9E1E7B"/>
    <w:multiLevelType w:val="hybridMultilevel"/>
    <w:tmpl w:val="34AAB052"/>
    <w:lvl w:ilvl="0">
      <w:start w:val="1"/>
      <w:numFmt w:val="bullet"/>
      <w:lvlText w:val=""/>
      <w:lvlJc w:val="left"/>
      <w:pPr>
        <w:tabs>
          <w:tab w:val="num" w:pos="144"/>
        </w:tabs>
        <w:ind w:left="5256" w:hanging="511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E5A3CC8"/>
    <w:multiLevelType w:val="hybridMultilevel"/>
    <w:tmpl w:val="9B0EC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E700F3"/>
    <w:multiLevelType w:val="hybridMultilevel"/>
    <w:tmpl w:val="53D21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81313056">
    <w:abstractNumId w:val="8"/>
  </w:num>
  <w:num w:numId="2" w16cid:durableId="544565582">
    <w:abstractNumId w:val="12"/>
  </w:num>
  <w:num w:numId="3" w16cid:durableId="1222058176">
    <w:abstractNumId w:val="9"/>
  </w:num>
  <w:num w:numId="4" w16cid:durableId="1080980454">
    <w:abstractNumId w:val="7"/>
  </w:num>
  <w:num w:numId="5" w16cid:durableId="1072854403">
    <w:abstractNumId w:val="11"/>
  </w:num>
  <w:num w:numId="6" w16cid:durableId="281112598">
    <w:abstractNumId w:val="4"/>
  </w:num>
  <w:num w:numId="7" w16cid:durableId="1498375021">
    <w:abstractNumId w:val="10"/>
  </w:num>
  <w:num w:numId="8" w16cid:durableId="1263344182">
    <w:abstractNumId w:val="6"/>
  </w:num>
  <w:num w:numId="9" w16cid:durableId="1628506038">
    <w:abstractNumId w:val="3"/>
  </w:num>
  <w:num w:numId="10" w16cid:durableId="240719450">
    <w:abstractNumId w:val="14"/>
  </w:num>
  <w:num w:numId="11" w16cid:durableId="1027606611">
    <w:abstractNumId w:val="13"/>
  </w:num>
  <w:num w:numId="12" w16cid:durableId="60129941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81379863">
    <w:abstractNumId w:val="16"/>
  </w:num>
  <w:num w:numId="14" w16cid:durableId="38287588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5" w16cid:durableId="1591499123">
    <w:abstractNumId w:val="5"/>
  </w:num>
  <w:num w:numId="16" w16cid:durableId="1208838640">
    <w:abstractNumId w:val="15"/>
  </w:num>
  <w:num w:numId="17" w16cid:durableId="122067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AB"/>
    <w:rsid w:val="000013DC"/>
    <w:rsid w:val="000016D5"/>
    <w:rsid w:val="00001DED"/>
    <w:rsid w:val="00001E8D"/>
    <w:rsid w:val="000021EC"/>
    <w:rsid w:val="00005D66"/>
    <w:rsid w:val="00026E5F"/>
    <w:rsid w:val="00032B31"/>
    <w:rsid w:val="000370C6"/>
    <w:rsid w:val="0004021D"/>
    <w:rsid w:val="000427DC"/>
    <w:rsid w:val="00052227"/>
    <w:rsid w:val="000524B2"/>
    <w:rsid w:val="00060F76"/>
    <w:rsid w:val="00064500"/>
    <w:rsid w:val="0006475C"/>
    <w:rsid w:val="00067642"/>
    <w:rsid w:val="00070000"/>
    <w:rsid w:val="000727A7"/>
    <w:rsid w:val="00073AB6"/>
    <w:rsid w:val="00073D0E"/>
    <w:rsid w:val="00080C8C"/>
    <w:rsid w:val="00081AED"/>
    <w:rsid w:val="00086184"/>
    <w:rsid w:val="0009030D"/>
    <w:rsid w:val="00092204"/>
    <w:rsid w:val="0009240C"/>
    <w:rsid w:val="00092422"/>
    <w:rsid w:val="00092A7F"/>
    <w:rsid w:val="0009771B"/>
    <w:rsid w:val="000B20C6"/>
    <w:rsid w:val="000B4CC8"/>
    <w:rsid w:val="000B4D3D"/>
    <w:rsid w:val="000C1A9A"/>
    <w:rsid w:val="000C2D8E"/>
    <w:rsid w:val="000C2E67"/>
    <w:rsid w:val="000C4652"/>
    <w:rsid w:val="000D3156"/>
    <w:rsid w:val="000D3A3F"/>
    <w:rsid w:val="000D7660"/>
    <w:rsid w:val="000E3280"/>
    <w:rsid w:val="000E3954"/>
    <w:rsid w:val="000E7B2B"/>
    <w:rsid w:val="000F74B7"/>
    <w:rsid w:val="0010664D"/>
    <w:rsid w:val="00107BA2"/>
    <w:rsid w:val="00107BBC"/>
    <w:rsid w:val="00114FFB"/>
    <w:rsid w:val="00116135"/>
    <w:rsid w:val="00120499"/>
    <w:rsid w:val="00122F58"/>
    <w:rsid w:val="001277C4"/>
    <w:rsid w:val="00130B25"/>
    <w:rsid w:val="00136427"/>
    <w:rsid w:val="001365AD"/>
    <w:rsid w:val="0013713A"/>
    <w:rsid w:val="00137350"/>
    <w:rsid w:val="00141921"/>
    <w:rsid w:val="001477C1"/>
    <w:rsid w:val="0015056F"/>
    <w:rsid w:val="001525B2"/>
    <w:rsid w:val="001527DB"/>
    <w:rsid w:val="0015493E"/>
    <w:rsid w:val="00162557"/>
    <w:rsid w:val="00174A93"/>
    <w:rsid w:val="00176FDE"/>
    <w:rsid w:val="001809B8"/>
    <w:rsid w:val="00184D44"/>
    <w:rsid w:val="001904FD"/>
    <w:rsid w:val="0019204F"/>
    <w:rsid w:val="001924AB"/>
    <w:rsid w:val="00194D01"/>
    <w:rsid w:val="001A05D9"/>
    <w:rsid w:val="001A1498"/>
    <w:rsid w:val="001A277C"/>
    <w:rsid w:val="001B1D1A"/>
    <w:rsid w:val="001D080C"/>
    <w:rsid w:val="001E781E"/>
    <w:rsid w:val="001F0547"/>
    <w:rsid w:val="001F1AF1"/>
    <w:rsid w:val="00202769"/>
    <w:rsid w:val="00203F60"/>
    <w:rsid w:val="002140AB"/>
    <w:rsid w:val="00223993"/>
    <w:rsid w:val="00230715"/>
    <w:rsid w:val="002331AA"/>
    <w:rsid w:val="00235212"/>
    <w:rsid w:val="002451B9"/>
    <w:rsid w:val="002558E8"/>
    <w:rsid w:val="00257643"/>
    <w:rsid w:val="00260DA3"/>
    <w:rsid w:val="002656EC"/>
    <w:rsid w:val="00271316"/>
    <w:rsid w:val="00272E97"/>
    <w:rsid w:val="00281DFA"/>
    <w:rsid w:val="002837A3"/>
    <w:rsid w:val="00296782"/>
    <w:rsid w:val="002A2604"/>
    <w:rsid w:val="002A2A0A"/>
    <w:rsid w:val="002A778E"/>
    <w:rsid w:val="002A78D3"/>
    <w:rsid w:val="002B00C3"/>
    <w:rsid w:val="002B783A"/>
    <w:rsid w:val="002C049C"/>
    <w:rsid w:val="002C5524"/>
    <w:rsid w:val="002C6572"/>
    <w:rsid w:val="002C7EFD"/>
    <w:rsid w:val="002D4922"/>
    <w:rsid w:val="002E1DCC"/>
    <w:rsid w:val="002E437D"/>
    <w:rsid w:val="002F283D"/>
    <w:rsid w:val="002F28C4"/>
    <w:rsid w:val="002F300A"/>
    <w:rsid w:val="002F4715"/>
    <w:rsid w:val="002F521A"/>
    <w:rsid w:val="002F685D"/>
    <w:rsid w:val="00310421"/>
    <w:rsid w:val="00312A1D"/>
    <w:rsid w:val="00317178"/>
    <w:rsid w:val="00317342"/>
    <w:rsid w:val="00331FBD"/>
    <w:rsid w:val="00334959"/>
    <w:rsid w:val="003407EC"/>
    <w:rsid w:val="0034223A"/>
    <w:rsid w:val="00351AA3"/>
    <w:rsid w:val="00353CEA"/>
    <w:rsid w:val="00356E33"/>
    <w:rsid w:val="0035779F"/>
    <w:rsid w:val="0036108D"/>
    <w:rsid w:val="00364221"/>
    <w:rsid w:val="00371965"/>
    <w:rsid w:val="003738C6"/>
    <w:rsid w:val="00375D68"/>
    <w:rsid w:val="003768D8"/>
    <w:rsid w:val="00377600"/>
    <w:rsid w:val="00381734"/>
    <w:rsid w:val="00382E50"/>
    <w:rsid w:val="00383FA9"/>
    <w:rsid w:val="00390BC8"/>
    <w:rsid w:val="003A264B"/>
    <w:rsid w:val="003A3802"/>
    <w:rsid w:val="003B1624"/>
    <w:rsid w:val="003C69FA"/>
    <w:rsid w:val="003D1DC1"/>
    <w:rsid w:val="003D37B4"/>
    <w:rsid w:val="003D5219"/>
    <w:rsid w:val="003D64B5"/>
    <w:rsid w:val="003E2006"/>
    <w:rsid w:val="003E49BD"/>
    <w:rsid w:val="003E63FA"/>
    <w:rsid w:val="003F42C1"/>
    <w:rsid w:val="004001F7"/>
    <w:rsid w:val="004004D1"/>
    <w:rsid w:val="00401DEC"/>
    <w:rsid w:val="00402E77"/>
    <w:rsid w:val="004035D3"/>
    <w:rsid w:val="004036AE"/>
    <w:rsid w:val="004139E6"/>
    <w:rsid w:val="0041476F"/>
    <w:rsid w:val="00417F92"/>
    <w:rsid w:val="00420F7A"/>
    <w:rsid w:val="0043134F"/>
    <w:rsid w:val="00431D6A"/>
    <w:rsid w:val="00431DB1"/>
    <w:rsid w:val="00433DD4"/>
    <w:rsid w:val="00446474"/>
    <w:rsid w:val="00450A97"/>
    <w:rsid w:val="004531E3"/>
    <w:rsid w:val="004625CF"/>
    <w:rsid w:val="00467536"/>
    <w:rsid w:val="00467E07"/>
    <w:rsid w:val="004722D4"/>
    <w:rsid w:val="00476A69"/>
    <w:rsid w:val="00476B37"/>
    <w:rsid w:val="00485492"/>
    <w:rsid w:val="00487D7B"/>
    <w:rsid w:val="00487EB3"/>
    <w:rsid w:val="0049026B"/>
    <w:rsid w:val="00492591"/>
    <w:rsid w:val="00495366"/>
    <w:rsid w:val="004959A3"/>
    <w:rsid w:val="00495A25"/>
    <w:rsid w:val="004976B8"/>
    <w:rsid w:val="004A24DD"/>
    <w:rsid w:val="004B1E56"/>
    <w:rsid w:val="004B6494"/>
    <w:rsid w:val="004B692F"/>
    <w:rsid w:val="004C01B2"/>
    <w:rsid w:val="004C5DE7"/>
    <w:rsid w:val="004D15CB"/>
    <w:rsid w:val="004D52FD"/>
    <w:rsid w:val="004D7A3B"/>
    <w:rsid w:val="004E16C8"/>
    <w:rsid w:val="004E259C"/>
    <w:rsid w:val="004E2AE7"/>
    <w:rsid w:val="004E7EE2"/>
    <w:rsid w:val="004F1B35"/>
    <w:rsid w:val="004F313A"/>
    <w:rsid w:val="004F6243"/>
    <w:rsid w:val="004F77BE"/>
    <w:rsid w:val="0050038C"/>
    <w:rsid w:val="00501540"/>
    <w:rsid w:val="00504350"/>
    <w:rsid w:val="0050585B"/>
    <w:rsid w:val="00505C44"/>
    <w:rsid w:val="00506290"/>
    <w:rsid w:val="00510D9D"/>
    <w:rsid w:val="00515A3E"/>
    <w:rsid w:val="00517EAD"/>
    <w:rsid w:val="00526BF3"/>
    <w:rsid w:val="00533ACE"/>
    <w:rsid w:val="0053696F"/>
    <w:rsid w:val="00544C6D"/>
    <w:rsid w:val="00547BFE"/>
    <w:rsid w:val="00551CBD"/>
    <w:rsid w:val="00552B74"/>
    <w:rsid w:val="005563BF"/>
    <w:rsid w:val="00557BE6"/>
    <w:rsid w:val="00557E92"/>
    <w:rsid w:val="005601C7"/>
    <w:rsid w:val="00561754"/>
    <w:rsid w:val="005629F9"/>
    <w:rsid w:val="00573278"/>
    <w:rsid w:val="00573661"/>
    <w:rsid w:val="00575620"/>
    <w:rsid w:val="0057584B"/>
    <w:rsid w:val="00575B5C"/>
    <w:rsid w:val="00576717"/>
    <w:rsid w:val="00584507"/>
    <w:rsid w:val="00584BB1"/>
    <w:rsid w:val="005868D8"/>
    <w:rsid w:val="00592F87"/>
    <w:rsid w:val="0059423F"/>
    <w:rsid w:val="005A7B95"/>
    <w:rsid w:val="005B17BB"/>
    <w:rsid w:val="005B1F98"/>
    <w:rsid w:val="005B69E5"/>
    <w:rsid w:val="005C6329"/>
    <w:rsid w:val="005C7D68"/>
    <w:rsid w:val="005D1022"/>
    <w:rsid w:val="005D3147"/>
    <w:rsid w:val="005D3C67"/>
    <w:rsid w:val="005D4B5D"/>
    <w:rsid w:val="005E0C8F"/>
    <w:rsid w:val="005E15D5"/>
    <w:rsid w:val="005E15E3"/>
    <w:rsid w:val="005E23FE"/>
    <w:rsid w:val="005E3963"/>
    <w:rsid w:val="005E3AAF"/>
    <w:rsid w:val="005F45D6"/>
    <w:rsid w:val="005F50DF"/>
    <w:rsid w:val="00601796"/>
    <w:rsid w:val="00603CFA"/>
    <w:rsid w:val="00605359"/>
    <w:rsid w:val="00607AEC"/>
    <w:rsid w:val="006175AA"/>
    <w:rsid w:val="00621012"/>
    <w:rsid w:val="00626C11"/>
    <w:rsid w:val="006314AA"/>
    <w:rsid w:val="006314E0"/>
    <w:rsid w:val="00631592"/>
    <w:rsid w:val="00631624"/>
    <w:rsid w:val="00635BAA"/>
    <w:rsid w:val="0064120E"/>
    <w:rsid w:val="0064141D"/>
    <w:rsid w:val="00641E7E"/>
    <w:rsid w:val="0064711A"/>
    <w:rsid w:val="006471FC"/>
    <w:rsid w:val="00655BB2"/>
    <w:rsid w:val="0065735F"/>
    <w:rsid w:val="00657699"/>
    <w:rsid w:val="006607F8"/>
    <w:rsid w:val="006638C0"/>
    <w:rsid w:val="0066623B"/>
    <w:rsid w:val="00666876"/>
    <w:rsid w:val="006719DD"/>
    <w:rsid w:val="00673513"/>
    <w:rsid w:val="00675123"/>
    <w:rsid w:val="00680EC2"/>
    <w:rsid w:val="00686CFD"/>
    <w:rsid w:val="00690BBE"/>
    <w:rsid w:val="00690F92"/>
    <w:rsid w:val="00692694"/>
    <w:rsid w:val="006A0E54"/>
    <w:rsid w:val="006A5D61"/>
    <w:rsid w:val="006A6328"/>
    <w:rsid w:val="006A7FE6"/>
    <w:rsid w:val="006B07DB"/>
    <w:rsid w:val="006B0BD9"/>
    <w:rsid w:val="006B1C71"/>
    <w:rsid w:val="006C0417"/>
    <w:rsid w:val="006C169A"/>
    <w:rsid w:val="006C1B70"/>
    <w:rsid w:val="006C3A0D"/>
    <w:rsid w:val="006D23D9"/>
    <w:rsid w:val="006D60A5"/>
    <w:rsid w:val="006E3391"/>
    <w:rsid w:val="006E4044"/>
    <w:rsid w:val="006E61E3"/>
    <w:rsid w:val="006F0364"/>
    <w:rsid w:val="006F1F4F"/>
    <w:rsid w:val="006F23B3"/>
    <w:rsid w:val="006F3F33"/>
    <w:rsid w:val="006F4E76"/>
    <w:rsid w:val="006F5CB0"/>
    <w:rsid w:val="006F6117"/>
    <w:rsid w:val="00704003"/>
    <w:rsid w:val="00706054"/>
    <w:rsid w:val="00714F40"/>
    <w:rsid w:val="00723161"/>
    <w:rsid w:val="00724005"/>
    <w:rsid w:val="0073113E"/>
    <w:rsid w:val="00732B28"/>
    <w:rsid w:val="00732D7A"/>
    <w:rsid w:val="00734802"/>
    <w:rsid w:val="007430AB"/>
    <w:rsid w:val="00743BD6"/>
    <w:rsid w:val="00745AFC"/>
    <w:rsid w:val="0074760D"/>
    <w:rsid w:val="00747934"/>
    <w:rsid w:val="007525B3"/>
    <w:rsid w:val="00756AB6"/>
    <w:rsid w:val="00760CEC"/>
    <w:rsid w:val="00765E8E"/>
    <w:rsid w:val="0077065F"/>
    <w:rsid w:val="007715D5"/>
    <w:rsid w:val="00773E13"/>
    <w:rsid w:val="00780596"/>
    <w:rsid w:val="00785C26"/>
    <w:rsid w:val="00787295"/>
    <w:rsid w:val="00790108"/>
    <w:rsid w:val="00794DB3"/>
    <w:rsid w:val="0079601C"/>
    <w:rsid w:val="007A401E"/>
    <w:rsid w:val="007A4D06"/>
    <w:rsid w:val="007A6A0D"/>
    <w:rsid w:val="007B36BE"/>
    <w:rsid w:val="007C054C"/>
    <w:rsid w:val="007C75CB"/>
    <w:rsid w:val="007C7DFF"/>
    <w:rsid w:val="007D16C4"/>
    <w:rsid w:val="007D4D21"/>
    <w:rsid w:val="007E5F53"/>
    <w:rsid w:val="007F3262"/>
    <w:rsid w:val="007F3C2C"/>
    <w:rsid w:val="007F3DE8"/>
    <w:rsid w:val="007F4212"/>
    <w:rsid w:val="007F5F86"/>
    <w:rsid w:val="007F625C"/>
    <w:rsid w:val="00801014"/>
    <w:rsid w:val="00804BF9"/>
    <w:rsid w:val="008107FB"/>
    <w:rsid w:val="00811D3F"/>
    <w:rsid w:val="008120CF"/>
    <w:rsid w:val="00813548"/>
    <w:rsid w:val="00831CCB"/>
    <w:rsid w:val="00833523"/>
    <w:rsid w:val="00833914"/>
    <w:rsid w:val="008511D2"/>
    <w:rsid w:val="0085478E"/>
    <w:rsid w:val="00855585"/>
    <w:rsid w:val="008561F3"/>
    <w:rsid w:val="00860221"/>
    <w:rsid w:val="00861643"/>
    <w:rsid w:val="0086193A"/>
    <w:rsid w:val="00866CAD"/>
    <w:rsid w:val="00872C3D"/>
    <w:rsid w:val="0087492B"/>
    <w:rsid w:val="0087710B"/>
    <w:rsid w:val="0087713B"/>
    <w:rsid w:val="00884F47"/>
    <w:rsid w:val="00885A81"/>
    <w:rsid w:val="00893BE2"/>
    <w:rsid w:val="00896910"/>
    <w:rsid w:val="008A64E4"/>
    <w:rsid w:val="008A7A5F"/>
    <w:rsid w:val="008B2976"/>
    <w:rsid w:val="008B35B2"/>
    <w:rsid w:val="008B51FD"/>
    <w:rsid w:val="008C6A00"/>
    <w:rsid w:val="008D0C30"/>
    <w:rsid w:val="008D14F4"/>
    <w:rsid w:val="008D715D"/>
    <w:rsid w:val="008E1F2C"/>
    <w:rsid w:val="008E38DB"/>
    <w:rsid w:val="008E3ACD"/>
    <w:rsid w:val="008F6914"/>
    <w:rsid w:val="008F6D3E"/>
    <w:rsid w:val="008F73A6"/>
    <w:rsid w:val="009101C8"/>
    <w:rsid w:val="00920E65"/>
    <w:rsid w:val="009216EB"/>
    <w:rsid w:val="00921764"/>
    <w:rsid w:val="009252AE"/>
    <w:rsid w:val="00926935"/>
    <w:rsid w:val="0094372E"/>
    <w:rsid w:val="009439B4"/>
    <w:rsid w:val="00943AFD"/>
    <w:rsid w:val="009554B4"/>
    <w:rsid w:val="00965960"/>
    <w:rsid w:val="009665AB"/>
    <w:rsid w:val="00970191"/>
    <w:rsid w:val="00973905"/>
    <w:rsid w:val="0097533F"/>
    <w:rsid w:val="00984343"/>
    <w:rsid w:val="00993E22"/>
    <w:rsid w:val="00997B37"/>
    <w:rsid w:val="009A0CCD"/>
    <w:rsid w:val="009A0E52"/>
    <w:rsid w:val="009A21C9"/>
    <w:rsid w:val="009A2F40"/>
    <w:rsid w:val="009A4140"/>
    <w:rsid w:val="009A7C13"/>
    <w:rsid w:val="009B5A46"/>
    <w:rsid w:val="009C26D9"/>
    <w:rsid w:val="009C4872"/>
    <w:rsid w:val="009C6E91"/>
    <w:rsid w:val="009D1AF8"/>
    <w:rsid w:val="009D68BC"/>
    <w:rsid w:val="009E317F"/>
    <w:rsid w:val="009E34DA"/>
    <w:rsid w:val="009E6D8A"/>
    <w:rsid w:val="009F02F9"/>
    <w:rsid w:val="009F24DE"/>
    <w:rsid w:val="009F29D5"/>
    <w:rsid w:val="00A13165"/>
    <w:rsid w:val="00A20C1D"/>
    <w:rsid w:val="00A21329"/>
    <w:rsid w:val="00A260FA"/>
    <w:rsid w:val="00A2739C"/>
    <w:rsid w:val="00A31EDF"/>
    <w:rsid w:val="00A3531C"/>
    <w:rsid w:val="00A355BF"/>
    <w:rsid w:val="00A4186D"/>
    <w:rsid w:val="00A43752"/>
    <w:rsid w:val="00A43AF1"/>
    <w:rsid w:val="00A508C2"/>
    <w:rsid w:val="00A51DAB"/>
    <w:rsid w:val="00A57374"/>
    <w:rsid w:val="00A67DB3"/>
    <w:rsid w:val="00A81F38"/>
    <w:rsid w:val="00A83494"/>
    <w:rsid w:val="00A85244"/>
    <w:rsid w:val="00A928EA"/>
    <w:rsid w:val="00A9460B"/>
    <w:rsid w:val="00A97EA5"/>
    <w:rsid w:val="00AA04FF"/>
    <w:rsid w:val="00AA0A1B"/>
    <w:rsid w:val="00AA189A"/>
    <w:rsid w:val="00AA6A1D"/>
    <w:rsid w:val="00AA6D6C"/>
    <w:rsid w:val="00AB3761"/>
    <w:rsid w:val="00AB5D12"/>
    <w:rsid w:val="00AC3EFE"/>
    <w:rsid w:val="00AC7EF1"/>
    <w:rsid w:val="00AD09C4"/>
    <w:rsid w:val="00AD3082"/>
    <w:rsid w:val="00AD3C76"/>
    <w:rsid w:val="00AD668C"/>
    <w:rsid w:val="00AD7BF4"/>
    <w:rsid w:val="00AE009C"/>
    <w:rsid w:val="00AF02CA"/>
    <w:rsid w:val="00AF1812"/>
    <w:rsid w:val="00AF1853"/>
    <w:rsid w:val="00AF1987"/>
    <w:rsid w:val="00AF20E5"/>
    <w:rsid w:val="00AF3742"/>
    <w:rsid w:val="00AF6630"/>
    <w:rsid w:val="00B04F26"/>
    <w:rsid w:val="00B10E61"/>
    <w:rsid w:val="00B12E2D"/>
    <w:rsid w:val="00B1384E"/>
    <w:rsid w:val="00B13EC1"/>
    <w:rsid w:val="00B158D7"/>
    <w:rsid w:val="00B16E55"/>
    <w:rsid w:val="00B235D4"/>
    <w:rsid w:val="00B250D1"/>
    <w:rsid w:val="00B30E6D"/>
    <w:rsid w:val="00B36C58"/>
    <w:rsid w:val="00B433F1"/>
    <w:rsid w:val="00B45A6B"/>
    <w:rsid w:val="00B54140"/>
    <w:rsid w:val="00B57194"/>
    <w:rsid w:val="00B61382"/>
    <w:rsid w:val="00B63605"/>
    <w:rsid w:val="00B63F2B"/>
    <w:rsid w:val="00B64247"/>
    <w:rsid w:val="00B64730"/>
    <w:rsid w:val="00B6638D"/>
    <w:rsid w:val="00B75D0B"/>
    <w:rsid w:val="00B77AAA"/>
    <w:rsid w:val="00B91083"/>
    <w:rsid w:val="00B91A76"/>
    <w:rsid w:val="00B948D6"/>
    <w:rsid w:val="00BA1F59"/>
    <w:rsid w:val="00BA222A"/>
    <w:rsid w:val="00BA4732"/>
    <w:rsid w:val="00BB0486"/>
    <w:rsid w:val="00BB5C39"/>
    <w:rsid w:val="00BC2975"/>
    <w:rsid w:val="00BC4EEF"/>
    <w:rsid w:val="00BC52EC"/>
    <w:rsid w:val="00BD12BD"/>
    <w:rsid w:val="00BE0E07"/>
    <w:rsid w:val="00BE2918"/>
    <w:rsid w:val="00BE402A"/>
    <w:rsid w:val="00BE53E6"/>
    <w:rsid w:val="00BF1242"/>
    <w:rsid w:val="00BF3301"/>
    <w:rsid w:val="00BF5F74"/>
    <w:rsid w:val="00BF7523"/>
    <w:rsid w:val="00C00C83"/>
    <w:rsid w:val="00C15B71"/>
    <w:rsid w:val="00C1694C"/>
    <w:rsid w:val="00C2088C"/>
    <w:rsid w:val="00C33ECF"/>
    <w:rsid w:val="00C407CA"/>
    <w:rsid w:val="00C42143"/>
    <w:rsid w:val="00C430EC"/>
    <w:rsid w:val="00C471E4"/>
    <w:rsid w:val="00C474FA"/>
    <w:rsid w:val="00C55489"/>
    <w:rsid w:val="00C63333"/>
    <w:rsid w:val="00C64F37"/>
    <w:rsid w:val="00C66E58"/>
    <w:rsid w:val="00C771EF"/>
    <w:rsid w:val="00C84597"/>
    <w:rsid w:val="00C84C92"/>
    <w:rsid w:val="00C8633B"/>
    <w:rsid w:val="00C90C37"/>
    <w:rsid w:val="00C93549"/>
    <w:rsid w:val="00C93DCE"/>
    <w:rsid w:val="00CA02C3"/>
    <w:rsid w:val="00CA4D05"/>
    <w:rsid w:val="00CA65A3"/>
    <w:rsid w:val="00CB0D07"/>
    <w:rsid w:val="00CB0F7E"/>
    <w:rsid w:val="00CB2569"/>
    <w:rsid w:val="00CB2C19"/>
    <w:rsid w:val="00CB7ABE"/>
    <w:rsid w:val="00CB7FC2"/>
    <w:rsid w:val="00CC14B6"/>
    <w:rsid w:val="00CC6E1B"/>
    <w:rsid w:val="00CD2706"/>
    <w:rsid w:val="00CE324B"/>
    <w:rsid w:val="00CE71BB"/>
    <w:rsid w:val="00CE71DF"/>
    <w:rsid w:val="00CF22D0"/>
    <w:rsid w:val="00CF41C3"/>
    <w:rsid w:val="00CF4FE3"/>
    <w:rsid w:val="00CF63CE"/>
    <w:rsid w:val="00CF7C8A"/>
    <w:rsid w:val="00D01B47"/>
    <w:rsid w:val="00D037CE"/>
    <w:rsid w:val="00D04E65"/>
    <w:rsid w:val="00D10B53"/>
    <w:rsid w:val="00D17001"/>
    <w:rsid w:val="00D21606"/>
    <w:rsid w:val="00D21697"/>
    <w:rsid w:val="00D22335"/>
    <w:rsid w:val="00D256F7"/>
    <w:rsid w:val="00D27F21"/>
    <w:rsid w:val="00D3039C"/>
    <w:rsid w:val="00D3150B"/>
    <w:rsid w:val="00D31AC7"/>
    <w:rsid w:val="00D31D84"/>
    <w:rsid w:val="00D3253F"/>
    <w:rsid w:val="00D42D20"/>
    <w:rsid w:val="00D42D47"/>
    <w:rsid w:val="00D463A5"/>
    <w:rsid w:val="00D501FC"/>
    <w:rsid w:val="00D543D2"/>
    <w:rsid w:val="00D65834"/>
    <w:rsid w:val="00D66E8B"/>
    <w:rsid w:val="00D6724C"/>
    <w:rsid w:val="00D748B9"/>
    <w:rsid w:val="00D754EA"/>
    <w:rsid w:val="00D77AD4"/>
    <w:rsid w:val="00DA7F13"/>
    <w:rsid w:val="00DB0060"/>
    <w:rsid w:val="00DB0ED8"/>
    <w:rsid w:val="00DB1FFB"/>
    <w:rsid w:val="00DB5235"/>
    <w:rsid w:val="00DB5796"/>
    <w:rsid w:val="00DC13D2"/>
    <w:rsid w:val="00DC3C03"/>
    <w:rsid w:val="00DC434C"/>
    <w:rsid w:val="00DC44A0"/>
    <w:rsid w:val="00DC67EF"/>
    <w:rsid w:val="00DD0D04"/>
    <w:rsid w:val="00DD32F7"/>
    <w:rsid w:val="00DD33EF"/>
    <w:rsid w:val="00DE0D47"/>
    <w:rsid w:val="00DE2586"/>
    <w:rsid w:val="00DF0ADD"/>
    <w:rsid w:val="00DF704B"/>
    <w:rsid w:val="00E06512"/>
    <w:rsid w:val="00E06B84"/>
    <w:rsid w:val="00E11579"/>
    <w:rsid w:val="00E14009"/>
    <w:rsid w:val="00E15AAA"/>
    <w:rsid w:val="00E222DE"/>
    <w:rsid w:val="00E24400"/>
    <w:rsid w:val="00E26721"/>
    <w:rsid w:val="00E33162"/>
    <w:rsid w:val="00E33465"/>
    <w:rsid w:val="00E33714"/>
    <w:rsid w:val="00E36292"/>
    <w:rsid w:val="00E36A3A"/>
    <w:rsid w:val="00E40053"/>
    <w:rsid w:val="00E442B0"/>
    <w:rsid w:val="00E45604"/>
    <w:rsid w:val="00E45BCB"/>
    <w:rsid w:val="00E51110"/>
    <w:rsid w:val="00E56BC9"/>
    <w:rsid w:val="00E602E7"/>
    <w:rsid w:val="00E6038A"/>
    <w:rsid w:val="00E65CAD"/>
    <w:rsid w:val="00E750B5"/>
    <w:rsid w:val="00E828F9"/>
    <w:rsid w:val="00E8405E"/>
    <w:rsid w:val="00E84180"/>
    <w:rsid w:val="00E85EF9"/>
    <w:rsid w:val="00E86746"/>
    <w:rsid w:val="00E9765F"/>
    <w:rsid w:val="00E97989"/>
    <w:rsid w:val="00EA2006"/>
    <w:rsid w:val="00EA5E45"/>
    <w:rsid w:val="00EA63FC"/>
    <w:rsid w:val="00EB7BB5"/>
    <w:rsid w:val="00EC07C3"/>
    <w:rsid w:val="00EC18B0"/>
    <w:rsid w:val="00EC359E"/>
    <w:rsid w:val="00ED0941"/>
    <w:rsid w:val="00ED1D9E"/>
    <w:rsid w:val="00ED2712"/>
    <w:rsid w:val="00ED4AB7"/>
    <w:rsid w:val="00ED5D12"/>
    <w:rsid w:val="00ED6200"/>
    <w:rsid w:val="00EE2981"/>
    <w:rsid w:val="00EE6E69"/>
    <w:rsid w:val="00EF23D0"/>
    <w:rsid w:val="00EF47CA"/>
    <w:rsid w:val="00F03612"/>
    <w:rsid w:val="00F10069"/>
    <w:rsid w:val="00F1407E"/>
    <w:rsid w:val="00F179F9"/>
    <w:rsid w:val="00F24E05"/>
    <w:rsid w:val="00F25D77"/>
    <w:rsid w:val="00F304E4"/>
    <w:rsid w:val="00F37B41"/>
    <w:rsid w:val="00F406FE"/>
    <w:rsid w:val="00F4196C"/>
    <w:rsid w:val="00F41A6B"/>
    <w:rsid w:val="00F44224"/>
    <w:rsid w:val="00F461F6"/>
    <w:rsid w:val="00F4726A"/>
    <w:rsid w:val="00F47B5D"/>
    <w:rsid w:val="00F525B0"/>
    <w:rsid w:val="00F5758C"/>
    <w:rsid w:val="00F61DEC"/>
    <w:rsid w:val="00F640DF"/>
    <w:rsid w:val="00F666CA"/>
    <w:rsid w:val="00F66E75"/>
    <w:rsid w:val="00F7044A"/>
    <w:rsid w:val="00F70573"/>
    <w:rsid w:val="00F772F1"/>
    <w:rsid w:val="00F77A54"/>
    <w:rsid w:val="00F83CC2"/>
    <w:rsid w:val="00F90902"/>
    <w:rsid w:val="00FA0956"/>
    <w:rsid w:val="00FB2233"/>
    <w:rsid w:val="00FB2578"/>
    <w:rsid w:val="00FB4912"/>
    <w:rsid w:val="00FB49BA"/>
    <w:rsid w:val="00FB7C22"/>
    <w:rsid w:val="00FC25B2"/>
    <w:rsid w:val="00FC2C02"/>
    <w:rsid w:val="00FC2D36"/>
    <w:rsid w:val="00FC4879"/>
    <w:rsid w:val="00FC7E48"/>
    <w:rsid w:val="00FD2E33"/>
    <w:rsid w:val="00FD33ED"/>
    <w:rsid w:val="00FE02BA"/>
    <w:rsid w:val="00FE0EF8"/>
    <w:rsid w:val="00FE5650"/>
    <w:rsid w:val="00FE5C31"/>
    <w:rsid w:val="00FE692C"/>
    <w:rsid w:val="00FF3744"/>
    <w:rsid w:val="00FF5C4B"/>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132B3"/>
  <w15:chartTrackingRefBased/>
  <w15:docId w15:val="{EC693FFF-9B73-4C82-82B7-5847B9C5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link w:val="FootnoteTextChar"/>
    <w:semiHidden/>
    <w:rsid w:val="00223993"/>
    <w:rPr>
      <w:sz w:val="20"/>
      <w:szCs w:val="20"/>
    </w:rPr>
  </w:style>
  <w:style w:type="paragraph" w:styleId="HTMLPreformatted">
    <w:name w:val="HTML Preformatted"/>
    <w:basedOn w:val="Normal"/>
    <w:link w:val="HTMLPreformattedChar"/>
    <w:rsid w:val="00F40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styleId="CommentReference">
    <w:name w:val="annotation reference"/>
    <w:semiHidden/>
    <w:rsid w:val="00F406FE"/>
    <w:rPr>
      <w:sz w:val="16"/>
      <w:szCs w:val="16"/>
    </w:rPr>
  </w:style>
  <w:style w:type="character" w:styleId="Hyperlink">
    <w:name w:val="Hyperlink"/>
    <w:rsid w:val="00F406FE"/>
    <w:rPr>
      <w:color w:val="0000FF"/>
      <w:u w:val="single"/>
    </w:rPr>
  </w:style>
  <w:style w:type="paragraph" w:styleId="Header">
    <w:name w:val="header"/>
    <w:basedOn w:val="Normal"/>
    <w:link w:val="HeaderChar"/>
    <w:uiPriority w:val="99"/>
    <w:rsid w:val="00F406FE"/>
    <w:pPr>
      <w:widowControl/>
      <w:tabs>
        <w:tab w:val="center" w:pos="4320"/>
        <w:tab w:val="right" w:pos="8640"/>
      </w:tabs>
      <w:autoSpaceDE/>
      <w:autoSpaceDN/>
      <w:adjustRightInd/>
    </w:pPr>
    <w:rPr>
      <w:rFonts w:ascii="Times New Roman" w:hAnsi="Times New Roman"/>
    </w:rPr>
  </w:style>
  <w:style w:type="character" w:styleId="PageNumber">
    <w:name w:val="page number"/>
    <w:basedOn w:val="DefaultParagraphFont"/>
    <w:rsid w:val="00F406FE"/>
  </w:style>
  <w:style w:type="paragraph" w:styleId="BodyTextIndent3">
    <w:name w:val="Body Text Indent 3"/>
    <w:basedOn w:val="Normal"/>
    <w:rsid w:val="00F406FE"/>
    <w:pPr>
      <w:widowControl/>
      <w:autoSpaceDE/>
      <w:autoSpaceDN/>
      <w:adjustRightInd/>
      <w:spacing w:after="120"/>
      <w:ind w:left="360"/>
    </w:pPr>
    <w:rPr>
      <w:rFonts w:ascii="Times New Roman" w:hAnsi="Times New Roman"/>
      <w:sz w:val="16"/>
      <w:szCs w:val="16"/>
    </w:rPr>
  </w:style>
  <w:style w:type="paragraph" w:customStyle="1" w:styleId="Default">
    <w:name w:val="Default"/>
    <w:rsid w:val="00F406FE"/>
    <w:pPr>
      <w:autoSpaceDE w:val="0"/>
      <w:autoSpaceDN w:val="0"/>
      <w:adjustRightInd w:val="0"/>
    </w:pPr>
    <w:rPr>
      <w:rFonts w:ascii="ENAPH O+ Melior" w:hAnsi="ENAPH O+ Melior" w:cs="ENAPH O+ Melior"/>
      <w:color w:val="000000"/>
      <w:sz w:val="24"/>
      <w:szCs w:val="24"/>
    </w:rPr>
  </w:style>
  <w:style w:type="paragraph" w:customStyle="1" w:styleId="CM7">
    <w:name w:val="CM7"/>
    <w:basedOn w:val="Default"/>
    <w:next w:val="Default"/>
    <w:rsid w:val="00F406FE"/>
    <w:pPr>
      <w:spacing w:line="198" w:lineRule="atLeast"/>
    </w:pPr>
    <w:rPr>
      <w:rFonts w:cs="Times New Roman"/>
      <w:color w:val="auto"/>
    </w:rPr>
  </w:style>
  <w:style w:type="character" w:customStyle="1" w:styleId="FootnoteTextChar">
    <w:name w:val="Footnote Text Char"/>
    <w:link w:val="FootnoteText"/>
    <w:semiHidden/>
    <w:locked/>
    <w:rsid w:val="00F406FE"/>
    <w:rPr>
      <w:rFonts w:ascii="Courier" w:hAnsi="Courier"/>
      <w:lang w:val="en-US" w:eastAsia="en-US" w:bidi="ar-SA"/>
    </w:rPr>
  </w:style>
  <w:style w:type="character" w:customStyle="1" w:styleId="HTMLPreformattedChar">
    <w:name w:val="HTML Preformatted Char"/>
    <w:link w:val="HTMLPreformatted"/>
    <w:semiHidden/>
    <w:locked/>
    <w:rsid w:val="007D4D21"/>
    <w:rPr>
      <w:rFonts w:ascii="Courier New" w:hAnsi="Courier New" w:cs="Courier New"/>
      <w:color w:val="000000"/>
      <w:lang w:val="en-US" w:eastAsia="en-US" w:bidi="ar-SA"/>
    </w:rPr>
  </w:style>
  <w:style w:type="paragraph" w:styleId="Footer">
    <w:name w:val="footer"/>
    <w:basedOn w:val="Normal"/>
    <w:link w:val="FooterChar"/>
    <w:uiPriority w:val="99"/>
    <w:rsid w:val="008F6D3E"/>
    <w:pPr>
      <w:tabs>
        <w:tab w:val="center" w:pos="4320"/>
        <w:tab w:val="right" w:pos="8640"/>
      </w:tabs>
    </w:pPr>
  </w:style>
  <w:style w:type="character" w:customStyle="1" w:styleId="HeaderChar">
    <w:name w:val="Header Char"/>
    <w:link w:val="Header"/>
    <w:uiPriority w:val="99"/>
    <w:rsid w:val="00866CAD"/>
    <w:rPr>
      <w:sz w:val="24"/>
      <w:szCs w:val="24"/>
    </w:rPr>
  </w:style>
  <w:style w:type="paragraph" w:styleId="CommentText">
    <w:name w:val="annotation text"/>
    <w:basedOn w:val="Normal"/>
    <w:link w:val="CommentTextChar"/>
    <w:rsid w:val="00202769"/>
    <w:rPr>
      <w:sz w:val="20"/>
      <w:szCs w:val="20"/>
    </w:rPr>
  </w:style>
  <w:style w:type="character" w:customStyle="1" w:styleId="CommentTextChar">
    <w:name w:val="Comment Text Char"/>
    <w:link w:val="CommentText"/>
    <w:rsid w:val="00202769"/>
    <w:rPr>
      <w:rFonts w:ascii="Courier" w:hAnsi="Courier"/>
    </w:rPr>
  </w:style>
  <w:style w:type="paragraph" w:styleId="CommentSubject">
    <w:name w:val="annotation subject"/>
    <w:basedOn w:val="CommentText"/>
    <w:next w:val="CommentText"/>
    <w:link w:val="CommentSubjectChar"/>
    <w:rsid w:val="00202769"/>
    <w:rPr>
      <w:b/>
      <w:bCs/>
    </w:rPr>
  </w:style>
  <w:style w:type="character" w:customStyle="1" w:styleId="CommentSubjectChar">
    <w:name w:val="Comment Subject Char"/>
    <w:link w:val="CommentSubject"/>
    <w:rsid w:val="00202769"/>
    <w:rPr>
      <w:rFonts w:ascii="Courier" w:hAnsi="Courier"/>
      <w:b/>
      <w:bCs/>
    </w:rPr>
  </w:style>
  <w:style w:type="paragraph" w:styleId="Revision">
    <w:name w:val="Revision"/>
    <w:hidden/>
    <w:uiPriority w:val="99"/>
    <w:semiHidden/>
    <w:rsid w:val="007A401E"/>
    <w:rPr>
      <w:rFonts w:ascii="Courier" w:hAnsi="Courier"/>
      <w:sz w:val="24"/>
      <w:szCs w:val="24"/>
    </w:rPr>
  </w:style>
  <w:style w:type="character" w:styleId="FollowedHyperlink">
    <w:name w:val="FollowedHyperlink"/>
    <w:rsid w:val="00641E7E"/>
    <w:rPr>
      <w:color w:val="954F72"/>
      <w:u w:val="single"/>
    </w:rPr>
  </w:style>
  <w:style w:type="character" w:customStyle="1" w:styleId="FooterChar">
    <w:name w:val="Footer Char"/>
    <w:link w:val="Footer"/>
    <w:uiPriority w:val="99"/>
    <w:rsid w:val="00F772F1"/>
    <w:rPr>
      <w:rFonts w:ascii="Courier" w:hAnsi="Courier"/>
      <w:sz w:val="24"/>
      <w:szCs w:val="24"/>
    </w:rPr>
  </w:style>
  <w:style w:type="paragraph" w:styleId="BodyTextIndent2">
    <w:name w:val="Body Text Indent 2"/>
    <w:basedOn w:val="Normal"/>
    <w:link w:val="BodyTextIndent2Char"/>
    <w:rsid w:val="00AC7EF1"/>
    <w:pPr>
      <w:spacing w:after="120" w:line="480" w:lineRule="auto"/>
      <w:ind w:left="360"/>
    </w:pPr>
  </w:style>
  <w:style w:type="character" w:customStyle="1" w:styleId="BodyTextIndent2Char">
    <w:name w:val="Body Text Indent 2 Char"/>
    <w:basedOn w:val="DefaultParagraphFont"/>
    <w:link w:val="BodyTextIndent2"/>
    <w:rsid w:val="00AC7EF1"/>
    <w:rPr>
      <w:rFonts w:ascii="Courier" w:hAnsi="Courier"/>
      <w:sz w:val="24"/>
      <w:szCs w:val="24"/>
    </w:rPr>
  </w:style>
  <w:style w:type="paragraph" w:customStyle="1" w:styleId="Level1">
    <w:name w:val="Level 1"/>
    <w:basedOn w:val="Normal"/>
    <w:rsid w:val="00AC7EF1"/>
    <w:pPr>
      <w:numPr>
        <w:numId w:val="12"/>
      </w:numPr>
      <w:ind w:left="474" w:hanging="186"/>
      <w:outlineLvl w:val="0"/>
    </w:pPr>
    <w:rPr>
      <w:rFonts w:ascii="Times New Roman" w:hAnsi="Times New Roman"/>
    </w:rPr>
  </w:style>
  <w:style w:type="paragraph" w:customStyle="1" w:styleId="Level2">
    <w:name w:val="Level 2"/>
    <w:basedOn w:val="Normal"/>
    <w:rsid w:val="00AC7EF1"/>
    <w:pPr>
      <w:ind w:left="722" w:hanging="361"/>
    </w:pPr>
    <w:rPr>
      <w:rFonts w:ascii="Times New Roman" w:hAnsi="Times New Roman"/>
    </w:rPr>
  </w:style>
  <w:style w:type="paragraph" w:styleId="ListParagraph">
    <w:name w:val="List Paragraph"/>
    <w:basedOn w:val="Normal"/>
    <w:uiPriority w:val="1"/>
    <w:qFormat/>
    <w:rsid w:val="00AC7EF1"/>
    <w:pPr>
      <w:adjustRightInd/>
      <w:ind w:left="420" w:hanging="420"/>
    </w:pPr>
    <w:rPr>
      <w:rFonts w:ascii="Times New Roman" w:hAnsi="Times New Roman"/>
      <w:sz w:val="22"/>
      <w:szCs w:val="22"/>
      <w:lang w:bidi="en-US"/>
    </w:rPr>
  </w:style>
  <w:style w:type="character" w:styleId="EndnoteReference">
    <w:name w:val="endnote reference"/>
    <w:basedOn w:val="DefaultParagraphFont"/>
    <w:rsid w:val="00EA6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343D-BA92-4C9C-BA7A-9DB013DE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10224</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4</cp:revision>
  <dcterms:created xsi:type="dcterms:W3CDTF">2026-04-23T12:48:00Z</dcterms:created>
  <dcterms:modified xsi:type="dcterms:W3CDTF">2026-04-23T12:48:00Z</dcterms:modified>
</cp:coreProperties>
</file>