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62C7" w:rsidRPr="001E56D0" w:rsidP="003A0D60" w14:paraId="009F8825" w14:textId="3710A351">
      <w:pPr>
        <w:pStyle w:val="ListParagraph"/>
        <w:tabs>
          <w:tab w:val="num" w:pos="450"/>
        </w:tabs>
        <w:ind w:left="446" w:hanging="360"/>
        <w:jc w:val="center"/>
        <w:rPr>
          <w:bCs/>
        </w:rPr>
      </w:pPr>
      <w:r w:rsidRPr="001E56D0">
        <w:rPr>
          <w:bCs/>
        </w:rPr>
        <w:t>National Credit Union Administration</w:t>
      </w:r>
    </w:p>
    <w:p w:rsidR="00A2201A" w:rsidRPr="001E56D0" w:rsidP="00A2201A" w14:paraId="19E58807" w14:textId="77777777">
      <w:pPr>
        <w:pStyle w:val="ListParagraph"/>
        <w:tabs>
          <w:tab w:val="num" w:pos="450"/>
        </w:tabs>
        <w:ind w:left="446" w:hanging="360"/>
        <w:jc w:val="center"/>
        <w:rPr>
          <w:b/>
          <w:bCs/>
        </w:rPr>
      </w:pPr>
      <w:r w:rsidRPr="001E56D0">
        <w:rPr>
          <w:b/>
          <w:bCs/>
        </w:rPr>
        <w:t xml:space="preserve">SUPPORTING STATEMENT </w:t>
      </w:r>
    </w:p>
    <w:p w:rsidR="00027A81" w:rsidRPr="001E56D0" w:rsidP="003A0D60" w14:paraId="0C50D717" w14:textId="5EE973FE">
      <w:pPr>
        <w:pStyle w:val="ListParagraph"/>
        <w:tabs>
          <w:tab w:val="num" w:pos="450"/>
        </w:tabs>
        <w:ind w:left="446" w:hanging="360"/>
        <w:jc w:val="center"/>
        <w:rPr>
          <w:b/>
          <w:bCs/>
        </w:rPr>
      </w:pPr>
    </w:p>
    <w:p w:rsidR="003A0D60" w:rsidRPr="001E56D0" w:rsidP="003A0D60" w14:paraId="73883215" w14:textId="53980478">
      <w:pPr>
        <w:pStyle w:val="ListParagraph"/>
        <w:tabs>
          <w:tab w:val="num" w:pos="450"/>
        </w:tabs>
        <w:ind w:left="446" w:hanging="360"/>
        <w:jc w:val="center"/>
        <w:rPr>
          <w:rFonts w:eastAsiaTheme="minorHAnsi"/>
          <w:bCs/>
        </w:rPr>
      </w:pPr>
      <w:r w:rsidRPr="001E56D0">
        <w:rPr>
          <w:rFonts w:eastAsiaTheme="minorHAnsi"/>
          <w:bCs/>
        </w:rPr>
        <w:t>Registration of Mortgage Loan Originators</w:t>
      </w:r>
    </w:p>
    <w:p w:rsidR="003A0D60" w:rsidRPr="001E56D0" w:rsidP="007762C7" w14:paraId="4AF654DA" w14:textId="2408E7D3">
      <w:pPr>
        <w:pStyle w:val="ListParagraph"/>
        <w:tabs>
          <w:tab w:val="num" w:pos="450"/>
        </w:tabs>
        <w:ind w:left="446" w:hanging="360"/>
        <w:jc w:val="center"/>
        <w:rPr>
          <w:bCs/>
        </w:rPr>
      </w:pPr>
      <w:r w:rsidRPr="001E56D0">
        <w:rPr>
          <w:bCs/>
        </w:rPr>
        <w:t xml:space="preserve">OMB No. 3133-0181 </w:t>
      </w:r>
    </w:p>
    <w:p w:rsidR="001F504C" w:rsidRPr="001E56D0" w:rsidP="007762C7" w14:paraId="04B24D2B" w14:textId="77777777">
      <w:pPr>
        <w:pStyle w:val="ListParagraph"/>
        <w:tabs>
          <w:tab w:val="num" w:pos="450"/>
        </w:tabs>
        <w:ind w:left="446" w:hanging="360"/>
        <w:jc w:val="center"/>
        <w:rPr>
          <w:b/>
          <w:bCs/>
        </w:rPr>
      </w:pPr>
    </w:p>
    <w:p w:rsidR="003A0D60" w:rsidRPr="001E56D0" w:rsidP="00CB50CF" w14:paraId="1BA1B436" w14:textId="77777777">
      <w:pPr>
        <w:pStyle w:val="ListParagraph"/>
        <w:tabs>
          <w:tab w:val="num" w:pos="720"/>
        </w:tabs>
        <w:ind w:hanging="720"/>
        <w:rPr>
          <w:b/>
        </w:rPr>
      </w:pPr>
    </w:p>
    <w:p w:rsidR="003A0D60" w:rsidRPr="001E56D0" w:rsidP="00CB50CF" w14:paraId="258B3730" w14:textId="77777777">
      <w:pPr>
        <w:pStyle w:val="ListParagraph"/>
        <w:numPr>
          <w:ilvl w:val="0"/>
          <w:numId w:val="2"/>
        </w:numPr>
        <w:tabs>
          <w:tab w:val="num" w:pos="720"/>
        </w:tabs>
        <w:ind w:left="720" w:hanging="720"/>
        <w:rPr>
          <w:b/>
        </w:rPr>
      </w:pPr>
      <w:r w:rsidRPr="001E56D0">
        <w:rPr>
          <w:b/>
        </w:rPr>
        <w:t>JUSTIFICATION</w:t>
      </w:r>
    </w:p>
    <w:p w:rsidR="003A0D60" w:rsidRPr="001E56D0" w:rsidP="00CB50CF" w14:paraId="68D0EF6C" w14:textId="77777777">
      <w:pPr>
        <w:pStyle w:val="ListParagraph"/>
        <w:tabs>
          <w:tab w:val="num" w:pos="720"/>
        </w:tabs>
        <w:ind w:hanging="720"/>
        <w:rPr>
          <w:b/>
        </w:rPr>
      </w:pPr>
    </w:p>
    <w:p w:rsidR="00A2201A" w:rsidRPr="001E56D0" w:rsidP="00A2201A" w14:paraId="5B7C0B7A" w14:textId="77777777">
      <w:pPr>
        <w:pStyle w:val="ListParagraph"/>
        <w:numPr>
          <w:ilvl w:val="0"/>
          <w:numId w:val="3"/>
        </w:numPr>
        <w:ind w:left="720" w:hanging="720"/>
        <w:rPr>
          <w:b/>
        </w:rPr>
      </w:pPr>
      <w:r w:rsidRPr="001E56D0">
        <w:rPr>
          <w:b/>
        </w:rPr>
        <w:t>Circumstances that make the collection of information necessary.</w:t>
      </w:r>
    </w:p>
    <w:p w:rsidR="00A92FBB" w:rsidRPr="001E56D0" w:rsidP="00CB50CF" w14:paraId="01B1112A" w14:textId="77777777">
      <w:pPr>
        <w:tabs>
          <w:tab w:val="num" w:pos="720"/>
        </w:tabs>
        <w:autoSpaceDE w:val="0"/>
        <w:autoSpaceDN w:val="0"/>
        <w:adjustRightInd w:val="0"/>
        <w:ind w:left="720" w:hanging="720"/>
      </w:pPr>
    </w:p>
    <w:p w:rsidR="00237AA9" w:rsidRPr="006E731B" w:rsidP="00CB50CF" w14:paraId="23A9BCF8" w14:textId="0C93159E">
      <w:pPr>
        <w:tabs>
          <w:tab w:val="num" w:pos="720"/>
        </w:tabs>
        <w:autoSpaceDE w:val="0"/>
        <w:autoSpaceDN w:val="0"/>
        <w:adjustRightInd w:val="0"/>
        <w:ind w:left="720" w:hanging="720"/>
      </w:pPr>
      <w:r w:rsidRPr="001E56D0">
        <w:tab/>
        <w:t xml:space="preserve">On </w:t>
      </w:r>
      <w:r w:rsidRPr="001E56D0" w:rsidR="007E1536">
        <w:t>July 28, 2010</w:t>
      </w:r>
      <w:r w:rsidRPr="001E56D0">
        <w:t xml:space="preserve">, the OCC, Board, FDIC, OTS, NCUA, and FCA (collectively the Agencies) </w:t>
      </w:r>
      <w:r w:rsidRPr="001E56D0" w:rsidR="00654B41">
        <w:t xml:space="preserve">issued a joint rule titled Registration of Mortgage Loan Originators (75 FR </w:t>
      </w:r>
      <w:r w:rsidRPr="001E56D0" w:rsidR="007E1536">
        <w:t>44656</w:t>
      </w:r>
      <w:r w:rsidRPr="001E56D0" w:rsidR="00654B41">
        <w:t xml:space="preserve">).  The rule implemented </w:t>
      </w:r>
      <w:r w:rsidRPr="001E56D0">
        <w:t xml:space="preserve">the </w:t>
      </w:r>
      <w:r w:rsidRPr="001E56D0" w:rsidR="00EF0674">
        <w:t>Secure and Fair Enforcement for Mortgage Licensing Act of 2008 (</w:t>
      </w:r>
      <w:r w:rsidRPr="001E56D0">
        <w:t>S</w:t>
      </w:r>
      <w:r w:rsidRPr="001E56D0" w:rsidR="00575016">
        <w:t>.</w:t>
      </w:r>
      <w:r w:rsidRPr="001E56D0">
        <w:t>A</w:t>
      </w:r>
      <w:r w:rsidRPr="001E56D0" w:rsidR="00575016">
        <w:t>.</w:t>
      </w:r>
      <w:r w:rsidRPr="001E56D0">
        <w:t>F</w:t>
      </w:r>
      <w:r w:rsidRPr="001E56D0" w:rsidR="00575016">
        <w:t>.</w:t>
      </w:r>
      <w:r w:rsidRPr="001E56D0">
        <w:t>E</w:t>
      </w:r>
      <w:r w:rsidRPr="001E56D0" w:rsidR="00575016">
        <w:t>.</w:t>
      </w:r>
      <w:r w:rsidRPr="001E56D0">
        <w:t xml:space="preserve"> Act</w:t>
      </w:r>
      <w:r w:rsidRPr="001E56D0" w:rsidR="00EF0674">
        <w:t>)</w:t>
      </w:r>
      <w:r w:rsidRPr="001E56D0" w:rsidR="0014424E">
        <w:t xml:space="preserve"> </w:t>
      </w:r>
      <w:r w:rsidRPr="001E56D0" w:rsidR="0014424E">
        <w:rPr>
          <w:rFonts w:eastAsiaTheme="minorHAnsi"/>
        </w:rPr>
        <w:t xml:space="preserve">(Pub. L. 110–289, 122 Stat. 2654, 12 U.S.C. 5101 </w:t>
      </w:r>
      <w:r w:rsidRPr="001E56D0" w:rsidR="0014424E">
        <w:rPr>
          <w:rFonts w:eastAsiaTheme="minorHAnsi"/>
          <w:i/>
        </w:rPr>
        <w:t>et seq</w:t>
      </w:r>
      <w:r w:rsidRPr="001E56D0" w:rsidR="0014424E">
        <w:rPr>
          <w:rFonts w:eastAsiaTheme="minorHAnsi"/>
        </w:rPr>
        <w:t xml:space="preserve">.) </w:t>
      </w:r>
    </w:p>
    <w:p w:rsidR="00237AA9" w:rsidRPr="001E56D0" w:rsidP="00CB50CF" w14:paraId="41C34525" w14:textId="77777777">
      <w:pPr>
        <w:tabs>
          <w:tab w:val="num" w:pos="720"/>
        </w:tabs>
        <w:autoSpaceDE w:val="0"/>
        <w:autoSpaceDN w:val="0"/>
        <w:adjustRightInd w:val="0"/>
        <w:ind w:left="720" w:hanging="720"/>
      </w:pPr>
    </w:p>
    <w:p w:rsidR="00A92FBB" w:rsidRPr="001E56D0" w:rsidP="00CB50CF" w14:paraId="59B751B2" w14:textId="77777777">
      <w:pPr>
        <w:tabs>
          <w:tab w:val="num" w:pos="720"/>
        </w:tabs>
        <w:ind w:left="720" w:hanging="720"/>
      </w:pPr>
      <w:r w:rsidRPr="001E56D0">
        <w:tab/>
      </w:r>
      <w:r w:rsidRPr="001E56D0" w:rsidR="00237AA9">
        <w:t>On July 21, 2011, Title X of the Dodd-Frank Wall Street Reform and Consumer Protection Act</w:t>
      </w:r>
      <w:r w:rsidRPr="001E56D0" w:rsidR="00654B41">
        <w:t xml:space="preserve"> </w:t>
      </w:r>
      <w:r w:rsidRPr="001E56D0" w:rsidR="00237AA9">
        <w:t>(Dodd-Frank Act) transferred rulemaking authority for the S</w:t>
      </w:r>
      <w:r w:rsidRPr="001E56D0" w:rsidR="00575016">
        <w:t>.</w:t>
      </w:r>
      <w:r w:rsidRPr="001E56D0" w:rsidR="00237AA9">
        <w:t>A</w:t>
      </w:r>
      <w:r w:rsidRPr="001E56D0" w:rsidR="00575016">
        <w:t>.</w:t>
      </w:r>
      <w:r w:rsidRPr="001E56D0" w:rsidR="00237AA9">
        <w:t>F</w:t>
      </w:r>
      <w:r w:rsidRPr="001E56D0" w:rsidR="00575016">
        <w:t>.</w:t>
      </w:r>
      <w:r w:rsidRPr="001E56D0" w:rsidR="00237AA9">
        <w:t>E</w:t>
      </w:r>
      <w:r w:rsidRPr="001E56D0" w:rsidR="00575016">
        <w:t>.</w:t>
      </w:r>
      <w:r w:rsidRPr="001E56D0" w:rsidR="00237AA9">
        <w:t xml:space="preserve"> Act from the Agencies to the</w:t>
      </w:r>
      <w:r w:rsidRPr="001E56D0" w:rsidR="002D0CF6">
        <w:t xml:space="preserve"> </w:t>
      </w:r>
      <w:r w:rsidRPr="001E56D0" w:rsidR="00237AA9">
        <w:t xml:space="preserve">Consumer Financial Protection Bureau (CFPB).  On </w:t>
      </w:r>
    </w:p>
    <w:p w:rsidR="00FC12EE" w:rsidRPr="001E56D0" w:rsidP="00CB50CF" w14:paraId="1107D1EF" w14:textId="6ADC3F04">
      <w:pPr>
        <w:tabs>
          <w:tab w:val="num" w:pos="720"/>
        </w:tabs>
        <w:ind w:left="720" w:hanging="720"/>
      </w:pPr>
      <w:r w:rsidRPr="001E56D0">
        <w:tab/>
      </w:r>
      <w:r w:rsidRPr="001E56D0" w:rsidR="00237AA9">
        <w:t xml:space="preserve">December 19, 2011, the CFPB </w:t>
      </w:r>
      <w:r w:rsidRPr="001E56D0" w:rsidR="007E1536">
        <w:t xml:space="preserve">codified </w:t>
      </w:r>
      <w:r w:rsidRPr="001E56D0" w:rsidR="00237AA9">
        <w:t>the S</w:t>
      </w:r>
      <w:r w:rsidRPr="001E56D0" w:rsidR="00575016">
        <w:t>.</w:t>
      </w:r>
      <w:r w:rsidRPr="001E56D0" w:rsidR="00237AA9">
        <w:t>A</w:t>
      </w:r>
      <w:r w:rsidRPr="001E56D0" w:rsidR="00575016">
        <w:t>.</w:t>
      </w:r>
      <w:r w:rsidRPr="001E56D0" w:rsidR="00237AA9">
        <w:t>F</w:t>
      </w:r>
      <w:r w:rsidRPr="001E56D0" w:rsidR="00575016">
        <w:t>.</w:t>
      </w:r>
      <w:r w:rsidRPr="001E56D0" w:rsidR="00237AA9">
        <w:t>E</w:t>
      </w:r>
      <w:r w:rsidRPr="001E56D0" w:rsidR="00575016">
        <w:t>.</w:t>
      </w:r>
      <w:r w:rsidRPr="001E56D0" w:rsidR="00237AA9">
        <w:t xml:space="preserve"> Act regulations to </w:t>
      </w:r>
      <w:r w:rsidRPr="001E56D0" w:rsidR="007E1536">
        <w:t xml:space="preserve">under </w:t>
      </w:r>
      <w:r w:rsidRPr="001E56D0" w:rsidR="00237AA9">
        <w:t xml:space="preserve">12 CFR </w:t>
      </w:r>
      <w:r w:rsidRPr="001E56D0" w:rsidR="00A243E8">
        <w:t xml:space="preserve">Part </w:t>
      </w:r>
      <w:r w:rsidRPr="001E56D0" w:rsidR="00237AA9">
        <w:t>1007</w:t>
      </w:r>
      <w:r w:rsidRPr="001E56D0" w:rsidR="00654B41">
        <w:t xml:space="preserve"> (76 FR</w:t>
      </w:r>
      <w:r w:rsidRPr="001E56D0" w:rsidR="00237AA9">
        <w:t xml:space="preserve"> 78483), establishing a new Regulation G, S</w:t>
      </w:r>
      <w:r w:rsidRPr="001E56D0" w:rsidR="00575016">
        <w:t>.</w:t>
      </w:r>
      <w:r w:rsidRPr="001E56D0" w:rsidR="00237AA9">
        <w:t>A</w:t>
      </w:r>
      <w:r w:rsidRPr="001E56D0" w:rsidR="00575016">
        <w:t>.</w:t>
      </w:r>
      <w:r w:rsidRPr="001E56D0" w:rsidR="00237AA9">
        <w:t>F</w:t>
      </w:r>
      <w:r w:rsidRPr="001E56D0" w:rsidR="00575016">
        <w:t>.</w:t>
      </w:r>
      <w:r w:rsidRPr="001E56D0" w:rsidR="00237AA9">
        <w:t>E</w:t>
      </w:r>
      <w:r w:rsidRPr="001E56D0" w:rsidR="00575016">
        <w:t>.</w:t>
      </w:r>
      <w:r w:rsidRPr="001E56D0" w:rsidR="00237AA9">
        <w:t xml:space="preserve"> Mortgage Licensing Act–Federal Registration of Residential Mortgage Loan Originators.</w:t>
      </w:r>
      <w:r w:rsidRPr="001E56D0" w:rsidR="0014424E">
        <w:t xml:space="preserve">  </w:t>
      </w:r>
    </w:p>
    <w:p w:rsidR="00FC12EE" w:rsidRPr="001E56D0" w:rsidP="00CB50CF" w14:paraId="45DF84B1" w14:textId="77777777">
      <w:pPr>
        <w:tabs>
          <w:tab w:val="num" w:pos="720"/>
        </w:tabs>
        <w:ind w:left="720" w:hanging="720"/>
      </w:pPr>
    </w:p>
    <w:p w:rsidR="00654B41" w:rsidRPr="001E56D0" w:rsidP="00CB50CF" w14:paraId="655F21A5" w14:textId="2C26C7F0">
      <w:pPr>
        <w:tabs>
          <w:tab w:val="num" w:pos="720"/>
        </w:tabs>
        <w:ind w:left="720" w:hanging="720"/>
      </w:pPr>
      <w:r w:rsidRPr="001E56D0">
        <w:tab/>
        <w:t xml:space="preserve">The S.A.F.E. Act requires an employee of a bank, savings association, or credit union and their subsidiaries regulated by a Federal banking agency or an employee of an institution regulated by the </w:t>
      </w:r>
      <w:r w:rsidRPr="001E56D0" w:rsidR="007E1536">
        <w:t xml:space="preserve">Farm Credit Act </w:t>
      </w:r>
      <w:r w:rsidRPr="001E56D0">
        <w:t xml:space="preserve">(Agency-Regulated Institution) who engages in the business of a residential mortgage loan originator (MLO) to register with the Nationwide Mortgage Licensing System and Registry (Registry) and obtain a unique identifier.  Agency-Regulated Institutions must require their employees who act as residential MLOs to comply with the Act’s requirements to register and obtain a unique identifier </w:t>
      </w:r>
      <w:r w:rsidRPr="001E56D0">
        <w:t>and also</w:t>
      </w:r>
      <w:r w:rsidRPr="001E56D0">
        <w:t xml:space="preserve"> to adopt and follow written policies and procedures to assure compliance with these requirements.</w:t>
      </w:r>
    </w:p>
    <w:p w:rsidR="00654B41" w:rsidRPr="001E56D0" w:rsidP="00CB50CF" w14:paraId="02BBC044" w14:textId="77777777">
      <w:pPr>
        <w:tabs>
          <w:tab w:val="num" w:pos="720"/>
        </w:tabs>
        <w:ind w:left="720" w:hanging="720"/>
      </w:pPr>
    </w:p>
    <w:p w:rsidR="00EF0674" w:rsidRPr="001E56D0" w:rsidP="00CB50CF" w14:paraId="66162093" w14:textId="41E9FC68">
      <w:pPr>
        <w:tabs>
          <w:tab w:val="num" w:pos="720"/>
        </w:tabs>
        <w:ind w:left="720" w:hanging="720"/>
        <w:rPr>
          <w:iCs/>
        </w:rPr>
      </w:pPr>
      <w:r w:rsidRPr="001E56D0">
        <w:tab/>
      </w:r>
      <w:r w:rsidRPr="001E56D0" w:rsidR="007E1536">
        <w:t xml:space="preserve">Sections 761.1 and 741.223 of the </w:t>
      </w:r>
      <w:r w:rsidRPr="001E56D0">
        <w:t xml:space="preserve">NCUA </w:t>
      </w:r>
      <w:r w:rsidRPr="001E56D0" w:rsidR="007E1536">
        <w:t>regulations were amended to cross reference 12 CFR Part 1007</w:t>
      </w:r>
      <w:r w:rsidRPr="001E56D0">
        <w:t xml:space="preserve">. </w:t>
      </w:r>
      <w:r w:rsidRPr="001E56D0" w:rsidR="00237AA9">
        <w:t xml:space="preserve"> </w:t>
      </w:r>
    </w:p>
    <w:p w:rsidR="008D5126" w:rsidRPr="001E56D0" w:rsidP="00CB50CF" w14:paraId="50693927" w14:textId="77777777">
      <w:pPr>
        <w:tabs>
          <w:tab w:val="num" w:pos="720"/>
        </w:tabs>
        <w:ind w:left="720" w:hanging="720"/>
      </w:pPr>
    </w:p>
    <w:p w:rsidR="00A2201A" w:rsidRPr="001E56D0" w:rsidP="00A2201A" w14:paraId="75C96EE6" w14:textId="77777777">
      <w:pPr>
        <w:pStyle w:val="BodyTextIndent2"/>
        <w:spacing w:after="0" w:line="240" w:lineRule="auto"/>
        <w:ind w:left="0"/>
        <w:rPr>
          <w:b/>
        </w:rPr>
      </w:pPr>
      <w:r w:rsidRPr="001E56D0">
        <w:rPr>
          <w:b/>
        </w:rPr>
        <w:t>2.</w:t>
      </w:r>
      <w:r w:rsidRPr="001E56D0">
        <w:rPr>
          <w:b/>
        </w:rPr>
        <w:tab/>
        <w:t>Purpose and use of the information collected.</w:t>
      </w:r>
    </w:p>
    <w:p w:rsidR="00AC72E8" w:rsidRPr="001E56D0" w:rsidP="007E1536" w14:paraId="64E31688" w14:textId="77777777">
      <w:pPr>
        <w:tabs>
          <w:tab w:val="num" w:pos="720"/>
        </w:tabs>
        <w:ind w:left="720" w:hanging="720"/>
      </w:pPr>
    </w:p>
    <w:p w:rsidR="007E1536" w:rsidRPr="001E56D0" w:rsidP="007E1536" w14:paraId="4AC0717D" w14:textId="7307C5FE">
      <w:pPr>
        <w:tabs>
          <w:tab w:val="num" w:pos="720"/>
        </w:tabs>
        <w:ind w:left="720" w:hanging="720"/>
      </w:pPr>
      <w:r w:rsidRPr="001E56D0">
        <w:tab/>
        <w:t xml:space="preserve">The objectives of the registration include aggregating and improving the flow of information to and between regulators; providing increased accountability and tracking of mortgage loan originators; enhancing consumer protections; supporting anti-fraud </w:t>
      </w:r>
      <w:r w:rsidRPr="001E56D0">
        <w:t>measures; and</w:t>
      </w:r>
      <w:r w:rsidRPr="001E56D0">
        <w:t xml:space="preserve"> providing consumers with easily accessible information at no charge regarding the employment history of, and publicly adjudicated disciplinary and enforcement actions against, mortgage loan originators.  The registration and licensing requirements are administered, in part, through the Nationwide Mortgage Licensing System and Registry (</w:t>
      </w:r>
      <w:r w:rsidRPr="003A7C9C" w:rsidR="00434E3C">
        <w:t>“</w:t>
      </w:r>
      <w:r w:rsidRPr="001E56D0">
        <w:t>Registry</w:t>
      </w:r>
      <w:r w:rsidRPr="001E56D0" w:rsidR="00434E3C">
        <w:t>”</w:t>
      </w:r>
      <w:r w:rsidRPr="001E56D0">
        <w:t xml:space="preserve">).  </w:t>
      </w:r>
    </w:p>
    <w:p w:rsidR="000A605B" w:rsidRPr="001E56D0" w:rsidP="00CB50CF" w14:paraId="15E00EA0" w14:textId="77777777">
      <w:pPr>
        <w:tabs>
          <w:tab w:val="num" w:pos="720"/>
        </w:tabs>
        <w:ind w:left="720" w:hanging="720"/>
      </w:pPr>
    </w:p>
    <w:p w:rsidR="007E1536" w:rsidRPr="001E56D0" w:rsidP="00433272" w14:paraId="56DDC859" w14:textId="2C312AFE">
      <w:pPr>
        <w:tabs>
          <w:tab w:val="left" w:pos="-1440"/>
        </w:tabs>
        <w:ind w:left="720"/>
      </w:pPr>
      <w:r w:rsidRPr="001E56D0">
        <w:rPr>
          <w:u w:val="single"/>
        </w:rPr>
        <w:t>Third-Party Disclosure</w:t>
      </w:r>
      <w:r w:rsidRPr="001E56D0" w:rsidR="00433272">
        <w:rPr>
          <w:u w:val="single"/>
        </w:rPr>
        <w:t xml:space="preserve"> Requirements</w:t>
      </w:r>
    </w:p>
    <w:p w:rsidR="00433272" w:rsidRPr="001E56D0" w:rsidP="00816C9F" w14:paraId="6E3AB239" w14:textId="7D5EAD1A">
      <w:pPr>
        <w:tabs>
          <w:tab w:val="left" w:pos="-1440"/>
        </w:tabs>
        <w:ind w:left="720"/>
        <w:rPr>
          <w:color w:val="000000"/>
        </w:rPr>
      </w:pPr>
      <w:r w:rsidRPr="001E56D0">
        <w:rPr>
          <w:color w:val="000000"/>
        </w:rPr>
        <w:t xml:space="preserve">Unless </w:t>
      </w:r>
      <w:r w:rsidRPr="001E56D0">
        <w:rPr>
          <w:color w:val="000000"/>
        </w:rPr>
        <w:t xml:space="preserve">the </w:t>
      </w:r>
      <w:r w:rsidRPr="001E56D0">
        <w:rPr>
          <w:i/>
          <w:color w:val="000000"/>
        </w:rPr>
        <w:t>de</w:t>
      </w:r>
      <w:r w:rsidRPr="001E56D0">
        <w:rPr>
          <w:i/>
          <w:color w:val="000000"/>
        </w:rPr>
        <w:t xml:space="preserve"> minimis</w:t>
      </w:r>
      <w:r w:rsidRPr="001E56D0">
        <w:rPr>
          <w:color w:val="000000"/>
        </w:rPr>
        <w:t xml:space="preserve"> exception or a different implementation period applies, </w:t>
      </w:r>
      <w:r w:rsidRPr="001E56D0" w:rsidR="007E1536">
        <w:rPr>
          <w:color w:val="000000"/>
        </w:rPr>
        <w:t>s</w:t>
      </w:r>
      <w:r w:rsidRPr="001E56D0" w:rsidR="000208B2">
        <w:rPr>
          <w:color w:val="000000"/>
        </w:rPr>
        <w:t>ection</w:t>
      </w:r>
      <w:r w:rsidRPr="001E56D0">
        <w:rPr>
          <w:color w:val="000000"/>
        </w:rPr>
        <w:t xml:space="preserve"> 1007.103(a) requires an employee of an institution that is engaged in the business of a MLO to register with the Registry, maintain such registration, </w:t>
      </w:r>
      <w:r w:rsidRPr="001E56D0" w:rsidR="008F3CD7">
        <w:rPr>
          <w:color w:val="000000"/>
        </w:rPr>
        <w:t>and obtain a unique identifier.</w:t>
      </w:r>
      <w:r w:rsidRPr="001E56D0">
        <w:rPr>
          <w:color w:val="000000"/>
        </w:rPr>
        <w:t xml:space="preserve"> </w:t>
      </w:r>
      <w:r w:rsidRPr="001E56D0" w:rsidR="00AC72E8">
        <w:rPr>
          <w:color w:val="000000"/>
        </w:rPr>
        <w:t xml:space="preserve"> </w:t>
      </w:r>
      <w:r w:rsidRPr="001E56D0" w:rsidR="007E1536">
        <w:rPr>
          <w:color w:val="000000"/>
        </w:rPr>
        <w:t>Under s</w:t>
      </w:r>
      <w:r w:rsidRPr="001E56D0" w:rsidR="000208B2">
        <w:rPr>
          <w:color w:val="000000"/>
        </w:rPr>
        <w:t>ection</w:t>
      </w:r>
      <w:r w:rsidRPr="001E56D0">
        <w:rPr>
          <w:color w:val="000000"/>
        </w:rPr>
        <w:t xml:space="preserve"> 1007.103(b), an institution must require each such registration to be renewed annually and updated within 30 days of the o</w:t>
      </w:r>
      <w:r w:rsidRPr="001E56D0" w:rsidR="00AC72E8">
        <w:rPr>
          <w:color w:val="000000"/>
        </w:rPr>
        <w:t xml:space="preserve">ccurrence of specified events.  </w:t>
      </w:r>
      <w:r w:rsidRPr="001E56D0">
        <w:rPr>
          <w:color w:val="000000"/>
        </w:rPr>
        <w:t>Section 1007.103(d) sets forth the categories of information that an employee, or the employing institution on the employee’s behalf, must submit to the Registry, along with the employee’s attestation as to the correctness of the information supplied, and an authorization t</w:t>
      </w:r>
      <w:r w:rsidRPr="001E56D0" w:rsidR="00DE748B">
        <w:rPr>
          <w:color w:val="000000"/>
        </w:rPr>
        <w:t>o obtain further information.</w:t>
      </w:r>
      <w:r w:rsidRPr="001E56D0" w:rsidR="00816C9F">
        <w:rPr>
          <w:color w:val="000000"/>
        </w:rPr>
        <w:t xml:space="preserve">  </w:t>
      </w:r>
      <w:r w:rsidRPr="001E56D0" w:rsidR="00816C9F">
        <w:rPr>
          <w:rStyle w:val="documentbody1"/>
          <w:rFonts w:ascii="Times New Roman" w:hAnsi="Times New Roman"/>
          <w:sz w:val="24"/>
          <w:szCs w:val="24"/>
        </w:rPr>
        <w:t xml:space="preserve">Section 1007.103(e) </w:t>
      </w:r>
      <w:r w:rsidRPr="001E56D0" w:rsidR="00816C9F">
        <w:rPr>
          <w:rStyle w:val="documentbody1"/>
          <w:rFonts w:ascii="Times New Roman" w:hAnsi="Times New Roman"/>
          <w:sz w:val="24"/>
          <w:szCs w:val="24"/>
        </w:rPr>
        <w:t>specifices</w:t>
      </w:r>
      <w:r w:rsidRPr="001E56D0" w:rsidR="00816C9F">
        <w:rPr>
          <w:rStyle w:val="documentbody1"/>
          <w:rFonts w:ascii="Times New Roman" w:hAnsi="Times New Roman"/>
          <w:sz w:val="24"/>
          <w:szCs w:val="24"/>
        </w:rPr>
        <w:t xml:space="preserve"> the institution and employee information that an Agency-Regulated Institution must submit to the Registry in connection with the initial registration of one or more MLOs.</w:t>
      </w:r>
    </w:p>
    <w:p w:rsidR="00816C9F" w:rsidRPr="001E56D0" w:rsidP="00816C9F" w14:paraId="3EF63802" w14:textId="77777777">
      <w:pPr>
        <w:tabs>
          <w:tab w:val="left" w:pos="-1440"/>
        </w:tabs>
        <w:ind w:left="720"/>
        <w:rPr>
          <w:color w:val="000000"/>
        </w:rPr>
      </w:pPr>
    </w:p>
    <w:p w:rsidR="000208B2" w:rsidRPr="001E56D0" w:rsidP="00816C9F" w14:paraId="10E33C67" w14:textId="660BE412">
      <w:pPr>
        <w:tabs>
          <w:tab w:val="left" w:pos="-1440"/>
        </w:tabs>
        <w:ind w:left="720"/>
        <w:rPr>
          <w:color w:val="000000"/>
        </w:rPr>
      </w:pPr>
      <w:r w:rsidRPr="001E56D0">
        <w:rPr>
          <w:color w:val="000000"/>
        </w:rPr>
        <w:t>Section 1007</w:t>
      </w:r>
      <w:r w:rsidRPr="001E56D0" w:rsidR="008F3CD7">
        <w:rPr>
          <w:color w:val="000000"/>
        </w:rPr>
        <w:t>.105</w:t>
      </w:r>
      <w:r w:rsidRPr="001E56D0">
        <w:rPr>
          <w:color w:val="000000"/>
        </w:rPr>
        <w:t xml:space="preserve"> requires the MLO to provide the unique identifier to a consumer upon request</w:t>
      </w:r>
      <w:r w:rsidRPr="001E56D0" w:rsidR="00816C9F">
        <w:rPr>
          <w:color w:val="000000"/>
        </w:rPr>
        <w:t xml:space="preserve"> and in situations as prescribed by §1007.105(b) and financial institutions to make the unique identifier of MLOs available to consumers in a manner and method practicable to the institution.  </w:t>
      </w:r>
      <w:r w:rsidRPr="001E56D0">
        <w:rPr>
          <w:color w:val="000000"/>
        </w:rPr>
        <w:t xml:space="preserve">.  </w:t>
      </w:r>
    </w:p>
    <w:p w:rsidR="00433272" w:rsidRPr="001E56D0" w:rsidP="00433272" w14:paraId="5CD4343C" w14:textId="77777777">
      <w:pPr>
        <w:tabs>
          <w:tab w:val="left" w:pos="-1440"/>
        </w:tabs>
        <w:ind w:left="720"/>
        <w:rPr>
          <w:color w:val="000000"/>
        </w:rPr>
      </w:pPr>
    </w:p>
    <w:p w:rsidR="00433272" w:rsidRPr="001E56D0" w:rsidP="00433272" w14:paraId="37650472" w14:textId="00469E9D">
      <w:pPr>
        <w:ind w:left="720"/>
        <w:rPr>
          <w:color w:val="000000"/>
        </w:rPr>
      </w:pPr>
      <w:r w:rsidRPr="001E56D0">
        <w:rPr>
          <w:color w:val="000000"/>
          <w:u w:val="single"/>
        </w:rPr>
        <w:t>Recordkeeping Requirements</w:t>
      </w:r>
      <w:r w:rsidRPr="001E56D0">
        <w:rPr>
          <w:color w:val="000000"/>
        </w:rPr>
        <w:t xml:space="preserve"> </w:t>
      </w:r>
    </w:p>
    <w:p w:rsidR="00433272" w:rsidRPr="001E56D0" w:rsidP="00B436FC" w14:paraId="5670438C" w14:textId="4F968C02">
      <w:pPr>
        <w:tabs>
          <w:tab w:val="left" w:pos="-1440"/>
        </w:tabs>
        <w:rPr>
          <w:color w:val="000000"/>
        </w:rPr>
      </w:pPr>
      <w:r w:rsidRPr="001E56D0">
        <w:rPr>
          <w:color w:val="000000"/>
        </w:rPr>
        <w:tab/>
        <w:t xml:space="preserve">Section 1007.104 </w:t>
      </w:r>
      <w:r w:rsidRPr="001E56D0">
        <w:rPr>
          <w:color w:val="000000"/>
        </w:rPr>
        <w:t>requires that</w:t>
      </w:r>
      <w:r w:rsidRPr="001E56D0">
        <w:rPr>
          <w:color w:val="000000"/>
        </w:rPr>
        <w:t xml:space="preserve"> </w:t>
      </w:r>
      <w:r w:rsidRPr="001E56D0">
        <w:rPr>
          <w:color w:val="000000"/>
        </w:rPr>
        <w:t>a</w:t>
      </w:r>
      <w:r w:rsidRPr="001E56D0">
        <w:rPr>
          <w:color w:val="000000"/>
        </w:rPr>
        <w:t xml:space="preserve"> </w:t>
      </w:r>
      <w:r w:rsidRPr="001E56D0" w:rsidR="000208B2">
        <w:rPr>
          <w:color w:val="000000"/>
        </w:rPr>
        <w:t>institution employing MLOs to:</w:t>
      </w:r>
    </w:p>
    <w:p w:rsidR="00433272" w:rsidRPr="001E56D0" w:rsidP="00B436FC" w14:paraId="2BDC40FB" w14:textId="77777777">
      <w:pPr>
        <w:pStyle w:val="ListParagraph"/>
        <w:numPr>
          <w:ilvl w:val="1"/>
          <w:numId w:val="28"/>
        </w:numPr>
        <w:tabs>
          <w:tab w:val="left" w:pos="-1440"/>
        </w:tabs>
        <w:ind w:left="1080"/>
        <w:rPr>
          <w:color w:val="000000"/>
        </w:rPr>
      </w:pPr>
      <w:r w:rsidRPr="001E56D0">
        <w:rPr>
          <w:color w:val="000000"/>
        </w:rPr>
        <w:t>Adopt and follow written policies and procedures, at a minimum addressing certain specified areas, but otherwise appropriate to the nature, size and complexity of their mortgage lending activities.</w:t>
      </w:r>
    </w:p>
    <w:p w:rsidR="00433272" w:rsidRPr="001E56D0" w:rsidP="00B436FC" w14:paraId="3BB59EF9" w14:textId="77777777">
      <w:pPr>
        <w:pStyle w:val="ListParagraph"/>
        <w:numPr>
          <w:ilvl w:val="1"/>
          <w:numId w:val="28"/>
        </w:numPr>
        <w:tabs>
          <w:tab w:val="left" w:pos="-1440"/>
        </w:tabs>
        <w:ind w:left="1080"/>
        <w:rPr>
          <w:color w:val="000000"/>
        </w:rPr>
      </w:pPr>
      <w:r w:rsidRPr="001E56D0">
        <w:rPr>
          <w:color w:val="000000"/>
        </w:rPr>
        <w:t xml:space="preserve">Establish reasonable procedures and tracking systems for monitoring registration compliance; and  </w:t>
      </w:r>
    </w:p>
    <w:p w:rsidR="00433272" w:rsidRPr="006E731B" w:rsidP="00B436FC" w14:paraId="41A07C5E" w14:textId="244443A3">
      <w:pPr>
        <w:pStyle w:val="ListParagraph"/>
        <w:numPr>
          <w:ilvl w:val="1"/>
          <w:numId w:val="28"/>
        </w:numPr>
        <w:tabs>
          <w:tab w:val="left" w:pos="-1440"/>
        </w:tabs>
        <w:ind w:left="1080"/>
        <w:rPr>
          <w:rStyle w:val="documentbody1"/>
          <w:rFonts w:ascii="Times New Roman" w:hAnsi="Times New Roman"/>
          <w:color w:val="000000"/>
          <w:sz w:val="24"/>
          <w:szCs w:val="24"/>
        </w:rPr>
      </w:pPr>
      <w:r w:rsidRPr="001E56D0">
        <w:rPr>
          <w:color w:val="000000"/>
        </w:rPr>
        <w:t xml:space="preserve">Establish a process for, and maintain records related to, employee criminal </w:t>
      </w:r>
      <w:r w:rsidRPr="001E56D0">
        <w:rPr>
          <w:color w:val="000000"/>
        </w:rPr>
        <w:t>history background</w:t>
      </w:r>
      <w:r w:rsidRPr="001E56D0">
        <w:rPr>
          <w:color w:val="000000"/>
        </w:rPr>
        <w:t xml:space="preserve"> reports and actions taken with respect thereto.</w:t>
      </w:r>
      <w:r w:rsidRPr="006E731B">
        <w:rPr>
          <w:rStyle w:val="documentbody1"/>
          <w:rFonts w:ascii="Times New Roman" w:hAnsi="Times New Roman"/>
          <w:color w:val="000000"/>
          <w:sz w:val="24"/>
          <w:szCs w:val="24"/>
        </w:rPr>
        <w:t xml:space="preserve"> </w:t>
      </w:r>
    </w:p>
    <w:p w:rsidR="003A0D60" w:rsidRPr="001E56D0" w:rsidP="00CB50CF" w14:paraId="13B08586" w14:textId="77777777">
      <w:pPr>
        <w:pStyle w:val="ListParagraph"/>
        <w:tabs>
          <w:tab w:val="num" w:pos="720"/>
        </w:tabs>
        <w:ind w:hanging="720"/>
        <w:rPr>
          <w:b/>
        </w:rPr>
      </w:pPr>
    </w:p>
    <w:p w:rsidR="00A2201A" w:rsidRPr="001E56D0" w:rsidP="00A2201A" w14:paraId="4DC15C31" w14:textId="77777777">
      <w:pPr>
        <w:rPr>
          <w:b/>
        </w:rPr>
      </w:pPr>
      <w:r w:rsidRPr="001E56D0">
        <w:rPr>
          <w:b/>
        </w:rPr>
        <w:t>3.</w:t>
      </w:r>
      <w:r w:rsidRPr="001E56D0">
        <w:rPr>
          <w:b/>
        </w:rPr>
        <w:tab/>
        <w:t>Use of information technology.</w:t>
      </w:r>
    </w:p>
    <w:p w:rsidR="00B436FC" w:rsidRPr="001E56D0" w:rsidP="00CB50CF" w14:paraId="352BB3E9" w14:textId="77777777">
      <w:pPr>
        <w:tabs>
          <w:tab w:val="num" w:pos="720"/>
        </w:tabs>
        <w:autoSpaceDE w:val="0"/>
        <w:autoSpaceDN w:val="0"/>
        <w:adjustRightInd w:val="0"/>
        <w:ind w:left="720" w:hanging="720"/>
      </w:pPr>
    </w:p>
    <w:p w:rsidR="002D5F2A" w:rsidRPr="001E56D0" w:rsidP="00CB50CF" w14:paraId="5A857663" w14:textId="6C5C8A1F">
      <w:pPr>
        <w:tabs>
          <w:tab w:val="num" w:pos="720"/>
        </w:tabs>
        <w:autoSpaceDE w:val="0"/>
        <w:autoSpaceDN w:val="0"/>
        <w:adjustRightInd w:val="0"/>
        <w:ind w:left="720" w:hanging="720"/>
      </w:pPr>
      <w:r w:rsidRPr="001E56D0">
        <w:tab/>
      </w:r>
      <w:r w:rsidRPr="001E56D0" w:rsidR="008D5126">
        <w:t xml:space="preserve">Federal registration and state licensing and registration must be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w:t>
      </w:r>
      <w:r w:rsidRPr="001E56D0" w:rsidR="008D5126">
        <w:t>secured</w:t>
      </w:r>
      <w:r w:rsidRPr="001E56D0" w:rsidR="008D5126">
        <w:t xml:space="preserve">, centralized repository.  </w:t>
      </w:r>
      <w:r w:rsidRPr="001E56D0">
        <w:t>NCUA does not gather this information electronically, but reviews compliance while onsite for examinations.</w:t>
      </w:r>
    </w:p>
    <w:p w:rsidR="003A0D60" w:rsidRPr="001E56D0" w:rsidP="00CB50CF" w14:paraId="4D1B91B3" w14:textId="03F3CF88">
      <w:pPr>
        <w:pStyle w:val="ListParagraph"/>
        <w:tabs>
          <w:tab w:val="left" w:pos="-720"/>
          <w:tab w:val="num" w:pos="720"/>
        </w:tabs>
        <w:suppressAutoHyphens/>
        <w:ind w:hanging="720"/>
      </w:pPr>
    </w:p>
    <w:p w:rsidR="00A2201A" w:rsidRPr="001E56D0" w:rsidP="00A2201A" w14:paraId="4A920F23" w14:textId="77777777">
      <w:pPr>
        <w:rPr>
          <w:b/>
        </w:rPr>
      </w:pPr>
      <w:r w:rsidRPr="001E56D0">
        <w:rPr>
          <w:b/>
        </w:rPr>
        <w:t>4.</w:t>
      </w:r>
      <w:r w:rsidRPr="001E56D0">
        <w:rPr>
          <w:b/>
        </w:rPr>
        <w:tab/>
        <w:t>Duplication of information.</w:t>
      </w:r>
    </w:p>
    <w:p w:rsidR="00B436FC" w:rsidRPr="001E56D0" w:rsidP="00CB50CF" w14:paraId="20105E63" w14:textId="77777777">
      <w:pPr>
        <w:tabs>
          <w:tab w:val="num" w:pos="720"/>
        </w:tabs>
        <w:autoSpaceDE w:val="0"/>
        <w:autoSpaceDN w:val="0"/>
        <w:adjustRightInd w:val="0"/>
        <w:ind w:left="720" w:hanging="720"/>
      </w:pPr>
    </w:p>
    <w:p w:rsidR="00FB024A" w:rsidRPr="001E56D0" w:rsidP="00305009" w14:paraId="3FA037AF" w14:textId="59B18A69">
      <w:pPr>
        <w:tabs>
          <w:tab w:val="num" w:pos="720"/>
        </w:tabs>
        <w:autoSpaceDE w:val="0"/>
        <w:autoSpaceDN w:val="0"/>
        <w:adjustRightInd w:val="0"/>
        <w:ind w:left="720" w:hanging="720"/>
      </w:pPr>
      <w:r w:rsidRPr="001E56D0">
        <w:tab/>
      </w:r>
      <w:r w:rsidRPr="001E56D0" w:rsidR="002D5F2A">
        <w:t xml:space="preserve">There is no duplication of efforts evident.  The information </w:t>
      </w:r>
      <w:r w:rsidRPr="001E56D0" w:rsidR="00816C9F">
        <w:t>is not available from any other source</w:t>
      </w:r>
      <w:r w:rsidRPr="001E56D0" w:rsidR="002D5F2A">
        <w:t>.</w:t>
      </w:r>
    </w:p>
    <w:p w:rsidR="00305009" w:rsidP="00305009" w14:paraId="60BA38C8" w14:textId="4C6B5BA7">
      <w:pPr>
        <w:spacing w:after="200" w:line="276" w:lineRule="auto"/>
        <w:rPr>
          <w:b/>
        </w:rPr>
      </w:pPr>
    </w:p>
    <w:p w:rsidR="000E5124" w:rsidRPr="001E56D0" w:rsidP="00305009" w14:paraId="4DA7E877" w14:textId="77777777">
      <w:pPr>
        <w:spacing w:after="200" w:line="276" w:lineRule="auto"/>
        <w:rPr>
          <w:b/>
        </w:rPr>
      </w:pPr>
    </w:p>
    <w:p w:rsidR="00B436FC" w:rsidRPr="001E56D0" w:rsidP="006E731B" w14:paraId="62241248" w14:textId="6C243AAD">
      <w:pPr>
        <w:spacing w:after="200" w:line="276" w:lineRule="auto"/>
      </w:pPr>
      <w:r w:rsidRPr="001E56D0">
        <w:rPr>
          <w:b/>
        </w:rPr>
        <w:t>5.</w:t>
      </w:r>
      <w:r w:rsidRPr="001E56D0">
        <w:rPr>
          <w:b/>
        </w:rPr>
        <w:tab/>
        <w:t>Efforts to reduce burden on small entities.</w:t>
      </w:r>
    </w:p>
    <w:p w:rsidR="001474C4" w:rsidRPr="006E731B" w:rsidP="00CB50CF" w14:paraId="6AF8498B" w14:textId="4EA67003">
      <w:pPr>
        <w:pStyle w:val="ListParagraph"/>
        <w:tabs>
          <w:tab w:val="left" w:pos="720"/>
        </w:tabs>
        <w:suppressAutoHyphens/>
        <w:ind w:hanging="720"/>
      </w:pPr>
      <w:r w:rsidRPr="001E56D0">
        <w:tab/>
      </w:r>
      <w:r w:rsidRPr="001E56D0" w:rsidR="008D5126">
        <w:t>W</w:t>
      </w:r>
      <w:r w:rsidRPr="001E56D0">
        <w:t xml:space="preserve">hen </w:t>
      </w:r>
      <w:r w:rsidRPr="001E56D0">
        <w:t>a</w:t>
      </w:r>
      <w:r w:rsidRPr="001E56D0">
        <w:t xml:space="preserve"> MLO employee originates five or fewer </w:t>
      </w:r>
      <w:r w:rsidRPr="001E56D0" w:rsidR="008D5126">
        <w:t>residential mortgage loans, t</w:t>
      </w:r>
      <w:r w:rsidRPr="001E56D0">
        <w:t>he S</w:t>
      </w:r>
      <w:r w:rsidRPr="001E56D0" w:rsidR="00EF0674">
        <w:t>.</w:t>
      </w:r>
      <w:r w:rsidRPr="001E56D0">
        <w:t>A</w:t>
      </w:r>
      <w:r w:rsidRPr="001E56D0" w:rsidR="00EF0674">
        <w:t>.</w:t>
      </w:r>
      <w:r w:rsidRPr="001E56D0">
        <w:t>F</w:t>
      </w:r>
      <w:r w:rsidRPr="001E56D0" w:rsidR="00EF0674">
        <w:t>.</w:t>
      </w:r>
      <w:r w:rsidRPr="001E56D0">
        <w:t>E</w:t>
      </w:r>
      <w:r w:rsidRPr="001E56D0" w:rsidR="00EF0674">
        <w:t>.</w:t>
      </w:r>
      <w:r w:rsidRPr="001E56D0">
        <w:t xml:space="preserve"> Act regulation provides an exception to the MLO registration requirements for any employee of a covered financial institution who has never been registered or licensed through the Registry as an MLO if during the past 12 months. </w:t>
      </w:r>
      <w:r w:rsidRPr="001E56D0" w:rsidR="00EF0674">
        <w:t xml:space="preserve"> </w:t>
      </w:r>
      <w:r w:rsidRPr="001E56D0" w:rsidR="00856C74">
        <w:t>In this case</w:t>
      </w:r>
      <w:r w:rsidRPr="001E56D0" w:rsidR="008D5126">
        <w:t>,</w:t>
      </w:r>
      <w:r w:rsidRPr="001E56D0" w:rsidR="00856C74">
        <w:t xml:space="preserve"> </w:t>
      </w:r>
      <w:r w:rsidRPr="001E56D0" w:rsidR="008D5126">
        <w:t xml:space="preserve">the institution can rely on </w:t>
      </w:r>
      <w:r w:rsidRPr="001E56D0" w:rsidR="008D5126">
        <w:t xml:space="preserve">the </w:t>
      </w:r>
      <w:r w:rsidRPr="001E56D0" w:rsidR="008D5126">
        <w:rPr>
          <w:i/>
        </w:rPr>
        <w:t>de</w:t>
      </w:r>
      <w:r w:rsidRPr="001E56D0" w:rsidR="008D5126">
        <w:rPr>
          <w:i/>
        </w:rPr>
        <w:t xml:space="preserve"> minimis</w:t>
      </w:r>
      <w:r w:rsidRPr="001E56D0" w:rsidR="008D5126">
        <w:t xml:space="preserve"> exemption.  </w:t>
      </w:r>
      <w:r w:rsidRPr="001E56D0">
        <w:t xml:space="preserve">When an institution relies on the </w:t>
      </w:r>
      <w:r w:rsidRPr="001E56D0">
        <w:rPr>
          <w:i/>
          <w:iCs/>
        </w:rPr>
        <w:t xml:space="preserve">de minimis </w:t>
      </w:r>
      <w:r w:rsidRPr="001E56D0" w:rsidR="008D5126">
        <w:t>ex</w:t>
      </w:r>
      <w:r w:rsidRPr="001E56D0">
        <w:t>e</w:t>
      </w:r>
      <w:r w:rsidRPr="001E56D0" w:rsidR="008D5126">
        <w:t>m</w:t>
      </w:r>
      <w:r w:rsidRPr="001E56D0">
        <w:t xml:space="preserve">ption in lieu of registration, the MLO employee must register prior to originating the sixth residential mortgage loan within 12 months. </w:t>
      </w:r>
      <w:r w:rsidRPr="001E56D0" w:rsidR="00EF0674">
        <w:t xml:space="preserve"> </w:t>
      </w:r>
      <w:r w:rsidRPr="001E56D0">
        <w:t>Covered financial institutions are prohibited from engaging in any acts or practices to evade the registration requiremen</w:t>
      </w:r>
      <w:r w:rsidRPr="006E731B">
        <w:t xml:space="preserve">t. </w:t>
      </w:r>
    </w:p>
    <w:p w:rsidR="003A0D60" w:rsidRPr="001E56D0" w:rsidP="00CB50CF" w14:paraId="522A410C" w14:textId="77777777">
      <w:pPr>
        <w:pStyle w:val="ListParagraph"/>
        <w:tabs>
          <w:tab w:val="left" w:pos="720"/>
        </w:tabs>
        <w:suppressAutoHyphens/>
        <w:ind w:hanging="720"/>
      </w:pPr>
      <w:r w:rsidRPr="006E731B">
        <w:t xml:space="preserve"> </w:t>
      </w:r>
    </w:p>
    <w:p w:rsidR="00A2201A" w:rsidRPr="001E56D0" w:rsidP="00A2201A" w14:paraId="2BCBEB42" w14:textId="77777777">
      <w:pPr>
        <w:rPr>
          <w:b/>
        </w:rPr>
      </w:pPr>
      <w:r w:rsidRPr="001E56D0">
        <w:rPr>
          <w:b/>
        </w:rPr>
        <w:t>6.</w:t>
      </w:r>
      <w:r w:rsidRPr="001E56D0">
        <w:rPr>
          <w:b/>
        </w:rPr>
        <w:tab/>
        <w:t xml:space="preserve">Consequences of not conducting the collection. </w:t>
      </w:r>
    </w:p>
    <w:p w:rsidR="00B436FC" w:rsidRPr="001E56D0" w:rsidP="00CB50CF" w14:paraId="4E18161C" w14:textId="77777777">
      <w:pPr>
        <w:pStyle w:val="ListParagraph"/>
        <w:tabs>
          <w:tab w:val="left" w:pos="720"/>
        </w:tabs>
        <w:suppressAutoHyphens/>
        <w:ind w:hanging="720"/>
      </w:pPr>
    </w:p>
    <w:p w:rsidR="005137BB" w:rsidRPr="001E56D0" w:rsidP="00CB50CF" w14:paraId="5062CB21" w14:textId="2A7B0FC1">
      <w:pPr>
        <w:pStyle w:val="ListParagraph"/>
        <w:tabs>
          <w:tab w:val="left" w:pos="720"/>
        </w:tabs>
        <w:suppressAutoHyphens/>
        <w:ind w:hanging="720"/>
      </w:pPr>
      <w:r w:rsidRPr="001E56D0">
        <w:tab/>
      </w:r>
      <w:r w:rsidRPr="001E56D0" w:rsidR="00BE4378">
        <w:t>The consequences of not conducting the collection w</w:t>
      </w:r>
      <w:r w:rsidRPr="001E56D0" w:rsidR="00CF7D87">
        <w:t>ould</w:t>
      </w:r>
      <w:r w:rsidRPr="001E56D0" w:rsidR="00BE4378">
        <w:t xml:space="preserve"> include decreased flow of information to and between regulators; decreased accountability and tracking of mortgage loan originators; reduced consumer </w:t>
      </w:r>
      <w:r w:rsidRPr="001E56D0" w:rsidR="00BE4378">
        <w:t>protections</w:t>
      </w:r>
      <w:r w:rsidRPr="001E56D0" w:rsidR="00BE4378">
        <w:t>; higher fraud incidents; and lack of accessible information or increased cost of information for consumers regarding the employment history of, and publicly adjudicated disciplinary and enforcement actions against, mortgage loan originators</w:t>
      </w:r>
      <w:r w:rsidRPr="001E56D0" w:rsidR="008D5126">
        <w:t>.</w:t>
      </w:r>
    </w:p>
    <w:p w:rsidR="005137BB" w:rsidRPr="001E56D0" w:rsidP="00CB50CF" w14:paraId="74F0263C" w14:textId="77777777">
      <w:pPr>
        <w:pStyle w:val="ListParagraph"/>
        <w:tabs>
          <w:tab w:val="left" w:pos="720"/>
        </w:tabs>
        <w:suppressAutoHyphens/>
        <w:ind w:hanging="720"/>
      </w:pPr>
    </w:p>
    <w:p w:rsidR="00A2201A" w:rsidRPr="001E56D0" w:rsidP="00A2201A" w14:paraId="771C2B51" w14:textId="77777777">
      <w:pPr>
        <w:rPr>
          <w:b/>
        </w:rPr>
      </w:pPr>
      <w:r w:rsidRPr="001E56D0">
        <w:rPr>
          <w:b/>
        </w:rPr>
        <w:t>7.</w:t>
      </w:r>
      <w:r w:rsidRPr="001E56D0">
        <w:rPr>
          <w:b/>
        </w:rPr>
        <w:tab/>
        <w:t>Inconsistencies with guidelines in 5 CFR 1320.5(d)(2).</w:t>
      </w:r>
    </w:p>
    <w:p w:rsidR="00B436FC" w:rsidRPr="001E56D0" w:rsidP="00305009" w14:paraId="687108BE" w14:textId="77777777">
      <w:pPr>
        <w:tabs>
          <w:tab w:val="left" w:pos="720"/>
        </w:tabs>
      </w:pPr>
    </w:p>
    <w:p w:rsidR="003A0D60" w:rsidRPr="001E56D0" w:rsidP="00CB50CF" w14:paraId="2C9C0AD9" w14:textId="06EC1667">
      <w:pPr>
        <w:pStyle w:val="ListParagraph"/>
        <w:tabs>
          <w:tab w:val="left" w:pos="720"/>
        </w:tabs>
        <w:ind w:hanging="720"/>
      </w:pPr>
      <w:r w:rsidRPr="001E56D0">
        <w:tab/>
        <w:t>This collection is consistent with the guidelines</w:t>
      </w:r>
      <w:r w:rsidRPr="001E56D0" w:rsidR="00C35149">
        <w:t>.</w:t>
      </w:r>
    </w:p>
    <w:p w:rsidR="003A0D60" w:rsidRPr="001E56D0" w:rsidP="00CB50CF" w14:paraId="7958FC19" w14:textId="640D323C">
      <w:pPr>
        <w:pStyle w:val="ListParagraph"/>
        <w:tabs>
          <w:tab w:val="left" w:pos="720"/>
        </w:tabs>
        <w:suppressAutoHyphens/>
        <w:ind w:hanging="720"/>
        <w:rPr>
          <w:b/>
        </w:rPr>
      </w:pPr>
    </w:p>
    <w:p w:rsidR="007C14AC" w:rsidRPr="001E56D0" w:rsidP="006E731B" w14:paraId="48B652B4" w14:textId="6C59C3CD">
      <w:r w:rsidRPr="001E56D0">
        <w:rPr>
          <w:b/>
        </w:rPr>
        <w:t>8.</w:t>
      </w:r>
      <w:r w:rsidRPr="001E56D0">
        <w:rPr>
          <w:b/>
        </w:rPr>
        <w:tab/>
        <w:t xml:space="preserve">Efforts to consult with </w:t>
      </w:r>
      <w:r w:rsidRPr="001E56D0">
        <w:rPr>
          <w:b/>
        </w:rPr>
        <w:t>persons</w:t>
      </w:r>
      <w:r w:rsidRPr="001E56D0">
        <w:rPr>
          <w:b/>
        </w:rPr>
        <w:t xml:space="preserve"> outside the agency.</w:t>
      </w:r>
    </w:p>
    <w:p w:rsidR="00B436FC" w:rsidRPr="001E56D0" w:rsidP="004E7575" w14:paraId="2C0EBA81" w14:textId="77777777">
      <w:pPr>
        <w:pStyle w:val="ListParagraph"/>
      </w:pPr>
    </w:p>
    <w:p w:rsidR="001B0AD9" w:rsidRPr="001B0AD9" w:rsidP="001B0AD9" w14:paraId="1730224A" w14:textId="77777777">
      <w:pPr>
        <w:pStyle w:val="ListParagraph"/>
      </w:pPr>
      <w:r w:rsidRPr="001B0AD9">
        <w:t xml:space="preserve">A 60-day notice was published in the </w:t>
      </w:r>
      <w:r w:rsidRPr="001B0AD9">
        <w:rPr>
          <w:i/>
        </w:rPr>
        <w:t>Federal Register</w:t>
      </w:r>
      <w:r w:rsidRPr="001B0AD9">
        <w:t xml:space="preserve"> on February 2, </w:t>
      </w:r>
      <w:r w:rsidRPr="001B0AD9">
        <w:t>2026</w:t>
      </w:r>
      <w:r w:rsidRPr="001B0AD9">
        <w:t xml:space="preserve"> at 91 FR 4638, soliciting comments from the public. </w:t>
      </w:r>
      <w:r w:rsidRPr="00123650">
        <w:t>No comments were received in response to the 60-day notice.</w:t>
      </w:r>
    </w:p>
    <w:p w:rsidR="003A0D60" w:rsidRPr="001E56D0" w:rsidP="00CB50CF" w14:paraId="12086277" w14:textId="77777777">
      <w:pPr>
        <w:pStyle w:val="ListParagraph"/>
        <w:tabs>
          <w:tab w:val="left" w:pos="720"/>
        </w:tabs>
        <w:ind w:hanging="720"/>
        <w:rPr>
          <w:b/>
        </w:rPr>
      </w:pPr>
    </w:p>
    <w:p w:rsidR="00A2201A" w:rsidRPr="001E56D0" w:rsidP="00A2201A" w14:paraId="34C8BDA3" w14:textId="77777777">
      <w:pPr>
        <w:rPr>
          <w:b/>
        </w:rPr>
      </w:pPr>
      <w:r w:rsidRPr="001E56D0">
        <w:rPr>
          <w:b/>
        </w:rPr>
        <w:t>9.</w:t>
      </w:r>
      <w:r w:rsidRPr="001E56D0">
        <w:rPr>
          <w:b/>
        </w:rPr>
        <w:tab/>
        <w:t>Payment or gifts to respondents.</w:t>
      </w:r>
    </w:p>
    <w:p w:rsidR="00B436FC" w:rsidRPr="001E56D0" w:rsidP="00CB50CF" w14:paraId="70ECF2E0" w14:textId="77777777">
      <w:pPr>
        <w:tabs>
          <w:tab w:val="left" w:pos="720"/>
        </w:tabs>
        <w:suppressAutoHyphens/>
        <w:ind w:left="720" w:hanging="720"/>
      </w:pPr>
    </w:p>
    <w:p w:rsidR="006923ED" w:rsidRPr="001E56D0" w:rsidP="00CB50CF" w14:paraId="75164325" w14:textId="4B90111A">
      <w:pPr>
        <w:tabs>
          <w:tab w:val="left" w:pos="720"/>
        </w:tabs>
        <w:suppressAutoHyphens/>
        <w:ind w:left="720" w:hanging="720"/>
      </w:pPr>
      <w:r w:rsidRPr="001E56D0">
        <w:tab/>
      </w:r>
      <w:r w:rsidRPr="001E56D0" w:rsidR="002E1244">
        <w:t>N</w:t>
      </w:r>
      <w:r w:rsidRPr="001E56D0">
        <w:t>o payment or g</w:t>
      </w:r>
      <w:r w:rsidRPr="001E56D0" w:rsidR="000A6ECC">
        <w:t>ifts for information collected</w:t>
      </w:r>
      <w:r w:rsidRPr="001E56D0" w:rsidR="002E1244">
        <w:t xml:space="preserve"> </w:t>
      </w:r>
      <w:r w:rsidRPr="001E56D0" w:rsidR="002E1244">
        <w:t>is</w:t>
      </w:r>
      <w:r w:rsidRPr="001E56D0" w:rsidR="002E1244">
        <w:t xml:space="preserve"> provided</w:t>
      </w:r>
      <w:r w:rsidRPr="001E56D0" w:rsidR="000A6ECC">
        <w:t>.</w:t>
      </w:r>
      <w:r w:rsidRPr="001E56D0">
        <w:t xml:space="preserve"> </w:t>
      </w:r>
      <w:r w:rsidRPr="001E56D0" w:rsidR="004D0FCD">
        <w:t xml:space="preserve"> </w:t>
      </w:r>
    </w:p>
    <w:p w:rsidR="006923ED" w:rsidRPr="001E56D0" w:rsidP="00CB50CF" w14:paraId="721AE6FD" w14:textId="77777777">
      <w:pPr>
        <w:pStyle w:val="ListParagraph"/>
        <w:tabs>
          <w:tab w:val="left" w:pos="720"/>
        </w:tabs>
        <w:suppressAutoHyphens/>
        <w:ind w:hanging="720"/>
      </w:pPr>
    </w:p>
    <w:p w:rsidR="00A2201A" w:rsidRPr="001E56D0" w:rsidP="00A2201A" w14:paraId="51CDD3AC" w14:textId="77777777">
      <w:pPr>
        <w:rPr>
          <w:b/>
        </w:rPr>
      </w:pPr>
      <w:r w:rsidRPr="001E56D0">
        <w:rPr>
          <w:b/>
        </w:rPr>
        <w:t>10.</w:t>
      </w:r>
      <w:r w:rsidRPr="001E56D0">
        <w:rPr>
          <w:b/>
        </w:rPr>
        <w:tab/>
        <w:t>Assurance of confidentiality.</w:t>
      </w:r>
    </w:p>
    <w:p w:rsidR="00B436FC" w:rsidRPr="001E56D0" w:rsidP="00CB50CF" w14:paraId="23A3FE0F" w14:textId="77777777">
      <w:pPr>
        <w:tabs>
          <w:tab w:val="left" w:pos="720"/>
        </w:tabs>
        <w:suppressAutoHyphens/>
        <w:ind w:left="720" w:hanging="720"/>
      </w:pPr>
    </w:p>
    <w:p w:rsidR="00B70D67" w:rsidRPr="001E56D0" w:rsidP="00CB50CF" w14:paraId="14562F08" w14:textId="7675E375">
      <w:pPr>
        <w:tabs>
          <w:tab w:val="left" w:pos="720"/>
        </w:tabs>
        <w:suppressAutoHyphens/>
        <w:ind w:left="720" w:hanging="720"/>
      </w:pPr>
      <w:r w:rsidRPr="001E56D0">
        <w:tab/>
      </w:r>
      <w:r w:rsidRPr="001E56D0" w:rsidR="002E1244">
        <w:t>The information will be kept confidential to extent permitted by law.</w:t>
      </w:r>
    </w:p>
    <w:p w:rsidR="003A0D60" w:rsidRPr="001E56D0" w:rsidP="00CB50CF" w14:paraId="49570658" w14:textId="77777777">
      <w:pPr>
        <w:tabs>
          <w:tab w:val="left" w:pos="720"/>
        </w:tabs>
        <w:ind w:left="720" w:hanging="720"/>
      </w:pPr>
    </w:p>
    <w:p w:rsidR="00A2201A" w:rsidRPr="001E56D0" w:rsidP="00A2201A" w14:paraId="78E47F3E" w14:textId="77777777">
      <w:pPr>
        <w:rPr>
          <w:b/>
        </w:rPr>
      </w:pPr>
      <w:r w:rsidRPr="001E56D0">
        <w:rPr>
          <w:b/>
        </w:rPr>
        <w:t>11.</w:t>
      </w:r>
      <w:r w:rsidRPr="001E56D0">
        <w:rPr>
          <w:b/>
        </w:rPr>
        <w:tab/>
        <w:t>Questions of a sensitive nature.</w:t>
      </w:r>
    </w:p>
    <w:p w:rsidR="00B436FC" w:rsidRPr="001E56D0" w:rsidP="00CB50CF" w14:paraId="78F8BE89" w14:textId="77777777">
      <w:pPr>
        <w:pStyle w:val="ListParagraph"/>
        <w:tabs>
          <w:tab w:val="left" w:pos="720"/>
        </w:tabs>
        <w:suppressAutoHyphens/>
        <w:ind w:hanging="720"/>
      </w:pPr>
    </w:p>
    <w:p w:rsidR="003A0D60" w:rsidRPr="001E56D0" w:rsidP="00CB50CF" w14:paraId="20EF43E8" w14:textId="3664F467">
      <w:pPr>
        <w:pStyle w:val="ListParagraph"/>
        <w:tabs>
          <w:tab w:val="left" w:pos="720"/>
        </w:tabs>
        <w:suppressAutoHyphens/>
        <w:ind w:hanging="720"/>
      </w:pPr>
      <w:r w:rsidRPr="001E56D0">
        <w:tab/>
      </w:r>
      <w:r w:rsidRPr="001E56D0" w:rsidR="008D2ADD">
        <w:t>The Dodd-Frank Wall Street Reform and Consumer Protection Act amended the S.A.F.E. Act and transferred responsibility for this system of records from the Federal</w:t>
      </w:r>
      <w:r w:rsidRPr="001E56D0" w:rsidR="00F41D4E">
        <w:t xml:space="preserve"> banking agencies to the CFPB.  </w:t>
      </w:r>
      <w:r w:rsidRPr="001E56D0" w:rsidR="008D2ADD">
        <w:t xml:space="preserve">A system of records notice (SORN) for CFPB.019, Nationwide Mortgage Licensing System and Registry, was published in the </w:t>
      </w:r>
      <w:r w:rsidRPr="001E56D0" w:rsidR="008D2ADD">
        <w:rPr>
          <w:i/>
        </w:rPr>
        <w:t>Federal Register</w:t>
      </w:r>
      <w:r w:rsidRPr="001E56D0" w:rsidR="008D2ADD">
        <w:t xml:space="preserve"> on </w:t>
      </w:r>
      <w:r w:rsidRPr="001E56D0" w:rsidR="00A77749">
        <w:t>May 21, 2018</w:t>
      </w:r>
      <w:r w:rsidRPr="001E56D0" w:rsidR="008D2ADD">
        <w:t xml:space="preserve">, at </w:t>
      </w:r>
      <w:hyperlink r:id="rId5" w:history="1">
        <w:r w:rsidRPr="001E56D0" w:rsidR="00A77749">
          <w:rPr>
            <w:rStyle w:val="Hyperlink"/>
          </w:rPr>
          <w:t>83 FR 23435</w:t>
        </w:r>
      </w:hyperlink>
      <w:r w:rsidRPr="001E56D0" w:rsidR="008D2ADD">
        <w:t>.</w:t>
      </w:r>
    </w:p>
    <w:p w:rsidR="00027A81" w:rsidP="00CB50CF" w14:paraId="718281F5" w14:textId="740EE5A9">
      <w:pPr>
        <w:pStyle w:val="ListParagraph"/>
        <w:suppressAutoHyphens/>
        <w:ind w:hanging="720"/>
      </w:pPr>
    </w:p>
    <w:p w:rsidR="000E5124" w:rsidRPr="001E56D0" w:rsidP="00CB50CF" w14:paraId="7A8D79F4" w14:textId="77777777">
      <w:pPr>
        <w:pStyle w:val="ListParagraph"/>
        <w:suppressAutoHyphens/>
        <w:ind w:hanging="720"/>
      </w:pPr>
    </w:p>
    <w:p w:rsidR="00A2201A" w:rsidRPr="001E56D0" w:rsidP="00A2201A" w14:paraId="16661021" w14:textId="77777777">
      <w:pPr>
        <w:rPr>
          <w:b/>
        </w:rPr>
      </w:pPr>
      <w:r w:rsidRPr="001E56D0">
        <w:rPr>
          <w:b/>
        </w:rPr>
        <w:t>12.</w:t>
      </w:r>
      <w:r w:rsidRPr="001E56D0">
        <w:rPr>
          <w:b/>
        </w:rPr>
        <w:tab/>
        <w:t>Burden of information collection.</w:t>
      </w:r>
    </w:p>
    <w:p w:rsidR="006346EF" w:rsidRPr="001E56D0" w:rsidP="00A35E9E" w14:paraId="3FEA6BDB" w14:textId="77777777">
      <w:pPr>
        <w:ind w:left="720" w:hanging="720"/>
        <w:sectPr w:rsidSect="004E7575">
          <w:footerReference w:type="default" r:id="rId6"/>
          <w:pgSz w:w="12240" w:h="15840"/>
          <w:pgMar w:top="1440" w:right="1440" w:bottom="1440" w:left="1440" w:header="720" w:footer="720" w:gutter="0"/>
          <w:cols w:space="720"/>
          <w:docGrid w:linePitch="360"/>
        </w:sectPr>
      </w:pPr>
    </w:p>
    <w:p w:rsidR="006E731B" w:rsidRPr="006E731B" w:rsidP="007C14AC" w14:paraId="16EC9A04" w14:textId="77777777">
      <w:pPr>
        <w:pStyle w:val="ListParagraph"/>
        <w:ind w:left="0"/>
        <w:jc w:val="both"/>
        <w:rPr>
          <w:bCs/>
          <w:color w:val="0066FF"/>
        </w:rPr>
      </w:pPr>
      <w:bookmarkStart w:id="0" w:name="_Hlk75847336"/>
    </w:p>
    <w:bookmarkEnd w:id="0"/>
    <w:p w:rsidR="00A77749" w:rsidRPr="001E56D0" w:rsidP="00A35E9E" w14:paraId="034AF4FB" w14:textId="77777777">
      <w:pPr>
        <w:ind w:left="720" w:hanging="720"/>
        <w:rPr>
          <w:sz w:val="18"/>
          <w:szCs w:val="18"/>
        </w:rPr>
      </w:pPr>
    </w:p>
    <w:tbl>
      <w:tblPr>
        <w:tblW w:w="10080" w:type="dxa"/>
        <w:tblInd w:w="-545" w:type="dxa"/>
        <w:tblLayout w:type="fixed"/>
        <w:tblLook w:val="04A0"/>
      </w:tblPr>
      <w:tblGrid>
        <w:gridCol w:w="1170"/>
        <w:gridCol w:w="2610"/>
        <w:gridCol w:w="1350"/>
        <w:gridCol w:w="1260"/>
        <w:gridCol w:w="1350"/>
        <w:gridCol w:w="1260"/>
        <w:gridCol w:w="1080"/>
      </w:tblGrid>
      <w:tr w14:paraId="1095AC64" w14:textId="77777777" w:rsidTr="000E5124">
        <w:tblPrEx>
          <w:tblW w:w="10080" w:type="dxa"/>
          <w:tblInd w:w="-545" w:type="dxa"/>
          <w:tblLayout w:type="fixed"/>
          <w:tblLook w:val="04A0"/>
        </w:tblPrEx>
        <w:trPr>
          <w:trHeight w:val="330"/>
        </w:trPr>
        <w:tc>
          <w:tcPr>
            <w:tcW w:w="3780" w:type="dxa"/>
            <w:gridSpan w:val="2"/>
            <w:tcBorders>
              <w:top w:val="single" w:sz="4" w:space="0" w:color="auto"/>
              <w:left w:val="single" w:sz="4" w:space="0" w:color="auto"/>
              <w:bottom w:val="nil"/>
              <w:right w:val="single" w:sz="8" w:space="0" w:color="000000"/>
            </w:tcBorders>
            <w:noWrap/>
            <w:vAlign w:val="center"/>
            <w:hideMark/>
          </w:tcPr>
          <w:p w:rsidR="006346EF" w:rsidRPr="006E731B" w:rsidP="006346EF" w14:paraId="4D85101E" w14:textId="20A1A9E0">
            <w:pPr>
              <w:rPr>
                <w:sz w:val="18"/>
                <w:szCs w:val="18"/>
              </w:rPr>
            </w:pPr>
            <w:bookmarkStart w:id="1" w:name="RANGE!A2"/>
            <w:r w:rsidRPr="006E731B">
              <w:rPr>
                <w:sz w:val="18"/>
                <w:szCs w:val="18"/>
              </w:rPr>
              <w:t>Individual MLO</w:t>
            </w:r>
            <w:bookmarkEnd w:id="1"/>
          </w:p>
        </w:tc>
        <w:tc>
          <w:tcPr>
            <w:tcW w:w="6300" w:type="dxa"/>
            <w:gridSpan w:val="5"/>
            <w:tcBorders>
              <w:top w:val="single" w:sz="8" w:space="0" w:color="auto"/>
              <w:left w:val="nil"/>
              <w:bottom w:val="nil"/>
              <w:right w:val="single" w:sz="8" w:space="0" w:color="000000"/>
            </w:tcBorders>
            <w:noWrap/>
            <w:vAlign w:val="center"/>
            <w:hideMark/>
          </w:tcPr>
          <w:p w:rsidR="006346EF" w:rsidRPr="006E731B" w:rsidP="006346EF" w14:paraId="04C83B40" w14:textId="77777777">
            <w:pPr>
              <w:jc w:val="center"/>
              <w:rPr>
                <w:color w:val="000000"/>
                <w:sz w:val="18"/>
                <w:szCs w:val="18"/>
              </w:rPr>
            </w:pPr>
            <w:r w:rsidRPr="006E731B">
              <w:rPr>
                <w:color w:val="000000"/>
                <w:sz w:val="18"/>
                <w:szCs w:val="18"/>
              </w:rPr>
              <w:t>Third-party Disclosure</w:t>
            </w:r>
          </w:p>
        </w:tc>
      </w:tr>
      <w:tr w14:paraId="653D6920" w14:textId="77777777" w:rsidTr="000E5124">
        <w:tblPrEx>
          <w:tblW w:w="10080" w:type="dxa"/>
          <w:tblInd w:w="-545" w:type="dxa"/>
          <w:tblLayout w:type="fixed"/>
          <w:tblLook w:val="04A0"/>
        </w:tblPrEx>
        <w:trPr>
          <w:trHeight w:val="530"/>
        </w:trPr>
        <w:tc>
          <w:tcPr>
            <w:tcW w:w="11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346EF" w:rsidRPr="006E731B" w:rsidP="006346EF" w14:paraId="59033D43" w14:textId="77777777">
            <w:pPr>
              <w:jc w:val="center"/>
              <w:rPr>
                <w:color w:val="000000"/>
                <w:sz w:val="18"/>
                <w:szCs w:val="18"/>
              </w:rPr>
            </w:pPr>
            <w:r w:rsidRPr="006E731B">
              <w:rPr>
                <w:color w:val="000000"/>
                <w:sz w:val="18"/>
                <w:szCs w:val="18"/>
              </w:rPr>
              <w:t>12 CFR</w:t>
            </w:r>
          </w:p>
        </w:tc>
        <w:tc>
          <w:tcPr>
            <w:tcW w:w="2610" w:type="dxa"/>
            <w:tcBorders>
              <w:top w:val="single" w:sz="4" w:space="0" w:color="auto"/>
              <w:left w:val="nil"/>
              <w:bottom w:val="single" w:sz="4" w:space="0" w:color="auto"/>
              <w:right w:val="single" w:sz="4" w:space="0" w:color="auto"/>
            </w:tcBorders>
            <w:shd w:val="clear" w:color="000000" w:fill="F2F2F2"/>
            <w:noWrap/>
            <w:vAlign w:val="center"/>
            <w:hideMark/>
          </w:tcPr>
          <w:p w:rsidR="006346EF" w:rsidRPr="006E731B" w:rsidP="006346EF" w14:paraId="6C52115F" w14:textId="77777777">
            <w:pPr>
              <w:jc w:val="center"/>
              <w:rPr>
                <w:color w:val="000000"/>
                <w:sz w:val="18"/>
                <w:szCs w:val="18"/>
              </w:rPr>
            </w:pPr>
            <w:r w:rsidRPr="006E731B">
              <w:rPr>
                <w:color w:val="000000"/>
                <w:sz w:val="18"/>
                <w:szCs w:val="18"/>
              </w:rPr>
              <w:t>Information Collection</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6346EF" w:rsidRPr="006E731B" w:rsidP="006346EF" w14:paraId="23716825" w14:textId="77777777">
            <w:pPr>
              <w:jc w:val="center"/>
              <w:rPr>
                <w:color w:val="000000"/>
                <w:sz w:val="18"/>
                <w:szCs w:val="18"/>
              </w:rPr>
            </w:pPr>
            <w:r w:rsidRPr="006E731B">
              <w:rPr>
                <w:color w:val="000000"/>
                <w:sz w:val="18"/>
                <w:szCs w:val="18"/>
              </w:rPr>
              <w:t># Respondents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6346EF" w:rsidRPr="006E731B" w:rsidP="006346EF" w14:paraId="50B50604" w14:textId="77777777">
            <w:pPr>
              <w:jc w:val="center"/>
              <w:rPr>
                <w:color w:val="000000"/>
                <w:sz w:val="18"/>
                <w:szCs w:val="18"/>
              </w:rPr>
            </w:pPr>
            <w:r w:rsidRPr="006E731B">
              <w:rPr>
                <w:color w:val="000000"/>
                <w:sz w:val="18"/>
                <w:szCs w:val="18"/>
              </w:rPr>
              <w:t># Responses Per Respondent</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6346EF" w:rsidRPr="006E731B" w:rsidP="006346EF" w14:paraId="4BB4B898" w14:textId="77777777">
            <w:pPr>
              <w:jc w:val="center"/>
              <w:rPr>
                <w:color w:val="000000"/>
                <w:sz w:val="18"/>
                <w:szCs w:val="18"/>
              </w:rPr>
            </w:pPr>
            <w:r w:rsidRPr="006E731B">
              <w:rPr>
                <w:color w:val="000000"/>
                <w:sz w:val="18"/>
                <w:szCs w:val="18"/>
              </w:rPr>
              <w:t># Annual Responses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6346EF" w:rsidRPr="006E731B" w:rsidP="006346EF" w14:paraId="6F1A83B2" w14:textId="77777777">
            <w:pPr>
              <w:jc w:val="center"/>
              <w:rPr>
                <w:color w:val="000000"/>
                <w:sz w:val="18"/>
                <w:szCs w:val="18"/>
              </w:rPr>
            </w:pPr>
            <w:r w:rsidRPr="006E731B">
              <w:rPr>
                <w:color w:val="000000"/>
                <w:sz w:val="18"/>
                <w:szCs w:val="18"/>
              </w:rPr>
              <w:t>Hours Per Response</w:t>
            </w:r>
          </w:p>
        </w:tc>
        <w:tc>
          <w:tcPr>
            <w:tcW w:w="1080" w:type="dxa"/>
            <w:tcBorders>
              <w:top w:val="single" w:sz="4" w:space="0" w:color="auto"/>
              <w:left w:val="nil"/>
              <w:bottom w:val="single" w:sz="4" w:space="0" w:color="auto"/>
              <w:right w:val="single" w:sz="4" w:space="0" w:color="auto"/>
            </w:tcBorders>
            <w:shd w:val="clear" w:color="000000" w:fill="F2F2F2"/>
            <w:vAlign w:val="center"/>
            <w:hideMark/>
          </w:tcPr>
          <w:p w:rsidR="006346EF" w:rsidRPr="006E731B" w:rsidP="006346EF" w14:paraId="673B33C1" w14:textId="77777777">
            <w:pPr>
              <w:jc w:val="center"/>
              <w:rPr>
                <w:color w:val="000000"/>
                <w:sz w:val="18"/>
                <w:szCs w:val="18"/>
              </w:rPr>
            </w:pPr>
            <w:r w:rsidRPr="006E731B">
              <w:rPr>
                <w:color w:val="000000"/>
                <w:sz w:val="18"/>
                <w:szCs w:val="18"/>
              </w:rPr>
              <w:t>Total Burden</w:t>
            </w:r>
          </w:p>
        </w:tc>
      </w:tr>
      <w:tr w14:paraId="3031D0C5" w14:textId="77777777" w:rsidTr="000E5124">
        <w:tblPrEx>
          <w:tblW w:w="10080" w:type="dxa"/>
          <w:tblInd w:w="-545" w:type="dxa"/>
          <w:tblLayout w:type="fixed"/>
          <w:tblLook w:val="04A0"/>
        </w:tblPrEx>
        <w:trPr>
          <w:trHeight w:val="315"/>
        </w:trPr>
        <w:tc>
          <w:tcPr>
            <w:tcW w:w="1170" w:type="dxa"/>
            <w:tcBorders>
              <w:top w:val="nil"/>
              <w:left w:val="single" w:sz="4" w:space="0" w:color="auto"/>
              <w:bottom w:val="single" w:sz="4" w:space="0" w:color="auto"/>
              <w:right w:val="single" w:sz="4" w:space="0" w:color="auto"/>
            </w:tcBorders>
            <w:vAlign w:val="center"/>
            <w:hideMark/>
          </w:tcPr>
          <w:p w:rsidR="00305009" w:rsidRPr="006E731B" w:rsidP="00305009" w14:paraId="7FF6CDAF" w14:textId="77777777">
            <w:pPr>
              <w:rPr>
                <w:color w:val="000000"/>
                <w:sz w:val="18"/>
                <w:szCs w:val="18"/>
              </w:rPr>
            </w:pPr>
            <w:r w:rsidRPr="006E731B">
              <w:rPr>
                <w:color w:val="000000"/>
                <w:sz w:val="18"/>
                <w:szCs w:val="18"/>
              </w:rPr>
              <w:t>1007.103(a)</w:t>
            </w:r>
          </w:p>
        </w:tc>
        <w:tc>
          <w:tcPr>
            <w:tcW w:w="2610" w:type="dxa"/>
            <w:tcBorders>
              <w:top w:val="nil"/>
              <w:left w:val="nil"/>
              <w:bottom w:val="single" w:sz="4" w:space="0" w:color="auto"/>
              <w:right w:val="single" w:sz="4" w:space="0" w:color="auto"/>
            </w:tcBorders>
            <w:vAlign w:val="center"/>
            <w:hideMark/>
          </w:tcPr>
          <w:p w:rsidR="00305009" w:rsidRPr="006E731B" w:rsidP="00305009" w14:paraId="3A3DA358" w14:textId="12B9EA0E">
            <w:pPr>
              <w:rPr>
                <w:color w:val="000000"/>
                <w:sz w:val="18"/>
                <w:szCs w:val="18"/>
              </w:rPr>
            </w:pPr>
            <w:r w:rsidRPr="006E731B">
              <w:rPr>
                <w:color w:val="000000"/>
                <w:sz w:val="18"/>
                <w:szCs w:val="18"/>
              </w:rPr>
              <w:t xml:space="preserve">MLO Initial Registration </w:t>
            </w:r>
            <w:r w:rsidRPr="006E731B">
              <w:rPr>
                <w:color w:val="000000"/>
                <w:sz w:val="18"/>
                <w:szCs w:val="18"/>
                <w:vertAlign w:val="superscript"/>
              </w:rPr>
              <w:t>(1)</w:t>
            </w:r>
          </w:p>
        </w:tc>
        <w:tc>
          <w:tcPr>
            <w:tcW w:w="1350" w:type="dxa"/>
            <w:tcBorders>
              <w:top w:val="nil"/>
              <w:left w:val="nil"/>
              <w:bottom w:val="single" w:sz="4" w:space="0" w:color="auto"/>
              <w:right w:val="single" w:sz="4" w:space="0" w:color="auto"/>
            </w:tcBorders>
            <w:vAlign w:val="center"/>
            <w:hideMark/>
          </w:tcPr>
          <w:p w:rsidR="00305009" w:rsidRPr="006E731B" w:rsidP="00305009" w14:paraId="69B028AE" w14:textId="7BF6ACE3">
            <w:pPr>
              <w:jc w:val="right"/>
              <w:rPr>
                <w:color w:val="000000"/>
                <w:sz w:val="18"/>
                <w:szCs w:val="18"/>
              </w:rPr>
            </w:pPr>
            <w:r>
              <w:rPr>
                <w:color w:val="000000"/>
                <w:sz w:val="18"/>
                <w:szCs w:val="18"/>
              </w:rPr>
              <w:t>9,803</w:t>
            </w:r>
          </w:p>
        </w:tc>
        <w:tc>
          <w:tcPr>
            <w:tcW w:w="1260" w:type="dxa"/>
            <w:tcBorders>
              <w:top w:val="nil"/>
              <w:left w:val="nil"/>
              <w:bottom w:val="single" w:sz="4" w:space="0" w:color="auto"/>
              <w:right w:val="single" w:sz="4" w:space="0" w:color="auto"/>
            </w:tcBorders>
            <w:vAlign w:val="center"/>
            <w:hideMark/>
          </w:tcPr>
          <w:p w:rsidR="00305009" w:rsidRPr="006E731B" w:rsidP="00305009" w14:paraId="26158084" w14:textId="621699ED">
            <w:pPr>
              <w:jc w:val="right"/>
              <w:rPr>
                <w:color w:val="000000"/>
                <w:sz w:val="18"/>
                <w:szCs w:val="18"/>
              </w:rPr>
            </w:pPr>
            <w:r w:rsidRPr="006E731B">
              <w:rPr>
                <w:color w:val="000000"/>
                <w:sz w:val="18"/>
                <w:szCs w:val="18"/>
              </w:rPr>
              <w:t>1</w:t>
            </w:r>
          </w:p>
        </w:tc>
        <w:tc>
          <w:tcPr>
            <w:tcW w:w="1350" w:type="dxa"/>
            <w:tcBorders>
              <w:top w:val="nil"/>
              <w:left w:val="nil"/>
              <w:bottom w:val="single" w:sz="4" w:space="0" w:color="auto"/>
              <w:right w:val="single" w:sz="4" w:space="0" w:color="auto"/>
            </w:tcBorders>
            <w:vAlign w:val="center"/>
            <w:hideMark/>
          </w:tcPr>
          <w:p w:rsidR="00305009" w:rsidRPr="006E731B" w:rsidP="00305009" w14:paraId="21F0119C" w14:textId="650697A0">
            <w:pPr>
              <w:jc w:val="right"/>
              <w:rPr>
                <w:color w:val="000000"/>
                <w:sz w:val="18"/>
                <w:szCs w:val="18"/>
              </w:rPr>
            </w:pPr>
            <w:r>
              <w:rPr>
                <w:color w:val="000000"/>
                <w:sz w:val="18"/>
                <w:szCs w:val="18"/>
              </w:rPr>
              <w:t>9,803</w:t>
            </w:r>
          </w:p>
        </w:tc>
        <w:tc>
          <w:tcPr>
            <w:tcW w:w="1260" w:type="dxa"/>
            <w:tcBorders>
              <w:top w:val="nil"/>
              <w:left w:val="nil"/>
              <w:bottom w:val="single" w:sz="4" w:space="0" w:color="auto"/>
              <w:right w:val="single" w:sz="4" w:space="0" w:color="auto"/>
            </w:tcBorders>
            <w:vAlign w:val="center"/>
            <w:hideMark/>
          </w:tcPr>
          <w:p w:rsidR="00305009" w:rsidRPr="006E731B" w:rsidP="00305009" w14:paraId="11E0565B" w14:textId="093E48E0">
            <w:pPr>
              <w:jc w:val="right"/>
              <w:rPr>
                <w:color w:val="000000"/>
                <w:sz w:val="18"/>
                <w:szCs w:val="18"/>
              </w:rPr>
            </w:pPr>
            <w:r w:rsidRPr="006E731B">
              <w:rPr>
                <w:color w:val="000000"/>
                <w:sz w:val="18"/>
                <w:szCs w:val="18"/>
              </w:rPr>
              <w:t>2.5</w:t>
            </w:r>
          </w:p>
        </w:tc>
        <w:tc>
          <w:tcPr>
            <w:tcW w:w="1080" w:type="dxa"/>
            <w:tcBorders>
              <w:top w:val="nil"/>
              <w:left w:val="nil"/>
              <w:bottom w:val="single" w:sz="4" w:space="0" w:color="auto"/>
              <w:right w:val="single" w:sz="4" w:space="0" w:color="auto"/>
            </w:tcBorders>
            <w:vAlign w:val="center"/>
            <w:hideMark/>
          </w:tcPr>
          <w:p w:rsidR="00305009" w:rsidRPr="005B7774" w:rsidP="00305009" w14:paraId="665D9BE0" w14:textId="5F35D5FD">
            <w:pPr>
              <w:jc w:val="right"/>
              <w:rPr>
                <w:color w:val="000000"/>
                <w:sz w:val="18"/>
                <w:szCs w:val="18"/>
              </w:rPr>
            </w:pPr>
            <w:r w:rsidRPr="003D7497">
              <w:rPr>
                <w:color w:val="000000"/>
                <w:sz w:val="18"/>
                <w:szCs w:val="18"/>
              </w:rPr>
              <w:t>24,508</w:t>
            </w:r>
          </w:p>
        </w:tc>
      </w:tr>
      <w:tr w14:paraId="30AAC072" w14:textId="77777777" w:rsidTr="000E5124">
        <w:tblPrEx>
          <w:tblW w:w="10080" w:type="dxa"/>
          <w:tblInd w:w="-545" w:type="dxa"/>
          <w:tblLayout w:type="fixed"/>
          <w:tblLook w:val="04A0"/>
        </w:tblPrEx>
        <w:trPr>
          <w:trHeight w:val="315"/>
        </w:trPr>
        <w:tc>
          <w:tcPr>
            <w:tcW w:w="1170" w:type="dxa"/>
            <w:tcBorders>
              <w:top w:val="nil"/>
              <w:left w:val="single" w:sz="4" w:space="0" w:color="auto"/>
              <w:bottom w:val="single" w:sz="4" w:space="0" w:color="auto"/>
              <w:right w:val="single" w:sz="4" w:space="0" w:color="auto"/>
            </w:tcBorders>
            <w:noWrap/>
            <w:vAlign w:val="center"/>
            <w:hideMark/>
          </w:tcPr>
          <w:p w:rsidR="00305009" w:rsidRPr="006E731B" w:rsidP="00305009" w14:paraId="0222DABB" w14:textId="77777777">
            <w:pPr>
              <w:rPr>
                <w:color w:val="000000"/>
                <w:sz w:val="18"/>
                <w:szCs w:val="18"/>
              </w:rPr>
            </w:pPr>
            <w:r w:rsidRPr="006E731B">
              <w:rPr>
                <w:color w:val="000000"/>
                <w:sz w:val="18"/>
                <w:szCs w:val="18"/>
              </w:rPr>
              <w:t>1007.103(b)</w:t>
            </w:r>
          </w:p>
        </w:tc>
        <w:tc>
          <w:tcPr>
            <w:tcW w:w="2610" w:type="dxa"/>
            <w:tcBorders>
              <w:top w:val="nil"/>
              <w:left w:val="nil"/>
              <w:bottom w:val="single" w:sz="4" w:space="0" w:color="auto"/>
              <w:right w:val="single" w:sz="4" w:space="0" w:color="auto"/>
            </w:tcBorders>
            <w:vAlign w:val="center"/>
            <w:hideMark/>
          </w:tcPr>
          <w:p w:rsidR="00305009" w:rsidRPr="006E731B" w:rsidP="00305009" w14:paraId="0E2DDE27" w14:textId="77777777">
            <w:pPr>
              <w:rPr>
                <w:color w:val="000000"/>
                <w:sz w:val="18"/>
                <w:szCs w:val="18"/>
              </w:rPr>
            </w:pPr>
            <w:r w:rsidRPr="006E731B">
              <w:rPr>
                <w:color w:val="000000"/>
                <w:sz w:val="18"/>
                <w:szCs w:val="18"/>
              </w:rPr>
              <w:t xml:space="preserve">MLO Annual Registration </w:t>
            </w:r>
            <w:r w:rsidRPr="006E731B">
              <w:rPr>
                <w:color w:val="000000"/>
                <w:sz w:val="18"/>
                <w:szCs w:val="18"/>
                <w:vertAlign w:val="superscript"/>
              </w:rPr>
              <w:t>(2)</w:t>
            </w:r>
          </w:p>
        </w:tc>
        <w:tc>
          <w:tcPr>
            <w:tcW w:w="1350" w:type="dxa"/>
            <w:tcBorders>
              <w:top w:val="nil"/>
              <w:left w:val="nil"/>
              <w:bottom w:val="single" w:sz="4" w:space="0" w:color="auto"/>
              <w:right w:val="single" w:sz="4" w:space="0" w:color="auto"/>
            </w:tcBorders>
            <w:vAlign w:val="center"/>
            <w:hideMark/>
          </w:tcPr>
          <w:p w:rsidR="00305009" w:rsidRPr="006E731B" w:rsidP="00305009" w14:paraId="10B023B6" w14:textId="794AA376">
            <w:pPr>
              <w:jc w:val="right"/>
              <w:rPr>
                <w:color w:val="000000"/>
                <w:sz w:val="18"/>
                <w:szCs w:val="18"/>
              </w:rPr>
            </w:pPr>
            <w:r>
              <w:rPr>
                <w:color w:val="000000"/>
                <w:sz w:val="18"/>
                <w:szCs w:val="18"/>
              </w:rPr>
              <w:t>55,553</w:t>
            </w:r>
          </w:p>
        </w:tc>
        <w:tc>
          <w:tcPr>
            <w:tcW w:w="1260" w:type="dxa"/>
            <w:tcBorders>
              <w:top w:val="nil"/>
              <w:left w:val="nil"/>
              <w:bottom w:val="single" w:sz="4" w:space="0" w:color="auto"/>
              <w:right w:val="single" w:sz="4" w:space="0" w:color="auto"/>
            </w:tcBorders>
            <w:vAlign w:val="center"/>
            <w:hideMark/>
          </w:tcPr>
          <w:p w:rsidR="00305009" w:rsidRPr="006E731B" w:rsidP="00305009" w14:paraId="5056C7AC" w14:textId="77F218CF">
            <w:pPr>
              <w:jc w:val="right"/>
              <w:rPr>
                <w:color w:val="000000"/>
                <w:sz w:val="18"/>
                <w:szCs w:val="18"/>
              </w:rPr>
            </w:pPr>
            <w:r w:rsidRPr="006E731B">
              <w:rPr>
                <w:color w:val="000000"/>
                <w:sz w:val="18"/>
                <w:szCs w:val="18"/>
              </w:rPr>
              <w:t>1</w:t>
            </w:r>
          </w:p>
        </w:tc>
        <w:tc>
          <w:tcPr>
            <w:tcW w:w="1350" w:type="dxa"/>
            <w:tcBorders>
              <w:top w:val="nil"/>
              <w:left w:val="nil"/>
              <w:bottom w:val="single" w:sz="4" w:space="0" w:color="auto"/>
              <w:right w:val="single" w:sz="4" w:space="0" w:color="auto"/>
            </w:tcBorders>
            <w:vAlign w:val="center"/>
            <w:hideMark/>
          </w:tcPr>
          <w:p w:rsidR="00305009" w:rsidRPr="006E731B" w:rsidP="00305009" w14:paraId="2C36E10F" w14:textId="54C90697">
            <w:pPr>
              <w:jc w:val="right"/>
              <w:rPr>
                <w:color w:val="000000"/>
                <w:sz w:val="18"/>
                <w:szCs w:val="18"/>
              </w:rPr>
            </w:pPr>
            <w:r>
              <w:rPr>
                <w:color w:val="000000"/>
                <w:sz w:val="18"/>
                <w:szCs w:val="18"/>
              </w:rPr>
              <w:t>55,553</w:t>
            </w:r>
          </w:p>
        </w:tc>
        <w:tc>
          <w:tcPr>
            <w:tcW w:w="1260" w:type="dxa"/>
            <w:tcBorders>
              <w:top w:val="nil"/>
              <w:left w:val="nil"/>
              <w:bottom w:val="single" w:sz="4" w:space="0" w:color="auto"/>
              <w:right w:val="single" w:sz="4" w:space="0" w:color="auto"/>
            </w:tcBorders>
            <w:vAlign w:val="center"/>
            <w:hideMark/>
          </w:tcPr>
          <w:p w:rsidR="00305009" w:rsidRPr="006E731B" w:rsidP="00305009" w14:paraId="5064D28B" w14:textId="3644D6FE">
            <w:pPr>
              <w:jc w:val="right"/>
              <w:rPr>
                <w:color w:val="000000"/>
                <w:sz w:val="18"/>
                <w:szCs w:val="18"/>
              </w:rPr>
            </w:pPr>
            <w:r w:rsidRPr="006E731B">
              <w:rPr>
                <w:color w:val="000000"/>
                <w:sz w:val="18"/>
                <w:szCs w:val="18"/>
              </w:rPr>
              <w:t>0.25</w:t>
            </w:r>
          </w:p>
        </w:tc>
        <w:tc>
          <w:tcPr>
            <w:tcW w:w="1080" w:type="dxa"/>
            <w:tcBorders>
              <w:top w:val="nil"/>
              <w:left w:val="nil"/>
              <w:bottom w:val="single" w:sz="4" w:space="0" w:color="auto"/>
              <w:right w:val="single" w:sz="4" w:space="0" w:color="auto"/>
            </w:tcBorders>
            <w:vAlign w:val="center"/>
            <w:hideMark/>
          </w:tcPr>
          <w:p w:rsidR="00305009" w:rsidRPr="005B7774" w:rsidP="00305009" w14:paraId="46EDED05" w14:textId="37085C44">
            <w:pPr>
              <w:jc w:val="right"/>
              <w:rPr>
                <w:color w:val="000000"/>
                <w:sz w:val="18"/>
                <w:szCs w:val="18"/>
              </w:rPr>
            </w:pPr>
            <w:r w:rsidRPr="003D7497">
              <w:rPr>
                <w:color w:val="000000"/>
                <w:sz w:val="18"/>
                <w:szCs w:val="18"/>
              </w:rPr>
              <w:t>13,888</w:t>
            </w:r>
          </w:p>
        </w:tc>
      </w:tr>
      <w:tr w14:paraId="07500AE3" w14:textId="77777777" w:rsidTr="000E5124">
        <w:tblPrEx>
          <w:tblW w:w="10080" w:type="dxa"/>
          <w:tblInd w:w="-545" w:type="dxa"/>
          <w:tblLayout w:type="fixed"/>
          <w:tblLook w:val="04A0"/>
        </w:tblPrEx>
        <w:trPr>
          <w:trHeight w:val="485"/>
        </w:trPr>
        <w:tc>
          <w:tcPr>
            <w:tcW w:w="1170" w:type="dxa"/>
            <w:tcBorders>
              <w:top w:val="nil"/>
              <w:left w:val="single" w:sz="4" w:space="0" w:color="auto"/>
              <w:bottom w:val="single" w:sz="4" w:space="0" w:color="auto"/>
              <w:right w:val="single" w:sz="4" w:space="0" w:color="auto"/>
            </w:tcBorders>
            <w:noWrap/>
            <w:vAlign w:val="center"/>
            <w:hideMark/>
          </w:tcPr>
          <w:p w:rsidR="00305009" w:rsidRPr="006E731B" w:rsidP="00305009" w14:paraId="21A590E9" w14:textId="77777777">
            <w:pPr>
              <w:rPr>
                <w:color w:val="000000"/>
                <w:sz w:val="18"/>
                <w:szCs w:val="18"/>
              </w:rPr>
            </w:pPr>
            <w:r w:rsidRPr="006E731B">
              <w:rPr>
                <w:color w:val="000000"/>
                <w:sz w:val="18"/>
                <w:szCs w:val="18"/>
              </w:rPr>
              <w:t>1007.103(b)</w:t>
            </w:r>
          </w:p>
        </w:tc>
        <w:tc>
          <w:tcPr>
            <w:tcW w:w="2610" w:type="dxa"/>
            <w:tcBorders>
              <w:top w:val="nil"/>
              <w:left w:val="nil"/>
              <w:bottom w:val="single" w:sz="4" w:space="0" w:color="auto"/>
              <w:right w:val="single" w:sz="4" w:space="0" w:color="auto"/>
            </w:tcBorders>
            <w:vAlign w:val="center"/>
            <w:hideMark/>
          </w:tcPr>
          <w:p w:rsidR="00305009" w:rsidRPr="006E731B" w:rsidP="00305009" w14:paraId="67B4F6A9" w14:textId="77777777">
            <w:pPr>
              <w:rPr>
                <w:color w:val="000000"/>
                <w:sz w:val="18"/>
                <w:szCs w:val="18"/>
              </w:rPr>
            </w:pPr>
            <w:r w:rsidRPr="006E731B">
              <w:rPr>
                <w:color w:val="000000"/>
                <w:sz w:val="18"/>
                <w:szCs w:val="18"/>
              </w:rPr>
              <w:t xml:space="preserve">MLO Change in Circumstances Update </w:t>
            </w:r>
            <w:r w:rsidRPr="006E731B">
              <w:rPr>
                <w:color w:val="000000"/>
                <w:sz w:val="18"/>
                <w:szCs w:val="18"/>
                <w:vertAlign w:val="superscript"/>
              </w:rPr>
              <w:t>(3)</w:t>
            </w:r>
          </w:p>
        </w:tc>
        <w:tc>
          <w:tcPr>
            <w:tcW w:w="1350" w:type="dxa"/>
            <w:tcBorders>
              <w:top w:val="nil"/>
              <w:left w:val="nil"/>
              <w:bottom w:val="single" w:sz="4" w:space="0" w:color="auto"/>
              <w:right w:val="single" w:sz="4" w:space="0" w:color="auto"/>
            </w:tcBorders>
            <w:vAlign w:val="center"/>
            <w:hideMark/>
          </w:tcPr>
          <w:p w:rsidR="00305009" w:rsidRPr="006E731B" w:rsidP="00305009" w14:paraId="24679E31" w14:textId="0F5E0CA4">
            <w:pPr>
              <w:jc w:val="right"/>
              <w:rPr>
                <w:color w:val="000000"/>
                <w:sz w:val="18"/>
                <w:szCs w:val="18"/>
              </w:rPr>
            </w:pPr>
            <w:r>
              <w:rPr>
                <w:color w:val="000000"/>
                <w:sz w:val="18"/>
                <w:szCs w:val="18"/>
              </w:rPr>
              <w:t>13,071</w:t>
            </w:r>
          </w:p>
        </w:tc>
        <w:tc>
          <w:tcPr>
            <w:tcW w:w="1260" w:type="dxa"/>
            <w:tcBorders>
              <w:top w:val="nil"/>
              <w:left w:val="nil"/>
              <w:bottom w:val="single" w:sz="4" w:space="0" w:color="auto"/>
              <w:right w:val="single" w:sz="4" w:space="0" w:color="auto"/>
            </w:tcBorders>
            <w:vAlign w:val="center"/>
            <w:hideMark/>
          </w:tcPr>
          <w:p w:rsidR="00305009" w:rsidRPr="006E731B" w:rsidP="00305009" w14:paraId="362C8DC0" w14:textId="20696CFB">
            <w:pPr>
              <w:jc w:val="right"/>
              <w:rPr>
                <w:color w:val="000000"/>
                <w:sz w:val="18"/>
                <w:szCs w:val="18"/>
              </w:rPr>
            </w:pPr>
            <w:r w:rsidRPr="006E731B">
              <w:rPr>
                <w:color w:val="000000"/>
                <w:sz w:val="18"/>
                <w:szCs w:val="18"/>
              </w:rPr>
              <w:t>1</w:t>
            </w:r>
          </w:p>
        </w:tc>
        <w:tc>
          <w:tcPr>
            <w:tcW w:w="1350" w:type="dxa"/>
            <w:tcBorders>
              <w:top w:val="nil"/>
              <w:left w:val="nil"/>
              <w:bottom w:val="single" w:sz="4" w:space="0" w:color="auto"/>
              <w:right w:val="single" w:sz="4" w:space="0" w:color="auto"/>
            </w:tcBorders>
            <w:vAlign w:val="center"/>
            <w:hideMark/>
          </w:tcPr>
          <w:p w:rsidR="00305009" w:rsidRPr="006E731B" w:rsidP="00305009" w14:paraId="6646D152" w14:textId="1FD3C527">
            <w:pPr>
              <w:jc w:val="right"/>
              <w:rPr>
                <w:color w:val="000000"/>
                <w:sz w:val="18"/>
                <w:szCs w:val="18"/>
              </w:rPr>
            </w:pPr>
            <w:r>
              <w:rPr>
                <w:color w:val="000000"/>
                <w:sz w:val="18"/>
                <w:szCs w:val="18"/>
              </w:rPr>
              <w:t>13,071</w:t>
            </w:r>
          </w:p>
        </w:tc>
        <w:tc>
          <w:tcPr>
            <w:tcW w:w="1260" w:type="dxa"/>
            <w:tcBorders>
              <w:top w:val="nil"/>
              <w:left w:val="nil"/>
              <w:bottom w:val="single" w:sz="4" w:space="0" w:color="auto"/>
              <w:right w:val="single" w:sz="4" w:space="0" w:color="auto"/>
            </w:tcBorders>
            <w:vAlign w:val="center"/>
            <w:hideMark/>
          </w:tcPr>
          <w:p w:rsidR="00305009" w:rsidRPr="006E731B" w:rsidP="00305009" w14:paraId="45D91712" w14:textId="4DB3070C">
            <w:pPr>
              <w:jc w:val="right"/>
              <w:rPr>
                <w:color w:val="000000"/>
                <w:sz w:val="18"/>
                <w:szCs w:val="18"/>
              </w:rPr>
            </w:pPr>
            <w:r w:rsidRPr="006E731B">
              <w:rPr>
                <w:color w:val="000000"/>
                <w:sz w:val="18"/>
                <w:szCs w:val="18"/>
              </w:rPr>
              <w:t>0.25</w:t>
            </w:r>
          </w:p>
        </w:tc>
        <w:tc>
          <w:tcPr>
            <w:tcW w:w="1080" w:type="dxa"/>
            <w:tcBorders>
              <w:top w:val="nil"/>
              <w:left w:val="nil"/>
              <w:bottom w:val="single" w:sz="4" w:space="0" w:color="auto"/>
              <w:right w:val="single" w:sz="4" w:space="0" w:color="auto"/>
            </w:tcBorders>
            <w:vAlign w:val="center"/>
            <w:hideMark/>
          </w:tcPr>
          <w:p w:rsidR="00305009" w:rsidRPr="005B7774" w:rsidP="00305009" w14:paraId="3456F70A" w14:textId="4B46D03E">
            <w:pPr>
              <w:jc w:val="right"/>
              <w:rPr>
                <w:color w:val="000000"/>
                <w:sz w:val="18"/>
                <w:szCs w:val="18"/>
              </w:rPr>
            </w:pPr>
            <w:r w:rsidRPr="003D7497">
              <w:rPr>
                <w:color w:val="000000"/>
                <w:sz w:val="18"/>
                <w:szCs w:val="18"/>
              </w:rPr>
              <w:t>3,268</w:t>
            </w:r>
          </w:p>
        </w:tc>
      </w:tr>
      <w:tr w14:paraId="329826AE" w14:textId="77777777" w:rsidTr="000E5124">
        <w:tblPrEx>
          <w:tblW w:w="10080" w:type="dxa"/>
          <w:tblInd w:w="-545" w:type="dxa"/>
          <w:tblLayout w:type="fixed"/>
          <w:tblLook w:val="04A0"/>
        </w:tblPrEx>
        <w:trPr>
          <w:trHeight w:val="440"/>
        </w:trPr>
        <w:tc>
          <w:tcPr>
            <w:tcW w:w="1170" w:type="dxa"/>
            <w:tcBorders>
              <w:top w:val="nil"/>
              <w:left w:val="single" w:sz="4" w:space="0" w:color="auto"/>
              <w:bottom w:val="single" w:sz="12" w:space="0" w:color="auto"/>
              <w:right w:val="single" w:sz="4" w:space="0" w:color="auto"/>
            </w:tcBorders>
            <w:noWrap/>
            <w:vAlign w:val="center"/>
            <w:hideMark/>
          </w:tcPr>
          <w:p w:rsidR="00305009" w:rsidRPr="006E731B" w:rsidP="00305009" w14:paraId="24BE482F" w14:textId="77777777">
            <w:pPr>
              <w:rPr>
                <w:color w:val="000000"/>
                <w:sz w:val="18"/>
                <w:szCs w:val="18"/>
              </w:rPr>
            </w:pPr>
            <w:r w:rsidRPr="006E731B">
              <w:rPr>
                <w:color w:val="000000"/>
                <w:sz w:val="18"/>
                <w:szCs w:val="18"/>
              </w:rPr>
              <w:t>1007.105(b)</w:t>
            </w:r>
          </w:p>
        </w:tc>
        <w:tc>
          <w:tcPr>
            <w:tcW w:w="2610" w:type="dxa"/>
            <w:tcBorders>
              <w:top w:val="nil"/>
              <w:left w:val="nil"/>
              <w:bottom w:val="single" w:sz="12" w:space="0" w:color="auto"/>
              <w:right w:val="single" w:sz="4" w:space="0" w:color="auto"/>
            </w:tcBorders>
            <w:vAlign w:val="center"/>
            <w:hideMark/>
          </w:tcPr>
          <w:p w:rsidR="00305009" w:rsidRPr="006E731B" w:rsidP="00305009" w14:paraId="32E402E0" w14:textId="63C2AD1C">
            <w:pPr>
              <w:rPr>
                <w:color w:val="000000"/>
                <w:sz w:val="18"/>
                <w:szCs w:val="18"/>
              </w:rPr>
            </w:pPr>
            <w:r w:rsidRPr="006E731B">
              <w:rPr>
                <w:color w:val="000000"/>
                <w:sz w:val="18"/>
                <w:szCs w:val="18"/>
              </w:rPr>
              <w:t>Disclosure of unique identifier by registered MLO</w:t>
            </w:r>
          </w:p>
        </w:tc>
        <w:tc>
          <w:tcPr>
            <w:tcW w:w="1350" w:type="dxa"/>
            <w:tcBorders>
              <w:top w:val="nil"/>
              <w:left w:val="nil"/>
              <w:bottom w:val="single" w:sz="12" w:space="0" w:color="auto"/>
              <w:right w:val="single" w:sz="4" w:space="0" w:color="auto"/>
            </w:tcBorders>
            <w:vAlign w:val="center"/>
            <w:hideMark/>
          </w:tcPr>
          <w:p w:rsidR="00305009" w:rsidRPr="006E731B" w:rsidP="00305009" w14:paraId="704F1002" w14:textId="0D0A9F5A">
            <w:pPr>
              <w:jc w:val="right"/>
              <w:rPr>
                <w:color w:val="000000"/>
                <w:sz w:val="18"/>
                <w:szCs w:val="18"/>
              </w:rPr>
            </w:pPr>
            <w:r>
              <w:rPr>
                <w:color w:val="000000"/>
                <w:sz w:val="18"/>
                <w:szCs w:val="18"/>
              </w:rPr>
              <w:t>65,356</w:t>
            </w:r>
          </w:p>
        </w:tc>
        <w:tc>
          <w:tcPr>
            <w:tcW w:w="1260" w:type="dxa"/>
            <w:tcBorders>
              <w:top w:val="nil"/>
              <w:left w:val="nil"/>
              <w:bottom w:val="single" w:sz="12" w:space="0" w:color="auto"/>
              <w:right w:val="single" w:sz="4" w:space="0" w:color="auto"/>
            </w:tcBorders>
            <w:vAlign w:val="center"/>
            <w:hideMark/>
          </w:tcPr>
          <w:p w:rsidR="00305009" w:rsidRPr="006E731B" w:rsidP="00305009" w14:paraId="24260541" w14:textId="0AA8DFFF">
            <w:pPr>
              <w:jc w:val="right"/>
              <w:rPr>
                <w:color w:val="000000"/>
                <w:sz w:val="18"/>
                <w:szCs w:val="18"/>
              </w:rPr>
            </w:pPr>
            <w:r w:rsidRPr="006E731B">
              <w:rPr>
                <w:color w:val="000000"/>
                <w:sz w:val="18"/>
                <w:szCs w:val="18"/>
              </w:rPr>
              <w:t>1</w:t>
            </w:r>
          </w:p>
        </w:tc>
        <w:tc>
          <w:tcPr>
            <w:tcW w:w="1350" w:type="dxa"/>
            <w:tcBorders>
              <w:top w:val="nil"/>
              <w:left w:val="nil"/>
              <w:bottom w:val="single" w:sz="12" w:space="0" w:color="auto"/>
              <w:right w:val="single" w:sz="4" w:space="0" w:color="auto"/>
            </w:tcBorders>
            <w:vAlign w:val="center"/>
            <w:hideMark/>
          </w:tcPr>
          <w:p w:rsidR="00305009" w:rsidRPr="006E731B" w:rsidP="00305009" w14:paraId="61A45113" w14:textId="59FECED8">
            <w:pPr>
              <w:jc w:val="right"/>
              <w:rPr>
                <w:color w:val="000000"/>
                <w:sz w:val="18"/>
                <w:szCs w:val="18"/>
              </w:rPr>
            </w:pPr>
            <w:r>
              <w:rPr>
                <w:color w:val="000000"/>
                <w:sz w:val="18"/>
                <w:szCs w:val="18"/>
              </w:rPr>
              <w:t>65,356</w:t>
            </w:r>
          </w:p>
        </w:tc>
        <w:tc>
          <w:tcPr>
            <w:tcW w:w="1260" w:type="dxa"/>
            <w:tcBorders>
              <w:top w:val="nil"/>
              <w:left w:val="nil"/>
              <w:bottom w:val="single" w:sz="12" w:space="0" w:color="auto"/>
              <w:right w:val="single" w:sz="4" w:space="0" w:color="auto"/>
            </w:tcBorders>
            <w:vAlign w:val="center"/>
            <w:hideMark/>
          </w:tcPr>
          <w:p w:rsidR="00305009" w:rsidRPr="006E731B" w:rsidP="00305009" w14:paraId="77C72429" w14:textId="31056C7F">
            <w:pPr>
              <w:jc w:val="right"/>
              <w:rPr>
                <w:color w:val="000000"/>
                <w:sz w:val="18"/>
                <w:szCs w:val="18"/>
              </w:rPr>
            </w:pPr>
            <w:r w:rsidRPr="006E731B">
              <w:rPr>
                <w:color w:val="000000"/>
                <w:sz w:val="18"/>
                <w:szCs w:val="18"/>
              </w:rPr>
              <w:t>0.25</w:t>
            </w:r>
          </w:p>
        </w:tc>
        <w:tc>
          <w:tcPr>
            <w:tcW w:w="1080" w:type="dxa"/>
            <w:tcBorders>
              <w:top w:val="nil"/>
              <w:left w:val="nil"/>
              <w:bottom w:val="single" w:sz="4" w:space="0" w:color="auto"/>
              <w:right w:val="single" w:sz="4" w:space="0" w:color="auto"/>
            </w:tcBorders>
            <w:vAlign w:val="center"/>
            <w:hideMark/>
          </w:tcPr>
          <w:p w:rsidR="00305009" w:rsidRPr="005B7774" w:rsidP="00305009" w14:paraId="2DC32611" w14:textId="13F52307">
            <w:pPr>
              <w:jc w:val="right"/>
              <w:rPr>
                <w:color w:val="000000"/>
                <w:sz w:val="18"/>
                <w:szCs w:val="18"/>
              </w:rPr>
            </w:pPr>
            <w:r w:rsidRPr="003D7497">
              <w:rPr>
                <w:color w:val="000000"/>
                <w:sz w:val="18"/>
                <w:szCs w:val="18"/>
              </w:rPr>
              <w:t>16,339</w:t>
            </w:r>
          </w:p>
        </w:tc>
      </w:tr>
      <w:tr w14:paraId="6FAA195E" w14:textId="77777777" w:rsidTr="000E5124">
        <w:tblPrEx>
          <w:tblW w:w="10080" w:type="dxa"/>
          <w:tblInd w:w="-545" w:type="dxa"/>
          <w:tblLayout w:type="fixed"/>
          <w:tblLook w:val="04A0"/>
        </w:tblPrEx>
        <w:trPr>
          <w:trHeight w:val="330"/>
        </w:trPr>
        <w:tc>
          <w:tcPr>
            <w:tcW w:w="3780" w:type="dxa"/>
            <w:gridSpan w:val="2"/>
            <w:tcBorders>
              <w:top w:val="single" w:sz="12" w:space="0" w:color="auto"/>
              <w:left w:val="single" w:sz="8" w:space="0" w:color="auto"/>
              <w:bottom w:val="single" w:sz="4" w:space="0" w:color="auto"/>
              <w:right w:val="single" w:sz="4" w:space="0" w:color="auto"/>
            </w:tcBorders>
            <w:noWrap/>
            <w:vAlign w:val="center"/>
            <w:hideMark/>
          </w:tcPr>
          <w:p w:rsidR="00305009" w:rsidRPr="006E731B" w:rsidP="00305009" w14:paraId="1210A626" w14:textId="77777777">
            <w:pPr>
              <w:jc w:val="right"/>
              <w:rPr>
                <w:color w:val="000000"/>
                <w:sz w:val="18"/>
                <w:szCs w:val="18"/>
              </w:rPr>
            </w:pPr>
            <w:r w:rsidRPr="006E731B">
              <w:rPr>
                <w:color w:val="000000"/>
                <w:sz w:val="18"/>
                <w:szCs w:val="18"/>
              </w:rPr>
              <w:t xml:space="preserve">TOTAL </w:t>
            </w:r>
            <w:r w:rsidRPr="006E731B">
              <w:rPr>
                <w:color w:val="000000"/>
                <w:sz w:val="18"/>
                <w:szCs w:val="18"/>
                <w:vertAlign w:val="superscript"/>
              </w:rPr>
              <w:t>(4)</w:t>
            </w:r>
          </w:p>
        </w:tc>
        <w:tc>
          <w:tcPr>
            <w:tcW w:w="1350" w:type="dxa"/>
            <w:tcBorders>
              <w:top w:val="single" w:sz="12" w:space="0" w:color="auto"/>
              <w:left w:val="single" w:sz="4" w:space="0" w:color="auto"/>
              <w:bottom w:val="single" w:sz="4" w:space="0" w:color="auto"/>
              <w:right w:val="single" w:sz="4" w:space="0" w:color="auto"/>
            </w:tcBorders>
            <w:vAlign w:val="center"/>
            <w:hideMark/>
          </w:tcPr>
          <w:p w:rsidR="00305009" w:rsidRPr="006E731B" w:rsidP="00305009" w14:paraId="23C2B77A" w14:textId="04D5F11A">
            <w:pPr>
              <w:jc w:val="right"/>
              <w:rPr>
                <w:color w:val="000000"/>
                <w:sz w:val="18"/>
                <w:szCs w:val="18"/>
              </w:rPr>
            </w:pPr>
            <w:r>
              <w:rPr>
                <w:color w:val="000000"/>
                <w:sz w:val="18"/>
                <w:szCs w:val="18"/>
              </w:rPr>
              <w:t>65,356</w:t>
            </w:r>
          </w:p>
        </w:tc>
        <w:tc>
          <w:tcPr>
            <w:tcW w:w="1260" w:type="dxa"/>
            <w:tcBorders>
              <w:top w:val="single" w:sz="12" w:space="0" w:color="auto"/>
              <w:left w:val="single" w:sz="4" w:space="0" w:color="auto"/>
              <w:bottom w:val="single" w:sz="4" w:space="0" w:color="auto"/>
              <w:right w:val="single" w:sz="4" w:space="0" w:color="auto"/>
            </w:tcBorders>
            <w:vAlign w:val="center"/>
          </w:tcPr>
          <w:p w:rsidR="00305009" w:rsidRPr="006E731B" w:rsidP="00305009" w14:paraId="00059B97" w14:textId="3931C544">
            <w:pPr>
              <w:jc w:val="right"/>
              <w:rPr>
                <w:color w:val="000000"/>
                <w:sz w:val="18"/>
                <w:szCs w:val="18"/>
              </w:rPr>
            </w:pPr>
          </w:p>
        </w:tc>
        <w:tc>
          <w:tcPr>
            <w:tcW w:w="1350" w:type="dxa"/>
            <w:tcBorders>
              <w:top w:val="single" w:sz="12" w:space="0" w:color="auto"/>
              <w:left w:val="single" w:sz="4" w:space="0" w:color="auto"/>
              <w:bottom w:val="single" w:sz="4" w:space="0" w:color="auto"/>
              <w:right w:val="single" w:sz="4" w:space="0" w:color="auto"/>
            </w:tcBorders>
            <w:vAlign w:val="center"/>
          </w:tcPr>
          <w:p w:rsidR="00305009" w:rsidRPr="006E731B" w:rsidP="00305009" w14:paraId="722EA248" w14:textId="22E770C6">
            <w:pPr>
              <w:jc w:val="right"/>
              <w:rPr>
                <w:color w:val="000000"/>
                <w:sz w:val="18"/>
                <w:szCs w:val="18"/>
              </w:rPr>
            </w:pPr>
            <w:r>
              <w:rPr>
                <w:color w:val="000000"/>
                <w:sz w:val="18"/>
                <w:szCs w:val="18"/>
              </w:rPr>
              <w:t>143,783</w:t>
            </w:r>
          </w:p>
        </w:tc>
        <w:tc>
          <w:tcPr>
            <w:tcW w:w="1260" w:type="dxa"/>
            <w:tcBorders>
              <w:top w:val="single" w:sz="12" w:space="0" w:color="auto"/>
              <w:left w:val="single" w:sz="4" w:space="0" w:color="auto"/>
              <w:bottom w:val="single" w:sz="4" w:space="0" w:color="auto"/>
              <w:right w:val="single" w:sz="4" w:space="0" w:color="auto"/>
            </w:tcBorders>
            <w:vAlign w:val="center"/>
          </w:tcPr>
          <w:p w:rsidR="00305009" w:rsidRPr="006E731B" w:rsidP="00305009" w14:paraId="0214875E" w14:textId="17910362">
            <w:pPr>
              <w:jc w:val="right"/>
              <w:rPr>
                <w:color w:val="000000"/>
                <w:sz w:val="18"/>
                <w:szCs w:val="18"/>
              </w:rPr>
            </w:pPr>
          </w:p>
        </w:tc>
        <w:tc>
          <w:tcPr>
            <w:tcW w:w="1080" w:type="dxa"/>
            <w:tcBorders>
              <w:top w:val="single" w:sz="12" w:space="0" w:color="auto"/>
              <w:left w:val="single" w:sz="4" w:space="0" w:color="auto"/>
              <w:bottom w:val="single" w:sz="4" w:space="0" w:color="auto"/>
              <w:right w:val="single" w:sz="4" w:space="0" w:color="auto"/>
            </w:tcBorders>
            <w:vAlign w:val="center"/>
            <w:hideMark/>
          </w:tcPr>
          <w:p w:rsidR="00305009" w:rsidRPr="005B7774" w:rsidP="00305009" w14:paraId="6899CF14" w14:textId="22F37820">
            <w:pPr>
              <w:jc w:val="right"/>
              <w:rPr>
                <w:color w:val="000000"/>
                <w:sz w:val="18"/>
                <w:szCs w:val="18"/>
              </w:rPr>
            </w:pPr>
            <w:r w:rsidRPr="003D7497">
              <w:rPr>
                <w:color w:val="000000"/>
                <w:sz w:val="18"/>
                <w:szCs w:val="18"/>
              </w:rPr>
              <w:t>58,003</w:t>
            </w:r>
          </w:p>
        </w:tc>
      </w:tr>
      <w:tr w14:paraId="42C0342A" w14:textId="77777777" w:rsidTr="000E5124">
        <w:tblPrEx>
          <w:tblW w:w="10080" w:type="dxa"/>
          <w:tblInd w:w="-545" w:type="dxa"/>
          <w:tblLayout w:type="fixed"/>
          <w:tblLook w:val="04A0"/>
        </w:tblPrEx>
        <w:trPr>
          <w:trHeight w:val="315"/>
        </w:trPr>
        <w:tc>
          <w:tcPr>
            <w:tcW w:w="10080" w:type="dxa"/>
            <w:gridSpan w:val="7"/>
            <w:tcBorders>
              <w:top w:val="nil"/>
              <w:left w:val="nil"/>
              <w:bottom w:val="nil"/>
              <w:right w:val="nil"/>
            </w:tcBorders>
            <w:noWrap/>
            <w:vAlign w:val="center"/>
          </w:tcPr>
          <w:p w:rsidR="00305009" w:rsidRPr="006E731B" w:rsidP="00305009" w14:paraId="68B35491" w14:textId="327BE6CF">
            <w:pPr>
              <w:rPr>
                <w:sz w:val="18"/>
                <w:szCs w:val="18"/>
              </w:rPr>
            </w:pPr>
          </w:p>
        </w:tc>
      </w:tr>
      <w:tr w14:paraId="5CE070FF" w14:textId="77777777" w:rsidTr="000E5124">
        <w:tblPrEx>
          <w:tblW w:w="10080" w:type="dxa"/>
          <w:tblInd w:w="-545" w:type="dxa"/>
          <w:tblLayout w:type="fixed"/>
          <w:tblLook w:val="04A0"/>
        </w:tblPrEx>
        <w:trPr>
          <w:trHeight w:val="315"/>
        </w:trPr>
        <w:tc>
          <w:tcPr>
            <w:tcW w:w="3780" w:type="dxa"/>
            <w:gridSpan w:val="2"/>
            <w:tcBorders>
              <w:top w:val="single" w:sz="4" w:space="0" w:color="auto"/>
              <w:left w:val="single" w:sz="4" w:space="0" w:color="auto"/>
              <w:bottom w:val="single" w:sz="4" w:space="0" w:color="auto"/>
              <w:right w:val="single" w:sz="4" w:space="0" w:color="auto"/>
            </w:tcBorders>
            <w:noWrap/>
            <w:vAlign w:val="center"/>
            <w:hideMark/>
          </w:tcPr>
          <w:p w:rsidR="00305009" w:rsidRPr="006E731B" w:rsidP="00305009" w14:paraId="629E01E7" w14:textId="61F99B69">
            <w:pPr>
              <w:rPr>
                <w:sz w:val="18"/>
                <w:szCs w:val="18"/>
              </w:rPr>
            </w:pPr>
            <w:r w:rsidRPr="006E731B">
              <w:rPr>
                <w:bCs/>
                <w:sz w:val="18"/>
                <w:szCs w:val="18"/>
              </w:rPr>
              <w:t>Financial Institution</w:t>
            </w:r>
          </w:p>
        </w:tc>
        <w:tc>
          <w:tcPr>
            <w:tcW w:w="6300" w:type="dxa"/>
            <w:gridSpan w:val="5"/>
            <w:tcBorders>
              <w:top w:val="single" w:sz="4" w:space="0" w:color="auto"/>
              <w:left w:val="nil"/>
              <w:bottom w:val="single" w:sz="4" w:space="0" w:color="auto"/>
              <w:right w:val="single" w:sz="4" w:space="0" w:color="auto"/>
            </w:tcBorders>
            <w:noWrap/>
            <w:vAlign w:val="center"/>
            <w:hideMark/>
          </w:tcPr>
          <w:p w:rsidR="00305009" w:rsidRPr="006E731B" w:rsidP="00305009" w14:paraId="62BBE22B" w14:textId="77777777">
            <w:pPr>
              <w:jc w:val="center"/>
              <w:rPr>
                <w:color w:val="000000"/>
                <w:sz w:val="18"/>
                <w:szCs w:val="18"/>
              </w:rPr>
            </w:pPr>
            <w:r w:rsidRPr="006E731B">
              <w:rPr>
                <w:color w:val="000000"/>
                <w:sz w:val="18"/>
                <w:szCs w:val="18"/>
              </w:rPr>
              <w:t>Third-party Disclosure</w:t>
            </w:r>
          </w:p>
        </w:tc>
      </w:tr>
      <w:tr w14:paraId="64AE6080" w14:textId="77777777" w:rsidTr="000E5124">
        <w:tblPrEx>
          <w:tblW w:w="10080" w:type="dxa"/>
          <w:tblInd w:w="-545" w:type="dxa"/>
          <w:tblLayout w:type="fixed"/>
          <w:tblLook w:val="04A0"/>
        </w:tblPrEx>
        <w:trPr>
          <w:trHeight w:val="440"/>
        </w:trPr>
        <w:tc>
          <w:tcPr>
            <w:tcW w:w="1170" w:type="dxa"/>
            <w:tcBorders>
              <w:top w:val="nil"/>
              <w:left w:val="single" w:sz="4" w:space="0" w:color="auto"/>
              <w:bottom w:val="single" w:sz="4" w:space="0" w:color="auto"/>
              <w:right w:val="single" w:sz="4" w:space="0" w:color="auto"/>
            </w:tcBorders>
            <w:vAlign w:val="center"/>
            <w:hideMark/>
          </w:tcPr>
          <w:p w:rsidR="00305009" w:rsidRPr="006E731B" w:rsidP="00305009" w14:paraId="295BDDA0" w14:textId="77777777">
            <w:pPr>
              <w:rPr>
                <w:color w:val="000000"/>
                <w:sz w:val="18"/>
                <w:szCs w:val="18"/>
              </w:rPr>
            </w:pPr>
            <w:r w:rsidRPr="006E731B">
              <w:rPr>
                <w:color w:val="000000"/>
                <w:sz w:val="18"/>
                <w:szCs w:val="18"/>
              </w:rPr>
              <w:t>1007.103(e)</w:t>
            </w:r>
          </w:p>
        </w:tc>
        <w:tc>
          <w:tcPr>
            <w:tcW w:w="2610" w:type="dxa"/>
            <w:tcBorders>
              <w:top w:val="nil"/>
              <w:left w:val="nil"/>
              <w:bottom w:val="single" w:sz="4" w:space="0" w:color="auto"/>
              <w:right w:val="single" w:sz="4" w:space="0" w:color="auto"/>
            </w:tcBorders>
            <w:vAlign w:val="center"/>
            <w:hideMark/>
          </w:tcPr>
          <w:p w:rsidR="00305009" w:rsidRPr="006E731B" w:rsidP="00305009" w14:paraId="445207AF" w14:textId="77777777">
            <w:pPr>
              <w:rPr>
                <w:color w:val="000000"/>
                <w:sz w:val="18"/>
                <w:szCs w:val="18"/>
              </w:rPr>
            </w:pPr>
            <w:r w:rsidRPr="006E731B">
              <w:rPr>
                <w:color w:val="000000"/>
                <w:sz w:val="18"/>
                <w:szCs w:val="18"/>
              </w:rPr>
              <w:t xml:space="preserve">Institution submission of information to Registry </w:t>
            </w:r>
            <w:r w:rsidRPr="006E731B">
              <w:rPr>
                <w:color w:val="000000"/>
                <w:sz w:val="18"/>
                <w:szCs w:val="18"/>
                <w:vertAlign w:val="superscript"/>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rsidR="00305009" w:rsidRPr="004F7B1E" w:rsidP="00305009" w14:paraId="19FDA622" w14:textId="0DE01AC6">
            <w:pPr>
              <w:jc w:val="right"/>
              <w:rPr>
                <w:color w:val="000000"/>
                <w:sz w:val="18"/>
                <w:szCs w:val="18"/>
              </w:rPr>
            </w:pPr>
            <w:r w:rsidRPr="004F7B1E">
              <w:rPr>
                <w:color w:val="000000"/>
                <w:sz w:val="18"/>
                <w:szCs w:val="18"/>
              </w:rPr>
              <w:t>3,</w:t>
            </w:r>
            <w:r w:rsidRPr="004F7B1E" w:rsidR="004F7B1E">
              <w:rPr>
                <w:color w:val="000000"/>
                <w:sz w:val="18"/>
                <w:szCs w:val="18"/>
              </w:rPr>
              <w:t>042</w:t>
            </w:r>
          </w:p>
        </w:tc>
        <w:tc>
          <w:tcPr>
            <w:tcW w:w="1260" w:type="dxa"/>
            <w:tcBorders>
              <w:top w:val="single" w:sz="4" w:space="0" w:color="auto"/>
              <w:left w:val="single" w:sz="4" w:space="0" w:color="auto"/>
              <w:bottom w:val="single" w:sz="4" w:space="0" w:color="auto"/>
              <w:right w:val="single" w:sz="4" w:space="0" w:color="auto"/>
            </w:tcBorders>
            <w:vAlign w:val="center"/>
            <w:hideMark/>
          </w:tcPr>
          <w:p w:rsidR="00305009" w:rsidRPr="00C54D6F" w:rsidP="00305009" w14:paraId="32DB2CDC" w14:textId="757AA592">
            <w:pPr>
              <w:jc w:val="right"/>
              <w:rPr>
                <w:color w:val="000000"/>
                <w:sz w:val="18"/>
                <w:szCs w:val="18"/>
              </w:rPr>
            </w:pPr>
            <w:r w:rsidRPr="00C54D6F">
              <w:rPr>
                <w:color w:val="000000"/>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305009" w:rsidRPr="00C54D6F" w:rsidP="00305009" w14:paraId="1D54CAD7" w14:textId="41F32F8A">
            <w:pPr>
              <w:jc w:val="right"/>
              <w:rPr>
                <w:color w:val="000000"/>
                <w:sz w:val="18"/>
                <w:szCs w:val="18"/>
              </w:rPr>
            </w:pPr>
            <w:r w:rsidRPr="004F7B1E">
              <w:rPr>
                <w:color w:val="000000"/>
                <w:sz w:val="18"/>
                <w:szCs w:val="18"/>
              </w:rPr>
              <w:t>3,042</w:t>
            </w:r>
          </w:p>
        </w:tc>
        <w:tc>
          <w:tcPr>
            <w:tcW w:w="1260" w:type="dxa"/>
            <w:tcBorders>
              <w:top w:val="single" w:sz="4" w:space="0" w:color="auto"/>
              <w:left w:val="single" w:sz="4" w:space="0" w:color="auto"/>
              <w:bottom w:val="single" w:sz="4" w:space="0" w:color="auto"/>
              <w:right w:val="single" w:sz="4" w:space="0" w:color="auto"/>
            </w:tcBorders>
            <w:vAlign w:val="center"/>
            <w:hideMark/>
          </w:tcPr>
          <w:p w:rsidR="00305009" w:rsidRPr="00C54D6F" w:rsidP="00305009" w14:paraId="58F6688E" w14:textId="695CD7D5">
            <w:pPr>
              <w:jc w:val="right"/>
              <w:rPr>
                <w:color w:val="000000"/>
                <w:sz w:val="18"/>
                <w:szCs w:val="18"/>
              </w:rPr>
            </w:pPr>
            <w:r w:rsidRPr="00C54D6F">
              <w:rPr>
                <w:color w:val="000000"/>
                <w:sz w:val="18"/>
                <w:szCs w:val="18"/>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305009" w:rsidRPr="00C54D6F" w:rsidP="00305009" w14:paraId="0015F03F" w14:textId="602F1449">
            <w:pPr>
              <w:jc w:val="right"/>
              <w:rPr>
                <w:color w:val="000000"/>
                <w:sz w:val="18"/>
                <w:szCs w:val="18"/>
              </w:rPr>
            </w:pPr>
            <w:r>
              <w:rPr>
                <w:color w:val="000000"/>
                <w:sz w:val="18"/>
                <w:szCs w:val="18"/>
              </w:rPr>
              <w:t>4,563</w:t>
            </w:r>
          </w:p>
        </w:tc>
      </w:tr>
      <w:tr w14:paraId="5EBF6EB0" w14:textId="77777777" w:rsidTr="000E5124">
        <w:tblPrEx>
          <w:tblW w:w="10080" w:type="dxa"/>
          <w:tblInd w:w="-545" w:type="dxa"/>
          <w:tblLayout w:type="fixed"/>
          <w:tblLook w:val="04A0"/>
        </w:tblPrEx>
        <w:trPr>
          <w:trHeight w:val="440"/>
        </w:trPr>
        <w:tc>
          <w:tcPr>
            <w:tcW w:w="1170" w:type="dxa"/>
            <w:tcBorders>
              <w:top w:val="nil"/>
              <w:left w:val="single" w:sz="4" w:space="0" w:color="auto"/>
              <w:bottom w:val="single" w:sz="12" w:space="0" w:color="auto"/>
              <w:right w:val="single" w:sz="4" w:space="0" w:color="auto"/>
            </w:tcBorders>
            <w:vAlign w:val="center"/>
            <w:hideMark/>
          </w:tcPr>
          <w:p w:rsidR="00305009" w:rsidRPr="006E731B" w:rsidP="00305009" w14:paraId="10B8F083" w14:textId="77777777">
            <w:pPr>
              <w:rPr>
                <w:color w:val="000000"/>
                <w:sz w:val="18"/>
                <w:szCs w:val="18"/>
              </w:rPr>
            </w:pPr>
            <w:r w:rsidRPr="006E731B">
              <w:rPr>
                <w:color w:val="000000"/>
                <w:sz w:val="18"/>
                <w:szCs w:val="18"/>
              </w:rPr>
              <w:t>1007.105(a)</w:t>
            </w:r>
          </w:p>
        </w:tc>
        <w:tc>
          <w:tcPr>
            <w:tcW w:w="2610" w:type="dxa"/>
            <w:tcBorders>
              <w:top w:val="nil"/>
              <w:left w:val="nil"/>
              <w:bottom w:val="single" w:sz="12" w:space="0" w:color="auto"/>
              <w:right w:val="single" w:sz="4" w:space="0" w:color="auto"/>
            </w:tcBorders>
            <w:vAlign w:val="center"/>
            <w:hideMark/>
          </w:tcPr>
          <w:p w:rsidR="00305009" w:rsidRPr="006E731B" w:rsidP="00305009" w14:paraId="21EF82D2" w14:textId="77777777">
            <w:pPr>
              <w:rPr>
                <w:color w:val="000000"/>
                <w:sz w:val="18"/>
                <w:szCs w:val="18"/>
              </w:rPr>
            </w:pPr>
            <w:r w:rsidRPr="006E731B">
              <w:rPr>
                <w:color w:val="000000"/>
                <w:sz w:val="18"/>
                <w:szCs w:val="18"/>
              </w:rPr>
              <w:t>Disclosure of unique identifier by financial institution.</w:t>
            </w:r>
          </w:p>
        </w:tc>
        <w:tc>
          <w:tcPr>
            <w:tcW w:w="1350" w:type="dxa"/>
            <w:tcBorders>
              <w:top w:val="single" w:sz="4" w:space="0" w:color="auto"/>
              <w:left w:val="single" w:sz="4" w:space="0" w:color="auto"/>
              <w:bottom w:val="single" w:sz="12" w:space="0" w:color="auto"/>
              <w:right w:val="single" w:sz="4" w:space="0" w:color="auto"/>
            </w:tcBorders>
            <w:vAlign w:val="center"/>
            <w:hideMark/>
          </w:tcPr>
          <w:p w:rsidR="00305009" w:rsidRPr="004F7B1E" w:rsidP="00305009" w14:paraId="7C7A72B9" w14:textId="3BA4FD34">
            <w:pPr>
              <w:jc w:val="right"/>
              <w:rPr>
                <w:color w:val="000000"/>
                <w:sz w:val="18"/>
                <w:szCs w:val="18"/>
              </w:rPr>
            </w:pPr>
            <w:r w:rsidRPr="004F7B1E">
              <w:rPr>
                <w:color w:val="000000"/>
                <w:sz w:val="18"/>
                <w:szCs w:val="18"/>
              </w:rPr>
              <w:t>3,042</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00902B81" w14:textId="6CA6EDAB">
            <w:pPr>
              <w:jc w:val="right"/>
              <w:rPr>
                <w:color w:val="000000"/>
                <w:sz w:val="18"/>
                <w:szCs w:val="18"/>
              </w:rPr>
            </w:pPr>
            <w:r w:rsidRPr="00C54D6F">
              <w:rPr>
                <w:color w:val="000000"/>
                <w:sz w:val="18"/>
                <w:szCs w:val="18"/>
              </w:rPr>
              <w:t>1</w:t>
            </w:r>
          </w:p>
        </w:tc>
        <w:tc>
          <w:tcPr>
            <w:tcW w:w="135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35E1B6ED" w14:textId="765EA671">
            <w:pPr>
              <w:jc w:val="right"/>
              <w:rPr>
                <w:color w:val="000000"/>
                <w:sz w:val="18"/>
                <w:szCs w:val="18"/>
              </w:rPr>
            </w:pPr>
            <w:r w:rsidRPr="004F7B1E">
              <w:rPr>
                <w:color w:val="000000"/>
                <w:sz w:val="18"/>
                <w:szCs w:val="18"/>
              </w:rPr>
              <w:t>3,042</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2F336B61" w14:textId="02586D13">
            <w:pPr>
              <w:jc w:val="right"/>
              <w:rPr>
                <w:color w:val="000000"/>
                <w:sz w:val="18"/>
                <w:szCs w:val="18"/>
              </w:rPr>
            </w:pPr>
            <w:r w:rsidRPr="00C54D6F">
              <w:rPr>
                <w:color w:val="000000"/>
                <w:sz w:val="18"/>
                <w:szCs w:val="18"/>
              </w:rPr>
              <w:t>0.25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305009" w:rsidRPr="00C54D6F" w:rsidP="00305009" w14:paraId="62AB3FE7" w14:textId="6485409D">
            <w:pPr>
              <w:jc w:val="right"/>
              <w:rPr>
                <w:color w:val="000000"/>
                <w:sz w:val="18"/>
                <w:szCs w:val="18"/>
              </w:rPr>
            </w:pPr>
            <w:r>
              <w:rPr>
                <w:color w:val="000000"/>
                <w:sz w:val="18"/>
                <w:szCs w:val="18"/>
              </w:rPr>
              <w:t>761</w:t>
            </w:r>
          </w:p>
        </w:tc>
      </w:tr>
      <w:tr w14:paraId="28017A88" w14:textId="77777777" w:rsidTr="000E5124">
        <w:tblPrEx>
          <w:tblW w:w="10080" w:type="dxa"/>
          <w:tblInd w:w="-545" w:type="dxa"/>
          <w:tblLayout w:type="fixed"/>
          <w:tblLook w:val="04A0"/>
        </w:tblPrEx>
        <w:trPr>
          <w:trHeight w:val="330"/>
        </w:trPr>
        <w:tc>
          <w:tcPr>
            <w:tcW w:w="3780" w:type="dxa"/>
            <w:gridSpan w:val="2"/>
            <w:tcBorders>
              <w:top w:val="single" w:sz="12" w:space="0" w:color="auto"/>
              <w:left w:val="single" w:sz="4" w:space="0" w:color="auto"/>
              <w:bottom w:val="single" w:sz="4" w:space="0" w:color="auto"/>
              <w:right w:val="single" w:sz="4" w:space="0" w:color="auto"/>
            </w:tcBorders>
            <w:noWrap/>
            <w:vAlign w:val="center"/>
            <w:hideMark/>
          </w:tcPr>
          <w:p w:rsidR="00305009" w:rsidRPr="006E731B" w:rsidP="00305009" w14:paraId="710633BF" w14:textId="77777777">
            <w:pPr>
              <w:jc w:val="center"/>
              <w:rPr>
                <w:color w:val="000000"/>
                <w:sz w:val="18"/>
                <w:szCs w:val="18"/>
              </w:rPr>
            </w:pPr>
            <w:r w:rsidRPr="006E731B">
              <w:rPr>
                <w:color w:val="000000"/>
                <w:sz w:val="18"/>
                <w:szCs w:val="18"/>
              </w:rPr>
              <w:t>TOTAL</w:t>
            </w:r>
          </w:p>
        </w:tc>
        <w:tc>
          <w:tcPr>
            <w:tcW w:w="1350" w:type="dxa"/>
            <w:tcBorders>
              <w:top w:val="single" w:sz="12" w:space="0" w:color="auto"/>
              <w:left w:val="single" w:sz="4" w:space="0" w:color="auto"/>
              <w:bottom w:val="single" w:sz="4" w:space="0" w:color="auto"/>
              <w:right w:val="single" w:sz="4" w:space="0" w:color="auto"/>
            </w:tcBorders>
            <w:vAlign w:val="center"/>
            <w:hideMark/>
          </w:tcPr>
          <w:p w:rsidR="00305009" w:rsidRPr="004F7B1E" w:rsidP="00305009" w14:paraId="15FC101D" w14:textId="6FB3A4BE">
            <w:pPr>
              <w:jc w:val="right"/>
              <w:rPr>
                <w:color w:val="000000"/>
                <w:sz w:val="18"/>
                <w:szCs w:val="18"/>
              </w:rPr>
            </w:pPr>
            <w:r w:rsidRPr="004F7B1E">
              <w:rPr>
                <w:color w:val="000000"/>
                <w:sz w:val="18"/>
                <w:szCs w:val="18"/>
              </w:rPr>
              <w:t>3,042</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0202E767" w14:textId="6C4C547F">
            <w:pPr>
              <w:jc w:val="right"/>
              <w:rPr>
                <w:color w:val="000000"/>
                <w:sz w:val="18"/>
                <w:szCs w:val="18"/>
              </w:rPr>
            </w:pPr>
          </w:p>
        </w:tc>
        <w:tc>
          <w:tcPr>
            <w:tcW w:w="135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44741D1B" w14:textId="24CDE910">
            <w:pPr>
              <w:jc w:val="right"/>
              <w:rPr>
                <w:color w:val="000000"/>
                <w:sz w:val="18"/>
                <w:szCs w:val="18"/>
              </w:rPr>
            </w:pPr>
            <w:r w:rsidRPr="00C54D6F">
              <w:rPr>
                <w:color w:val="000000"/>
                <w:sz w:val="18"/>
                <w:szCs w:val="18"/>
              </w:rPr>
              <w:t>6,</w:t>
            </w:r>
            <w:r w:rsidR="00C10582">
              <w:rPr>
                <w:color w:val="000000"/>
                <w:sz w:val="18"/>
                <w:szCs w:val="18"/>
              </w:rPr>
              <w:t>084</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358D619D" w14:textId="261D36D6">
            <w:pPr>
              <w:jc w:val="right"/>
              <w:rPr>
                <w:color w:val="000000"/>
                <w:sz w:val="18"/>
                <w:szCs w:val="18"/>
              </w:rPr>
            </w:pPr>
          </w:p>
        </w:tc>
        <w:tc>
          <w:tcPr>
            <w:tcW w:w="108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0BE6957C" w14:textId="74779917">
            <w:pPr>
              <w:jc w:val="right"/>
              <w:rPr>
                <w:color w:val="000000"/>
                <w:sz w:val="18"/>
                <w:szCs w:val="18"/>
              </w:rPr>
            </w:pPr>
            <w:r w:rsidRPr="00C54D6F">
              <w:rPr>
                <w:color w:val="000000"/>
                <w:sz w:val="18"/>
                <w:szCs w:val="18"/>
              </w:rPr>
              <w:t>5,</w:t>
            </w:r>
            <w:r w:rsidR="00C10582">
              <w:rPr>
                <w:color w:val="000000"/>
                <w:sz w:val="18"/>
                <w:szCs w:val="18"/>
              </w:rPr>
              <w:t>324</w:t>
            </w:r>
          </w:p>
        </w:tc>
      </w:tr>
      <w:tr w14:paraId="528DCD2C" w14:textId="77777777" w:rsidTr="000E5124">
        <w:tblPrEx>
          <w:tblW w:w="10080" w:type="dxa"/>
          <w:tblInd w:w="-545" w:type="dxa"/>
          <w:tblLayout w:type="fixed"/>
          <w:tblLook w:val="04A0"/>
        </w:tblPrEx>
        <w:trPr>
          <w:trHeight w:val="315"/>
        </w:trPr>
        <w:tc>
          <w:tcPr>
            <w:tcW w:w="1170" w:type="dxa"/>
            <w:tcBorders>
              <w:top w:val="nil"/>
              <w:left w:val="nil"/>
              <w:bottom w:val="nil"/>
              <w:right w:val="nil"/>
            </w:tcBorders>
            <w:vAlign w:val="center"/>
            <w:hideMark/>
          </w:tcPr>
          <w:p w:rsidR="00305009" w:rsidRPr="006E731B" w:rsidP="00305009" w14:paraId="5BC68DFE" w14:textId="77777777">
            <w:pPr>
              <w:jc w:val="right"/>
              <w:rPr>
                <w:color w:val="000000"/>
                <w:sz w:val="18"/>
                <w:szCs w:val="18"/>
              </w:rPr>
            </w:pPr>
          </w:p>
        </w:tc>
        <w:tc>
          <w:tcPr>
            <w:tcW w:w="2610" w:type="dxa"/>
            <w:tcBorders>
              <w:top w:val="nil"/>
              <w:left w:val="nil"/>
              <w:bottom w:val="nil"/>
              <w:right w:val="nil"/>
            </w:tcBorders>
            <w:vAlign w:val="center"/>
            <w:hideMark/>
          </w:tcPr>
          <w:p w:rsidR="00305009" w:rsidRPr="006E731B" w:rsidP="00305009" w14:paraId="6B423A43" w14:textId="77777777">
            <w:pPr>
              <w:rPr>
                <w:sz w:val="18"/>
                <w:szCs w:val="18"/>
              </w:rPr>
            </w:pPr>
          </w:p>
        </w:tc>
        <w:tc>
          <w:tcPr>
            <w:tcW w:w="1350" w:type="dxa"/>
            <w:tcBorders>
              <w:top w:val="single" w:sz="4" w:space="0" w:color="auto"/>
              <w:left w:val="nil"/>
              <w:bottom w:val="single" w:sz="4" w:space="0" w:color="auto"/>
              <w:right w:val="nil"/>
            </w:tcBorders>
            <w:vAlign w:val="center"/>
            <w:hideMark/>
          </w:tcPr>
          <w:p w:rsidR="00305009" w:rsidRPr="004F7B1E" w:rsidP="00305009" w14:paraId="66C2193E" w14:textId="77777777">
            <w:pPr>
              <w:rPr>
                <w:sz w:val="18"/>
                <w:szCs w:val="18"/>
              </w:rPr>
            </w:pPr>
          </w:p>
        </w:tc>
        <w:tc>
          <w:tcPr>
            <w:tcW w:w="1260" w:type="dxa"/>
            <w:tcBorders>
              <w:top w:val="single" w:sz="4" w:space="0" w:color="auto"/>
              <w:left w:val="nil"/>
              <w:bottom w:val="single" w:sz="4" w:space="0" w:color="auto"/>
              <w:right w:val="nil"/>
            </w:tcBorders>
            <w:vAlign w:val="center"/>
            <w:hideMark/>
          </w:tcPr>
          <w:p w:rsidR="00305009" w:rsidRPr="003D3891" w:rsidP="00305009" w14:paraId="3F4F57EF" w14:textId="77777777">
            <w:pPr>
              <w:jc w:val="right"/>
              <w:rPr>
                <w:sz w:val="18"/>
                <w:szCs w:val="18"/>
                <w:highlight w:val="yellow"/>
              </w:rPr>
            </w:pPr>
          </w:p>
        </w:tc>
        <w:tc>
          <w:tcPr>
            <w:tcW w:w="1350" w:type="dxa"/>
            <w:tcBorders>
              <w:top w:val="single" w:sz="4" w:space="0" w:color="auto"/>
              <w:left w:val="nil"/>
              <w:bottom w:val="single" w:sz="4" w:space="0" w:color="auto"/>
              <w:right w:val="nil"/>
            </w:tcBorders>
            <w:vAlign w:val="center"/>
            <w:hideMark/>
          </w:tcPr>
          <w:p w:rsidR="00305009" w:rsidRPr="003D3891" w:rsidP="00305009" w14:paraId="61ED41B1" w14:textId="77777777">
            <w:pPr>
              <w:jc w:val="right"/>
              <w:rPr>
                <w:sz w:val="18"/>
                <w:szCs w:val="18"/>
                <w:highlight w:val="yellow"/>
              </w:rPr>
            </w:pPr>
          </w:p>
        </w:tc>
        <w:tc>
          <w:tcPr>
            <w:tcW w:w="1260" w:type="dxa"/>
            <w:tcBorders>
              <w:top w:val="single" w:sz="4" w:space="0" w:color="auto"/>
              <w:left w:val="nil"/>
              <w:bottom w:val="single" w:sz="4" w:space="0" w:color="auto"/>
              <w:right w:val="nil"/>
            </w:tcBorders>
            <w:vAlign w:val="center"/>
            <w:hideMark/>
          </w:tcPr>
          <w:p w:rsidR="00305009" w:rsidRPr="003D3891" w:rsidP="00305009" w14:paraId="65FE0348" w14:textId="77777777">
            <w:pPr>
              <w:jc w:val="right"/>
              <w:rPr>
                <w:sz w:val="18"/>
                <w:szCs w:val="18"/>
                <w:highlight w:val="yellow"/>
              </w:rPr>
            </w:pPr>
          </w:p>
        </w:tc>
        <w:tc>
          <w:tcPr>
            <w:tcW w:w="1080" w:type="dxa"/>
            <w:tcBorders>
              <w:top w:val="single" w:sz="4" w:space="0" w:color="auto"/>
              <w:left w:val="nil"/>
              <w:bottom w:val="single" w:sz="4" w:space="0" w:color="auto"/>
              <w:right w:val="nil"/>
            </w:tcBorders>
            <w:vAlign w:val="center"/>
            <w:hideMark/>
          </w:tcPr>
          <w:p w:rsidR="00305009" w:rsidRPr="003D3891" w:rsidP="00305009" w14:paraId="5CD0D525" w14:textId="77777777">
            <w:pPr>
              <w:jc w:val="right"/>
              <w:rPr>
                <w:sz w:val="18"/>
                <w:szCs w:val="18"/>
                <w:highlight w:val="yellow"/>
              </w:rPr>
            </w:pPr>
          </w:p>
        </w:tc>
      </w:tr>
      <w:tr w14:paraId="329F2DA9" w14:textId="77777777" w:rsidTr="000E5124">
        <w:tblPrEx>
          <w:tblW w:w="10080" w:type="dxa"/>
          <w:tblInd w:w="-545" w:type="dxa"/>
          <w:tblLayout w:type="fixed"/>
          <w:tblLook w:val="04A0"/>
        </w:tblPrEx>
        <w:trPr>
          <w:trHeight w:val="315"/>
        </w:trPr>
        <w:tc>
          <w:tcPr>
            <w:tcW w:w="3780" w:type="dxa"/>
            <w:gridSpan w:val="2"/>
            <w:tcBorders>
              <w:top w:val="single" w:sz="4" w:space="0" w:color="auto"/>
              <w:left w:val="single" w:sz="4" w:space="0" w:color="auto"/>
              <w:bottom w:val="single" w:sz="4" w:space="0" w:color="auto"/>
              <w:right w:val="single" w:sz="4" w:space="0" w:color="auto"/>
            </w:tcBorders>
            <w:noWrap/>
            <w:vAlign w:val="center"/>
            <w:hideMark/>
          </w:tcPr>
          <w:p w:rsidR="00305009" w:rsidRPr="006E731B" w:rsidP="00305009" w14:paraId="2504FDEF" w14:textId="77777777">
            <w:pPr>
              <w:rPr>
                <w:bCs/>
                <w:color w:val="000000"/>
                <w:sz w:val="18"/>
                <w:szCs w:val="18"/>
              </w:rPr>
            </w:pPr>
            <w:r w:rsidRPr="006E731B">
              <w:rPr>
                <w:bCs/>
                <w:color w:val="000000"/>
                <w:sz w:val="18"/>
                <w:szCs w:val="18"/>
              </w:rPr>
              <w:t>Financial Institution</w:t>
            </w:r>
          </w:p>
        </w:tc>
        <w:tc>
          <w:tcPr>
            <w:tcW w:w="6300" w:type="dxa"/>
            <w:gridSpan w:val="5"/>
            <w:tcBorders>
              <w:top w:val="single" w:sz="4" w:space="0" w:color="auto"/>
              <w:left w:val="single" w:sz="4" w:space="0" w:color="auto"/>
              <w:bottom w:val="single" w:sz="4" w:space="0" w:color="auto"/>
              <w:right w:val="single" w:sz="4" w:space="0" w:color="auto"/>
            </w:tcBorders>
            <w:noWrap/>
            <w:vAlign w:val="center"/>
            <w:hideMark/>
          </w:tcPr>
          <w:p w:rsidR="00305009" w:rsidRPr="004F7B1E" w:rsidP="00305009" w14:paraId="4B8E7159" w14:textId="77777777">
            <w:pPr>
              <w:jc w:val="center"/>
              <w:rPr>
                <w:color w:val="000000"/>
                <w:sz w:val="18"/>
                <w:szCs w:val="18"/>
              </w:rPr>
            </w:pPr>
            <w:r w:rsidRPr="004F7B1E">
              <w:rPr>
                <w:color w:val="000000"/>
                <w:sz w:val="18"/>
                <w:szCs w:val="18"/>
              </w:rPr>
              <w:t>Recordkeeping</w:t>
            </w:r>
          </w:p>
        </w:tc>
      </w:tr>
      <w:tr w14:paraId="0B9C6451" w14:textId="77777777" w:rsidTr="000E5124">
        <w:tblPrEx>
          <w:tblW w:w="10080" w:type="dxa"/>
          <w:tblInd w:w="-545" w:type="dxa"/>
          <w:tblLayout w:type="fixed"/>
          <w:tblLook w:val="04A0"/>
        </w:tblPrEx>
        <w:trPr>
          <w:trHeight w:val="350"/>
        </w:trPr>
        <w:tc>
          <w:tcPr>
            <w:tcW w:w="1170" w:type="dxa"/>
            <w:tcBorders>
              <w:top w:val="nil"/>
              <w:left w:val="single" w:sz="4" w:space="0" w:color="auto"/>
              <w:bottom w:val="single" w:sz="12" w:space="0" w:color="auto"/>
              <w:right w:val="single" w:sz="4" w:space="0" w:color="auto"/>
            </w:tcBorders>
            <w:noWrap/>
            <w:vAlign w:val="center"/>
            <w:hideMark/>
          </w:tcPr>
          <w:p w:rsidR="00305009" w:rsidRPr="006E731B" w:rsidP="00305009" w14:paraId="1FA78D6E" w14:textId="77777777">
            <w:pPr>
              <w:rPr>
                <w:color w:val="000000"/>
                <w:sz w:val="18"/>
                <w:szCs w:val="18"/>
              </w:rPr>
            </w:pPr>
            <w:r w:rsidRPr="006E731B">
              <w:rPr>
                <w:color w:val="000000"/>
                <w:sz w:val="18"/>
                <w:szCs w:val="18"/>
              </w:rPr>
              <w:t>1007.104</w:t>
            </w:r>
          </w:p>
        </w:tc>
        <w:tc>
          <w:tcPr>
            <w:tcW w:w="2610" w:type="dxa"/>
            <w:tcBorders>
              <w:top w:val="nil"/>
              <w:left w:val="nil"/>
              <w:bottom w:val="single" w:sz="12" w:space="0" w:color="auto"/>
              <w:right w:val="single" w:sz="4" w:space="0" w:color="auto"/>
            </w:tcBorders>
            <w:vAlign w:val="center"/>
            <w:hideMark/>
          </w:tcPr>
          <w:p w:rsidR="00305009" w:rsidRPr="006E731B" w:rsidP="00305009" w14:paraId="79E9710D" w14:textId="77777777">
            <w:pPr>
              <w:rPr>
                <w:color w:val="000000"/>
                <w:sz w:val="18"/>
                <w:szCs w:val="18"/>
              </w:rPr>
            </w:pPr>
            <w:r w:rsidRPr="006E731B">
              <w:rPr>
                <w:color w:val="000000"/>
                <w:sz w:val="18"/>
                <w:szCs w:val="18"/>
              </w:rPr>
              <w:t>Policies and procedures; Tracking and compliance system</w:t>
            </w:r>
          </w:p>
        </w:tc>
        <w:tc>
          <w:tcPr>
            <w:tcW w:w="1350" w:type="dxa"/>
            <w:tcBorders>
              <w:top w:val="single" w:sz="4" w:space="0" w:color="auto"/>
              <w:left w:val="single" w:sz="4" w:space="0" w:color="auto"/>
              <w:bottom w:val="single" w:sz="12" w:space="0" w:color="auto"/>
              <w:right w:val="single" w:sz="4" w:space="0" w:color="auto"/>
            </w:tcBorders>
            <w:vAlign w:val="center"/>
            <w:hideMark/>
          </w:tcPr>
          <w:p w:rsidR="00305009" w:rsidRPr="004F7B1E" w:rsidP="00305009" w14:paraId="0BA2F37E" w14:textId="7A917E29">
            <w:pPr>
              <w:jc w:val="right"/>
              <w:rPr>
                <w:color w:val="000000"/>
                <w:sz w:val="18"/>
                <w:szCs w:val="18"/>
              </w:rPr>
            </w:pPr>
            <w:r w:rsidRPr="004F7B1E">
              <w:rPr>
                <w:color w:val="000000"/>
                <w:sz w:val="18"/>
                <w:szCs w:val="18"/>
              </w:rPr>
              <w:t>3,042</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0563CE51" w14:textId="77777777">
            <w:pPr>
              <w:jc w:val="right"/>
              <w:rPr>
                <w:color w:val="000000"/>
                <w:sz w:val="18"/>
                <w:szCs w:val="18"/>
              </w:rPr>
            </w:pPr>
            <w:r w:rsidRPr="00C54D6F">
              <w:rPr>
                <w:color w:val="000000"/>
                <w:sz w:val="18"/>
                <w:szCs w:val="18"/>
              </w:rPr>
              <w:t>1</w:t>
            </w:r>
          </w:p>
        </w:tc>
        <w:tc>
          <w:tcPr>
            <w:tcW w:w="135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60EEACFA" w14:textId="27A54A23">
            <w:pPr>
              <w:jc w:val="right"/>
              <w:rPr>
                <w:color w:val="000000"/>
                <w:sz w:val="18"/>
                <w:szCs w:val="18"/>
              </w:rPr>
            </w:pPr>
            <w:r w:rsidRPr="004F7B1E">
              <w:rPr>
                <w:color w:val="000000"/>
                <w:sz w:val="18"/>
                <w:szCs w:val="18"/>
              </w:rPr>
              <w:t>3,042</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3F6ECB76" w14:textId="77777777">
            <w:pPr>
              <w:jc w:val="right"/>
              <w:rPr>
                <w:color w:val="000000"/>
                <w:sz w:val="18"/>
                <w:szCs w:val="18"/>
              </w:rPr>
            </w:pPr>
            <w:r w:rsidRPr="00C54D6F">
              <w:rPr>
                <w:color w:val="000000"/>
                <w:sz w:val="18"/>
                <w:szCs w:val="18"/>
              </w:rPr>
              <w:t>5.5</w:t>
            </w:r>
          </w:p>
        </w:tc>
        <w:tc>
          <w:tcPr>
            <w:tcW w:w="1080" w:type="dxa"/>
            <w:tcBorders>
              <w:top w:val="single" w:sz="4" w:space="0" w:color="auto"/>
              <w:left w:val="single" w:sz="4" w:space="0" w:color="auto"/>
              <w:bottom w:val="single" w:sz="12" w:space="0" w:color="auto"/>
              <w:right w:val="single" w:sz="4" w:space="0" w:color="auto"/>
            </w:tcBorders>
            <w:vAlign w:val="center"/>
            <w:hideMark/>
          </w:tcPr>
          <w:p w:rsidR="00305009" w:rsidRPr="00C54D6F" w:rsidP="00305009" w14:paraId="18804323" w14:textId="2A5EACB8">
            <w:pPr>
              <w:jc w:val="right"/>
              <w:rPr>
                <w:color w:val="000000"/>
                <w:sz w:val="18"/>
                <w:szCs w:val="18"/>
              </w:rPr>
            </w:pPr>
            <w:r>
              <w:rPr>
                <w:color w:val="000000"/>
                <w:sz w:val="18"/>
                <w:szCs w:val="18"/>
              </w:rPr>
              <w:t>16,731</w:t>
            </w:r>
          </w:p>
        </w:tc>
      </w:tr>
      <w:tr w14:paraId="0C493D7C" w14:textId="77777777" w:rsidTr="000E5124">
        <w:tblPrEx>
          <w:tblW w:w="10080" w:type="dxa"/>
          <w:tblInd w:w="-545" w:type="dxa"/>
          <w:tblLayout w:type="fixed"/>
          <w:tblLook w:val="04A0"/>
        </w:tblPrEx>
        <w:trPr>
          <w:trHeight w:val="330"/>
        </w:trPr>
        <w:tc>
          <w:tcPr>
            <w:tcW w:w="3780" w:type="dxa"/>
            <w:gridSpan w:val="2"/>
            <w:tcBorders>
              <w:top w:val="single" w:sz="12" w:space="0" w:color="auto"/>
              <w:left w:val="single" w:sz="4" w:space="0" w:color="auto"/>
              <w:bottom w:val="single" w:sz="4" w:space="0" w:color="auto"/>
              <w:right w:val="single" w:sz="4" w:space="0" w:color="auto"/>
            </w:tcBorders>
            <w:noWrap/>
            <w:vAlign w:val="center"/>
            <w:hideMark/>
          </w:tcPr>
          <w:p w:rsidR="00305009" w:rsidRPr="006E731B" w:rsidP="00305009" w14:paraId="09C13FA9" w14:textId="77777777">
            <w:pPr>
              <w:jc w:val="center"/>
              <w:rPr>
                <w:color w:val="000000"/>
                <w:sz w:val="18"/>
                <w:szCs w:val="18"/>
              </w:rPr>
            </w:pPr>
            <w:r w:rsidRPr="006E731B">
              <w:rPr>
                <w:color w:val="000000"/>
                <w:sz w:val="18"/>
                <w:szCs w:val="18"/>
              </w:rPr>
              <w:t>TOTAL</w:t>
            </w:r>
          </w:p>
        </w:tc>
        <w:tc>
          <w:tcPr>
            <w:tcW w:w="1350" w:type="dxa"/>
            <w:tcBorders>
              <w:top w:val="single" w:sz="12" w:space="0" w:color="auto"/>
              <w:left w:val="single" w:sz="4" w:space="0" w:color="auto"/>
              <w:bottom w:val="single" w:sz="4" w:space="0" w:color="auto"/>
              <w:right w:val="single" w:sz="4" w:space="0" w:color="auto"/>
            </w:tcBorders>
            <w:vAlign w:val="center"/>
            <w:hideMark/>
          </w:tcPr>
          <w:p w:rsidR="00305009" w:rsidRPr="004F7B1E" w:rsidP="00305009" w14:paraId="55B3EDC4" w14:textId="113FF63F">
            <w:pPr>
              <w:jc w:val="right"/>
              <w:rPr>
                <w:color w:val="000000"/>
                <w:sz w:val="18"/>
                <w:szCs w:val="18"/>
              </w:rPr>
            </w:pPr>
            <w:r w:rsidRPr="004F7B1E">
              <w:rPr>
                <w:color w:val="000000"/>
                <w:sz w:val="18"/>
                <w:szCs w:val="18"/>
              </w:rPr>
              <w:t>3,042</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72B55AF5" w14:textId="1B50E68F">
            <w:pPr>
              <w:jc w:val="right"/>
              <w:rPr>
                <w:color w:val="000000"/>
                <w:sz w:val="18"/>
                <w:szCs w:val="18"/>
              </w:rPr>
            </w:pPr>
          </w:p>
        </w:tc>
        <w:tc>
          <w:tcPr>
            <w:tcW w:w="135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326F5248" w14:textId="60AE4E3F">
            <w:pPr>
              <w:jc w:val="right"/>
              <w:rPr>
                <w:color w:val="000000"/>
                <w:sz w:val="18"/>
                <w:szCs w:val="18"/>
              </w:rPr>
            </w:pPr>
            <w:r w:rsidRPr="004F7B1E">
              <w:rPr>
                <w:color w:val="000000"/>
                <w:sz w:val="18"/>
                <w:szCs w:val="18"/>
              </w:rPr>
              <w:t>3,042</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73B44F92" w14:textId="49CD83F6">
            <w:pPr>
              <w:jc w:val="right"/>
              <w:rPr>
                <w:color w:val="000000"/>
                <w:sz w:val="18"/>
                <w:szCs w:val="18"/>
              </w:rPr>
            </w:pPr>
          </w:p>
        </w:tc>
        <w:tc>
          <w:tcPr>
            <w:tcW w:w="1080" w:type="dxa"/>
            <w:tcBorders>
              <w:top w:val="single" w:sz="12" w:space="0" w:color="auto"/>
              <w:left w:val="single" w:sz="4" w:space="0" w:color="auto"/>
              <w:bottom w:val="single" w:sz="4" w:space="0" w:color="auto"/>
              <w:right w:val="single" w:sz="4" w:space="0" w:color="auto"/>
            </w:tcBorders>
            <w:vAlign w:val="center"/>
            <w:hideMark/>
          </w:tcPr>
          <w:p w:rsidR="00305009" w:rsidRPr="00C54D6F" w:rsidP="00305009" w14:paraId="675D95D0" w14:textId="4872EB6A">
            <w:pPr>
              <w:jc w:val="right"/>
              <w:rPr>
                <w:color w:val="000000"/>
                <w:sz w:val="18"/>
                <w:szCs w:val="18"/>
              </w:rPr>
            </w:pPr>
            <w:r>
              <w:rPr>
                <w:color w:val="000000"/>
                <w:sz w:val="18"/>
                <w:szCs w:val="18"/>
              </w:rPr>
              <w:t>16,731</w:t>
            </w:r>
          </w:p>
        </w:tc>
      </w:tr>
      <w:tr w14:paraId="4B6C8FEA" w14:textId="77777777" w:rsidTr="000E5124">
        <w:tblPrEx>
          <w:tblW w:w="10080" w:type="dxa"/>
          <w:tblInd w:w="-545" w:type="dxa"/>
          <w:tblLayout w:type="fixed"/>
          <w:tblLook w:val="04A0"/>
        </w:tblPrEx>
        <w:trPr>
          <w:trHeight w:val="330"/>
        </w:trPr>
        <w:tc>
          <w:tcPr>
            <w:tcW w:w="1170" w:type="dxa"/>
            <w:tcBorders>
              <w:top w:val="nil"/>
              <w:left w:val="nil"/>
              <w:bottom w:val="single" w:sz="8" w:space="0" w:color="auto"/>
              <w:right w:val="nil"/>
            </w:tcBorders>
            <w:noWrap/>
            <w:vAlign w:val="bottom"/>
            <w:hideMark/>
          </w:tcPr>
          <w:p w:rsidR="00305009" w:rsidRPr="006E731B" w:rsidP="00305009" w14:paraId="70C86741" w14:textId="77777777">
            <w:pPr>
              <w:jc w:val="right"/>
              <w:rPr>
                <w:color w:val="000000"/>
              </w:rPr>
            </w:pPr>
          </w:p>
        </w:tc>
        <w:tc>
          <w:tcPr>
            <w:tcW w:w="2610" w:type="dxa"/>
            <w:tcBorders>
              <w:top w:val="nil"/>
              <w:left w:val="nil"/>
              <w:bottom w:val="single" w:sz="8" w:space="0" w:color="auto"/>
              <w:right w:val="nil"/>
            </w:tcBorders>
            <w:noWrap/>
            <w:vAlign w:val="bottom"/>
            <w:hideMark/>
          </w:tcPr>
          <w:p w:rsidR="00305009" w:rsidRPr="006E731B" w:rsidP="00305009" w14:paraId="532E2511" w14:textId="77777777"/>
        </w:tc>
        <w:tc>
          <w:tcPr>
            <w:tcW w:w="1350" w:type="dxa"/>
            <w:tcBorders>
              <w:top w:val="single" w:sz="4" w:space="0" w:color="auto"/>
              <w:left w:val="nil"/>
              <w:bottom w:val="single" w:sz="8" w:space="0" w:color="auto"/>
              <w:right w:val="nil"/>
            </w:tcBorders>
            <w:noWrap/>
            <w:vAlign w:val="bottom"/>
            <w:hideMark/>
          </w:tcPr>
          <w:p w:rsidR="00305009" w:rsidRPr="006E731B" w:rsidP="00305009" w14:paraId="2C50F224" w14:textId="77777777"/>
        </w:tc>
        <w:tc>
          <w:tcPr>
            <w:tcW w:w="1260" w:type="dxa"/>
            <w:tcBorders>
              <w:top w:val="single" w:sz="4" w:space="0" w:color="auto"/>
              <w:left w:val="nil"/>
              <w:right w:val="nil"/>
            </w:tcBorders>
            <w:noWrap/>
            <w:vAlign w:val="bottom"/>
            <w:hideMark/>
          </w:tcPr>
          <w:p w:rsidR="00305009" w:rsidRPr="006E731B" w:rsidP="00305009" w14:paraId="3866174F" w14:textId="77777777"/>
        </w:tc>
        <w:tc>
          <w:tcPr>
            <w:tcW w:w="1350" w:type="dxa"/>
            <w:tcBorders>
              <w:top w:val="single" w:sz="4" w:space="0" w:color="auto"/>
              <w:left w:val="nil"/>
              <w:right w:val="nil"/>
            </w:tcBorders>
            <w:noWrap/>
            <w:vAlign w:val="bottom"/>
            <w:hideMark/>
          </w:tcPr>
          <w:p w:rsidR="00305009" w:rsidRPr="006E731B" w:rsidP="00305009" w14:paraId="3F990F6F" w14:textId="77777777"/>
        </w:tc>
        <w:tc>
          <w:tcPr>
            <w:tcW w:w="1260" w:type="dxa"/>
            <w:tcBorders>
              <w:top w:val="single" w:sz="4" w:space="0" w:color="auto"/>
              <w:left w:val="nil"/>
              <w:bottom w:val="nil"/>
              <w:right w:val="nil"/>
            </w:tcBorders>
            <w:noWrap/>
            <w:vAlign w:val="bottom"/>
            <w:hideMark/>
          </w:tcPr>
          <w:p w:rsidR="00305009" w:rsidRPr="006E731B" w:rsidP="00305009" w14:paraId="6DF1F814" w14:textId="77777777"/>
        </w:tc>
        <w:tc>
          <w:tcPr>
            <w:tcW w:w="1080" w:type="dxa"/>
            <w:tcBorders>
              <w:top w:val="single" w:sz="4" w:space="0" w:color="auto"/>
              <w:left w:val="nil"/>
              <w:bottom w:val="nil"/>
              <w:right w:val="nil"/>
            </w:tcBorders>
            <w:noWrap/>
            <w:vAlign w:val="bottom"/>
            <w:hideMark/>
          </w:tcPr>
          <w:p w:rsidR="00305009" w:rsidRPr="006E731B" w:rsidP="00305009" w14:paraId="76C70089" w14:textId="77777777"/>
        </w:tc>
      </w:tr>
      <w:tr w14:paraId="074172EB" w14:textId="77777777" w:rsidTr="000E5124">
        <w:tblPrEx>
          <w:tblW w:w="10080" w:type="dxa"/>
          <w:tblInd w:w="-545" w:type="dxa"/>
          <w:tblLayout w:type="fixed"/>
          <w:tblLook w:val="04A0"/>
        </w:tblPrEx>
        <w:trPr>
          <w:trHeight w:val="330"/>
        </w:trPr>
        <w:tc>
          <w:tcPr>
            <w:tcW w:w="5130" w:type="dxa"/>
            <w:gridSpan w:val="3"/>
            <w:tcBorders>
              <w:top w:val="single" w:sz="8" w:space="0" w:color="auto"/>
              <w:left w:val="single" w:sz="8" w:space="0" w:color="auto"/>
              <w:bottom w:val="single" w:sz="8" w:space="0" w:color="auto"/>
              <w:right w:val="single" w:sz="4" w:space="0" w:color="auto"/>
            </w:tcBorders>
            <w:vAlign w:val="center"/>
            <w:hideMark/>
          </w:tcPr>
          <w:p w:rsidR="00305009" w:rsidRPr="006E731B" w:rsidP="00305009" w14:paraId="1ED9DF7F" w14:textId="77777777">
            <w:pPr>
              <w:jc w:val="center"/>
              <w:rPr>
                <w:b/>
                <w:bCs/>
                <w:color w:val="000000"/>
                <w:sz w:val="18"/>
                <w:szCs w:val="18"/>
              </w:rPr>
            </w:pPr>
            <w:r w:rsidRPr="006E731B">
              <w:rPr>
                <w:b/>
                <w:bCs/>
                <w:color w:val="000000"/>
                <w:sz w:val="18"/>
                <w:szCs w:val="18"/>
              </w:rPr>
              <w:t>BURDEN SUMMARY</w:t>
            </w:r>
          </w:p>
        </w:tc>
        <w:tc>
          <w:tcPr>
            <w:tcW w:w="1260" w:type="dxa"/>
            <w:tcBorders>
              <w:left w:val="single" w:sz="4" w:space="0" w:color="auto"/>
            </w:tcBorders>
            <w:noWrap/>
            <w:vAlign w:val="center"/>
          </w:tcPr>
          <w:p w:rsidR="00305009" w:rsidRPr="006E731B" w:rsidP="00305009" w14:paraId="275FDCA9" w14:textId="4D8C4D5E">
            <w:pPr>
              <w:jc w:val="center"/>
              <w:rPr>
                <w:color w:val="000000"/>
                <w:sz w:val="18"/>
                <w:szCs w:val="18"/>
              </w:rPr>
            </w:pPr>
          </w:p>
        </w:tc>
        <w:tc>
          <w:tcPr>
            <w:tcW w:w="1350" w:type="dxa"/>
            <w:noWrap/>
            <w:vAlign w:val="center"/>
          </w:tcPr>
          <w:p w:rsidR="00305009" w:rsidRPr="006E731B" w:rsidP="00305009" w14:paraId="23A10AD9" w14:textId="5D6D84CB">
            <w:pPr>
              <w:jc w:val="center"/>
              <w:rPr>
                <w:color w:val="000000"/>
              </w:rPr>
            </w:pPr>
          </w:p>
        </w:tc>
        <w:tc>
          <w:tcPr>
            <w:tcW w:w="1260" w:type="dxa"/>
            <w:tcBorders>
              <w:top w:val="nil"/>
              <w:left w:val="nil"/>
              <w:bottom w:val="nil"/>
              <w:right w:val="nil"/>
            </w:tcBorders>
            <w:noWrap/>
            <w:vAlign w:val="bottom"/>
            <w:hideMark/>
          </w:tcPr>
          <w:p w:rsidR="00305009" w:rsidRPr="006E731B" w:rsidP="00305009" w14:paraId="7429FD4C" w14:textId="77777777">
            <w:pPr>
              <w:jc w:val="center"/>
              <w:rPr>
                <w:color w:val="000000"/>
              </w:rPr>
            </w:pPr>
          </w:p>
        </w:tc>
        <w:tc>
          <w:tcPr>
            <w:tcW w:w="1080" w:type="dxa"/>
            <w:tcBorders>
              <w:top w:val="nil"/>
              <w:left w:val="nil"/>
              <w:bottom w:val="nil"/>
              <w:right w:val="nil"/>
            </w:tcBorders>
            <w:noWrap/>
            <w:vAlign w:val="bottom"/>
            <w:hideMark/>
          </w:tcPr>
          <w:p w:rsidR="00305009" w:rsidRPr="006E731B" w:rsidP="00305009" w14:paraId="09E73DFB" w14:textId="77777777"/>
        </w:tc>
      </w:tr>
      <w:tr w14:paraId="2F7B3B6E" w14:textId="77777777" w:rsidTr="000E5124">
        <w:tblPrEx>
          <w:tblW w:w="10080" w:type="dxa"/>
          <w:tblInd w:w="-545" w:type="dxa"/>
          <w:tblLayout w:type="fixed"/>
          <w:tblLook w:val="04A0"/>
        </w:tblPrEx>
        <w:trPr>
          <w:trHeight w:val="330"/>
        </w:trPr>
        <w:tc>
          <w:tcPr>
            <w:tcW w:w="3780" w:type="dxa"/>
            <w:gridSpan w:val="2"/>
            <w:tcBorders>
              <w:top w:val="single" w:sz="8" w:space="0" w:color="auto"/>
              <w:left w:val="single" w:sz="8" w:space="0" w:color="auto"/>
              <w:bottom w:val="single" w:sz="8" w:space="0" w:color="auto"/>
              <w:right w:val="single" w:sz="8" w:space="0" w:color="000000"/>
            </w:tcBorders>
            <w:vAlign w:val="center"/>
            <w:hideMark/>
          </w:tcPr>
          <w:p w:rsidR="00305009" w:rsidRPr="006E731B" w:rsidP="00305009" w14:paraId="74E265B4" w14:textId="77777777">
            <w:pPr>
              <w:rPr>
                <w:color w:val="000000"/>
                <w:sz w:val="18"/>
                <w:szCs w:val="18"/>
              </w:rPr>
            </w:pPr>
            <w:r w:rsidRPr="006E731B">
              <w:rPr>
                <w:color w:val="000000"/>
                <w:sz w:val="18"/>
                <w:szCs w:val="18"/>
              </w:rPr>
              <w:t>Annual No. Responses</w:t>
            </w:r>
          </w:p>
        </w:tc>
        <w:tc>
          <w:tcPr>
            <w:tcW w:w="1350" w:type="dxa"/>
            <w:tcBorders>
              <w:top w:val="nil"/>
              <w:left w:val="nil"/>
              <w:bottom w:val="single" w:sz="8" w:space="0" w:color="auto"/>
              <w:right w:val="single" w:sz="4" w:space="0" w:color="auto"/>
            </w:tcBorders>
            <w:noWrap/>
            <w:vAlign w:val="center"/>
            <w:hideMark/>
          </w:tcPr>
          <w:p w:rsidR="00305009" w:rsidRPr="00D529AB" w:rsidP="00305009" w14:paraId="2C649D68" w14:textId="5547E349">
            <w:pPr>
              <w:jc w:val="right"/>
              <w:rPr>
                <w:color w:val="000000"/>
                <w:sz w:val="18"/>
                <w:szCs w:val="18"/>
              </w:rPr>
            </w:pPr>
            <w:r w:rsidRPr="00D529AB">
              <w:rPr>
                <w:color w:val="000000"/>
                <w:sz w:val="18"/>
                <w:szCs w:val="18"/>
              </w:rPr>
              <w:t>1</w:t>
            </w:r>
            <w:r w:rsidR="009D4AB4">
              <w:rPr>
                <w:color w:val="000000"/>
                <w:sz w:val="18"/>
                <w:szCs w:val="18"/>
              </w:rPr>
              <w:t>52,909</w:t>
            </w:r>
          </w:p>
        </w:tc>
        <w:tc>
          <w:tcPr>
            <w:tcW w:w="1260" w:type="dxa"/>
            <w:tcBorders>
              <w:top w:val="nil"/>
              <w:left w:val="single" w:sz="4" w:space="0" w:color="auto"/>
            </w:tcBorders>
            <w:noWrap/>
            <w:vAlign w:val="bottom"/>
          </w:tcPr>
          <w:p w:rsidR="00305009" w:rsidRPr="006E731B" w:rsidP="00305009" w14:paraId="2AF771BA" w14:textId="5CF8B4C8">
            <w:pPr>
              <w:jc w:val="right"/>
              <w:rPr>
                <w:color w:val="000000"/>
                <w:sz w:val="18"/>
                <w:szCs w:val="18"/>
              </w:rPr>
            </w:pPr>
          </w:p>
        </w:tc>
        <w:tc>
          <w:tcPr>
            <w:tcW w:w="1350" w:type="dxa"/>
            <w:tcBorders>
              <w:top w:val="nil"/>
            </w:tcBorders>
            <w:noWrap/>
            <w:vAlign w:val="bottom"/>
          </w:tcPr>
          <w:p w:rsidR="00305009" w:rsidRPr="006E731B" w:rsidP="00305009" w14:paraId="71D2C954" w14:textId="1A80DF06">
            <w:pPr>
              <w:jc w:val="right"/>
              <w:rPr>
                <w:color w:val="000000"/>
              </w:rPr>
            </w:pPr>
          </w:p>
        </w:tc>
        <w:tc>
          <w:tcPr>
            <w:tcW w:w="1260" w:type="dxa"/>
            <w:tcBorders>
              <w:top w:val="nil"/>
              <w:left w:val="nil"/>
              <w:bottom w:val="nil"/>
              <w:right w:val="nil"/>
            </w:tcBorders>
            <w:noWrap/>
            <w:vAlign w:val="bottom"/>
            <w:hideMark/>
          </w:tcPr>
          <w:p w:rsidR="00305009" w:rsidRPr="006E731B" w:rsidP="00305009" w14:paraId="3E8296C6" w14:textId="77777777">
            <w:pPr>
              <w:jc w:val="right"/>
              <w:rPr>
                <w:color w:val="000000"/>
              </w:rPr>
            </w:pPr>
          </w:p>
        </w:tc>
        <w:tc>
          <w:tcPr>
            <w:tcW w:w="1080" w:type="dxa"/>
            <w:tcBorders>
              <w:top w:val="nil"/>
              <w:left w:val="nil"/>
              <w:bottom w:val="nil"/>
              <w:right w:val="nil"/>
            </w:tcBorders>
            <w:noWrap/>
            <w:vAlign w:val="bottom"/>
            <w:hideMark/>
          </w:tcPr>
          <w:p w:rsidR="00305009" w:rsidRPr="006E731B" w:rsidP="00305009" w14:paraId="32DEFC21" w14:textId="77777777"/>
        </w:tc>
      </w:tr>
      <w:tr w14:paraId="0CF6ABD0" w14:textId="77777777" w:rsidTr="000E5124">
        <w:tblPrEx>
          <w:tblW w:w="10080" w:type="dxa"/>
          <w:tblInd w:w="-545" w:type="dxa"/>
          <w:tblLayout w:type="fixed"/>
          <w:tblLook w:val="04A0"/>
        </w:tblPrEx>
        <w:trPr>
          <w:trHeight w:val="330"/>
        </w:trPr>
        <w:tc>
          <w:tcPr>
            <w:tcW w:w="3780" w:type="dxa"/>
            <w:gridSpan w:val="2"/>
            <w:tcBorders>
              <w:top w:val="single" w:sz="8" w:space="0" w:color="auto"/>
              <w:left w:val="single" w:sz="8" w:space="0" w:color="auto"/>
              <w:bottom w:val="single" w:sz="8" w:space="0" w:color="auto"/>
              <w:right w:val="single" w:sz="8" w:space="0" w:color="000000"/>
            </w:tcBorders>
            <w:vAlign w:val="center"/>
            <w:hideMark/>
          </w:tcPr>
          <w:p w:rsidR="00305009" w:rsidRPr="006E731B" w:rsidP="00305009" w14:paraId="25A3C2B4" w14:textId="77777777">
            <w:pPr>
              <w:rPr>
                <w:color w:val="000000"/>
                <w:sz w:val="18"/>
                <w:szCs w:val="18"/>
              </w:rPr>
            </w:pPr>
            <w:r w:rsidRPr="006E731B">
              <w:rPr>
                <w:color w:val="000000"/>
                <w:sz w:val="18"/>
                <w:szCs w:val="18"/>
              </w:rPr>
              <w:t xml:space="preserve">Total Burden </w:t>
            </w:r>
          </w:p>
        </w:tc>
        <w:tc>
          <w:tcPr>
            <w:tcW w:w="1350" w:type="dxa"/>
            <w:tcBorders>
              <w:top w:val="nil"/>
              <w:left w:val="nil"/>
              <w:bottom w:val="single" w:sz="8" w:space="0" w:color="auto"/>
              <w:right w:val="single" w:sz="4" w:space="0" w:color="auto"/>
            </w:tcBorders>
            <w:noWrap/>
            <w:vAlign w:val="center"/>
            <w:hideMark/>
          </w:tcPr>
          <w:p w:rsidR="00192D53" w:rsidRPr="00D529AB" w:rsidP="00192D53" w14:paraId="1C940D8F" w14:textId="47056D32">
            <w:pPr>
              <w:jc w:val="right"/>
              <w:rPr>
                <w:color w:val="000000"/>
                <w:sz w:val="18"/>
                <w:szCs w:val="18"/>
              </w:rPr>
            </w:pPr>
            <w:r w:rsidRPr="00D529AB">
              <w:rPr>
                <w:color w:val="000000"/>
                <w:sz w:val="18"/>
                <w:szCs w:val="18"/>
              </w:rPr>
              <w:t>8</w:t>
            </w:r>
            <w:r w:rsidR="009D4AB4">
              <w:rPr>
                <w:color w:val="000000"/>
                <w:sz w:val="18"/>
                <w:szCs w:val="18"/>
              </w:rPr>
              <w:t>0,058</w:t>
            </w:r>
          </w:p>
          <w:p w:rsidR="00305009" w:rsidRPr="00D529AB" w:rsidP="00305009" w14:paraId="167141C5" w14:textId="413417F9">
            <w:pPr>
              <w:jc w:val="right"/>
              <w:rPr>
                <w:color w:val="000000"/>
                <w:sz w:val="18"/>
                <w:szCs w:val="18"/>
              </w:rPr>
            </w:pPr>
          </w:p>
        </w:tc>
        <w:tc>
          <w:tcPr>
            <w:tcW w:w="1260" w:type="dxa"/>
            <w:tcBorders>
              <w:top w:val="nil"/>
              <w:left w:val="single" w:sz="4" w:space="0" w:color="auto"/>
            </w:tcBorders>
            <w:noWrap/>
            <w:vAlign w:val="bottom"/>
          </w:tcPr>
          <w:p w:rsidR="00305009" w:rsidRPr="006E731B" w:rsidP="00305009" w14:paraId="11F4D5E5" w14:textId="3E98C593">
            <w:pPr>
              <w:jc w:val="right"/>
              <w:rPr>
                <w:color w:val="000000"/>
                <w:sz w:val="18"/>
                <w:szCs w:val="18"/>
              </w:rPr>
            </w:pPr>
          </w:p>
        </w:tc>
        <w:tc>
          <w:tcPr>
            <w:tcW w:w="1350" w:type="dxa"/>
            <w:tcBorders>
              <w:top w:val="nil"/>
            </w:tcBorders>
            <w:noWrap/>
            <w:vAlign w:val="bottom"/>
          </w:tcPr>
          <w:p w:rsidR="00305009" w:rsidRPr="006E731B" w:rsidP="00305009" w14:paraId="78BE75EC" w14:textId="4C3C410F">
            <w:pPr>
              <w:jc w:val="right"/>
              <w:rPr>
                <w:color w:val="000000"/>
              </w:rPr>
            </w:pPr>
          </w:p>
        </w:tc>
        <w:tc>
          <w:tcPr>
            <w:tcW w:w="1260" w:type="dxa"/>
            <w:tcBorders>
              <w:top w:val="nil"/>
              <w:left w:val="nil"/>
              <w:bottom w:val="nil"/>
              <w:right w:val="nil"/>
            </w:tcBorders>
            <w:noWrap/>
            <w:vAlign w:val="bottom"/>
            <w:hideMark/>
          </w:tcPr>
          <w:p w:rsidR="00305009" w:rsidRPr="006E731B" w:rsidP="00305009" w14:paraId="3DBEE6BB" w14:textId="77777777">
            <w:pPr>
              <w:jc w:val="right"/>
              <w:rPr>
                <w:color w:val="000000"/>
              </w:rPr>
            </w:pPr>
          </w:p>
        </w:tc>
        <w:tc>
          <w:tcPr>
            <w:tcW w:w="1080" w:type="dxa"/>
            <w:tcBorders>
              <w:top w:val="nil"/>
              <w:left w:val="nil"/>
              <w:bottom w:val="nil"/>
              <w:right w:val="nil"/>
            </w:tcBorders>
            <w:noWrap/>
            <w:vAlign w:val="bottom"/>
            <w:hideMark/>
          </w:tcPr>
          <w:p w:rsidR="00305009" w:rsidRPr="006E731B" w:rsidP="00305009" w14:paraId="5FA6617C" w14:textId="77777777"/>
        </w:tc>
      </w:tr>
      <w:tr w14:paraId="137B5EDD" w14:textId="77777777" w:rsidTr="000E5124">
        <w:tblPrEx>
          <w:tblW w:w="10080" w:type="dxa"/>
          <w:tblInd w:w="-545" w:type="dxa"/>
          <w:tblLayout w:type="fixed"/>
          <w:tblLook w:val="04A0"/>
        </w:tblPrEx>
        <w:trPr>
          <w:trHeight w:val="330"/>
        </w:trPr>
        <w:tc>
          <w:tcPr>
            <w:tcW w:w="10080" w:type="dxa"/>
            <w:gridSpan w:val="7"/>
            <w:tcBorders>
              <w:top w:val="nil"/>
              <w:left w:val="nil"/>
              <w:bottom w:val="nil"/>
              <w:right w:val="nil"/>
            </w:tcBorders>
            <w:noWrap/>
            <w:vAlign w:val="center"/>
            <w:hideMark/>
          </w:tcPr>
          <w:p w:rsidR="00305009" w:rsidRPr="006E731B" w:rsidP="00305009" w14:paraId="6F4E68CF" w14:textId="77777777">
            <w:pPr>
              <w:rPr>
                <w:color w:val="000000"/>
                <w:sz w:val="18"/>
                <w:szCs w:val="18"/>
                <w:vertAlign w:val="superscript"/>
              </w:rPr>
            </w:pPr>
          </w:p>
          <w:p w:rsidR="00305009" w:rsidRPr="006E731B" w:rsidP="00305009" w14:paraId="7E90C8FC" w14:textId="5D1E5276">
            <w:pPr>
              <w:rPr>
                <w:color w:val="000000"/>
                <w:sz w:val="18"/>
                <w:szCs w:val="18"/>
              </w:rPr>
            </w:pPr>
            <w:r w:rsidRPr="006E731B">
              <w:rPr>
                <w:color w:val="000000"/>
                <w:sz w:val="18"/>
                <w:szCs w:val="18"/>
                <w:vertAlign w:val="superscript"/>
              </w:rPr>
              <w:t>(1)</w:t>
            </w:r>
            <w:r w:rsidRPr="006E731B">
              <w:rPr>
                <w:color w:val="000000"/>
                <w:sz w:val="18"/>
                <w:szCs w:val="18"/>
              </w:rPr>
              <w:t xml:space="preserve"> estimated based on proportion of new applications processed given total individual unique entities for state-licensed </w:t>
            </w:r>
            <w:r w:rsidRPr="006E731B">
              <w:rPr>
                <w:color w:val="000000"/>
                <w:sz w:val="18"/>
                <w:szCs w:val="18"/>
              </w:rPr>
              <w:t>entitities</w:t>
            </w:r>
            <w:r w:rsidRPr="006E731B">
              <w:rPr>
                <w:color w:val="000000"/>
                <w:sz w:val="18"/>
                <w:szCs w:val="18"/>
              </w:rPr>
              <w:t xml:space="preserve"> </w:t>
            </w:r>
            <w:r w:rsidRPr="006A09F1">
              <w:rPr>
                <w:color w:val="000000"/>
                <w:sz w:val="18"/>
                <w:szCs w:val="18"/>
              </w:rPr>
              <w:t>(15%)</w:t>
            </w:r>
          </w:p>
        </w:tc>
      </w:tr>
      <w:tr w14:paraId="4D3CA14D" w14:textId="77777777" w:rsidTr="000E5124">
        <w:tblPrEx>
          <w:tblW w:w="10080" w:type="dxa"/>
          <w:tblInd w:w="-545" w:type="dxa"/>
          <w:tblLayout w:type="fixed"/>
          <w:tblLook w:val="04A0"/>
        </w:tblPrEx>
        <w:trPr>
          <w:trHeight w:val="315"/>
        </w:trPr>
        <w:tc>
          <w:tcPr>
            <w:tcW w:w="10080" w:type="dxa"/>
            <w:gridSpan w:val="7"/>
            <w:tcBorders>
              <w:top w:val="nil"/>
              <w:left w:val="nil"/>
              <w:bottom w:val="nil"/>
              <w:right w:val="nil"/>
            </w:tcBorders>
            <w:noWrap/>
            <w:vAlign w:val="center"/>
            <w:hideMark/>
          </w:tcPr>
          <w:p w:rsidR="00305009" w:rsidRPr="006E731B" w:rsidP="00305009" w14:paraId="7EF30CBD" w14:textId="60359272">
            <w:pPr>
              <w:rPr>
                <w:sz w:val="18"/>
                <w:szCs w:val="18"/>
              </w:rPr>
            </w:pPr>
            <w:r w:rsidRPr="006E731B">
              <w:rPr>
                <w:color w:val="000000"/>
                <w:sz w:val="18"/>
                <w:szCs w:val="18"/>
                <w:vertAlign w:val="superscript"/>
              </w:rPr>
              <w:t>(2)</w:t>
            </w:r>
            <w:r w:rsidRPr="006E731B">
              <w:rPr>
                <w:color w:val="000000"/>
                <w:sz w:val="18"/>
                <w:szCs w:val="18"/>
              </w:rPr>
              <w:t xml:space="preserve"> annual registration = total - initial registration (</w:t>
            </w:r>
            <w:r w:rsidR="007D3B64">
              <w:rPr>
                <w:color w:val="000000"/>
                <w:sz w:val="18"/>
                <w:szCs w:val="18"/>
              </w:rPr>
              <w:t>65,356</w:t>
            </w:r>
            <w:r w:rsidRPr="006E731B">
              <w:rPr>
                <w:color w:val="000000"/>
                <w:sz w:val="18"/>
                <w:szCs w:val="18"/>
              </w:rPr>
              <w:t>-</w:t>
            </w:r>
            <w:r w:rsidR="0072094A">
              <w:rPr>
                <w:color w:val="000000"/>
                <w:sz w:val="18"/>
                <w:szCs w:val="18"/>
              </w:rPr>
              <w:t>9,803</w:t>
            </w:r>
            <w:r w:rsidRPr="006E731B">
              <w:rPr>
                <w:color w:val="000000"/>
                <w:sz w:val="18"/>
                <w:szCs w:val="18"/>
              </w:rPr>
              <w:t>)</w:t>
            </w:r>
          </w:p>
        </w:tc>
      </w:tr>
      <w:tr w14:paraId="17B2E2ED" w14:textId="77777777" w:rsidTr="000E5124">
        <w:tblPrEx>
          <w:tblW w:w="10080" w:type="dxa"/>
          <w:tblInd w:w="-545" w:type="dxa"/>
          <w:tblLayout w:type="fixed"/>
          <w:tblLook w:val="04A0"/>
        </w:tblPrEx>
        <w:trPr>
          <w:trHeight w:val="315"/>
        </w:trPr>
        <w:tc>
          <w:tcPr>
            <w:tcW w:w="10080" w:type="dxa"/>
            <w:gridSpan w:val="7"/>
            <w:tcBorders>
              <w:top w:val="nil"/>
              <w:left w:val="nil"/>
              <w:bottom w:val="nil"/>
              <w:right w:val="nil"/>
            </w:tcBorders>
            <w:noWrap/>
            <w:vAlign w:val="center"/>
            <w:hideMark/>
          </w:tcPr>
          <w:p w:rsidR="00305009" w:rsidRPr="006E731B" w:rsidP="00305009" w14:paraId="2A04DD84" w14:textId="77777777">
            <w:pPr>
              <w:rPr>
                <w:sz w:val="18"/>
                <w:szCs w:val="18"/>
              </w:rPr>
            </w:pPr>
            <w:r w:rsidRPr="006E731B">
              <w:rPr>
                <w:color w:val="000000"/>
                <w:sz w:val="18"/>
                <w:szCs w:val="18"/>
                <w:vertAlign w:val="superscript"/>
              </w:rPr>
              <w:t>(3)</w:t>
            </w:r>
            <w:r w:rsidRPr="006E731B">
              <w:rPr>
                <w:color w:val="000000"/>
                <w:sz w:val="18"/>
                <w:szCs w:val="18"/>
              </w:rPr>
              <w:t xml:space="preserve"> estimated at 20% of total registrations</w:t>
            </w:r>
          </w:p>
        </w:tc>
      </w:tr>
      <w:tr w14:paraId="723A56BD" w14:textId="77777777" w:rsidTr="000E5124">
        <w:tblPrEx>
          <w:tblW w:w="10080" w:type="dxa"/>
          <w:tblInd w:w="-545" w:type="dxa"/>
          <w:tblLayout w:type="fixed"/>
          <w:tblLook w:val="04A0"/>
        </w:tblPrEx>
        <w:trPr>
          <w:trHeight w:val="315"/>
        </w:trPr>
        <w:tc>
          <w:tcPr>
            <w:tcW w:w="10080" w:type="dxa"/>
            <w:gridSpan w:val="7"/>
            <w:tcBorders>
              <w:top w:val="nil"/>
              <w:left w:val="nil"/>
              <w:bottom w:val="nil"/>
              <w:right w:val="nil"/>
            </w:tcBorders>
            <w:noWrap/>
            <w:vAlign w:val="center"/>
            <w:hideMark/>
          </w:tcPr>
          <w:p w:rsidR="00305009" w:rsidRPr="00BE37BE" w:rsidP="00305009" w14:paraId="44B86CFF" w14:textId="6873732C">
            <w:pPr>
              <w:rPr>
                <w:sz w:val="18"/>
                <w:szCs w:val="18"/>
              </w:rPr>
            </w:pPr>
            <w:r w:rsidRPr="00BE37BE">
              <w:rPr>
                <w:color w:val="000000"/>
                <w:sz w:val="18"/>
                <w:szCs w:val="18"/>
                <w:vertAlign w:val="superscript"/>
              </w:rPr>
              <w:t>(4)</w:t>
            </w:r>
            <w:r w:rsidRPr="00BE37BE">
              <w:rPr>
                <w:color w:val="000000"/>
                <w:sz w:val="18"/>
                <w:szCs w:val="18"/>
              </w:rPr>
              <w:t xml:space="preserve"> NMLS Mortgage Industry Report </w:t>
            </w:r>
            <w:r w:rsidRPr="00BE37BE" w:rsidR="00FA42F5">
              <w:rPr>
                <w:color w:val="000000"/>
                <w:sz w:val="18"/>
                <w:szCs w:val="18"/>
              </w:rPr>
              <w:t>FY202</w:t>
            </w:r>
            <w:r w:rsidRPr="00BE37BE" w:rsidR="003C480F">
              <w:rPr>
                <w:color w:val="000000"/>
                <w:sz w:val="18"/>
                <w:szCs w:val="18"/>
              </w:rPr>
              <w:t>5</w:t>
            </w:r>
            <w:r w:rsidRPr="00BE37BE" w:rsidR="00FA42F5">
              <w:rPr>
                <w:color w:val="000000"/>
                <w:sz w:val="18"/>
                <w:szCs w:val="18"/>
              </w:rPr>
              <w:t>Q</w:t>
            </w:r>
            <w:r w:rsidR="004B61E6">
              <w:rPr>
                <w:color w:val="000000"/>
                <w:sz w:val="18"/>
                <w:szCs w:val="18"/>
              </w:rPr>
              <w:t>3</w:t>
            </w:r>
            <w:r w:rsidRPr="00BE37BE" w:rsidR="00FA42F5">
              <w:rPr>
                <w:color w:val="000000"/>
                <w:sz w:val="18"/>
                <w:szCs w:val="18"/>
              </w:rPr>
              <w:t xml:space="preserve"> </w:t>
            </w:r>
            <w:r w:rsidRPr="00BE37BE">
              <w:rPr>
                <w:color w:val="000000"/>
                <w:sz w:val="18"/>
                <w:szCs w:val="18"/>
              </w:rPr>
              <w:t>Update - NCUA</w:t>
            </w:r>
          </w:p>
        </w:tc>
      </w:tr>
      <w:tr w14:paraId="04C555C3" w14:textId="77777777" w:rsidTr="000E5124">
        <w:tblPrEx>
          <w:tblW w:w="10080" w:type="dxa"/>
          <w:tblInd w:w="-545" w:type="dxa"/>
          <w:tblLayout w:type="fixed"/>
          <w:tblLook w:val="04A0"/>
        </w:tblPrEx>
        <w:trPr>
          <w:trHeight w:val="315"/>
        </w:trPr>
        <w:tc>
          <w:tcPr>
            <w:tcW w:w="10080" w:type="dxa"/>
            <w:gridSpan w:val="7"/>
            <w:tcBorders>
              <w:top w:val="nil"/>
              <w:left w:val="nil"/>
              <w:bottom w:val="nil"/>
              <w:right w:val="nil"/>
            </w:tcBorders>
            <w:noWrap/>
            <w:vAlign w:val="center"/>
            <w:hideMark/>
          </w:tcPr>
          <w:p w:rsidR="00305009" w:rsidRPr="00BE37BE" w:rsidP="00305009" w14:paraId="431E8446" w14:textId="0A7907B6">
            <w:pPr>
              <w:rPr>
                <w:sz w:val="18"/>
                <w:szCs w:val="18"/>
              </w:rPr>
            </w:pPr>
            <w:r w:rsidRPr="00BE37BE">
              <w:rPr>
                <w:sz w:val="18"/>
                <w:szCs w:val="18"/>
                <w:vertAlign w:val="superscript"/>
              </w:rPr>
              <w:t>(5)</w:t>
            </w:r>
            <w:r w:rsidRPr="00BE37BE">
              <w:rPr>
                <w:sz w:val="18"/>
                <w:szCs w:val="18"/>
              </w:rPr>
              <w:t xml:space="preserve"> NCUA call report data shows 3,</w:t>
            </w:r>
            <w:r w:rsidRPr="00BE37BE" w:rsidR="00BE37BE">
              <w:rPr>
                <w:sz w:val="18"/>
                <w:szCs w:val="18"/>
              </w:rPr>
              <w:t>042</w:t>
            </w:r>
            <w:r w:rsidRPr="00BE37BE" w:rsidR="00525907">
              <w:rPr>
                <w:sz w:val="18"/>
                <w:szCs w:val="18"/>
              </w:rPr>
              <w:t xml:space="preserve"> </w:t>
            </w:r>
            <w:r w:rsidRPr="00BE37BE">
              <w:rPr>
                <w:sz w:val="18"/>
                <w:szCs w:val="18"/>
              </w:rPr>
              <w:t xml:space="preserve">federally insured credit unions granted real estate loans in </w:t>
            </w:r>
            <w:r w:rsidRPr="00BE37BE" w:rsidR="00525907">
              <w:rPr>
                <w:sz w:val="18"/>
                <w:szCs w:val="18"/>
              </w:rPr>
              <w:t>202</w:t>
            </w:r>
            <w:r w:rsidRPr="00BE37BE" w:rsidR="00BE37BE">
              <w:rPr>
                <w:sz w:val="18"/>
                <w:szCs w:val="18"/>
              </w:rPr>
              <w:t>5</w:t>
            </w:r>
            <w:r w:rsidRPr="00BE37BE" w:rsidR="00525907">
              <w:rPr>
                <w:sz w:val="18"/>
                <w:szCs w:val="18"/>
              </w:rPr>
              <w:t xml:space="preserve"> </w:t>
            </w:r>
            <w:r w:rsidRPr="00BE37BE">
              <w:rPr>
                <w:sz w:val="18"/>
                <w:szCs w:val="18"/>
              </w:rPr>
              <w:t>and would be required to comply with the SAFE Act.</w:t>
            </w:r>
          </w:p>
        </w:tc>
      </w:tr>
    </w:tbl>
    <w:p w:rsidR="00A77749" w:rsidRPr="001E56D0" w14:paraId="5BBC7026" w14:textId="4E88D57F">
      <w:pPr>
        <w:spacing w:after="200" w:line="276" w:lineRule="auto"/>
      </w:pPr>
    </w:p>
    <w:p w:rsidR="00C94BEC" w:rsidRPr="001E56D0" w14:paraId="7273369C" w14:textId="745F7BBD">
      <w:pPr>
        <w:spacing w:after="200" w:line="276" w:lineRule="auto"/>
      </w:pPr>
      <w:r w:rsidRPr="001E56D0">
        <w:t>Based on the labor rate of $35 per hour, the total cost to respon</w:t>
      </w:r>
      <w:r w:rsidRPr="007445FB">
        <w:t>dents is $</w:t>
      </w:r>
      <w:r w:rsidRPr="007445FB" w:rsidR="007445FB">
        <w:t>2</w:t>
      </w:r>
      <w:r w:rsidRPr="007445FB" w:rsidR="00192D53">
        <w:t>,</w:t>
      </w:r>
      <w:r w:rsidRPr="007445FB" w:rsidR="007445FB">
        <w:t>802</w:t>
      </w:r>
      <w:r w:rsidRPr="007445FB" w:rsidR="00525907">
        <w:t>,</w:t>
      </w:r>
      <w:r w:rsidRPr="007445FB" w:rsidR="007445FB">
        <w:t>030</w:t>
      </w:r>
      <w:r w:rsidRPr="007445FB">
        <w:t>.</w:t>
      </w:r>
    </w:p>
    <w:p w:rsidR="00C94BEC" w:rsidRPr="001E56D0" w14:paraId="653C2CCE" w14:textId="77777777">
      <w:pPr>
        <w:spacing w:after="200" w:line="276" w:lineRule="auto"/>
      </w:pPr>
    </w:p>
    <w:p w:rsidR="006346EF" w:rsidRPr="001E56D0" w14:paraId="3C50B5DF" w14:textId="77777777">
      <w:pPr>
        <w:spacing w:after="200" w:line="276" w:lineRule="auto"/>
        <w:sectPr w:rsidSect="006346EF">
          <w:type w:val="continuous"/>
          <w:pgSz w:w="12240" w:h="15840"/>
          <w:pgMar w:top="1440" w:right="1440" w:bottom="1440" w:left="1440" w:header="720" w:footer="720" w:gutter="0"/>
          <w:cols w:space="720"/>
          <w:docGrid w:linePitch="360"/>
        </w:sectPr>
      </w:pPr>
    </w:p>
    <w:p w:rsidR="006346EF" w:rsidRPr="001E56D0" w:rsidP="006346EF" w14:paraId="0EEA59B5" w14:textId="0562D9F8">
      <w:pPr>
        <w:spacing w:after="200" w:line="276" w:lineRule="auto"/>
      </w:pPr>
    </w:p>
    <w:p w:rsidR="00A77749" w:rsidRPr="001E56D0" w14:paraId="5847DC7C" w14:textId="3935B062">
      <w:pPr>
        <w:spacing w:after="200" w:line="276" w:lineRule="auto"/>
      </w:pPr>
      <w:r w:rsidRPr="001E56D0">
        <w:br w:type="page"/>
      </w:r>
    </w:p>
    <w:p w:rsidR="00A2201A" w:rsidRPr="001E56D0" w:rsidP="00A2201A" w14:paraId="3F685767" w14:textId="77777777">
      <w:pPr>
        <w:rPr>
          <w:b/>
        </w:rPr>
      </w:pPr>
      <w:r w:rsidRPr="001E56D0">
        <w:rPr>
          <w:b/>
        </w:rPr>
        <w:t>13.</w:t>
      </w:r>
      <w:r w:rsidRPr="001E56D0">
        <w:rPr>
          <w:b/>
        </w:rPr>
        <w:tab/>
        <w:t>Capital start-up or on-going operation and maintenance costs.</w:t>
      </w:r>
    </w:p>
    <w:p w:rsidR="00C94BEC" w:rsidRPr="001E56D0" w:rsidP="00B77E3F" w14:paraId="30000FA3" w14:textId="77777777">
      <w:pPr>
        <w:tabs>
          <w:tab w:val="left" w:pos="720"/>
          <w:tab w:val="right" w:pos="7020"/>
        </w:tabs>
        <w:ind w:left="720"/>
      </w:pPr>
    </w:p>
    <w:p w:rsidR="00B77E3F" w:rsidRPr="001E56D0" w:rsidP="00841249" w14:paraId="3CA9E82C" w14:textId="25A46D41">
      <w:pPr>
        <w:tabs>
          <w:tab w:val="left" w:pos="720"/>
          <w:tab w:val="right" w:pos="7020"/>
        </w:tabs>
        <w:ind w:left="720"/>
      </w:pPr>
      <w:r w:rsidRPr="001E56D0">
        <w:t xml:space="preserve">Institution registration/annual </w:t>
      </w:r>
    </w:p>
    <w:p w:rsidR="003A6692" w:rsidRPr="001E56D0" w:rsidP="00841249" w14:paraId="5E9CECC7" w14:textId="5DED7033">
      <w:pPr>
        <w:tabs>
          <w:tab w:val="left" w:pos="1260"/>
          <w:tab w:val="left" w:leader="dot" w:pos="6390"/>
          <w:tab w:val="right" w:pos="7020"/>
          <w:tab w:val="right" w:pos="9360"/>
        </w:tabs>
        <w:ind w:left="720"/>
      </w:pPr>
      <w:r w:rsidRPr="001E56D0">
        <w:tab/>
        <w:t>processing fee</w:t>
      </w:r>
      <w:r w:rsidRPr="001E56D0">
        <w:tab/>
      </w:r>
      <w:r w:rsidRPr="001E56D0" w:rsidR="00841249">
        <w:t>3,</w:t>
      </w:r>
      <w:r w:rsidR="0049483C">
        <w:t>042</w:t>
      </w:r>
      <w:r w:rsidRPr="001E56D0">
        <w:t xml:space="preserve"> @ $1</w:t>
      </w:r>
      <w:r w:rsidR="0049483C">
        <w:t>2</w:t>
      </w:r>
      <w:r w:rsidRPr="001E56D0">
        <w:t>0 =</w:t>
      </w:r>
      <w:r w:rsidRPr="001E56D0">
        <w:tab/>
        <w:t xml:space="preserve">$   </w:t>
      </w:r>
      <w:r w:rsidR="00525907">
        <w:t>3</w:t>
      </w:r>
      <w:r w:rsidR="0049483C">
        <w:t>6</w:t>
      </w:r>
      <w:r w:rsidR="00525907">
        <w:t>5,0</w:t>
      </w:r>
      <w:r w:rsidR="0049483C">
        <w:t>4</w:t>
      </w:r>
      <w:r w:rsidR="00525907">
        <w:t>0</w:t>
      </w:r>
    </w:p>
    <w:p w:rsidR="00B77E3F" w:rsidRPr="001E56D0" w:rsidP="00841249" w14:paraId="7EBCF94B" w14:textId="77777777">
      <w:pPr>
        <w:tabs>
          <w:tab w:val="left" w:pos="720"/>
          <w:tab w:val="left" w:leader="dot" w:pos="6390"/>
          <w:tab w:val="right" w:pos="7020"/>
          <w:tab w:val="right" w:pos="9360"/>
        </w:tabs>
        <w:ind w:left="720"/>
      </w:pPr>
      <w:r w:rsidRPr="001E56D0">
        <w:t xml:space="preserve">Individual MLO registration/annual </w:t>
      </w:r>
    </w:p>
    <w:p w:rsidR="003A6692" w:rsidRPr="001E56D0" w:rsidP="00841249" w14:paraId="0AFB1EF1" w14:textId="61336940">
      <w:pPr>
        <w:tabs>
          <w:tab w:val="left" w:pos="1260"/>
          <w:tab w:val="left" w:leader="dot" w:pos="6390"/>
          <w:tab w:val="right" w:pos="7020"/>
          <w:tab w:val="right" w:pos="9360"/>
        </w:tabs>
        <w:ind w:left="720"/>
        <w:rPr>
          <w:u w:val="single"/>
        </w:rPr>
      </w:pPr>
      <w:r w:rsidRPr="001E56D0">
        <w:tab/>
        <w:t>processing fee</w:t>
      </w:r>
      <w:r w:rsidRPr="001E56D0">
        <w:tab/>
      </w:r>
      <w:r w:rsidR="00AD46B5">
        <w:t>65,356</w:t>
      </w:r>
      <w:r w:rsidRPr="001E56D0">
        <w:t>@ $3</w:t>
      </w:r>
      <w:r w:rsidR="00726BE2">
        <w:t>5</w:t>
      </w:r>
      <w:r w:rsidRPr="001E56D0">
        <w:t xml:space="preserve"> =</w:t>
      </w:r>
      <w:r w:rsidRPr="001E56D0">
        <w:tab/>
      </w:r>
      <w:r w:rsidRPr="001E56D0">
        <w:rPr>
          <w:u w:val="single"/>
        </w:rPr>
        <w:t xml:space="preserve">$ </w:t>
      </w:r>
      <w:r w:rsidRPr="001E56D0" w:rsidR="00192D53">
        <w:rPr>
          <w:u w:val="single"/>
        </w:rPr>
        <w:t>2,</w:t>
      </w:r>
      <w:r w:rsidR="00726BE2">
        <w:rPr>
          <w:u w:val="single"/>
        </w:rPr>
        <w:t>287,460</w:t>
      </w:r>
    </w:p>
    <w:p w:rsidR="00B77E3F" w:rsidRPr="001E56D0" w:rsidP="00841249" w14:paraId="6D4A39BA" w14:textId="4A599504">
      <w:pPr>
        <w:tabs>
          <w:tab w:val="right" w:pos="7020"/>
          <w:tab w:val="right" w:pos="9360"/>
        </w:tabs>
        <w:ind w:left="720"/>
      </w:pPr>
      <w:r w:rsidRPr="001E56D0">
        <w:tab/>
      </w:r>
      <w:r w:rsidRPr="001E56D0" w:rsidR="00F41D4E">
        <w:tab/>
      </w:r>
      <w:r w:rsidRPr="001E56D0">
        <w:t xml:space="preserve">$ </w:t>
      </w:r>
      <w:r w:rsidRPr="001E56D0" w:rsidR="00841249">
        <w:t>2,</w:t>
      </w:r>
      <w:r w:rsidR="002F6556">
        <w:t>652</w:t>
      </w:r>
      <w:r w:rsidRPr="001E56D0" w:rsidR="00192D53">
        <w:t>,5</w:t>
      </w:r>
      <w:r w:rsidR="002F6556">
        <w:t>0</w:t>
      </w:r>
      <w:r w:rsidRPr="001E56D0" w:rsidR="00192D53">
        <w:t>0</w:t>
      </w:r>
    </w:p>
    <w:p w:rsidR="00A2201A" w:rsidRPr="001E56D0" w:rsidP="00A2201A" w14:paraId="4F96E5DB" w14:textId="77777777">
      <w:pPr>
        <w:rPr>
          <w:b/>
        </w:rPr>
      </w:pPr>
      <w:r w:rsidRPr="001E56D0">
        <w:rPr>
          <w:b/>
        </w:rPr>
        <w:t>14.</w:t>
      </w:r>
      <w:r w:rsidRPr="001E56D0">
        <w:rPr>
          <w:b/>
        </w:rPr>
        <w:tab/>
        <w:t>Annualized costs to Federal government.</w:t>
      </w:r>
    </w:p>
    <w:p w:rsidR="00C94BEC" w:rsidRPr="001E56D0" w:rsidP="00A35E9E" w14:paraId="344AA2C5" w14:textId="77777777">
      <w:pPr>
        <w:suppressAutoHyphens/>
        <w:ind w:left="720" w:hanging="720"/>
      </w:pPr>
    </w:p>
    <w:p w:rsidR="004D5AB0" w:rsidRPr="001E56D0" w:rsidP="00A35E9E" w14:paraId="1C649C36" w14:textId="43E2682B">
      <w:pPr>
        <w:suppressAutoHyphens/>
        <w:ind w:left="720" w:hanging="720"/>
      </w:pPr>
      <w:r w:rsidRPr="001E56D0">
        <w:tab/>
        <w:t>There is no cost to the Federal Government for this collection.</w:t>
      </w:r>
      <w:r w:rsidRPr="001E56D0" w:rsidR="00841249">
        <w:t xml:space="preserve"> </w:t>
      </w:r>
      <w:r w:rsidRPr="001E56D0">
        <w:t xml:space="preserve"> NCUA reviews compliance with the S.A.F.E. Act as part of the normal examination process. </w:t>
      </w:r>
    </w:p>
    <w:p w:rsidR="003A0D60" w:rsidRPr="001E56D0" w:rsidP="004D5AB0" w14:paraId="5AC97E96" w14:textId="39426E6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00A2201A" w:rsidRPr="001E56D0" w:rsidP="00A2201A" w14:paraId="18F6D1E8" w14:textId="77777777">
      <w:pPr>
        <w:rPr>
          <w:b/>
        </w:rPr>
      </w:pPr>
      <w:r w:rsidRPr="001E56D0">
        <w:rPr>
          <w:b/>
        </w:rPr>
        <w:t>15.</w:t>
      </w:r>
      <w:r w:rsidRPr="001E56D0">
        <w:rPr>
          <w:b/>
        </w:rPr>
        <w:tab/>
        <w:t>Changes in burden.</w:t>
      </w:r>
    </w:p>
    <w:p w:rsidR="00C94BEC" w:rsidRPr="001E56D0" w:rsidP="00292C4D" w14:paraId="2C29F143" w14:textId="77777777">
      <w:pPr>
        <w:tabs>
          <w:tab w:val="left" w:pos="720"/>
        </w:tabs>
        <w:ind w:left="720" w:hanging="720"/>
      </w:pPr>
    </w:p>
    <w:p w:rsidR="005E7F9A" w:rsidRPr="001E56D0" w:rsidP="00292C4D" w14:paraId="13BEA36C" w14:textId="7CDA4199">
      <w:pPr>
        <w:tabs>
          <w:tab w:val="left" w:pos="720"/>
        </w:tabs>
        <w:ind w:left="720" w:hanging="720"/>
      </w:pPr>
      <w:r w:rsidRPr="001E56D0">
        <w:tab/>
      </w:r>
      <w:r w:rsidRPr="001E56D0" w:rsidR="00BD512C">
        <w:t>A</w:t>
      </w:r>
      <w:r w:rsidRPr="001E56D0" w:rsidR="00FF38E2">
        <w:t xml:space="preserve"> </w:t>
      </w:r>
      <w:r w:rsidR="00503209">
        <w:t>decrease of 6</w:t>
      </w:r>
      <w:r w:rsidR="00E05A88">
        <w:t>,</w:t>
      </w:r>
      <w:r w:rsidR="00503209">
        <w:t>365</w:t>
      </w:r>
      <w:r w:rsidRPr="001E56D0" w:rsidR="00BD512C">
        <w:t xml:space="preserve"> burden hours </w:t>
      </w:r>
      <w:r w:rsidRPr="001E56D0" w:rsidR="00E113DA">
        <w:t xml:space="preserve">is </w:t>
      </w:r>
      <w:r w:rsidRPr="001E56D0" w:rsidR="00BD512C">
        <w:t xml:space="preserve">an </w:t>
      </w:r>
      <w:r w:rsidRPr="001E56D0" w:rsidR="00E113DA">
        <w:t xml:space="preserve">adjustment </w:t>
      </w:r>
      <w:r w:rsidRPr="001E56D0" w:rsidR="00BD512C">
        <w:t xml:space="preserve">to reflect </w:t>
      </w:r>
      <w:r w:rsidR="00E8203E">
        <w:t>a decrease in the</w:t>
      </w:r>
      <w:r w:rsidR="00B51EFC">
        <w:t xml:space="preserve"> </w:t>
      </w:r>
      <w:r w:rsidRPr="001E56D0" w:rsidR="00BD512C">
        <w:t xml:space="preserve">current </w:t>
      </w:r>
      <w:r w:rsidRPr="001E56D0" w:rsidR="00E113DA">
        <w:t>number of respondent</w:t>
      </w:r>
      <w:r w:rsidRPr="001E56D0" w:rsidR="005F6736">
        <w:t>s</w:t>
      </w:r>
      <w:r w:rsidRPr="001E56D0" w:rsidR="00BD512C">
        <w:t xml:space="preserve">.  A total of </w:t>
      </w:r>
      <w:r w:rsidR="00525907">
        <w:t>8</w:t>
      </w:r>
      <w:r w:rsidR="00975215">
        <w:t>0</w:t>
      </w:r>
      <w:r w:rsidR="00525907">
        <w:t>,</w:t>
      </w:r>
      <w:r w:rsidR="00975215">
        <w:t>058</w:t>
      </w:r>
      <w:r w:rsidRPr="001E56D0" w:rsidR="00BD512C">
        <w:t xml:space="preserve"> burden</w:t>
      </w:r>
      <w:r w:rsidRPr="001E56D0" w:rsidR="00BD512C">
        <w:t xml:space="preserve"> hours is requested.</w:t>
      </w:r>
      <w:r w:rsidRPr="001E56D0" w:rsidR="00E113DA">
        <w:t xml:space="preserve"> </w:t>
      </w:r>
    </w:p>
    <w:p w:rsidR="005E7F9A" w:rsidRPr="001E56D0" w:rsidP="00FB024A" w14:paraId="13903211" w14:textId="77777777">
      <w:pPr>
        <w:rPr>
          <w:b/>
        </w:rPr>
      </w:pPr>
    </w:p>
    <w:p w:rsidR="00A2201A" w:rsidP="00A2201A" w14:paraId="05553AAF" w14:textId="4524E44F">
      <w:pPr>
        <w:rPr>
          <w:b/>
        </w:rPr>
      </w:pPr>
      <w:r w:rsidRPr="001E56D0">
        <w:rPr>
          <w:b/>
        </w:rPr>
        <w:t>16.</w:t>
      </w:r>
      <w:r w:rsidRPr="001E56D0">
        <w:rPr>
          <w:b/>
        </w:rPr>
        <w:tab/>
        <w:t>Information collection planned for statistical purposes.</w:t>
      </w:r>
    </w:p>
    <w:p w:rsidR="00AC3300" w:rsidRPr="001E56D0" w:rsidP="00A2201A" w14:paraId="3357940D" w14:textId="77777777">
      <w:pPr>
        <w:rPr>
          <w:b/>
        </w:rPr>
      </w:pPr>
    </w:p>
    <w:p w:rsidR="00175FF6" w:rsidRPr="001E56D0" w:rsidP="00292C4D" w14:paraId="5122893D" w14:textId="506CF2C2">
      <w:pPr>
        <w:ind w:left="720" w:hanging="720"/>
      </w:pPr>
      <w:r w:rsidRPr="001E56D0">
        <w:tab/>
      </w:r>
      <w:r w:rsidRPr="001E56D0" w:rsidR="003A0D60">
        <w:t>The information collection is no</w:t>
      </w:r>
      <w:r w:rsidRPr="001E56D0">
        <w:t xml:space="preserve">t used for statistical purposes. </w:t>
      </w:r>
    </w:p>
    <w:p w:rsidR="00175FF6" w:rsidRPr="001E56D0" w:rsidP="00292C4D" w14:paraId="34F7BE0E" w14:textId="77777777">
      <w:pPr>
        <w:ind w:left="720" w:hanging="720"/>
      </w:pPr>
    </w:p>
    <w:p w:rsidR="00A2201A" w:rsidRPr="001E56D0" w:rsidP="00A2201A" w14:paraId="593F8951" w14:textId="77777777">
      <w:pPr>
        <w:rPr>
          <w:b/>
        </w:rPr>
      </w:pPr>
      <w:r w:rsidRPr="001E56D0">
        <w:rPr>
          <w:b/>
        </w:rPr>
        <w:t>17.</w:t>
      </w:r>
      <w:r w:rsidRPr="001E56D0">
        <w:rPr>
          <w:b/>
        </w:rPr>
        <w:tab/>
        <w:t>Request non-display the expiration date of the OMB control number.</w:t>
      </w:r>
    </w:p>
    <w:p w:rsidR="00AC3300" w:rsidP="00FB024A" w14:paraId="024B1E99" w14:textId="77777777">
      <w:pPr>
        <w:ind w:left="720" w:hanging="720"/>
        <w:rPr>
          <w:bCs/>
          <w:color w:val="0066FF"/>
        </w:rPr>
      </w:pPr>
    </w:p>
    <w:p w:rsidR="001B7F19" w:rsidRPr="001E56D0" w:rsidP="00FB024A" w14:paraId="5F739106" w14:textId="41D77909">
      <w:pPr>
        <w:ind w:left="720" w:hanging="720"/>
        <w:rPr>
          <w:spacing w:val="60"/>
        </w:rPr>
      </w:pPr>
      <w:r w:rsidRPr="001E56D0">
        <w:rPr>
          <w:spacing w:val="-1"/>
        </w:rPr>
        <w:tab/>
      </w:r>
      <w:r w:rsidRPr="001E56D0" w:rsidR="00BD512C">
        <w:rPr>
          <w:spacing w:val="-1"/>
        </w:rPr>
        <w:t xml:space="preserve">The information collection requirements under this collection are recordkeeping and third-party disclosure </w:t>
      </w:r>
      <w:r w:rsidRPr="001E56D0" w:rsidR="00BD512C">
        <w:rPr>
          <w:spacing w:val="-1"/>
        </w:rPr>
        <w:t>requirement</w:t>
      </w:r>
      <w:r w:rsidRPr="001E56D0" w:rsidR="00BD512C">
        <w:rPr>
          <w:spacing w:val="-1"/>
        </w:rPr>
        <w:t xml:space="preserve">.  There is no collection instrument.  </w:t>
      </w:r>
      <w:r w:rsidRPr="001E56D0">
        <w:rPr>
          <w:spacing w:val="-1"/>
        </w:rPr>
        <w:t>The OMB</w:t>
      </w:r>
      <w:r w:rsidRPr="001E56D0">
        <w:t xml:space="preserve"> </w:t>
      </w:r>
      <w:r w:rsidRPr="001E56D0">
        <w:rPr>
          <w:spacing w:val="-1"/>
        </w:rPr>
        <w:t>control</w:t>
      </w:r>
      <w:r w:rsidRPr="001E56D0">
        <w:t xml:space="preserve"> number</w:t>
      </w:r>
      <w:r w:rsidRPr="001E56D0">
        <w:rPr>
          <w:spacing w:val="-1"/>
        </w:rPr>
        <w:t xml:space="preserve"> and</w:t>
      </w:r>
      <w:r w:rsidRPr="001E56D0">
        <w:t xml:space="preserve"> </w:t>
      </w:r>
      <w:r w:rsidRPr="001E56D0">
        <w:rPr>
          <w:spacing w:val="-1"/>
        </w:rPr>
        <w:t>expiration</w:t>
      </w:r>
      <w:r w:rsidRPr="001E56D0">
        <w:t xml:space="preserve"> </w:t>
      </w:r>
      <w:r w:rsidRPr="001E56D0">
        <w:rPr>
          <w:spacing w:val="-1"/>
        </w:rPr>
        <w:t>date associated</w:t>
      </w:r>
      <w:r w:rsidRPr="001E56D0">
        <w:t xml:space="preserve"> </w:t>
      </w:r>
      <w:r w:rsidRPr="001E56D0">
        <w:rPr>
          <w:spacing w:val="-1"/>
        </w:rPr>
        <w:t>with</w:t>
      </w:r>
      <w:r w:rsidRPr="001E56D0">
        <w:t xml:space="preserve"> this PRA</w:t>
      </w:r>
      <w:r w:rsidRPr="001E56D0">
        <w:rPr>
          <w:spacing w:val="-1"/>
        </w:rPr>
        <w:t xml:space="preserve"> </w:t>
      </w:r>
      <w:r w:rsidRPr="001E56D0">
        <w:t xml:space="preserve">submission </w:t>
      </w:r>
      <w:r w:rsidRPr="001E56D0" w:rsidR="00FC5229">
        <w:t>we be</w:t>
      </w:r>
      <w:r w:rsidRPr="001E56D0" w:rsidR="00FC5229">
        <w:t xml:space="preserve"> displayed on </w:t>
      </w:r>
      <w:r w:rsidRPr="001E56D0" w:rsidR="0091789E">
        <w:t xml:space="preserve">OMB’s Information Collection Review site </w:t>
      </w:r>
      <w:r w:rsidRPr="001E56D0">
        <w:rPr>
          <w:spacing w:val="-1"/>
        </w:rPr>
        <w:t>at</w:t>
      </w:r>
      <w:r w:rsidRPr="001E56D0">
        <w:t xml:space="preserve"> </w:t>
      </w:r>
      <w:hyperlink r:id="rId7" w:history="1">
        <w:r w:rsidRPr="001E56D0" w:rsidR="007762C7">
          <w:rPr>
            <w:rStyle w:val="Hyperlink"/>
          </w:rPr>
          <w:t>www.reginfo.gov</w:t>
        </w:r>
      </w:hyperlink>
      <w:r w:rsidRPr="001E56D0" w:rsidR="007762C7">
        <w:t xml:space="preserve">. </w:t>
      </w:r>
    </w:p>
    <w:p w:rsidR="001B7F19" w:rsidRPr="006E731B" w:rsidP="001B7F19" w14:paraId="6F8F8571" w14:textId="77777777"/>
    <w:p w:rsidR="00A2201A" w:rsidRPr="001E56D0" w:rsidP="00A2201A" w14:paraId="390B0255" w14:textId="77777777">
      <w:pPr>
        <w:rPr>
          <w:b/>
        </w:rPr>
      </w:pPr>
      <w:r w:rsidRPr="001E56D0">
        <w:rPr>
          <w:b/>
        </w:rPr>
        <w:t>18.</w:t>
      </w:r>
      <w:r w:rsidRPr="001E56D0">
        <w:rPr>
          <w:b/>
        </w:rPr>
        <w:tab/>
        <w:t>Exceptions to the Certification for Paperwork Reduction Act Submission.</w:t>
      </w:r>
    </w:p>
    <w:p w:rsidR="0091789E" w:rsidRPr="001E56D0" w:rsidP="00292C4D" w14:paraId="3E53ED35" w14:textId="77777777">
      <w:pPr>
        <w:suppressAutoHyphens/>
        <w:ind w:left="720" w:hanging="720"/>
      </w:pPr>
    </w:p>
    <w:p w:rsidR="003A0D60" w:rsidRPr="001E56D0" w:rsidP="00292C4D" w14:paraId="39923C2E" w14:textId="6210ECA9">
      <w:pPr>
        <w:suppressAutoHyphens/>
        <w:ind w:left="720" w:hanging="720"/>
      </w:pPr>
      <w:r w:rsidRPr="001E56D0">
        <w:tab/>
      </w:r>
      <w:r w:rsidRPr="001E56D0" w:rsidR="007762C7">
        <w:t xml:space="preserve">There are no </w:t>
      </w:r>
      <w:r w:rsidRPr="001E56D0" w:rsidR="007762C7">
        <w:t>exeptions</w:t>
      </w:r>
      <w:r w:rsidRPr="001E56D0" w:rsidR="007762C7">
        <w:t xml:space="preserve"> to the certification statement</w:t>
      </w:r>
      <w:r w:rsidRPr="001E56D0" w:rsidR="00175FF6">
        <w:t>.</w:t>
      </w:r>
    </w:p>
    <w:p w:rsidR="002B5B72" w:rsidRPr="001E56D0" w:rsidP="00AC3300" w14:paraId="7D04F1BC" w14:textId="77777777">
      <w:pPr>
        <w:tabs>
          <w:tab w:val="left" w:pos="-720"/>
          <w:tab w:val="left" w:pos="286"/>
          <w:tab w:val="left" w:pos="403"/>
        </w:tabs>
        <w:suppressAutoHyphens/>
      </w:pPr>
    </w:p>
    <w:p w:rsidR="003A0D60" w:rsidRPr="001E56D0" w:rsidP="00292C4D" w14:paraId="4D65977B" w14:textId="77777777">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rPr>
          <w:caps/>
        </w:rPr>
      </w:pPr>
    </w:p>
    <w:p w:rsidR="00A2201A" w:rsidRPr="001E56D0" w:rsidP="00A2201A" w14:paraId="348DF350" w14:textId="77777777">
      <w:pPr>
        <w:pStyle w:val="ListParagraph"/>
        <w:numPr>
          <w:ilvl w:val="0"/>
          <w:numId w:val="2"/>
        </w:numPr>
        <w:suppressAutoHyphens/>
        <w:ind w:left="720" w:hanging="720"/>
        <w:rPr>
          <w:b/>
          <w:caps/>
        </w:rPr>
      </w:pPr>
      <w:r w:rsidRPr="001E56D0">
        <w:rPr>
          <w:b/>
          <w:caps/>
        </w:rPr>
        <w:t>Collections of Information Employing Statistical Methods</w:t>
      </w:r>
    </w:p>
    <w:p w:rsidR="003A0D60" w:rsidRPr="001E56D0" w:rsidP="00292C4D" w14:paraId="0935D44D"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3A0D60" w:rsidRPr="001E56D0" w:rsidP="00292C4D" w14:paraId="711E536E" w14:textId="77777777">
      <w:pPr>
        <w:suppressAutoHyphens/>
        <w:ind w:left="720" w:hanging="360"/>
      </w:pPr>
      <w:r w:rsidRPr="001E56D0">
        <w:tab/>
        <w:t>This collection does n</w:t>
      </w:r>
      <w:r w:rsidRPr="001E56D0" w:rsidR="00175FF6">
        <w:t>ot involve statistical methods.</w:t>
      </w:r>
      <w:r w:rsidRPr="001E56D0">
        <w:t xml:space="preserve"> </w:t>
      </w:r>
    </w:p>
    <w:p w:rsidR="003A0D60" w:rsidRPr="001E56D0" w:rsidP="003A0D60" w14:paraId="33738B69"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sectPr w:rsidSect="002E5DA0">
      <w:type w:val="continuous"/>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4999185"/>
      <w:docPartObj>
        <w:docPartGallery w:val="Page Numbers (Bottom of Page)"/>
        <w:docPartUnique/>
      </w:docPartObj>
    </w:sdtPr>
    <w:sdtEndPr>
      <w:rPr>
        <w:noProof/>
      </w:rPr>
    </w:sdtEndPr>
    <w:sdtContent>
      <w:p w:rsidR="00027A81" w:rsidP="004E7575" w14:paraId="4D2850A8" w14:textId="4A2D72D7">
        <w:pPr>
          <w:pStyle w:val="Footer"/>
          <w:tabs>
            <w:tab w:val="clear" w:pos="4680"/>
          </w:tabs>
        </w:pPr>
        <w:r w:rsidRPr="00A92FBB">
          <w:rPr>
            <w:i/>
            <w:sz w:val="20"/>
            <w:szCs w:val="20"/>
          </w:rPr>
          <w:t xml:space="preserve">OMB </w:t>
        </w:r>
        <w:r w:rsidRPr="00A92FBB" w:rsidR="007762C7">
          <w:rPr>
            <w:i/>
            <w:sz w:val="20"/>
            <w:szCs w:val="20"/>
          </w:rPr>
          <w:t xml:space="preserve">#3133-0181; </w:t>
        </w:r>
        <w:r w:rsidR="00815562">
          <w:rPr>
            <w:i/>
            <w:sz w:val="20"/>
            <w:szCs w:val="20"/>
          </w:rPr>
          <w:t>April</w:t>
        </w:r>
        <w:r w:rsidR="00707C33">
          <w:rPr>
            <w:i/>
            <w:sz w:val="20"/>
            <w:szCs w:val="20"/>
          </w:rPr>
          <w:t xml:space="preserve"> 2026</w:t>
        </w:r>
        <w:r w:rsidR="007762C7">
          <w:tab/>
        </w:r>
        <w:r>
          <w:fldChar w:fldCharType="begin"/>
        </w:r>
        <w:r>
          <w:instrText xml:space="preserve"> PAGE   \* MERGEFORMAT </w:instrText>
        </w:r>
        <w:r>
          <w:fldChar w:fldCharType="separate"/>
        </w:r>
        <w:r w:rsidR="00D273EB">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B449F4"/>
    <w:multiLevelType w:val="hybridMultilevel"/>
    <w:tmpl w:val="A20E7B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2D751F"/>
    <w:multiLevelType w:val="hybridMultilevel"/>
    <w:tmpl w:val="0BB0C8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43716"/>
    <w:multiLevelType w:val="hybridMultilevel"/>
    <w:tmpl w:val="9F2026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059CD"/>
    <w:multiLevelType w:val="hybridMultilevel"/>
    <w:tmpl w:val="8D6024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3A97BAC"/>
    <w:multiLevelType w:val="hybridMultilevel"/>
    <w:tmpl w:val="7D0A67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3B34CC"/>
    <w:multiLevelType w:val="hybridMultilevel"/>
    <w:tmpl w:val="8E027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C1F5997"/>
    <w:multiLevelType w:val="hybridMultilevel"/>
    <w:tmpl w:val="7F125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4">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7A3035F"/>
    <w:multiLevelType w:val="hybridMultilevel"/>
    <w:tmpl w:val="FCFE20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8511706"/>
    <w:multiLevelType w:val="hybridMultilevel"/>
    <w:tmpl w:val="DC64A5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8">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6897C45"/>
    <w:multiLevelType w:val="hybridMultilevel"/>
    <w:tmpl w:val="3F283B4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D412705"/>
    <w:multiLevelType w:val="hybridMultilevel"/>
    <w:tmpl w:val="524CB506"/>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15A6969"/>
    <w:multiLevelType w:val="hybridMultilevel"/>
    <w:tmpl w:val="75048B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54F21E9"/>
    <w:multiLevelType w:val="hybridMultilevel"/>
    <w:tmpl w:val="2CDC49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7700601">
    <w:abstractNumId w:val="14"/>
  </w:num>
  <w:num w:numId="2" w16cid:durableId="1478453895">
    <w:abstractNumId w:val="18"/>
  </w:num>
  <w:num w:numId="3" w16cid:durableId="1235702477">
    <w:abstractNumId w:val="23"/>
  </w:num>
  <w:num w:numId="4" w16cid:durableId="688797262">
    <w:abstractNumId w:val="11"/>
  </w:num>
  <w:num w:numId="5" w16cid:durableId="942957883">
    <w:abstractNumId w:val="2"/>
  </w:num>
  <w:num w:numId="6" w16cid:durableId="940184747">
    <w:abstractNumId w:val="17"/>
  </w:num>
  <w:num w:numId="7" w16cid:durableId="548029873">
    <w:abstractNumId w:val="13"/>
  </w:num>
  <w:num w:numId="8" w16cid:durableId="21784908">
    <w:abstractNumId w:val="10"/>
  </w:num>
  <w:num w:numId="9" w16cid:durableId="1158425279">
    <w:abstractNumId w:val="20"/>
  </w:num>
  <w:num w:numId="10" w16cid:durableId="559634470">
    <w:abstractNumId w:val="22"/>
  </w:num>
  <w:num w:numId="11" w16cid:durableId="291445025">
    <w:abstractNumId w:val="21"/>
  </w:num>
  <w:num w:numId="12" w16cid:durableId="1574923772">
    <w:abstractNumId w:val="5"/>
  </w:num>
  <w:num w:numId="13" w16cid:durableId="847326428">
    <w:abstractNumId w:val="3"/>
  </w:num>
  <w:num w:numId="14" w16cid:durableId="337006978">
    <w:abstractNumId w:val="4"/>
  </w:num>
  <w:num w:numId="15" w16cid:durableId="1194228345">
    <w:abstractNumId w:val="25"/>
  </w:num>
  <w:num w:numId="16" w16cid:durableId="865023726">
    <w:abstractNumId w:val="8"/>
  </w:num>
  <w:num w:numId="17" w16cid:durableId="2322909">
    <w:abstractNumId w:val="16"/>
  </w:num>
  <w:num w:numId="18" w16cid:durableId="1583635952">
    <w:abstractNumId w:val="12"/>
  </w:num>
  <w:num w:numId="19" w16cid:durableId="945502635">
    <w:abstractNumId w:val="24"/>
  </w:num>
  <w:num w:numId="20" w16cid:durableId="9138422">
    <w:abstractNumId w:val="6"/>
  </w:num>
  <w:num w:numId="21" w16cid:durableId="1526670281">
    <w:abstractNumId w:val="19"/>
  </w:num>
  <w:num w:numId="22" w16cid:durableId="1240092796">
    <w:abstractNumId w:val="15"/>
  </w:num>
  <w:num w:numId="23" w16cid:durableId="211466275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485120758">
    <w:abstractNumId w:val="27"/>
  </w:num>
  <w:num w:numId="25" w16cid:durableId="1379278390">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6" w16cid:durableId="1059981451">
    <w:abstractNumId w:val="9"/>
  </w:num>
  <w:num w:numId="27" w16cid:durableId="1635521952">
    <w:abstractNumId w:val="26"/>
  </w:num>
  <w:num w:numId="28" w16cid:durableId="2081560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4D2A"/>
    <w:rsid w:val="0001096A"/>
    <w:rsid w:val="000208B2"/>
    <w:rsid w:val="00027A81"/>
    <w:rsid w:val="00030D51"/>
    <w:rsid w:val="00031726"/>
    <w:rsid w:val="00037A54"/>
    <w:rsid w:val="00063739"/>
    <w:rsid w:val="00086A89"/>
    <w:rsid w:val="000A605B"/>
    <w:rsid w:val="000A6ECC"/>
    <w:rsid w:val="000D7F2E"/>
    <w:rsid w:val="000E0967"/>
    <w:rsid w:val="000E5124"/>
    <w:rsid w:val="00123650"/>
    <w:rsid w:val="00134C8D"/>
    <w:rsid w:val="0014424E"/>
    <w:rsid w:val="001474C4"/>
    <w:rsid w:val="00151D71"/>
    <w:rsid w:val="0016261E"/>
    <w:rsid w:val="00163056"/>
    <w:rsid w:val="00171953"/>
    <w:rsid w:val="00171EDD"/>
    <w:rsid w:val="00175FF6"/>
    <w:rsid w:val="00192D53"/>
    <w:rsid w:val="001A5651"/>
    <w:rsid w:val="001B0AD9"/>
    <w:rsid w:val="001B5E08"/>
    <w:rsid w:val="001B7F19"/>
    <w:rsid w:val="001E4678"/>
    <w:rsid w:val="001E56D0"/>
    <w:rsid w:val="001F504C"/>
    <w:rsid w:val="00206D0E"/>
    <w:rsid w:val="00221200"/>
    <w:rsid w:val="00223C78"/>
    <w:rsid w:val="00236717"/>
    <w:rsid w:val="00237AA9"/>
    <w:rsid w:val="00240245"/>
    <w:rsid w:val="00262B48"/>
    <w:rsid w:val="00276F69"/>
    <w:rsid w:val="002902A7"/>
    <w:rsid w:val="00292C4D"/>
    <w:rsid w:val="002B5B72"/>
    <w:rsid w:val="002C3934"/>
    <w:rsid w:val="002C7ADB"/>
    <w:rsid w:val="002D0CF6"/>
    <w:rsid w:val="002D2545"/>
    <w:rsid w:val="002D5F2A"/>
    <w:rsid w:val="002E1244"/>
    <w:rsid w:val="002E5DA0"/>
    <w:rsid w:val="002F6556"/>
    <w:rsid w:val="00305009"/>
    <w:rsid w:val="0031331F"/>
    <w:rsid w:val="00324931"/>
    <w:rsid w:val="003608AA"/>
    <w:rsid w:val="00381567"/>
    <w:rsid w:val="0039732F"/>
    <w:rsid w:val="003A0D60"/>
    <w:rsid w:val="003A6692"/>
    <w:rsid w:val="003A7C9C"/>
    <w:rsid w:val="003C480F"/>
    <w:rsid w:val="003D16C4"/>
    <w:rsid w:val="003D3891"/>
    <w:rsid w:val="003D7497"/>
    <w:rsid w:val="003F5DF0"/>
    <w:rsid w:val="00407448"/>
    <w:rsid w:val="00433272"/>
    <w:rsid w:val="00434E3C"/>
    <w:rsid w:val="00437C6C"/>
    <w:rsid w:val="00442082"/>
    <w:rsid w:val="00451C4B"/>
    <w:rsid w:val="00474C5C"/>
    <w:rsid w:val="0049483C"/>
    <w:rsid w:val="00497EED"/>
    <w:rsid w:val="004A59FF"/>
    <w:rsid w:val="004B1B19"/>
    <w:rsid w:val="004B2CD0"/>
    <w:rsid w:val="004B61E6"/>
    <w:rsid w:val="004C0647"/>
    <w:rsid w:val="004D0FCD"/>
    <w:rsid w:val="004D5AB0"/>
    <w:rsid w:val="004D77FE"/>
    <w:rsid w:val="004E7575"/>
    <w:rsid w:val="004F7B1E"/>
    <w:rsid w:val="00503209"/>
    <w:rsid w:val="005137BB"/>
    <w:rsid w:val="0051493C"/>
    <w:rsid w:val="00525907"/>
    <w:rsid w:val="005307E3"/>
    <w:rsid w:val="00554807"/>
    <w:rsid w:val="00571832"/>
    <w:rsid w:val="00574998"/>
    <w:rsid w:val="00575016"/>
    <w:rsid w:val="005B7774"/>
    <w:rsid w:val="005C13B2"/>
    <w:rsid w:val="005D4C48"/>
    <w:rsid w:val="005E275C"/>
    <w:rsid w:val="005E42C6"/>
    <w:rsid w:val="005E6F9B"/>
    <w:rsid w:val="005E7F9A"/>
    <w:rsid w:val="005F6736"/>
    <w:rsid w:val="00616756"/>
    <w:rsid w:val="006346EF"/>
    <w:rsid w:val="00654B41"/>
    <w:rsid w:val="0067698B"/>
    <w:rsid w:val="006772F2"/>
    <w:rsid w:val="00681EF1"/>
    <w:rsid w:val="006923ED"/>
    <w:rsid w:val="006A09F1"/>
    <w:rsid w:val="006E1BA2"/>
    <w:rsid w:val="006E2313"/>
    <w:rsid w:val="006E731B"/>
    <w:rsid w:val="006F6A61"/>
    <w:rsid w:val="00707C19"/>
    <w:rsid w:val="00707C33"/>
    <w:rsid w:val="007158D5"/>
    <w:rsid w:val="00720795"/>
    <w:rsid w:val="0072094A"/>
    <w:rsid w:val="00722F57"/>
    <w:rsid w:val="00726BE2"/>
    <w:rsid w:val="007445FB"/>
    <w:rsid w:val="0075769A"/>
    <w:rsid w:val="00765F4A"/>
    <w:rsid w:val="007762C7"/>
    <w:rsid w:val="0078094B"/>
    <w:rsid w:val="00783439"/>
    <w:rsid w:val="007A7C2D"/>
    <w:rsid w:val="007C14AC"/>
    <w:rsid w:val="007D1009"/>
    <w:rsid w:val="007D3B64"/>
    <w:rsid w:val="007E1536"/>
    <w:rsid w:val="007F42D9"/>
    <w:rsid w:val="00815562"/>
    <w:rsid w:val="00816C9F"/>
    <w:rsid w:val="008359B0"/>
    <w:rsid w:val="00841249"/>
    <w:rsid w:val="00850EF1"/>
    <w:rsid w:val="00856C74"/>
    <w:rsid w:val="0086045B"/>
    <w:rsid w:val="00861D37"/>
    <w:rsid w:val="00876D20"/>
    <w:rsid w:val="008A7C00"/>
    <w:rsid w:val="008D2ADD"/>
    <w:rsid w:val="008D5126"/>
    <w:rsid w:val="008F3CD7"/>
    <w:rsid w:val="009055C6"/>
    <w:rsid w:val="00910FB5"/>
    <w:rsid w:val="0091789E"/>
    <w:rsid w:val="00930FA8"/>
    <w:rsid w:val="0094690D"/>
    <w:rsid w:val="009714FF"/>
    <w:rsid w:val="00975215"/>
    <w:rsid w:val="00977F0E"/>
    <w:rsid w:val="009A299C"/>
    <w:rsid w:val="009D4AB4"/>
    <w:rsid w:val="009D68BC"/>
    <w:rsid w:val="009E2128"/>
    <w:rsid w:val="00A048AB"/>
    <w:rsid w:val="00A2201A"/>
    <w:rsid w:val="00A243E8"/>
    <w:rsid w:val="00A34BB6"/>
    <w:rsid w:val="00A35E9E"/>
    <w:rsid w:val="00A77749"/>
    <w:rsid w:val="00A878D7"/>
    <w:rsid w:val="00A92FBB"/>
    <w:rsid w:val="00AB7D14"/>
    <w:rsid w:val="00AC3300"/>
    <w:rsid w:val="00AC517C"/>
    <w:rsid w:val="00AC72E8"/>
    <w:rsid w:val="00AD46B5"/>
    <w:rsid w:val="00AE4C2E"/>
    <w:rsid w:val="00B2031E"/>
    <w:rsid w:val="00B436FC"/>
    <w:rsid w:val="00B51EFC"/>
    <w:rsid w:val="00B703B8"/>
    <w:rsid w:val="00B70D67"/>
    <w:rsid w:val="00B77E3F"/>
    <w:rsid w:val="00B808B6"/>
    <w:rsid w:val="00BD512C"/>
    <w:rsid w:val="00BD6BD2"/>
    <w:rsid w:val="00BE37BE"/>
    <w:rsid w:val="00BE4378"/>
    <w:rsid w:val="00BF0BE1"/>
    <w:rsid w:val="00C10582"/>
    <w:rsid w:val="00C21B09"/>
    <w:rsid w:val="00C2263E"/>
    <w:rsid w:val="00C35149"/>
    <w:rsid w:val="00C371A1"/>
    <w:rsid w:val="00C50B6D"/>
    <w:rsid w:val="00C545C1"/>
    <w:rsid w:val="00C54D6F"/>
    <w:rsid w:val="00C8674A"/>
    <w:rsid w:val="00C94BEC"/>
    <w:rsid w:val="00CA64E8"/>
    <w:rsid w:val="00CB50CF"/>
    <w:rsid w:val="00CD4AC2"/>
    <w:rsid w:val="00CD7A06"/>
    <w:rsid w:val="00CF33B0"/>
    <w:rsid w:val="00CF7D87"/>
    <w:rsid w:val="00D017FC"/>
    <w:rsid w:val="00D11D4A"/>
    <w:rsid w:val="00D13D00"/>
    <w:rsid w:val="00D221C5"/>
    <w:rsid w:val="00D2411C"/>
    <w:rsid w:val="00D273EB"/>
    <w:rsid w:val="00D346D7"/>
    <w:rsid w:val="00D529AB"/>
    <w:rsid w:val="00D66E8B"/>
    <w:rsid w:val="00D70D85"/>
    <w:rsid w:val="00D71732"/>
    <w:rsid w:val="00DA20E3"/>
    <w:rsid w:val="00DB18E0"/>
    <w:rsid w:val="00DC2AC7"/>
    <w:rsid w:val="00DC526D"/>
    <w:rsid w:val="00DC73CB"/>
    <w:rsid w:val="00DE748B"/>
    <w:rsid w:val="00DF66C2"/>
    <w:rsid w:val="00E05A88"/>
    <w:rsid w:val="00E113DA"/>
    <w:rsid w:val="00E43C79"/>
    <w:rsid w:val="00E62F83"/>
    <w:rsid w:val="00E8203E"/>
    <w:rsid w:val="00EB0F48"/>
    <w:rsid w:val="00EB3E14"/>
    <w:rsid w:val="00EC02D5"/>
    <w:rsid w:val="00EC53F2"/>
    <w:rsid w:val="00ED014B"/>
    <w:rsid w:val="00EF0674"/>
    <w:rsid w:val="00F122EB"/>
    <w:rsid w:val="00F13AA5"/>
    <w:rsid w:val="00F32D05"/>
    <w:rsid w:val="00F41D4E"/>
    <w:rsid w:val="00F460BE"/>
    <w:rsid w:val="00F50D94"/>
    <w:rsid w:val="00F56126"/>
    <w:rsid w:val="00F660E5"/>
    <w:rsid w:val="00F665B3"/>
    <w:rsid w:val="00FA42F5"/>
    <w:rsid w:val="00FA7047"/>
    <w:rsid w:val="00FB024A"/>
    <w:rsid w:val="00FC12EE"/>
    <w:rsid w:val="00FC5229"/>
    <w:rsid w:val="00FF38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12872"/>
  <w15:docId w15:val="{01EBC1FF-14BA-41A1-89C5-BAA505E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1"/>
    <w:qFormat/>
    <w:rsid w:val="003A0D60"/>
    <w:pPr>
      <w:ind w:left="720"/>
      <w:contextualSpacing/>
    </w:pPr>
  </w:style>
  <w:style w:type="paragraph" w:styleId="BalloonText">
    <w:name w:val="Balloon Text"/>
    <w:basedOn w:val="Normal"/>
    <w:link w:val="BalloonTextChar"/>
    <w:uiPriority w:val="99"/>
    <w:semiHidden/>
    <w:unhideWhenUsed/>
    <w:rsid w:val="00B70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67"/>
    <w:rPr>
      <w:rFonts w:ascii="Segoe UI" w:eastAsia="Times New Roman" w:hAnsi="Segoe UI" w:cs="Segoe UI"/>
      <w:sz w:val="18"/>
      <w:szCs w:val="18"/>
    </w:rPr>
  </w:style>
  <w:style w:type="character" w:customStyle="1" w:styleId="documentbody1">
    <w:name w:val="documentbody1"/>
    <w:rsid w:val="003A6692"/>
    <w:rPr>
      <w:rFonts w:ascii="Verdana" w:hAnsi="Verdana" w:cs="Times New Roman" w:hint="default"/>
      <w:sz w:val="19"/>
      <w:szCs w:val="19"/>
    </w:rPr>
  </w:style>
  <w:style w:type="paragraph" w:styleId="FootnoteText">
    <w:name w:val="footnote text"/>
    <w:basedOn w:val="Normal"/>
    <w:link w:val="FootnoteTextChar"/>
    <w:uiPriority w:val="99"/>
    <w:semiHidden/>
    <w:unhideWhenUsed/>
    <w:rsid w:val="005E7F9A"/>
    <w:rPr>
      <w:sz w:val="20"/>
      <w:szCs w:val="20"/>
    </w:rPr>
  </w:style>
  <w:style w:type="character" w:customStyle="1" w:styleId="FootnoteTextChar">
    <w:name w:val="Footnote Text Char"/>
    <w:basedOn w:val="DefaultParagraphFont"/>
    <w:link w:val="FootnoteText"/>
    <w:uiPriority w:val="99"/>
    <w:semiHidden/>
    <w:rsid w:val="005E7F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7F9A"/>
    <w:rPr>
      <w:vertAlign w:val="superscript"/>
    </w:rPr>
  </w:style>
  <w:style w:type="character" w:styleId="CommentReference">
    <w:name w:val="annotation reference"/>
    <w:basedOn w:val="DefaultParagraphFont"/>
    <w:uiPriority w:val="99"/>
    <w:semiHidden/>
    <w:unhideWhenUsed/>
    <w:rsid w:val="000A605B"/>
    <w:rPr>
      <w:sz w:val="16"/>
      <w:szCs w:val="16"/>
    </w:rPr>
  </w:style>
  <w:style w:type="paragraph" w:styleId="CommentText">
    <w:name w:val="annotation text"/>
    <w:basedOn w:val="Normal"/>
    <w:link w:val="CommentTextChar"/>
    <w:uiPriority w:val="99"/>
    <w:unhideWhenUsed/>
    <w:rsid w:val="000A605B"/>
    <w:rPr>
      <w:sz w:val="20"/>
      <w:szCs w:val="20"/>
    </w:rPr>
  </w:style>
  <w:style w:type="character" w:customStyle="1" w:styleId="CommentTextChar">
    <w:name w:val="Comment Text Char"/>
    <w:basedOn w:val="DefaultParagraphFont"/>
    <w:link w:val="CommentText"/>
    <w:uiPriority w:val="99"/>
    <w:rsid w:val="000A60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05B"/>
    <w:rPr>
      <w:b/>
      <w:bCs/>
    </w:rPr>
  </w:style>
  <w:style w:type="character" w:customStyle="1" w:styleId="CommentSubjectChar">
    <w:name w:val="Comment Subject Char"/>
    <w:basedOn w:val="CommentTextChar"/>
    <w:link w:val="CommentSubject"/>
    <w:uiPriority w:val="99"/>
    <w:semiHidden/>
    <w:rsid w:val="000A605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27A81"/>
    <w:pPr>
      <w:tabs>
        <w:tab w:val="center" w:pos="4680"/>
        <w:tab w:val="right" w:pos="9360"/>
      </w:tabs>
    </w:pPr>
  </w:style>
  <w:style w:type="character" w:customStyle="1" w:styleId="HeaderChar">
    <w:name w:val="Header Char"/>
    <w:basedOn w:val="DefaultParagraphFont"/>
    <w:link w:val="Header"/>
    <w:uiPriority w:val="99"/>
    <w:rsid w:val="00027A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7A81"/>
    <w:pPr>
      <w:tabs>
        <w:tab w:val="center" w:pos="4680"/>
        <w:tab w:val="right" w:pos="9360"/>
      </w:tabs>
    </w:pPr>
  </w:style>
  <w:style w:type="character" w:customStyle="1" w:styleId="FooterChar">
    <w:name w:val="Footer Char"/>
    <w:basedOn w:val="DefaultParagraphFont"/>
    <w:link w:val="Footer"/>
    <w:uiPriority w:val="99"/>
    <w:rsid w:val="00027A81"/>
    <w:rPr>
      <w:rFonts w:ascii="Times New Roman" w:eastAsia="Times New Roman" w:hAnsi="Times New Roman" w:cs="Times New Roman"/>
      <w:sz w:val="24"/>
      <w:szCs w:val="24"/>
    </w:rPr>
  </w:style>
  <w:style w:type="paragraph" w:styleId="BodyText">
    <w:name w:val="Body Text"/>
    <w:basedOn w:val="Normal"/>
    <w:link w:val="BodyTextChar"/>
    <w:rsid w:val="0086045B"/>
    <w:pPr>
      <w:spacing w:line="480" w:lineRule="auto"/>
    </w:pPr>
    <w:rPr>
      <w:rFonts w:ascii="Times" w:hAnsi="Times" w:cs="Times"/>
      <w:color w:val="000000"/>
    </w:rPr>
  </w:style>
  <w:style w:type="character" w:customStyle="1" w:styleId="BodyTextChar">
    <w:name w:val="Body Text Char"/>
    <w:basedOn w:val="DefaultParagraphFont"/>
    <w:link w:val="BodyText"/>
    <w:rsid w:val="0086045B"/>
    <w:rPr>
      <w:rFonts w:ascii="Times" w:eastAsia="Times New Roman" w:hAnsi="Times" w:cs="Times"/>
      <w:color w:val="000000"/>
      <w:sz w:val="24"/>
      <w:szCs w:val="24"/>
    </w:rPr>
  </w:style>
  <w:style w:type="paragraph" w:styleId="Revision">
    <w:name w:val="Revision"/>
    <w:hidden/>
    <w:uiPriority w:val="99"/>
    <w:semiHidden/>
    <w:rsid w:val="002E12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4BB6"/>
    <w:rPr>
      <w:color w:val="800080" w:themeColor="followedHyperlink"/>
      <w:u w:val="single"/>
    </w:rPr>
  </w:style>
  <w:style w:type="paragraph" w:styleId="BodyTextIndent2">
    <w:name w:val="Body Text Indent 2"/>
    <w:basedOn w:val="Normal"/>
    <w:link w:val="BodyTextIndent2Char"/>
    <w:uiPriority w:val="99"/>
    <w:unhideWhenUsed/>
    <w:rsid w:val="00A2201A"/>
    <w:pPr>
      <w:spacing w:after="120" w:line="480" w:lineRule="auto"/>
      <w:ind w:left="360"/>
    </w:pPr>
  </w:style>
  <w:style w:type="character" w:customStyle="1" w:styleId="BodyTextIndent2Char">
    <w:name w:val="Body Text Indent 2 Char"/>
    <w:basedOn w:val="DefaultParagraphFont"/>
    <w:link w:val="BodyTextIndent2"/>
    <w:uiPriority w:val="99"/>
    <w:rsid w:val="00A2201A"/>
    <w:rPr>
      <w:rFonts w:ascii="Times New Roman" w:eastAsia="Times New Roman" w:hAnsi="Times New Roman" w:cs="Times New Roman"/>
      <w:sz w:val="24"/>
      <w:szCs w:val="24"/>
    </w:rPr>
  </w:style>
  <w:style w:type="paragraph" w:customStyle="1" w:styleId="Level1">
    <w:name w:val="Level 1"/>
    <w:basedOn w:val="Normal"/>
    <w:rsid w:val="00A2201A"/>
    <w:pPr>
      <w:widowControl w:val="0"/>
      <w:numPr>
        <w:numId w:val="23"/>
      </w:numPr>
      <w:autoSpaceDE w:val="0"/>
      <w:autoSpaceDN w:val="0"/>
      <w:adjustRightInd w:val="0"/>
      <w:ind w:left="474" w:hanging="186"/>
      <w:outlineLvl w:val="0"/>
    </w:pPr>
  </w:style>
  <w:style w:type="paragraph" w:customStyle="1" w:styleId="Level2">
    <w:name w:val="Level 2"/>
    <w:basedOn w:val="Normal"/>
    <w:rsid w:val="00A2201A"/>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18-05-21/pdf/2018-10809.pdf" TargetMode="External" /><Relationship Id="rId6" Type="http://schemas.openxmlformats.org/officeDocument/2006/relationships/footer" Target="footer1.xml" /><Relationship Id="rId7" Type="http://schemas.openxmlformats.org/officeDocument/2006/relationships/hyperlink" Target="http://www.reginfo.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F4810-5D2F-4265-93FE-8D9C884C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8862</Characters>
  <Application>Microsoft Office Word</Application>
  <DocSecurity>0</DocSecurity>
  <Lines>328</Lines>
  <Paragraphs>169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3</cp:revision>
  <cp:lastPrinted>2020-01-27T18:26:00Z</cp:lastPrinted>
  <dcterms:created xsi:type="dcterms:W3CDTF">2026-04-23T12:03:00Z</dcterms:created>
  <dcterms:modified xsi:type="dcterms:W3CDTF">2026-04-23T12:06:00Z</dcterms:modified>
</cp:coreProperties>
</file>