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14AB" w:rsidP="00E430BF" w14:paraId="14D47C30" w14:textId="7EA2EB8B">
      <w:pPr>
        <w:spacing w:before="360"/>
        <w:jc w:val="center"/>
        <w:rPr>
          <w:b/>
        </w:rPr>
      </w:pPr>
      <w:r>
        <w:rPr>
          <w:b/>
        </w:rPr>
        <w:t>SUPPORTING STATEMENT</w:t>
      </w:r>
    </w:p>
    <w:p w:rsidR="005014AB" w:rsidP="005014AB" w14:paraId="36ACF410" w14:textId="77777777">
      <w:pPr>
        <w:jc w:val="center"/>
        <w:rPr>
          <w:b/>
        </w:rPr>
      </w:pPr>
    </w:p>
    <w:p w:rsidR="005014AB" w:rsidP="005014AB" w14:paraId="241BCD40" w14:textId="77777777">
      <w:pPr>
        <w:pStyle w:val="Heading1"/>
        <w:numPr>
          <w:ilvl w:val="0"/>
          <w:numId w:val="2"/>
        </w:numPr>
        <w:rPr>
          <w:u w:val="single"/>
        </w:rPr>
      </w:pPr>
      <w:r w:rsidRPr="00F366D6">
        <w:rPr>
          <w:u w:val="single"/>
        </w:rPr>
        <w:t>Justification</w:t>
      </w:r>
      <w:r>
        <w:rPr>
          <w:u w:val="single"/>
        </w:rPr>
        <w:t>:</w:t>
      </w:r>
      <w:r w:rsidRPr="00F366D6">
        <w:rPr>
          <w:u w:val="single"/>
        </w:rPr>
        <w:t xml:space="preserve"> </w:t>
      </w:r>
    </w:p>
    <w:p w:rsidR="005014AB" w:rsidRPr="00704A92" w:rsidP="005014AB" w14:paraId="599DD602" w14:textId="77777777"/>
    <w:p w:rsidR="005014AB" w:rsidRPr="00704A92" w:rsidP="005014AB" w14:paraId="1727E8B1" w14:textId="77777777">
      <w:pPr>
        <w:pStyle w:val="ListParagraph"/>
        <w:numPr>
          <w:ilvl w:val="0"/>
          <w:numId w:val="15"/>
        </w:numPr>
        <w:tabs>
          <w:tab w:val="left" w:pos="360"/>
        </w:tabs>
        <w:suppressAutoHyphens/>
        <w:spacing w:after="0" w:line="240" w:lineRule="auto"/>
        <w:ind w:left="0" w:firstLine="0"/>
        <w:rPr>
          <w:rFonts w:ascii="Times New Roman" w:hAnsi="Times New Roman" w:cs="Times New Roman"/>
          <w:b/>
        </w:rPr>
      </w:pPr>
      <w:r w:rsidRPr="00704A92">
        <w:rPr>
          <w:rFonts w:ascii="Times New Roman" w:hAnsi="Times New Roman" w:cs="Times New Roman"/>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014AB" w:rsidRPr="00704A92" w:rsidP="005014AB" w14:paraId="7116793B" w14:textId="77777777">
      <w:pPr>
        <w:tabs>
          <w:tab w:val="left" w:pos="360"/>
        </w:tabs>
        <w:suppressAutoHyphens/>
        <w:rPr>
          <w:b/>
          <w:szCs w:val="22"/>
        </w:rPr>
      </w:pPr>
    </w:p>
    <w:p w:rsidR="00B36BC2" w:rsidP="00B36BC2" w14:paraId="4D3EDB7A" w14:textId="6830606E">
      <w:pPr>
        <w:rPr>
          <w:b/>
          <w:bCs/>
          <w:kern w:val="0"/>
        </w:rPr>
      </w:pPr>
      <w:r w:rsidRPr="00704A92">
        <w:rPr>
          <w:szCs w:val="22"/>
        </w:rPr>
        <w:t>The Commission is seeking a</w:t>
      </w:r>
      <w:r w:rsidR="00A64B20">
        <w:rPr>
          <w:szCs w:val="22"/>
        </w:rPr>
        <w:t>n extension</w:t>
      </w:r>
      <w:r w:rsidR="00FF5619">
        <w:rPr>
          <w:szCs w:val="22"/>
        </w:rPr>
        <w:t xml:space="preserve"> </w:t>
      </w:r>
      <w:r w:rsidRPr="00704A92">
        <w:rPr>
          <w:szCs w:val="22"/>
        </w:rPr>
        <w:t>of the “Experimental Radio Service” (ERS) information collection in order to obtain the full three</w:t>
      </w:r>
      <w:r w:rsidR="00DF70D7">
        <w:rPr>
          <w:szCs w:val="22"/>
        </w:rPr>
        <w:t>-</w:t>
      </w:r>
      <w:r w:rsidRPr="00704A92">
        <w:rPr>
          <w:szCs w:val="22"/>
        </w:rPr>
        <w:t>year clearance from the Office of Management and Budget (OMB).</w:t>
      </w:r>
      <w:r w:rsidR="009472F4">
        <w:rPr>
          <w:szCs w:val="22"/>
        </w:rPr>
        <w:t xml:space="preserve">  Additionally, the Commission removes section 5.64 because there is duplicate coverage of this information collection requirement contained in OMB </w:t>
      </w:r>
      <w:r w:rsidR="00E343C0">
        <w:rPr>
          <w:szCs w:val="22"/>
        </w:rPr>
        <w:t xml:space="preserve">Control Number </w:t>
      </w:r>
      <w:r w:rsidR="004C7B63">
        <w:rPr>
          <w:szCs w:val="22"/>
        </w:rPr>
        <w:t xml:space="preserve">3060-1013, Mitigation of Orbital Debris.  Also, we delete section 15.121 as a part of the deregulation initiative by the Direct Final Rule, FCC 25-85, because it no longer applies to this collection. </w:t>
      </w:r>
    </w:p>
    <w:p w:rsidR="005014AB" w:rsidP="005014AB" w14:paraId="596E3595" w14:textId="77777777">
      <w:pPr>
        <w:rPr>
          <w:szCs w:val="22"/>
        </w:rPr>
      </w:pPr>
    </w:p>
    <w:p w:rsidR="00F24C1F" w:rsidRPr="009177EC" w:rsidP="005014AB" w14:paraId="5524FF6B" w14:textId="32273623">
      <w:r>
        <w:rPr>
          <w:szCs w:val="22"/>
        </w:rPr>
        <w:t xml:space="preserve">The Commission’s part 5 rules (47 CFR Part 5, “Experimental Radio Service”) are designed to give effect to the Commission’s statutory requirement to </w:t>
      </w:r>
      <w:r w:rsidRPr="00C571BF">
        <w:t xml:space="preserve">unique ERS license type that </w:t>
      </w:r>
      <w:r>
        <w:t xml:space="preserve">provide for experimental uses of frequencies, and generally encourage the larger and more effective use of radio in the public interest, 47 U.S.C. Section 303(g).  See appendix A for a full list of applicable sections regarding ERS that are the subject of this information collection. </w:t>
      </w:r>
    </w:p>
    <w:p w:rsidR="00F24C1F" w:rsidRPr="00C571BF" w:rsidP="005014AB" w14:paraId="2A561F38" w14:textId="77777777">
      <w:pPr>
        <w:rPr>
          <w:highlight w:val="yellow"/>
        </w:rPr>
      </w:pPr>
    </w:p>
    <w:p w:rsidR="008D69F0" w:rsidRPr="008D69F0" w:rsidP="003E53BA" w14:paraId="6B79F533" w14:textId="40C0A295">
      <w:pPr>
        <w:rPr>
          <w:szCs w:val="24"/>
        </w:rPr>
      </w:pPr>
      <w:bookmarkStart w:id="0" w:name="se47.1.5_161"/>
      <w:bookmarkStart w:id="1" w:name="se47.1.5_163"/>
      <w:bookmarkStart w:id="2" w:name="se47.1.5_164"/>
      <w:bookmarkStart w:id="3" w:name="se47.1.5_165"/>
      <w:bookmarkStart w:id="4" w:name="se47.1.5_167"/>
      <w:bookmarkStart w:id="5" w:name="se47.1.2_1805"/>
      <w:bookmarkEnd w:id="0"/>
      <w:bookmarkEnd w:id="1"/>
      <w:bookmarkEnd w:id="2"/>
      <w:bookmarkEnd w:id="3"/>
      <w:bookmarkEnd w:id="4"/>
      <w:bookmarkEnd w:id="5"/>
      <w:r w:rsidRPr="0099631E">
        <w:rPr>
          <w:szCs w:val="24"/>
        </w:rPr>
        <w:t>The Commission has authority for this information collection pursuant to Sections 4, 302, 303, 307, 336, 48 Stat. 1066, 1082, as amended; 47 U.S.C. 154, 302, 303, 307, 336. Interpret or ap</w:t>
      </w:r>
      <w:r w:rsidRPr="0099631E" w:rsidR="00B51AF0">
        <w:rPr>
          <w:szCs w:val="24"/>
        </w:rPr>
        <w:t>p</w:t>
      </w:r>
      <w:r w:rsidRPr="0099631E">
        <w:rPr>
          <w:szCs w:val="24"/>
        </w:rPr>
        <w:t>ly sec. 301, 48 Stat. 1081, as amended; 47 U.SC. 301.</w:t>
      </w:r>
      <w:r w:rsidRPr="009C37AA">
        <w:rPr>
          <w:szCs w:val="24"/>
        </w:rPr>
        <w:t xml:space="preserve"> </w:t>
      </w:r>
    </w:p>
    <w:p w:rsidR="005014AB" w:rsidP="005014AB" w14:paraId="3CCCDD0A" w14:textId="5869284A">
      <w:pPr>
        <w:rPr>
          <w:szCs w:val="24"/>
        </w:rPr>
      </w:pPr>
    </w:p>
    <w:p w:rsidR="00FF5619" w:rsidP="005014AB" w14:paraId="7CA6A697" w14:textId="39576C06">
      <w:pPr>
        <w:rPr>
          <w:szCs w:val="24"/>
        </w:rPr>
      </w:pPr>
      <w:r w:rsidRPr="007601D6">
        <w:rPr>
          <w:szCs w:val="22"/>
        </w:rPr>
        <w:t xml:space="preserve">This information collection affects individuals or households.  The Commission has a System of Records, FCC/OET-1 “Experimental </w:t>
      </w:r>
      <w:r w:rsidR="006754F6">
        <w:rPr>
          <w:szCs w:val="22"/>
        </w:rPr>
        <w:t>L</w:t>
      </w:r>
      <w:r w:rsidRPr="007601D6">
        <w:rPr>
          <w:szCs w:val="22"/>
        </w:rPr>
        <w:t>icens</w:t>
      </w:r>
      <w:r w:rsidR="006754F6">
        <w:rPr>
          <w:szCs w:val="22"/>
        </w:rPr>
        <w:t>ing</w:t>
      </w:r>
      <w:r w:rsidRPr="007601D6">
        <w:rPr>
          <w:szCs w:val="22"/>
        </w:rPr>
        <w:t xml:space="preserve"> </w:t>
      </w:r>
      <w:r w:rsidR="006754F6">
        <w:rPr>
          <w:szCs w:val="22"/>
        </w:rPr>
        <w:t>System</w:t>
      </w:r>
      <w:r w:rsidRPr="007601D6">
        <w:rPr>
          <w:szCs w:val="22"/>
        </w:rPr>
        <w:t>” which cover</w:t>
      </w:r>
      <w:r>
        <w:rPr>
          <w:szCs w:val="22"/>
        </w:rPr>
        <w:t>s</w:t>
      </w:r>
      <w:r w:rsidRPr="007601D6">
        <w:rPr>
          <w:szCs w:val="22"/>
        </w:rPr>
        <w:t xml:space="preserve"> the personally identifiable information (PII) that individual applicants may include in their submissions for experimental radio authorizations.  The system of records notice (SORN) was published in the Federal Register on </w:t>
      </w:r>
      <w:r w:rsidR="006754F6">
        <w:rPr>
          <w:szCs w:val="22"/>
        </w:rPr>
        <w:t>October 25</w:t>
      </w:r>
      <w:r w:rsidRPr="007601D6">
        <w:rPr>
          <w:szCs w:val="22"/>
        </w:rPr>
        <w:t>, 20</w:t>
      </w:r>
      <w:r w:rsidR="006754F6">
        <w:rPr>
          <w:szCs w:val="22"/>
        </w:rPr>
        <w:t>24</w:t>
      </w:r>
      <w:r w:rsidRPr="007601D6">
        <w:rPr>
          <w:szCs w:val="22"/>
        </w:rPr>
        <w:t xml:space="preserve">, </w:t>
      </w:r>
      <w:r w:rsidRPr="007601D6">
        <w:rPr>
          <w:szCs w:val="22"/>
          <w:u w:val="single"/>
        </w:rPr>
        <w:t>see</w:t>
      </w:r>
      <w:r w:rsidRPr="007601D6">
        <w:rPr>
          <w:i/>
          <w:szCs w:val="22"/>
        </w:rPr>
        <w:t xml:space="preserve"> </w:t>
      </w:r>
      <w:r w:rsidR="006754F6">
        <w:rPr>
          <w:szCs w:val="22"/>
        </w:rPr>
        <w:t>89</w:t>
      </w:r>
      <w:r w:rsidRPr="007601D6">
        <w:rPr>
          <w:szCs w:val="22"/>
        </w:rPr>
        <w:t xml:space="preserve"> FR </w:t>
      </w:r>
      <w:r w:rsidR="006754F6">
        <w:rPr>
          <w:szCs w:val="22"/>
        </w:rPr>
        <w:t>85205</w:t>
      </w:r>
      <w:r w:rsidR="00C81EAF">
        <w:rPr>
          <w:szCs w:val="22"/>
        </w:rPr>
        <w:t xml:space="preserve"> - </w:t>
      </w:r>
      <w:r w:rsidR="006754F6">
        <w:rPr>
          <w:szCs w:val="22"/>
        </w:rPr>
        <w:t>85207</w:t>
      </w:r>
      <w:r w:rsidRPr="007601D6">
        <w:rPr>
          <w:szCs w:val="22"/>
        </w:rPr>
        <w:t xml:space="preserve">.  The SORN may be viewed at </w:t>
      </w:r>
      <w:hyperlink r:id="rId9" w:history="1">
        <w:r w:rsidRPr="00BB2A5B">
          <w:rPr>
            <w:rStyle w:val="Hyperlink"/>
            <w:szCs w:val="22"/>
          </w:rPr>
          <w:t>https://www.fcc.gov/general/privacy-act-information</w:t>
        </w:r>
      </w:hyperlink>
      <w:r>
        <w:rPr>
          <w:szCs w:val="22"/>
        </w:rPr>
        <w:t>.</w:t>
      </w:r>
    </w:p>
    <w:p w:rsidR="009177EC" w:rsidP="005014AB" w14:paraId="51DAA1F4" w14:textId="77777777">
      <w:pPr>
        <w:rPr>
          <w:szCs w:val="24"/>
        </w:rPr>
      </w:pPr>
    </w:p>
    <w:p w:rsidR="005014AB" w:rsidRPr="009C37AA" w:rsidP="005014AB" w14:paraId="1A48930A" w14:textId="77777777">
      <w:pPr>
        <w:rPr>
          <w:b/>
          <w:sz w:val="24"/>
          <w:szCs w:val="24"/>
        </w:rPr>
      </w:pPr>
      <w:r w:rsidRPr="009C37AA">
        <w:rPr>
          <w:b/>
          <w:sz w:val="24"/>
          <w:szCs w:val="24"/>
        </w:rPr>
        <w:t>2.  Indicate how, by whom and for what purpose the information is to be used.  Except for a new collection, indicate the actual use the agency has made of the information received from the current collection.</w:t>
      </w:r>
    </w:p>
    <w:p w:rsidR="005014AB" w:rsidP="005014AB" w14:paraId="6D3DA844" w14:textId="77777777"/>
    <w:p w:rsidR="005014AB" w:rsidP="005014AB" w14:paraId="716D3D66" w14:textId="77777777">
      <w:pPr>
        <w:rPr>
          <w:szCs w:val="22"/>
        </w:rPr>
      </w:pPr>
      <w:r>
        <w:rPr>
          <w:szCs w:val="22"/>
        </w:rPr>
        <w:t>These rules provide the conditions by which the radio frequency spectrum may be used for experimentation, product development and market trials.  Authorizations for stations in the “Experimental Radio Service will be issued only to persons qualified to conduct the types of operations permitted in § 5.3 of the Commission’s rules.</w:t>
      </w:r>
    </w:p>
    <w:p w:rsidR="005014AB" w:rsidP="005014AB" w14:paraId="06D96646" w14:textId="77777777">
      <w:pPr>
        <w:rPr>
          <w:szCs w:val="22"/>
        </w:rPr>
      </w:pPr>
    </w:p>
    <w:p w:rsidR="005014AB" w:rsidP="005014AB" w14:paraId="5D35346A" w14:textId="723D606D">
      <w:pPr>
        <w:rPr>
          <w:szCs w:val="22"/>
        </w:rPr>
      </w:pPr>
      <w:r w:rsidRPr="0099631E">
        <w:rPr>
          <w:szCs w:val="22"/>
        </w:rPr>
        <w:t>Applicants applying to the FCC for authorization to operate a new or modified experimental radio station</w:t>
      </w:r>
      <w:r w:rsidRPr="0099631E" w:rsidR="00251A11">
        <w:rPr>
          <w:szCs w:val="22"/>
        </w:rPr>
        <w:t xml:space="preserve"> (including</w:t>
      </w:r>
      <w:r w:rsidRPr="0099631E" w:rsidR="00724A50">
        <w:rPr>
          <w:szCs w:val="22"/>
        </w:rPr>
        <w:t xml:space="preserve"> a </w:t>
      </w:r>
      <w:r w:rsidRPr="0099631E" w:rsidR="00724A50">
        <w:t>Spectrum Horizons License</w:t>
      </w:r>
      <w:r w:rsidRPr="0099631E" w:rsidR="00C4608D">
        <w:t>)</w:t>
      </w:r>
      <w:r w:rsidRPr="0099631E" w:rsidR="00724A50">
        <w:rPr>
          <w:szCs w:val="22"/>
        </w:rPr>
        <w:t xml:space="preserve"> </w:t>
      </w:r>
      <w:r w:rsidRPr="0099631E">
        <w:rPr>
          <w:szCs w:val="22"/>
        </w:rPr>
        <w:t xml:space="preserve">are required to file FCC Form 442, under 47 CFR </w:t>
      </w:r>
      <w:r w:rsidR="002C5A12">
        <w:rPr>
          <w:szCs w:val="22"/>
        </w:rPr>
        <w:t xml:space="preserve">Part 5 </w:t>
      </w:r>
      <w:r w:rsidRPr="0099631E">
        <w:rPr>
          <w:szCs w:val="22"/>
        </w:rPr>
        <w:t>of the FCC Rules and Regulations.</w:t>
      </w:r>
      <w:r w:rsidRPr="00BB5C01">
        <w:rPr>
          <w:szCs w:val="22"/>
        </w:rPr>
        <w:t xml:space="preserve">  </w:t>
      </w:r>
      <w:r w:rsidR="002C5A12">
        <w:t>See appendix A for a full list of applicable sections regarding ERS that are the subject of this information collection.</w:t>
      </w:r>
    </w:p>
    <w:p w:rsidR="005014AB" w:rsidRPr="00D02EFA" w:rsidP="005014AB" w14:paraId="5D28AE0F" w14:textId="77777777">
      <w:pPr>
        <w:rPr>
          <w:szCs w:val="22"/>
          <w:shd w:val="clear" w:color="auto" w:fill="FFFFFF"/>
        </w:rPr>
      </w:pPr>
    </w:p>
    <w:p w:rsidR="005014AB" w:rsidP="005014AB" w14:paraId="7CAA5055" w14:textId="77777777">
      <w:pPr>
        <w:pStyle w:val="List2"/>
        <w:ind w:left="0" w:firstLine="0"/>
        <w:rPr>
          <w:b/>
          <w:szCs w:val="22"/>
        </w:rPr>
      </w:pPr>
      <w:r>
        <w:rPr>
          <w:b/>
          <w:szCs w:val="22"/>
        </w:rPr>
        <w:t>3</w:t>
      </w:r>
      <w:r w:rsidRPr="0040768A">
        <w:rPr>
          <w:b/>
          <w:szCs w:val="22"/>
        </w:rPr>
        <w:t xml:space="preserve">.  Describe whether, and to what extent, the collection of information involves the use of automated, electronic, mechanical, or other technological collection techniques or other </w:t>
      </w:r>
      <w:r w:rsidRPr="0040768A">
        <w:rPr>
          <w:b/>
          <w:szCs w:val="22"/>
        </w:rPr>
        <w:t>forms of information technology, e.g., permitting electronic submission of responses, and the basis for the decision for adopting this means of collection.  Also describe any consideration of using information technology to reduce burden.</w:t>
      </w:r>
    </w:p>
    <w:p w:rsidR="005014AB" w:rsidP="005014AB" w14:paraId="2CD8D9BF" w14:textId="77777777">
      <w:pPr>
        <w:pStyle w:val="List2"/>
        <w:ind w:left="0" w:firstLine="0"/>
        <w:rPr>
          <w:b/>
          <w:szCs w:val="22"/>
        </w:rPr>
      </w:pPr>
    </w:p>
    <w:p w:rsidR="005014AB" w:rsidP="005014AB" w14:paraId="16263A73" w14:textId="65A992BC">
      <w:pPr>
        <w:rPr>
          <w:szCs w:val="22"/>
        </w:rPr>
      </w:pPr>
      <w:r w:rsidRPr="006B6981">
        <w:rPr>
          <w:szCs w:val="22"/>
        </w:rPr>
        <w:t>Except for classified applications, all experimental license applications are filed electronically</w:t>
      </w:r>
      <w:r>
        <w:rPr>
          <w:szCs w:val="22"/>
        </w:rPr>
        <w:t xml:space="preserve"> on</w:t>
      </w:r>
      <w:r>
        <w:rPr>
          <w:szCs w:val="22"/>
          <w:shd w:val="clear" w:color="auto" w:fill="FFFFFF"/>
        </w:rPr>
        <w:t xml:space="preserve"> the Experimental Licensing System (ELS).  Classified applications </w:t>
      </w:r>
      <w:r>
        <w:rPr>
          <w:szCs w:val="22"/>
        </w:rPr>
        <w:t xml:space="preserve">involve the use of facilities </w:t>
      </w:r>
      <w:r w:rsidRPr="006B6981">
        <w:rPr>
          <w:szCs w:val="22"/>
        </w:rPr>
        <w:t xml:space="preserve">for which technical information is classified and thus the applications could not be filed electronically on </w:t>
      </w:r>
      <w:r>
        <w:rPr>
          <w:szCs w:val="22"/>
        </w:rPr>
        <w:t>ELS.</w:t>
      </w:r>
    </w:p>
    <w:p w:rsidR="005014AB" w:rsidP="005014AB" w14:paraId="539CFAE2" w14:textId="77777777">
      <w:pPr>
        <w:rPr>
          <w:szCs w:val="22"/>
          <w:shd w:val="clear" w:color="auto" w:fill="FFFFFF"/>
        </w:rPr>
      </w:pPr>
    </w:p>
    <w:p w:rsidR="005014AB" w:rsidRPr="0040768A" w:rsidP="005014AB" w14:paraId="48519747" w14:textId="77777777">
      <w:pPr>
        <w:pStyle w:val="List2"/>
        <w:ind w:left="0" w:firstLine="0"/>
        <w:rPr>
          <w:vanish/>
          <w:szCs w:val="22"/>
        </w:rPr>
      </w:pPr>
      <w:r w:rsidRPr="0040768A">
        <w:rPr>
          <w:b/>
          <w:szCs w:val="22"/>
        </w:rPr>
        <w:t>4.  Describe efforts to identify duplication.  Show specifically why any similar information already available cannot be used or modified for use for the purposes described in item 2 above.</w:t>
      </w:r>
    </w:p>
    <w:p w:rsidR="005014AB" w:rsidRPr="0040768A" w:rsidP="005014AB" w14:paraId="7D255D33" w14:textId="77777777">
      <w:pPr>
        <w:pStyle w:val="List2"/>
        <w:rPr>
          <w:b/>
          <w:szCs w:val="22"/>
        </w:rPr>
      </w:pPr>
    </w:p>
    <w:p w:rsidR="005014AB" w:rsidRPr="0040768A" w:rsidP="005014AB" w14:paraId="1D7568A3" w14:textId="77777777">
      <w:pPr>
        <w:rPr>
          <w:szCs w:val="22"/>
        </w:rPr>
      </w:pPr>
    </w:p>
    <w:p w:rsidR="005014AB" w:rsidRPr="00024808" w:rsidP="005014AB" w14:paraId="3C3BF97A" w14:textId="77777777">
      <w:pPr>
        <w:rPr>
          <w:szCs w:val="22"/>
          <w:shd w:val="clear" w:color="auto" w:fill="FFFF99"/>
        </w:rPr>
      </w:pPr>
      <w:r w:rsidRPr="0040768A">
        <w:rPr>
          <w:szCs w:val="22"/>
        </w:rPr>
        <w:t xml:space="preserve">The Commission is the only agency that issues experimental </w:t>
      </w:r>
      <w:r>
        <w:rPr>
          <w:szCs w:val="22"/>
        </w:rPr>
        <w:t>radio authorizations;</w:t>
      </w:r>
      <w:r w:rsidRPr="0040768A">
        <w:rPr>
          <w:szCs w:val="22"/>
        </w:rPr>
        <w:t xml:space="preserve"> therefore</w:t>
      </w:r>
      <w:r>
        <w:rPr>
          <w:szCs w:val="22"/>
        </w:rPr>
        <w:t>, no duplication exists.</w:t>
      </w:r>
      <w:r w:rsidRPr="00024808">
        <w:rPr>
          <w:szCs w:val="22"/>
          <w:shd w:val="clear" w:color="auto" w:fill="FFFF99"/>
        </w:rPr>
        <w:t xml:space="preserve"> </w:t>
      </w:r>
    </w:p>
    <w:p w:rsidR="005014AB" w:rsidRPr="0040768A" w:rsidP="005014AB" w14:paraId="63DE8300" w14:textId="77777777">
      <w:pPr>
        <w:rPr>
          <w:szCs w:val="22"/>
        </w:rPr>
      </w:pPr>
    </w:p>
    <w:p w:rsidR="005014AB" w:rsidRPr="0040768A" w:rsidP="005014AB" w14:paraId="49CC3C7A" w14:textId="77777777">
      <w:pPr>
        <w:pStyle w:val="List2"/>
        <w:ind w:left="0" w:firstLine="0"/>
        <w:rPr>
          <w:b/>
          <w:szCs w:val="22"/>
        </w:rPr>
      </w:pPr>
      <w:r w:rsidRPr="0040768A">
        <w:rPr>
          <w:b/>
          <w:szCs w:val="22"/>
        </w:rPr>
        <w:t>5.  If the collection of information impacts small businesses or other small entities describe any methods used to minimize burden.</w:t>
      </w:r>
    </w:p>
    <w:p w:rsidR="005014AB" w:rsidRPr="0006334B" w:rsidP="005014AB" w14:paraId="3B38F0DB" w14:textId="77777777">
      <w:pPr>
        <w:ind w:left="720" w:hanging="360"/>
        <w:rPr>
          <w:szCs w:val="22"/>
          <w:shd w:val="clear" w:color="auto" w:fill="FFFFFF"/>
        </w:rPr>
      </w:pPr>
    </w:p>
    <w:p w:rsidR="005014AB" w:rsidP="005014AB" w14:paraId="127CE7EA" w14:textId="77777777">
      <w:pPr>
        <w:rPr>
          <w:szCs w:val="22"/>
        </w:rPr>
      </w:pPr>
      <w:r>
        <w:rPr>
          <w:szCs w:val="22"/>
        </w:rPr>
        <w:t>Although small entities and 3</w:t>
      </w:r>
      <w:r w:rsidRPr="00CA7375">
        <w:rPr>
          <w:szCs w:val="22"/>
          <w:vertAlign w:val="superscript"/>
        </w:rPr>
        <w:t>rd</w:t>
      </w:r>
      <w:r>
        <w:rPr>
          <w:szCs w:val="22"/>
        </w:rPr>
        <w:t xml:space="preserve"> party notifications are subject to these reporting requirements, the FCC imposes these requirements to protect public safety and life and to prevent the potentially harmful and detrimental consequences that radio interference can cause the public.  The information collected is the minimum required by the FCC to make the determination to issue an experimental authorization.</w:t>
      </w:r>
    </w:p>
    <w:p w:rsidR="005014AB" w:rsidRPr="0040768A" w:rsidP="005014AB" w14:paraId="5CD9B421" w14:textId="77777777">
      <w:pPr>
        <w:rPr>
          <w:szCs w:val="22"/>
        </w:rPr>
      </w:pPr>
    </w:p>
    <w:p w:rsidR="005014AB" w:rsidP="005014AB" w14:paraId="26E031B4" w14:textId="77777777">
      <w:pPr>
        <w:pStyle w:val="List2"/>
        <w:ind w:left="0" w:firstLine="0"/>
        <w:rPr>
          <w:szCs w:val="22"/>
        </w:rPr>
      </w:pPr>
      <w:r w:rsidRPr="0040768A">
        <w:rPr>
          <w:b/>
          <w:szCs w:val="22"/>
        </w:rPr>
        <w:t>6.  Describe the consequence to Federal program or policy activities if the collection is not conducted or is conducted less frequently, as well as any technical or legal obstacles to reducing burden</w:t>
      </w:r>
      <w:r w:rsidRPr="0040768A">
        <w:rPr>
          <w:szCs w:val="22"/>
        </w:rPr>
        <w:t xml:space="preserve">. </w:t>
      </w:r>
    </w:p>
    <w:p w:rsidR="005014AB" w:rsidP="005014AB" w14:paraId="01DF8675" w14:textId="77777777">
      <w:pPr>
        <w:pStyle w:val="List2"/>
        <w:ind w:left="0" w:firstLine="0"/>
        <w:rPr>
          <w:szCs w:val="22"/>
        </w:rPr>
      </w:pPr>
    </w:p>
    <w:p w:rsidR="00C4608D" w:rsidRPr="0099631E" w:rsidP="00C4608D" w14:paraId="779A324C" w14:textId="0227FA73">
      <w:pPr>
        <w:rPr>
          <w:szCs w:val="22"/>
        </w:rPr>
      </w:pPr>
      <w:r w:rsidRPr="00F43572">
        <w:rPr>
          <w:szCs w:val="22"/>
        </w:rPr>
        <w:t>If the collection is not conducted, the information will not be available elsewhere in the Federal Government</w:t>
      </w:r>
      <w:r w:rsidRPr="0099631E">
        <w:rPr>
          <w:szCs w:val="22"/>
        </w:rPr>
        <w:t xml:space="preserve">.  </w:t>
      </w:r>
      <w:r w:rsidRPr="0099631E">
        <w:rPr>
          <w:szCs w:val="22"/>
        </w:rPr>
        <w:t xml:space="preserve"> Applicants applying to the FCC for authorization to operate a new or modified experimental radio station (including a </w:t>
      </w:r>
      <w:r w:rsidRPr="0099631E">
        <w:t>Spectrum Horizons License)</w:t>
      </w:r>
      <w:r w:rsidRPr="0099631E">
        <w:rPr>
          <w:szCs w:val="22"/>
        </w:rPr>
        <w:t xml:space="preserve"> are required to file FCC Form 442, under 47 CFR </w:t>
      </w:r>
      <w:r w:rsidR="002C5A12">
        <w:rPr>
          <w:szCs w:val="22"/>
        </w:rPr>
        <w:t xml:space="preserve">Part 5 </w:t>
      </w:r>
      <w:r w:rsidRPr="0099631E">
        <w:rPr>
          <w:szCs w:val="22"/>
        </w:rPr>
        <w:t xml:space="preserve">of the FCC Rules and Regulations.  </w:t>
      </w:r>
    </w:p>
    <w:p w:rsidR="00E95721" w:rsidP="005014AB" w14:paraId="61C0A3DE" w14:textId="77777777">
      <w:pPr>
        <w:rPr>
          <w:szCs w:val="22"/>
        </w:rPr>
      </w:pPr>
    </w:p>
    <w:p w:rsidR="005014AB" w:rsidRPr="00F43572" w:rsidP="005014AB" w14:paraId="7735F597" w14:textId="4AC1B86A">
      <w:pPr>
        <w:rPr>
          <w:szCs w:val="22"/>
        </w:rPr>
      </w:pPr>
      <w:r w:rsidRPr="0099631E">
        <w:rPr>
          <w:szCs w:val="22"/>
        </w:rPr>
        <w:t>If the information is not collected</w:t>
      </w:r>
      <w:r w:rsidRPr="00F43572">
        <w:rPr>
          <w:szCs w:val="22"/>
        </w:rPr>
        <w:t xml:space="preserve"> the application cannot be granted</w:t>
      </w:r>
      <w:r>
        <w:rPr>
          <w:szCs w:val="22"/>
        </w:rPr>
        <w:t xml:space="preserve"> and</w:t>
      </w:r>
      <w:r w:rsidRPr="00F43572">
        <w:rPr>
          <w:szCs w:val="22"/>
        </w:rPr>
        <w:t xml:space="preserve"> there will be no experimental radio stations. </w:t>
      </w:r>
    </w:p>
    <w:p w:rsidR="005014AB" w:rsidRPr="0040768A" w:rsidP="005014AB" w14:paraId="6C1B9FCF" w14:textId="77777777">
      <w:pPr>
        <w:pStyle w:val="List2"/>
        <w:ind w:left="0" w:firstLine="0"/>
        <w:rPr>
          <w:vanish/>
          <w:szCs w:val="22"/>
        </w:rPr>
      </w:pPr>
    </w:p>
    <w:p w:rsidR="005014AB" w:rsidRPr="0040768A" w:rsidP="005014AB" w14:paraId="7ACEC600" w14:textId="77777777">
      <w:pPr>
        <w:pStyle w:val="List2"/>
        <w:rPr>
          <w:szCs w:val="22"/>
        </w:rPr>
      </w:pPr>
    </w:p>
    <w:p w:rsidR="005014AB" w:rsidRPr="00F13B83" w:rsidP="005014AB" w14:paraId="698EED4D" w14:textId="77777777">
      <w:pPr>
        <w:pStyle w:val="List2"/>
        <w:ind w:left="0" w:firstLine="0"/>
        <w:rPr>
          <w:szCs w:val="22"/>
        </w:rPr>
      </w:pPr>
      <w:r>
        <w:rPr>
          <w:szCs w:val="22"/>
        </w:rPr>
        <w:t xml:space="preserve">If the collection is not conducted or is conducted less frequently, applicants for experimental licenses will either not be granted the licenses or will not be timely granted the licenses. Information collected is critical to assessing the impact of a potential grant of experimental license and assuring that operation under the license will not interfere with the operation of other licensed services.  The primary purpose of experimental licenses </w:t>
      </w:r>
      <w:r w:rsidRPr="00F44236">
        <w:rPr>
          <w:szCs w:val="22"/>
        </w:rPr>
        <w:t>is to provide for experimental uses of radio frequencies and development of techniques and systems that are not otherwise permitted under existing service rules.</w:t>
      </w:r>
      <w:r>
        <w:rPr>
          <w:szCs w:val="22"/>
        </w:rPr>
        <w:t xml:space="preserve"> Experimental licenses</w:t>
      </w:r>
      <w:r w:rsidRPr="00F44236">
        <w:rPr>
          <w:szCs w:val="22"/>
        </w:rPr>
        <w:t xml:space="preserve"> </w:t>
      </w:r>
      <w:r>
        <w:rPr>
          <w:szCs w:val="22"/>
        </w:rPr>
        <w:t>foster</w:t>
      </w:r>
      <w:r w:rsidRPr="00F44236">
        <w:rPr>
          <w:szCs w:val="22"/>
        </w:rPr>
        <w:t xml:space="preserve"> innovation by providing opportunity for manufacturers, inventors, entrepreneurs, and students to experiment with new radio technologies, new equipment designs, characteristics of radio wave propagation, or new service concepts related to the use of the radio spectrum while assuring that non-experimental uses of wireless technologies are protected. </w:t>
      </w:r>
      <w:r>
        <w:rPr>
          <w:szCs w:val="22"/>
        </w:rPr>
        <w:t xml:space="preserve">As such, the consequences of not collecting the information or collecting the information less frequently could lead to denial of experimental licenses to applicants for experimental use of radio frequencies and this denial will fail to benefit the development of new technologies, expedite their introduction to the marketplace, and unleash </w:t>
      </w:r>
      <w:r>
        <w:rPr>
          <w:szCs w:val="22"/>
        </w:rPr>
        <w:t xml:space="preserve">the full power of innovators to keep the United States at the forefront of the communications industry.   </w:t>
      </w:r>
    </w:p>
    <w:p w:rsidR="005014AB" w:rsidRPr="0040768A" w:rsidP="005014AB" w14:paraId="2B329431" w14:textId="77777777">
      <w:pPr>
        <w:rPr>
          <w:b/>
          <w:szCs w:val="22"/>
        </w:rPr>
      </w:pPr>
    </w:p>
    <w:p w:rsidR="005014AB" w:rsidRPr="0040768A" w:rsidP="005014AB" w14:paraId="4E6BE0E2" w14:textId="77777777">
      <w:pPr>
        <w:pStyle w:val="List2"/>
        <w:ind w:left="0" w:firstLine="0"/>
        <w:rPr>
          <w:b/>
          <w:szCs w:val="22"/>
        </w:rPr>
      </w:pPr>
      <w:r w:rsidRPr="0040768A">
        <w:rPr>
          <w:b/>
          <w:szCs w:val="22"/>
        </w:rPr>
        <w:t xml:space="preserve">7.  Explain any special circumstances that cause an information collection to be conducted in a manner: </w:t>
      </w:r>
    </w:p>
    <w:p w:rsidR="00E95721" w:rsidP="005014AB" w14:paraId="65EC7FEA" w14:textId="77777777">
      <w:pPr>
        <w:pStyle w:val="List2"/>
        <w:ind w:left="0" w:firstLine="0"/>
        <w:rPr>
          <w:b/>
          <w:szCs w:val="22"/>
        </w:rPr>
      </w:pPr>
    </w:p>
    <w:p w:rsidR="005014AB" w:rsidRPr="00E430BF" w:rsidP="00EA7A9B" w14:paraId="1B9F2A13" w14:textId="0C2E4E73">
      <w:pPr>
        <w:pStyle w:val="List2"/>
        <w:numPr>
          <w:ilvl w:val="0"/>
          <w:numId w:val="20"/>
        </w:numPr>
        <w:rPr>
          <w:bCs/>
          <w:szCs w:val="22"/>
        </w:rPr>
      </w:pPr>
      <w:r w:rsidRPr="00E430BF">
        <w:rPr>
          <w:bCs/>
          <w:szCs w:val="22"/>
        </w:rPr>
        <w:t>R</w:t>
      </w:r>
      <w:r w:rsidRPr="00E430BF">
        <w:rPr>
          <w:bCs/>
          <w:szCs w:val="22"/>
        </w:rPr>
        <w:t xml:space="preserve">equiring respondents to report information to the agency more often than quarterly; </w:t>
      </w:r>
    </w:p>
    <w:p w:rsidR="005014AB" w:rsidRPr="00E430BF" w:rsidP="00E430BF" w14:paraId="441DEAED" w14:textId="594D55AE">
      <w:pPr>
        <w:pStyle w:val="List2"/>
        <w:numPr>
          <w:ilvl w:val="0"/>
          <w:numId w:val="20"/>
        </w:numPr>
        <w:rPr>
          <w:bCs/>
          <w:szCs w:val="22"/>
        </w:rPr>
      </w:pPr>
      <w:r w:rsidRPr="00E430BF">
        <w:rPr>
          <w:bCs/>
          <w:szCs w:val="22"/>
        </w:rPr>
        <w:t>r</w:t>
      </w:r>
      <w:r w:rsidRPr="00E430BF">
        <w:rPr>
          <w:bCs/>
          <w:szCs w:val="22"/>
        </w:rPr>
        <w:t xml:space="preserve">equiring respondents to prepare a written response to a collection of information in fewer than 30 days after receipt of it; </w:t>
      </w:r>
    </w:p>
    <w:p w:rsidR="005014AB" w:rsidRPr="00E430BF" w:rsidP="00EA7A9B" w14:paraId="4ACA5FA3" w14:textId="60E20E7F">
      <w:pPr>
        <w:pStyle w:val="List2"/>
        <w:numPr>
          <w:ilvl w:val="0"/>
          <w:numId w:val="20"/>
        </w:numPr>
        <w:rPr>
          <w:bCs/>
          <w:szCs w:val="22"/>
        </w:rPr>
      </w:pPr>
      <w:r w:rsidRPr="00E430BF">
        <w:rPr>
          <w:bCs/>
          <w:szCs w:val="22"/>
        </w:rPr>
        <w:t>r</w:t>
      </w:r>
      <w:r w:rsidRPr="00E430BF">
        <w:rPr>
          <w:bCs/>
          <w:szCs w:val="22"/>
        </w:rPr>
        <w:t xml:space="preserve">equiring respondents to submit more than an original and two copies of any document; </w:t>
      </w:r>
    </w:p>
    <w:p w:rsidR="00EA7A9B" w:rsidRPr="00E430BF" w:rsidP="00EA7A9B" w14:paraId="46B23AF3" w14:textId="5B52FC05">
      <w:pPr>
        <w:pStyle w:val="List2"/>
        <w:numPr>
          <w:ilvl w:val="0"/>
          <w:numId w:val="20"/>
        </w:numPr>
        <w:rPr>
          <w:bCs/>
          <w:vanish/>
          <w:szCs w:val="22"/>
        </w:rPr>
      </w:pPr>
    </w:p>
    <w:p w:rsidR="00EA7A9B" w:rsidRPr="00E430BF" w:rsidP="00EA7A9B" w14:paraId="383FE243" w14:textId="77777777">
      <w:pPr>
        <w:pStyle w:val="List2"/>
        <w:numPr>
          <w:ilvl w:val="0"/>
          <w:numId w:val="20"/>
        </w:numPr>
        <w:rPr>
          <w:bCs/>
          <w:vanish/>
          <w:szCs w:val="22"/>
        </w:rPr>
      </w:pPr>
    </w:p>
    <w:p w:rsidR="005014AB" w:rsidRPr="00EA7A9B" w:rsidP="00E430BF" w14:paraId="50C3CC60" w14:textId="7798B40A">
      <w:pPr>
        <w:pStyle w:val="List2"/>
        <w:numPr>
          <w:ilvl w:val="0"/>
          <w:numId w:val="20"/>
        </w:numPr>
        <w:rPr>
          <w:bCs/>
          <w:vanish/>
          <w:szCs w:val="22"/>
        </w:rPr>
      </w:pPr>
      <w:r w:rsidRPr="00E430BF">
        <w:rPr>
          <w:bCs/>
          <w:szCs w:val="22"/>
        </w:rPr>
        <w:t>requiring respondents to submit proprietary trade secrets, or other confidential information unless the agency can demonstrate that it has instituted procedures to protect the information’s confidentiality to the extent permitted by law.</w:t>
      </w:r>
    </w:p>
    <w:p w:rsidR="005014AB" w:rsidRPr="0040768A" w:rsidP="003C29ED" w14:paraId="028468C1" w14:textId="77777777">
      <w:pPr>
        <w:pStyle w:val="List2"/>
        <w:rPr>
          <w:b/>
          <w:szCs w:val="22"/>
        </w:rPr>
      </w:pPr>
    </w:p>
    <w:p w:rsidR="005014AB" w:rsidRPr="00BB5C01" w:rsidP="005014AB" w14:paraId="2CB35A7A" w14:textId="77777777">
      <w:pPr>
        <w:rPr>
          <w:szCs w:val="22"/>
        </w:rPr>
      </w:pPr>
    </w:p>
    <w:p w:rsidR="005014AB" w:rsidRPr="00BB5C01" w:rsidP="005014AB" w14:paraId="77A2D429" w14:textId="356F3633">
      <w:pPr>
        <w:rPr>
          <w:szCs w:val="22"/>
        </w:rPr>
      </w:pPr>
      <w:r w:rsidRPr="00BB5C01">
        <w:rPr>
          <w:szCs w:val="22"/>
        </w:rPr>
        <w:t xml:space="preserve">This collection of information is consistent with the specified guidelines in 5 CFR </w:t>
      </w:r>
      <w:r>
        <w:rPr>
          <w:szCs w:val="22"/>
        </w:rPr>
        <w:t xml:space="preserve">§ </w:t>
      </w:r>
      <w:r w:rsidRPr="00BB5C01">
        <w:rPr>
          <w:szCs w:val="22"/>
        </w:rPr>
        <w:t>1320.</w:t>
      </w:r>
      <w:r w:rsidR="00A440B6">
        <w:rPr>
          <w:szCs w:val="22"/>
        </w:rPr>
        <w:t>5(d)(2)</w:t>
      </w:r>
      <w:r w:rsidRPr="00BB5C01">
        <w:rPr>
          <w:szCs w:val="22"/>
        </w:rPr>
        <w:t>.</w:t>
      </w:r>
    </w:p>
    <w:p w:rsidR="005014AB" w:rsidP="005014AB" w14:paraId="3CB21192" w14:textId="77777777">
      <w:pPr>
        <w:rPr>
          <w:szCs w:val="22"/>
        </w:rPr>
      </w:pPr>
    </w:p>
    <w:p w:rsidR="005014AB" w:rsidRPr="0040768A" w:rsidP="005014AB" w14:paraId="1658DE71" w14:textId="77777777">
      <w:pPr>
        <w:pStyle w:val="List2"/>
        <w:ind w:left="0" w:firstLine="0"/>
        <w:rPr>
          <w:b/>
          <w:szCs w:val="22"/>
        </w:rPr>
      </w:pPr>
      <w:r w:rsidRPr="0040768A">
        <w:rPr>
          <w:b/>
          <w:szCs w:val="22"/>
        </w:rPr>
        <w:t>8.  If applicable, provide a copy and identify the date and page number of publication in the Federal Register of the agency’s notice, required by 5 CFR 1320.8(d), soliciting comments on the information prior to submission to OMB.</w:t>
      </w:r>
    </w:p>
    <w:p w:rsidR="005014AB" w:rsidRPr="0040768A" w:rsidP="005014AB" w14:paraId="6A5A44B4" w14:textId="77777777">
      <w:pPr>
        <w:pStyle w:val="List2"/>
        <w:ind w:left="0" w:firstLine="0"/>
        <w:rPr>
          <w:b/>
          <w:szCs w:val="22"/>
        </w:rPr>
      </w:pPr>
    </w:p>
    <w:p w:rsidR="005014AB" w:rsidRPr="0040768A" w:rsidP="005014AB" w14:paraId="240A9B50" w14:textId="77777777">
      <w:pPr>
        <w:pStyle w:val="List2"/>
        <w:ind w:left="0" w:firstLine="0"/>
        <w:rPr>
          <w:b/>
          <w:szCs w:val="22"/>
        </w:rPr>
      </w:pPr>
      <w:r w:rsidRPr="0040768A">
        <w:rPr>
          <w:szCs w:val="22"/>
        </w:rPr>
        <w:t>-</w:t>
      </w:r>
      <w:r w:rsidRPr="0040768A">
        <w:rPr>
          <w:b/>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014AB" w:rsidRPr="0040768A" w:rsidP="005014AB" w14:paraId="45F51172" w14:textId="77777777">
      <w:pPr>
        <w:pStyle w:val="List2"/>
        <w:ind w:left="0" w:firstLine="0"/>
        <w:rPr>
          <w:b/>
          <w:szCs w:val="22"/>
        </w:rPr>
      </w:pPr>
    </w:p>
    <w:p w:rsidR="0055156F" w:rsidRPr="0055156F" w:rsidP="0055156F" w14:paraId="65AB23E5" w14:textId="006634C3">
      <w:pPr>
        <w:tabs>
          <w:tab w:val="left" w:pos="360"/>
        </w:tabs>
        <w:rPr>
          <w:snapToGrid w:val="0"/>
          <w:kern w:val="0"/>
          <w:szCs w:val="22"/>
          <w:shd w:val="clear" w:color="auto" w:fill="FFFFFF"/>
        </w:rPr>
      </w:pPr>
      <w:r w:rsidRPr="0055156F">
        <w:rPr>
          <w:snapToGrid w:val="0"/>
          <w:kern w:val="0"/>
          <w:szCs w:val="22"/>
          <w:shd w:val="clear" w:color="auto" w:fill="FFFFFF"/>
        </w:rPr>
        <w:t xml:space="preserve">The Commission published a notice in the </w:t>
      </w:r>
      <w:r w:rsidRPr="0055156F">
        <w:rPr>
          <w:i/>
          <w:snapToGrid w:val="0"/>
          <w:kern w:val="0"/>
          <w:szCs w:val="22"/>
          <w:shd w:val="clear" w:color="auto" w:fill="FFFFFF"/>
        </w:rPr>
        <w:t>Federal Register</w:t>
      </w:r>
      <w:r w:rsidRPr="0055156F">
        <w:rPr>
          <w:snapToGrid w:val="0"/>
          <w:kern w:val="0"/>
          <w:szCs w:val="22"/>
          <w:shd w:val="clear" w:color="auto" w:fill="FFFFFF"/>
        </w:rPr>
        <w:t xml:space="preserve"> on </w:t>
      </w:r>
      <w:r w:rsidR="00EA7A9B">
        <w:rPr>
          <w:snapToGrid w:val="0"/>
          <w:kern w:val="0"/>
          <w:szCs w:val="22"/>
          <w:shd w:val="clear" w:color="auto" w:fill="FFFFFF"/>
        </w:rPr>
        <w:t>December</w:t>
      </w:r>
      <w:r w:rsidR="007F114B">
        <w:rPr>
          <w:snapToGrid w:val="0"/>
          <w:kern w:val="0"/>
          <w:szCs w:val="22"/>
          <w:shd w:val="clear" w:color="auto" w:fill="FFFFFF"/>
        </w:rPr>
        <w:t xml:space="preserve"> </w:t>
      </w:r>
      <w:r w:rsidR="00AD42CD">
        <w:rPr>
          <w:snapToGrid w:val="0"/>
          <w:kern w:val="0"/>
          <w:szCs w:val="22"/>
          <w:shd w:val="clear" w:color="auto" w:fill="FFFFFF"/>
        </w:rPr>
        <w:t>9</w:t>
      </w:r>
      <w:r w:rsidRPr="0099631E" w:rsidR="00517324">
        <w:rPr>
          <w:snapToGrid w:val="0"/>
          <w:kern w:val="0"/>
          <w:szCs w:val="22"/>
          <w:shd w:val="clear" w:color="auto" w:fill="FFFFFF"/>
        </w:rPr>
        <w:t>, 202</w:t>
      </w:r>
      <w:r w:rsidR="00EA7A9B">
        <w:rPr>
          <w:snapToGrid w:val="0"/>
          <w:kern w:val="0"/>
          <w:szCs w:val="22"/>
          <w:shd w:val="clear" w:color="auto" w:fill="FFFFFF"/>
        </w:rPr>
        <w:t>5</w:t>
      </w:r>
      <w:r w:rsidRPr="0099631E">
        <w:rPr>
          <w:snapToGrid w:val="0"/>
          <w:kern w:val="0"/>
          <w:szCs w:val="22"/>
          <w:shd w:val="clear" w:color="auto" w:fill="FFFFFF"/>
        </w:rPr>
        <w:t xml:space="preserve"> (</w:t>
      </w:r>
      <w:r w:rsidR="00AD42CD">
        <w:rPr>
          <w:snapToGrid w:val="0"/>
          <w:kern w:val="0"/>
          <w:szCs w:val="22"/>
          <w:shd w:val="clear" w:color="auto" w:fill="FFFFFF"/>
        </w:rPr>
        <w:t>90</w:t>
      </w:r>
      <w:r w:rsidRPr="0099631E">
        <w:rPr>
          <w:snapToGrid w:val="0"/>
          <w:kern w:val="0"/>
          <w:szCs w:val="22"/>
          <w:shd w:val="clear" w:color="auto" w:fill="FFFFFF"/>
        </w:rPr>
        <w:t xml:space="preserve"> FR </w:t>
      </w:r>
      <w:r w:rsidR="00AD42CD">
        <w:rPr>
          <w:snapToGrid w:val="0"/>
          <w:kern w:val="0"/>
          <w:szCs w:val="22"/>
          <w:shd w:val="clear" w:color="auto" w:fill="FFFFFF"/>
        </w:rPr>
        <w:t>57048</w:t>
      </w:r>
      <w:r w:rsidRPr="0099631E">
        <w:rPr>
          <w:snapToGrid w:val="0"/>
          <w:kern w:val="0"/>
          <w:szCs w:val="22"/>
          <w:shd w:val="clear" w:color="auto" w:fill="FFFFFF"/>
        </w:rPr>
        <w:t>)</w:t>
      </w:r>
      <w:r w:rsidRPr="0055156F">
        <w:rPr>
          <w:snapToGrid w:val="0"/>
          <w:kern w:val="0"/>
          <w:szCs w:val="22"/>
          <w:shd w:val="clear" w:color="auto" w:fill="FFFFFF"/>
        </w:rPr>
        <w:t xml:space="preserve"> to solicit the views of industry and the general public.  The Commission has received no comments in response to the Notice in the </w:t>
      </w:r>
      <w:r w:rsidRPr="0055156F">
        <w:rPr>
          <w:i/>
          <w:snapToGrid w:val="0"/>
          <w:kern w:val="0"/>
          <w:szCs w:val="22"/>
          <w:shd w:val="clear" w:color="auto" w:fill="FFFFFF"/>
        </w:rPr>
        <w:t xml:space="preserve">Federal Register. </w:t>
      </w:r>
      <w:r w:rsidRPr="0055156F">
        <w:rPr>
          <w:snapToGrid w:val="0"/>
          <w:kern w:val="0"/>
          <w:szCs w:val="22"/>
          <w:shd w:val="clear" w:color="auto" w:fill="FFFFFF"/>
        </w:rPr>
        <w:t xml:space="preserve">The notice is referenced in the submission to the OMB.  </w:t>
      </w:r>
    </w:p>
    <w:p w:rsidR="005014AB" w:rsidRPr="0040768A" w:rsidP="005014AB" w14:paraId="718CEE17" w14:textId="77777777">
      <w:pPr>
        <w:rPr>
          <w:szCs w:val="22"/>
        </w:rPr>
      </w:pPr>
    </w:p>
    <w:p w:rsidR="005014AB" w:rsidRPr="0040768A" w:rsidP="005014AB" w14:paraId="4696E9C2" w14:textId="77777777">
      <w:pPr>
        <w:pStyle w:val="List2"/>
        <w:ind w:left="0" w:firstLine="0"/>
        <w:rPr>
          <w:b/>
          <w:szCs w:val="22"/>
        </w:rPr>
      </w:pPr>
      <w:r w:rsidRPr="0040768A">
        <w:rPr>
          <w:b/>
          <w:szCs w:val="22"/>
        </w:rPr>
        <w:t>9.  Explain any decision to provide any payment or gift to respondents, other than re</w:t>
      </w:r>
      <w:r>
        <w:rPr>
          <w:b/>
          <w:szCs w:val="22"/>
        </w:rPr>
        <w:t>-</w:t>
      </w:r>
      <w:r w:rsidRPr="0040768A">
        <w:rPr>
          <w:b/>
          <w:szCs w:val="22"/>
        </w:rPr>
        <w:t>enumeration of contractors or grantees.</w:t>
      </w:r>
    </w:p>
    <w:p w:rsidR="005014AB" w:rsidRPr="0040768A" w:rsidP="005014AB" w14:paraId="269285A1" w14:textId="77777777">
      <w:pPr>
        <w:pStyle w:val="List2"/>
        <w:ind w:left="0" w:firstLine="0"/>
        <w:rPr>
          <w:b/>
          <w:szCs w:val="22"/>
        </w:rPr>
      </w:pPr>
    </w:p>
    <w:p w:rsidR="005014AB" w:rsidP="005014AB" w14:paraId="5E1D3645" w14:textId="521C28C9">
      <w:pPr>
        <w:rPr>
          <w:szCs w:val="22"/>
        </w:rPr>
      </w:pPr>
      <w:r w:rsidRPr="0040768A">
        <w:rPr>
          <w:szCs w:val="22"/>
        </w:rPr>
        <w:t>Respondents will not be receiving any payment</w:t>
      </w:r>
      <w:r w:rsidR="005770A2">
        <w:rPr>
          <w:szCs w:val="22"/>
        </w:rPr>
        <w:t xml:space="preserve"> or gift</w:t>
      </w:r>
      <w:r w:rsidRPr="0040768A">
        <w:rPr>
          <w:szCs w:val="22"/>
        </w:rPr>
        <w:t>.</w:t>
      </w:r>
    </w:p>
    <w:p w:rsidR="005014AB" w:rsidP="005014AB" w14:paraId="21B7EB88" w14:textId="77777777">
      <w:pPr>
        <w:rPr>
          <w:szCs w:val="22"/>
        </w:rPr>
      </w:pPr>
    </w:p>
    <w:p w:rsidR="005014AB" w:rsidRPr="0040768A" w:rsidP="005014AB" w14:paraId="27D37A8D" w14:textId="77777777">
      <w:pPr>
        <w:pStyle w:val="List2"/>
        <w:ind w:left="0" w:firstLine="0"/>
        <w:rPr>
          <w:b/>
          <w:szCs w:val="22"/>
        </w:rPr>
      </w:pPr>
      <w:r w:rsidRPr="0040768A">
        <w:rPr>
          <w:b/>
          <w:szCs w:val="22"/>
        </w:rPr>
        <w:t>10.  Describe any assurance of confidentiality provided to respondents and the basis for the assurance in statute, regulation or agency policy.</w:t>
      </w:r>
    </w:p>
    <w:p w:rsidR="005014AB" w:rsidRPr="0040768A" w:rsidP="005014AB" w14:paraId="77114B43" w14:textId="77777777">
      <w:pPr>
        <w:pStyle w:val="List2"/>
        <w:ind w:left="0" w:firstLine="0"/>
        <w:rPr>
          <w:szCs w:val="22"/>
        </w:rPr>
      </w:pPr>
    </w:p>
    <w:p w:rsidR="005014AB" w:rsidP="005014AB" w14:paraId="6D813396" w14:textId="77777777">
      <w:pPr>
        <w:rPr>
          <w:szCs w:val="22"/>
        </w:rPr>
      </w:pPr>
      <w:r>
        <w:rPr>
          <w:szCs w:val="22"/>
        </w:rPr>
        <w:t>The Experimental Licensing System database is publicly accessible and in general, respondents do not have any assurances of confidentiality.  However, applicants may request that certain portions of their application be kept confidential.  In these instances, the Commission has established rules in Section 0.459 regarding how to file such requests.</w:t>
      </w:r>
    </w:p>
    <w:p w:rsidR="005014AB" w:rsidP="005014AB" w14:paraId="10A4F137" w14:textId="77777777">
      <w:pPr>
        <w:rPr>
          <w:szCs w:val="22"/>
        </w:rPr>
      </w:pPr>
    </w:p>
    <w:p w:rsidR="005014AB" w:rsidRPr="00DA2598" w:rsidP="005014AB" w14:paraId="22C677DD" w14:textId="552BC52A">
      <w:pPr>
        <w:rPr>
          <w:szCs w:val="24"/>
        </w:rPr>
      </w:pPr>
      <w:r>
        <w:rPr>
          <w:szCs w:val="22"/>
        </w:rPr>
        <w:t xml:space="preserve">Any personally identifiable information that individual applicants provide is covered by a system of records, FCC/OET-1, “Experimental Radio Station License Files.” </w:t>
      </w:r>
      <w:r w:rsidRPr="00DA2598">
        <w:rPr>
          <w:szCs w:val="24"/>
        </w:rPr>
        <w:t xml:space="preserve">The FCC completed a Privacy Impact Assessment (PIA) as required by OMB Memorandum, M-03-22 (September 22, 2003) on </w:t>
      </w:r>
      <w:r>
        <w:rPr>
          <w:szCs w:val="24"/>
        </w:rPr>
        <w:t>June 9, 2009</w:t>
      </w:r>
      <w:r w:rsidRPr="00DA2598">
        <w:rPr>
          <w:szCs w:val="24"/>
        </w:rPr>
        <w:t xml:space="preserve">. The PIA may be viewed on the FCC's Privacy Act webpage at: </w:t>
      </w:r>
      <w:hyperlink r:id="rId10" w:history="1">
        <w:r w:rsidRPr="00536E48" w:rsidR="003C0545">
          <w:rPr>
            <w:rStyle w:val="Hyperlink"/>
            <w:szCs w:val="24"/>
          </w:rPr>
          <w:t>http://www.fcc.gov/omd/privacyact/System_of_records/pia-experimental-radio.pdf</w:t>
        </w:r>
      </w:hyperlink>
      <w:r w:rsidR="003C0545">
        <w:rPr>
          <w:szCs w:val="24"/>
        </w:rPr>
        <w:t xml:space="preserve">. </w:t>
      </w:r>
    </w:p>
    <w:p w:rsidR="005014AB" w:rsidP="005014AB" w14:paraId="32F12B8F" w14:textId="77777777">
      <w:pPr>
        <w:rPr>
          <w:szCs w:val="22"/>
        </w:rPr>
      </w:pPr>
    </w:p>
    <w:p w:rsidR="005014AB" w:rsidP="005014AB" w14:paraId="6920D15B" w14:textId="77777777">
      <w:pPr>
        <w:pStyle w:val="List2"/>
        <w:ind w:left="0" w:firstLine="0"/>
        <w:rPr>
          <w:b/>
          <w:szCs w:val="22"/>
        </w:rPr>
      </w:pPr>
      <w:r w:rsidRPr="0040768A">
        <w:rPr>
          <w:b/>
          <w:szCs w:val="22"/>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w:t>
      </w:r>
      <w:r>
        <w:rPr>
          <w:b/>
          <w:szCs w:val="22"/>
        </w:rPr>
        <w:t xml:space="preserve"> steps to be taken to obtain their consent.</w:t>
      </w:r>
    </w:p>
    <w:p w:rsidR="005014AB" w:rsidP="005014AB" w14:paraId="2B0C8A0B" w14:textId="77777777">
      <w:pPr>
        <w:pStyle w:val="List2"/>
        <w:ind w:left="0" w:firstLine="0"/>
        <w:rPr>
          <w:b/>
          <w:szCs w:val="22"/>
        </w:rPr>
      </w:pPr>
    </w:p>
    <w:p w:rsidR="005014AB" w:rsidP="005014AB" w14:paraId="1B1896C0" w14:textId="77777777">
      <w:pPr>
        <w:pStyle w:val="List2"/>
        <w:ind w:left="0" w:firstLine="0"/>
        <w:rPr>
          <w:szCs w:val="22"/>
        </w:rPr>
      </w:pPr>
      <w:r>
        <w:rPr>
          <w:szCs w:val="22"/>
        </w:rPr>
        <w:t>This information collection does not include any questions of a sensitive nature.  This information is required for the FCC to evaluate and to approve an application for an experimental radio service license, including use of one or more of these FCC Forms:  Form 442, Form 405, Form 702, and/or Form 703.</w:t>
      </w:r>
    </w:p>
    <w:p w:rsidR="005014AB" w:rsidP="005014AB" w14:paraId="195BF38F" w14:textId="77777777">
      <w:pPr>
        <w:rPr>
          <w:szCs w:val="22"/>
        </w:rPr>
      </w:pPr>
    </w:p>
    <w:p w:rsidR="009B25B9" w:rsidRPr="007F49DE" w:rsidP="009B25B9" w14:paraId="779B6413" w14:textId="62E89230">
      <w:pPr>
        <w:pStyle w:val="List2"/>
        <w:ind w:left="0" w:firstLine="0"/>
        <w:rPr>
          <w:b/>
          <w:szCs w:val="22"/>
        </w:rPr>
      </w:pPr>
      <w:r w:rsidRPr="007F49DE">
        <w:rPr>
          <w:b/>
          <w:szCs w:val="22"/>
        </w:rPr>
        <w:t>12.  Provide estimates of the hour burden of the collection of info</w:t>
      </w:r>
      <w:r>
        <w:rPr>
          <w:b/>
          <w:szCs w:val="22"/>
        </w:rPr>
        <w:t xml:space="preserve">rmation.  The statement should </w:t>
      </w:r>
      <w:r w:rsidRPr="007F49DE">
        <w:rPr>
          <w:b/>
          <w:szCs w:val="22"/>
        </w:rPr>
        <w:t xml:space="preserve">indicate the number of </w:t>
      </w:r>
      <w:r>
        <w:rPr>
          <w:b/>
          <w:szCs w:val="22"/>
        </w:rPr>
        <w:t>respondent</w:t>
      </w:r>
      <w:r w:rsidRPr="007F49DE">
        <w:rPr>
          <w:b/>
          <w:szCs w:val="22"/>
        </w:rPr>
        <w:t xml:space="preserve">s, frequency of </w:t>
      </w:r>
      <w:r>
        <w:rPr>
          <w:b/>
          <w:szCs w:val="22"/>
        </w:rPr>
        <w:t>response</w:t>
      </w:r>
      <w:r w:rsidRPr="007F49DE">
        <w:rPr>
          <w:b/>
          <w:szCs w:val="22"/>
        </w:rPr>
        <w:t xml:space="preserve">s, annual hour burden, and an explanation of how the burden was estimated.  If the hour burden on </w:t>
      </w:r>
      <w:r>
        <w:rPr>
          <w:b/>
          <w:szCs w:val="22"/>
        </w:rPr>
        <w:t>respondent</w:t>
      </w:r>
      <w:r w:rsidRPr="007F49DE">
        <w:rPr>
          <w:b/>
          <w:szCs w:val="22"/>
        </w:rPr>
        <w:t>s is expected to vary widely because of differences in activity, size, or complexity, show the range of estimated hour burden, and explain the reasons for the variance.</w:t>
      </w:r>
      <w:r>
        <w:rPr>
          <w:rStyle w:val="FootnoteReference"/>
          <w:b/>
          <w:szCs w:val="22"/>
        </w:rPr>
        <w:footnoteReference w:id="2"/>
      </w:r>
    </w:p>
    <w:p w:rsidR="009B25B9" w:rsidRPr="007F49DE" w:rsidP="009B25B9" w14:paraId="095105CD" w14:textId="77777777">
      <w:pPr>
        <w:rPr>
          <w:sz w:val="24"/>
          <w:szCs w:val="24"/>
        </w:rPr>
      </w:pPr>
    </w:p>
    <w:p w:rsidR="009B25B9" w:rsidRPr="007F49DE" w:rsidP="009B25B9" w14:paraId="045841F9" w14:textId="77777777">
      <w:pPr>
        <w:numPr>
          <w:ilvl w:val="0"/>
          <w:numId w:val="3"/>
        </w:numPr>
        <w:tabs>
          <w:tab w:val="clear" w:pos="360"/>
        </w:tabs>
        <w:ind w:left="720"/>
        <w:rPr>
          <w:b/>
          <w:sz w:val="24"/>
          <w:szCs w:val="24"/>
          <w:u w:val="single"/>
        </w:rPr>
      </w:pPr>
      <w:r w:rsidRPr="007F49DE">
        <w:rPr>
          <w:b/>
          <w:sz w:val="24"/>
          <w:szCs w:val="24"/>
          <w:u w:val="single"/>
        </w:rPr>
        <w:t>Approximately 4</w:t>
      </w:r>
      <w:r w:rsidR="00A62259">
        <w:rPr>
          <w:b/>
          <w:sz w:val="24"/>
          <w:szCs w:val="24"/>
          <w:u w:val="single"/>
        </w:rPr>
        <w:t>0</w:t>
      </w:r>
      <w:r w:rsidRPr="007F49DE">
        <w:rPr>
          <w:b/>
          <w:sz w:val="24"/>
          <w:szCs w:val="24"/>
          <w:u w:val="single"/>
        </w:rPr>
        <w:t xml:space="preserve">5 </w:t>
      </w:r>
      <w:r>
        <w:rPr>
          <w:b/>
          <w:sz w:val="24"/>
          <w:szCs w:val="24"/>
          <w:u w:val="single"/>
        </w:rPr>
        <w:t>respondent</w:t>
      </w:r>
      <w:r w:rsidRPr="007F49DE">
        <w:rPr>
          <w:b/>
          <w:sz w:val="24"/>
          <w:szCs w:val="24"/>
          <w:u w:val="single"/>
        </w:rPr>
        <w:t xml:space="preserve">s filing Form 442 per year: </w:t>
      </w:r>
    </w:p>
    <w:p w:rsidR="009B25B9" w:rsidRPr="007F49DE" w:rsidP="009B25B9" w14:paraId="48E79F49" w14:textId="77777777">
      <w:pPr>
        <w:rPr>
          <w:szCs w:val="22"/>
        </w:rPr>
      </w:pPr>
    </w:p>
    <w:p w:rsidR="009B25B9" w:rsidRPr="007F49DE" w:rsidP="009B25B9" w14:paraId="78D68557" w14:textId="77777777">
      <w:pPr>
        <w:ind w:left="720" w:hanging="360"/>
        <w:rPr>
          <w:szCs w:val="22"/>
        </w:rPr>
      </w:pPr>
      <w:r w:rsidRPr="007F49DE">
        <w:rPr>
          <w:szCs w:val="22"/>
        </w:rPr>
        <w:t xml:space="preserve">(a) </w:t>
      </w:r>
      <w:r w:rsidRPr="007F49DE">
        <w:rPr>
          <w:szCs w:val="22"/>
        </w:rPr>
        <w:tab/>
        <w:t>W</w:t>
      </w:r>
      <w:r>
        <w:rPr>
          <w:szCs w:val="22"/>
        </w:rPr>
        <w:t>e estimate that it will take a respondent</w:t>
      </w:r>
      <w:r w:rsidRPr="007F49DE">
        <w:rPr>
          <w:szCs w:val="22"/>
        </w:rPr>
        <w:t xml:space="preserve"> (</w:t>
      </w:r>
      <w:r>
        <w:rPr>
          <w:szCs w:val="22"/>
        </w:rPr>
        <w:t>applicant</w:t>
      </w:r>
      <w:r w:rsidRPr="007F49DE">
        <w:rPr>
          <w:szCs w:val="22"/>
        </w:rPr>
        <w:t xml:space="preserve">) approximately three hours to read the directions, to perform any necessary calculations, to answer the questions regarding significant environmental impact, to describe the program of experimentation, and to read the instructions for the fee processing data.  </w:t>
      </w:r>
    </w:p>
    <w:p w:rsidR="009B25B9" w:rsidRPr="007F49DE" w:rsidP="009B25B9" w14:paraId="58C641EE" w14:textId="77777777">
      <w:pPr>
        <w:rPr>
          <w:szCs w:val="22"/>
          <w:shd w:val="clear" w:color="auto" w:fill="FFFFFF"/>
        </w:rPr>
      </w:pPr>
    </w:p>
    <w:p w:rsidR="009B25B9" w:rsidRPr="007F49DE" w:rsidP="009B25B9" w14:paraId="48DC33E2" w14:textId="77777777">
      <w:pPr>
        <w:ind w:left="720" w:hanging="360"/>
        <w:rPr>
          <w:szCs w:val="22"/>
          <w:shd w:val="clear" w:color="auto" w:fill="FFFFFF"/>
        </w:rPr>
      </w:pPr>
      <w:r w:rsidRPr="007F49DE">
        <w:rPr>
          <w:szCs w:val="22"/>
          <w:shd w:val="clear" w:color="auto" w:fill="FFFFFF"/>
        </w:rPr>
        <w:t xml:space="preserve">(b) The estimated time to type information into FCC Form 442 on the FCC Internet Web page </w:t>
      </w:r>
      <w:hyperlink r:id="rId11" w:history="1">
        <w:r w:rsidRPr="007F49DE">
          <w:rPr>
            <w:rStyle w:val="Hyperlink"/>
            <w:color w:val="auto"/>
            <w:szCs w:val="22"/>
            <w:shd w:val="clear" w:color="auto" w:fill="FFFFFF"/>
          </w:rPr>
          <w:t>http://www.fcc.gov</w:t>
        </w:r>
      </w:hyperlink>
      <w:r w:rsidRPr="007F49DE">
        <w:rPr>
          <w:szCs w:val="22"/>
          <w:shd w:val="clear" w:color="auto" w:fill="FFFFFF"/>
        </w:rPr>
        <w:t xml:space="preserve"> is 1 hour.  The Electronic Filing System (ELS) automatically generates the date/data when the </w:t>
      </w:r>
      <w:r>
        <w:rPr>
          <w:szCs w:val="22"/>
          <w:shd w:val="clear" w:color="auto" w:fill="FFFFFF"/>
        </w:rPr>
        <w:t>response</w:t>
      </w:r>
      <w:r w:rsidRPr="007F49DE">
        <w:rPr>
          <w:szCs w:val="22"/>
          <w:shd w:val="clear" w:color="auto" w:fill="FFFFFF"/>
        </w:rPr>
        <w:t xml:space="preserve"> is created by the </w:t>
      </w:r>
      <w:r>
        <w:rPr>
          <w:szCs w:val="22"/>
          <w:shd w:val="clear" w:color="auto" w:fill="FFFFFF"/>
        </w:rPr>
        <w:t>respondent</w:t>
      </w:r>
      <w:r w:rsidRPr="007F49DE">
        <w:rPr>
          <w:szCs w:val="22"/>
          <w:shd w:val="clear" w:color="auto" w:fill="FFFFFF"/>
        </w:rPr>
        <w:t xml:space="preserve"> known as the “Date Entered” and another date known as “Receipt Date” when it is submitted by the </w:t>
      </w:r>
      <w:r>
        <w:rPr>
          <w:szCs w:val="22"/>
          <w:shd w:val="clear" w:color="auto" w:fill="FFFFFF"/>
        </w:rPr>
        <w:t>respondent</w:t>
      </w:r>
      <w:r w:rsidRPr="007F49DE">
        <w:rPr>
          <w:szCs w:val="22"/>
          <w:shd w:val="clear" w:color="auto" w:fill="FFFFFF"/>
        </w:rPr>
        <w:t xml:space="preserve"> for processing.  </w:t>
      </w:r>
    </w:p>
    <w:p w:rsidR="009B25B9" w:rsidRPr="007F49DE" w:rsidP="009B25B9" w14:paraId="42BF3892" w14:textId="77777777">
      <w:pPr>
        <w:ind w:left="360"/>
        <w:rPr>
          <w:szCs w:val="22"/>
          <w:shd w:val="clear" w:color="auto" w:fill="FFFFFF"/>
        </w:rPr>
      </w:pPr>
    </w:p>
    <w:p w:rsidR="009B25B9" w:rsidRPr="007F49DE" w:rsidP="009B25B9" w14:paraId="3CEA2037" w14:textId="77777777">
      <w:pPr>
        <w:ind w:left="360"/>
        <w:rPr>
          <w:szCs w:val="22"/>
          <w:shd w:val="clear" w:color="auto" w:fill="FFFFFF"/>
        </w:rPr>
      </w:pPr>
      <w:r w:rsidRPr="007F49DE">
        <w:rPr>
          <w:szCs w:val="22"/>
          <w:shd w:val="clear" w:color="auto" w:fill="FFFFFF"/>
        </w:rPr>
        <w:t>(c)</w:t>
      </w:r>
      <w:r w:rsidRPr="007F49DE">
        <w:rPr>
          <w:szCs w:val="22"/>
          <w:shd w:val="clear" w:color="auto" w:fill="FFFFFF"/>
        </w:rPr>
        <w:tab/>
        <w:t xml:space="preserve">Therefore, the average estimated time required to complete the form is 4 hours: </w:t>
      </w:r>
    </w:p>
    <w:p w:rsidR="009B25B9" w:rsidRPr="007F49DE" w:rsidP="009B25B9" w14:paraId="7CE2BC63" w14:textId="77777777">
      <w:pPr>
        <w:ind w:left="360"/>
        <w:rPr>
          <w:szCs w:val="22"/>
          <w:shd w:val="clear" w:color="auto" w:fill="FFFFFF"/>
        </w:rPr>
      </w:pPr>
    </w:p>
    <w:p w:rsidR="009B25B9" w:rsidRPr="007F49DE" w:rsidP="009B25B9" w14:paraId="21621D13" w14:textId="77777777">
      <w:pPr>
        <w:ind w:left="720"/>
        <w:rPr>
          <w:szCs w:val="22"/>
          <w:shd w:val="clear" w:color="auto" w:fill="FFFFFF"/>
        </w:rPr>
      </w:pPr>
      <w:r w:rsidRPr="007F49DE">
        <w:rPr>
          <w:szCs w:val="22"/>
          <w:shd w:val="clear" w:color="auto" w:fill="FFFFFF"/>
        </w:rPr>
        <w:t>3 hours/reading &amp; reviewing form +1 hour/entering data into the system = 4 hours/FCC Form 442</w:t>
      </w:r>
    </w:p>
    <w:p w:rsidR="009B25B9" w:rsidRPr="007F49DE" w:rsidP="009B25B9" w14:paraId="4C022629" w14:textId="77777777">
      <w:pPr>
        <w:ind w:left="360"/>
        <w:rPr>
          <w:szCs w:val="22"/>
          <w:shd w:val="clear" w:color="auto" w:fill="FFFFFF"/>
        </w:rPr>
      </w:pPr>
    </w:p>
    <w:p w:rsidR="009B25B9" w:rsidRPr="001442C1" w:rsidP="009B25B9" w14:paraId="633B9A8A" w14:textId="77777777">
      <w:pPr>
        <w:pStyle w:val="ListParagraph"/>
        <w:numPr>
          <w:ilvl w:val="0"/>
          <w:numId w:val="3"/>
        </w:numPr>
        <w:tabs>
          <w:tab w:val="clear" w:pos="360"/>
        </w:tabs>
        <w:ind w:left="720"/>
        <w:rPr>
          <w:rFonts w:ascii="Times New Roman" w:hAnsi="Times New Roman" w:cs="Times New Roman"/>
          <w:b/>
          <w:sz w:val="24"/>
          <w:szCs w:val="24"/>
          <w:u w:val="single"/>
          <w:shd w:val="clear" w:color="auto" w:fill="FFFFFF"/>
        </w:rPr>
      </w:pPr>
      <w:r w:rsidRPr="001442C1">
        <w:rPr>
          <w:rFonts w:ascii="Times New Roman" w:hAnsi="Times New Roman" w:cs="Times New Roman"/>
          <w:b/>
          <w:sz w:val="24"/>
          <w:szCs w:val="24"/>
          <w:u w:val="single"/>
        </w:rPr>
        <w:t>An a</w:t>
      </w:r>
      <w:r w:rsidRPr="001442C1" w:rsidR="00622F19">
        <w:rPr>
          <w:rFonts w:ascii="Times New Roman" w:hAnsi="Times New Roman" w:cs="Times New Roman"/>
          <w:b/>
          <w:sz w:val="24"/>
          <w:szCs w:val="24"/>
          <w:u w:val="single"/>
          <w:shd w:val="clear" w:color="auto" w:fill="FFFFFF"/>
        </w:rPr>
        <w:t>verage of 655</w:t>
      </w:r>
      <w:r w:rsidRPr="001442C1">
        <w:rPr>
          <w:rFonts w:ascii="Times New Roman" w:hAnsi="Times New Roman" w:cs="Times New Roman"/>
          <w:b/>
          <w:sz w:val="24"/>
          <w:szCs w:val="24"/>
          <w:u w:val="single"/>
          <w:shd w:val="clear" w:color="auto" w:fill="FFFFFF"/>
        </w:rPr>
        <w:t xml:space="preserve"> responses filed annually.</w:t>
      </w:r>
    </w:p>
    <w:p w:rsidR="009B25B9" w:rsidRPr="007F49DE" w:rsidP="009B25B9" w14:paraId="00A49BEB" w14:textId="77777777">
      <w:pPr>
        <w:ind w:left="360"/>
        <w:rPr>
          <w:b/>
          <w:szCs w:val="22"/>
          <w:shd w:val="clear" w:color="auto" w:fill="FFFFFF"/>
        </w:rPr>
      </w:pPr>
    </w:p>
    <w:p w:rsidR="009B25B9" w:rsidRPr="007F49DE" w:rsidP="009B25B9" w14:paraId="456586D9" w14:textId="7E1A6079">
      <w:pPr>
        <w:pStyle w:val="ListParagraph"/>
        <w:numPr>
          <w:ilvl w:val="0"/>
          <w:numId w:val="3"/>
        </w:numPr>
        <w:tabs>
          <w:tab w:val="clear" w:pos="360"/>
        </w:tabs>
        <w:ind w:left="720"/>
        <w:rPr>
          <w:rFonts w:ascii="Times New Roman" w:hAnsi="Times New Roman" w:cs="Times New Roman"/>
          <w:b/>
          <w:sz w:val="24"/>
          <w:szCs w:val="24"/>
          <w:u w:val="single"/>
        </w:rPr>
      </w:pPr>
      <w:r w:rsidRPr="007F49DE">
        <w:rPr>
          <w:rFonts w:ascii="Times New Roman" w:hAnsi="Times New Roman" w:cs="Times New Roman"/>
          <w:b/>
          <w:sz w:val="24"/>
          <w:szCs w:val="24"/>
          <w:u w:val="single"/>
        </w:rPr>
        <w:t xml:space="preserve">Based on calculations below, Total Annual Burden Hours to the </w:t>
      </w:r>
      <w:r>
        <w:rPr>
          <w:rFonts w:ascii="Times New Roman" w:hAnsi="Times New Roman" w:cs="Times New Roman"/>
          <w:b/>
          <w:sz w:val="24"/>
          <w:szCs w:val="24"/>
          <w:u w:val="single"/>
        </w:rPr>
        <w:t>respondent</w:t>
      </w:r>
      <w:r w:rsidRPr="007F49DE">
        <w:rPr>
          <w:rFonts w:ascii="Times New Roman" w:hAnsi="Times New Roman" w:cs="Times New Roman"/>
          <w:b/>
          <w:sz w:val="24"/>
          <w:szCs w:val="24"/>
          <w:u w:val="single"/>
        </w:rPr>
        <w:t>s is 3</w:t>
      </w:r>
      <w:r w:rsidR="00FF5619">
        <w:rPr>
          <w:rFonts w:ascii="Times New Roman" w:hAnsi="Times New Roman" w:cs="Times New Roman"/>
          <w:b/>
          <w:sz w:val="24"/>
          <w:szCs w:val="24"/>
          <w:u w:val="single"/>
        </w:rPr>
        <w:t>,</w:t>
      </w:r>
      <w:r w:rsidR="006D757A">
        <w:rPr>
          <w:rFonts w:ascii="Times New Roman" w:hAnsi="Times New Roman" w:cs="Times New Roman"/>
          <w:b/>
          <w:sz w:val="24"/>
          <w:szCs w:val="24"/>
          <w:u w:val="single"/>
        </w:rPr>
        <w:t>475</w:t>
      </w:r>
      <w:r w:rsidR="00FF5619">
        <w:rPr>
          <w:rFonts w:ascii="Times New Roman" w:hAnsi="Times New Roman" w:cs="Times New Roman"/>
          <w:b/>
          <w:sz w:val="24"/>
          <w:szCs w:val="24"/>
          <w:u w:val="single"/>
        </w:rPr>
        <w:t xml:space="preserve"> </w:t>
      </w:r>
      <w:r w:rsidRPr="007F49DE">
        <w:rPr>
          <w:rFonts w:ascii="Times New Roman" w:hAnsi="Times New Roman" w:cs="Times New Roman"/>
          <w:b/>
          <w:sz w:val="24"/>
          <w:szCs w:val="24"/>
          <w:u w:val="single"/>
        </w:rPr>
        <w:t xml:space="preserve">hours.    </w:t>
      </w:r>
    </w:p>
    <w:p w:rsidR="009B25B9" w:rsidRPr="007F49DE" w:rsidP="009B25B9" w14:paraId="62F31CC7" w14:textId="77777777">
      <w:pPr>
        <w:ind w:firstLine="720"/>
      </w:pPr>
      <w:r w:rsidRPr="007F49DE">
        <w:t xml:space="preserve">The corresponding burden hours per category for third party notifications are as follows:  </w:t>
      </w:r>
    </w:p>
    <w:p w:rsidR="00B51AF0" w:rsidP="009B25B9" w14:paraId="23A3F85A" w14:textId="77777777">
      <w:pPr>
        <w:ind w:firstLine="720"/>
        <w:rPr>
          <w:b/>
          <w:szCs w:val="22"/>
          <w:u w:val="single"/>
        </w:rPr>
      </w:pPr>
    </w:p>
    <w:p w:rsidR="009B25B9" w:rsidRPr="007F49DE" w:rsidP="009B25B9" w14:paraId="647B6A69" w14:textId="77777777">
      <w:pPr>
        <w:ind w:firstLine="720"/>
        <w:rPr>
          <w:b/>
          <w:szCs w:val="22"/>
          <w:u w:val="single"/>
        </w:rPr>
      </w:pPr>
      <w:r w:rsidRPr="007F49DE">
        <w:rPr>
          <w:b/>
          <w:szCs w:val="22"/>
          <w:u w:val="single"/>
        </w:rPr>
        <w:t>(a)  Businesses and other “for profit” entities:</w:t>
      </w:r>
    </w:p>
    <w:p w:rsidR="009B25B9" w:rsidRPr="007F49DE" w:rsidP="009B25B9" w14:paraId="6DAE368D" w14:textId="77777777">
      <w:pPr>
        <w:tabs>
          <w:tab w:val="left" w:pos="360"/>
        </w:tabs>
      </w:pPr>
      <w:r w:rsidRPr="007F49DE">
        <w:t xml:space="preserve"> </w:t>
      </w:r>
    </w:p>
    <w:p w:rsidR="009B25B9" w:rsidRPr="007F49DE" w:rsidP="009B25B9" w14:paraId="4F6FBB74" w14:textId="77777777">
      <w:pPr>
        <w:tabs>
          <w:tab w:val="left" w:pos="360"/>
        </w:tabs>
        <w:ind w:left="720"/>
      </w:pPr>
      <w:r w:rsidRPr="007F49DE">
        <w:t xml:space="preserve">(1) An estimated average of 20 of experimental </w:t>
      </w:r>
      <w:r>
        <w:t>response</w:t>
      </w:r>
      <w:r w:rsidRPr="007F49DE">
        <w:t>s filed for public safety (PS) frequencies.</w:t>
      </w:r>
    </w:p>
    <w:p w:rsidR="009B25B9" w:rsidRPr="007F49DE" w:rsidP="009B25B9" w14:paraId="0C773147" w14:textId="77777777">
      <w:pPr>
        <w:tabs>
          <w:tab w:val="left" w:pos="360"/>
        </w:tabs>
      </w:pPr>
    </w:p>
    <w:p w:rsidR="009B25B9" w:rsidRPr="007F49DE" w:rsidP="009B25B9" w14:paraId="53AA25FE" w14:textId="77777777">
      <w:pPr>
        <w:tabs>
          <w:tab w:val="left" w:pos="360"/>
        </w:tabs>
        <w:ind w:left="720"/>
        <w:rPr>
          <w:szCs w:val="22"/>
        </w:rPr>
      </w:pPr>
      <w:r w:rsidRPr="007F49DE">
        <w:rPr>
          <w:szCs w:val="22"/>
        </w:rPr>
        <w:t xml:space="preserve">Public safety actions for experimental authorization </w:t>
      </w:r>
      <w:r>
        <w:rPr>
          <w:szCs w:val="22"/>
        </w:rPr>
        <w:t>response</w:t>
      </w:r>
      <w:r w:rsidRPr="007F49DE">
        <w:rPr>
          <w:szCs w:val="22"/>
        </w:rPr>
        <w:t xml:space="preserve">s may require 3 </w:t>
      </w:r>
      <w:r w:rsidRPr="007F49DE">
        <w:rPr>
          <w:szCs w:val="22"/>
        </w:rPr>
        <w:t>coordinations</w:t>
      </w:r>
      <w:r w:rsidRPr="007F49DE">
        <w:rPr>
          <w:szCs w:val="22"/>
        </w:rPr>
        <w:t xml:space="preserve"> by a licensee per request at 0.25 hours per coordination:</w:t>
      </w:r>
    </w:p>
    <w:p w:rsidR="009B25B9" w:rsidRPr="007F49DE" w:rsidP="009B25B9" w14:paraId="418059C4" w14:textId="77777777">
      <w:pPr>
        <w:rPr>
          <w:szCs w:val="22"/>
        </w:rPr>
      </w:pPr>
    </w:p>
    <w:p w:rsidR="009B25B9" w:rsidRPr="007F49DE" w:rsidP="009B25B9" w14:paraId="74007B88" w14:textId="77777777">
      <w:pPr>
        <w:tabs>
          <w:tab w:val="left" w:pos="360"/>
        </w:tabs>
        <w:rPr>
          <w:szCs w:val="22"/>
        </w:rPr>
      </w:pPr>
      <w:r w:rsidRPr="007F49DE">
        <w:rPr>
          <w:szCs w:val="22"/>
        </w:rPr>
        <w:tab/>
      </w:r>
      <w:r w:rsidRPr="007F49DE">
        <w:rPr>
          <w:szCs w:val="22"/>
        </w:rPr>
        <w:tab/>
        <w:t>0.25 x 3 = 0.75 hour (avg.)</w:t>
      </w:r>
    </w:p>
    <w:p w:rsidR="009B25B9" w:rsidRPr="007F49DE" w:rsidP="009B25B9" w14:paraId="51900D9C" w14:textId="77777777">
      <w:pPr>
        <w:tabs>
          <w:tab w:val="left" w:pos="360"/>
        </w:tabs>
        <w:rPr>
          <w:szCs w:val="22"/>
        </w:rPr>
      </w:pPr>
      <w:r w:rsidRPr="007F49DE">
        <w:rPr>
          <w:szCs w:val="22"/>
        </w:rPr>
        <w:t xml:space="preserve"> </w:t>
      </w:r>
    </w:p>
    <w:p w:rsidR="009B25B9" w:rsidRPr="007F49DE" w:rsidP="009B25B9" w14:paraId="1E670798" w14:textId="77777777">
      <w:pPr>
        <w:tabs>
          <w:tab w:val="left" w:pos="360"/>
        </w:tabs>
        <w:rPr>
          <w:b/>
          <w:szCs w:val="22"/>
        </w:rPr>
      </w:pPr>
      <w:r w:rsidRPr="007F49DE">
        <w:rPr>
          <w:szCs w:val="22"/>
        </w:rPr>
        <w:tab/>
      </w:r>
      <w:r w:rsidRPr="007F49DE">
        <w:rPr>
          <w:szCs w:val="22"/>
        </w:rPr>
        <w:tab/>
      </w:r>
      <w:r w:rsidRPr="008A6904" w:rsidR="00387B9F">
        <w:rPr>
          <w:szCs w:val="22"/>
        </w:rPr>
        <w:t>20</w:t>
      </w:r>
      <w:r w:rsidRPr="008A6904">
        <w:rPr>
          <w:szCs w:val="22"/>
        </w:rPr>
        <w:t xml:space="preserve"> responses x 0.75 hour (avg.) = </w:t>
      </w:r>
      <w:r w:rsidRPr="008A6904">
        <w:rPr>
          <w:b/>
          <w:szCs w:val="22"/>
        </w:rPr>
        <w:t>15 hours;</w:t>
      </w:r>
      <w:r w:rsidRPr="007F49DE">
        <w:rPr>
          <w:b/>
          <w:szCs w:val="22"/>
        </w:rPr>
        <w:t xml:space="preserve"> </w:t>
      </w:r>
    </w:p>
    <w:p w:rsidR="009B25B9" w:rsidRPr="007F49DE" w:rsidP="009B25B9" w14:paraId="719B179A" w14:textId="77777777">
      <w:pPr>
        <w:tabs>
          <w:tab w:val="left" w:pos="360"/>
        </w:tabs>
        <w:ind w:left="360"/>
      </w:pPr>
    </w:p>
    <w:p w:rsidR="009B25B9" w:rsidRPr="007F49DE" w:rsidP="009B25B9" w14:paraId="65E5506D" w14:textId="77777777">
      <w:pPr>
        <w:tabs>
          <w:tab w:val="left" w:pos="360"/>
        </w:tabs>
        <w:ind w:hanging="360"/>
        <w:rPr>
          <w:szCs w:val="22"/>
        </w:rPr>
      </w:pPr>
    </w:p>
    <w:p w:rsidR="009B25B9" w:rsidRPr="007F49DE" w:rsidP="009B25B9" w14:paraId="294B4B94" w14:textId="77777777">
      <w:pPr>
        <w:tabs>
          <w:tab w:val="left" w:pos="360"/>
        </w:tabs>
        <w:ind w:left="720" w:hanging="360"/>
      </w:pPr>
      <w:r w:rsidRPr="007F49DE">
        <w:rPr>
          <w:szCs w:val="22"/>
        </w:rPr>
        <w:tab/>
        <w:t xml:space="preserve">(2)  </w:t>
      </w:r>
      <w:r w:rsidR="00387B9F">
        <w:t>An estimated average of 535</w:t>
      </w:r>
      <w:r w:rsidRPr="007F49DE">
        <w:t xml:space="preserve"> of experimental </w:t>
      </w:r>
      <w:r>
        <w:t>response</w:t>
      </w:r>
      <w:r w:rsidRPr="007F49DE">
        <w:t>s filed by private corporations.</w:t>
      </w:r>
    </w:p>
    <w:p w:rsidR="009B25B9" w:rsidRPr="007F49DE" w:rsidP="009B25B9" w14:paraId="489F2869" w14:textId="77777777">
      <w:r w:rsidRPr="007F49DE">
        <w:t xml:space="preserve">      </w:t>
      </w:r>
      <w:r w:rsidRPr="007F49DE">
        <w:tab/>
      </w:r>
    </w:p>
    <w:p w:rsidR="009B25B9" w:rsidRPr="007F49DE" w:rsidP="009B25B9" w14:paraId="1CDE0E1A" w14:textId="77777777">
      <w:pPr>
        <w:tabs>
          <w:tab w:val="left" w:pos="360"/>
        </w:tabs>
        <w:ind w:left="720" w:hanging="360"/>
        <w:rPr>
          <w:szCs w:val="22"/>
        </w:rPr>
      </w:pPr>
      <w:r w:rsidRPr="007F49DE">
        <w:rPr>
          <w:szCs w:val="22"/>
        </w:rPr>
        <w:t xml:space="preserve">     </w:t>
      </w:r>
      <w:r w:rsidRPr="007F49DE">
        <w:rPr>
          <w:szCs w:val="22"/>
        </w:rPr>
        <w:tab/>
        <w:t xml:space="preserve"> Private corporation entities required to coordinate with other licensees may require 5 </w:t>
      </w:r>
      <w:r w:rsidRPr="007F49DE">
        <w:rPr>
          <w:szCs w:val="22"/>
        </w:rPr>
        <w:t>coordinations</w:t>
      </w:r>
      <w:r w:rsidRPr="007F49DE">
        <w:rPr>
          <w:szCs w:val="22"/>
        </w:rPr>
        <w:t xml:space="preserve"> per request at 0.25 hours per coordination:</w:t>
      </w:r>
    </w:p>
    <w:p w:rsidR="009B25B9" w:rsidRPr="007F49DE" w:rsidP="009B25B9" w14:paraId="0DCFB9A4" w14:textId="77777777">
      <w:pPr>
        <w:rPr>
          <w:szCs w:val="22"/>
        </w:rPr>
      </w:pPr>
    </w:p>
    <w:p w:rsidR="009B25B9" w:rsidRPr="007F49DE" w:rsidP="009B25B9" w14:paraId="751172E9" w14:textId="77777777">
      <w:pPr>
        <w:tabs>
          <w:tab w:val="left" w:pos="360"/>
        </w:tabs>
        <w:rPr>
          <w:szCs w:val="22"/>
        </w:rPr>
      </w:pPr>
      <w:r w:rsidRPr="007F49DE">
        <w:rPr>
          <w:szCs w:val="22"/>
        </w:rPr>
        <w:tab/>
      </w:r>
      <w:r w:rsidRPr="007F49DE">
        <w:rPr>
          <w:szCs w:val="22"/>
        </w:rPr>
        <w:tab/>
        <w:t xml:space="preserve">0.25 x 5 </w:t>
      </w:r>
      <w:r w:rsidRPr="007F49DE">
        <w:rPr>
          <w:szCs w:val="22"/>
        </w:rPr>
        <w:t>coordinations</w:t>
      </w:r>
      <w:r w:rsidRPr="007F49DE">
        <w:rPr>
          <w:szCs w:val="22"/>
        </w:rPr>
        <w:t xml:space="preserve"> = 1.25 hours (avg)</w:t>
      </w:r>
    </w:p>
    <w:p w:rsidR="009B25B9" w:rsidRPr="007F49DE" w:rsidP="009B25B9" w14:paraId="39724689" w14:textId="77777777">
      <w:pPr>
        <w:tabs>
          <w:tab w:val="left" w:pos="360"/>
        </w:tabs>
        <w:rPr>
          <w:szCs w:val="22"/>
        </w:rPr>
      </w:pPr>
    </w:p>
    <w:p w:rsidR="009B25B9" w:rsidRPr="007F49DE" w:rsidP="009B25B9" w14:paraId="7008D334" w14:textId="7C715FAD">
      <w:pPr>
        <w:tabs>
          <w:tab w:val="left" w:pos="360"/>
        </w:tabs>
        <w:rPr>
          <w:szCs w:val="22"/>
        </w:rPr>
      </w:pPr>
      <w:r>
        <w:rPr>
          <w:szCs w:val="22"/>
        </w:rPr>
        <w:tab/>
      </w:r>
      <w:r>
        <w:rPr>
          <w:szCs w:val="22"/>
        </w:rPr>
        <w:tab/>
        <w:t>53</w:t>
      </w:r>
      <w:r w:rsidR="00D00349">
        <w:rPr>
          <w:szCs w:val="22"/>
        </w:rPr>
        <w:t>0</w:t>
      </w:r>
      <w:r w:rsidRPr="007F49DE">
        <w:rPr>
          <w:szCs w:val="22"/>
        </w:rPr>
        <w:t xml:space="preserve"> </w:t>
      </w:r>
      <w:r>
        <w:rPr>
          <w:szCs w:val="22"/>
        </w:rPr>
        <w:t>response</w:t>
      </w:r>
      <w:r w:rsidRPr="007F49DE">
        <w:rPr>
          <w:szCs w:val="22"/>
        </w:rPr>
        <w:t xml:space="preserve">s x 1.25 hour (avg) = </w:t>
      </w:r>
      <w:r w:rsidRPr="002B63BF">
        <w:rPr>
          <w:b/>
          <w:bCs/>
          <w:szCs w:val="22"/>
        </w:rPr>
        <w:t>66</w:t>
      </w:r>
      <w:r w:rsidRPr="002B63BF" w:rsidR="00BA0AF6">
        <w:rPr>
          <w:b/>
          <w:bCs/>
          <w:szCs w:val="22"/>
        </w:rPr>
        <w:t xml:space="preserve">3 </w:t>
      </w:r>
      <w:r w:rsidRPr="002B63BF">
        <w:rPr>
          <w:b/>
          <w:bCs/>
          <w:szCs w:val="22"/>
        </w:rPr>
        <w:t>hours</w:t>
      </w:r>
      <w:r w:rsidRPr="002B63BF" w:rsidR="00BA0AF6">
        <w:rPr>
          <w:b/>
          <w:bCs/>
          <w:szCs w:val="22"/>
        </w:rPr>
        <w:t xml:space="preserve"> (rounded up)</w:t>
      </w:r>
      <w:r w:rsidRPr="002B63BF">
        <w:rPr>
          <w:b/>
          <w:bCs/>
          <w:szCs w:val="22"/>
        </w:rPr>
        <w:t>;</w:t>
      </w:r>
      <w:r w:rsidRPr="00A012FD">
        <w:rPr>
          <w:szCs w:val="22"/>
        </w:rPr>
        <w:t xml:space="preserve"> </w:t>
      </w:r>
    </w:p>
    <w:p w:rsidR="009B25B9" w:rsidRPr="007F49DE" w:rsidP="009B25B9" w14:paraId="1D9B5F23" w14:textId="77777777">
      <w:pPr>
        <w:tabs>
          <w:tab w:val="left" w:pos="360"/>
        </w:tabs>
        <w:rPr>
          <w:szCs w:val="22"/>
        </w:rPr>
      </w:pPr>
    </w:p>
    <w:p w:rsidR="009B25B9" w:rsidRPr="007F49DE" w:rsidP="009B25B9" w14:paraId="6C9D9542" w14:textId="77777777">
      <w:pPr>
        <w:rPr>
          <w:szCs w:val="22"/>
        </w:rPr>
      </w:pPr>
    </w:p>
    <w:p w:rsidR="009B25B9" w:rsidRPr="007F49DE" w:rsidP="009B25B9" w14:paraId="7473F31E" w14:textId="77777777">
      <w:pPr>
        <w:tabs>
          <w:tab w:val="left" w:pos="360"/>
        </w:tabs>
        <w:rPr>
          <w:szCs w:val="22"/>
        </w:rPr>
      </w:pPr>
      <w:r w:rsidRPr="007F49DE">
        <w:rPr>
          <w:szCs w:val="22"/>
        </w:rPr>
        <w:tab/>
      </w:r>
      <w:r w:rsidRPr="007F49DE">
        <w:rPr>
          <w:szCs w:val="22"/>
        </w:rPr>
        <w:tab/>
        <w:t xml:space="preserve">(3) </w:t>
      </w:r>
      <w:r w:rsidR="00387B9F">
        <w:t>An estimated average of 3</w:t>
      </w:r>
      <w:r w:rsidRPr="007F49DE">
        <w:t xml:space="preserve">5 of experimental </w:t>
      </w:r>
      <w:r>
        <w:t>response</w:t>
      </w:r>
      <w:r w:rsidRPr="007F49DE">
        <w:t>s filed for market tests.</w:t>
      </w:r>
    </w:p>
    <w:p w:rsidR="009B25B9" w:rsidRPr="007F49DE" w:rsidP="009B25B9" w14:paraId="1F42C6B4" w14:textId="77777777">
      <w:pPr>
        <w:tabs>
          <w:tab w:val="left" w:pos="360"/>
        </w:tabs>
      </w:pPr>
      <w:r w:rsidRPr="007F49DE">
        <w:t xml:space="preserve">     </w:t>
      </w:r>
    </w:p>
    <w:p w:rsidR="009B25B9" w:rsidRPr="007F49DE" w:rsidP="009B25B9" w14:paraId="5FCDA428" w14:textId="77777777">
      <w:pPr>
        <w:tabs>
          <w:tab w:val="left" w:pos="360"/>
        </w:tabs>
        <w:rPr>
          <w:szCs w:val="22"/>
        </w:rPr>
      </w:pPr>
      <w:r w:rsidRPr="007F49DE">
        <w:t xml:space="preserve">    </w:t>
      </w:r>
      <w:r w:rsidRPr="007F49DE">
        <w:tab/>
        <w:t xml:space="preserve"> </w:t>
      </w:r>
    </w:p>
    <w:p w:rsidR="009B25B9" w:rsidRPr="007F49DE" w:rsidP="009B25B9" w14:paraId="6F1F7848" w14:textId="77777777">
      <w:pPr>
        <w:tabs>
          <w:tab w:val="left" w:pos="360"/>
        </w:tabs>
        <w:ind w:left="720"/>
        <w:rPr>
          <w:szCs w:val="22"/>
        </w:rPr>
      </w:pPr>
      <w:r w:rsidRPr="007F49DE">
        <w:rPr>
          <w:szCs w:val="22"/>
        </w:rPr>
        <w:t>Market tests requiring notification to participants are estimated to be 25 notifications at 0.1 hour per notification:</w:t>
      </w:r>
    </w:p>
    <w:p w:rsidR="009B25B9" w:rsidRPr="007F49DE" w:rsidP="009B25B9" w14:paraId="2556559F" w14:textId="77777777">
      <w:pPr>
        <w:tabs>
          <w:tab w:val="left" w:pos="360"/>
        </w:tabs>
        <w:rPr>
          <w:szCs w:val="22"/>
        </w:rPr>
      </w:pPr>
      <w:r w:rsidRPr="007F49DE">
        <w:rPr>
          <w:szCs w:val="22"/>
        </w:rPr>
        <w:tab/>
      </w:r>
    </w:p>
    <w:p w:rsidR="009B25B9" w:rsidRPr="007F49DE" w:rsidP="009B25B9" w14:paraId="7C1F8B27" w14:textId="77777777">
      <w:pPr>
        <w:tabs>
          <w:tab w:val="left" w:pos="360"/>
        </w:tabs>
        <w:rPr>
          <w:szCs w:val="22"/>
        </w:rPr>
      </w:pPr>
      <w:r w:rsidRPr="007F49DE">
        <w:rPr>
          <w:szCs w:val="22"/>
        </w:rPr>
        <w:tab/>
      </w:r>
      <w:r w:rsidRPr="007F49DE">
        <w:rPr>
          <w:szCs w:val="22"/>
        </w:rPr>
        <w:tab/>
        <w:t xml:space="preserve">0.1 x 25 licensee participants = 2.5 hours </w:t>
      </w:r>
    </w:p>
    <w:p w:rsidR="009B25B9" w:rsidRPr="007F49DE" w:rsidP="009B25B9" w14:paraId="612A4190" w14:textId="77777777">
      <w:pPr>
        <w:tabs>
          <w:tab w:val="left" w:pos="360"/>
        </w:tabs>
        <w:rPr>
          <w:szCs w:val="22"/>
        </w:rPr>
      </w:pPr>
    </w:p>
    <w:p w:rsidR="009B25B9" w:rsidRPr="007F49DE" w:rsidP="009B25B9" w14:paraId="2D222ED2" w14:textId="08877479">
      <w:pPr>
        <w:tabs>
          <w:tab w:val="left" w:pos="360"/>
        </w:tabs>
        <w:rPr>
          <w:szCs w:val="22"/>
        </w:rPr>
      </w:pPr>
      <w:r w:rsidRPr="007F49DE">
        <w:rPr>
          <w:szCs w:val="22"/>
        </w:rPr>
        <w:tab/>
      </w:r>
      <w:r w:rsidRPr="007F49DE">
        <w:rPr>
          <w:szCs w:val="22"/>
        </w:rPr>
        <w:tab/>
      </w:r>
      <w:r w:rsidRPr="0050244B" w:rsidR="006D757A">
        <w:rPr>
          <w:szCs w:val="22"/>
        </w:rPr>
        <w:t>35</w:t>
      </w:r>
      <w:r w:rsidRPr="0050244B">
        <w:rPr>
          <w:szCs w:val="22"/>
        </w:rPr>
        <w:t xml:space="preserve"> responses x 2.5 hour (avg) = </w:t>
      </w:r>
      <w:r w:rsidRPr="002B63BF" w:rsidR="006D757A">
        <w:rPr>
          <w:b/>
          <w:bCs/>
          <w:szCs w:val="22"/>
        </w:rPr>
        <w:t>8</w:t>
      </w:r>
      <w:r w:rsidRPr="002B63BF" w:rsidR="00BA0AF6">
        <w:rPr>
          <w:b/>
          <w:bCs/>
          <w:szCs w:val="22"/>
        </w:rPr>
        <w:t>8</w:t>
      </w:r>
      <w:r w:rsidRPr="002B63BF">
        <w:rPr>
          <w:b/>
          <w:bCs/>
          <w:szCs w:val="22"/>
        </w:rPr>
        <w:t xml:space="preserve"> hours</w:t>
      </w:r>
      <w:r w:rsidRPr="002B63BF" w:rsidR="00BA0AF6">
        <w:rPr>
          <w:b/>
          <w:bCs/>
          <w:szCs w:val="22"/>
        </w:rPr>
        <w:t xml:space="preserve"> (rounded up)</w:t>
      </w:r>
      <w:r w:rsidRPr="002B63BF">
        <w:rPr>
          <w:b/>
          <w:bCs/>
          <w:szCs w:val="22"/>
        </w:rPr>
        <w:t>.</w:t>
      </w:r>
    </w:p>
    <w:p w:rsidR="009B25B9" w:rsidRPr="007F49DE" w:rsidP="009B25B9" w14:paraId="136AEB49" w14:textId="77777777">
      <w:pPr>
        <w:rPr>
          <w:szCs w:val="22"/>
        </w:rPr>
      </w:pPr>
    </w:p>
    <w:p w:rsidR="009B25B9" w:rsidRPr="007F49DE" w:rsidP="009B25B9" w14:paraId="07D0FD74" w14:textId="77777777">
      <w:pPr>
        <w:tabs>
          <w:tab w:val="left" w:pos="360"/>
        </w:tabs>
        <w:rPr>
          <w:szCs w:val="22"/>
          <w:u w:val="single"/>
        </w:rPr>
      </w:pPr>
      <w:r w:rsidRPr="007F49DE">
        <w:rPr>
          <w:szCs w:val="22"/>
        </w:rPr>
        <w:tab/>
      </w:r>
    </w:p>
    <w:p w:rsidR="009B25B9" w:rsidRPr="007F49DE" w:rsidP="009B25B9" w14:paraId="77980BE0" w14:textId="77777777">
      <w:pPr>
        <w:tabs>
          <w:tab w:val="left" w:pos="360"/>
        </w:tabs>
        <w:rPr>
          <w:b/>
          <w:szCs w:val="22"/>
          <w:u w:val="single"/>
        </w:rPr>
      </w:pPr>
      <w:r w:rsidRPr="007F49DE">
        <w:rPr>
          <w:b/>
          <w:szCs w:val="22"/>
        </w:rPr>
        <w:tab/>
      </w:r>
      <w:r w:rsidR="00ED738F">
        <w:rPr>
          <w:b/>
          <w:szCs w:val="22"/>
        </w:rPr>
        <w:t xml:space="preserve">      </w:t>
      </w:r>
      <w:r w:rsidRPr="007F49DE">
        <w:rPr>
          <w:b/>
          <w:szCs w:val="22"/>
          <w:u w:val="single"/>
        </w:rPr>
        <w:t>(b)  Individuals:</w:t>
      </w:r>
    </w:p>
    <w:p w:rsidR="009B25B9" w:rsidRPr="007F49DE" w:rsidP="009B25B9" w14:paraId="1F0C8E2F" w14:textId="77777777">
      <w:pPr>
        <w:tabs>
          <w:tab w:val="left" w:pos="360"/>
        </w:tabs>
        <w:rPr>
          <w:szCs w:val="22"/>
        </w:rPr>
      </w:pPr>
    </w:p>
    <w:p w:rsidR="009B25B9" w:rsidRPr="007F49DE" w:rsidP="009B25B9" w14:paraId="3FB753A7" w14:textId="77777777">
      <w:pPr>
        <w:tabs>
          <w:tab w:val="left" w:pos="360"/>
        </w:tabs>
      </w:pPr>
      <w:r w:rsidRPr="007F49DE">
        <w:tab/>
      </w:r>
      <w:r w:rsidRPr="007F49DE">
        <w:tab/>
        <w:t>An estimated average of 3</w:t>
      </w:r>
      <w:r w:rsidR="00387B9F">
        <w:t>0</w:t>
      </w:r>
      <w:r w:rsidRPr="007F49DE">
        <w:t xml:space="preserve"> of experimental </w:t>
      </w:r>
      <w:r>
        <w:t>response</w:t>
      </w:r>
      <w:r w:rsidRPr="007F49DE">
        <w:t>s filed by individual entities.</w:t>
      </w:r>
    </w:p>
    <w:p w:rsidR="009B25B9" w:rsidRPr="007F49DE" w:rsidP="009B25B9" w14:paraId="7710F872" w14:textId="77777777">
      <w:pPr>
        <w:tabs>
          <w:tab w:val="left" w:pos="360"/>
        </w:tabs>
        <w:rPr>
          <w:szCs w:val="22"/>
        </w:rPr>
      </w:pPr>
      <w:r w:rsidRPr="007F49DE">
        <w:tab/>
      </w:r>
    </w:p>
    <w:p w:rsidR="009B25B9" w:rsidRPr="007F49DE" w:rsidP="009B25B9" w14:paraId="611811E4" w14:textId="77777777">
      <w:pPr>
        <w:tabs>
          <w:tab w:val="left" w:pos="360"/>
        </w:tabs>
        <w:ind w:left="720"/>
        <w:rPr>
          <w:szCs w:val="22"/>
        </w:rPr>
      </w:pPr>
      <w:r w:rsidRPr="007F49DE">
        <w:rPr>
          <w:szCs w:val="22"/>
        </w:rPr>
        <w:t xml:space="preserve">Individuals required to coordinate with other licensees may require 5 </w:t>
      </w:r>
      <w:r w:rsidRPr="007F49DE">
        <w:rPr>
          <w:szCs w:val="22"/>
        </w:rPr>
        <w:t>coordinations</w:t>
      </w:r>
      <w:r w:rsidRPr="007F49DE">
        <w:rPr>
          <w:szCs w:val="22"/>
        </w:rPr>
        <w:t xml:space="preserve"> per request at 0.25 hours per coordination:</w:t>
      </w:r>
    </w:p>
    <w:p w:rsidR="009B25B9" w:rsidRPr="007F49DE" w:rsidP="009B25B9" w14:paraId="737347FE" w14:textId="77777777">
      <w:pPr>
        <w:tabs>
          <w:tab w:val="left" w:pos="360"/>
        </w:tabs>
        <w:rPr>
          <w:szCs w:val="22"/>
        </w:rPr>
      </w:pPr>
    </w:p>
    <w:p w:rsidR="009B25B9" w:rsidRPr="007F49DE" w:rsidP="009B25B9" w14:paraId="289DD841" w14:textId="77777777">
      <w:pPr>
        <w:tabs>
          <w:tab w:val="left" w:pos="360"/>
        </w:tabs>
        <w:rPr>
          <w:szCs w:val="22"/>
        </w:rPr>
      </w:pPr>
      <w:r w:rsidRPr="007F49DE">
        <w:rPr>
          <w:szCs w:val="22"/>
        </w:rPr>
        <w:tab/>
      </w:r>
      <w:r w:rsidRPr="007F49DE">
        <w:rPr>
          <w:szCs w:val="22"/>
        </w:rPr>
        <w:tab/>
        <w:t xml:space="preserve">0.25 x 5 </w:t>
      </w:r>
      <w:r w:rsidRPr="007F49DE">
        <w:rPr>
          <w:szCs w:val="22"/>
        </w:rPr>
        <w:t>coordinations</w:t>
      </w:r>
      <w:r w:rsidRPr="007F49DE">
        <w:rPr>
          <w:szCs w:val="22"/>
        </w:rPr>
        <w:t xml:space="preserve"> = 1.25 hours (avg)</w:t>
      </w:r>
    </w:p>
    <w:p w:rsidR="009B25B9" w:rsidRPr="007F49DE" w:rsidP="009B25B9" w14:paraId="4A7E0E8E" w14:textId="77777777">
      <w:pPr>
        <w:tabs>
          <w:tab w:val="left" w:pos="360"/>
        </w:tabs>
        <w:rPr>
          <w:szCs w:val="22"/>
        </w:rPr>
      </w:pPr>
    </w:p>
    <w:p w:rsidR="009B25B9" w:rsidRPr="005770A2" w:rsidP="009B25B9" w14:paraId="6101285D" w14:textId="22F6FDFC">
      <w:pPr>
        <w:tabs>
          <w:tab w:val="left" w:pos="360"/>
        </w:tabs>
        <w:rPr>
          <w:b/>
          <w:bCs/>
          <w:szCs w:val="22"/>
        </w:rPr>
      </w:pPr>
      <w:r>
        <w:rPr>
          <w:szCs w:val="22"/>
        </w:rPr>
        <w:tab/>
      </w:r>
      <w:r>
        <w:rPr>
          <w:szCs w:val="22"/>
        </w:rPr>
        <w:tab/>
      </w:r>
      <w:r w:rsidRPr="0050244B" w:rsidR="006D757A">
        <w:rPr>
          <w:szCs w:val="22"/>
        </w:rPr>
        <w:t>3</w:t>
      </w:r>
      <w:r w:rsidRPr="0050244B">
        <w:rPr>
          <w:szCs w:val="22"/>
        </w:rPr>
        <w:t>0</w:t>
      </w:r>
      <w:r w:rsidRPr="0050244B">
        <w:rPr>
          <w:szCs w:val="22"/>
        </w:rPr>
        <w:t xml:space="preserve"> responses x 1.25 hour (avg) = </w:t>
      </w:r>
      <w:r w:rsidRPr="002B63BF" w:rsidR="006D757A">
        <w:rPr>
          <w:b/>
          <w:bCs/>
          <w:szCs w:val="22"/>
        </w:rPr>
        <w:t>3</w:t>
      </w:r>
      <w:r w:rsidRPr="002B63BF" w:rsidR="00BA0AF6">
        <w:rPr>
          <w:b/>
          <w:bCs/>
          <w:szCs w:val="22"/>
        </w:rPr>
        <w:t>8</w:t>
      </w:r>
      <w:r w:rsidRPr="002B63BF">
        <w:rPr>
          <w:b/>
          <w:bCs/>
          <w:szCs w:val="22"/>
        </w:rPr>
        <w:t xml:space="preserve"> hours</w:t>
      </w:r>
      <w:r w:rsidRPr="002B63BF" w:rsidR="00BA0AF6">
        <w:rPr>
          <w:b/>
          <w:bCs/>
          <w:szCs w:val="22"/>
        </w:rPr>
        <w:t xml:space="preserve"> (rounded up)</w:t>
      </w:r>
      <w:r w:rsidR="005770A2">
        <w:rPr>
          <w:b/>
          <w:bCs/>
          <w:szCs w:val="22"/>
        </w:rPr>
        <w:t>.</w:t>
      </w:r>
    </w:p>
    <w:p w:rsidR="009B25B9" w:rsidRPr="007F49DE" w:rsidP="009B25B9" w14:paraId="04765C45" w14:textId="77777777">
      <w:pPr>
        <w:tabs>
          <w:tab w:val="num" w:pos="360"/>
        </w:tabs>
        <w:ind w:hanging="360"/>
        <w:rPr>
          <w:b/>
          <w:szCs w:val="22"/>
          <w:u w:val="single"/>
        </w:rPr>
      </w:pPr>
      <w:r w:rsidRPr="007F49DE">
        <w:rPr>
          <w:b/>
          <w:szCs w:val="22"/>
          <w:u w:val="single"/>
        </w:rPr>
        <w:t xml:space="preserve"> </w:t>
      </w:r>
    </w:p>
    <w:p w:rsidR="009B25B9" w:rsidRPr="007F49DE" w:rsidP="009B25B9" w14:paraId="4BBE666F" w14:textId="77777777">
      <w:pPr>
        <w:tabs>
          <w:tab w:val="num" w:pos="360"/>
        </w:tabs>
        <w:ind w:hanging="360"/>
        <w:rPr>
          <w:b/>
          <w:szCs w:val="22"/>
          <w:u w:val="single"/>
        </w:rPr>
      </w:pPr>
    </w:p>
    <w:p w:rsidR="009B25B9" w:rsidRPr="007F49DE" w:rsidP="009B25B9" w14:paraId="626C7FF9" w14:textId="77777777">
      <w:pPr>
        <w:tabs>
          <w:tab w:val="num" w:pos="360"/>
        </w:tabs>
        <w:ind w:hanging="360"/>
        <w:rPr>
          <w:b/>
          <w:szCs w:val="22"/>
          <w:u w:val="single"/>
        </w:rPr>
      </w:pPr>
      <w:r w:rsidRPr="007F49DE">
        <w:rPr>
          <w:b/>
          <w:szCs w:val="22"/>
        </w:rPr>
        <w:tab/>
      </w:r>
      <w:r w:rsidRPr="007F49DE">
        <w:rPr>
          <w:b/>
          <w:szCs w:val="22"/>
        </w:rPr>
        <w:tab/>
      </w:r>
      <w:r w:rsidR="005705F5">
        <w:rPr>
          <w:b/>
          <w:szCs w:val="22"/>
        </w:rPr>
        <w:t xml:space="preserve">    </w:t>
      </w:r>
      <w:r w:rsidRPr="007F49DE">
        <w:rPr>
          <w:b/>
          <w:szCs w:val="22"/>
          <w:u w:val="single"/>
        </w:rPr>
        <w:t>(c)  Not-for-profit institutions:</w:t>
      </w:r>
    </w:p>
    <w:p w:rsidR="009B25B9" w:rsidRPr="007F49DE" w:rsidP="009B25B9" w14:paraId="77765084" w14:textId="77777777">
      <w:pPr>
        <w:rPr>
          <w:szCs w:val="22"/>
        </w:rPr>
      </w:pPr>
      <w:r>
        <w:rPr>
          <w:szCs w:val="22"/>
        </w:rPr>
        <w:t xml:space="preserve">      </w:t>
      </w:r>
    </w:p>
    <w:p w:rsidR="009B25B9" w:rsidRPr="007F49DE" w:rsidP="009B25B9" w14:paraId="10FBC8B9" w14:textId="77777777">
      <w:pPr>
        <w:tabs>
          <w:tab w:val="left" w:pos="360"/>
        </w:tabs>
        <w:rPr>
          <w:szCs w:val="22"/>
        </w:rPr>
      </w:pPr>
      <w:r w:rsidRPr="007F49DE">
        <w:tab/>
      </w:r>
      <w:r w:rsidRPr="007F49DE">
        <w:tab/>
        <w:t xml:space="preserve">An estimated average of 40 of experimental </w:t>
      </w:r>
      <w:r>
        <w:t>response</w:t>
      </w:r>
      <w:r w:rsidRPr="007F49DE">
        <w:t>s filed by state entities.</w:t>
      </w:r>
    </w:p>
    <w:p w:rsidR="009B25B9" w:rsidRPr="007F49DE" w:rsidP="009B25B9" w14:paraId="265022EC" w14:textId="77777777">
      <w:pPr>
        <w:tabs>
          <w:tab w:val="left" w:pos="360"/>
        </w:tabs>
      </w:pPr>
    </w:p>
    <w:p w:rsidR="009B25B9" w:rsidRPr="007F49DE" w:rsidP="009B25B9" w14:paraId="6B5876AC" w14:textId="77777777">
      <w:pPr>
        <w:tabs>
          <w:tab w:val="left" w:pos="360"/>
        </w:tabs>
        <w:ind w:left="720"/>
        <w:rPr>
          <w:szCs w:val="22"/>
        </w:rPr>
      </w:pPr>
      <w:r w:rsidRPr="007F49DE">
        <w:rPr>
          <w:szCs w:val="22"/>
        </w:rPr>
        <w:t xml:space="preserve">Fee-exempt entities required to coordinate with other licensees may require 5 </w:t>
      </w:r>
      <w:r w:rsidRPr="007F49DE">
        <w:rPr>
          <w:szCs w:val="22"/>
        </w:rPr>
        <w:t>coordinations</w:t>
      </w:r>
      <w:r w:rsidRPr="007F49DE">
        <w:rPr>
          <w:szCs w:val="22"/>
        </w:rPr>
        <w:t xml:space="preserve"> per request at 0.25 hours per coordination:</w:t>
      </w:r>
    </w:p>
    <w:p w:rsidR="009B25B9" w:rsidRPr="007F49DE" w:rsidP="009B25B9" w14:paraId="3BCD9481" w14:textId="77777777">
      <w:pPr>
        <w:rPr>
          <w:szCs w:val="22"/>
        </w:rPr>
      </w:pPr>
    </w:p>
    <w:p w:rsidR="009B25B9" w:rsidRPr="007F49DE" w:rsidP="009B25B9" w14:paraId="58C6E19E" w14:textId="77777777">
      <w:pPr>
        <w:tabs>
          <w:tab w:val="left" w:pos="360"/>
        </w:tabs>
        <w:rPr>
          <w:szCs w:val="22"/>
        </w:rPr>
      </w:pPr>
      <w:r w:rsidRPr="007F49DE">
        <w:rPr>
          <w:szCs w:val="22"/>
        </w:rPr>
        <w:tab/>
      </w:r>
      <w:r w:rsidRPr="007F49DE">
        <w:rPr>
          <w:szCs w:val="22"/>
        </w:rPr>
        <w:tab/>
        <w:t xml:space="preserve">0.25 x 5 </w:t>
      </w:r>
      <w:r w:rsidRPr="007F49DE">
        <w:rPr>
          <w:szCs w:val="22"/>
        </w:rPr>
        <w:t>coordinations</w:t>
      </w:r>
      <w:r w:rsidRPr="007F49DE">
        <w:rPr>
          <w:szCs w:val="22"/>
        </w:rPr>
        <w:t xml:space="preserve"> = 1.25 hours (avg) </w:t>
      </w:r>
    </w:p>
    <w:p w:rsidR="009B25B9" w:rsidRPr="007F49DE" w:rsidP="009B25B9" w14:paraId="60CA528C" w14:textId="77777777">
      <w:pPr>
        <w:tabs>
          <w:tab w:val="left" w:pos="360"/>
        </w:tabs>
        <w:rPr>
          <w:szCs w:val="22"/>
        </w:rPr>
      </w:pPr>
    </w:p>
    <w:p w:rsidR="009B25B9" w:rsidRPr="00A012FD" w:rsidP="009B25B9" w14:paraId="4CCDB121" w14:textId="4AC52C91">
      <w:pPr>
        <w:tabs>
          <w:tab w:val="left" w:pos="360"/>
        </w:tabs>
        <w:rPr>
          <w:szCs w:val="22"/>
        </w:rPr>
      </w:pPr>
      <w:r w:rsidRPr="007F49DE">
        <w:rPr>
          <w:szCs w:val="22"/>
        </w:rPr>
        <w:tab/>
      </w:r>
      <w:r w:rsidRPr="007F49DE">
        <w:rPr>
          <w:szCs w:val="22"/>
        </w:rPr>
        <w:tab/>
        <w:t xml:space="preserve">40 </w:t>
      </w:r>
      <w:r>
        <w:rPr>
          <w:szCs w:val="22"/>
        </w:rPr>
        <w:t>response</w:t>
      </w:r>
      <w:r w:rsidRPr="007F49DE">
        <w:rPr>
          <w:szCs w:val="22"/>
        </w:rPr>
        <w:t xml:space="preserve">s x 1.25 hour (avg) = </w:t>
      </w:r>
      <w:r w:rsidRPr="002B63BF">
        <w:rPr>
          <w:b/>
          <w:bCs/>
          <w:szCs w:val="22"/>
        </w:rPr>
        <w:t>50 hours</w:t>
      </w:r>
      <w:r w:rsidR="005770A2">
        <w:rPr>
          <w:b/>
          <w:bCs/>
          <w:szCs w:val="22"/>
        </w:rPr>
        <w:t>.</w:t>
      </w:r>
      <w:r w:rsidRPr="00A012FD">
        <w:rPr>
          <w:szCs w:val="22"/>
        </w:rPr>
        <w:t xml:space="preserve"> </w:t>
      </w:r>
    </w:p>
    <w:p w:rsidR="009B25B9" w:rsidRPr="007F49DE" w:rsidP="009B25B9" w14:paraId="0A112AE3" w14:textId="77777777">
      <w:pPr>
        <w:tabs>
          <w:tab w:val="left" w:pos="360"/>
        </w:tabs>
        <w:rPr>
          <w:szCs w:val="22"/>
        </w:rPr>
      </w:pPr>
    </w:p>
    <w:p w:rsidR="009B25B9" w:rsidRPr="007F49DE" w:rsidP="009B25B9" w14:paraId="4FA70F85" w14:textId="09E0E19A">
      <w:pPr>
        <w:tabs>
          <w:tab w:val="left" w:pos="360"/>
        </w:tabs>
        <w:rPr>
          <w:b/>
          <w:szCs w:val="22"/>
        </w:rPr>
      </w:pPr>
      <w:r w:rsidRPr="007F49DE">
        <w:rPr>
          <w:b/>
          <w:szCs w:val="22"/>
        </w:rPr>
        <w:tab/>
        <w:t xml:space="preserve">Annual Burden Hours for coordination: </w:t>
      </w:r>
      <w:r w:rsidRPr="00DC13E5">
        <w:rPr>
          <w:b/>
          <w:szCs w:val="22"/>
        </w:rPr>
        <w:t xml:space="preserve">15 + </w:t>
      </w:r>
      <w:r w:rsidRPr="00DC13E5" w:rsidR="006D757A">
        <w:rPr>
          <w:b/>
          <w:szCs w:val="22"/>
        </w:rPr>
        <w:t>66</w:t>
      </w:r>
      <w:r w:rsidR="00BA0AF6">
        <w:rPr>
          <w:b/>
          <w:szCs w:val="22"/>
        </w:rPr>
        <w:t>3</w:t>
      </w:r>
      <w:r w:rsidRPr="00DC13E5" w:rsidR="006D757A">
        <w:rPr>
          <w:b/>
          <w:szCs w:val="22"/>
        </w:rPr>
        <w:t>+ 8</w:t>
      </w:r>
      <w:r w:rsidR="00BA0AF6">
        <w:rPr>
          <w:b/>
          <w:szCs w:val="22"/>
        </w:rPr>
        <w:t>8</w:t>
      </w:r>
      <w:r w:rsidRPr="00DC13E5">
        <w:rPr>
          <w:b/>
          <w:szCs w:val="22"/>
        </w:rPr>
        <w:t xml:space="preserve"> + </w:t>
      </w:r>
      <w:r w:rsidRPr="00DC13E5" w:rsidR="006D757A">
        <w:rPr>
          <w:b/>
          <w:szCs w:val="22"/>
        </w:rPr>
        <w:t>3</w:t>
      </w:r>
      <w:r w:rsidR="00BA0AF6">
        <w:rPr>
          <w:b/>
          <w:szCs w:val="22"/>
        </w:rPr>
        <w:t>8</w:t>
      </w:r>
      <w:r w:rsidRPr="00DC13E5" w:rsidR="006D757A">
        <w:rPr>
          <w:b/>
          <w:szCs w:val="22"/>
        </w:rPr>
        <w:t xml:space="preserve"> + 50 = 8</w:t>
      </w:r>
      <w:r w:rsidRPr="00DC13E5" w:rsidR="00254087">
        <w:rPr>
          <w:b/>
          <w:szCs w:val="22"/>
        </w:rPr>
        <w:t>5</w:t>
      </w:r>
      <w:r w:rsidR="00BA0AF6">
        <w:rPr>
          <w:b/>
          <w:szCs w:val="22"/>
        </w:rPr>
        <w:t>4</w:t>
      </w:r>
      <w:r w:rsidRPr="00DC13E5">
        <w:rPr>
          <w:b/>
          <w:szCs w:val="22"/>
        </w:rPr>
        <w:t xml:space="preserve"> hours.</w:t>
      </w:r>
    </w:p>
    <w:p w:rsidR="009B25B9" w:rsidRPr="007F49DE" w:rsidP="009B25B9" w14:paraId="570B3EFA" w14:textId="77777777">
      <w:pPr>
        <w:tabs>
          <w:tab w:val="left" w:pos="360"/>
        </w:tabs>
        <w:rPr>
          <w:b/>
          <w:szCs w:val="22"/>
        </w:rPr>
      </w:pPr>
      <w:r w:rsidRPr="007F49DE">
        <w:rPr>
          <w:b/>
          <w:szCs w:val="22"/>
        </w:rPr>
        <w:tab/>
        <w:t>Annual Bur</w:t>
      </w:r>
      <w:r w:rsidR="006D757A">
        <w:rPr>
          <w:b/>
          <w:szCs w:val="22"/>
        </w:rPr>
        <w:t>den Hours for filing Form 442: 655</w:t>
      </w:r>
      <w:r w:rsidRPr="007F49DE">
        <w:rPr>
          <w:b/>
          <w:szCs w:val="22"/>
        </w:rPr>
        <w:t xml:space="preserve"> </w:t>
      </w:r>
      <w:r>
        <w:rPr>
          <w:b/>
          <w:szCs w:val="22"/>
        </w:rPr>
        <w:t>response</w:t>
      </w:r>
      <w:r w:rsidRPr="007F49DE">
        <w:rPr>
          <w:b/>
          <w:szCs w:val="22"/>
        </w:rPr>
        <w:t>s x 4 hours = 2</w:t>
      </w:r>
      <w:r w:rsidR="00BA0AF6">
        <w:rPr>
          <w:b/>
          <w:szCs w:val="22"/>
        </w:rPr>
        <w:t>,</w:t>
      </w:r>
      <w:r w:rsidR="006D757A">
        <w:rPr>
          <w:b/>
          <w:szCs w:val="22"/>
        </w:rPr>
        <w:t>62</w:t>
      </w:r>
      <w:r w:rsidRPr="007F49DE">
        <w:rPr>
          <w:b/>
          <w:szCs w:val="22"/>
        </w:rPr>
        <w:t>0 hours</w:t>
      </w:r>
    </w:p>
    <w:p w:rsidR="009B25B9" w:rsidRPr="007F49DE" w:rsidP="009B25B9" w14:paraId="657BD89B" w14:textId="77777777">
      <w:pPr>
        <w:tabs>
          <w:tab w:val="left" w:pos="360"/>
        </w:tabs>
        <w:rPr>
          <w:b/>
          <w:sz w:val="24"/>
          <w:szCs w:val="24"/>
        </w:rPr>
      </w:pPr>
    </w:p>
    <w:p w:rsidR="009B25B9" w:rsidRPr="007F49DE" w:rsidP="009B25B9" w14:paraId="5B319FB4" w14:textId="6DF7CD88">
      <w:pPr>
        <w:tabs>
          <w:tab w:val="left" w:pos="360"/>
        </w:tabs>
        <w:rPr>
          <w:b/>
          <w:sz w:val="24"/>
          <w:szCs w:val="24"/>
        </w:rPr>
      </w:pPr>
      <w:r w:rsidRPr="007F49DE">
        <w:rPr>
          <w:b/>
          <w:sz w:val="24"/>
          <w:szCs w:val="24"/>
        </w:rPr>
        <w:tab/>
        <w:t xml:space="preserve">Total Annual Burden Hours to the </w:t>
      </w:r>
      <w:r>
        <w:rPr>
          <w:b/>
          <w:sz w:val="24"/>
          <w:szCs w:val="24"/>
        </w:rPr>
        <w:t>respondent</w:t>
      </w:r>
      <w:r w:rsidR="006D757A">
        <w:rPr>
          <w:b/>
          <w:sz w:val="24"/>
          <w:szCs w:val="24"/>
        </w:rPr>
        <w:t xml:space="preserve">s: </w:t>
      </w:r>
      <w:r w:rsidRPr="00DC13E5" w:rsidR="006D757A">
        <w:rPr>
          <w:b/>
          <w:sz w:val="24"/>
          <w:szCs w:val="24"/>
        </w:rPr>
        <w:t>2</w:t>
      </w:r>
      <w:r w:rsidR="00BA0AF6">
        <w:rPr>
          <w:b/>
          <w:sz w:val="24"/>
          <w:szCs w:val="24"/>
        </w:rPr>
        <w:t>,</w:t>
      </w:r>
      <w:r w:rsidRPr="00DC13E5" w:rsidR="006D757A">
        <w:rPr>
          <w:b/>
          <w:sz w:val="24"/>
          <w:szCs w:val="24"/>
        </w:rPr>
        <w:t>620</w:t>
      </w:r>
      <w:r w:rsidRPr="00DC13E5">
        <w:rPr>
          <w:b/>
          <w:sz w:val="24"/>
          <w:szCs w:val="24"/>
        </w:rPr>
        <w:t xml:space="preserve"> + 8</w:t>
      </w:r>
      <w:r w:rsidRPr="00DC13E5" w:rsidR="00254087">
        <w:rPr>
          <w:b/>
          <w:sz w:val="24"/>
          <w:szCs w:val="24"/>
        </w:rPr>
        <w:t>5</w:t>
      </w:r>
      <w:r w:rsidR="00BA0AF6">
        <w:rPr>
          <w:b/>
          <w:sz w:val="24"/>
          <w:szCs w:val="24"/>
        </w:rPr>
        <w:t>4</w:t>
      </w:r>
      <w:r w:rsidRPr="00DC13E5">
        <w:rPr>
          <w:b/>
          <w:sz w:val="24"/>
          <w:szCs w:val="24"/>
        </w:rPr>
        <w:t xml:space="preserve"> = 3</w:t>
      </w:r>
      <w:r w:rsidR="00BA0AF6">
        <w:rPr>
          <w:b/>
          <w:sz w:val="24"/>
          <w:szCs w:val="24"/>
        </w:rPr>
        <w:t>,</w:t>
      </w:r>
      <w:r w:rsidRPr="00DC13E5" w:rsidR="00254087">
        <w:rPr>
          <w:b/>
          <w:sz w:val="24"/>
          <w:szCs w:val="24"/>
        </w:rPr>
        <w:t>47</w:t>
      </w:r>
      <w:r w:rsidR="00BA0AF6">
        <w:rPr>
          <w:b/>
          <w:sz w:val="24"/>
          <w:szCs w:val="24"/>
        </w:rPr>
        <w:t>4</w:t>
      </w:r>
      <w:r w:rsidRPr="00DC13E5">
        <w:rPr>
          <w:b/>
          <w:sz w:val="24"/>
          <w:szCs w:val="24"/>
        </w:rPr>
        <w:t xml:space="preserve"> hours</w:t>
      </w:r>
    </w:p>
    <w:p w:rsidR="009B25B9" w:rsidRPr="007F49DE" w:rsidP="009B25B9" w14:paraId="19C89DBA" w14:textId="77777777">
      <w:pPr>
        <w:rPr>
          <w:szCs w:val="22"/>
        </w:rPr>
      </w:pPr>
    </w:p>
    <w:p w:rsidR="009B25B9" w:rsidRPr="007F49DE" w:rsidP="009B25B9" w14:paraId="40579A2C" w14:textId="77777777">
      <w:pPr>
        <w:ind w:firstLine="720"/>
        <w:rPr>
          <w:szCs w:val="22"/>
        </w:rPr>
      </w:pPr>
      <w:r w:rsidRPr="007F49DE">
        <w:rPr>
          <w:szCs w:val="22"/>
        </w:rPr>
        <w:t xml:space="preserve">We estimate the following in house cost to </w:t>
      </w:r>
      <w:r>
        <w:rPr>
          <w:szCs w:val="22"/>
        </w:rPr>
        <w:t>respondent</w:t>
      </w:r>
      <w:r w:rsidRPr="007F49DE">
        <w:rPr>
          <w:szCs w:val="22"/>
        </w:rPr>
        <w:t>s:</w:t>
      </w:r>
    </w:p>
    <w:p w:rsidR="009B25B9" w:rsidRPr="007F49DE" w:rsidP="009B25B9" w14:paraId="7BC26D43" w14:textId="77777777">
      <w:pPr>
        <w:rPr>
          <w:szCs w:val="22"/>
          <w:u w:val="single"/>
        </w:rPr>
      </w:pPr>
    </w:p>
    <w:p w:rsidR="009B25B9" w:rsidRPr="007F49DE" w:rsidP="009B25B9" w14:paraId="6CE69707" w14:textId="77777777">
      <w:pPr>
        <w:ind w:firstLine="720"/>
        <w:rPr>
          <w:szCs w:val="22"/>
        </w:rPr>
      </w:pPr>
      <w:r w:rsidRPr="007F49DE">
        <w:rPr>
          <w:szCs w:val="22"/>
        </w:rPr>
        <w:t>(a) Businesses and other “for profit” entities:</w:t>
      </w:r>
    </w:p>
    <w:p w:rsidR="009B25B9" w:rsidRPr="007F49DE" w:rsidP="009B25B9" w14:paraId="653CD2C3" w14:textId="77777777">
      <w:pPr>
        <w:rPr>
          <w:szCs w:val="22"/>
        </w:rPr>
      </w:pPr>
    </w:p>
    <w:p w:rsidR="009B25B9" w:rsidRPr="007F49DE" w:rsidP="009B25B9" w14:paraId="696E8058" w14:textId="77777777">
      <w:pPr>
        <w:tabs>
          <w:tab w:val="left" w:pos="360"/>
        </w:tabs>
        <w:ind w:left="720"/>
        <w:rPr>
          <w:szCs w:val="22"/>
        </w:rPr>
      </w:pPr>
      <w:r w:rsidRPr="007F49DE">
        <w:rPr>
          <w:szCs w:val="22"/>
        </w:rPr>
        <w:t xml:space="preserve">(1) The cost for the </w:t>
      </w:r>
      <w:r>
        <w:rPr>
          <w:szCs w:val="22"/>
        </w:rPr>
        <w:t>respondent</w:t>
      </w:r>
      <w:r w:rsidRPr="007F49DE">
        <w:rPr>
          <w:szCs w:val="22"/>
        </w:rPr>
        <w:t>s to convey information back to licensee for public safety requests – a technical person</w:t>
      </w:r>
    </w:p>
    <w:p w:rsidR="009B25B9" w:rsidRPr="007F49DE" w:rsidP="009B25B9" w14:paraId="4F3E9353" w14:textId="77777777">
      <w:pPr>
        <w:rPr>
          <w:szCs w:val="22"/>
        </w:rPr>
      </w:pPr>
    </w:p>
    <w:p w:rsidR="009B25B9" w:rsidRPr="007F49DE" w:rsidP="009B25B9" w14:paraId="2EA6AB73" w14:textId="31F60E66">
      <w:pPr>
        <w:tabs>
          <w:tab w:val="left" w:pos="360"/>
        </w:tabs>
        <w:ind w:left="720"/>
        <w:rPr>
          <w:b/>
          <w:szCs w:val="22"/>
        </w:rPr>
      </w:pPr>
      <w:r w:rsidRPr="007F49DE">
        <w:rPr>
          <w:szCs w:val="22"/>
        </w:rPr>
        <w:t>@ $</w:t>
      </w:r>
      <w:r w:rsidR="00565152">
        <w:rPr>
          <w:szCs w:val="22"/>
        </w:rPr>
        <w:t>7</w:t>
      </w:r>
      <w:r w:rsidR="00103C42">
        <w:rPr>
          <w:szCs w:val="22"/>
        </w:rPr>
        <w:t>8.15</w:t>
      </w:r>
      <w:r w:rsidR="00BC1050">
        <w:rPr>
          <w:szCs w:val="22"/>
        </w:rPr>
        <w:t xml:space="preserve"> p</w:t>
      </w:r>
      <w:r w:rsidRPr="007F49DE">
        <w:rPr>
          <w:szCs w:val="22"/>
        </w:rPr>
        <w:t>er hour x 0.75 = $</w:t>
      </w:r>
      <w:r w:rsidR="009118F8">
        <w:rPr>
          <w:szCs w:val="22"/>
        </w:rPr>
        <w:t>58</w:t>
      </w:r>
      <w:r w:rsidR="00565152">
        <w:rPr>
          <w:szCs w:val="22"/>
        </w:rPr>
        <w:t>.</w:t>
      </w:r>
      <w:r w:rsidR="009118F8">
        <w:rPr>
          <w:szCs w:val="22"/>
        </w:rPr>
        <w:t>61</w:t>
      </w:r>
      <w:r w:rsidRPr="007F49DE">
        <w:rPr>
          <w:szCs w:val="22"/>
        </w:rPr>
        <w:t xml:space="preserve"> per </w:t>
      </w:r>
      <w:r>
        <w:rPr>
          <w:szCs w:val="22"/>
        </w:rPr>
        <w:t>response</w:t>
      </w:r>
      <w:r w:rsidRPr="007F49DE">
        <w:rPr>
          <w:szCs w:val="22"/>
        </w:rPr>
        <w:t xml:space="preserve"> x </w:t>
      </w:r>
      <w:r w:rsidR="00387B9F">
        <w:rPr>
          <w:szCs w:val="22"/>
        </w:rPr>
        <w:t>20</w:t>
      </w:r>
      <w:r w:rsidRPr="007F49DE">
        <w:rPr>
          <w:szCs w:val="22"/>
        </w:rPr>
        <w:t xml:space="preserve"> experimental authorizations = </w:t>
      </w:r>
      <w:r w:rsidRPr="007F49DE" w:rsidR="00387B9F">
        <w:rPr>
          <w:b/>
          <w:szCs w:val="22"/>
        </w:rPr>
        <w:t>$</w:t>
      </w:r>
      <w:r w:rsidR="00565152">
        <w:rPr>
          <w:b/>
          <w:szCs w:val="22"/>
        </w:rPr>
        <w:t>1,</w:t>
      </w:r>
      <w:r w:rsidR="00D6059B">
        <w:rPr>
          <w:b/>
          <w:szCs w:val="22"/>
        </w:rPr>
        <w:t>172</w:t>
      </w:r>
      <w:r w:rsidR="00565152">
        <w:rPr>
          <w:b/>
          <w:szCs w:val="22"/>
        </w:rPr>
        <w:t xml:space="preserve">.20 </w:t>
      </w:r>
    </w:p>
    <w:p w:rsidR="009B25B9" w:rsidRPr="007F49DE" w:rsidP="009B25B9" w14:paraId="4B0C1B84" w14:textId="77777777">
      <w:pPr>
        <w:rPr>
          <w:b/>
          <w:szCs w:val="22"/>
        </w:rPr>
      </w:pPr>
    </w:p>
    <w:p w:rsidR="009B25B9" w:rsidRPr="007F49DE" w:rsidP="009B25B9" w14:paraId="2A886E65" w14:textId="77777777">
      <w:pPr>
        <w:ind w:firstLine="720"/>
        <w:rPr>
          <w:szCs w:val="22"/>
        </w:rPr>
      </w:pPr>
      <w:r w:rsidRPr="007F49DE">
        <w:rPr>
          <w:szCs w:val="22"/>
        </w:rPr>
        <w:t>(2) The corporate entities required to coordinate with the licensees – a technical person:</w:t>
      </w:r>
    </w:p>
    <w:p w:rsidR="009B25B9" w:rsidRPr="007F49DE" w:rsidP="009B25B9" w14:paraId="4EFFF18E" w14:textId="77777777">
      <w:pPr>
        <w:rPr>
          <w:szCs w:val="22"/>
        </w:rPr>
      </w:pPr>
    </w:p>
    <w:p w:rsidR="009B25B9" w:rsidRPr="007F49DE" w:rsidP="009B25B9" w14:paraId="4BE2BEC2" w14:textId="39C052BE">
      <w:pPr>
        <w:tabs>
          <w:tab w:val="left" w:pos="360"/>
        </w:tabs>
        <w:ind w:left="720"/>
        <w:rPr>
          <w:szCs w:val="22"/>
        </w:rPr>
      </w:pPr>
      <w:r w:rsidRPr="007F49DE">
        <w:rPr>
          <w:szCs w:val="22"/>
        </w:rPr>
        <w:t>@ $</w:t>
      </w:r>
      <w:r w:rsidR="00565152">
        <w:rPr>
          <w:szCs w:val="22"/>
        </w:rPr>
        <w:t>7</w:t>
      </w:r>
      <w:r w:rsidR="009E31C6">
        <w:rPr>
          <w:szCs w:val="22"/>
        </w:rPr>
        <w:t>8.15</w:t>
      </w:r>
      <w:r w:rsidRPr="007F49DE">
        <w:rPr>
          <w:szCs w:val="22"/>
        </w:rPr>
        <w:t xml:space="preserve"> per hour x 1.25 = $</w:t>
      </w:r>
      <w:r w:rsidR="00F96242">
        <w:rPr>
          <w:szCs w:val="22"/>
        </w:rPr>
        <w:t xml:space="preserve">97.68 </w:t>
      </w:r>
      <w:r w:rsidRPr="007F49DE">
        <w:rPr>
          <w:szCs w:val="22"/>
        </w:rPr>
        <w:t xml:space="preserve">per </w:t>
      </w:r>
      <w:r>
        <w:rPr>
          <w:szCs w:val="22"/>
        </w:rPr>
        <w:t>response</w:t>
      </w:r>
      <w:r w:rsidRPr="007F49DE">
        <w:rPr>
          <w:szCs w:val="22"/>
        </w:rPr>
        <w:t xml:space="preserve"> x </w:t>
      </w:r>
      <w:r w:rsidR="00B6647C">
        <w:rPr>
          <w:szCs w:val="22"/>
        </w:rPr>
        <w:t>53</w:t>
      </w:r>
      <w:r w:rsidR="00212D7D">
        <w:rPr>
          <w:szCs w:val="22"/>
        </w:rPr>
        <w:t>0</w:t>
      </w:r>
      <w:r w:rsidRPr="007F49DE">
        <w:rPr>
          <w:szCs w:val="22"/>
        </w:rPr>
        <w:t xml:space="preserve"> frequency </w:t>
      </w:r>
      <w:r>
        <w:rPr>
          <w:szCs w:val="22"/>
        </w:rPr>
        <w:t>response</w:t>
      </w:r>
      <w:r w:rsidRPr="007F49DE">
        <w:rPr>
          <w:szCs w:val="22"/>
        </w:rPr>
        <w:t xml:space="preserve">s = </w:t>
      </w:r>
      <w:r w:rsidR="00212D7D">
        <w:rPr>
          <w:b/>
          <w:szCs w:val="22"/>
        </w:rPr>
        <w:t>$</w:t>
      </w:r>
      <w:r w:rsidR="004847F7">
        <w:rPr>
          <w:b/>
          <w:szCs w:val="22"/>
        </w:rPr>
        <w:t>51,770</w:t>
      </w:r>
      <w:r w:rsidR="003A446A">
        <w:rPr>
          <w:b/>
          <w:szCs w:val="22"/>
        </w:rPr>
        <w:t>.40</w:t>
      </w:r>
    </w:p>
    <w:p w:rsidR="009B25B9" w:rsidRPr="007F49DE" w:rsidP="009B25B9" w14:paraId="54BD0113" w14:textId="77777777">
      <w:pPr>
        <w:rPr>
          <w:szCs w:val="22"/>
        </w:rPr>
      </w:pPr>
    </w:p>
    <w:p w:rsidR="009B25B9" w:rsidRPr="007F49DE" w:rsidP="009B25B9" w14:paraId="71DF259E" w14:textId="77777777">
      <w:pPr>
        <w:ind w:firstLine="720"/>
        <w:rPr>
          <w:szCs w:val="22"/>
        </w:rPr>
      </w:pPr>
      <w:r w:rsidRPr="007F49DE">
        <w:rPr>
          <w:szCs w:val="22"/>
        </w:rPr>
        <w:t xml:space="preserve"> (3) The cost of market test notifications – a clerical person:</w:t>
      </w:r>
    </w:p>
    <w:p w:rsidR="009B25B9" w:rsidRPr="007F49DE" w:rsidP="009B25B9" w14:paraId="18B317EF" w14:textId="77777777">
      <w:pPr>
        <w:rPr>
          <w:szCs w:val="22"/>
        </w:rPr>
      </w:pPr>
    </w:p>
    <w:p w:rsidR="009B25B9" w:rsidRPr="007F49DE" w:rsidP="009B25B9" w14:paraId="29A9F747" w14:textId="40012E41">
      <w:pPr>
        <w:tabs>
          <w:tab w:val="left" w:pos="360"/>
        </w:tabs>
        <w:ind w:left="720"/>
        <w:rPr>
          <w:szCs w:val="22"/>
        </w:rPr>
      </w:pPr>
      <w:r w:rsidRPr="007F49DE">
        <w:rPr>
          <w:szCs w:val="22"/>
        </w:rPr>
        <w:t>@ $</w:t>
      </w:r>
      <w:r w:rsidR="00103C42">
        <w:rPr>
          <w:szCs w:val="22"/>
        </w:rPr>
        <w:t>31.35</w:t>
      </w:r>
      <w:r w:rsidR="00507CA7">
        <w:rPr>
          <w:szCs w:val="22"/>
        </w:rPr>
        <w:t xml:space="preserve"> </w:t>
      </w:r>
      <w:r w:rsidRPr="007F49DE">
        <w:rPr>
          <w:szCs w:val="22"/>
        </w:rPr>
        <w:t>per hour x 2.5 = $</w:t>
      </w:r>
      <w:r w:rsidR="003A446A">
        <w:rPr>
          <w:szCs w:val="22"/>
        </w:rPr>
        <w:t>78.37</w:t>
      </w:r>
      <w:r w:rsidR="001555D1">
        <w:rPr>
          <w:szCs w:val="22"/>
        </w:rPr>
        <w:t xml:space="preserve"> </w:t>
      </w:r>
      <w:r w:rsidRPr="007F49DE">
        <w:rPr>
          <w:szCs w:val="22"/>
        </w:rPr>
        <w:t xml:space="preserve">per </w:t>
      </w:r>
      <w:r>
        <w:rPr>
          <w:szCs w:val="22"/>
        </w:rPr>
        <w:t>response</w:t>
      </w:r>
      <w:r w:rsidR="00B6647C">
        <w:rPr>
          <w:szCs w:val="22"/>
        </w:rPr>
        <w:t xml:space="preserve"> x 3</w:t>
      </w:r>
      <w:r w:rsidRPr="007F49DE">
        <w:rPr>
          <w:szCs w:val="22"/>
        </w:rPr>
        <w:t xml:space="preserve">5 market test </w:t>
      </w:r>
      <w:r>
        <w:rPr>
          <w:szCs w:val="22"/>
        </w:rPr>
        <w:t>response</w:t>
      </w:r>
      <w:r w:rsidRPr="007F49DE">
        <w:rPr>
          <w:szCs w:val="22"/>
        </w:rPr>
        <w:t xml:space="preserve">s = </w:t>
      </w:r>
      <w:r w:rsidR="00B6647C">
        <w:rPr>
          <w:b/>
          <w:szCs w:val="22"/>
        </w:rPr>
        <w:t>$</w:t>
      </w:r>
      <w:r w:rsidR="00A43BAC">
        <w:rPr>
          <w:b/>
          <w:szCs w:val="22"/>
        </w:rPr>
        <w:t>2,742.95</w:t>
      </w:r>
      <w:r w:rsidRPr="007F49DE">
        <w:rPr>
          <w:szCs w:val="22"/>
        </w:rPr>
        <w:t xml:space="preserve"> </w:t>
      </w:r>
    </w:p>
    <w:p w:rsidR="009B25B9" w:rsidRPr="007F49DE" w:rsidP="009B25B9" w14:paraId="78803542" w14:textId="77777777">
      <w:pPr>
        <w:tabs>
          <w:tab w:val="left" w:pos="360"/>
        </w:tabs>
        <w:rPr>
          <w:szCs w:val="22"/>
        </w:rPr>
      </w:pPr>
    </w:p>
    <w:p w:rsidR="009B25B9" w:rsidRPr="007F49DE" w:rsidP="009B25B9" w14:paraId="69881657" w14:textId="77777777">
      <w:pPr>
        <w:tabs>
          <w:tab w:val="num" w:pos="360"/>
        </w:tabs>
        <w:ind w:hanging="360"/>
        <w:rPr>
          <w:szCs w:val="22"/>
        </w:rPr>
      </w:pPr>
      <w:r w:rsidRPr="007F49DE">
        <w:rPr>
          <w:szCs w:val="22"/>
        </w:rPr>
        <w:tab/>
      </w:r>
      <w:r w:rsidRPr="007F49DE">
        <w:rPr>
          <w:szCs w:val="22"/>
        </w:rPr>
        <w:tab/>
      </w:r>
      <w:r w:rsidRPr="007F49DE">
        <w:rPr>
          <w:szCs w:val="22"/>
        </w:rPr>
        <w:tab/>
        <w:t>(b) Not-for-profit institutions:</w:t>
      </w:r>
    </w:p>
    <w:p w:rsidR="009B25B9" w:rsidRPr="007F49DE" w:rsidP="009B25B9" w14:paraId="24CE0111" w14:textId="77777777">
      <w:pPr>
        <w:tabs>
          <w:tab w:val="left" w:pos="360"/>
        </w:tabs>
        <w:rPr>
          <w:szCs w:val="22"/>
        </w:rPr>
      </w:pPr>
    </w:p>
    <w:p w:rsidR="009B25B9" w:rsidRPr="007F49DE" w:rsidP="009B25B9" w14:paraId="0E0BAD84" w14:textId="77777777">
      <w:pPr>
        <w:ind w:firstLine="720"/>
        <w:rPr>
          <w:szCs w:val="22"/>
        </w:rPr>
      </w:pPr>
      <w:r w:rsidRPr="007F49DE">
        <w:rPr>
          <w:szCs w:val="22"/>
        </w:rPr>
        <w:t>The fee-exempt entities required to coordinate with the licensees – a technical person:</w:t>
      </w:r>
    </w:p>
    <w:p w:rsidR="009B25B9" w:rsidRPr="007F49DE" w:rsidP="009B25B9" w14:paraId="710C473D" w14:textId="77777777">
      <w:pPr>
        <w:rPr>
          <w:szCs w:val="22"/>
        </w:rPr>
      </w:pPr>
    </w:p>
    <w:p w:rsidR="009B25B9" w:rsidRPr="007F49DE" w:rsidP="009B25B9" w14:paraId="7F15E864" w14:textId="7E59B438">
      <w:pPr>
        <w:tabs>
          <w:tab w:val="left" w:pos="360"/>
        </w:tabs>
        <w:ind w:left="720"/>
        <w:rPr>
          <w:szCs w:val="22"/>
        </w:rPr>
      </w:pPr>
      <w:r w:rsidRPr="007F49DE">
        <w:rPr>
          <w:szCs w:val="22"/>
        </w:rPr>
        <w:t>@ $</w:t>
      </w:r>
      <w:r w:rsidR="00565152">
        <w:rPr>
          <w:szCs w:val="22"/>
        </w:rPr>
        <w:t>7</w:t>
      </w:r>
      <w:r w:rsidR="00103C42">
        <w:rPr>
          <w:szCs w:val="22"/>
        </w:rPr>
        <w:t>8.15</w:t>
      </w:r>
      <w:r w:rsidRPr="007F49DE">
        <w:rPr>
          <w:szCs w:val="22"/>
        </w:rPr>
        <w:t xml:space="preserve"> per hour x 1.25 = $</w:t>
      </w:r>
      <w:r w:rsidR="003C5AC6">
        <w:rPr>
          <w:szCs w:val="22"/>
        </w:rPr>
        <w:t xml:space="preserve">97.68 </w:t>
      </w:r>
      <w:r w:rsidRPr="007F49DE">
        <w:rPr>
          <w:szCs w:val="22"/>
        </w:rPr>
        <w:t xml:space="preserve">per </w:t>
      </w:r>
      <w:r>
        <w:rPr>
          <w:szCs w:val="22"/>
        </w:rPr>
        <w:t>response</w:t>
      </w:r>
      <w:r w:rsidR="00A62259">
        <w:rPr>
          <w:szCs w:val="22"/>
        </w:rPr>
        <w:t xml:space="preserve"> x 3</w:t>
      </w:r>
      <w:r w:rsidR="00212D7D">
        <w:rPr>
          <w:szCs w:val="22"/>
        </w:rPr>
        <w:t>0</w:t>
      </w:r>
      <w:r w:rsidRPr="007F49DE">
        <w:rPr>
          <w:szCs w:val="22"/>
        </w:rPr>
        <w:t xml:space="preserve"> frequency </w:t>
      </w:r>
      <w:r>
        <w:rPr>
          <w:szCs w:val="22"/>
        </w:rPr>
        <w:t>response</w:t>
      </w:r>
      <w:r w:rsidRPr="007F49DE">
        <w:rPr>
          <w:szCs w:val="22"/>
        </w:rPr>
        <w:t xml:space="preserve">s = </w:t>
      </w:r>
      <w:r w:rsidR="00212D7D">
        <w:rPr>
          <w:b/>
          <w:szCs w:val="22"/>
        </w:rPr>
        <w:t>$</w:t>
      </w:r>
      <w:r w:rsidR="00D81091">
        <w:rPr>
          <w:b/>
          <w:szCs w:val="22"/>
        </w:rPr>
        <w:t>2,9</w:t>
      </w:r>
      <w:r w:rsidR="009A7C5F">
        <w:rPr>
          <w:b/>
          <w:szCs w:val="22"/>
        </w:rPr>
        <w:t>30.40</w:t>
      </w:r>
    </w:p>
    <w:p w:rsidR="009B25B9" w:rsidRPr="007F49DE" w:rsidP="009B25B9" w14:paraId="068140A3" w14:textId="77777777">
      <w:pPr>
        <w:tabs>
          <w:tab w:val="left" w:pos="360"/>
        </w:tabs>
        <w:rPr>
          <w:szCs w:val="22"/>
        </w:rPr>
      </w:pPr>
    </w:p>
    <w:p w:rsidR="009B25B9" w:rsidRPr="007F49DE" w:rsidP="009B25B9" w14:paraId="27996DE1" w14:textId="77777777">
      <w:pPr>
        <w:ind w:left="720"/>
        <w:rPr>
          <w:szCs w:val="22"/>
        </w:rPr>
      </w:pPr>
      <w:r w:rsidRPr="007F49DE">
        <w:rPr>
          <w:szCs w:val="22"/>
        </w:rPr>
        <w:t>(c) The individuals required to coordinate with the licensees – a technical person:</w:t>
      </w:r>
    </w:p>
    <w:p w:rsidR="009B25B9" w:rsidRPr="007F49DE" w:rsidP="009B25B9" w14:paraId="44192136" w14:textId="77777777">
      <w:pPr>
        <w:rPr>
          <w:szCs w:val="22"/>
        </w:rPr>
      </w:pPr>
    </w:p>
    <w:p w:rsidR="009B25B9" w:rsidRPr="007F49DE" w:rsidP="009B25B9" w14:paraId="131BF19B" w14:textId="544B756F">
      <w:pPr>
        <w:tabs>
          <w:tab w:val="left" w:pos="360"/>
        </w:tabs>
        <w:ind w:left="720"/>
        <w:rPr>
          <w:szCs w:val="22"/>
        </w:rPr>
      </w:pPr>
      <w:r w:rsidRPr="007F49DE">
        <w:rPr>
          <w:szCs w:val="22"/>
        </w:rPr>
        <w:t>@ $</w:t>
      </w:r>
      <w:r w:rsidR="00565152">
        <w:rPr>
          <w:szCs w:val="22"/>
        </w:rPr>
        <w:t>7</w:t>
      </w:r>
      <w:r w:rsidR="009A49EE">
        <w:rPr>
          <w:szCs w:val="22"/>
        </w:rPr>
        <w:t>8.15</w:t>
      </w:r>
      <w:r w:rsidRPr="007F49DE">
        <w:rPr>
          <w:szCs w:val="22"/>
        </w:rPr>
        <w:t xml:space="preserve"> per hour x 1.25 = $</w:t>
      </w:r>
      <w:r w:rsidR="000A557A">
        <w:rPr>
          <w:szCs w:val="22"/>
        </w:rPr>
        <w:t>97.68</w:t>
      </w:r>
      <w:r w:rsidRPr="007F49DE">
        <w:rPr>
          <w:szCs w:val="22"/>
        </w:rPr>
        <w:t xml:space="preserve"> per </w:t>
      </w:r>
      <w:r>
        <w:rPr>
          <w:szCs w:val="22"/>
        </w:rPr>
        <w:t>response</w:t>
      </w:r>
      <w:r w:rsidRPr="007F49DE">
        <w:rPr>
          <w:szCs w:val="22"/>
        </w:rPr>
        <w:t xml:space="preserve"> x 40 frequency </w:t>
      </w:r>
      <w:r>
        <w:rPr>
          <w:szCs w:val="22"/>
        </w:rPr>
        <w:t>response</w:t>
      </w:r>
      <w:r w:rsidRPr="007F49DE">
        <w:rPr>
          <w:szCs w:val="22"/>
        </w:rPr>
        <w:t xml:space="preserve">s = </w:t>
      </w:r>
      <w:r w:rsidRPr="007F49DE">
        <w:rPr>
          <w:b/>
          <w:szCs w:val="22"/>
        </w:rPr>
        <w:t>$</w:t>
      </w:r>
      <w:r w:rsidR="000A557A">
        <w:rPr>
          <w:b/>
          <w:szCs w:val="22"/>
        </w:rPr>
        <w:t>3,907.20</w:t>
      </w:r>
    </w:p>
    <w:p w:rsidR="009B25B9" w:rsidRPr="007F49DE" w:rsidP="009B25B9" w14:paraId="32108ABF" w14:textId="77777777">
      <w:pPr>
        <w:tabs>
          <w:tab w:val="num" w:pos="360"/>
        </w:tabs>
        <w:ind w:hanging="360"/>
        <w:rPr>
          <w:szCs w:val="22"/>
          <w:u w:val="single"/>
        </w:rPr>
      </w:pPr>
    </w:p>
    <w:p w:rsidR="009B25B9" w:rsidRPr="007F49DE" w:rsidP="009B25B9" w14:paraId="3FA78725" w14:textId="50AFE5FB">
      <w:pPr>
        <w:ind w:left="720"/>
        <w:rPr>
          <w:szCs w:val="22"/>
        </w:rPr>
      </w:pPr>
      <w:r w:rsidRPr="007F49DE">
        <w:rPr>
          <w:b/>
          <w:szCs w:val="22"/>
        </w:rPr>
        <w:t>Total “In H</w:t>
      </w:r>
      <w:r w:rsidR="00A62259">
        <w:rPr>
          <w:b/>
          <w:szCs w:val="22"/>
        </w:rPr>
        <w:t>ouse”</w:t>
      </w:r>
      <w:r w:rsidR="00212D7D">
        <w:rPr>
          <w:b/>
          <w:szCs w:val="22"/>
        </w:rPr>
        <w:t xml:space="preserve"> Cost:  $</w:t>
      </w:r>
      <w:r w:rsidR="00565152">
        <w:rPr>
          <w:b/>
          <w:szCs w:val="22"/>
        </w:rPr>
        <w:t>1,</w:t>
      </w:r>
      <w:r w:rsidR="00D6059B">
        <w:rPr>
          <w:b/>
          <w:szCs w:val="22"/>
        </w:rPr>
        <w:t>172.20</w:t>
      </w:r>
      <w:r w:rsidR="00212D7D">
        <w:rPr>
          <w:b/>
          <w:szCs w:val="22"/>
        </w:rPr>
        <w:t xml:space="preserve"> + $</w:t>
      </w:r>
      <w:r w:rsidR="00BC622A">
        <w:rPr>
          <w:b/>
          <w:szCs w:val="22"/>
        </w:rPr>
        <w:t>51,770.40</w:t>
      </w:r>
      <w:r w:rsidRPr="007F49DE">
        <w:rPr>
          <w:b/>
          <w:szCs w:val="22"/>
        </w:rPr>
        <w:t xml:space="preserve"> + $</w:t>
      </w:r>
      <w:r w:rsidR="00A62259">
        <w:rPr>
          <w:b/>
          <w:szCs w:val="22"/>
        </w:rPr>
        <w:t>2,</w:t>
      </w:r>
      <w:r w:rsidR="00092A2B">
        <w:rPr>
          <w:b/>
          <w:szCs w:val="22"/>
        </w:rPr>
        <w:t>742.95</w:t>
      </w:r>
      <w:r w:rsidR="002F19AC">
        <w:rPr>
          <w:b/>
          <w:szCs w:val="22"/>
        </w:rPr>
        <w:t xml:space="preserve"> + 2,</w:t>
      </w:r>
      <w:r w:rsidR="00D81091">
        <w:rPr>
          <w:b/>
          <w:szCs w:val="22"/>
        </w:rPr>
        <w:t>9</w:t>
      </w:r>
      <w:r w:rsidR="009A7C5F">
        <w:rPr>
          <w:b/>
          <w:szCs w:val="22"/>
        </w:rPr>
        <w:t>30.40</w:t>
      </w:r>
      <w:r w:rsidR="002F19AC">
        <w:rPr>
          <w:b/>
          <w:szCs w:val="22"/>
        </w:rPr>
        <w:t xml:space="preserve"> + </w:t>
      </w:r>
      <w:r w:rsidR="006501FC">
        <w:rPr>
          <w:b/>
          <w:szCs w:val="22"/>
        </w:rPr>
        <w:t>3,</w:t>
      </w:r>
      <w:r w:rsidR="000A557A">
        <w:rPr>
          <w:b/>
          <w:szCs w:val="22"/>
        </w:rPr>
        <w:t>907.20</w:t>
      </w:r>
      <w:r w:rsidR="002F19AC">
        <w:rPr>
          <w:b/>
          <w:szCs w:val="22"/>
        </w:rPr>
        <w:t xml:space="preserve"> = $</w:t>
      </w:r>
      <w:r w:rsidR="00130A37">
        <w:rPr>
          <w:b/>
          <w:szCs w:val="22"/>
        </w:rPr>
        <w:t>62,523.15</w:t>
      </w:r>
    </w:p>
    <w:p w:rsidR="009B25B9" w:rsidRPr="007F49DE" w:rsidP="009B25B9" w14:paraId="18F87467" w14:textId="77777777">
      <w:pPr>
        <w:rPr>
          <w:b/>
          <w:szCs w:val="22"/>
        </w:rPr>
      </w:pPr>
    </w:p>
    <w:p w:rsidR="009B25B9" w:rsidRPr="007F49DE" w:rsidP="009B25B9" w14:paraId="0E9664B8" w14:textId="77777777">
      <w:pPr>
        <w:rPr>
          <w:b/>
          <w:szCs w:val="22"/>
        </w:rPr>
      </w:pPr>
    </w:p>
    <w:p w:rsidR="009B25B9" w:rsidRPr="007F49DE" w:rsidP="009B25B9" w14:paraId="3AA29D64" w14:textId="77777777">
      <w:pPr>
        <w:pStyle w:val="List2"/>
        <w:ind w:left="0" w:firstLine="0"/>
        <w:rPr>
          <w:b/>
          <w:szCs w:val="22"/>
        </w:rPr>
      </w:pPr>
      <w:r w:rsidRPr="007F49DE">
        <w:rPr>
          <w:b/>
          <w:szCs w:val="22"/>
        </w:rPr>
        <w:t xml:space="preserve">13.  Provide an estimate for the total annual cost burden to </w:t>
      </w:r>
      <w:r>
        <w:rPr>
          <w:b/>
          <w:szCs w:val="22"/>
        </w:rPr>
        <w:t>respondent</w:t>
      </w:r>
      <w:r w:rsidRPr="007F49DE">
        <w:rPr>
          <w:b/>
          <w:szCs w:val="22"/>
        </w:rPr>
        <w:t>s or recordkeepers resulting from the collection of information.  (Do not include the cost of any hour burden shown in items 12 and 14).</w:t>
      </w:r>
    </w:p>
    <w:p w:rsidR="009B25B9" w:rsidRPr="007F49DE" w:rsidP="009B25B9" w14:paraId="0B7CE829" w14:textId="77777777">
      <w:pPr>
        <w:rPr>
          <w:szCs w:val="22"/>
        </w:rPr>
      </w:pPr>
    </w:p>
    <w:p w:rsidR="009B25B9" w:rsidRPr="007F49DE" w:rsidP="009B25B9" w14:paraId="51E336C6" w14:textId="77777777">
      <w:pPr>
        <w:ind w:firstLine="720"/>
        <w:rPr>
          <w:szCs w:val="22"/>
          <w:shd w:val="clear" w:color="auto" w:fill="FFFFFF"/>
        </w:rPr>
      </w:pPr>
      <w:r w:rsidRPr="007F49DE">
        <w:rPr>
          <w:szCs w:val="22"/>
          <w:shd w:val="clear" w:color="auto" w:fill="FFFFFF"/>
        </w:rPr>
        <w:t xml:space="preserve">(a) </w:t>
      </w:r>
      <w:r w:rsidRPr="007F49DE">
        <w:rPr>
          <w:szCs w:val="22"/>
          <w:shd w:val="clear" w:color="auto" w:fill="FFFFFF"/>
        </w:rPr>
        <w:tab/>
        <w:t>Total annualized capital/startup costs: None</w:t>
      </w:r>
    </w:p>
    <w:p w:rsidR="009B25B9" w:rsidRPr="007F49DE" w:rsidP="009B25B9" w14:paraId="14B92785" w14:textId="77777777">
      <w:pPr>
        <w:ind w:left="-90"/>
        <w:rPr>
          <w:szCs w:val="22"/>
          <w:shd w:val="clear" w:color="auto" w:fill="FFFFFF"/>
        </w:rPr>
      </w:pPr>
    </w:p>
    <w:p w:rsidR="009B25B9" w:rsidRPr="007F49DE" w:rsidP="009B25B9" w14:paraId="1E2DC7C6" w14:textId="5A60BED2">
      <w:pPr>
        <w:ind w:firstLine="720"/>
        <w:rPr>
          <w:szCs w:val="22"/>
          <w:shd w:val="clear" w:color="auto" w:fill="FFFFFF"/>
        </w:rPr>
      </w:pPr>
      <w:r w:rsidRPr="007F49DE">
        <w:rPr>
          <w:szCs w:val="22"/>
          <w:shd w:val="clear" w:color="auto" w:fill="FFFFFF"/>
        </w:rPr>
        <w:t>(b)</w:t>
      </w:r>
      <w:r w:rsidRPr="007F49DE">
        <w:rPr>
          <w:szCs w:val="22"/>
          <w:shd w:val="clear" w:color="auto" w:fill="FFFFFF"/>
        </w:rPr>
        <w:tab/>
        <w:t xml:space="preserve">Total annual costs (O&amp;M): </w:t>
      </w:r>
      <w:r w:rsidR="006C0066">
        <w:rPr>
          <w:b/>
          <w:szCs w:val="22"/>
          <w:shd w:val="clear" w:color="auto" w:fill="FFFFFF"/>
        </w:rPr>
        <w:t xml:space="preserve"> </w:t>
      </w:r>
      <w:r w:rsidR="00E95721">
        <w:rPr>
          <w:b/>
          <w:szCs w:val="22"/>
          <w:shd w:val="clear" w:color="auto" w:fill="FFFFFF"/>
        </w:rPr>
        <w:t>$</w:t>
      </w:r>
      <w:r w:rsidR="004D161D">
        <w:rPr>
          <w:b/>
          <w:szCs w:val="22"/>
          <w:shd w:val="clear" w:color="auto" w:fill="FFFFFF"/>
        </w:rPr>
        <w:t>8</w:t>
      </w:r>
      <w:r w:rsidR="006754F6">
        <w:rPr>
          <w:b/>
          <w:szCs w:val="22"/>
          <w:shd w:val="clear" w:color="auto" w:fill="FFFFFF"/>
        </w:rPr>
        <w:t>8,100</w:t>
      </w:r>
      <w:r w:rsidRPr="007F49DE">
        <w:rPr>
          <w:b/>
          <w:szCs w:val="22"/>
          <w:shd w:val="clear" w:color="auto" w:fill="FFFFFF"/>
        </w:rPr>
        <w:t>.00</w:t>
      </w:r>
    </w:p>
    <w:p w:rsidR="009B25B9" w:rsidRPr="007F49DE" w:rsidP="009B25B9" w14:paraId="5D55C215" w14:textId="77777777">
      <w:pPr>
        <w:ind w:firstLine="360"/>
        <w:rPr>
          <w:szCs w:val="22"/>
          <w:shd w:val="clear" w:color="auto" w:fill="FFFFFF"/>
        </w:rPr>
      </w:pPr>
    </w:p>
    <w:p w:rsidR="009B25B9" w:rsidRPr="007F49DE" w:rsidP="009B25B9" w14:paraId="3E038096" w14:textId="382614BF">
      <w:pPr>
        <w:ind w:left="720"/>
        <w:rPr>
          <w:szCs w:val="22"/>
          <w:shd w:val="clear" w:color="auto" w:fill="FFFFFF"/>
        </w:rPr>
      </w:pPr>
      <w:r w:rsidRPr="007F49DE">
        <w:rPr>
          <w:szCs w:val="22"/>
          <w:shd w:val="clear" w:color="auto" w:fill="FFFFFF"/>
        </w:rPr>
        <w:t xml:space="preserve">Each </w:t>
      </w:r>
      <w:r>
        <w:rPr>
          <w:szCs w:val="22"/>
          <w:shd w:val="clear" w:color="auto" w:fill="FFFFFF"/>
        </w:rPr>
        <w:t>response</w:t>
      </w:r>
      <w:r w:rsidR="002F51C0">
        <w:rPr>
          <w:szCs w:val="22"/>
          <w:shd w:val="clear" w:color="auto" w:fill="FFFFFF"/>
        </w:rPr>
        <w:t xml:space="preserve"> must include a $</w:t>
      </w:r>
      <w:r w:rsidR="004D161D">
        <w:rPr>
          <w:szCs w:val="22"/>
          <w:shd w:val="clear" w:color="auto" w:fill="FFFFFF"/>
        </w:rPr>
        <w:t>140</w:t>
      </w:r>
      <w:r w:rsidRPr="007F49DE">
        <w:rPr>
          <w:szCs w:val="22"/>
          <w:shd w:val="clear" w:color="auto" w:fill="FFFFFF"/>
        </w:rPr>
        <w:t xml:space="preserve">.00 </w:t>
      </w:r>
      <w:r w:rsidR="007324B6">
        <w:rPr>
          <w:szCs w:val="22"/>
          <w:shd w:val="clear" w:color="auto" w:fill="FFFFFF"/>
        </w:rPr>
        <w:t xml:space="preserve">application </w:t>
      </w:r>
      <w:r w:rsidR="00162D08">
        <w:rPr>
          <w:szCs w:val="22"/>
          <w:shd w:val="clear" w:color="auto" w:fill="FFFFFF"/>
        </w:rPr>
        <w:t>fee.  There is an additional $</w:t>
      </w:r>
      <w:r w:rsidR="004D161D">
        <w:rPr>
          <w:szCs w:val="22"/>
          <w:shd w:val="clear" w:color="auto" w:fill="FFFFFF"/>
        </w:rPr>
        <w:t>5</w:t>
      </w:r>
      <w:r w:rsidR="00162D08">
        <w:rPr>
          <w:szCs w:val="22"/>
          <w:shd w:val="clear" w:color="auto" w:fill="FFFFFF"/>
        </w:rPr>
        <w:t>0</w:t>
      </w:r>
      <w:r w:rsidRPr="007F49DE">
        <w:rPr>
          <w:szCs w:val="22"/>
          <w:shd w:val="clear" w:color="auto" w:fill="FFFFFF"/>
        </w:rPr>
        <w:t xml:space="preserve">.00 fee per </w:t>
      </w:r>
      <w:r>
        <w:rPr>
          <w:szCs w:val="22"/>
          <w:shd w:val="clear" w:color="auto" w:fill="FFFFFF"/>
        </w:rPr>
        <w:t>response</w:t>
      </w:r>
      <w:r w:rsidRPr="007F49DE">
        <w:rPr>
          <w:szCs w:val="22"/>
          <w:shd w:val="clear" w:color="auto" w:fill="FFFFFF"/>
        </w:rPr>
        <w:t xml:space="preserve"> if the </w:t>
      </w:r>
      <w:r>
        <w:rPr>
          <w:szCs w:val="22"/>
          <w:shd w:val="clear" w:color="auto" w:fill="FFFFFF"/>
        </w:rPr>
        <w:t>respondent</w:t>
      </w:r>
      <w:r w:rsidRPr="007F49DE">
        <w:rPr>
          <w:szCs w:val="22"/>
          <w:shd w:val="clear" w:color="auto" w:fill="FFFFFF"/>
        </w:rPr>
        <w:t xml:space="preserve"> requests confidentiality.  </w:t>
      </w:r>
      <w:r w:rsidR="004D161D">
        <w:rPr>
          <w:szCs w:val="22"/>
          <w:shd w:val="clear" w:color="auto" w:fill="FFFFFF"/>
        </w:rPr>
        <w:t xml:space="preserve">For more information, see OET’s Fee Filing Guide at </w:t>
      </w:r>
      <w:hyperlink r:id="rId12" w:history="1">
        <w:r w:rsidRPr="00F43B33" w:rsidR="004D161D">
          <w:rPr>
            <w:rStyle w:val="Hyperlink"/>
            <w:szCs w:val="22"/>
            <w:shd w:val="clear" w:color="auto" w:fill="FFFFFF"/>
          </w:rPr>
          <w:t>https://docs.fcc.gov/public/attachments/DOC-414722A1.pdf</w:t>
        </w:r>
      </w:hyperlink>
      <w:r w:rsidR="004D161D">
        <w:rPr>
          <w:szCs w:val="22"/>
          <w:shd w:val="clear" w:color="auto" w:fill="FFFFFF"/>
        </w:rPr>
        <w:t xml:space="preserve">. </w:t>
      </w:r>
    </w:p>
    <w:p w:rsidR="009B25B9" w:rsidRPr="007F49DE" w:rsidP="009B25B9" w14:paraId="2768D5FB" w14:textId="77777777">
      <w:pPr>
        <w:ind w:firstLine="360"/>
        <w:rPr>
          <w:szCs w:val="22"/>
          <w:shd w:val="clear" w:color="auto" w:fill="FFFFFF"/>
        </w:rPr>
      </w:pPr>
    </w:p>
    <w:p w:rsidR="009B25B9" w:rsidRPr="007F49DE" w:rsidP="009B25B9" w14:paraId="7BE5CFB4" w14:textId="77DF09DD">
      <w:pPr>
        <w:ind w:left="720"/>
        <w:rPr>
          <w:szCs w:val="22"/>
          <w:shd w:val="clear" w:color="auto" w:fill="FFFFFF"/>
        </w:rPr>
      </w:pPr>
      <w:r>
        <w:rPr>
          <w:szCs w:val="22"/>
          <w:shd w:val="clear" w:color="auto" w:fill="FFFFFF"/>
        </w:rPr>
        <w:t>Respondent</w:t>
      </w:r>
      <w:r w:rsidR="006C0066">
        <w:rPr>
          <w:szCs w:val="22"/>
          <w:shd w:val="clear" w:color="auto" w:fill="FFFFFF"/>
        </w:rPr>
        <w:t>s file 655</w:t>
      </w:r>
      <w:r w:rsidRPr="007F49DE">
        <w:rPr>
          <w:szCs w:val="22"/>
          <w:shd w:val="clear" w:color="auto" w:fill="FFFFFF"/>
        </w:rPr>
        <w:t xml:space="preserve"> FCC Form 442 </w:t>
      </w:r>
      <w:r>
        <w:rPr>
          <w:szCs w:val="22"/>
          <w:shd w:val="clear" w:color="auto" w:fill="FFFFFF"/>
        </w:rPr>
        <w:t>response</w:t>
      </w:r>
      <w:r w:rsidR="002F51C0">
        <w:rPr>
          <w:szCs w:val="22"/>
          <w:shd w:val="clear" w:color="auto" w:fill="FFFFFF"/>
        </w:rPr>
        <w:t>s annually x $</w:t>
      </w:r>
      <w:r w:rsidR="00BA1D0E">
        <w:rPr>
          <w:szCs w:val="22"/>
          <w:shd w:val="clear" w:color="auto" w:fill="FFFFFF"/>
        </w:rPr>
        <w:t>140</w:t>
      </w:r>
      <w:r w:rsidRPr="007F49DE">
        <w:rPr>
          <w:szCs w:val="22"/>
          <w:shd w:val="clear" w:color="auto" w:fill="FFFFFF"/>
        </w:rPr>
        <w:t xml:space="preserve">.00 filing fee(s) per </w:t>
      </w:r>
      <w:r>
        <w:rPr>
          <w:szCs w:val="22"/>
          <w:shd w:val="clear" w:color="auto" w:fill="FFFFFF"/>
        </w:rPr>
        <w:t>response</w:t>
      </w:r>
      <w:r w:rsidR="006C0066">
        <w:rPr>
          <w:szCs w:val="22"/>
          <w:shd w:val="clear" w:color="auto" w:fill="FFFFFF"/>
        </w:rPr>
        <w:t xml:space="preserve">; </w:t>
      </w:r>
      <w:r w:rsidRPr="00B87FB1" w:rsidR="006C0066">
        <w:rPr>
          <w:szCs w:val="22"/>
          <w:shd w:val="clear" w:color="auto" w:fill="FFFFFF"/>
        </w:rPr>
        <w:t>1</w:t>
      </w:r>
      <w:r w:rsidRPr="00B87FB1" w:rsidR="00B87FB1">
        <w:rPr>
          <w:szCs w:val="22"/>
          <w:shd w:val="clear" w:color="auto" w:fill="FFFFFF"/>
        </w:rPr>
        <w:t>4% or 90</w:t>
      </w:r>
      <w:r w:rsidRPr="00B87FB1">
        <w:rPr>
          <w:szCs w:val="22"/>
          <w:shd w:val="clear" w:color="auto" w:fill="FFFFFF"/>
        </w:rPr>
        <w:t xml:space="preserve"> of those</w:t>
      </w:r>
      <w:r w:rsidRPr="007F49DE">
        <w:rPr>
          <w:szCs w:val="22"/>
          <w:shd w:val="clear" w:color="auto" w:fill="FFFFFF"/>
        </w:rPr>
        <w:t xml:space="preserve"> </w:t>
      </w:r>
      <w:r>
        <w:rPr>
          <w:szCs w:val="22"/>
          <w:shd w:val="clear" w:color="auto" w:fill="FFFFFF"/>
        </w:rPr>
        <w:t>response</w:t>
      </w:r>
      <w:r w:rsidRPr="007F49DE">
        <w:rPr>
          <w:szCs w:val="22"/>
          <w:shd w:val="clear" w:color="auto" w:fill="FFFFFF"/>
        </w:rPr>
        <w:t>s will request confidentiality, and the fee for confidentiality is an additional $</w:t>
      </w:r>
      <w:r w:rsidR="00BA1D0E">
        <w:rPr>
          <w:szCs w:val="22"/>
          <w:shd w:val="clear" w:color="auto" w:fill="FFFFFF"/>
        </w:rPr>
        <w:t>5</w:t>
      </w:r>
      <w:r w:rsidR="002F51C0">
        <w:rPr>
          <w:szCs w:val="22"/>
          <w:shd w:val="clear" w:color="auto" w:fill="FFFFFF"/>
        </w:rPr>
        <w:t>0</w:t>
      </w:r>
      <w:r w:rsidRPr="007F49DE">
        <w:rPr>
          <w:szCs w:val="22"/>
          <w:shd w:val="clear" w:color="auto" w:fill="FFFFFF"/>
        </w:rPr>
        <w:t xml:space="preserve">.00 filing fee per </w:t>
      </w:r>
      <w:r>
        <w:rPr>
          <w:szCs w:val="22"/>
          <w:shd w:val="clear" w:color="auto" w:fill="FFFFFF"/>
        </w:rPr>
        <w:t>response</w:t>
      </w:r>
      <w:r w:rsidRPr="007F49DE">
        <w:rPr>
          <w:szCs w:val="22"/>
          <w:shd w:val="clear" w:color="auto" w:fill="FFFFFF"/>
        </w:rPr>
        <w:t xml:space="preserve">:  </w:t>
      </w:r>
    </w:p>
    <w:p w:rsidR="009B25B9" w:rsidRPr="007F49DE" w:rsidP="009B25B9" w14:paraId="3A5E1E35" w14:textId="77777777">
      <w:pPr>
        <w:ind w:left="360"/>
        <w:rPr>
          <w:szCs w:val="22"/>
          <w:shd w:val="clear" w:color="auto" w:fill="FFFFFF"/>
        </w:rPr>
      </w:pPr>
    </w:p>
    <w:p w:rsidR="009B25B9" w:rsidRPr="007F49DE" w:rsidP="009B25B9" w14:paraId="47B9ADCC" w14:textId="7FDE4E95">
      <w:pPr>
        <w:ind w:left="720"/>
        <w:rPr>
          <w:szCs w:val="22"/>
          <w:shd w:val="clear" w:color="auto" w:fill="FFFFFF"/>
        </w:rPr>
      </w:pPr>
      <w:r>
        <w:rPr>
          <w:szCs w:val="22"/>
          <w:shd w:val="clear" w:color="auto" w:fill="FFFFFF"/>
        </w:rPr>
        <w:t>5</w:t>
      </w:r>
      <w:r w:rsidR="00B87FB1">
        <w:rPr>
          <w:szCs w:val="22"/>
          <w:shd w:val="clear" w:color="auto" w:fill="FFFFFF"/>
        </w:rPr>
        <w:t>65</w:t>
      </w:r>
      <w:r w:rsidRPr="007F49DE">
        <w:rPr>
          <w:szCs w:val="22"/>
          <w:shd w:val="clear" w:color="auto" w:fill="FFFFFF"/>
        </w:rPr>
        <w:t xml:space="preserve"> </w:t>
      </w:r>
      <w:r>
        <w:rPr>
          <w:szCs w:val="22"/>
          <w:shd w:val="clear" w:color="auto" w:fill="FFFFFF"/>
        </w:rPr>
        <w:t>response</w:t>
      </w:r>
      <w:r w:rsidR="002F51C0">
        <w:rPr>
          <w:szCs w:val="22"/>
          <w:shd w:val="clear" w:color="auto" w:fill="FFFFFF"/>
        </w:rPr>
        <w:t>s x $</w:t>
      </w:r>
      <w:r w:rsidR="00BA1D0E">
        <w:rPr>
          <w:szCs w:val="22"/>
          <w:shd w:val="clear" w:color="auto" w:fill="FFFFFF"/>
        </w:rPr>
        <w:t>140</w:t>
      </w:r>
      <w:r w:rsidR="006C0066">
        <w:rPr>
          <w:szCs w:val="22"/>
          <w:shd w:val="clear" w:color="auto" w:fill="FFFFFF"/>
        </w:rPr>
        <w:t>.00 = $</w:t>
      </w:r>
      <w:r w:rsidR="00BA1D0E">
        <w:rPr>
          <w:szCs w:val="22"/>
          <w:shd w:val="clear" w:color="auto" w:fill="FFFFFF"/>
        </w:rPr>
        <w:t>79,100.</w:t>
      </w:r>
      <w:r w:rsidRPr="007F49DE">
        <w:rPr>
          <w:szCs w:val="22"/>
          <w:shd w:val="clear" w:color="auto" w:fill="FFFFFF"/>
        </w:rPr>
        <w:t>00</w:t>
      </w:r>
    </w:p>
    <w:p w:rsidR="009B25B9" w:rsidRPr="007F49DE" w:rsidP="009B25B9" w14:paraId="394D3D15" w14:textId="77777777">
      <w:pPr>
        <w:ind w:left="360"/>
        <w:rPr>
          <w:szCs w:val="22"/>
          <w:shd w:val="clear" w:color="auto" w:fill="FFFFFF"/>
        </w:rPr>
      </w:pPr>
      <w:r w:rsidRPr="007F49DE">
        <w:rPr>
          <w:szCs w:val="22"/>
          <w:shd w:val="clear" w:color="auto" w:fill="FFFFFF"/>
        </w:rPr>
        <w:t xml:space="preserve"> </w:t>
      </w:r>
    </w:p>
    <w:p w:rsidR="009B25B9" w:rsidRPr="007F49DE" w:rsidP="009B25B9" w14:paraId="632D1D87" w14:textId="55A30D8D">
      <w:pPr>
        <w:ind w:left="360" w:firstLine="360"/>
        <w:rPr>
          <w:szCs w:val="22"/>
          <w:shd w:val="clear" w:color="auto" w:fill="FFFFFF"/>
        </w:rPr>
      </w:pPr>
      <w:r w:rsidRPr="00B87FB1">
        <w:rPr>
          <w:szCs w:val="22"/>
          <w:shd w:val="clear" w:color="auto" w:fill="FFFFFF"/>
        </w:rPr>
        <w:t>90</w:t>
      </w:r>
      <w:r w:rsidRPr="00B87FB1">
        <w:rPr>
          <w:szCs w:val="22"/>
          <w:shd w:val="clear" w:color="auto" w:fill="FFFFFF"/>
        </w:rPr>
        <w:t xml:space="preserve"> response</w:t>
      </w:r>
      <w:r w:rsidRPr="00B87FB1" w:rsidR="006C0066">
        <w:rPr>
          <w:szCs w:val="22"/>
          <w:shd w:val="clear" w:color="auto" w:fill="FFFFFF"/>
        </w:rPr>
        <w:t>s x ($</w:t>
      </w:r>
      <w:r w:rsidR="00BA1D0E">
        <w:rPr>
          <w:szCs w:val="22"/>
          <w:shd w:val="clear" w:color="auto" w:fill="FFFFFF"/>
        </w:rPr>
        <w:t>5</w:t>
      </w:r>
      <w:r w:rsidRPr="00B87FB1" w:rsidR="006C0066">
        <w:rPr>
          <w:szCs w:val="22"/>
          <w:shd w:val="clear" w:color="auto" w:fill="FFFFFF"/>
        </w:rPr>
        <w:t>0.00 +</w:t>
      </w:r>
      <w:r w:rsidR="007324B6">
        <w:rPr>
          <w:szCs w:val="22"/>
          <w:shd w:val="clear" w:color="auto" w:fill="FFFFFF"/>
        </w:rPr>
        <w:t xml:space="preserve"> </w:t>
      </w:r>
      <w:r w:rsidRPr="00B87FB1" w:rsidR="006C0066">
        <w:rPr>
          <w:szCs w:val="22"/>
          <w:shd w:val="clear" w:color="auto" w:fill="FFFFFF"/>
        </w:rPr>
        <w:t>$</w:t>
      </w:r>
      <w:r w:rsidR="00BA1D0E">
        <w:rPr>
          <w:szCs w:val="22"/>
          <w:shd w:val="clear" w:color="auto" w:fill="FFFFFF"/>
        </w:rPr>
        <w:t>5</w:t>
      </w:r>
      <w:r w:rsidRPr="00B87FB1" w:rsidR="006C0066">
        <w:rPr>
          <w:szCs w:val="22"/>
          <w:shd w:val="clear" w:color="auto" w:fill="FFFFFF"/>
        </w:rPr>
        <w:t>0</w:t>
      </w:r>
      <w:r w:rsidRPr="00B87FB1">
        <w:rPr>
          <w:szCs w:val="22"/>
          <w:shd w:val="clear" w:color="auto" w:fill="FFFFFF"/>
        </w:rPr>
        <w:t>.00) = $</w:t>
      </w:r>
      <w:r w:rsidR="006754F6">
        <w:rPr>
          <w:szCs w:val="22"/>
          <w:shd w:val="clear" w:color="auto" w:fill="FFFFFF"/>
        </w:rPr>
        <w:t>9</w:t>
      </w:r>
      <w:r w:rsidR="00BA1D0E">
        <w:rPr>
          <w:szCs w:val="22"/>
          <w:shd w:val="clear" w:color="auto" w:fill="FFFFFF"/>
        </w:rPr>
        <w:t>,</w:t>
      </w:r>
      <w:r w:rsidR="006754F6">
        <w:rPr>
          <w:szCs w:val="22"/>
          <w:shd w:val="clear" w:color="auto" w:fill="FFFFFF"/>
        </w:rPr>
        <w:t>000</w:t>
      </w:r>
      <w:r w:rsidRPr="00B87FB1">
        <w:rPr>
          <w:szCs w:val="22"/>
          <w:shd w:val="clear" w:color="auto" w:fill="FFFFFF"/>
        </w:rPr>
        <w:t>.00</w:t>
      </w:r>
    </w:p>
    <w:p w:rsidR="009B25B9" w:rsidRPr="007F49DE" w:rsidP="009B25B9" w14:paraId="54D2A825" w14:textId="77777777">
      <w:pPr>
        <w:ind w:left="360"/>
        <w:rPr>
          <w:szCs w:val="22"/>
          <w:shd w:val="clear" w:color="auto" w:fill="FFFFFF"/>
        </w:rPr>
      </w:pPr>
    </w:p>
    <w:p w:rsidR="009B25B9" w:rsidRPr="007F49DE" w:rsidP="009B25B9" w14:paraId="3089870F" w14:textId="43C09611">
      <w:pPr>
        <w:ind w:left="360" w:firstLine="360"/>
        <w:rPr>
          <w:szCs w:val="22"/>
          <w:shd w:val="clear" w:color="auto" w:fill="FFFFFF"/>
        </w:rPr>
      </w:pPr>
      <w:r w:rsidRPr="00B87FB1">
        <w:rPr>
          <w:b/>
          <w:szCs w:val="22"/>
          <w:shd w:val="clear" w:color="auto" w:fill="FFFFFF"/>
        </w:rPr>
        <w:t>$</w:t>
      </w:r>
      <w:r w:rsidR="00BA1D0E">
        <w:rPr>
          <w:b/>
          <w:szCs w:val="22"/>
          <w:shd w:val="clear" w:color="auto" w:fill="FFFFFF"/>
        </w:rPr>
        <w:t>79,100</w:t>
      </w:r>
      <w:r w:rsidRPr="00B87FB1">
        <w:rPr>
          <w:b/>
          <w:szCs w:val="22"/>
          <w:shd w:val="clear" w:color="auto" w:fill="FFFFFF"/>
        </w:rPr>
        <w:t>+</w:t>
      </w:r>
      <w:r w:rsidR="00BA1D0E">
        <w:rPr>
          <w:b/>
          <w:szCs w:val="22"/>
          <w:shd w:val="clear" w:color="auto" w:fill="FFFFFF"/>
        </w:rPr>
        <w:t>$</w:t>
      </w:r>
      <w:r w:rsidR="006754F6">
        <w:rPr>
          <w:b/>
          <w:szCs w:val="22"/>
          <w:shd w:val="clear" w:color="auto" w:fill="FFFFFF"/>
        </w:rPr>
        <w:t>9,00</w:t>
      </w:r>
      <w:r w:rsidRPr="00B87FB1">
        <w:rPr>
          <w:b/>
          <w:szCs w:val="22"/>
          <w:shd w:val="clear" w:color="auto" w:fill="FFFFFF"/>
        </w:rPr>
        <w:t>0.00 = $</w:t>
      </w:r>
      <w:r w:rsidR="00BA1D0E">
        <w:rPr>
          <w:b/>
          <w:szCs w:val="22"/>
          <w:shd w:val="clear" w:color="auto" w:fill="FFFFFF"/>
        </w:rPr>
        <w:t>8</w:t>
      </w:r>
      <w:r w:rsidR="006754F6">
        <w:rPr>
          <w:b/>
          <w:szCs w:val="22"/>
          <w:shd w:val="clear" w:color="auto" w:fill="FFFFFF"/>
        </w:rPr>
        <w:t>8</w:t>
      </w:r>
      <w:r w:rsidRPr="00B87FB1">
        <w:rPr>
          <w:b/>
          <w:szCs w:val="22"/>
          <w:shd w:val="clear" w:color="auto" w:fill="FFFFFF"/>
        </w:rPr>
        <w:t>,</w:t>
      </w:r>
      <w:r w:rsidR="006754F6">
        <w:rPr>
          <w:b/>
          <w:szCs w:val="22"/>
          <w:shd w:val="clear" w:color="auto" w:fill="FFFFFF"/>
        </w:rPr>
        <w:t>10</w:t>
      </w:r>
      <w:r w:rsidRPr="00B87FB1">
        <w:rPr>
          <w:b/>
          <w:szCs w:val="22"/>
          <w:shd w:val="clear" w:color="auto" w:fill="FFFFFF"/>
        </w:rPr>
        <w:t>0.00</w:t>
      </w:r>
    </w:p>
    <w:p w:rsidR="009B25B9" w:rsidRPr="007F49DE" w:rsidP="009B25B9" w14:paraId="270F0858" w14:textId="77777777">
      <w:pPr>
        <w:ind w:left="360"/>
        <w:rPr>
          <w:szCs w:val="22"/>
          <w:shd w:val="clear" w:color="auto" w:fill="FFFFFF"/>
        </w:rPr>
      </w:pPr>
    </w:p>
    <w:p w:rsidR="009B25B9" w:rsidRPr="007F49DE" w:rsidP="009B25B9" w14:paraId="06BFCCCC" w14:textId="0981A4C0">
      <w:pPr>
        <w:numPr>
          <w:ilvl w:val="0"/>
          <w:numId w:val="10"/>
        </w:numPr>
        <w:rPr>
          <w:b/>
          <w:szCs w:val="22"/>
          <w:shd w:val="clear" w:color="auto" w:fill="FFFFFF"/>
        </w:rPr>
      </w:pPr>
      <w:r w:rsidRPr="007F49DE">
        <w:rPr>
          <w:szCs w:val="22"/>
          <w:shd w:val="clear" w:color="auto" w:fill="FFFFFF"/>
        </w:rPr>
        <w:t xml:space="preserve">Total annualized cost </w:t>
      </w:r>
      <w:r w:rsidRPr="00B87FB1">
        <w:rPr>
          <w:szCs w:val="22"/>
          <w:shd w:val="clear" w:color="auto" w:fill="FFFFFF"/>
        </w:rPr>
        <w:t xml:space="preserve">requested: </w:t>
      </w:r>
      <w:r w:rsidRPr="00B87FB1" w:rsidR="006020B8">
        <w:rPr>
          <w:b/>
          <w:szCs w:val="22"/>
          <w:shd w:val="clear" w:color="auto" w:fill="FFFFFF"/>
        </w:rPr>
        <w:t>$</w:t>
      </w:r>
      <w:r w:rsidR="00BA1D0E">
        <w:rPr>
          <w:b/>
          <w:szCs w:val="22"/>
          <w:shd w:val="clear" w:color="auto" w:fill="FFFFFF"/>
        </w:rPr>
        <w:t>8</w:t>
      </w:r>
      <w:r w:rsidR="006754F6">
        <w:rPr>
          <w:b/>
          <w:szCs w:val="22"/>
          <w:shd w:val="clear" w:color="auto" w:fill="FFFFFF"/>
        </w:rPr>
        <w:t>8</w:t>
      </w:r>
      <w:r w:rsidRPr="00B87FB1">
        <w:rPr>
          <w:b/>
          <w:szCs w:val="22"/>
          <w:shd w:val="clear" w:color="auto" w:fill="FFFFFF"/>
        </w:rPr>
        <w:t>,</w:t>
      </w:r>
      <w:r w:rsidR="006754F6">
        <w:rPr>
          <w:b/>
          <w:szCs w:val="22"/>
          <w:shd w:val="clear" w:color="auto" w:fill="FFFFFF"/>
        </w:rPr>
        <w:t>100</w:t>
      </w:r>
      <w:r w:rsidRPr="00B87FB1">
        <w:rPr>
          <w:b/>
          <w:szCs w:val="22"/>
          <w:shd w:val="clear" w:color="auto" w:fill="FFFFFF"/>
        </w:rPr>
        <w:t>.00</w:t>
      </w:r>
    </w:p>
    <w:p w:rsidR="009B25B9" w:rsidRPr="007F49DE" w:rsidP="009B25B9" w14:paraId="072063C3" w14:textId="77777777">
      <w:pPr>
        <w:ind w:left="360"/>
        <w:rPr>
          <w:b/>
          <w:szCs w:val="22"/>
          <w:shd w:val="clear" w:color="auto" w:fill="FFFFFF"/>
        </w:rPr>
      </w:pPr>
    </w:p>
    <w:p w:rsidR="009B25B9" w:rsidRPr="007F49DE" w:rsidP="009B25B9" w14:paraId="009FE56B" w14:textId="77777777">
      <w:pPr>
        <w:pStyle w:val="List2"/>
        <w:ind w:left="0" w:firstLine="0"/>
        <w:rPr>
          <w:szCs w:val="22"/>
        </w:rPr>
      </w:pPr>
      <w:r w:rsidRPr="007F49DE">
        <w:rPr>
          <w:b/>
          <w:szCs w:val="22"/>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7F49DE">
        <w:rPr>
          <w:szCs w:val="22"/>
        </w:rPr>
        <w:t>.</w:t>
      </w:r>
    </w:p>
    <w:p w:rsidR="009B25B9" w:rsidRPr="007F49DE" w:rsidP="009B25B9" w14:paraId="1130E87B" w14:textId="77777777">
      <w:pPr>
        <w:ind w:left="360"/>
        <w:rPr>
          <w:b/>
          <w:szCs w:val="22"/>
          <w:shd w:val="clear" w:color="auto" w:fill="FFFFFF"/>
        </w:rPr>
      </w:pPr>
    </w:p>
    <w:p w:rsidR="009B25B9" w:rsidRPr="007F49DE" w:rsidP="009B25B9" w14:paraId="1C53696A" w14:textId="77777777">
      <w:pPr>
        <w:rPr>
          <w:szCs w:val="22"/>
          <w:shd w:val="clear" w:color="auto" w:fill="FFFFFF"/>
        </w:rPr>
      </w:pPr>
      <w:r w:rsidRPr="007F49DE">
        <w:rPr>
          <w:szCs w:val="22"/>
          <w:shd w:val="clear" w:color="auto" w:fill="FFFFFF"/>
        </w:rPr>
        <w:t>We make the following estimates for the total annual cost to the Federal Government:</w:t>
      </w:r>
    </w:p>
    <w:p w:rsidR="009B25B9" w:rsidRPr="007F49DE" w:rsidP="009B25B9" w14:paraId="46FFC55C" w14:textId="77777777">
      <w:pPr>
        <w:rPr>
          <w:szCs w:val="22"/>
          <w:shd w:val="clear" w:color="auto" w:fill="FFFFFF"/>
        </w:rPr>
      </w:pPr>
    </w:p>
    <w:p w:rsidR="009B25B9" w:rsidRPr="007F49DE" w:rsidP="009B25B9" w14:paraId="5D43454E" w14:textId="76537413">
      <w:pPr>
        <w:numPr>
          <w:ilvl w:val="0"/>
          <w:numId w:val="7"/>
        </w:numPr>
        <w:tabs>
          <w:tab w:val="clear" w:pos="720"/>
          <w:tab w:val="num" w:pos="1080"/>
        </w:tabs>
        <w:ind w:left="1080"/>
        <w:rPr>
          <w:szCs w:val="22"/>
          <w:shd w:val="clear" w:color="auto" w:fill="FFFFFF"/>
        </w:rPr>
      </w:pPr>
      <w:r w:rsidRPr="007F49DE">
        <w:rPr>
          <w:szCs w:val="22"/>
          <w:shd w:val="clear" w:color="auto" w:fill="FFFFFF"/>
        </w:rPr>
        <w:t>The Commission will use a Supervisory Electronics Engineer (GS-15</w:t>
      </w:r>
      <w:r w:rsidR="00804ACD">
        <w:rPr>
          <w:szCs w:val="22"/>
          <w:shd w:val="clear" w:color="auto" w:fill="FFFFFF"/>
        </w:rPr>
        <w:t>, Step 5</w:t>
      </w:r>
      <w:r w:rsidRPr="0099631E">
        <w:rPr>
          <w:szCs w:val="22"/>
          <w:shd w:val="clear" w:color="auto" w:fill="FFFFFF"/>
        </w:rPr>
        <w:t>: $</w:t>
      </w:r>
      <w:r w:rsidR="00FD6BB8">
        <w:rPr>
          <w:szCs w:val="22"/>
          <w:shd w:val="clear" w:color="auto" w:fill="FFFFFF"/>
        </w:rPr>
        <w:t>91.</w:t>
      </w:r>
      <w:r w:rsidR="003037F4">
        <w:rPr>
          <w:szCs w:val="22"/>
          <w:shd w:val="clear" w:color="auto" w:fill="FFFFFF"/>
        </w:rPr>
        <w:t>93</w:t>
      </w:r>
      <w:r w:rsidRPr="0099631E">
        <w:rPr>
          <w:szCs w:val="22"/>
          <w:shd w:val="clear" w:color="auto" w:fill="FFFFFF"/>
        </w:rPr>
        <w:t>/</w:t>
      </w:r>
      <w:r w:rsidRPr="007F49DE">
        <w:rPr>
          <w:szCs w:val="22"/>
          <w:shd w:val="clear" w:color="auto" w:fill="FFFFFF"/>
        </w:rPr>
        <w:t xml:space="preserve">hour), 4 FCC staff Engineers (GS </w:t>
      </w:r>
      <w:r w:rsidRPr="0099631E">
        <w:rPr>
          <w:szCs w:val="22"/>
          <w:shd w:val="clear" w:color="auto" w:fill="FFFFFF"/>
        </w:rPr>
        <w:t>14</w:t>
      </w:r>
      <w:r w:rsidR="00C571BF">
        <w:rPr>
          <w:szCs w:val="22"/>
          <w:shd w:val="clear" w:color="auto" w:fill="FFFFFF"/>
        </w:rPr>
        <w:t>, Step 5</w:t>
      </w:r>
      <w:r w:rsidRPr="0099631E">
        <w:rPr>
          <w:szCs w:val="22"/>
          <w:shd w:val="clear" w:color="auto" w:fill="FFFFFF"/>
        </w:rPr>
        <w:t>: $</w:t>
      </w:r>
      <w:r w:rsidR="00565152">
        <w:rPr>
          <w:szCs w:val="22"/>
          <w:shd w:val="clear" w:color="auto" w:fill="FFFFFF"/>
        </w:rPr>
        <w:t>7</w:t>
      </w:r>
      <w:r w:rsidR="003037F4">
        <w:rPr>
          <w:szCs w:val="22"/>
          <w:shd w:val="clear" w:color="auto" w:fill="FFFFFF"/>
        </w:rPr>
        <w:t>8.15</w:t>
      </w:r>
      <w:r w:rsidRPr="0099631E">
        <w:rPr>
          <w:szCs w:val="22"/>
          <w:shd w:val="clear" w:color="auto" w:fill="FFFFFF"/>
        </w:rPr>
        <w:t>/hour) and an FCC Staff Information Technician (GS 7</w:t>
      </w:r>
      <w:r w:rsidR="00C571BF">
        <w:rPr>
          <w:szCs w:val="22"/>
          <w:shd w:val="clear" w:color="auto" w:fill="FFFFFF"/>
        </w:rPr>
        <w:t>, Step 5</w:t>
      </w:r>
      <w:r w:rsidRPr="0099631E">
        <w:rPr>
          <w:szCs w:val="22"/>
          <w:shd w:val="clear" w:color="auto" w:fill="FFFFFF"/>
        </w:rPr>
        <w:t>: $</w:t>
      </w:r>
      <w:r w:rsidR="00F81F57">
        <w:rPr>
          <w:szCs w:val="22"/>
          <w:shd w:val="clear" w:color="auto" w:fill="FFFFFF"/>
        </w:rPr>
        <w:t>31.</w:t>
      </w:r>
      <w:r w:rsidR="003037F4">
        <w:rPr>
          <w:szCs w:val="22"/>
          <w:shd w:val="clear" w:color="auto" w:fill="FFFFFF"/>
        </w:rPr>
        <w:t>35</w:t>
      </w:r>
      <w:r w:rsidRPr="0099631E">
        <w:rPr>
          <w:szCs w:val="22"/>
          <w:shd w:val="clear" w:color="auto" w:fill="FFFFFF"/>
        </w:rPr>
        <w:t>/hour</w:t>
      </w:r>
      <w:r w:rsidRPr="007F49DE">
        <w:rPr>
          <w:szCs w:val="22"/>
          <w:shd w:val="clear" w:color="auto" w:fill="FFFFFF"/>
        </w:rPr>
        <w:t>).</w:t>
      </w:r>
    </w:p>
    <w:p w:rsidR="009B25B9" w:rsidRPr="007F49DE" w:rsidP="009B25B9" w14:paraId="78C6B2A0" w14:textId="77777777">
      <w:pPr>
        <w:rPr>
          <w:szCs w:val="22"/>
          <w:shd w:val="clear" w:color="auto" w:fill="FFFFFF"/>
        </w:rPr>
      </w:pPr>
    </w:p>
    <w:p w:rsidR="009B25B9" w:rsidRPr="007F49DE" w:rsidP="009B25B9" w14:paraId="79BF968A" w14:textId="77777777">
      <w:pPr>
        <w:numPr>
          <w:ilvl w:val="0"/>
          <w:numId w:val="7"/>
        </w:numPr>
        <w:tabs>
          <w:tab w:val="clear" w:pos="720"/>
          <w:tab w:val="num" w:pos="1080"/>
        </w:tabs>
        <w:ind w:left="1080"/>
        <w:rPr>
          <w:szCs w:val="22"/>
          <w:shd w:val="clear" w:color="auto" w:fill="FFFFFF"/>
        </w:rPr>
      </w:pPr>
      <w:r w:rsidRPr="007F49DE">
        <w:rPr>
          <w:szCs w:val="22"/>
          <w:shd w:val="clear" w:color="auto" w:fill="FFFFFF"/>
        </w:rPr>
        <w:t>These FCC staff will spend approximately one-quarter of their annual work time or 2,080 x 0.25 = 520 hours.  Thus, the annual cost is estimated as follows:</w:t>
      </w:r>
    </w:p>
    <w:p w:rsidR="00467EFE" w:rsidP="00CC3915" w14:paraId="37875D20" w14:textId="77777777">
      <w:pPr>
        <w:pStyle w:val="ListParagraph"/>
        <w:rPr>
          <w:shd w:val="clear" w:color="auto" w:fill="FFFFFF"/>
        </w:rPr>
      </w:pPr>
    </w:p>
    <w:p w:rsidR="009B25B9" w:rsidRPr="007F49DE" w:rsidP="009B25B9" w14:paraId="45FF140F" w14:textId="77777777">
      <w:pPr>
        <w:ind w:left="360"/>
        <w:rPr>
          <w:szCs w:val="22"/>
          <w:shd w:val="clear" w:color="auto" w:fill="FFFFFF"/>
        </w:rPr>
      </w:pPr>
    </w:p>
    <w:p w:rsidR="009B25B9" w:rsidRPr="007F49DE" w:rsidP="009B25B9" w14:paraId="65B15AE3" w14:textId="6E3EC6EE">
      <w:pPr>
        <w:tabs>
          <w:tab w:val="center" w:pos="450"/>
          <w:tab w:val="left" w:pos="5760"/>
          <w:tab w:val="decimal" w:pos="8190"/>
        </w:tabs>
        <w:rPr>
          <w:szCs w:val="22"/>
          <w:shd w:val="clear" w:color="auto" w:fill="FFFFFF"/>
        </w:rPr>
      </w:pPr>
      <w:r w:rsidRPr="007F49DE">
        <w:rPr>
          <w:szCs w:val="22"/>
          <w:shd w:val="clear" w:color="auto" w:fill="FFFFFF"/>
        </w:rPr>
        <w:t xml:space="preserve">    </w:t>
      </w:r>
      <w:r w:rsidRPr="007F49DE">
        <w:rPr>
          <w:szCs w:val="22"/>
          <w:shd w:val="clear" w:color="auto" w:fill="FFFFFF"/>
        </w:rPr>
        <w:tab/>
        <w:t xml:space="preserve">  Sup. Electronics Engineer at $</w:t>
      </w:r>
      <w:r w:rsidR="00F81F57">
        <w:rPr>
          <w:szCs w:val="22"/>
          <w:shd w:val="clear" w:color="auto" w:fill="FFFFFF"/>
        </w:rPr>
        <w:t>91.</w:t>
      </w:r>
      <w:r w:rsidR="00B77EE4">
        <w:rPr>
          <w:szCs w:val="22"/>
          <w:shd w:val="clear" w:color="auto" w:fill="FFFFFF"/>
        </w:rPr>
        <w:t>93</w:t>
      </w:r>
      <w:r w:rsidRPr="007F49DE">
        <w:rPr>
          <w:szCs w:val="22"/>
          <w:shd w:val="clear" w:color="auto" w:fill="FFFFFF"/>
        </w:rPr>
        <w:t>/hr.</w:t>
      </w:r>
      <w:r w:rsidRPr="007F49DE">
        <w:rPr>
          <w:szCs w:val="22"/>
          <w:shd w:val="clear" w:color="auto" w:fill="FFFFFF"/>
        </w:rPr>
        <w:tab/>
        <w:t>$</w:t>
      </w:r>
      <w:r w:rsidR="00F81F57">
        <w:rPr>
          <w:szCs w:val="22"/>
          <w:shd w:val="clear" w:color="auto" w:fill="FFFFFF"/>
        </w:rPr>
        <w:t>91.</w:t>
      </w:r>
      <w:r w:rsidR="00DD0CDC">
        <w:rPr>
          <w:szCs w:val="22"/>
          <w:shd w:val="clear" w:color="auto" w:fill="FFFFFF"/>
        </w:rPr>
        <w:t>93</w:t>
      </w:r>
      <w:r w:rsidRPr="007F49DE">
        <w:rPr>
          <w:szCs w:val="22"/>
          <w:shd w:val="clear" w:color="auto" w:fill="FFFFFF"/>
        </w:rPr>
        <w:t xml:space="preserve"> x 520   =</w:t>
      </w:r>
      <w:r w:rsidR="00DD0CDC">
        <w:rPr>
          <w:szCs w:val="22"/>
          <w:shd w:val="clear" w:color="auto" w:fill="FFFFFF"/>
        </w:rPr>
        <w:t xml:space="preserve">     </w:t>
      </w:r>
      <w:r w:rsidRPr="007F49DE">
        <w:rPr>
          <w:szCs w:val="22"/>
          <w:shd w:val="clear" w:color="auto" w:fill="FFFFFF"/>
        </w:rPr>
        <w:t>$</w:t>
      </w:r>
      <w:r w:rsidR="0091312B">
        <w:rPr>
          <w:szCs w:val="22"/>
          <w:shd w:val="clear" w:color="auto" w:fill="FFFFFF"/>
        </w:rPr>
        <w:t>4</w:t>
      </w:r>
      <w:r w:rsidR="00951ED8">
        <w:rPr>
          <w:szCs w:val="22"/>
          <w:shd w:val="clear" w:color="auto" w:fill="FFFFFF"/>
        </w:rPr>
        <w:t>7,</w:t>
      </w:r>
      <w:r w:rsidR="00DD0CDC">
        <w:rPr>
          <w:szCs w:val="22"/>
          <w:shd w:val="clear" w:color="auto" w:fill="FFFFFF"/>
        </w:rPr>
        <w:t>803.60</w:t>
      </w:r>
    </w:p>
    <w:p w:rsidR="009B25B9" w:rsidRPr="007F49DE" w:rsidP="009B25B9" w14:paraId="5FF8B5B1" w14:textId="627F37D0">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565152">
        <w:rPr>
          <w:szCs w:val="22"/>
          <w:shd w:val="clear" w:color="auto" w:fill="FFFFFF"/>
        </w:rPr>
        <w:t>7</w:t>
      </w:r>
      <w:r w:rsidR="00B77EE4">
        <w:rPr>
          <w:szCs w:val="22"/>
          <w:shd w:val="clear" w:color="auto" w:fill="FFFFFF"/>
        </w:rPr>
        <w:t>8</w:t>
      </w:r>
      <w:r w:rsidR="00F81F57">
        <w:rPr>
          <w:szCs w:val="22"/>
          <w:shd w:val="clear" w:color="auto" w:fill="FFFFFF"/>
        </w:rPr>
        <w:t>.</w:t>
      </w:r>
      <w:r w:rsidR="00B77EE4">
        <w:rPr>
          <w:szCs w:val="22"/>
          <w:shd w:val="clear" w:color="auto" w:fill="FFFFFF"/>
        </w:rPr>
        <w:t>15</w:t>
      </w:r>
      <w:r w:rsidRPr="007F49DE">
        <w:rPr>
          <w:szCs w:val="22"/>
          <w:shd w:val="clear" w:color="auto" w:fill="FFFFFF"/>
        </w:rPr>
        <w:t xml:space="preserve">/hr.      </w:t>
      </w:r>
      <w:r w:rsidRPr="007F49DE">
        <w:rPr>
          <w:szCs w:val="22"/>
          <w:shd w:val="clear" w:color="auto" w:fill="FFFFFF"/>
        </w:rPr>
        <w:tab/>
        <w:t>$</w:t>
      </w:r>
      <w:r w:rsidR="006E7640">
        <w:rPr>
          <w:szCs w:val="22"/>
          <w:shd w:val="clear" w:color="auto" w:fill="FFFFFF"/>
        </w:rPr>
        <w:t>7</w:t>
      </w:r>
      <w:r w:rsidR="00DD0CDC">
        <w:rPr>
          <w:szCs w:val="22"/>
          <w:shd w:val="clear" w:color="auto" w:fill="FFFFFF"/>
        </w:rPr>
        <w:t>8.15</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w:t>
      </w:r>
      <w:r w:rsidR="00951ED8">
        <w:rPr>
          <w:szCs w:val="22"/>
          <w:shd w:val="clear" w:color="auto" w:fill="FFFFFF"/>
        </w:rPr>
        <w:t>40</w:t>
      </w:r>
      <w:r w:rsidR="00B97AE3">
        <w:rPr>
          <w:szCs w:val="22"/>
          <w:shd w:val="clear" w:color="auto" w:fill="FFFFFF"/>
        </w:rPr>
        <w:t>,</w:t>
      </w:r>
      <w:r w:rsidR="00B77EE4">
        <w:rPr>
          <w:szCs w:val="22"/>
          <w:shd w:val="clear" w:color="auto" w:fill="FFFFFF"/>
        </w:rPr>
        <w:t>638</w:t>
      </w:r>
      <w:r w:rsidR="006E7640">
        <w:rPr>
          <w:szCs w:val="22"/>
          <w:shd w:val="clear" w:color="auto" w:fill="FFFFFF"/>
        </w:rPr>
        <w:t>.</w:t>
      </w:r>
      <w:r w:rsidR="00B77EE4">
        <w:rPr>
          <w:szCs w:val="22"/>
          <w:shd w:val="clear" w:color="auto" w:fill="FFFFFF"/>
        </w:rPr>
        <w:t>00</w:t>
      </w:r>
    </w:p>
    <w:p w:rsidR="009B25B9" w:rsidRPr="007F49DE" w:rsidP="009B25B9" w14:paraId="635F3179" w14:textId="6147F1F6">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565152">
        <w:rPr>
          <w:szCs w:val="22"/>
          <w:shd w:val="clear" w:color="auto" w:fill="FFFFFF"/>
        </w:rPr>
        <w:t>7</w:t>
      </w:r>
      <w:r w:rsidR="00B77EE4">
        <w:rPr>
          <w:szCs w:val="22"/>
          <w:shd w:val="clear" w:color="auto" w:fill="FFFFFF"/>
        </w:rPr>
        <w:t>8</w:t>
      </w:r>
      <w:r w:rsidR="00F81F57">
        <w:rPr>
          <w:szCs w:val="22"/>
          <w:shd w:val="clear" w:color="auto" w:fill="FFFFFF"/>
        </w:rPr>
        <w:t>.</w:t>
      </w:r>
      <w:r w:rsidR="00B77EE4">
        <w:rPr>
          <w:szCs w:val="22"/>
          <w:shd w:val="clear" w:color="auto" w:fill="FFFFFF"/>
        </w:rPr>
        <w:t>15</w:t>
      </w:r>
      <w:r w:rsidRPr="007F49DE">
        <w:rPr>
          <w:szCs w:val="22"/>
          <w:shd w:val="clear" w:color="auto" w:fill="FFFFFF"/>
        </w:rPr>
        <w:t xml:space="preserve">/hr.      </w:t>
      </w:r>
      <w:r w:rsidRPr="007F49DE">
        <w:rPr>
          <w:szCs w:val="22"/>
          <w:shd w:val="clear" w:color="auto" w:fill="FFFFFF"/>
        </w:rPr>
        <w:tab/>
        <w:t>$</w:t>
      </w:r>
      <w:r w:rsidR="006E7640">
        <w:rPr>
          <w:szCs w:val="22"/>
          <w:shd w:val="clear" w:color="auto" w:fill="FFFFFF"/>
        </w:rPr>
        <w:t>7</w:t>
      </w:r>
      <w:r w:rsidR="00DD0CDC">
        <w:rPr>
          <w:szCs w:val="22"/>
          <w:shd w:val="clear" w:color="auto" w:fill="FFFFFF"/>
        </w:rPr>
        <w:t>8.15</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r>
      <w:r w:rsidRPr="007F49DE" w:rsidR="00B97AE3">
        <w:rPr>
          <w:szCs w:val="22"/>
          <w:shd w:val="clear" w:color="auto" w:fill="FFFFFF"/>
        </w:rPr>
        <w:t>$</w:t>
      </w:r>
      <w:r w:rsidR="00B97AE3">
        <w:rPr>
          <w:szCs w:val="22"/>
          <w:shd w:val="clear" w:color="auto" w:fill="FFFFFF"/>
        </w:rPr>
        <w:t>40,</w:t>
      </w:r>
      <w:r w:rsidR="00B77EE4">
        <w:rPr>
          <w:szCs w:val="22"/>
          <w:shd w:val="clear" w:color="auto" w:fill="FFFFFF"/>
        </w:rPr>
        <w:t>638</w:t>
      </w:r>
      <w:r w:rsidR="00B97AE3">
        <w:rPr>
          <w:szCs w:val="22"/>
          <w:shd w:val="clear" w:color="auto" w:fill="FFFFFF"/>
        </w:rPr>
        <w:t>.</w:t>
      </w:r>
      <w:r w:rsidR="00B77EE4">
        <w:rPr>
          <w:szCs w:val="22"/>
          <w:shd w:val="clear" w:color="auto" w:fill="FFFFFF"/>
        </w:rPr>
        <w:t>00</w:t>
      </w:r>
    </w:p>
    <w:p w:rsidR="009B25B9" w:rsidRPr="007F49DE" w:rsidP="009B25B9" w14:paraId="55F9D78E" w14:textId="1A28D668">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565152">
        <w:rPr>
          <w:szCs w:val="22"/>
          <w:shd w:val="clear" w:color="auto" w:fill="FFFFFF"/>
        </w:rPr>
        <w:t>7</w:t>
      </w:r>
      <w:r w:rsidR="00B77EE4">
        <w:rPr>
          <w:szCs w:val="22"/>
          <w:shd w:val="clear" w:color="auto" w:fill="FFFFFF"/>
        </w:rPr>
        <w:t>8</w:t>
      </w:r>
      <w:r w:rsidR="00F81F57">
        <w:rPr>
          <w:szCs w:val="22"/>
          <w:shd w:val="clear" w:color="auto" w:fill="FFFFFF"/>
        </w:rPr>
        <w:t>.</w:t>
      </w:r>
      <w:r w:rsidR="00B77EE4">
        <w:rPr>
          <w:szCs w:val="22"/>
          <w:shd w:val="clear" w:color="auto" w:fill="FFFFFF"/>
        </w:rPr>
        <w:t>15</w:t>
      </w:r>
      <w:r w:rsidRPr="007F49DE">
        <w:rPr>
          <w:szCs w:val="22"/>
          <w:shd w:val="clear" w:color="auto" w:fill="FFFFFF"/>
        </w:rPr>
        <w:t xml:space="preserve">/hr.          </w:t>
      </w:r>
      <w:r w:rsidRPr="007F49DE">
        <w:rPr>
          <w:szCs w:val="22"/>
          <w:shd w:val="clear" w:color="auto" w:fill="FFFFFF"/>
        </w:rPr>
        <w:tab/>
        <w:t>$</w:t>
      </w:r>
      <w:r w:rsidR="006E7640">
        <w:rPr>
          <w:szCs w:val="22"/>
          <w:shd w:val="clear" w:color="auto" w:fill="FFFFFF"/>
        </w:rPr>
        <w:t>7</w:t>
      </w:r>
      <w:r w:rsidR="00DD0CDC">
        <w:rPr>
          <w:szCs w:val="22"/>
          <w:shd w:val="clear" w:color="auto" w:fill="FFFFFF"/>
        </w:rPr>
        <w:t>8.15</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r>
      <w:r w:rsidRPr="007F49DE" w:rsidR="00B97AE3">
        <w:rPr>
          <w:szCs w:val="22"/>
          <w:shd w:val="clear" w:color="auto" w:fill="FFFFFF"/>
        </w:rPr>
        <w:t>$</w:t>
      </w:r>
      <w:r w:rsidR="00B97AE3">
        <w:rPr>
          <w:szCs w:val="22"/>
          <w:shd w:val="clear" w:color="auto" w:fill="FFFFFF"/>
        </w:rPr>
        <w:t>40,</w:t>
      </w:r>
      <w:r w:rsidR="00B77EE4">
        <w:rPr>
          <w:szCs w:val="22"/>
          <w:shd w:val="clear" w:color="auto" w:fill="FFFFFF"/>
        </w:rPr>
        <w:t>638</w:t>
      </w:r>
      <w:r w:rsidR="00B97AE3">
        <w:rPr>
          <w:szCs w:val="22"/>
          <w:shd w:val="clear" w:color="auto" w:fill="FFFFFF"/>
        </w:rPr>
        <w:t>.</w:t>
      </w:r>
      <w:r w:rsidR="00B77EE4">
        <w:rPr>
          <w:szCs w:val="22"/>
          <w:shd w:val="clear" w:color="auto" w:fill="FFFFFF"/>
        </w:rPr>
        <w:t>0</w:t>
      </w:r>
      <w:r w:rsidR="00B97AE3">
        <w:rPr>
          <w:szCs w:val="22"/>
          <w:shd w:val="clear" w:color="auto" w:fill="FFFFFF"/>
        </w:rPr>
        <w:t>0</w:t>
      </w:r>
    </w:p>
    <w:p w:rsidR="009B25B9" w:rsidRPr="007F49DE" w:rsidP="009B25B9" w14:paraId="6CCF524D" w14:textId="55139C32">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565152">
        <w:rPr>
          <w:szCs w:val="22"/>
          <w:shd w:val="clear" w:color="auto" w:fill="FFFFFF"/>
        </w:rPr>
        <w:t>7</w:t>
      </w:r>
      <w:r w:rsidR="00B77EE4">
        <w:rPr>
          <w:szCs w:val="22"/>
          <w:shd w:val="clear" w:color="auto" w:fill="FFFFFF"/>
        </w:rPr>
        <w:t>8</w:t>
      </w:r>
      <w:r w:rsidR="00F81F57">
        <w:rPr>
          <w:szCs w:val="22"/>
          <w:shd w:val="clear" w:color="auto" w:fill="FFFFFF"/>
        </w:rPr>
        <w:t>.</w:t>
      </w:r>
      <w:r w:rsidR="00B77EE4">
        <w:rPr>
          <w:szCs w:val="22"/>
          <w:shd w:val="clear" w:color="auto" w:fill="FFFFFF"/>
        </w:rPr>
        <w:t>15</w:t>
      </w:r>
      <w:r w:rsidRPr="007F49DE">
        <w:rPr>
          <w:szCs w:val="22"/>
          <w:shd w:val="clear" w:color="auto" w:fill="FFFFFF"/>
        </w:rPr>
        <w:t xml:space="preserve">/hr.             </w:t>
      </w:r>
      <w:r w:rsidRPr="007F49DE">
        <w:rPr>
          <w:szCs w:val="22"/>
          <w:shd w:val="clear" w:color="auto" w:fill="FFFFFF"/>
        </w:rPr>
        <w:tab/>
        <w:t>$</w:t>
      </w:r>
      <w:r w:rsidR="006E7640">
        <w:rPr>
          <w:szCs w:val="22"/>
          <w:shd w:val="clear" w:color="auto" w:fill="FFFFFF"/>
        </w:rPr>
        <w:t>7</w:t>
      </w:r>
      <w:r w:rsidR="00DD0CDC">
        <w:rPr>
          <w:szCs w:val="22"/>
          <w:shd w:val="clear" w:color="auto" w:fill="FFFFFF"/>
        </w:rPr>
        <w:t>8.15</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r>
      <w:r w:rsidRPr="007F49DE" w:rsidR="00B97AE3">
        <w:rPr>
          <w:szCs w:val="22"/>
          <w:shd w:val="clear" w:color="auto" w:fill="FFFFFF"/>
        </w:rPr>
        <w:t>$</w:t>
      </w:r>
      <w:r w:rsidR="00B97AE3">
        <w:rPr>
          <w:szCs w:val="22"/>
          <w:shd w:val="clear" w:color="auto" w:fill="FFFFFF"/>
        </w:rPr>
        <w:t>40,</w:t>
      </w:r>
      <w:r w:rsidR="00B77EE4">
        <w:rPr>
          <w:szCs w:val="22"/>
          <w:shd w:val="clear" w:color="auto" w:fill="FFFFFF"/>
        </w:rPr>
        <w:t>638</w:t>
      </w:r>
      <w:r w:rsidR="00B97AE3">
        <w:rPr>
          <w:szCs w:val="22"/>
          <w:shd w:val="clear" w:color="auto" w:fill="FFFFFF"/>
        </w:rPr>
        <w:t>.</w:t>
      </w:r>
      <w:r w:rsidR="00B77EE4">
        <w:rPr>
          <w:szCs w:val="22"/>
          <w:shd w:val="clear" w:color="auto" w:fill="FFFFFF"/>
        </w:rPr>
        <w:t>0</w:t>
      </w:r>
      <w:r w:rsidR="00B97AE3">
        <w:rPr>
          <w:szCs w:val="22"/>
          <w:shd w:val="clear" w:color="auto" w:fill="FFFFFF"/>
        </w:rPr>
        <w:t>0</w:t>
      </w:r>
    </w:p>
    <w:p w:rsidR="009B25B9" w:rsidRPr="007F49DE" w:rsidP="009B25B9" w14:paraId="68954D81" w14:textId="4EA077BC">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Information Technician at $</w:t>
      </w:r>
      <w:r w:rsidR="00F81F57">
        <w:rPr>
          <w:szCs w:val="22"/>
          <w:shd w:val="clear" w:color="auto" w:fill="FFFFFF"/>
        </w:rPr>
        <w:t>31.</w:t>
      </w:r>
      <w:r w:rsidR="00B77EE4">
        <w:rPr>
          <w:szCs w:val="22"/>
          <w:shd w:val="clear" w:color="auto" w:fill="FFFFFF"/>
        </w:rPr>
        <w:t>35</w:t>
      </w:r>
      <w:r w:rsidRPr="007F49DE">
        <w:rPr>
          <w:szCs w:val="22"/>
          <w:shd w:val="clear" w:color="auto" w:fill="FFFFFF"/>
        </w:rPr>
        <w:t>/hr.</w:t>
      </w:r>
      <w:r w:rsidRPr="007F49DE">
        <w:rPr>
          <w:szCs w:val="22"/>
          <w:shd w:val="clear" w:color="auto" w:fill="FFFFFF"/>
        </w:rPr>
        <w:tab/>
        <w:t>$</w:t>
      </w:r>
      <w:r w:rsidR="00F81F57">
        <w:rPr>
          <w:szCs w:val="22"/>
          <w:shd w:val="clear" w:color="auto" w:fill="FFFFFF"/>
        </w:rPr>
        <w:t>31.</w:t>
      </w:r>
      <w:r w:rsidR="00DD0CDC">
        <w:rPr>
          <w:szCs w:val="22"/>
          <w:shd w:val="clear" w:color="auto" w:fill="FFFFFF"/>
        </w:rPr>
        <w:t>35</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r>
      <w:r w:rsidRPr="007F49DE">
        <w:rPr>
          <w:szCs w:val="22"/>
          <w:u w:val="single"/>
          <w:shd w:val="clear" w:color="auto" w:fill="FFFFFF"/>
        </w:rPr>
        <w:t>$</w:t>
      </w:r>
      <w:r w:rsidR="00B97AE3">
        <w:rPr>
          <w:szCs w:val="22"/>
          <w:u w:val="single"/>
          <w:shd w:val="clear" w:color="auto" w:fill="FFFFFF"/>
        </w:rPr>
        <w:t>16,</w:t>
      </w:r>
      <w:r w:rsidR="00B77EE4">
        <w:rPr>
          <w:szCs w:val="22"/>
          <w:u w:val="single"/>
          <w:shd w:val="clear" w:color="auto" w:fill="FFFFFF"/>
        </w:rPr>
        <w:t>302</w:t>
      </w:r>
      <w:r w:rsidR="00B97AE3">
        <w:rPr>
          <w:szCs w:val="22"/>
          <w:u w:val="single"/>
          <w:shd w:val="clear" w:color="auto" w:fill="FFFFFF"/>
        </w:rPr>
        <w:t>.</w:t>
      </w:r>
      <w:r w:rsidR="00B77EE4">
        <w:rPr>
          <w:szCs w:val="22"/>
          <w:u w:val="single"/>
          <w:shd w:val="clear" w:color="auto" w:fill="FFFFFF"/>
        </w:rPr>
        <w:t>00</w:t>
      </w:r>
    </w:p>
    <w:p w:rsidR="009B25B9" w:rsidRPr="007F49DE" w:rsidP="009B25B9" w14:paraId="42CB3FAE" w14:textId="5734AFDE">
      <w:pPr>
        <w:tabs>
          <w:tab w:val="left" w:pos="360"/>
          <w:tab w:val="left" w:pos="4320"/>
          <w:tab w:val="decimal" w:pos="8190"/>
        </w:tabs>
        <w:rPr>
          <w:strike/>
          <w:szCs w:val="22"/>
          <w:shd w:val="clear" w:color="auto" w:fill="FFFFFF"/>
        </w:rPr>
      </w:pPr>
      <w:r w:rsidRPr="007F49DE">
        <w:rPr>
          <w:szCs w:val="22"/>
          <w:shd w:val="clear" w:color="auto" w:fill="FFFFFF"/>
        </w:rPr>
        <w:tab/>
      </w:r>
      <w:r w:rsidRPr="007F49DE">
        <w:rPr>
          <w:szCs w:val="22"/>
          <w:shd w:val="clear" w:color="auto" w:fill="FFFFFF"/>
        </w:rPr>
        <w:tab/>
      </w:r>
      <w:r w:rsidRPr="007F49DE">
        <w:rPr>
          <w:szCs w:val="22"/>
          <w:shd w:val="clear" w:color="auto" w:fill="FFFFFF"/>
        </w:rPr>
        <w:tab/>
        <w:t xml:space="preserve">                                                       $</w:t>
      </w:r>
      <w:r w:rsidR="006E7640">
        <w:rPr>
          <w:szCs w:val="22"/>
          <w:shd w:val="clear" w:color="auto" w:fill="FFFFFF"/>
        </w:rPr>
        <w:t>2</w:t>
      </w:r>
      <w:r w:rsidR="00AD42CD">
        <w:rPr>
          <w:szCs w:val="22"/>
          <w:shd w:val="clear" w:color="auto" w:fill="FFFFFF"/>
        </w:rPr>
        <w:t>26,657</w:t>
      </w:r>
      <w:r w:rsidR="00B77EE4">
        <w:rPr>
          <w:szCs w:val="22"/>
          <w:shd w:val="clear" w:color="auto" w:fill="FFFFFF"/>
        </w:rPr>
        <w:t>.60</w:t>
      </w:r>
      <w:r w:rsidRPr="007F49DE">
        <w:rPr>
          <w:strike/>
          <w:szCs w:val="22"/>
          <w:shd w:val="clear" w:color="auto" w:fill="FFFFFF"/>
        </w:rPr>
        <w:t xml:space="preserve"> </w:t>
      </w:r>
    </w:p>
    <w:p w:rsidR="009B25B9" w:rsidRPr="007F49DE" w:rsidP="009B25B9" w14:paraId="0A56CCAF" w14:textId="77777777">
      <w:pPr>
        <w:tabs>
          <w:tab w:val="left" w:pos="360"/>
          <w:tab w:val="left" w:pos="4320"/>
          <w:tab w:val="left" w:pos="5940"/>
        </w:tabs>
        <w:rPr>
          <w:szCs w:val="22"/>
          <w:u w:val="single"/>
          <w:shd w:val="clear" w:color="auto" w:fill="FFFFFF"/>
        </w:rPr>
      </w:pPr>
    </w:p>
    <w:p w:rsidR="009B25B9" w:rsidRPr="005E096F" w:rsidP="009B25B9" w14:paraId="3EF6FA37" w14:textId="01810CEA">
      <w:pPr>
        <w:tabs>
          <w:tab w:val="left" w:pos="360"/>
          <w:tab w:val="left" w:pos="4320"/>
          <w:tab w:val="left" w:pos="5940"/>
          <w:tab w:val="decimal" w:pos="8190"/>
        </w:tabs>
        <w:rPr>
          <w:szCs w:val="22"/>
          <w:shd w:val="clear" w:color="auto" w:fill="FFFFFF"/>
        </w:rPr>
      </w:pPr>
      <w:r w:rsidRPr="007F49DE">
        <w:rPr>
          <w:szCs w:val="22"/>
          <w:shd w:val="clear" w:color="auto" w:fill="FFFFFF"/>
        </w:rPr>
        <w:tab/>
      </w:r>
      <w:r w:rsidRPr="005E096F">
        <w:rPr>
          <w:szCs w:val="22"/>
          <w:shd w:val="clear" w:color="auto" w:fill="FFFFFF"/>
        </w:rPr>
        <w:t>30% Overhead</w:t>
      </w:r>
      <w:r w:rsidRPr="005E096F">
        <w:rPr>
          <w:szCs w:val="22"/>
          <w:shd w:val="clear" w:color="auto" w:fill="FFFFFF"/>
        </w:rPr>
        <w:tab/>
      </w:r>
      <w:r w:rsidRPr="005E096F">
        <w:rPr>
          <w:szCs w:val="22"/>
          <w:shd w:val="clear" w:color="auto" w:fill="FFFFFF"/>
        </w:rPr>
        <w:tab/>
      </w:r>
      <w:r w:rsidRPr="005E096F">
        <w:rPr>
          <w:szCs w:val="22"/>
          <w:shd w:val="clear" w:color="auto" w:fill="FFFFFF"/>
        </w:rPr>
        <w:tab/>
        <w:t xml:space="preserve">                           $</w:t>
      </w:r>
      <w:r w:rsidR="006E7640">
        <w:rPr>
          <w:szCs w:val="22"/>
          <w:shd w:val="clear" w:color="auto" w:fill="FFFFFF"/>
        </w:rPr>
        <w:t>6</w:t>
      </w:r>
      <w:r w:rsidR="00FF452E">
        <w:rPr>
          <w:szCs w:val="22"/>
          <w:shd w:val="clear" w:color="auto" w:fill="FFFFFF"/>
        </w:rPr>
        <w:t>7,</w:t>
      </w:r>
      <w:r w:rsidR="00AD42CD">
        <w:rPr>
          <w:szCs w:val="22"/>
          <w:shd w:val="clear" w:color="auto" w:fill="FFFFFF"/>
        </w:rPr>
        <w:t>997.28</w:t>
      </w:r>
    </w:p>
    <w:p w:rsidR="009B25B9" w:rsidRPr="0099631E" w:rsidP="009B25B9" w14:paraId="23E9E301" w14:textId="5D264B36">
      <w:pPr>
        <w:tabs>
          <w:tab w:val="left" w:pos="360"/>
          <w:tab w:val="left" w:pos="5760"/>
          <w:tab w:val="decimal" w:pos="8190"/>
        </w:tabs>
        <w:rPr>
          <w:b/>
          <w:szCs w:val="22"/>
          <w:shd w:val="clear" w:color="auto" w:fill="FFFFFF"/>
        </w:rPr>
      </w:pPr>
      <w:r w:rsidRPr="005E096F">
        <w:rPr>
          <w:szCs w:val="22"/>
          <w:shd w:val="clear" w:color="auto" w:fill="FFFFFF"/>
        </w:rPr>
        <w:tab/>
      </w:r>
      <w:r w:rsidRPr="005E096F">
        <w:rPr>
          <w:b/>
          <w:szCs w:val="22"/>
          <w:shd w:val="clear" w:color="auto" w:fill="FFFFFF"/>
        </w:rPr>
        <w:t>Total Annual Cost to the Federal Government:</w:t>
      </w:r>
      <w:r w:rsidRPr="005E096F">
        <w:rPr>
          <w:szCs w:val="22"/>
          <w:shd w:val="clear" w:color="auto" w:fill="FFFFFF"/>
        </w:rPr>
        <w:tab/>
        <w:t xml:space="preserve">  </w:t>
      </w:r>
      <w:r w:rsidRPr="005E096F">
        <w:rPr>
          <w:szCs w:val="22"/>
          <w:shd w:val="clear" w:color="auto" w:fill="FFFFFF"/>
        </w:rPr>
        <w:tab/>
        <w:t xml:space="preserve">                </w:t>
      </w:r>
      <w:r w:rsidRPr="0099631E">
        <w:rPr>
          <w:b/>
          <w:szCs w:val="22"/>
          <w:shd w:val="clear" w:color="auto" w:fill="FFFFFF"/>
        </w:rPr>
        <w:t>$2</w:t>
      </w:r>
      <w:r w:rsidR="00FF452E">
        <w:rPr>
          <w:b/>
          <w:szCs w:val="22"/>
          <w:shd w:val="clear" w:color="auto" w:fill="FFFFFF"/>
        </w:rPr>
        <w:t>9</w:t>
      </w:r>
      <w:r w:rsidR="00AD42CD">
        <w:rPr>
          <w:b/>
          <w:szCs w:val="22"/>
          <w:shd w:val="clear" w:color="auto" w:fill="FFFFFF"/>
        </w:rPr>
        <w:t>4,654.88</w:t>
      </w:r>
    </w:p>
    <w:p w:rsidR="0078753D" w:rsidP="0078753D" w14:paraId="5EB65ABA" w14:textId="77777777">
      <w:pPr>
        <w:tabs>
          <w:tab w:val="left" w:pos="360"/>
        </w:tabs>
        <w:ind w:left="360" w:hanging="360"/>
        <w:rPr>
          <w:szCs w:val="22"/>
          <w:shd w:val="clear" w:color="auto" w:fill="FFFFFF"/>
        </w:rPr>
      </w:pPr>
    </w:p>
    <w:p w:rsidR="00FF452E" w:rsidP="00885977" w14:paraId="013F468C" w14:textId="77777777">
      <w:pPr>
        <w:pStyle w:val="List2"/>
        <w:ind w:left="0" w:firstLine="0"/>
        <w:rPr>
          <w:b/>
          <w:szCs w:val="22"/>
        </w:rPr>
      </w:pPr>
    </w:p>
    <w:p w:rsidR="003031CC" w:rsidRPr="0099631E" w:rsidP="00885977" w14:paraId="2C605A40" w14:textId="3DBFC6ED">
      <w:pPr>
        <w:pStyle w:val="List2"/>
        <w:ind w:left="0" w:firstLine="0"/>
        <w:rPr>
          <w:b/>
          <w:szCs w:val="22"/>
        </w:rPr>
      </w:pPr>
      <w:r w:rsidRPr="0099631E">
        <w:rPr>
          <w:b/>
          <w:szCs w:val="22"/>
        </w:rPr>
        <w:t>15.  Explain the reasons for any program changes or adjustments reported.</w:t>
      </w:r>
    </w:p>
    <w:p w:rsidR="003031CC" w:rsidRPr="0099631E" w:rsidP="00885977" w14:paraId="07732291" w14:textId="77777777">
      <w:pPr>
        <w:pStyle w:val="List2"/>
        <w:ind w:left="0" w:firstLine="0"/>
        <w:rPr>
          <w:b/>
          <w:szCs w:val="22"/>
        </w:rPr>
      </w:pPr>
    </w:p>
    <w:p w:rsidR="0084381A" w:rsidP="00E430BF" w14:paraId="7B4F28C0" w14:textId="1AE48303">
      <w:pPr>
        <w:pStyle w:val="List2"/>
        <w:ind w:left="0" w:firstLine="0"/>
        <w:rPr>
          <w:szCs w:val="22"/>
        </w:rPr>
      </w:pPr>
      <w:r>
        <w:rPr>
          <w:szCs w:val="22"/>
        </w:rPr>
        <w:t xml:space="preserve">Due to the adoption of FCC 25-85, the Commission is reporting a </w:t>
      </w:r>
      <w:r w:rsidRPr="002446C9" w:rsidR="002446C9">
        <w:rPr>
          <w:szCs w:val="22"/>
        </w:rPr>
        <w:t>program change to this collection</w:t>
      </w:r>
      <w:r w:rsidR="007324B6">
        <w:rPr>
          <w:szCs w:val="22"/>
        </w:rPr>
        <w:t xml:space="preserve"> by </w:t>
      </w:r>
      <w:r>
        <w:rPr>
          <w:szCs w:val="22"/>
        </w:rPr>
        <w:t>removing</w:t>
      </w:r>
      <w:r w:rsidR="007324B6">
        <w:rPr>
          <w:szCs w:val="22"/>
        </w:rPr>
        <w:t xml:space="preserve"> section 15.121</w:t>
      </w:r>
      <w:r w:rsidRPr="002446C9" w:rsidR="002446C9">
        <w:rPr>
          <w:szCs w:val="22"/>
        </w:rPr>
        <w:t xml:space="preserve">.  </w:t>
      </w:r>
    </w:p>
    <w:p w:rsidR="0084381A" w:rsidP="00E430BF" w14:paraId="18D0BB7E" w14:textId="77777777">
      <w:pPr>
        <w:pStyle w:val="List2"/>
        <w:ind w:left="0" w:firstLine="0"/>
        <w:rPr>
          <w:szCs w:val="22"/>
        </w:rPr>
      </w:pPr>
    </w:p>
    <w:p w:rsidR="002446C9" w:rsidRPr="002446C9" w:rsidP="00E430BF" w14:paraId="4CCA09E5" w14:textId="0F581F46">
      <w:pPr>
        <w:pStyle w:val="List2"/>
        <w:ind w:left="0" w:firstLine="0"/>
        <w:rPr>
          <w:szCs w:val="22"/>
        </w:rPr>
      </w:pPr>
      <w:r>
        <w:rPr>
          <w:szCs w:val="22"/>
        </w:rPr>
        <w:t xml:space="preserve">Also, </w:t>
      </w:r>
      <w:r w:rsidR="00E343C0">
        <w:rPr>
          <w:szCs w:val="22"/>
        </w:rPr>
        <w:t xml:space="preserve">the Commission is reporting </w:t>
      </w:r>
      <w:r w:rsidRPr="002446C9">
        <w:rPr>
          <w:szCs w:val="22"/>
        </w:rPr>
        <w:t xml:space="preserve">adjustments/increases to the collection </w:t>
      </w:r>
      <w:r>
        <w:rPr>
          <w:szCs w:val="22"/>
        </w:rPr>
        <w:t xml:space="preserve">which </w:t>
      </w:r>
      <w:r w:rsidRPr="002446C9">
        <w:rPr>
          <w:szCs w:val="22"/>
        </w:rPr>
        <w:t xml:space="preserve">are due to  incorporating the </w:t>
      </w:r>
      <w:r w:rsidR="00606C9D">
        <w:rPr>
          <w:szCs w:val="22"/>
        </w:rPr>
        <w:t xml:space="preserve">FCC’s </w:t>
      </w:r>
      <w:r w:rsidR="00BA1D0E">
        <w:rPr>
          <w:szCs w:val="22"/>
        </w:rPr>
        <w:t xml:space="preserve">updated form fee(s) </w:t>
      </w:r>
      <w:r w:rsidRPr="002446C9" w:rsidR="00BA1D0E">
        <w:rPr>
          <w:szCs w:val="22"/>
        </w:rPr>
        <w:t>for fiscal year</w:t>
      </w:r>
      <w:r w:rsidR="00BA1D0E">
        <w:rPr>
          <w:szCs w:val="22"/>
        </w:rPr>
        <w:t xml:space="preserve"> 2025</w:t>
      </w:r>
      <w:r w:rsidRPr="002446C9" w:rsidR="00BA1D0E">
        <w:rPr>
          <w:szCs w:val="22"/>
        </w:rPr>
        <w:t xml:space="preserve"> </w:t>
      </w:r>
      <w:r w:rsidR="00E343C0">
        <w:rPr>
          <w:szCs w:val="22"/>
        </w:rPr>
        <w:t xml:space="preserve">to </w:t>
      </w:r>
      <w:r w:rsidRPr="002446C9" w:rsidR="00BA1D0E">
        <w:rPr>
          <w:szCs w:val="22"/>
        </w:rPr>
        <w:t>this information collection</w:t>
      </w:r>
      <w:r w:rsidR="00BA1D0E">
        <w:rPr>
          <w:szCs w:val="22"/>
        </w:rPr>
        <w:t>.</w:t>
      </w:r>
      <w:r w:rsidR="001840AE">
        <w:rPr>
          <w:szCs w:val="22"/>
        </w:rPr>
        <w:t xml:space="preserve"> </w:t>
      </w:r>
      <w:r w:rsidR="001840AE">
        <w:rPr>
          <w:szCs w:val="22"/>
        </w:rPr>
        <w:t>The current total annual costs</w:t>
      </w:r>
      <w:r w:rsidR="006754F6">
        <w:rPr>
          <w:szCs w:val="22"/>
        </w:rPr>
        <w:t xml:space="preserve"> </w:t>
      </w:r>
      <w:r w:rsidR="001840AE">
        <w:rPr>
          <w:szCs w:val="22"/>
        </w:rPr>
        <w:t>(O&amp;M) is $52,150</w:t>
      </w:r>
      <w:r w:rsidRPr="002446C9">
        <w:rPr>
          <w:szCs w:val="22"/>
        </w:rPr>
        <w:t> </w:t>
      </w:r>
      <w:r w:rsidR="001840AE">
        <w:rPr>
          <w:szCs w:val="22"/>
        </w:rPr>
        <w:t>and the total annualized cost requested is $8</w:t>
      </w:r>
      <w:r w:rsidR="006754F6">
        <w:rPr>
          <w:szCs w:val="22"/>
        </w:rPr>
        <w:t>8</w:t>
      </w:r>
      <w:r w:rsidR="001840AE">
        <w:rPr>
          <w:szCs w:val="22"/>
        </w:rPr>
        <w:t>,</w:t>
      </w:r>
      <w:r w:rsidR="006754F6">
        <w:rPr>
          <w:szCs w:val="22"/>
        </w:rPr>
        <w:t>10</w:t>
      </w:r>
      <w:r w:rsidR="001840AE">
        <w:rPr>
          <w:szCs w:val="22"/>
        </w:rPr>
        <w:t xml:space="preserve">0; an additional </w:t>
      </w:r>
      <w:r w:rsidR="00813411">
        <w:rPr>
          <w:szCs w:val="22"/>
        </w:rPr>
        <w:t>adjustment/</w:t>
      </w:r>
      <w:r w:rsidR="001840AE">
        <w:rPr>
          <w:szCs w:val="22"/>
        </w:rPr>
        <w:t>increase of +$3</w:t>
      </w:r>
      <w:r w:rsidR="006754F6">
        <w:rPr>
          <w:szCs w:val="22"/>
        </w:rPr>
        <w:t>5</w:t>
      </w:r>
      <w:r w:rsidR="001840AE">
        <w:rPr>
          <w:szCs w:val="22"/>
        </w:rPr>
        <w:t>,</w:t>
      </w:r>
      <w:r w:rsidR="006754F6">
        <w:rPr>
          <w:szCs w:val="22"/>
        </w:rPr>
        <w:t>9</w:t>
      </w:r>
      <w:r w:rsidR="001840AE">
        <w:rPr>
          <w:szCs w:val="22"/>
        </w:rPr>
        <w:t>50.</w:t>
      </w:r>
      <w:r w:rsidRPr="002446C9">
        <w:rPr>
          <w:szCs w:val="22"/>
        </w:rPr>
        <w:t xml:space="preserve"> </w:t>
      </w:r>
    </w:p>
    <w:p w:rsidR="00C571BF" w:rsidP="00885977" w14:paraId="19F916B6" w14:textId="77777777">
      <w:pPr>
        <w:pStyle w:val="List2"/>
        <w:ind w:left="0" w:firstLine="0"/>
        <w:rPr>
          <w:szCs w:val="22"/>
        </w:rPr>
      </w:pPr>
    </w:p>
    <w:p w:rsidR="00885977" w:rsidRPr="005E096F" w:rsidP="00885977" w14:paraId="23F5E47D" w14:textId="6840D35A">
      <w:pPr>
        <w:pStyle w:val="List2"/>
        <w:ind w:left="0" w:firstLine="0"/>
        <w:rPr>
          <w:b/>
          <w:szCs w:val="22"/>
        </w:rPr>
      </w:pPr>
      <w:r w:rsidRPr="00C571BF">
        <w:rPr>
          <w:b/>
          <w:bCs/>
          <w:szCs w:val="22"/>
        </w:rPr>
        <w:t>16</w:t>
      </w:r>
      <w:r w:rsidRPr="0099631E">
        <w:rPr>
          <w:szCs w:val="22"/>
        </w:rPr>
        <w:t xml:space="preserve">. </w:t>
      </w:r>
      <w:r w:rsidRPr="0099631E" w:rsidR="00E06927">
        <w:rPr>
          <w:szCs w:val="22"/>
        </w:rPr>
        <w:t xml:space="preserve"> </w:t>
      </w:r>
      <w:r w:rsidRPr="0099631E">
        <w:rPr>
          <w:b/>
          <w:szCs w:val="22"/>
        </w:rPr>
        <w:t>For collections of information whose results will be published, outline plans for tabulation and publication.   Address any complex analytical techniques that will be used.  Provide the time schedule</w:t>
      </w:r>
      <w:r w:rsidRPr="005E096F">
        <w:rPr>
          <w:b/>
          <w:szCs w:val="22"/>
        </w:rPr>
        <w:t xml:space="preserve"> for the entire project, including beginning and ending dates of the collection of information, completion of report, publication dates, and other actions.</w:t>
      </w:r>
    </w:p>
    <w:p w:rsidR="00885977" w:rsidRPr="005E096F" w:rsidP="00885977" w14:paraId="2B4B4CB4" w14:textId="77777777">
      <w:pPr>
        <w:pStyle w:val="List2"/>
        <w:ind w:left="0" w:firstLine="0"/>
        <w:rPr>
          <w:b/>
          <w:szCs w:val="22"/>
        </w:rPr>
      </w:pPr>
    </w:p>
    <w:p w:rsidR="00885977" w:rsidRPr="005E096F" w:rsidP="00885977" w14:paraId="02CA5F33" w14:textId="77777777">
      <w:pPr>
        <w:pStyle w:val="List2"/>
        <w:ind w:left="0" w:firstLine="0"/>
        <w:rPr>
          <w:szCs w:val="22"/>
        </w:rPr>
      </w:pPr>
      <w:r w:rsidRPr="005E096F">
        <w:rPr>
          <w:szCs w:val="22"/>
        </w:rPr>
        <w:t xml:space="preserve">This collection of information is intended to ensure compliance with applicable Commission rules.  The data are not compiled, published, or otherwise reported to the public. </w:t>
      </w:r>
    </w:p>
    <w:p w:rsidR="00885977" w:rsidRPr="005E096F" w:rsidP="00885977" w14:paraId="28B2D7C8" w14:textId="77777777">
      <w:pPr>
        <w:rPr>
          <w:szCs w:val="22"/>
        </w:rPr>
      </w:pPr>
    </w:p>
    <w:p w:rsidR="00885977" w:rsidRPr="005E096F" w:rsidP="00885977" w14:paraId="700CEC99" w14:textId="77777777">
      <w:pPr>
        <w:rPr>
          <w:b/>
          <w:szCs w:val="22"/>
        </w:rPr>
      </w:pPr>
      <w:r w:rsidRPr="005E096F">
        <w:rPr>
          <w:b/>
          <w:szCs w:val="22"/>
        </w:rPr>
        <w:t>17.  If seeking approval to not display the expiration date for OMB approval of the information collection, explain the reasons that display would be inappropriate.</w:t>
      </w:r>
    </w:p>
    <w:p w:rsidR="00885977" w:rsidRPr="005E096F" w:rsidP="00885977" w14:paraId="3ADD8B5D" w14:textId="77777777">
      <w:pPr>
        <w:rPr>
          <w:szCs w:val="22"/>
        </w:rPr>
      </w:pPr>
    </w:p>
    <w:p w:rsidR="00582694" w:rsidRPr="005E096F" w:rsidP="00582694" w14:paraId="60384A45" w14:textId="77777777">
      <w:pPr>
        <w:rPr>
          <w:szCs w:val="22"/>
          <w:shd w:val="clear" w:color="auto" w:fill="FFFFFF"/>
        </w:rPr>
      </w:pPr>
      <w:r w:rsidRPr="005E096F">
        <w:rPr>
          <w:szCs w:val="22"/>
          <w:shd w:val="clear" w:color="auto" w:fill="FFFFFF"/>
        </w:rPr>
        <w:t>The Commission is requesting a waiver from displaying the OMB expiration date on FCC Form 442.  Granting this waiver will prevent the Commission from having to update the on-line application, upon OMB approval of this information collection.</w:t>
      </w:r>
    </w:p>
    <w:p w:rsidR="00582694" w:rsidRPr="005E096F" w:rsidP="00582694" w14:paraId="6A8630F3" w14:textId="77777777">
      <w:pPr>
        <w:rPr>
          <w:szCs w:val="22"/>
          <w:shd w:val="clear" w:color="auto" w:fill="FFFFFF"/>
        </w:rPr>
      </w:pPr>
    </w:p>
    <w:p w:rsidR="00885977" w:rsidP="00885977" w14:paraId="3910CC18" w14:textId="77777777">
      <w:pPr>
        <w:pStyle w:val="List2"/>
        <w:ind w:left="0" w:firstLine="0"/>
        <w:rPr>
          <w:b/>
          <w:szCs w:val="22"/>
        </w:rPr>
      </w:pPr>
      <w:r w:rsidRPr="005E096F">
        <w:rPr>
          <w:b/>
          <w:szCs w:val="22"/>
        </w:rPr>
        <w:t>18.  Explain any exceptions to the Certification Statemen</w:t>
      </w:r>
      <w:r w:rsidR="005E096F">
        <w:rPr>
          <w:b/>
          <w:szCs w:val="22"/>
        </w:rPr>
        <w:t>t.</w:t>
      </w:r>
    </w:p>
    <w:p w:rsidR="00353D17" w:rsidP="00885977" w14:paraId="54728B2F" w14:textId="77777777">
      <w:pPr>
        <w:pStyle w:val="List2"/>
        <w:ind w:left="0" w:firstLine="0"/>
        <w:rPr>
          <w:b/>
          <w:szCs w:val="22"/>
        </w:rPr>
      </w:pPr>
    </w:p>
    <w:p w:rsidR="00353D17" w:rsidP="00885977" w14:paraId="49527B71" w14:textId="02551810">
      <w:pPr>
        <w:pStyle w:val="List2"/>
        <w:ind w:left="0" w:firstLine="0"/>
        <w:rPr>
          <w:szCs w:val="22"/>
        </w:rPr>
      </w:pPr>
      <w:r>
        <w:rPr>
          <w:szCs w:val="22"/>
        </w:rPr>
        <w:t xml:space="preserve">There are exceptions to the Certification Statement. </w:t>
      </w:r>
      <w:r w:rsidR="00A7192B">
        <w:rPr>
          <w:szCs w:val="22"/>
        </w:rPr>
        <w:t xml:space="preserve"> </w:t>
      </w:r>
      <w:r w:rsidR="00E343C0">
        <w:rPr>
          <w:szCs w:val="22"/>
        </w:rPr>
        <w:t>When</w:t>
      </w:r>
      <w:r w:rsidR="00ED48F5">
        <w:rPr>
          <w:szCs w:val="22"/>
        </w:rPr>
        <w:t xml:space="preserve"> the 60-day notice was published in the Federal Register on December </w:t>
      </w:r>
      <w:r w:rsidR="00E343C0">
        <w:rPr>
          <w:szCs w:val="22"/>
        </w:rPr>
        <w:t xml:space="preserve">9, 2025 (90 FR 57048), the Commission </w:t>
      </w:r>
      <w:r w:rsidRPr="00A7192B" w:rsidR="00A7192B">
        <w:rPr>
          <w:szCs w:val="22"/>
        </w:rPr>
        <w:t xml:space="preserve">discovered that </w:t>
      </w:r>
      <w:r w:rsidR="00A7192B">
        <w:rPr>
          <w:szCs w:val="22"/>
        </w:rPr>
        <w:t xml:space="preserve">this information collection covers a </w:t>
      </w:r>
      <w:r w:rsidRPr="00A7192B" w:rsidR="00A7192B">
        <w:rPr>
          <w:szCs w:val="22"/>
        </w:rPr>
        <w:t>duplication</w:t>
      </w:r>
      <w:r w:rsidR="00A7192B">
        <w:rPr>
          <w:szCs w:val="22"/>
        </w:rPr>
        <w:t xml:space="preserve"> to our rules</w:t>
      </w:r>
      <w:r w:rsidRPr="00A7192B" w:rsidR="00A7192B">
        <w:rPr>
          <w:szCs w:val="22"/>
        </w:rPr>
        <w:t xml:space="preserve">; therefore </w:t>
      </w:r>
      <w:r w:rsidR="00A7192B">
        <w:rPr>
          <w:szCs w:val="22"/>
        </w:rPr>
        <w:t>we’re</w:t>
      </w:r>
      <w:r w:rsidRPr="00A7192B" w:rsidR="00A7192B">
        <w:rPr>
          <w:szCs w:val="22"/>
        </w:rPr>
        <w:t xml:space="preserve"> removing </w:t>
      </w:r>
      <w:r w:rsidR="00E343C0">
        <w:rPr>
          <w:szCs w:val="22"/>
        </w:rPr>
        <w:t xml:space="preserve">section 5.64 </w:t>
      </w:r>
      <w:r w:rsidRPr="00A7192B" w:rsidR="00A7192B">
        <w:rPr>
          <w:szCs w:val="22"/>
        </w:rPr>
        <w:t xml:space="preserve"> from this collection </w:t>
      </w:r>
      <w:r w:rsidR="00912258">
        <w:rPr>
          <w:szCs w:val="22"/>
        </w:rPr>
        <w:t>since</w:t>
      </w:r>
      <w:r w:rsidRPr="00A7192B" w:rsidR="00A7192B">
        <w:rPr>
          <w:szCs w:val="22"/>
        </w:rPr>
        <w:t xml:space="preserve"> coverage is</w:t>
      </w:r>
      <w:r w:rsidR="00912258">
        <w:rPr>
          <w:szCs w:val="22"/>
        </w:rPr>
        <w:t xml:space="preserve"> included in</w:t>
      </w:r>
      <w:r w:rsidRPr="00A7192B" w:rsidR="00A7192B">
        <w:rPr>
          <w:szCs w:val="22"/>
        </w:rPr>
        <w:t xml:space="preserve"> another information collection</w:t>
      </w:r>
      <w:r w:rsidR="00A7192B">
        <w:rPr>
          <w:szCs w:val="22"/>
        </w:rPr>
        <w:t xml:space="preserve">, </w:t>
      </w:r>
      <w:r w:rsidR="00912258">
        <w:rPr>
          <w:szCs w:val="22"/>
        </w:rPr>
        <w:t xml:space="preserve">specifically </w:t>
      </w:r>
      <w:r w:rsidR="008F1010">
        <w:rPr>
          <w:szCs w:val="22"/>
        </w:rPr>
        <w:t xml:space="preserve">OMB Control Number </w:t>
      </w:r>
      <w:r w:rsidR="00A7192B">
        <w:rPr>
          <w:szCs w:val="22"/>
        </w:rPr>
        <w:t>3060-1013</w:t>
      </w:r>
      <w:r w:rsidR="008F1010">
        <w:rPr>
          <w:szCs w:val="22"/>
        </w:rPr>
        <w:t>, Mitigation of Orbital Debris</w:t>
      </w:r>
      <w:r w:rsidRPr="00A7192B" w:rsidR="00A7192B">
        <w:rPr>
          <w:szCs w:val="22"/>
        </w:rPr>
        <w:t xml:space="preserve">. </w:t>
      </w:r>
      <w:r w:rsidR="00A7192B">
        <w:rPr>
          <w:szCs w:val="22"/>
        </w:rPr>
        <w:t xml:space="preserve"> </w:t>
      </w:r>
      <w:r w:rsidRPr="00A7192B" w:rsidR="00A7192B">
        <w:rPr>
          <w:szCs w:val="22"/>
        </w:rPr>
        <w:t xml:space="preserve">Also, </w:t>
      </w:r>
      <w:r w:rsidR="00A7192B">
        <w:rPr>
          <w:szCs w:val="22"/>
        </w:rPr>
        <w:t>we’re</w:t>
      </w:r>
      <w:r w:rsidRPr="00A7192B" w:rsidR="00A7192B">
        <w:rPr>
          <w:szCs w:val="22"/>
        </w:rPr>
        <w:t xml:space="preserve"> removing a rule section from this collection due to a rulemaking</w:t>
      </w:r>
      <w:r w:rsidR="008F1010">
        <w:rPr>
          <w:szCs w:val="22"/>
        </w:rPr>
        <w:t xml:space="preserve">, FCC 25-58, </w:t>
      </w:r>
      <w:r w:rsidRPr="00A7192B" w:rsidR="00A7192B">
        <w:rPr>
          <w:szCs w:val="22"/>
        </w:rPr>
        <w:t>which was effective March 27, 2026.</w:t>
      </w:r>
    </w:p>
    <w:p w:rsidR="008F1010" w:rsidP="00885977" w14:paraId="3280C090" w14:textId="77777777">
      <w:pPr>
        <w:pStyle w:val="List2"/>
        <w:ind w:left="0" w:firstLine="0"/>
        <w:rPr>
          <w:szCs w:val="22"/>
        </w:rPr>
      </w:pPr>
    </w:p>
    <w:p w:rsidR="008F1010" w:rsidRPr="008A6904" w:rsidP="00885977" w14:paraId="24F75FE6" w14:textId="0DD8F2A0">
      <w:pPr>
        <w:pStyle w:val="List2"/>
        <w:ind w:left="0" w:firstLine="0"/>
        <w:rPr>
          <w:szCs w:val="22"/>
        </w:rPr>
      </w:pPr>
      <w:r>
        <w:rPr>
          <w:szCs w:val="22"/>
        </w:rPr>
        <w:t xml:space="preserve">There are no other exceptions to the Certification Statement. </w:t>
      </w:r>
    </w:p>
    <w:p w:rsidR="00885977" w:rsidP="00885977" w14:paraId="4EC2C727" w14:textId="77777777">
      <w:pPr>
        <w:rPr>
          <w:szCs w:val="22"/>
        </w:rPr>
      </w:pPr>
    </w:p>
    <w:p w:rsidR="00885977" w:rsidRPr="00A57671" w:rsidP="00885977" w14:paraId="215EF930" w14:textId="77777777">
      <w:pPr>
        <w:tabs>
          <w:tab w:val="left" w:pos="360"/>
        </w:tabs>
        <w:rPr>
          <w:b/>
          <w:szCs w:val="22"/>
          <w:u w:val="single"/>
        </w:rPr>
      </w:pPr>
      <w:r w:rsidRPr="00A57671">
        <w:rPr>
          <w:b/>
          <w:szCs w:val="22"/>
          <w:u w:val="single"/>
        </w:rPr>
        <w:t>B.</w:t>
      </w:r>
      <w:r w:rsidRPr="00A57671">
        <w:rPr>
          <w:b/>
          <w:szCs w:val="22"/>
          <w:u w:val="single"/>
        </w:rPr>
        <w:tab/>
        <w:t>Collection of Information Employing Statistical Methods:</w:t>
      </w:r>
    </w:p>
    <w:p w:rsidR="00885977" w:rsidRPr="0040768A" w:rsidP="00885977" w14:paraId="538A6DFE" w14:textId="77777777">
      <w:pPr>
        <w:rPr>
          <w:b/>
          <w:szCs w:val="22"/>
        </w:rPr>
      </w:pPr>
    </w:p>
    <w:p w:rsidR="00885977" w:rsidRPr="0040768A" w:rsidP="002E1063" w14:paraId="15E1C384" w14:textId="52CEF965">
      <w:pPr>
        <w:tabs>
          <w:tab w:val="left" w:pos="360"/>
        </w:tabs>
        <w:rPr>
          <w:szCs w:val="22"/>
        </w:rPr>
      </w:pPr>
      <w:r w:rsidRPr="0040768A">
        <w:rPr>
          <w:szCs w:val="22"/>
        </w:rPr>
        <w:t>This information collection does not employ any statistical methods.</w:t>
      </w:r>
    </w:p>
    <w:p w:rsidR="00BF723A" w:rsidP="00571A0C" w14:paraId="4C016C38" w14:textId="77777777">
      <w:pPr>
        <w:tabs>
          <w:tab w:val="left" w:pos="360"/>
        </w:tabs>
        <w:ind w:left="360" w:hanging="360"/>
        <w:rPr>
          <w:szCs w:val="22"/>
          <w:shd w:val="clear" w:color="auto" w:fill="FFFFFF"/>
        </w:rPr>
        <w:sectPr w:rsidSect="00E70E28">
          <w:headerReference w:type="default" r:id="rId13"/>
          <w:footerReference w:type="even" r:id="rId14"/>
          <w:footerReference w:type="default" r:id="rId15"/>
          <w:pgSz w:w="12240" w:h="15840"/>
          <w:pgMar w:top="1440" w:right="1800" w:bottom="1440" w:left="1800" w:header="720" w:footer="720" w:gutter="0"/>
          <w:cols w:space="720"/>
          <w:docGrid w:linePitch="299"/>
        </w:sectPr>
      </w:pPr>
    </w:p>
    <w:p w:rsidR="00D40443" w:rsidRPr="00BD6E51" w:rsidP="00D40443" w14:paraId="2FD849F3" w14:textId="77777777">
      <w:pPr>
        <w:pStyle w:val="BodyTextIndent"/>
        <w:jc w:val="center"/>
        <w:rPr>
          <w:b/>
          <w:sz w:val="28"/>
          <w:szCs w:val="28"/>
          <w:shd w:val="clear" w:color="auto" w:fill="FFFFFF"/>
        </w:rPr>
      </w:pPr>
      <w:r w:rsidRPr="00BD6E51">
        <w:rPr>
          <w:b/>
          <w:sz w:val="28"/>
          <w:szCs w:val="28"/>
          <w:shd w:val="clear" w:color="auto" w:fill="FFFFFF"/>
        </w:rPr>
        <w:t xml:space="preserve">Appendix A </w:t>
      </w:r>
    </w:p>
    <w:p w:rsidR="00D40443" w:rsidRPr="00BD6E51" w:rsidP="00D40443" w14:paraId="1799B7E3" w14:textId="77777777">
      <w:pPr>
        <w:pStyle w:val="BodyTextIndent"/>
        <w:rPr>
          <w:shd w:val="clear" w:color="auto" w:fill="FFFFFF"/>
        </w:rPr>
      </w:pPr>
    </w:p>
    <w:p w:rsidR="00D40443" w:rsidRPr="00BD6E51" w:rsidP="00D40443" w14:paraId="7F303350" w14:textId="77777777">
      <w:pPr>
        <w:rPr>
          <w:b/>
          <w:szCs w:val="22"/>
          <w:shd w:val="clear" w:color="auto" w:fill="FFFFFF"/>
        </w:rPr>
      </w:pPr>
      <w:bookmarkStart w:id="6" w:name="_Hlk77353294"/>
      <w:r w:rsidRPr="00BD6E51">
        <w:rPr>
          <w:b/>
          <w:szCs w:val="22"/>
          <w:shd w:val="clear" w:color="auto" w:fill="FFFFFF"/>
        </w:rPr>
        <w:t>Rule Parts Referencing E</w:t>
      </w:r>
      <w:r>
        <w:rPr>
          <w:b/>
          <w:szCs w:val="22"/>
          <w:shd w:val="clear" w:color="auto" w:fill="FFFFFF"/>
        </w:rPr>
        <w:t>xperimental Radio Service (ERS)</w:t>
      </w:r>
    </w:p>
    <w:bookmarkEnd w:id="6"/>
    <w:p w:rsidR="00D40443" w:rsidRPr="00BD6E51" w:rsidP="00D40443" w14:paraId="772D7893" w14:textId="77777777">
      <w:pPr>
        <w:rPr>
          <w:b/>
          <w:szCs w:val="22"/>
          <w:shd w:val="clear" w:color="auto" w:fill="FFFFFF"/>
        </w:rPr>
      </w:pPr>
    </w:p>
    <w:tbl>
      <w:tblPr>
        <w:tblW w:w="9600" w:type="dxa"/>
        <w:tblInd w:w="-113" w:type="dxa"/>
        <w:tblLook w:val="04A0"/>
      </w:tblPr>
      <w:tblGrid>
        <w:gridCol w:w="1818"/>
        <w:gridCol w:w="7782"/>
      </w:tblGrid>
      <w:tr w14:paraId="593A5B0F" w14:textId="77777777" w:rsidTr="00E430BF">
        <w:tblPrEx>
          <w:tblW w:w="9600" w:type="dxa"/>
          <w:tblInd w:w="-113" w:type="dxa"/>
          <w:tblLook w:val="04A0"/>
        </w:tblPrEx>
        <w:trPr>
          <w:trHeight w:val="315"/>
        </w:trPr>
        <w:tc>
          <w:tcPr>
            <w:tcW w:w="1818" w:type="dxa"/>
            <w:tcBorders>
              <w:top w:val="single" w:sz="4" w:space="0" w:color="auto"/>
              <w:left w:val="single" w:sz="4" w:space="0" w:color="auto"/>
              <w:bottom w:val="single" w:sz="4" w:space="0" w:color="auto"/>
              <w:right w:val="single" w:sz="4" w:space="0" w:color="auto"/>
            </w:tcBorders>
            <w:noWrap/>
            <w:vAlign w:val="center"/>
            <w:hideMark/>
          </w:tcPr>
          <w:p w:rsidR="00D40443" w:rsidRPr="00BD6E51" w:rsidP="00C04AE4" w14:paraId="26778AA0" w14:textId="77777777">
            <w:pPr>
              <w:rPr>
                <w:b/>
                <w:bCs/>
                <w:szCs w:val="22"/>
                <w:shd w:val="clear" w:color="auto" w:fill="FFFFFF"/>
              </w:rPr>
            </w:pPr>
            <w:bookmarkStart w:id="7" w:name="_Hlk525287719"/>
            <w:r w:rsidRPr="00BD6E51">
              <w:rPr>
                <w:b/>
                <w:bCs/>
                <w:szCs w:val="22"/>
                <w:shd w:val="clear" w:color="auto" w:fill="FFFFFF"/>
              </w:rPr>
              <w:t>Rule Sections (47 CFR)</w:t>
            </w:r>
          </w:p>
        </w:tc>
        <w:tc>
          <w:tcPr>
            <w:tcW w:w="7782" w:type="dxa"/>
            <w:tcBorders>
              <w:top w:val="single" w:sz="4" w:space="0" w:color="auto"/>
              <w:left w:val="nil"/>
              <w:bottom w:val="single" w:sz="4" w:space="0" w:color="auto"/>
              <w:right w:val="single" w:sz="4" w:space="0" w:color="auto"/>
            </w:tcBorders>
            <w:vAlign w:val="bottom"/>
            <w:hideMark/>
          </w:tcPr>
          <w:p w:rsidR="00D40443" w:rsidRPr="00BD6E51" w:rsidP="00C04AE4" w14:paraId="530DF344" w14:textId="77777777">
            <w:pPr>
              <w:rPr>
                <w:b/>
                <w:bCs/>
                <w:szCs w:val="22"/>
                <w:shd w:val="clear" w:color="auto" w:fill="FFFFFF"/>
              </w:rPr>
            </w:pPr>
            <w:r w:rsidRPr="00BD6E51">
              <w:rPr>
                <w:b/>
                <w:bCs/>
                <w:szCs w:val="22"/>
                <w:shd w:val="clear" w:color="auto" w:fill="FFFFFF"/>
              </w:rPr>
              <w:t>Reference</w:t>
            </w:r>
          </w:p>
        </w:tc>
      </w:tr>
      <w:tr w14:paraId="386AA60B" w14:textId="77777777" w:rsidTr="00E430BF">
        <w:tblPrEx>
          <w:tblW w:w="9600" w:type="dxa"/>
          <w:tblInd w:w="-113" w:type="dxa"/>
          <w:tblLook w:val="04A0"/>
        </w:tblPrEx>
        <w:trPr>
          <w:trHeight w:val="600"/>
        </w:trPr>
        <w:tc>
          <w:tcPr>
            <w:tcW w:w="1818" w:type="dxa"/>
            <w:tcBorders>
              <w:top w:val="nil"/>
              <w:left w:val="single" w:sz="4" w:space="0" w:color="auto"/>
              <w:bottom w:val="single" w:sz="4" w:space="0" w:color="auto"/>
              <w:right w:val="single" w:sz="4" w:space="0" w:color="auto"/>
            </w:tcBorders>
            <w:noWrap/>
            <w:vAlign w:val="center"/>
          </w:tcPr>
          <w:p w:rsidR="00DF69AB" w:rsidRPr="00BD6E51" w:rsidP="00C04AE4" w14:paraId="3575BA20" w14:textId="5C2D819C">
            <w:pPr>
              <w:rPr>
                <w:szCs w:val="22"/>
                <w:shd w:val="clear" w:color="auto" w:fill="FFFFFF"/>
              </w:rPr>
            </w:pPr>
            <w:r>
              <w:rPr>
                <w:szCs w:val="22"/>
                <w:shd w:val="clear" w:color="auto" w:fill="FFFFFF"/>
              </w:rPr>
              <w:t>5.3</w:t>
            </w:r>
          </w:p>
        </w:tc>
        <w:tc>
          <w:tcPr>
            <w:tcW w:w="7782" w:type="dxa"/>
            <w:tcBorders>
              <w:top w:val="nil"/>
              <w:left w:val="nil"/>
              <w:bottom w:val="single" w:sz="4" w:space="0" w:color="auto"/>
              <w:right w:val="single" w:sz="4" w:space="0" w:color="auto"/>
            </w:tcBorders>
            <w:vAlign w:val="bottom"/>
          </w:tcPr>
          <w:p w:rsidR="00DF69AB" w:rsidRPr="00BD6E51" w:rsidP="00C04AE4" w14:paraId="00723512" w14:textId="58D22C31">
            <w:pPr>
              <w:rPr>
                <w:szCs w:val="22"/>
                <w:shd w:val="clear" w:color="auto" w:fill="FFFFFF"/>
              </w:rPr>
            </w:pPr>
            <w:r>
              <w:rPr>
                <w:szCs w:val="22"/>
                <w:shd w:val="clear" w:color="auto" w:fill="FFFFFF"/>
              </w:rPr>
              <w:t>Scope of service</w:t>
            </w:r>
          </w:p>
        </w:tc>
      </w:tr>
      <w:tr w14:paraId="51E46B76" w14:textId="77777777" w:rsidTr="00E430BF">
        <w:tblPrEx>
          <w:tblW w:w="9600" w:type="dxa"/>
          <w:tblInd w:w="-113" w:type="dxa"/>
          <w:tblLook w:val="04A0"/>
        </w:tblPrEx>
        <w:trPr>
          <w:trHeight w:val="600"/>
        </w:trPr>
        <w:tc>
          <w:tcPr>
            <w:tcW w:w="1818" w:type="dxa"/>
            <w:tcBorders>
              <w:top w:val="nil"/>
              <w:left w:val="single" w:sz="4" w:space="0" w:color="auto"/>
              <w:bottom w:val="single" w:sz="4" w:space="0" w:color="auto"/>
              <w:right w:val="single" w:sz="4" w:space="0" w:color="auto"/>
            </w:tcBorders>
            <w:noWrap/>
            <w:vAlign w:val="center"/>
          </w:tcPr>
          <w:p w:rsidR="00DF69AB" w:rsidRPr="00D97044" w:rsidP="00C04AE4" w14:paraId="57ED868A" w14:textId="1588CE5E">
            <w:pPr>
              <w:rPr>
                <w:szCs w:val="22"/>
                <w:shd w:val="clear" w:color="auto" w:fill="FFFFFF"/>
              </w:rPr>
            </w:pPr>
            <w:r>
              <w:rPr>
                <w:szCs w:val="22"/>
                <w:shd w:val="clear" w:color="auto" w:fill="FFFFFF"/>
              </w:rPr>
              <w:t>5.51</w:t>
            </w:r>
          </w:p>
        </w:tc>
        <w:tc>
          <w:tcPr>
            <w:tcW w:w="7782" w:type="dxa"/>
            <w:tcBorders>
              <w:top w:val="nil"/>
              <w:left w:val="nil"/>
              <w:bottom w:val="single" w:sz="4" w:space="0" w:color="auto"/>
              <w:right w:val="single" w:sz="4" w:space="0" w:color="auto"/>
            </w:tcBorders>
            <w:vAlign w:val="bottom"/>
          </w:tcPr>
          <w:p w:rsidR="00DF69AB" w:rsidP="00C04AE4" w14:paraId="4E4F43AF" w14:textId="4DF2DDD6">
            <w:pPr>
              <w:rPr>
                <w:szCs w:val="22"/>
                <w:shd w:val="clear" w:color="auto" w:fill="FFFFFF"/>
              </w:rPr>
            </w:pPr>
            <w:r>
              <w:rPr>
                <w:szCs w:val="22"/>
                <w:shd w:val="clear" w:color="auto" w:fill="FFFFFF"/>
              </w:rPr>
              <w:t>Eligibility</w:t>
            </w:r>
          </w:p>
        </w:tc>
      </w:tr>
      <w:tr w14:paraId="3E508282" w14:textId="77777777" w:rsidTr="00E430BF">
        <w:tblPrEx>
          <w:tblW w:w="9600" w:type="dxa"/>
          <w:tblInd w:w="-113" w:type="dxa"/>
          <w:tblLook w:val="04A0"/>
        </w:tblPrEx>
        <w:trPr>
          <w:trHeight w:val="600"/>
        </w:trPr>
        <w:tc>
          <w:tcPr>
            <w:tcW w:w="1818" w:type="dxa"/>
            <w:tcBorders>
              <w:top w:val="nil"/>
              <w:left w:val="single" w:sz="4" w:space="0" w:color="auto"/>
              <w:bottom w:val="single" w:sz="4" w:space="0" w:color="auto"/>
              <w:right w:val="single" w:sz="4" w:space="0" w:color="auto"/>
            </w:tcBorders>
            <w:noWrap/>
            <w:vAlign w:val="center"/>
          </w:tcPr>
          <w:p w:rsidR="00DF69AB" w:rsidRPr="00D97044" w:rsidP="00C04AE4" w14:paraId="42FB745F" w14:textId="656D704E">
            <w:pPr>
              <w:rPr>
                <w:szCs w:val="22"/>
                <w:shd w:val="clear" w:color="auto" w:fill="FFFFFF"/>
              </w:rPr>
            </w:pPr>
            <w:r w:rsidRPr="00D97044">
              <w:rPr>
                <w:szCs w:val="22"/>
                <w:shd w:val="clear" w:color="auto" w:fill="FFFFFF"/>
              </w:rPr>
              <w:t>5.59</w:t>
            </w:r>
          </w:p>
        </w:tc>
        <w:tc>
          <w:tcPr>
            <w:tcW w:w="7782" w:type="dxa"/>
            <w:tcBorders>
              <w:top w:val="nil"/>
              <w:left w:val="nil"/>
              <w:bottom w:val="single" w:sz="4" w:space="0" w:color="auto"/>
              <w:right w:val="single" w:sz="4" w:space="0" w:color="auto"/>
            </w:tcBorders>
            <w:vAlign w:val="bottom"/>
          </w:tcPr>
          <w:p w:rsidR="00DF69AB" w:rsidP="00C04AE4" w14:paraId="43AC2692" w14:textId="0896B0A9">
            <w:pPr>
              <w:rPr>
                <w:szCs w:val="22"/>
                <w:shd w:val="clear" w:color="auto" w:fill="FFFFFF"/>
              </w:rPr>
            </w:pPr>
            <w:r>
              <w:rPr>
                <w:szCs w:val="22"/>
                <w:shd w:val="clear" w:color="auto" w:fill="FFFFFF"/>
              </w:rPr>
              <w:t>Forms to be used</w:t>
            </w:r>
          </w:p>
        </w:tc>
      </w:tr>
      <w:tr w14:paraId="2E1BE02D" w14:textId="77777777" w:rsidTr="00C04AE4">
        <w:tblPrEx>
          <w:tblW w:w="9600" w:type="dxa"/>
          <w:tblInd w:w="-113" w:type="dxa"/>
          <w:tblLook w:val="04A0"/>
        </w:tblPrEx>
        <w:trPr>
          <w:trHeight w:val="600"/>
        </w:trPr>
        <w:tc>
          <w:tcPr>
            <w:tcW w:w="1818" w:type="dxa"/>
            <w:tcBorders>
              <w:top w:val="nil"/>
              <w:left w:val="single" w:sz="4" w:space="0" w:color="auto"/>
              <w:bottom w:val="single" w:sz="4" w:space="0" w:color="auto"/>
              <w:right w:val="single" w:sz="4" w:space="0" w:color="auto"/>
            </w:tcBorders>
            <w:noWrap/>
            <w:vAlign w:val="center"/>
            <w:hideMark/>
          </w:tcPr>
          <w:p w:rsidR="00DF69AB" w:rsidRPr="00BD6E51" w:rsidP="00C04AE4" w14:paraId="339A38BB" w14:textId="327A4471">
            <w:pPr>
              <w:rPr>
                <w:szCs w:val="22"/>
                <w:shd w:val="clear" w:color="auto" w:fill="FFFFFF"/>
              </w:rPr>
            </w:pPr>
            <w:r>
              <w:rPr>
                <w:szCs w:val="22"/>
                <w:shd w:val="clear" w:color="auto" w:fill="FFFFFF"/>
              </w:rPr>
              <w:t>5.61</w:t>
            </w:r>
          </w:p>
        </w:tc>
        <w:tc>
          <w:tcPr>
            <w:tcW w:w="7782" w:type="dxa"/>
            <w:tcBorders>
              <w:top w:val="nil"/>
              <w:left w:val="nil"/>
              <w:bottom w:val="single" w:sz="4" w:space="0" w:color="auto"/>
              <w:right w:val="single" w:sz="4" w:space="0" w:color="auto"/>
            </w:tcBorders>
            <w:vAlign w:val="bottom"/>
            <w:hideMark/>
          </w:tcPr>
          <w:p w:rsidR="00DF69AB" w:rsidRPr="00BD6E51" w:rsidP="00C04AE4" w14:paraId="3E7F20D8" w14:textId="610602AD">
            <w:pPr>
              <w:rPr>
                <w:szCs w:val="22"/>
                <w:shd w:val="clear" w:color="auto" w:fill="FFFFFF"/>
              </w:rPr>
            </w:pPr>
            <w:r>
              <w:rPr>
                <w:szCs w:val="22"/>
                <w:shd w:val="clear" w:color="auto" w:fill="FFFFFF"/>
              </w:rPr>
              <w:t>Procedure for obtaining a special temporary authorization</w:t>
            </w:r>
          </w:p>
        </w:tc>
      </w:tr>
      <w:tr w14:paraId="71E15854" w14:textId="77777777" w:rsidTr="00E430BF">
        <w:tblPrEx>
          <w:tblW w:w="9600" w:type="dxa"/>
          <w:tblInd w:w="-113" w:type="dxa"/>
          <w:tblLook w:val="04A0"/>
        </w:tblPrEx>
        <w:trPr>
          <w:trHeight w:val="600"/>
        </w:trPr>
        <w:tc>
          <w:tcPr>
            <w:tcW w:w="1818" w:type="dxa"/>
            <w:tcBorders>
              <w:top w:val="nil"/>
              <w:left w:val="single" w:sz="4" w:space="0" w:color="auto"/>
              <w:bottom w:val="single" w:sz="4" w:space="0" w:color="auto"/>
              <w:right w:val="single" w:sz="4" w:space="0" w:color="auto"/>
            </w:tcBorders>
            <w:noWrap/>
            <w:vAlign w:val="center"/>
          </w:tcPr>
          <w:p w:rsidR="00DF69AB" w:rsidRPr="00D97044" w:rsidP="00C04AE4" w14:paraId="6E70B7CE" w14:textId="01011E3B">
            <w:pPr>
              <w:rPr>
                <w:szCs w:val="22"/>
                <w:shd w:val="clear" w:color="auto" w:fill="FFFFFF"/>
              </w:rPr>
            </w:pPr>
            <w:r>
              <w:rPr>
                <w:szCs w:val="22"/>
                <w:shd w:val="clear" w:color="auto" w:fill="FFFFFF"/>
              </w:rPr>
              <w:t>5</w:t>
            </w:r>
            <w:r w:rsidR="006C7AD3">
              <w:rPr>
                <w:szCs w:val="22"/>
                <w:shd w:val="clear" w:color="auto" w:fill="FFFFFF"/>
              </w:rPr>
              <w:t>.</w:t>
            </w:r>
            <w:r>
              <w:rPr>
                <w:szCs w:val="22"/>
                <w:shd w:val="clear" w:color="auto" w:fill="FFFFFF"/>
              </w:rPr>
              <w:t>63</w:t>
            </w:r>
          </w:p>
        </w:tc>
        <w:tc>
          <w:tcPr>
            <w:tcW w:w="7782" w:type="dxa"/>
            <w:tcBorders>
              <w:top w:val="nil"/>
              <w:left w:val="nil"/>
              <w:bottom w:val="single" w:sz="4" w:space="0" w:color="auto"/>
              <w:right w:val="single" w:sz="4" w:space="0" w:color="auto"/>
            </w:tcBorders>
            <w:vAlign w:val="bottom"/>
          </w:tcPr>
          <w:p w:rsidR="00DF69AB" w:rsidP="00C04AE4" w14:paraId="75484DE6" w14:textId="557C49FA">
            <w:pPr>
              <w:rPr>
                <w:szCs w:val="22"/>
                <w:shd w:val="clear" w:color="auto" w:fill="FFFFFF"/>
              </w:rPr>
            </w:pPr>
            <w:r>
              <w:rPr>
                <w:szCs w:val="22"/>
                <w:shd w:val="clear" w:color="auto" w:fill="FFFFFF"/>
              </w:rPr>
              <w:t>Supplemental statements required</w:t>
            </w:r>
          </w:p>
        </w:tc>
      </w:tr>
      <w:tr w14:paraId="72AD271F" w14:textId="77777777" w:rsidTr="00E430BF">
        <w:tblPrEx>
          <w:tblW w:w="9600" w:type="dxa"/>
          <w:tblInd w:w="-113" w:type="dxa"/>
          <w:tblLook w:val="04A0"/>
        </w:tblPrEx>
        <w:trPr>
          <w:trHeight w:val="600"/>
        </w:trPr>
        <w:tc>
          <w:tcPr>
            <w:tcW w:w="1818" w:type="dxa"/>
            <w:tcBorders>
              <w:top w:val="nil"/>
              <w:left w:val="single" w:sz="4" w:space="0" w:color="auto"/>
              <w:bottom w:val="single" w:sz="4" w:space="0" w:color="auto"/>
              <w:right w:val="single" w:sz="4" w:space="0" w:color="auto"/>
            </w:tcBorders>
            <w:noWrap/>
            <w:vAlign w:val="center"/>
          </w:tcPr>
          <w:p w:rsidR="00DF69AB" w:rsidP="00C04AE4" w14:paraId="6D067E62" w14:textId="4A6D7E9A">
            <w:pPr>
              <w:rPr>
                <w:szCs w:val="22"/>
                <w:shd w:val="clear" w:color="auto" w:fill="FFFFFF"/>
              </w:rPr>
            </w:pPr>
            <w:r>
              <w:rPr>
                <w:szCs w:val="22"/>
                <w:shd w:val="clear" w:color="auto" w:fill="FFFFFF"/>
              </w:rPr>
              <w:t>5.64(a)(b)</w:t>
            </w:r>
            <w:r w:rsidR="002C5A12">
              <w:rPr>
                <w:szCs w:val="22"/>
                <w:shd w:val="clear" w:color="auto" w:fill="FFFFFF"/>
              </w:rPr>
              <w:br/>
            </w:r>
            <w:r w:rsidRPr="007C5001" w:rsidR="002C5A12">
              <w:rPr>
                <w:color w:val="EE0000"/>
                <w:szCs w:val="22"/>
                <w:shd w:val="clear" w:color="auto" w:fill="FFFFFF"/>
              </w:rPr>
              <w:t>[REMOVE]</w:t>
            </w:r>
          </w:p>
        </w:tc>
        <w:tc>
          <w:tcPr>
            <w:tcW w:w="7782" w:type="dxa"/>
            <w:tcBorders>
              <w:top w:val="nil"/>
              <w:left w:val="nil"/>
              <w:bottom w:val="single" w:sz="4" w:space="0" w:color="auto"/>
              <w:right w:val="single" w:sz="4" w:space="0" w:color="auto"/>
            </w:tcBorders>
            <w:vAlign w:val="bottom"/>
          </w:tcPr>
          <w:p w:rsidR="00DF69AB" w:rsidP="00C04AE4" w14:paraId="2D2B56C9" w14:textId="76FAF236">
            <w:pPr>
              <w:rPr>
                <w:szCs w:val="22"/>
                <w:shd w:val="clear" w:color="auto" w:fill="FFFFFF"/>
              </w:rPr>
            </w:pPr>
            <w:r>
              <w:rPr>
                <w:szCs w:val="22"/>
                <w:shd w:val="clear" w:color="auto" w:fill="FFFFFF"/>
              </w:rPr>
              <w:t>Special provisions for satellite systems</w:t>
            </w:r>
            <w:r w:rsidR="002C5A12">
              <w:rPr>
                <w:szCs w:val="22"/>
                <w:shd w:val="clear" w:color="auto" w:fill="FFFFFF"/>
              </w:rPr>
              <w:t xml:space="preserve"> – </w:t>
            </w:r>
            <w:r w:rsidRPr="007C5001" w:rsidR="002C5A12">
              <w:rPr>
                <w:color w:val="EE0000"/>
                <w:szCs w:val="22"/>
                <w:shd w:val="clear" w:color="auto" w:fill="FFFFFF"/>
              </w:rPr>
              <w:t>Section removed and covered under 3060-1013, “Orbital Debris”</w:t>
            </w:r>
          </w:p>
        </w:tc>
      </w:tr>
      <w:tr w14:paraId="39256364" w14:textId="77777777" w:rsidTr="00E430BF">
        <w:tblPrEx>
          <w:tblW w:w="9600" w:type="dxa"/>
          <w:tblInd w:w="-113" w:type="dxa"/>
          <w:tblLook w:val="04A0"/>
        </w:tblPrEx>
        <w:trPr>
          <w:trHeight w:val="600"/>
        </w:trPr>
        <w:tc>
          <w:tcPr>
            <w:tcW w:w="1818" w:type="dxa"/>
            <w:tcBorders>
              <w:top w:val="nil"/>
              <w:left w:val="single" w:sz="4" w:space="0" w:color="auto"/>
              <w:bottom w:val="single" w:sz="4" w:space="0" w:color="auto"/>
              <w:right w:val="single" w:sz="4" w:space="0" w:color="auto"/>
            </w:tcBorders>
            <w:noWrap/>
            <w:vAlign w:val="center"/>
          </w:tcPr>
          <w:p w:rsidR="00DF69AB" w:rsidP="00C04AE4" w14:paraId="77C2C2C0" w14:textId="22F17243">
            <w:pPr>
              <w:rPr>
                <w:szCs w:val="22"/>
                <w:shd w:val="clear" w:color="auto" w:fill="FFFFFF"/>
              </w:rPr>
            </w:pPr>
            <w:r>
              <w:rPr>
                <w:szCs w:val="22"/>
                <w:shd w:val="clear" w:color="auto" w:fill="FFFFFF"/>
              </w:rPr>
              <w:t>5.65</w:t>
            </w:r>
          </w:p>
        </w:tc>
        <w:tc>
          <w:tcPr>
            <w:tcW w:w="7782" w:type="dxa"/>
            <w:tcBorders>
              <w:top w:val="nil"/>
              <w:left w:val="nil"/>
              <w:bottom w:val="single" w:sz="4" w:space="0" w:color="auto"/>
              <w:right w:val="single" w:sz="4" w:space="0" w:color="auto"/>
            </w:tcBorders>
            <w:vAlign w:val="bottom"/>
          </w:tcPr>
          <w:p w:rsidR="00DF69AB" w:rsidP="00C04AE4" w14:paraId="05B62E93" w14:textId="4A92C36C">
            <w:pPr>
              <w:rPr>
                <w:szCs w:val="22"/>
                <w:shd w:val="clear" w:color="auto" w:fill="FFFFFF"/>
              </w:rPr>
            </w:pPr>
            <w:r>
              <w:rPr>
                <w:szCs w:val="22"/>
                <w:shd w:val="clear" w:color="auto" w:fill="FFFFFF"/>
              </w:rPr>
              <w:t>Defective applications</w:t>
            </w:r>
          </w:p>
        </w:tc>
      </w:tr>
      <w:tr w14:paraId="77E2D37E" w14:textId="77777777" w:rsidTr="00E430BF">
        <w:tblPrEx>
          <w:tblW w:w="9600" w:type="dxa"/>
          <w:tblInd w:w="-113" w:type="dxa"/>
          <w:tblLook w:val="04A0"/>
        </w:tblPrEx>
        <w:trPr>
          <w:trHeight w:val="600"/>
        </w:trPr>
        <w:tc>
          <w:tcPr>
            <w:tcW w:w="1818" w:type="dxa"/>
            <w:tcBorders>
              <w:top w:val="nil"/>
              <w:left w:val="single" w:sz="4" w:space="0" w:color="auto"/>
              <w:bottom w:val="single" w:sz="4" w:space="0" w:color="auto"/>
              <w:right w:val="single" w:sz="4" w:space="0" w:color="auto"/>
            </w:tcBorders>
            <w:noWrap/>
            <w:vAlign w:val="center"/>
          </w:tcPr>
          <w:p w:rsidR="00DF69AB" w:rsidP="00C04AE4" w14:paraId="6A62D0B0" w14:textId="23B929FE">
            <w:pPr>
              <w:rPr>
                <w:szCs w:val="22"/>
                <w:shd w:val="clear" w:color="auto" w:fill="FFFFFF"/>
              </w:rPr>
            </w:pPr>
            <w:r>
              <w:rPr>
                <w:szCs w:val="22"/>
                <w:shd w:val="clear" w:color="auto" w:fill="FFFFFF"/>
              </w:rPr>
              <w:t>5.73</w:t>
            </w:r>
          </w:p>
        </w:tc>
        <w:tc>
          <w:tcPr>
            <w:tcW w:w="7782" w:type="dxa"/>
            <w:tcBorders>
              <w:top w:val="nil"/>
              <w:left w:val="nil"/>
              <w:bottom w:val="single" w:sz="4" w:space="0" w:color="auto"/>
              <w:right w:val="single" w:sz="4" w:space="0" w:color="auto"/>
            </w:tcBorders>
            <w:vAlign w:val="bottom"/>
          </w:tcPr>
          <w:p w:rsidR="00DF69AB" w:rsidP="00C04AE4" w14:paraId="6BECD636" w14:textId="2882E64F">
            <w:pPr>
              <w:rPr>
                <w:szCs w:val="22"/>
                <w:shd w:val="clear" w:color="auto" w:fill="FFFFFF"/>
              </w:rPr>
            </w:pPr>
            <w:r>
              <w:rPr>
                <w:szCs w:val="22"/>
                <w:shd w:val="clear" w:color="auto" w:fill="FFFFFF"/>
              </w:rPr>
              <w:t>Experimental report</w:t>
            </w:r>
          </w:p>
        </w:tc>
      </w:tr>
      <w:tr w14:paraId="1282A24A" w14:textId="77777777" w:rsidTr="00E430BF">
        <w:tblPrEx>
          <w:tblW w:w="9600" w:type="dxa"/>
          <w:tblInd w:w="-113" w:type="dxa"/>
          <w:tblLook w:val="04A0"/>
        </w:tblPrEx>
        <w:trPr>
          <w:trHeight w:val="600"/>
        </w:trPr>
        <w:tc>
          <w:tcPr>
            <w:tcW w:w="1818" w:type="dxa"/>
            <w:tcBorders>
              <w:top w:val="nil"/>
              <w:left w:val="single" w:sz="4" w:space="0" w:color="auto"/>
              <w:bottom w:val="single" w:sz="4" w:space="0" w:color="auto"/>
              <w:right w:val="single" w:sz="4" w:space="0" w:color="auto"/>
            </w:tcBorders>
            <w:noWrap/>
          </w:tcPr>
          <w:p w:rsidR="00DF69AB" w:rsidP="00C04AE4" w14:paraId="53D88EF8" w14:textId="118CB65A">
            <w:pPr>
              <w:rPr>
                <w:szCs w:val="22"/>
                <w:shd w:val="clear" w:color="auto" w:fill="FFFFFF"/>
              </w:rPr>
            </w:pPr>
            <w:r w:rsidRPr="00795758">
              <w:rPr>
                <w:szCs w:val="22"/>
                <w:shd w:val="clear" w:color="auto" w:fill="FFFFFF"/>
              </w:rPr>
              <w:t>5.77</w:t>
            </w:r>
          </w:p>
        </w:tc>
        <w:tc>
          <w:tcPr>
            <w:tcW w:w="7782" w:type="dxa"/>
            <w:tcBorders>
              <w:top w:val="nil"/>
              <w:left w:val="nil"/>
              <w:bottom w:val="single" w:sz="4" w:space="0" w:color="auto"/>
              <w:right w:val="single" w:sz="4" w:space="0" w:color="auto"/>
            </w:tcBorders>
          </w:tcPr>
          <w:p w:rsidR="00DF69AB" w:rsidP="00C04AE4" w14:paraId="35F1A639" w14:textId="269DAA89">
            <w:pPr>
              <w:rPr>
                <w:szCs w:val="22"/>
                <w:shd w:val="clear" w:color="auto" w:fill="FFFFFF"/>
              </w:rPr>
            </w:pPr>
            <w:r>
              <w:rPr>
                <w:szCs w:val="22"/>
                <w:shd w:val="clear" w:color="auto" w:fill="FFFFFF"/>
              </w:rPr>
              <w:t>Change in equipment and emission characteristics</w:t>
            </w:r>
          </w:p>
        </w:tc>
      </w:tr>
      <w:tr w14:paraId="3BEC1C56"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hideMark/>
          </w:tcPr>
          <w:p w:rsidR="00DF69AB" w:rsidRPr="00BD6E51" w:rsidP="00C04AE4" w14:paraId="3898B299" w14:textId="76114AB5">
            <w:pPr>
              <w:rPr>
                <w:szCs w:val="22"/>
                <w:shd w:val="clear" w:color="auto" w:fill="FFFFFF"/>
              </w:rPr>
            </w:pPr>
            <w:r>
              <w:rPr>
                <w:szCs w:val="22"/>
                <w:shd w:val="clear" w:color="auto" w:fill="FFFFFF"/>
              </w:rPr>
              <w:t>5.79</w:t>
            </w:r>
          </w:p>
        </w:tc>
        <w:tc>
          <w:tcPr>
            <w:tcW w:w="7782" w:type="dxa"/>
            <w:tcBorders>
              <w:top w:val="nil"/>
              <w:left w:val="nil"/>
              <w:bottom w:val="single" w:sz="4" w:space="0" w:color="auto"/>
              <w:right w:val="single" w:sz="4" w:space="0" w:color="auto"/>
            </w:tcBorders>
            <w:hideMark/>
          </w:tcPr>
          <w:p w:rsidR="00DF69AB" w:rsidRPr="00BD6E51" w:rsidP="00C04AE4" w14:paraId="55085685" w14:textId="106BF692">
            <w:pPr>
              <w:rPr>
                <w:szCs w:val="22"/>
                <w:shd w:val="clear" w:color="auto" w:fill="FFFFFF"/>
              </w:rPr>
            </w:pPr>
            <w:r>
              <w:rPr>
                <w:szCs w:val="22"/>
                <w:shd w:val="clear" w:color="auto" w:fill="FFFFFF"/>
              </w:rPr>
              <w:t>Transfer and assignment of station authorization for conventional, program, medical testing, and compliance testing experimental radio licenses</w:t>
            </w:r>
          </w:p>
        </w:tc>
      </w:tr>
      <w:tr w14:paraId="29CD567A"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tcPr>
          <w:p w:rsidR="00DF69AB" w:rsidRPr="00795758" w:rsidP="00C04AE4" w14:paraId="6C07D7EC" w14:textId="18DEF969">
            <w:pPr>
              <w:rPr>
                <w:szCs w:val="22"/>
                <w:shd w:val="clear" w:color="auto" w:fill="FFFFFF"/>
              </w:rPr>
            </w:pPr>
            <w:r>
              <w:rPr>
                <w:szCs w:val="22"/>
                <w:shd w:val="clear" w:color="auto" w:fill="FFFFFF"/>
              </w:rPr>
              <w:t>5.81</w:t>
            </w:r>
          </w:p>
        </w:tc>
        <w:tc>
          <w:tcPr>
            <w:tcW w:w="7782" w:type="dxa"/>
            <w:tcBorders>
              <w:top w:val="nil"/>
              <w:left w:val="nil"/>
              <w:bottom w:val="single" w:sz="4" w:space="0" w:color="auto"/>
              <w:right w:val="single" w:sz="4" w:space="0" w:color="auto"/>
            </w:tcBorders>
          </w:tcPr>
          <w:p w:rsidR="00DF69AB" w:rsidP="00C04AE4" w14:paraId="03F359EC" w14:textId="3D12F7BA">
            <w:pPr>
              <w:rPr>
                <w:szCs w:val="22"/>
                <w:shd w:val="clear" w:color="auto" w:fill="FFFFFF"/>
              </w:rPr>
            </w:pPr>
            <w:r>
              <w:rPr>
                <w:szCs w:val="22"/>
                <w:shd w:val="clear" w:color="auto" w:fill="FFFFFF"/>
              </w:rPr>
              <w:t>Discontinuance of station operation</w:t>
            </w:r>
          </w:p>
        </w:tc>
      </w:tr>
      <w:tr w14:paraId="30F2A013"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tcPr>
          <w:p w:rsidR="00DF69AB" w:rsidP="00C04AE4" w14:paraId="457B5273" w14:textId="5E3C57F3">
            <w:pPr>
              <w:rPr>
                <w:szCs w:val="22"/>
                <w:shd w:val="clear" w:color="auto" w:fill="FFFFFF"/>
              </w:rPr>
            </w:pPr>
            <w:r>
              <w:rPr>
                <w:szCs w:val="22"/>
                <w:shd w:val="clear" w:color="auto" w:fill="FFFFFF"/>
              </w:rPr>
              <w:t>5.107</w:t>
            </w:r>
          </w:p>
        </w:tc>
        <w:tc>
          <w:tcPr>
            <w:tcW w:w="7782" w:type="dxa"/>
            <w:tcBorders>
              <w:top w:val="nil"/>
              <w:left w:val="nil"/>
              <w:bottom w:val="single" w:sz="4" w:space="0" w:color="auto"/>
              <w:right w:val="single" w:sz="4" w:space="0" w:color="auto"/>
            </w:tcBorders>
          </w:tcPr>
          <w:p w:rsidR="00DF69AB" w:rsidP="00C04AE4" w14:paraId="2716CE3C" w14:textId="4237EAD5">
            <w:pPr>
              <w:rPr>
                <w:szCs w:val="22"/>
                <w:shd w:val="clear" w:color="auto" w:fill="FFFFFF"/>
              </w:rPr>
            </w:pPr>
            <w:r>
              <w:rPr>
                <w:szCs w:val="22"/>
                <w:shd w:val="clear" w:color="auto" w:fill="FFFFFF"/>
              </w:rPr>
              <w:t>Transmitter control requirements</w:t>
            </w:r>
          </w:p>
        </w:tc>
      </w:tr>
      <w:tr w14:paraId="4EF64315"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tcPr>
          <w:p w:rsidR="00DF69AB" w:rsidP="00C04AE4" w14:paraId="66F3CF4B" w14:textId="4C06DEC7">
            <w:pPr>
              <w:rPr>
                <w:szCs w:val="22"/>
                <w:shd w:val="clear" w:color="auto" w:fill="FFFFFF"/>
              </w:rPr>
            </w:pPr>
            <w:r>
              <w:rPr>
                <w:szCs w:val="22"/>
                <w:shd w:val="clear" w:color="auto" w:fill="FFFFFF"/>
              </w:rPr>
              <w:t>5.115</w:t>
            </w:r>
          </w:p>
        </w:tc>
        <w:tc>
          <w:tcPr>
            <w:tcW w:w="7782" w:type="dxa"/>
            <w:tcBorders>
              <w:top w:val="nil"/>
              <w:left w:val="nil"/>
              <w:bottom w:val="single" w:sz="4" w:space="0" w:color="auto"/>
              <w:right w:val="single" w:sz="4" w:space="0" w:color="auto"/>
            </w:tcBorders>
          </w:tcPr>
          <w:p w:rsidR="00DF69AB" w:rsidP="00C04AE4" w14:paraId="32645AA5" w14:textId="7C537499">
            <w:pPr>
              <w:rPr>
                <w:szCs w:val="22"/>
                <w:shd w:val="clear" w:color="auto" w:fill="FFFFFF"/>
              </w:rPr>
            </w:pPr>
            <w:r>
              <w:rPr>
                <w:szCs w:val="22"/>
                <w:shd w:val="clear" w:color="auto" w:fill="FFFFFF"/>
              </w:rPr>
              <w:t>Station identification</w:t>
            </w:r>
          </w:p>
        </w:tc>
      </w:tr>
      <w:tr w14:paraId="349D9135" w14:textId="77777777" w:rsidTr="007C5001">
        <w:tblPrEx>
          <w:tblW w:w="9600" w:type="dxa"/>
          <w:tblInd w:w="-113" w:type="dxa"/>
          <w:tblLook w:val="04A0"/>
        </w:tblPrEx>
        <w:trPr>
          <w:trHeight w:val="314"/>
        </w:trPr>
        <w:tc>
          <w:tcPr>
            <w:tcW w:w="1818" w:type="dxa"/>
            <w:tcBorders>
              <w:top w:val="nil"/>
              <w:left w:val="single" w:sz="4" w:space="0" w:color="auto"/>
              <w:bottom w:val="single" w:sz="4" w:space="0" w:color="auto"/>
              <w:right w:val="single" w:sz="4" w:space="0" w:color="auto"/>
            </w:tcBorders>
            <w:noWrap/>
          </w:tcPr>
          <w:p w:rsidR="00DF69AB" w:rsidP="00C04AE4" w14:paraId="5A0AA0E8" w14:textId="3E9D6431">
            <w:pPr>
              <w:rPr>
                <w:szCs w:val="22"/>
                <w:shd w:val="clear" w:color="auto" w:fill="FFFFFF"/>
              </w:rPr>
            </w:pPr>
            <w:r>
              <w:rPr>
                <w:szCs w:val="22"/>
                <w:shd w:val="clear" w:color="auto" w:fill="FFFFFF"/>
              </w:rPr>
              <w:t>5.121</w:t>
            </w:r>
          </w:p>
          <w:p w:rsidR="009472F4" w:rsidP="00C04AE4" w14:paraId="58785FFC" w14:textId="1574AD18">
            <w:pPr>
              <w:rPr>
                <w:szCs w:val="22"/>
                <w:shd w:val="clear" w:color="auto" w:fill="FFFFFF"/>
              </w:rPr>
            </w:pPr>
          </w:p>
        </w:tc>
        <w:tc>
          <w:tcPr>
            <w:tcW w:w="7782" w:type="dxa"/>
            <w:tcBorders>
              <w:top w:val="nil"/>
              <w:left w:val="nil"/>
              <w:bottom w:val="single" w:sz="4" w:space="0" w:color="auto"/>
              <w:right w:val="single" w:sz="4" w:space="0" w:color="auto"/>
            </w:tcBorders>
          </w:tcPr>
          <w:p w:rsidR="00DF69AB" w:rsidP="00C04AE4" w14:paraId="1D071AD8" w14:textId="21395D9D">
            <w:pPr>
              <w:rPr>
                <w:szCs w:val="22"/>
                <w:shd w:val="clear" w:color="auto" w:fill="FFFFFF"/>
              </w:rPr>
            </w:pPr>
            <w:r>
              <w:rPr>
                <w:szCs w:val="22"/>
                <w:shd w:val="clear" w:color="auto" w:fill="FFFFFF"/>
              </w:rPr>
              <w:t>Station record requirements</w:t>
            </w:r>
          </w:p>
        </w:tc>
      </w:tr>
      <w:tr w14:paraId="4C8F5337"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tcPr>
          <w:p w:rsidR="00DF69AB" w:rsidP="00C04AE4" w14:paraId="1BD875B3" w14:textId="18B6F27F">
            <w:pPr>
              <w:rPr>
                <w:szCs w:val="22"/>
                <w:shd w:val="clear" w:color="auto" w:fill="FFFFFF"/>
              </w:rPr>
            </w:pPr>
            <w:r>
              <w:rPr>
                <w:szCs w:val="22"/>
                <w:shd w:val="clear" w:color="auto" w:fill="FFFFFF"/>
              </w:rPr>
              <w:t>5.123</w:t>
            </w:r>
          </w:p>
        </w:tc>
        <w:tc>
          <w:tcPr>
            <w:tcW w:w="7782" w:type="dxa"/>
            <w:tcBorders>
              <w:top w:val="nil"/>
              <w:left w:val="nil"/>
              <w:bottom w:val="single" w:sz="4" w:space="0" w:color="auto"/>
              <w:right w:val="single" w:sz="4" w:space="0" w:color="auto"/>
            </w:tcBorders>
          </w:tcPr>
          <w:p w:rsidR="00DF69AB" w:rsidP="00C04AE4" w14:paraId="5A280687" w14:textId="3D81A52A">
            <w:pPr>
              <w:rPr>
                <w:szCs w:val="22"/>
                <w:shd w:val="clear" w:color="auto" w:fill="FFFFFF"/>
              </w:rPr>
            </w:pPr>
            <w:r>
              <w:rPr>
                <w:szCs w:val="22"/>
                <w:shd w:val="clear" w:color="auto" w:fill="FFFFFF"/>
              </w:rPr>
              <w:t>Inspection of stations</w:t>
            </w:r>
          </w:p>
        </w:tc>
      </w:tr>
      <w:tr w14:paraId="487C6638"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tcPr>
          <w:p w:rsidR="00DF69AB" w:rsidP="00C04AE4" w14:paraId="31784D95" w14:textId="371974DB">
            <w:pPr>
              <w:rPr>
                <w:szCs w:val="22"/>
                <w:shd w:val="clear" w:color="auto" w:fill="FFFFFF"/>
              </w:rPr>
            </w:pPr>
            <w:r>
              <w:rPr>
                <w:szCs w:val="22"/>
                <w:shd w:val="clear" w:color="auto" w:fill="FFFFFF"/>
              </w:rPr>
              <w:t>5.205</w:t>
            </w:r>
          </w:p>
        </w:tc>
        <w:tc>
          <w:tcPr>
            <w:tcW w:w="7782" w:type="dxa"/>
            <w:tcBorders>
              <w:top w:val="nil"/>
              <w:left w:val="nil"/>
              <w:bottom w:val="single" w:sz="4" w:space="0" w:color="auto"/>
              <w:right w:val="single" w:sz="4" w:space="0" w:color="auto"/>
            </w:tcBorders>
          </w:tcPr>
          <w:p w:rsidR="00DF69AB" w:rsidP="00C04AE4" w14:paraId="6F45167B" w14:textId="636102CC">
            <w:pPr>
              <w:rPr>
                <w:szCs w:val="22"/>
                <w:shd w:val="clear" w:color="auto" w:fill="FFFFFF"/>
              </w:rPr>
            </w:pPr>
            <w:r>
              <w:rPr>
                <w:szCs w:val="22"/>
                <w:shd w:val="clear" w:color="auto" w:fill="FFFFFF"/>
              </w:rPr>
              <w:t>Licensing requirements, necessary showing</w:t>
            </w:r>
          </w:p>
        </w:tc>
      </w:tr>
      <w:tr w14:paraId="0FCAA5C6"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tcPr>
          <w:p w:rsidR="00DF69AB" w:rsidP="00C04AE4" w14:paraId="676A3DCB" w14:textId="66A4D338">
            <w:pPr>
              <w:rPr>
                <w:szCs w:val="22"/>
                <w:shd w:val="clear" w:color="auto" w:fill="FFFFFF"/>
              </w:rPr>
            </w:pPr>
            <w:r>
              <w:rPr>
                <w:szCs w:val="22"/>
                <w:shd w:val="clear" w:color="auto" w:fill="FFFFFF"/>
              </w:rPr>
              <w:t>5.207</w:t>
            </w:r>
          </w:p>
        </w:tc>
        <w:tc>
          <w:tcPr>
            <w:tcW w:w="7782" w:type="dxa"/>
            <w:tcBorders>
              <w:top w:val="nil"/>
              <w:left w:val="nil"/>
              <w:bottom w:val="single" w:sz="4" w:space="0" w:color="auto"/>
              <w:right w:val="single" w:sz="4" w:space="0" w:color="auto"/>
            </w:tcBorders>
          </w:tcPr>
          <w:p w:rsidR="00DF69AB" w:rsidP="00C04AE4" w14:paraId="71D19193" w14:textId="1329A2AA">
            <w:pPr>
              <w:rPr>
                <w:szCs w:val="22"/>
                <w:shd w:val="clear" w:color="auto" w:fill="FFFFFF"/>
              </w:rPr>
            </w:pPr>
            <w:r>
              <w:rPr>
                <w:szCs w:val="22"/>
                <w:shd w:val="clear" w:color="auto" w:fill="FFFFFF"/>
              </w:rPr>
              <w:t>Supplemental reports with application for renewal of license</w:t>
            </w:r>
          </w:p>
        </w:tc>
      </w:tr>
      <w:tr w14:paraId="033D3C60"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tcPr>
          <w:p w:rsidR="00DF69AB" w:rsidP="00C04AE4" w14:paraId="6C4649A9" w14:textId="3F5201EA">
            <w:pPr>
              <w:rPr>
                <w:szCs w:val="22"/>
                <w:shd w:val="clear" w:color="auto" w:fill="FFFFFF"/>
              </w:rPr>
            </w:pPr>
            <w:r>
              <w:rPr>
                <w:szCs w:val="22"/>
                <w:shd w:val="clear" w:color="auto" w:fill="FFFFFF"/>
              </w:rPr>
              <w:t>5.217(b)</w:t>
            </w:r>
          </w:p>
        </w:tc>
        <w:tc>
          <w:tcPr>
            <w:tcW w:w="7782" w:type="dxa"/>
            <w:tcBorders>
              <w:top w:val="nil"/>
              <w:left w:val="nil"/>
              <w:bottom w:val="single" w:sz="4" w:space="0" w:color="auto"/>
              <w:right w:val="single" w:sz="4" w:space="0" w:color="auto"/>
            </w:tcBorders>
          </w:tcPr>
          <w:p w:rsidR="00DF69AB" w:rsidP="00C04AE4" w14:paraId="5F84C317" w14:textId="482043A7">
            <w:pPr>
              <w:rPr>
                <w:szCs w:val="22"/>
                <w:shd w:val="clear" w:color="auto" w:fill="FFFFFF"/>
              </w:rPr>
            </w:pPr>
            <w:r>
              <w:rPr>
                <w:szCs w:val="22"/>
                <w:shd w:val="clear" w:color="auto" w:fill="FFFFFF"/>
              </w:rPr>
              <w:t>Rebroadcasts</w:t>
            </w:r>
          </w:p>
        </w:tc>
      </w:tr>
      <w:tr w14:paraId="583D56B5"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P="00C04AE4" w14:paraId="5F41DB61" w14:textId="5C47E721">
            <w:pPr>
              <w:rPr>
                <w:szCs w:val="22"/>
                <w:shd w:val="clear" w:color="auto" w:fill="FFFFFF"/>
              </w:rPr>
            </w:pPr>
            <w:r>
              <w:rPr>
                <w:szCs w:val="22"/>
                <w:shd w:val="clear" w:color="auto" w:fill="FFFFFF"/>
              </w:rPr>
              <w:t>5.303</w:t>
            </w:r>
          </w:p>
        </w:tc>
        <w:tc>
          <w:tcPr>
            <w:tcW w:w="7782" w:type="dxa"/>
            <w:tcBorders>
              <w:top w:val="nil"/>
              <w:left w:val="nil"/>
              <w:bottom w:val="single" w:sz="4" w:space="0" w:color="auto"/>
              <w:right w:val="single" w:sz="4" w:space="0" w:color="auto"/>
            </w:tcBorders>
            <w:vAlign w:val="bottom"/>
          </w:tcPr>
          <w:p w:rsidR="00DF69AB" w:rsidP="00C04AE4" w14:paraId="7C8A1465" w14:textId="04B80161">
            <w:pPr>
              <w:rPr>
                <w:szCs w:val="22"/>
                <w:shd w:val="clear" w:color="auto" w:fill="FFFFFF"/>
              </w:rPr>
            </w:pPr>
            <w:r>
              <w:rPr>
                <w:szCs w:val="22"/>
                <w:shd w:val="clear" w:color="auto" w:fill="FFFFFF"/>
              </w:rPr>
              <w:t>Frequencies</w:t>
            </w:r>
          </w:p>
        </w:tc>
      </w:tr>
      <w:tr w14:paraId="3864E42B"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RPr="00BD6E51" w:rsidP="00C04AE4" w14:paraId="44344CDF" w14:textId="22199F7C">
            <w:pPr>
              <w:rPr>
                <w:szCs w:val="22"/>
                <w:shd w:val="clear" w:color="auto" w:fill="FFFFFF"/>
              </w:rPr>
            </w:pPr>
            <w:r>
              <w:rPr>
                <w:szCs w:val="22"/>
                <w:shd w:val="clear" w:color="auto" w:fill="FFFFFF"/>
              </w:rPr>
              <w:t>5.308</w:t>
            </w:r>
          </w:p>
        </w:tc>
        <w:tc>
          <w:tcPr>
            <w:tcW w:w="7782" w:type="dxa"/>
            <w:tcBorders>
              <w:top w:val="nil"/>
              <w:left w:val="nil"/>
              <w:bottom w:val="single" w:sz="4" w:space="0" w:color="auto"/>
              <w:right w:val="single" w:sz="4" w:space="0" w:color="auto"/>
            </w:tcBorders>
            <w:vAlign w:val="bottom"/>
          </w:tcPr>
          <w:p w:rsidR="00DF69AB" w:rsidRPr="00BD6E51" w:rsidP="00C04AE4" w14:paraId="2575EF2A" w14:textId="4C082932">
            <w:pPr>
              <w:rPr>
                <w:szCs w:val="22"/>
                <w:shd w:val="clear" w:color="auto" w:fill="FFFFFF"/>
              </w:rPr>
            </w:pPr>
            <w:r>
              <w:rPr>
                <w:szCs w:val="22"/>
                <w:shd w:val="clear" w:color="auto" w:fill="FFFFFF"/>
              </w:rPr>
              <w:t>Stop buzzer</w:t>
            </w:r>
          </w:p>
        </w:tc>
      </w:tr>
      <w:tr w14:paraId="0D494628"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P="00C04AE4" w14:paraId="11920B28" w14:textId="4D7ACA62">
            <w:pPr>
              <w:rPr>
                <w:szCs w:val="22"/>
                <w:shd w:val="clear" w:color="auto" w:fill="FFFFFF"/>
              </w:rPr>
            </w:pPr>
            <w:r>
              <w:rPr>
                <w:szCs w:val="22"/>
                <w:shd w:val="clear" w:color="auto" w:fill="FFFFFF"/>
              </w:rPr>
              <w:t>5.309</w:t>
            </w:r>
          </w:p>
        </w:tc>
        <w:tc>
          <w:tcPr>
            <w:tcW w:w="7782" w:type="dxa"/>
            <w:tcBorders>
              <w:top w:val="nil"/>
              <w:left w:val="nil"/>
              <w:bottom w:val="single" w:sz="4" w:space="0" w:color="auto"/>
              <w:right w:val="single" w:sz="4" w:space="0" w:color="auto"/>
            </w:tcBorders>
            <w:vAlign w:val="bottom"/>
          </w:tcPr>
          <w:p w:rsidR="00DF69AB" w:rsidP="00C04AE4" w14:paraId="2AC2C697" w14:textId="448D53CA">
            <w:pPr>
              <w:rPr>
                <w:szCs w:val="22"/>
                <w:shd w:val="clear" w:color="auto" w:fill="FFFFFF"/>
              </w:rPr>
            </w:pPr>
            <w:r>
              <w:rPr>
                <w:bCs/>
                <w:szCs w:val="22"/>
              </w:rPr>
              <w:t>Notification requirements</w:t>
            </w:r>
          </w:p>
        </w:tc>
      </w:tr>
      <w:tr w14:paraId="24B0E99A"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RPr="00BD6E51" w:rsidP="00C04AE4" w14:paraId="4F1521F4" w14:textId="7AB2F2EE">
            <w:pPr>
              <w:rPr>
                <w:szCs w:val="22"/>
                <w:shd w:val="clear" w:color="auto" w:fill="FFFFFF"/>
              </w:rPr>
            </w:pPr>
            <w:r>
              <w:rPr>
                <w:szCs w:val="22"/>
                <w:shd w:val="clear" w:color="auto" w:fill="FFFFFF"/>
              </w:rPr>
              <w:t>5.311</w:t>
            </w:r>
          </w:p>
        </w:tc>
        <w:tc>
          <w:tcPr>
            <w:tcW w:w="7782" w:type="dxa"/>
            <w:tcBorders>
              <w:top w:val="nil"/>
              <w:left w:val="nil"/>
              <w:bottom w:val="single" w:sz="4" w:space="0" w:color="auto"/>
              <w:right w:val="single" w:sz="4" w:space="0" w:color="auto"/>
            </w:tcBorders>
            <w:vAlign w:val="bottom"/>
          </w:tcPr>
          <w:p w:rsidR="00DF69AB" w:rsidRPr="00BD6E51" w:rsidP="00C04AE4" w14:paraId="78C47B08" w14:textId="7418A716">
            <w:pPr>
              <w:rPr>
                <w:bCs/>
                <w:szCs w:val="22"/>
                <w:shd w:val="clear" w:color="auto" w:fill="FFFFFF"/>
              </w:rPr>
            </w:pPr>
            <w:r>
              <w:rPr>
                <w:bCs/>
                <w:szCs w:val="22"/>
              </w:rPr>
              <w:t>Additional requirements related to safety of the public</w:t>
            </w:r>
          </w:p>
        </w:tc>
      </w:tr>
      <w:tr w14:paraId="23714451"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P="00C04AE4" w14:paraId="31FE90FD" w14:textId="70CEF0E6">
            <w:pPr>
              <w:rPr>
                <w:szCs w:val="22"/>
                <w:shd w:val="clear" w:color="auto" w:fill="FFFFFF"/>
              </w:rPr>
            </w:pPr>
            <w:r>
              <w:rPr>
                <w:szCs w:val="22"/>
                <w:shd w:val="clear" w:color="auto" w:fill="FFFFFF"/>
              </w:rPr>
              <w:t>5.404</w:t>
            </w:r>
          </w:p>
        </w:tc>
        <w:tc>
          <w:tcPr>
            <w:tcW w:w="7782" w:type="dxa"/>
            <w:tcBorders>
              <w:top w:val="nil"/>
              <w:left w:val="nil"/>
              <w:bottom w:val="single" w:sz="4" w:space="0" w:color="auto"/>
              <w:right w:val="single" w:sz="4" w:space="0" w:color="auto"/>
            </w:tcBorders>
            <w:vAlign w:val="bottom"/>
          </w:tcPr>
          <w:p w:rsidR="00DF69AB" w:rsidP="00C04AE4" w14:paraId="0E0CFDCC" w14:textId="4DFC95C6">
            <w:pPr>
              <w:rPr>
                <w:bCs/>
                <w:szCs w:val="22"/>
              </w:rPr>
            </w:pPr>
            <w:r>
              <w:rPr>
                <w:bCs/>
                <w:szCs w:val="22"/>
              </w:rPr>
              <w:t>Area of operation</w:t>
            </w:r>
          </w:p>
        </w:tc>
      </w:tr>
      <w:tr w14:paraId="1DDD2F56"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P="00C04AE4" w14:paraId="4B569CA9" w14:textId="6E0AAE42">
            <w:pPr>
              <w:rPr>
                <w:szCs w:val="22"/>
                <w:shd w:val="clear" w:color="auto" w:fill="FFFFFF"/>
              </w:rPr>
            </w:pPr>
            <w:r>
              <w:rPr>
                <w:szCs w:val="22"/>
                <w:shd w:val="clear" w:color="auto" w:fill="FFFFFF"/>
              </w:rPr>
              <w:t>5.405</w:t>
            </w:r>
          </w:p>
        </w:tc>
        <w:tc>
          <w:tcPr>
            <w:tcW w:w="7782" w:type="dxa"/>
            <w:tcBorders>
              <w:top w:val="nil"/>
              <w:left w:val="nil"/>
              <w:bottom w:val="single" w:sz="4" w:space="0" w:color="auto"/>
              <w:right w:val="single" w:sz="4" w:space="0" w:color="auto"/>
            </w:tcBorders>
            <w:vAlign w:val="bottom"/>
          </w:tcPr>
          <w:p w:rsidR="00DF69AB" w:rsidP="00C04AE4" w14:paraId="54C4D2F0" w14:textId="2ACC184F">
            <w:pPr>
              <w:rPr>
                <w:bCs/>
                <w:szCs w:val="22"/>
              </w:rPr>
            </w:pPr>
            <w:r>
              <w:rPr>
                <w:bCs/>
                <w:szCs w:val="22"/>
              </w:rPr>
              <w:t>Yearly report</w:t>
            </w:r>
          </w:p>
        </w:tc>
      </w:tr>
      <w:tr w14:paraId="412A21B0"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P="00C04AE4" w14:paraId="496DAA2B" w14:textId="3E1E92CA">
            <w:pPr>
              <w:rPr>
                <w:szCs w:val="22"/>
                <w:shd w:val="clear" w:color="auto" w:fill="FFFFFF"/>
              </w:rPr>
            </w:pPr>
            <w:r>
              <w:rPr>
                <w:szCs w:val="22"/>
                <w:shd w:val="clear" w:color="auto" w:fill="FFFFFF"/>
              </w:rPr>
              <w:t>5.406</w:t>
            </w:r>
          </w:p>
        </w:tc>
        <w:tc>
          <w:tcPr>
            <w:tcW w:w="7782" w:type="dxa"/>
            <w:tcBorders>
              <w:top w:val="nil"/>
              <w:left w:val="nil"/>
              <w:bottom w:val="single" w:sz="4" w:space="0" w:color="auto"/>
              <w:right w:val="single" w:sz="4" w:space="0" w:color="auto"/>
            </w:tcBorders>
            <w:vAlign w:val="bottom"/>
          </w:tcPr>
          <w:p w:rsidR="00DF69AB" w:rsidP="00C04AE4" w14:paraId="0F2608BE" w14:textId="48E07977">
            <w:pPr>
              <w:rPr>
                <w:bCs/>
                <w:szCs w:val="22"/>
              </w:rPr>
            </w:pPr>
            <w:r>
              <w:rPr>
                <w:bCs/>
                <w:szCs w:val="22"/>
              </w:rPr>
              <w:t>Responsible party, “stop-buzzer,” and notification requirements, a requirements related to safety of the public</w:t>
            </w:r>
          </w:p>
        </w:tc>
      </w:tr>
      <w:tr w14:paraId="25FAC5CA"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P="00C04AE4" w14:paraId="085B2D6A" w14:textId="66A0AD5C">
            <w:pPr>
              <w:rPr>
                <w:szCs w:val="22"/>
                <w:shd w:val="clear" w:color="auto" w:fill="FFFFFF"/>
              </w:rPr>
            </w:pPr>
            <w:r>
              <w:rPr>
                <w:szCs w:val="22"/>
                <w:shd w:val="clear" w:color="auto" w:fill="FFFFFF"/>
              </w:rPr>
              <w:t>5.504</w:t>
            </w:r>
          </w:p>
        </w:tc>
        <w:tc>
          <w:tcPr>
            <w:tcW w:w="7782" w:type="dxa"/>
            <w:tcBorders>
              <w:top w:val="nil"/>
              <w:left w:val="nil"/>
              <w:bottom w:val="single" w:sz="4" w:space="0" w:color="auto"/>
              <w:right w:val="single" w:sz="4" w:space="0" w:color="auto"/>
            </w:tcBorders>
            <w:vAlign w:val="bottom"/>
          </w:tcPr>
          <w:p w:rsidR="00DF69AB" w:rsidP="00C04AE4" w14:paraId="2CE9F222" w14:textId="3D27882D">
            <w:pPr>
              <w:rPr>
                <w:bCs/>
                <w:szCs w:val="22"/>
              </w:rPr>
            </w:pPr>
            <w:r>
              <w:rPr>
                <w:bCs/>
                <w:szCs w:val="22"/>
              </w:rPr>
              <w:t>Responsible party</w:t>
            </w:r>
          </w:p>
        </w:tc>
      </w:tr>
      <w:tr w14:paraId="7E5B23ED"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P="00C04AE4" w14:paraId="20829C25" w14:textId="35F232D0">
            <w:pPr>
              <w:rPr>
                <w:szCs w:val="22"/>
                <w:shd w:val="clear" w:color="auto" w:fill="FFFFFF"/>
              </w:rPr>
            </w:pPr>
            <w:r>
              <w:rPr>
                <w:szCs w:val="22"/>
                <w:shd w:val="clear" w:color="auto" w:fill="FFFFFF"/>
              </w:rPr>
              <w:t>5.602</w:t>
            </w:r>
          </w:p>
        </w:tc>
        <w:tc>
          <w:tcPr>
            <w:tcW w:w="7782" w:type="dxa"/>
            <w:tcBorders>
              <w:top w:val="nil"/>
              <w:left w:val="nil"/>
              <w:bottom w:val="single" w:sz="4" w:space="0" w:color="auto"/>
              <w:right w:val="single" w:sz="4" w:space="0" w:color="auto"/>
            </w:tcBorders>
            <w:vAlign w:val="bottom"/>
          </w:tcPr>
          <w:p w:rsidR="00DF69AB" w:rsidP="00C04AE4" w14:paraId="4DACEF0A" w14:textId="034B5919">
            <w:pPr>
              <w:rPr>
                <w:bCs/>
                <w:szCs w:val="22"/>
              </w:rPr>
            </w:pPr>
            <w:r>
              <w:rPr>
                <w:bCs/>
                <w:szCs w:val="22"/>
              </w:rPr>
              <w:t>Market Trials</w:t>
            </w:r>
          </w:p>
        </w:tc>
      </w:tr>
      <w:tr w14:paraId="6472EAD9"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P="00C04AE4" w14:paraId="097E3E60" w14:textId="7CA5D125">
            <w:pPr>
              <w:rPr>
                <w:szCs w:val="22"/>
                <w:shd w:val="clear" w:color="auto" w:fill="FFFFFF"/>
              </w:rPr>
            </w:pPr>
            <w:r>
              <w:rPr>
                <w:szCs w:val="22"/>
                <w:shd w:val="clear" w:color="auto" w:fill="FFFFFF"/>
              </w:rPr>
              <w:t>5.702</w:t>
            </w:r>
          </w:p>
        </w:tc>
        <w:tc>
          <w:tcPr>
            <w:tcW w:w="7782" w:type="dxa"/>
            <w:tcBorders>
              <w:top w:val="nil"/>
              <w:left w:val="nil"/>
              <w:bottom w:val="single" w:sz="4" w:space="0" w:color="auto"/>
              <w:right w:val="single" w:sz="4" w:space="0" w:color="auto"/>
            </w:tcBorders>
            <w:vAlign w:val="bottom"/>
          </w:tcPr>
          <w:p w:rsidR="00DF69AB" w:rsidP="00C04AE4" w14:paraId="4B2BA557" w14:textId="00557A13">
            <w:pPr>
              <w:rPr>
                <w:bCs/>
                <w:szCs w:val="22"/>
              </w:rPr>
            </w:pPr>
            <w:r>
              <w:rPr>
                <w:bCs/>
                <w:szCs w:val="22"/>
              </w:rPr>
              <w:t>Licensing requirement – necessary showing</w:t>
            </w:r>
          </w:p>
        </w:tc>
      </w:tr>
      <w:tr w14:paraId="4E7C1E74"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P="00C04AE4" w14:paraId="27A8646B" w14:textId="279430D4">
            <w:pPr>
              <w:rPr>
                <w:szCs w:val="22"/>
                <w:shd w:val="clear" w:color="auto" w:fill="FFFFFF"/>
              </w:rPr>
            </w:pPr>
            <w:r>
              <w:rPr>
                <w:szCs w:val="22"/>
                <w:shd w:val="clear" w:color="auto" w:fill="FFFFFF"/>
              </w:rPr>
              <w:t>5.703</w:t>
            </w:r>
          </w:p>
        </w:tc>
        <w:tc>
          <w:tcPr>
            <w:tcW w:w="7782" w:type="dxa"/>
            <w:tcBorders>
              <w:top w:val="nil"/>
              <w:left w:val="nil"/>
              <w:bottom w:val="single" w:sz="4" w:space="0" w:color="auto"/>
              <w:right w:val="single" w:sz="4" w:space="0" w:color="auto"/>
            </w:tcBorders>
            <w:vAlign w:val="bottom"/>
          </w:tcPr>
          <w:p w:rsidR="00DF69AB" w:rsidP="00C04AE4" w14:paraId="022131B2" w14:textId="21CC4B85">
            <w:pPr>
              <w:rPr>
                <w:bCs/>
                <w:szCs w:val="22"/>
              </w:rPr>
            </w:pPr>
            <w:r>
              <w:rPr>
                <w:szCs w:val="22"/>
                <w:shd w:val="clear" w:color="auto" w:fill="FFFFFF"/>
              </w:rPr>
              <w:t>Responsible party</w:t>
            </w:r>
          </w:p>
        </w:tc>
      </w:tr>
      <w:tr w14:paraId="438F4DDC"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P="00C04AE4" w14:paraId="0AA9291B" w14:textId="7B21F1A1">
            <w:pPr>
              <w:rPr>
                <w:szCs w:val="22"/>
                <w:shd w:val="clear" w:color="auto" w:fill="FFFFFF"/>
              </w:rPr>
            </w:pPr>
            <w:r>
              <w:rPr>
                <w:szCs w:val="22"/>
                <w:shd w:val="clear" w:color="auto" w:fill="FFFFFF"/>
              </w:rPr>
              <w:t>5.704</w:t>
            </w:r>
          </w:p>
        </w:tc>
        <w:tc>
          <w:tcPr>
            <w:tcW w:w="7782" w:type="dxa"/>
            <w:tcBorders>
              <w:top w:val="nil"/>
              <w:left w:val="nil"/>
              <w:bottom w:val="single" w:sz="4" w:space="0" w:color="auto"/>
              <w:right w:val="single" w:sz="4" w:space="0" w:color="auto"/>
            </w:tcBorders>
            <w:vAlign w:val="bottom"/>
          </w:tcPr>
          <w:p w:rsidR="00DF69AB" w:rsidP="00C04AE4" w14:paraId="169A9693" w14:textId="20AE920A">
            <w:pPr>
              <w:rPr>
                <w:bCs/>
                <w:szCs w:val="22"/>
              </w:rPr>
            </w:pPr>
            <w:r>
              <w:rPr>
                <w:szCs w:val="22"/>
                <w:shd w:val="clear" w:color="auto" w:fill="FFFFFF"/>
              </w:rPr>
              <w:t>Marketing of devices under Spectrum Horizons experimental radio licenses</w:t>
            </w:r>
          </w:p>
        </w:tc>
      </w:tr>
      <w:tr w14:paraId="1553D8D9"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F69AB" w:rsidRPr="00BD6E51" w:rsidP="00C04AE4" w14:paraId="6BAABD32" w14:textId="642551A3">
            <w:pPr>
              <w:rPr>
                <w:szCs w:val="22"/>
                <w:shd w:val="clear" w:color="auto" w:fill="FFFFFF"/>
              </w:rPr>
            </w:pPr>
            <w:r>
              <w:rPr>
                <w:szCs w:val="22"/>
                <w:shd w:val="clear" w:color="auto" w:fill="FFFFFF"/>
              </w:rPr>
              <w:t>5.705</w:t>
            </w:r>
          </w:p>
        </w:tc>
        <w:tc>
          <w:tcPr>
            <w:tcW w:w="7782" w:type="dxa"/>
            <w:tcBorders>
              <w:top w:val="nil"/>
              <w:left w:val="nil"/>
              <w:bottom w:val="single" w:sz="4" w:space="0" w:color="auto"/>
              <w:right w:val="single" w:sz="4" w:space="0" w:color="auto"/>
            </w:tcBorders>
            <w:vAlign w:val="bottom"/>
            <w:hideMark/>
          </w:tcPr>
          <w:p w:rsidR="00DF69AB" w:rsidRPr="00BD6E51" w:rsidP="00C04AE4" w14:paraId="102923EC" w14:textId="06B9C96A">
            <w:pPr>
              <w:rPr>
                <w:szCs w:val="22"/>
                <w:shd w:val="clear" w:color="auto" w:fill="FFFFFF"/>
              </w:rPr>
            </w:pPr>
            <w:r>
              <w:rPr>
                <w:szCs w:val="22"/>
                <w:shd w:val="clear" w:color="auto" w:fill="FFFFFF"/>
              </w:rPr>
              <w:t>Interim report</w:t>
            </w:r>
          </w:p>
        </w:tc>
      </w:tr>
      <w:tr w14:paraId="1DE9E1AC"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F69AB" w:rsidRPr="00BD6E51" w:rsidP="00C04AE4" w14:paraId="4CB2B494" w14:textId="605718DA">
            <w:pPr>
              <w:rPr>
                <w:szCs w:val="22"/>
                <w:shd w:val="clear" w:color="auto" w:fill="FFFFFF"/>
              </w:rPr>
            </w:pPr>
            <w:r w:rsidRPr="00BD6E51">
              <w:rPr>
                <w:szCs w:val="22"/>
                <w:shd w:val="clear" w:color="auto" w:fill="FFFFFF"/>
              </w:rPr>
              <w:t>15.</w:t>
            </w:r>
            <w:r>
              <w:rPr>
                <w:szCs w:val="22"/>
                <w:shd w:val="clear" w:color="auto" w:fill="FFFFFF"/>
              </w:rPr>
              <w:t>121(a)(1) &amp; (a)(2)</w:t>
            </w:r>
            <w:r w:rsidR="006606DE">
              <w:rPr>
                <w:szCs w:val="22"/>
                <w:shd w:val="clear" w:color="auto" w:fill="FFFFFF"/>
              </w:rPr>
              <w:t xml:space="preserve"> </w:t>
            </w:r>
            <w:r w:rsidRPr="007C5001" w:rsidR="006606DE">
              <w:rPr>
                <w:color w:val="EE0000"/>
                <w:szCs w:val="22"/>
                <w:shd w:val="clear" w:color="auto" w:fill="FFFFFF"/>
              </w:rPr>
              <w:t>[REMOVE]</w:t>
            </w:r>
          </w:p>
        </w:tc>
        <w:tc>
          <w:tcPr>
            <w:tcW w:w="7782" w:type="dxa"/>
            <w:tcBorders>
              <w:top w:val="nil"/>
              <w:left w:val="nil"/>
              <w:bottom w:val="single" w:sz="4" w:space="0" w:color="auto"/>
              <w:right w:val="single" w:sz="4" w:space="0" w:color="auto"/>
            </w:tcBorders>
            <w:vAlign w:val="bottom"/>
            <w:hideMark/>
          </w:tcPr>
          <w:p w:rsidR="00DF69AB" w:rsidRPr="007C5001" w:rsidP="00C04AE4" w14:paraId="7EC670FF" w14:textId="04B127CA">
            <w:pPr>
              <w:rPr>
                <w:color w:val="EE0000"/>
                <w:szCs w:val="22"/>
                <w:shd w:val="clear" w:color="auto" w:fill="FFFFFF"/>
              </w:rPr>
            </w:pPr>
            <w:r>
              <w:rPr>
                <w:szCs w:val="22"/>
                <w:shd w:val="clear" w:color="auto" w:fill="FFFFFF"/>
              </w:rPr>
              <w:t>Station record requirements</w:t>
            </w:r>
            <w:r w:rsidR="006606DE">
              <w:rPr>
                <w:szCs w:val="22"/>
                <w:shd w:val="clear" w:color="auto" w:fill="FFFFFF"/>
              </w:rPr>
              <w:t xml:space="preserve"> – The Direct Final Rule remove and reserve 15.121 Effective March 27, 2026.</w:t>
            </w:r>
          </w:p>
        </w:tc>
      </w:tr>
      <w:tr w14:paraId="7846EB96" w14:textId="77777777" w:rsidTr="00E430BF">
        <w:tblPrEx>
          <w:tblW w:w="9600" w:type="dxa"/>
          <w:tblInd w:w="-113"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DF69AB" w:rsidRPr="00BD6E51" w:rsidP="00C04AE4" w14:paraId="308340DA" w14:textId="0F31B44B">
            <w:pPr>
              <w:rPr>
                <w:szCs w:val="22"/>
                <w:shd w:val="clear" w:color="auto" w:fill="FFFFFF"/>
              </w:rPr>
            </w:pPr>
          </w:p>
        </w:tc>
        <w:tc>
          <w:tcPr>
            <w:tcW w:w="7782" w:type="dxa"/>
            <w:tcBorders>
              <w:top w:val="nil"/>
              <w:left w:val="nil"/>
              <w:bottom w:val="single" w:sz="4" w:space="0" w:color="auto"/>
              <w:right w:val="single" w:sz="4" w:space="0" w:color="auto"/>
            </w:tcBorders>
            <w:vAlign w:val="bottom"/>
          </w:tcPr>
          <w:p w:rsidR="00DF69AB" w:rsidRPr="00BD6E51" w:rsidP="00C04AE4" w14:paraId="365BBBF8" w14:textId="00DE6A4E">
            <w:pPr>
              <w:rPr>
                <w:szCs w:val="22"/>
                <w:shd w:val="clear" w:color="auto" w:fill="FFFFFF"/>
              </w:rPr>
            </w:pPr>
          </w:p>
        </w:tc>
      </w:tr>
      <w:bookmarkEnd w:id="7"/>
    </w:tbl>
    <w:p w:rsidR="00D40443" w:rsidP="00D40443" w14:paraId="53C8D92B" w14:textId="77777777"/>
    <w:p w:rsidR="00885977" w:rsidP="00571A0C" w14:paraId="11165F22" w14:textId="77777777">
      <w:pPr>
        <w:tabs>
          <w:tab w:val="left" w:pos="360"/>
        </w:tabs>
        <w:ind w:left="360" w:hanging="360"/>
        <w:rPr>
          <w:szCs w:val="22"/>
          <w:shd w:val="clear" w:color="auto" w:fill="FFFFFF"/>
        </w:rPr>
      </w:pPr>
    </w:p>
    <w:sectPr w:rsidSect="00D40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0A2" w:rsidP="00522E62" w14:paraId="17723D3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70A2" w14:paraId="14A2E2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0A2" w:rsidRPr="004C15BD" w:rsidP="00522E62" w14:paraId="1D9A3C12" w14:textId="4A3AC9CA">
    <w:pPr>
      <w:pStyle w:val="Footer"/>
      <w:framePr w:wrap="around" w:vAnchor="text" w:hAnchor="margin" w:xAlign="center" w:y="1"/>
      <w:rPr>
        <w:rStyle w:val="PageNumber"/>
        <w:sz w:val="20"/>
      </w:rPr>
    </w:pPr>
    <w:r w:rsidRPr="004C15BD">
      <w:rPr>
        <w:rStyle w:val="PageNumber"/>
        <w:sz w:val="20"/>
      </w:rPr>
      <w:fldChar w:fldCharType="begin"/>
    </w:r>
    <w:r w:rsidRPr="004C15BD">
      <w:rPr>
        <w:rStyle w:val="PageNumber"/>
        <w:sz w:val="20"/>
      </w:rPr>
      <w:instrText xml:space="preserve">PAGE  </w:instrText>
    </w:r>
    <w:r w:rsidRPr="004C15BD">
      <w:rPr>
        <w:rStyle w:val="PageNumber"/>
        <w:sz w:val="20"/>
      </w:rPr>
      <w:fldChar w:fldCharType="separate"/>
    </w:r>
    <w:r>
      <w:rPr>
        <w:rStyle w:val="PageNumber"/>
        <w:noProof/>
        <w:sz w:val="20"/>
      </w:rPr>
      <w:t>1</w:t>
    </w:r>
    <w:r w:rsidRPr="004C15BD">
      <w:rPr>
        <w:rStyle w:val="PageNumber"/>
        <w:sz w:val="20"/>
      </w:rPr>
      <w:fldChar w:fldCharType="end"/>
    </w:r>
  </w:p>
  <w:p w:rsidR="005770A2" w:rsidP="00E430BF" w14:paraId="40FF3F34"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2D86" w14:paraId="375822D3" w14:textId="77777777">
      <w:r>
        <w:separator/>
      </w:r>
    </w:p>
  </w:footnote>
  <w:footnote w:type="continuationSeparator" w:id="1">
    <w:p w:rsidR="00702D86" w14:paraId="77895BC3" w14:textId="77777777">
      <w:r>
        <w:continuationSeparator/>
      </w:r>
    </w:p>
  </w:footnote>
  <w:footnote w:id="2">
    <w:p w:rsidR="00C81EAF" w14:paraId="0F3D186D" w14:textId="217AF6BD">
      <w:pPr>
        <w:pStyle w:val="FootnoteText"/>
      </w:pPr>
      <w:r>
        <w:rPr>
          <w:rStyle w:val="FootnoteReference"/>
        </w:rPr>
        <w:footnoteRef/>
      </w:r>
      <w:r>
        <w:t xml:space="preserve">  The Commission reports that were no changes in the burdens to this information collection due to the removal of rule sections 5.64 and 15.121.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0A2" w14:paraId="45CAE57A" w14:textId="587B20CE">
    <w:pPr>
      <w:pStyle w:val="Header"/>
      <w:rPr>
        <w:b/>
        <w:noProof/>
        <w:szCs w:val="22"/>
      </w:rPr>
    </w:pPr>
    <w:r w:rsidRPr="005873D3">
      <w:rPr>
        <w:b/>
        <w:noProof/>
        <w:szCs w:val="22"/>
      </w:rPr>
      <w:t xml:space="preserve">Applications for New </w:t>
    </w:r>
    <w:r>
      <w:rPr>
        <w:b/>
        <w:noProof/>
        <w:szCs w:val="22"/>
      </w:rPr>
      <w:t>Authorization or Modification of</w:t>
    </w:r>
    <w:r w:rsidRPr="005873D3">
      <w:rPr>
        <w:b/>
        <w:noProof/>
        <w:szCs w:val="22"/>
      </w:rPr>
      <w:t xml:space="preserve"> </w:t>
    </w:r>
    <w:r>
      <w:rPr>
        <w:b/>
        <w:noProof/>
        <w:szCs w:val="22"/>
      </w:rPr>
      <w:t xml:space="preserve">Existing </w:t>
    </w:r>
    <w:r>
      <w:rPr>
        <w:b/>
        <w:noProof/>
        <w:szCs w:val="22"/>
      </w:rPr>
      <w:tab/>
    </w:r>
    <w:r w:rsidR="007F114B">
      <w:rPr>
        <w:b/>
        <w:noProof/>
        <w:szCs w:val="22"/>
      </w:rPr>
      <w:t>3060-0065</w:t>
    </w:r>
  </w:p>
  <w:p w:rsidR="005770A2" w:rsidRPr="00EC798C" w14:paraId="2C472E75" w14:textId="05A99478">
    <w:pPr>
      <w:pStyle w:val="Header"/>
      <w:rPr>
        <w:b/>
      </w:rPr>
    </w:pPr>
    <w:r w:rsidRPr="005873D3">
      <w:rPr>
        <w:b/>
        <w:noProof/>
        <w:szCs w:val="22"/>
      </w:rPr>
      <w:t>Authorization Under Part 5 of FCC Rules - Experimental Radio Service</w:t>
    </w:r>
    <w:r w:rsidRPr="00EC798C">
      <w:rPr>
        <w:b/>
      </w:rPr>
      <w:tab/>
    </w:r>
    <w:r w:rsidR="00C81EAF">
      <w:rPr>
        <w:b/>
      </w:rPr>
      <w:t xml:space="preserve">April </w:t>
    </w:r>
    <w:r w:rsidR="007F114B">
      <w:rPr>
        <w:b/>
      </w:rPr>
      <w:t>202</w:t>
    </w:r>
    <w:r w:rsidR="006754F6">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E6B48"/>
    <w:multiLevelType w:val="hybridMultilevel"/>
    <w:tmpl w:val="145A4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46735"/>
    <w:multiLevelType w:val="hybridMultilevel"/>
    <w:tmpl w:val="D31092D4"/>
    <w:lvl w:ilvl="0">
      <w:start w:val="2"/>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82E7882"/>
    <w:multiLevelType w:val="singleLevel"/>
    <w:tmpl w:val="A0A683C2"/>
    <w:lvl w:ilvl="0">
      <w:start w:val="1"/>
      <w:numFmt w:val="decimal"/>
      <w:lvlText w:val="%1."/>
      <w:lvlJc w:val="left"/>
      <w:pPr>
        <w:tabs>
          <w:tab w:val="num" w:pos="1440"/>
        </w:tabs>
        <w:ind w:left="360" w:firstLine="720"/>
      </w:pPr>
      <w:rPr>
        <w:rFonts w:ascii="Times New Roman" w:hAnsi="Times New Roman" w:cs="Times New Roman" w:hint="default"/>
        <w:b w:val="0"/>
        <w:i w:val="0"/>
        <w:sz w:val="22"/>
      </w:rPr>
    </w:lvl>
  </w:abstractNum>
  <w:abstractNum w:abstractNumId="3">
    <w:nsid w:val="086F4059"/>
    <w:multiLevelType w:val="hybridMultilevel"/>
    <w:tmpl w:val="A66874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FCA702F"/>
    <w:multiLevelType w:val="hybridMultilevel"/>
    <w:tmpl w:val="458A1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E341D7"/>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19B863ED"/>
    <w:multiLevelType w:val="hybridMultilevel"/>
    <w:tmpl w:val="42BA42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B94D49"/>
    <w:multiLevelType w:val="hybridMultilevel"/>
    <w:tmpl w:val="79CE50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282B04"/>
    <w:multiLevelType w:val="hybridMultilevel"/>
    <w:tmpl w:val="9E82659C"/>
    <w:lvl w:ilvl="0">
      <w:start w:val="1000"/>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6751D18"/>
    <w:multiLevelType w:val="hybridMultilevel"/>
    <w:tmpl w:val="08784442"/>
    <w:lvl w:ilvl="0">
      <w:start w:val="9"/>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78E0A00"/>
    <w:multiLevelType w:val="hybridMultilevel"/>
    <w:tmpl w:val="FEFC9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0124C7"/>
    <w:multiLevelType w:val="multilevel"/>
    <w:tmpl w:val="5C6614B8"/>
    <w:lvl w:ilvl="0">
      <w:start w:val="3060"/>
      <w:numFmt w:val="decimal"/>
      <w:lvlText w:val="%1"/>
      <w:lvlJc w:val="left"/>
      <w:pPr>
        <w:tabs>
          <w:tab w:val="num" w:pos="6480"/>
        </w:tabs>
        <w:ind w:left="6480" w:hanging="6480"/>
      </w:pPr>
      <w:rPr>
        <w:rFonts w:hint="default"/>
      </w:rPr>
    </w:lvl>
    <w:lvl w:ilvl="1">
      <w:start w:val="65"/>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13">
    <w:nsid w:val="3FF67E38"/>
    <w:multiLevelType w:val="hybridMultilevel"/>
    <w:tmpl w:val="B9686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1E7803"/>
    <w:multiLevelType w:val="hybridMultilevel"/>
    <w:tmpl w:val="B352E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6E7AB1"/>
    <w:multiLevelType w:val="hybridMultilevel"/>
    <w:tmpl w:val="6644A192"/>
    <w:lvl w:ilvl="0">
      <w:start w:val="3"/>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7">
    <w:nsid w:val="6E57524E"/>
    <w:multiLevelType w:val="hybridMultilevel"/>
    <w:tmpl w:val="FE2EB4D0"/>
    <w:lvl w:ilvl="0">
      <w:start w:val="50"/>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ED81A5F"/>
    <w:multiLevelType w:val="hybridMultilevel"/>
    <w:tmpl w:val="DE28324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ACE13C0"/>
    <w:multiLevelType w:val="hybridMultilevel"/>
    <w:tmpl w:val="12FA561A"/>
    <w:lvl w:ilvl="0">
      <w:start w:val="3"/>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72836711">
    <w:abstractNumId w:val="12"/>
  </w:num>
  <w:num w:numId="2" w16cid:durableId="1995059964">
    <w:abstractNumId w:val="5"/>
  </w:num>
  <w:num w:numId="3" w16cid:durableId="1603804226">
    <w:abstractNumId w:val="9"/>
  </w:num>
  <w:num w:numId="4" w16cid:durableId="2045475104">
    <w:abstractNumId w:val="6"/>
  </w:num>
  <w:num w:numId="5" w16cid:durableId="315038455">
    <w:abstractNumId w:val="10"/>
  </w:num>
  <w:num w:numId="6" w16cid:durableId="1307737236">
    <w:abstractNumId w:val="1"/>
  </w:num>
  <w:num w:numId="7" w16cid:durableId="1230454751">
    <w:abstractNumId w:val="3"/>
  </w:num>
  <w:num w:numId="8" w16cid:durableId="1367872732">
    <w:abstractNumId w:val="17"/>
  </w:num>
  <w:num w:numId="9" w16cid:durableId="469707078">
    <w:abstractNumId w:val="8"/>
  </w:num>
  <w:num w:numId="10" w16cid:durableId="230777215">
    <w:abstractNumId w:val="19"/>
  </w:num>
  <w:num w:numId="11" w16cid:durableId="2006783681">
    <w:abstractNumId w:val="16"/>
  </w:num>
  <w:num w:numId="12" w16cid:durableId="1600143139">
    <w:abstractNumId w:val="2"/>
  </w:num>
  <w:num w:numId="13" w16cid:durableId="1191381098">
    <w:abstractNumId w:val="14"/>
  </w:num>
  <w:num w:numId="14" w16cid:durableId="162430841">
    <w:abstractNumId w:val="18"/>
  </w:num>
  <w:num w:numId="15" w16cid:durableId="2020306491">
    <w:abstractNumId w:val="7"/>
  </w:num>
  <w:num w:numId="16" w16cid:durableId="2080706851">
    <w:abstractNumId w:val="15"/>
  </w:num>
  <w:num w:numId="17" w16cid:durableId="949237910">
    <w:abstractNumId w:val="4"/>
  </w:num>
  <w:num w:numId="18" w16cid:durableId="466506861">
    <w:abstractNumId w:val="0"/>
  </w:num>
  <w:num w:numId="19" w16cid:durableId="993799345">
    <w:abstractNumId w:val="13"/>
  </w:num>
  <w:num w:numId="20" w16cid:durableId="1091318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16"/>
    <w:rsid w:val="00016C1A"/>
    <w:rsid w:val="000206CD"/>
    <w:rsid w:val="00024808"/>
    <w:rsid w:val="000252B9"/>
    <w:rsid w:val="00027B6B"/>
    <w:rsid w:val="000418EA"/>
    <w:rsid w:val="00043ED3"/>
    <w:rsid w:val="00057689"/>
    <w:rsid w:val="0006103C"/>
    <w:rsid w:val="0006334B"/>
    <w:rsid w:val="00064825"/>
    <w:rsid w:val="00064BDF"/>
    <w:rsid w:val="00075E53"/>
    <w:rsid w:val="00083FE8"/>
    <w:rsid w:val="0008492C"/>
    <w:rsid w:val="00086363"/>
    <w:rsid w:val="000928F0"/>
    <w:rsid w:val="00092A2B"/>
    <w:rsid w:val="00093F13"/>
    <w:rsid w:val="00093FA3"/>
    <w:rsid w:val="00095B26"/>
    <w:rsid w:val="000978E7"/>
    <w:rsid w:val="000A0DAF"/>
    <w:rsid w:val="000A49C9"/>
    <w:rsid w:val="000A557A"/>
    <w:rsid w:val="000A664E"/>
    <w:rsid w:val="000B0AAC"/>
    <w:rsid w:val="000B3AF6"/>
    <w:rsid w:val="000B65CD"/>
    <w:rsid w:val="000C6965"/>
    <w:rsid w:val="000D06A0"/>
    <w:rsid w:val="000D3731"/>
    <w:rsid w:val="000D64EE"/>
    <w:rsid w:val="000E0158"/>
    <w:rsid w:val="000F21B6"/>
    <w:rsid w:val="000F280A"/>
    <w:rsid w:val="000F3B8E"/>
    <w:rsid w:val="00103B51"/>
    <w:rsid w:val="00103C42"/>
    <w:rsid w:val="00104EA9"/>
    <w:rsid w:val="00105294"/>
    <w:rsid w:val="00110A00"/>
    <w:rsid w:val="001166A8"/>
    <w:rsid w:val="001267ED"/>
    <w:rsid w:val="00130A37"/>
    <w:rsid w:val="00133D70"/>
    <w:rsid w:val="00134D53"/>
    <w:rsid w:val="0013619C"/>
    <w:rsid w:val="0014233C"/>
    <w:rsid w:val="00143ACD"/>
    <w:rsid w:val="001442C1"/>
    <w:rsid w:val="001555D1"/>
    <w:rsid w:val="00162D08"/>
    <w:rsid w:val="00173B17"/>
    <w:rsid w:val="00176C36"/>
    <w:rsid w:val="001840AE"/>
    <w:rsid w:val="00185EA8"/>
    <w:rsid w:val="0018647F"/>
    <w:rsid w:val="00187EA6"/>
    <w:rsid w:val="00197858"/>
    <w:rsid w:val="001B11B9"/>
    <w:rsid w:val="001B177E"/>
    <w:rsid w:val="001B3985"/>
    <w:rsid w:val="001B6633"/>
    <w:rsid w:val="001D228F"/>
    <w:rsid w:val="001E1AAA"/>
    <w:rsid w:val="001E233E"/>
    <w:rsid w:val="001F13B4"/>
    <w:rsid w:val="001F1603"/>
    <w:rsid w:val="001F223F"/>
    <w:rsid w:val="0020503B"/>
    <w:rsid w:val="0020529E"/>
    <w:rsid w:val="00207664"/>
    <w:rsid w:val="00212D7D"/>
    <w:rsid w:val="00215277"/>
    <w:rsid w:val="002153E6"/>
    <w:rsid w:val="0021634F"/>
    <w:rsid w:val="0022229E"/>
    <w:rsid w:val="00225922"/>
    <w:rsid w:val="002318FF"/>
    <w:rsid w:val="00232849"/>
    <w:rsid w:val="002446C9"/>
    <w:rsid w:val="00245429"/>
    <w:rsid w:val="00251A11"/>
    <w:rsid w:val="00252EE2"/>
    <w:rsid w:val="00254087"/>
    <w:rsid w:val="002555C7"/>
    <w:rsid w:val="00255CAA"/>
    <w:rsid w:val="002567C2"/>
    <w:rsid w:val="00260296"/>
    <w:rsid w:val="0026097D"/>
    <w:rsid w:val="002648B6"/>
    <w:rsid w:val="00272F2D"/>
    <w:rsid w:val="00277729"/>
    <w:rsid w:val="00283BB2"/>
    <w:rsid w:val="00290FF5"/>
    <w:rsid w:val="002A056E"/>
    <w:rsid w:val="002A2864"/>
    <w:rsid w:val="002A37F3"/>
    <w:rsid w:val="002B38A0"/>
    <w:rsid w:val="002B4E12"/>
    <w:rsid w:val="002B63BF"/>
    <w:rsid w:val="002B666A"/>
    <w:rsid w:val="002C5A12"/>
    <w:rsid w:val="002D02D6"/>
    <w:rsid w:val="002D1E47"/>
    <w:rsid w:val="002D7627"/>
    <w:rsid w:val="002E1063"/>
    <w:rsid w:val="002E141E"/>
    <w:rsid w:val="002E2A43"/>
    <w:rsid w:val="002E605D"/>
    <w:rsid w:val="002F19AC"/>
    <w:rsid w:val="002F1C4C"/>
    <w:rsid w:val="002F1D06"/>
    <w:rsid w:val="002F2DAF"/>
    <w:rsid w:val="002F4055"/>
    <w:rsid w:val="002F51C0"/>
    <w:rsid w:val="002F73E6"/>
    <w:rsid w:val="002F7C80"/>
    <w:rsid w:val="00300C69"/>
    <w:rsid w:val="0030173D"/>
    <w:rsid w:val="003031CC"/>
    <w:rsid w:val="003037F4"/>
    <w:rsid w:val="00306E92"/>
    <w:rsid w:val="00311CC9"/>
    <w:rsid w:val="00320B59"/>
    <w:rsid w:val="00322670"/>
    <w:rsid w:val="00322766"/>
    <w:rsid w:val="00325231"/>
    <w:rsid w:val="0033446D"/>
    <w:rsid w:val="00342C82"/>
    <w:rsid w:val="00345644"/>
    <w:rsid w:val="00353D17"/>
    <w:rsid w:val="0036349B"/>
    <w:rsid w:val="00364090"/>
    <w:rsid w:val="00365848"/>
    <w:rsid w:val="00366005"/>
    <w:rsid w:val="00370096"/>
    <w:rsid w:val="00376BFC"/>
    <w:rsid w:val="0038250C"/>
    <w:rsid w:val="00383B14"/>
    <w:rsid w:val="0038656F"/>
    <w:rsid w:val="003878A6"/>
    <w:rsid w:val="00387B9F"/>
    <w:rsid w:val="00387BBE"/>
    <w:rsid w:val="00391DE3"/>
    <w:rsid w:val="00393066"/>
    <w:rsid w:val="003A192C"/>
    <w:rsid w:val="003A446A"/>
    <w:rsid w:val="003B5E28"/>
    <w:rsid w:val="003B7C4C"/>
    <w:rsid w:val="003C0545"/>
    <w:rsid w:val="003C29ED"/>
    <w:rsid w:val="003C5AC6"/>
    <w:rsid w:val="003D540E"/>
    <w:rsid w:val="003E4D92"/>
    <w:rsid w:val="003E53BA"/>
    <w:rsid w:val="003F00DE"/>
    <w:rsid w:val="003F0CF6"/>
    <w:rsid w:val="003F4602"/>
    <w:rsid w:val="004014A3"/>
    <w:rsid w:val="004014A8"/>
    <w:rsid w:val="0040768A"/>
    <w:rsid w:val="004170DE"/>
    <w:rsid w:val="00417A8B"/>
    <w:rsid w:val="004242E3"/>
    <w:rsid w:val="004249E1"/>
    <w:rsid w:val="0043324B"/>
    <w:rsid w:val="004349AA"/>
    <w:rsid w:val="00434F21"/>
    <w:rsid w:val="004362BD"/>
    <w:rsid w:val="00446D7C"/>
    <w:rsid w:val="004478FE"/>
    <w:rsid w:val="0044795C"/>
    <w:rsid w:val="004535D4"/>
    <w:rsid w:val="00454A59"/>
    <w:rsid w:val="00467633"/>
    <w:rsid w:val="00467EFE"/>
    <w:rsid w:val="0048174A"/>
    <w:rsid w:val="004847F7"/>
    <w:rsid w:val="00491AFD"/>
    <w:rsid w:val="004937F4"/>
    <w:rsid w:val="0049620A"/>
    <w:rsid w:val="004973F6"/>
    <w:rsid w:val="004A0FE5"/>
    <w:rsid w:val="004A3FC4"/>
    <w:rsid w:val="004A7697"/>
    <w:rsid w:val="004B0CB4"/>
    <w:rsid w:val="004B2E9D"/>
    <w:rsid w:val="004B321A"/>
    <w:rsid w:val="004B3976"/>
    <w:rsid w:val="004C0363"/>
    <w:rsid w:val="004C15BD"/>
    <w:rsid w:val="004C7B63"/>
    <w:rsid w:val="004D05A4"/>
    <w:rsid w:val="004D161D"/>
    <w:rsid w:val="004D6316"/>
    <w:rsid w:val="004E0416"/>
    <w:rsid w:val="004E4504"/>
    <w:rsid w:val="004E65F8"/>
    <w:rsid w:val="004F0684"/>
    <w:rsid w:val="004F2D91"/>
    <w:rsid w:val="005014AB"/>
    <w:rsid w:val="0050244B"/>
    <w:rsid w:val="0050353D"/>
    <w:rsid w:val="00507CA7"/>
    <w:rsid w:val="00513B42"/>
    <w:rsid w:val="00514F8D"/>
    <w:rsid w:val="005153D9"/>
    <w:rsid w:val="00517324"/>
    <w:rsid w:val="00522E62"/>
    <w:rsid w:val="00522EA7"/>
    <w:rsid w:val="0053253F"/>
    <w:rsid w:val="00535033"/>
    <w:rsid w:val="00536E48"/>
    <w:rsid w:val="005427B1"/>
    <w:rsid w:val="0055156F"/>
    <w:rsid w:val="005554AB"/>
    <w:rsid w:val="00556BC6"/>
    <w:rsid w:val="00556D97"/>
    <w:rsid w:val="00561CE1"/>
    <w:rsid w:val="00561DC4"/>
    <w:rsid w:val="0056229A"/>
    <w:rsid w:val="00563579"/>
    <w:rsid w:val="00565152"/>
    <w:rsid w:val="005705F5"/>
    <w:rsid w:val="00571A0C"/>
    <w:rsid w:val="005722EB"/>
    <w:rsid w:val="00574B74"/>
    <w:rsid w:val="005770A2"/>
    <w:rsid w:val="00582694"/>
    <w:rsid w:val="005873D3"/>
    <w:rsid w:val="005925EF"/>
    <w:rsid w:val="00594A13"/>
    <w:rsid w:val="005A23AB"/>
    <w:rsid w:val="005B0591"/>
    <w:rsid w:val="005B2280"/>
    <w:rsid w:val="005B7CD1"/>
    <w:rsid w:val="005C2512"/>
    <w:rsid w:val="005C46B4"/>
    <w:rsid w:val="005C5B6C"/>
    <w:rsid w:val="005D1568"/>
    <w:rsid w:val="005D27F4"/>
    <w:rsid w:val="005D498D"/>
    <w:rsid w:val="005D4C02"/>
    <w:rsid w:val="005D5DEB"/>
    <w:rsid w:val="005E096F"/>
    <w:rsid w:val="005E1912"/>
    <w:rsid w:val="005E1C68"/>
    <w:rsid w:val="005E3239"/>
    <w:rsid w:val="006020B8"/>
    <w:rsid w:val="00606554"/>
    <w:rsid w:val="00606C9D"/>
    <w:rsid w:val="006132CF"/>
    <w:rsid w:val="0061730F"/>
    <w:rsid w:val="00617463"/>
    <w:rsid w:val="00622F19"/>
    <w:rsid w:val="00631FA9"/>
    <w:rsid w:val="00633F47"/>
    <w:rsid w:val="006353A8"/>
    <w:rsid w:val="00642630"/>
    <w:rsid w:val="006501FC"/>
    <w:rsid w:val="006606DE"/>
    <w:rsid w:val="00660972"/>
    <w:rsid w:val="00664F27"/>
    <w:rsid w:val="006700C0"/>
    <w:rsid w:val="00671ED1"/>
    <w:rsid w:val="00674361"/>
    <w:rsid w:val="00674B14"/>
    <w:rsid w:val="006754F6"/>
    <w:rsid w:val="00675EA2"/>
    <w:rsid w:val="00676060"/>
    <w:rsid w:val="00680C5D"/>
    <w:rsid w:val="00684B24"/>
    <w:rsid w:val="006905FD"/>
    <w:rsid w:val="00691E22"/>
    <w:rsid w:val="00693A78"/>
    <w:rsid w:val="00697B11"/>
    <w:rsid w:val="006A4A36"/>
    <w:rsid w:val="006A7B89"/>
    <w:rsid w:val="006B3750"/>
    <w:rsid w:val="006B6981"/>
    <w:rsid w:val="006C0066"/>
    <w:rsid w:val="006C7AD3"/>
    <w:rsid w:val="006D0E69"/>
    <w:rsid w:val="006D1733"/>
    <w:rsid w:val="006D236C"/>
    <w:rsid w:val="006D6DF6"/>
    <w:rsid w:val="006D757A"/>
    <w:rsid w:val="006D7E12"/>
    <w:rsid w:val="006E0A0D"/>
    <w:rsid w:val="006E0C84"/>
    <w:rsid w:val="006E7640"/>
    <w:rsid w:val="006F0839"/>
    <w:rsid w:val="006F2EFB"/>
    <w:rsid w:val="00700315"/>
    <w:rsid w:val="00702D86"/>
    <w:rsid w:val="00704A92"/>
    <w:rsid w:val="00707000"/>
    <w:rsid w:val="00717B0E"/>
    <w:rsid w:val="00717BBE"/>
    <w:rsid w:val="00717EA6"/>
    <w:rsid w:val="00724A50"/>
    <w:rsid w:val="00725FE9"/>
    <w:rsid w:val="007324B6"/>
    <w:rsid w:val="00751110"/>
    <w:rsid w:val="0075188D"/>
    <w:rsid w:val="00751D2F"/>
    <w:rsid w:val="007601D6"/>
    <w:rsid w:val="007632AD"/>
    <w:rsid w:val="0076456F"/>
    <w:rsid w:val="0078232C"/>
    <w:rsid w:val="00782FA0"/>
    <w:rsid w:val="00786D36"/>
    <w:rsid w:val="0078753D"/>
    <w:rsid w:val="00795758"/>
    <w:rsid w:val="007964A3"/>
    <w:rsid w:val="007B13C9"/>
    <w:rsid w:val="007B1956"/>
    <w:rsid w:val="007B305A"/>
    <w:rsid w:val="007C3650"/>
    <w:rsid w:val="007C5001"/>
    <w:rsid w:val="007D157B"/>
    <w:rsid w:val="007D4284"/>
    <w:rsid w:val="007D6A5C"/>
    <w:rsid w:val="007E0710"/>
    <w:rsid w:val="007E099F"/>
    <w:rsid w:val="007E223B"/>
    <w:rsid w:val="007E6130"/>
    <w:rsid w:val="007E6B19"/>
    <w:rsid w:val="007F114B"/>
    <w:rsid w:val="007F49DE"/>
    <w:rsid w:val="007F51E8"/>
    <w:rsid w:val="007F58D3"/>
    <w:rsid w:val="007F6A16"/>
    <w:rsid w:val="008037C0"/>
    <w:rsid w:val="008041F1"/>
    <w:rsid w:val="00804ACD"/>
    <w:rsid w:val="008073E0"/>
    <w:rsid w:val="00807D6A"/>
    <w:rsid w:val="00813411"/>
    <w:rsid w:val="008136BF"/>
    <w:rsid w:val="00820994"/>
    <w:rsid w:val="0082271E"/>
    <w:rsid w:val="00832151"/>
    <w:rsid w:val="00840FA4"/>
    <w:rsid w:val="00842047"/>
    <w:rsid w:val="0084381A"/>
    <w:rsid w:val="0084386F"/>
    <w:rsid w:val="00844EF8"/>
    <w:rsid w:val="00854B96"/>
    <w:rsid w:val="008556EF"/>
    <w:rsid w:val="008603F2"/>
    <w:rsid w:val="00861DEE"/>
    <w:rsid w:val="00865EF4"/>
    <w:rsid w:val="00880051"/>
    <w:rsid w:val="00881F35"/>
    <w:rsid w:val="00884C4B"/>
    <w:rsid w:val="00884F86"/>
    <w:rsid w:val="00885977"/>
    <w:rsid w:val="00892F47"/>
    <w:rsid w:val="00893CA7"/>
    <w:rsid w:val="00894923"/>
    <w:rsid w:val="0089570B"/>
    <w:rsid w:val="008A065F"/>
    <w:rsid w:val="008A5382"/>
    <w:rsid w:val="008A6904"/>
    <w:rsid w:val="008B7150"/>
    <w:rsid w:val="008D58FE"/>
    <w:rsid w:val="008D69F0"/>
    <w:rsid w:val="008E356A"/>
    <w:rsid w:val="008E3EE3"/>
    <w:rsid w:val="008E65A9"/>
    <w:rsid w:val="008F1010"/>
    <w:rsid w:val="008F71C2"/>
    <w:rsid w:val="008F749D"/>
    <w:rsid w:val="00901A02"/>
    <w:rsid w:val="00901D8A"/>
    <w:rsid w:val="00903D3D"/>
    <w:rsid w:val="00903D45"/>
    <w:rsid w:val="009076A6"/>
    <w:rsid w:val="009101FA"/>
    <w:rsid w:val="009118F8"/>
    <w:rsid w:val="00912258"/>
    <w:rsid w:val="0091312B"/>
    <w:rsid w:val="009177EC"/>
    <w:rsid w:val="00921E88"/>
    <w:rsid w:val="009355F2"/>
    <w:rsid w:val="00936BB8"/>
    <w:rsid w:val="0093715D"/>
    <w:rsid w:val="009472F4"/>
    <w:rsid w:val="00951ED8"/>
    <w:rsid w:val="00951FCD"/>
    <w:rsid w:val="00962070"/>
    <w:rsid w:val="00972BE4"/>
    <w:rsid w:val="0099631E"/>
    <w:rsid w:val="009A49EE"/>
    <w:rsid w:val="009A7C5F"/>
    <w:rsid w:val="009B084F"/>
    <w:rsid w:val="009B25B9"/>
    <w:rsid w:val="009B446E"/>
    <w:rsid w:val="009B4945"/>
    <w:rsid w:val="009C37AA"/>
    <w:rsid w:val="009C4E31"/>
    <w:rsid w:val="009E31C6"/>
    <w:rsid w:val="009E4665"/>
    <w:rsid w:val="009E599E"/>
    <w:rsid w:val="009E6EC1"/>
    <w:rsid w:val="009E70B7"/>
    <w:rsid w:val="009F3387"/>
    <w:rsid w:val="009F57BA"/>
    <w:rsid w:val="00A012FD"/>
    <w:rsid w:val="00A0374E"/>
    <w:rsid w:val="00A1215A"/>
    <w:rsid w:val="00A172CE"/>
    <w:rsid w:val="00A2100D"/>
    <w:rsid w:val="00A26262"/>
    <w:rsid w:val="00A27771"/>
    <w:rsid w:val="00A27CE3"/>
    <w:rsid w:val="00A32B71"/>
    <w:rsid w:val="00A348CE"/>
    <w:rsid w:val="00A42480"/>
    <w:rsid w:val="00A4375C"/>
    <w:rsid w:val="00A43B20"/>
    <w:rsid w:val="00A43BAC"/>
    <w:rsid w:val="00A440B6"/>
    <w:rsid w:val="00A469F9"/>
    <w:rsid w:val="00A57671"/>
    <w:rsid w:val="00A61095"/>
    <w:rsid w:val="00A62259"/>
    <w:rsid w:val="00A64B20"/>
    <w:rsid w:val="00A64FB1"/>
    <w:rsid w:val="00A658CF"/>
    <w:rsid w:val="00A65CFD"/>
    <w:rsid w:val="00A710F0"/>
    <w:rsid w:val="00A7192B"/>
    <w:rsid w:val="00A77B4A"/>
    <w:rsid w:val="00A9328F"/>
    <w:rsid w:val="00A948CE"/>
    <w:rsid w:val="00A96F25"/>
    <w:rsid w:val="00AB054A"/>
    <w:rsid w:val="00AB2661"/>
    <w:rsid w:val="00AB3D1A"/>
    <w:rsid w:val="00AB5282"/>
    <w:rsid w:val="00AB6688"/>
    <w:rsid w:val="00AB68BE"/>
    <w:rsid w:val="00AB72D0"/>
    <w:rsid w:val="00AC76F6"/>
    <w:rsid w:val="00AD1B9C"/>
    <w:rsid w:val="00AD238F"/>
    <w:rsid w:val="00AD2EB4"/>
    <w:rsid w:val="00AD42CD"/>
    <w:rsid w:val="00AD552E"/>
    <w:rsid w:val="00AE19AA"/>
    <w:rsid w:val="00AE1AC0"/>
    <w:rsid w:val="00B07541"/>
    <w:rsid w:val="00B17CDB"/>
    <w:rsid w:val="00B2117C"/>
    <w:rsid w:val="00B21F5D"/>
    <w:rsid w:val="00B23D65"/>
    <w:rsid w:val="00B277E2"/>
    <w:rsid w:val="00B3250B"/>
    <w:rsid w:val="00B36BC2"/>
    <w:rsid w:val="00B45E31"/>
    <w:rsid w:val="00B51AF0"/>
    <w:rsid w:val="00B51B34"/>
    <w:rsid w:val="00B523FA"/>
    <w:rsid w:val="00B5381C"/>
    <w:rsid w:val="00B61F3C"/>
    <w:rsid w:val="00B630A7"/>
    <w:rsid w:val="00B64851"/>
    <w:rsid w:val="00B6647A"/>
    <w:rsid w:val="00B6647C"/>
    <w:rsid w:val="00B706A3"/>
    <w:rsid w:val="00B70E15"/>
    <w:rsid w:val="00B73DE9"/>
    <w:rsid w:val="00B774F9"/>
    <w:rsid w:val="00B77EE4"/>
    <w:rsid w:val="00B87FB1"/>
    <w:rsid w:val="00B91BF5"/>
    <w:rsid w:val="00B92017"/>
    <w:rsid w:val="00B931EE"/>
    <w:rsid w:val="00B9440A"/>
    <w:rsid w:val="00B97AE3"/>
    <w:rsid w:val="00BA0172"/>
    <w:rsid w:val="00BA0AF6"/>
    <w:rsid w:val="00BA1D0E"/>
    <w:rsid w:val="00BB2A5B"/>
    <w:rsid w:val="00BB5C01"/>
    <w:rsid w:val="00BC1050"/>
    <w:rsid w:val="00BC1C19"/>
    <w:rsid w:val="00BC2591"/>
    <w:rsid w:val="00BC5F31"/>
    <w:rsid w:val="00BC622A"/>
    <w:rsid w:val="00BD03DF"/>
    <w:rsid w:val="00BD3D55"/>
    <w:rsid w:val="00BD52CA"/>
    <w:rsid w:val="00BD6E51"/>
    <w:rsid w:val="00BE5AEF"/>
    <w:rsid w:val="00BF164C"/>
    <w:rsid w:val="00BF723A"/>
    <w:rsid w:val="00C03C59"/>
    <w:rsid w:val="00C04AE4"/>
    <w:rsid w:val="00C11B3B"/>
    <w:rsid w:val="00C1208B"/>
    <w:rsid w:val="00C12D2B"/>
    <w:rsid w:val="00C17699"/>
    <w:rsid w:val="00C25536"/>
    <w:rsid w:val="00C334E5"/>
    <w:rsid w:val="00C33A2D"/>
    <w:rsid w:val="00C361B7"/>
    <w:rsid w:val="00C369CE"/>
    <w:rsid w:val="00C37919"/>
    <w:rsid w:val="00C41094"/>
    <w:rsid w:val="00C41A09"/>
    <w:rsid w:val="00C43CE0"/>
    <w:rsid w:val="00C4608D"/>
    <w:rsid w:val="00C479F4"/>
    <w:rsid w:val="00C52521"/>
    <w:rsid w:val="00C53F41"/>
    <w:rsid w:val="00C571BF"/>
    <w:rsid w:val="00C65558"/>
    <w:rsid w:val="00C716C0"/>
    <w:rsid w:val="00C76F62"/>
    <w:rsid w:val="00C77CBE"/>
    <w:rsid w:val="00C81EAF"/>
    <w:rsid w:val="00C8241D"/>
    <w:rsid w:val="00C91405"/>
    <w:rsid w:val="00C96F9A"/>
    <w:rsid w:val="00CA496F"/>
    <w:rsid w:val="00CA7375"/>
    <w:rsid w:val="00CB1920"/>
    <w:rsid w:val="00CB1C6D"/>
    <w:rsid w:val="00CB22AE"/>
    <w:rsid w:val="00CB58BC"/>
    <w:rsid w:val="00CC3915"/>
    <w:rsid w:val="00CD3CDA"/>
    <w:rsid w:val="00CE15E2"/>
    <w:rsid w:val="00CF34CB"/>
    <w:rsid w:val="00D00349"/>
    <w:rsid w:val="00D02EFA"/>
    <w:rsid w:val="00D2247D"/>
    <w:rsid w:val="00D278CF"/>
    <w:rsid w:val="00D30AC1"/>
    <w:rsid w:val="00D344A0"/>
    <w:rsid w:val="00D35BC9"/>
    <w:rsid w:val="00D36D3F"/>
    <w:rsid w:val="00D37F39"/>
    <w:rsid w:val="00D4017E"/>
    <w:rsid w:val="00D40443"/>
    <w:rsid w:val="00D52DE4"/>
    <w:rsid w:val="00D579A5"/>
    <w:rsid w:val="00D6059B"/>
    <w:rsid w:val="00D60931"/>
    <w:rsid w:val="00D64995"/>
    <w:rsid w:val="00D739EC"/>
    <w:rsid w:val="00D81091"/>
    <w:rsid w:val="00D86BD5"/>
    <w:rsid w:val="00D90000"/>
    <w:rsid w:val="00D931D9"/>
    <w:rsid w:val="00D97044"/>
    <w:rsid w:val="00DA2598"/>
    <w:rsid w:val="00DA4A32"/>
    <w:rsid w:val="00DA6A42"/>
    <w:rsid w:val="00DB0836"/>
    <w:rsid w:val="00DC13E5"/>
    <w:rsid w:val="00DC1E89"/>
    <w:rsid w:val="00DC461C"/>
    <w:rsid w:val="00DD0CDC"/>
    <w:rsid w:val="00DD12C6"/>
    <w:rsid w:val="00DD650C"/>
    <w:rsid w:val="00DE3A1D"/>
    <w:rsid w:val="00DF69AB"/>
    <w:rsid w:val="00DF6F34"/>
    <w:rsid w:val="00DF70D7"/>
    <w:rsid w:val="00E016A4"/>
    <w:rsid w:val="00E06927"/>
    <w:rsid w:val="00E12843"/>
    <w:rsid w:val="00E159BB"/>
    <w:rsid w:val="00E24E58"/>
    <w:rsid w:val="00E31FA6"/>
    <w:rsid w:val="00E343C0"/>
    <w:rsid w:val="00E4204D"/>
    <w:rsid w:val="00E430BF"/>
    <w:rsid w:val="00E44A26"/>
    <w:rsid w:val="00E5412E"/>
    <w:rsid w:val="00E565E8"/>
    <w:rsid w:val="00E613FB"/>
    <w:rsid w:val="00E64FF1"/>
    <w:rsid w:val="00E70E28"/>
    <w:rsid w:val="00E73DDD"/>
    <w:rsid w:val="00E76044"/>
    <w:rsid w:val="00E76EF6"/>
    <w:rsid w:val="00E813D2"/>
    <w:rsid w:val="00E85181"/>
    <w:rsid w:val="00E95721"/>
    <w:rsid w:val="00E979A8"/>
    <w:rsid w:val="00EA09A5"/>
    <w:rsid w:val="00EA13AF"/>
    <w:rsid w:val="00EA268E"/>
    <w:rsid w:val="00EA28E9"/>
    <w:rsid w:val="00EA4DA7"/>
    <w:rsid w:val="00EA5E89"/>
    <w:rsid w:val="00EA7A9B"/>
    <w:rsid w:val="00EB120B"/>
    <w:rsid w:val="00EB171B"/>
    <w:rsid w:val="00EB1B4F"/>
    <w:rsid w:val="00EB6256"/>
    <w:rsid w:val="00EB7054"/>
    <w:rsid w:val="00EB76D7"/>
    <w:rsid w:val="00EC28DE"/>
    <w:rsid w:val="00EC798C"/>
    <w:rsid w:val="00EC7EFE"/>
    <w:rsid w:val="00ED0286"/>
    <w:rsid w:val="00ED48F5"/>
    <w:rsid w:val="00ED738F"/>
    <w:rsid w:val="00EE69C1"/>
    <w:rsid w:val="00EF04D9"/>
    <w:rsid w:val="00EF1739"/>
    <w:rsid w:val="00EF3140"/>
    <w:rsid w:val="00EF3892"/>
    <w:rsid w:val="00F00105"/>
    <w:rsid w:val="00F07782"/>
    <w:rsid w:val="00F13B83"/>
    <w:rsid w:val="00F13EB1"/>
    <w:rsid w:val="00F15A18"/>
    <w:rsid w:val="00F176C1"/>
    <w:rsid w:val="00F17871"/>
    <w:rsid w:val="00F249AD"/>
    <w:rsid w:val="00F24C1F"/>
    <w:rsid w:val="00F279BD"/>
    <w:rsid w:val="00F35E55"/>
    <w:rsid w:val="00F3659B"/>
    <w:rsid w:val="00F366D6"/>
    <w:rsid w:val="00F41099"/>
    <w:rsid w:val="00F43572"/>
    <w:rsid w:val="00F43B33"/>
    <w:rsid w:val="00F44236"/>
    <w:rsid w:val="00F45A97"/>
    <w:rsid w:val="00F5245B"/>
    <w:rsid w:val="00F52F43"/>
    <w:rsid w:val="00F53EE2"/>
    <w:rsid w:val="00F55E03"/>
    <w:rsid w:val="00F60018"/>
    <w:rsid w:val="00F60A1C"/>
    <w:rsid w:val="00F63E6F"/>
    <w:rsid w:val="00F66DB2"/>
    <w:rsid w:val="00F72C5E"/>
    <w:rsid w:val="00F74B47"/>
    <w:rsid w:val="00F7512A"/>
    <w:rsid w:val="00F81F29"/>
    <w:rsid w:val="00F81F57"/>
    <w:rsid w:val="00F844C5"/>
    <w:rsid w:val="00F85D40"/>
    <w:rsid w:val="00F96242"/>
    <w:rsid w:val="00FA22C1"/>
    <w:rsid w:val="00FB2510"/>
    <w:rsid w:val="00FB6048"/>
    <w:rsid w:val="00FB7B8B"/>
    <w:rsid w:val="00FC17B7"/>
    <w:rsid w:val="00FC48D5"/>
    <w:rsid w:val="00FC5616"/>
    <w:rsid w:val="00FD0B5A"/>
    <w:rsid w:val="00FD2CCD"/>
    <w:rsid w:val="00FD4201"/>
    <w:rsid w:val="00FD6BB8"/>
    <w:rsid w:val="00FE1F7F"/>
    <w:rsid w:val="00FE5A45"/>
    <w:rsid w:val="00FE5C6D"/>
    <w:rsid w:val="00FE76EF"/>
    <w:rsid w:val="00FF36D9"/>
    <w:rsid w:val="00FF452E"/>
    <w:rsid w:val="00FF56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75CB8F"/>
  <w15:docId w15:val="{FE4C47BC-2BBD-4155-BB14-A4F320D4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kern w:val="28"/>
      <w:sz w:val="22"/>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798C"/>
    <w:pPr>
      <w:tabs>
        <w:tab w:val="center" w:pos="4320"/>
        <w:tab w:val="right" w:pos="8640"/>
      </w:tabs>
    </w:pPr>
  </w:style>
  <w:style w:type="paragraph" w:styleId="Footer">
    <w:name w:val="footer"/>
    <w:basedOn w:val="Normal"/>
    <w:rsid w:val="00EC798C"/>
    <w:pPr>
      <w:tabs>
        <w:tab w:val="center" w:pos="4320"/>
        <w:tab w:val="right" w:pos="8640"/>
      </w:tabs>
    </w:pPr>
  </w:style>
  <w:style w:type="character" w:styleId="PageNumber">
    <w:name w:val="page number"/>
    <w:basedOn w:val="DefaultParagraphFont"/>
    <w:rsid w:val="00522E62"/>
  </w:style>
  <w:style w:type="paragraph" w:styleId="FootnoteText">
    <w:name w:val="footnote text"/>
    <w:basedOn w:val="Normal"/>
    <w:link w:val="FootnoteTextChar"/>
    <w:uiPriority w:val="99"/>
    <w:semiHidden/>
    <w:rsid w:val="00103B51"/>
    <w:rPr>
      <w:sz w:val="20"/>
    </w:rPr>
  </w:style>
  <w:style w:type="character" w:styleId="FootnoteReference">
    <w:name w:val="footnote reference"/>
    <w:basedOn w:val="DefaultParagraphFont"/>
    <w:uiPriority w:val="99"/>
    <w:semiHidden/>
    <w:rsid w:val="00103B51"/>
    <w:rPr>
      <w:vertAlign w:val="superscript"/>
    </w:rPr>
  </w:style>
  <w:style w:type="paragraph" w:styleId="BalloonText">
    <w:name w:val="Balloon Text"/>
    <w:basedOn w:val="Normal"/>
    <w:semiHidden/>
    <w:rsid w:val="003B7C4C"/>
    <w:rPr>
      <w:rFonts w:ascii="Tahoma" w:hAnsi="Tahoma" w:cs="Tahoma"/>
      <w:sz w:val="16"/>
      <w:szCs w:val="16"/>
    </w:rPr>
  </w:style>
  <w:style w:type="paragraph" w:customStyle="1" w:styleId="ParaNum">
    <w:name w:val="ParaNum"/>
    <w:basedOn w:val="Normal"/>
    <w:link w:val="ParaNumChar"/>
    <w:rsid w:val="00F35E55"/>
    <w:pPr>
      <w:numPr>
        <w:numId w:val="11"/>
      </w:numPr>
      <w:spacing w:after="120"/>
    </w:pPr>
    <w:rPr>
      <w:kern w:val="0"/>
    </w:rPr>
  </w:style>
  <w:style w:type="character" w:customStyle="1" w:styleId="ParaNumChar">
    <w:name w:val="ParaNum Char"/>
    <w:link w:val="ParaNum"/>
    <w:locked/>
    <w:rsid w:val="00F35E55"/>
    <w:rPr>
      <w:sz w:val="22"/>
    </w:rPr>
  </w:style>
  <w:style w:type="paragraph" w:styleId="List">
    <w:name w:val="List"/>
    <w:basedOn w:val="Normal"/>
    <w:rsid w:val="000A0DAF"/>
    <w:pPr>
      <w:widowControl w:val="0"/>
      <w:ind w:left="360" w:hanging="360"/>
    </w:pPr>
    <w:rPr>
      <w:rFonts w:ascii="Courier" w:hAnsi="Courier"/>
      <w:snapToGrid w:val="0"/>
      <w:kern w:val="0"/>
      <w:sz w:val="20"/>
    </w:rPr>
  </w:style>
  <w:style w:type="paragraph" w:styleId="BodyText2">
    <w:name w:val="Body Text 2"/>
    <w:basedOn w:val="Normal"/>
    <w:link w:val="BodyText2Char"/>
    <w:rsid w:val="000A0DAF"/>
    <w:rPr>
      <w:kern w:val="0"/>
      <w:sz w:val="24"/>
    </w:rPr>
  </w:style>
  <w:style w:type="character" w:customStyle="1" w:styleId="BodyText2Char">
    <w:name w:val="Body Text 2 Char"/>
    <w:basedOn w:val="DefaultParagraphFont"/>
    <w:link w:val="BodyText2"/>
    <w:rsid w:val="000A0DAF"/>
    <w:rPr>
      <w:sz w:val="24"/>
    </w:rPr>
  </w:style>
  <w:style w:type="paragraph" w:styleId="NormalWeb">
    <w:name w:val="Normal (Web)"/>
    <w:basedOn w:val="Normal"/>
    <w:uiPriority w:val="99"/>
    <w:rsid w:val="000A0DAF"/>
    <w:pPr>
      <w:spacing w:before="100" w:beforeAutospacing="1" w:after="100" w:afterAutospacing="1" w:line="480" w:lineRule="auto"/>
    </w:pPr>
    <w:rPr>
      <w:kern w:val="0"/>
      <w:sz w:val="24"/>
      <w:szCs w:val="24"/>
    </w:rPr>
  </w:style>
  <w:style w:type="character" w:styleId="Hyperlink">
    <w:name w:val="Hyperlink"/>
    <w:rsid w:val="000A0DAF"/>
    <w:rPr>
      <w:rFonts w:cs="Times New Roman"/>
      <w:color w:val="0000FF"/>
      <w:u w:val="single"/>
    </w:rPr>
  </w:style>
  <w:style w:type="character" w:customStyle="1" w:styleId="apple-style-span">
    <w:name w:val="apple-style-span"/>
    <w:rsid w:val="000A0DAF"/>
    <w:rPr>
      <w:rFonts w:cs="Times New Roman"/>
    </w:rPr>
  </w:style>
  <w:style w:type="character" w:styleId="CommentReference">
    <w:name w:val="annotation reference"/>
    <w:basedOn w:val="DefaultParagraphFont"/>
    <w:rsid w:val="000A0DAF"/>
    <w:rPr>
      <w:sz w:val="16"/>
      <w:szCs w:val="16"/>
    </w:rPr>
  </w:style>
  <w:style w:type="paragraph" w:styleId="CommentText">
    <w:name w:val="annotation text"/>
    <w:basedOn w:val="Normal"/>
    <w:link w:val="CommentTextChar"/>
    <w:rsid w:val="000A0DAF"/>
    <w:rPr>
      <w:kern w:val="0"/>
      <w:sz w:val="20"/>
    </w:rPr>
  </w:style>
  <w:style w:type="character" w:customStyle="1" w:styleId="CommentTextChar">
    <w:name w:val="Comment Text Char"/>
    <w:basedOn w:val="DefaultParagraphFont"/>
    <w:link w:val="CommentText"/>
    <w:rsid w:val="000A0DAF"/>
  </w:style>
  <w:style w:type="paragraph" w:styleId="ListParagraph">
    <w:name w:val="List Paragraph"/>
    <w:basedOn w:val="Normal"/>
    <w:uiPriority w:val="34"/>
    <w:qFormat/>
    <w:rsid w:val="0013619C"/>
    <w:pPr>
      <w:spacing w:after="200" w:line="276" w:lineRule="auto"/>
      <w:ind w:left="720"/>
      <w:contextualSpacing/>
    </w:pPr>
    <w:rPr>
      <w:rFonts w:asciiTheme="minorHAnsi" w:eastAsiaTheme="minorHAnsi" w:hAnsiTheme="minorHAnsi" w:cstheme="minorBidi"/>
      <w:kern w:val="0"/>
      <w:szCs w:val="22"/>
    </w:rPr>
  </w:style>
  <w:style w:type="character" w:customStyle="1" w:styleId="FootnoteTextChar">
    <w:name w:val="Footnote Text Char"/>
    <w:basedOn w:val="DefaultParagraphFont"/>
    <w:link w:val="FootnoteText"/>
    <w:uiPriority w:val="99"/>
    <w:semiHidden/>
    <w:rsid w:val="0013619C"/>
    <w:rPr>
      <w:kern w:val="28"/>
    </w:rPr>
  </w:style>
  <w:style w:type="paragraph" w:styleId="List2">
    <w:name w:val="List 2"/>
    <w:basedOn w:val="Normal"/>
    <w:unhideWhenUsed/>
    <w:rsid w:val="00680C5D"/>
    <w:pPr>
      <w:ind w:left="720" w:hanging="360"/>
      <w:contextualSpacing/>
    </w:pPr>
  </w:style>
  <w:style w:type="paragraph" w:styleId="CommentSubject">
    <w:name w:val="annotation subject"/>
    <w:basedOn w:val="CommentText"/>
    <w:next w:val="CommentText"/>
    <w:link w:val="CommentSubjectChar"/>
    <w:semiHidden/>
    <w:unhideWhenUsed/>
    <w:rsid w:val="00C12D2B"/>
    <w:rPr>
      <w:b/>
      <w:bCs/>
      <w:kern w:val="28"/>
    </w:rPr>
  </w:style>
  <w:style w:type="character" w:customStyle="1" w:styleId="CommentSubjectChar">
    <w:name w:val="Comment Subject Char"/>
    <w:basedOn w:val="CommentTextChar"/>
    <w:link w:val="CommentSubject"/>
    <w:semiHidden/>
    <w:rsid w:val="00C12D2B"/>
    <w:rPr>
      <w:b/>
      <w:bCs/>
      <w:kern w:val="28"/>
    </w:rPr>
  </w:style>
  <w:style w:type="character" w:customStyle="1" w:styleId="Heading1Char">
    <w:name w:val="Heading 1 Char"/>
    <w:basedOn w:val="DefaultParagraphFont"/>
    <w:link w:val="Heading1"/>
    <w:rsid w:val="005014AB"/>
    <w:rPr>
      <w:b/>
      <w:kern w:val="28"/>
      <w:sz w:val="22"/>
    </w:rPr>
  </w:style>
  <w:style w:type="paragraph" w:styleId="Revision">
    <w:name w:val="Revision"/>
    <w:hidden/>
    <w:uiPriority w:val="99"/>
    <w:semiHidden/>
    <w:rsid w:val="00A64B20"/>
    <w:rPr>
      <w:kern w:val="28"/>
      <w:sz w:val="22"/>
    </w:rPr>
  </w:style>
  <w:style w:type="paragraph" w:styleId="BodyTextIndent">
    <w:name w:val="Body Text Indent"/>
    <w:basedOn w:val="Normal"/>
    <w:link w:val="BodyTextIndentChar"/>
    <w:semiHidden/>
    <w:unhideWhenUsed/>
    <w:rsid w:val="00D40443"/>
    <w:pPr>
      <w:spacing w:after="120"/>
      <w:ind w:left="360"/>
    </w:pPr>
  </w:style>
  <w:style w:type="character" w:customStyle="1" w:styleId="BodyTextIndentChar">
    <w:name w:val="Body Text Indent Char"/>
    <w:basedOn w:val="DefaultParagraphFont"/>
    <w:link w:val="BodyTextIndent"/>
    <w:semiHidden/>
    <w:rsid w:val="00D40443"/>
    <w:rPr>
      <w:kern w:val="28"/>
      <w:sz w:val="22"/>
    </w:rPr>
  </w:style>
  <w:style w:type="character" w:styleId="UnresolvedMention">
    <w:name w:val="Unresolved Mention"/>
    <w:basedOn w:val="DefaultParagraphFont"/>
    <w:uiPriority w:val="99"/>
    <w:semiHidden/>
    <w:unhideWhenUsed/>
    <w:rsid w:val="003C0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cc.gov/omd/privacyact/System_of_records/pia-experimental-radio.pdf" TargetMode="External" /><Relationship Id="rId11" Type="http://schemas.openxmlformats.org/officeDocument/2006/relationships/hyperlink" Target="http://www.fcc.gov" TargetMode="External" /><Relationship Id="rId12" Type="http://schemas.openxmlformats.org/officeDocument/2006/relationships/hyperlink" Target="https://docs.fcc.gov/public/attachments/DOC-414722A1.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cc.gov/general/privacy-act-inform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CD7C1-8EA7-4274-BF5E-8520496413CE}">
  <ds:schemaRefs>
    <ds:schemaRef ds:uri="http://schemas.openxmlformats.org/officeDocument/2006/bibliography"/>
  </ds:schemaRefs>
</ds:datastoreItem>
</file>

<file path=customXml/itemProps2.xml><?xml version="1.0" encoding="utf-8"?>
<ds:datastoreItem xmlns:ds="http://schemas.openxmlformats.org/officeDocument/2006/customXml" ds:itemID="{23421451-159A-47BE-86DC-7F143C834F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C75D94-1827-44B0-85B3-0E35CE68C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46891-4221-4065-AB3F-CBF51BDA1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3225</Words>
  <Characters>18257</Characters>
  <Application>Microsoft Office Word</Application>
  <DocSecurity>0</DocSecurity>
  <Lines>480</Lines>
  <Paragraphs>228</Paragraphs>
  <ScaleCrop>false</ScaleCrop>
  <HeadingPairs>
    <vt:vector size="2" baseType="variant">
      <vt:variant>
        <vt:lpstr>Title</vt:lpstr>
      </vt:variant>
      <vt:variant>
        <vt:i4>1</vt:i4>
      </vt:variant>
    </vt:vector>
  </HeadingPairs>
  <TitlesOfParts>
    <vt:vector size="1" baseType="lpstr">
      <vt:lpstr>3060-0065</vt:lpstr>
    </vt:vector>
  </TitlesOfParts>
  <Company>FCC</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3060-0065</dc:title>
  <dc:creator>Sp</dc:creator>
  <cp:lastModifiedBy>Nicole Ongele</cp:lastModifiedBy>
  <cp:revision>2</cp:revision>
  <cp:lastPrinted>2018-05-08T12:23:00Z</cp:lastPrinted>
  <dcterms:created xsi:type="dcterms:W3CDTF">2026-04-13T10:50:00Z</dcterms:created>
  <dcterms:modified xsi:type="dcterms:W3CDTF">2026-04-13T10:50:00Z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