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45B8" w:rsidRPr="00E613B7" w:rsidP="007A01E7" w14:paraId="6D881B66" w14:textId="645396D7">
      <w:pPr>
        <w:pStyle w:val="Title"/>
        <w:rPr>
          <w:rFonts w:asciiTheme="minorHAnsi" w:hAnsiTheme="minorHAnsi" w:cstheme="minorHAnsi"/>
        </w:rPr>
      </w:pPr>
      <w:bookmarkStart w:id="0" w:name="_Toc49148152"/>
      <w:r w:rsidRPr="00E613B7">
        <w:rPr>
          <w:rFonts w:asciiTheme="minorHAnsi" w:hAnsiTheme="minorHAnsi" w:cstheme="minorHAnsi"/>
        </w:rPr>
        <w:t>Supporting Statement for a</w:t>
      </w:r>
      <w:r w:rsidRPr="00E613B7" w:rsidR="009505AD">
        <w:rPr>
          <w:rFonts w:asciiTheme="minorHAnsi" w:hAnsiTheme="minorHAnsi" w:cstheme="minorHAnsi"/>
        </w:rPr>
        <w:t>n</w:t>
      </w:r>
      <w:r w:rsidRPr="00E613B7">
        <w:rPr>
          <w:rFonts w:asciiTheme="minorHAnsi" w:hAnsiTheme="minorHAnsi" w:cstheme="minorHAnsi"/>
        </w:rPr>
        <w:t xml:space="preserve"> Information Collection Request (ICR) </w:t>
      </w:r>
    </w:p>
    <w:p w:rsidR="005645B8" w:rsidRPr="00E613B7" w:rsidP="007A01E7" w14:paraId="19900C7F" w14:textId="48571761">
      <w:pPr>
        <w:pStyle w:val="Title"/>
        <w:rPr>
          <w:rFonts w:asciiTheme="minorHAnsi" w:hAnsiTheme="minorHAnsi" w:cstheme="minorHAnsi"/>
        </w:rPr>
      </w:pPr>
      <w:r w:rsidRPr="00E613B7">
        <w:rPr>
          <w:rFonts w:asciiTheme="minorHAnsi" w:hAnsiTheme="minorHAnsi" w:cstheme="minorHAnsi"/>
        </w:rPr>
        <w:t>Under the Paperwork Reduction Act (PRA)</w:t>
      </w:r>
    </w:p>
    <w:p w:rsidR="005645B8" w:rsidRPr="00E613B7" w:rsidP="007A01E7" w14:paraId="0BF5219B" w14:textId="77777777">
      <w:pPr>
        <w:pStyle w:val="Heading1"/>
        <w:rPr>
          <w:rFonts w:asciiTheme="minorHAnsi" w:hAnsiTheme="minorHAnsi" w:cstheme="minorHAnsi"/>
        </w:rPr>
      </w:pPr>
      <w:r w:rsidRPr="00E613B7">
        <w:rPr>
          <w:rFonts w:asciiTheme="minorHAnsi" w:hAnsiTheme="minorHAnsi" w:cstheme="minorHAnsi"/>
        </w:rPr>
        <w:t>EXECUTIVE SUMMARY</w:t>
      </w:r>
      <w:bookmarkEnd w:id="0"/>
    </w:p>
    <w:p w:rsidR="005645B8" w:rsidRPr="00E613B7" w:rsidP="002059F4" w14:paraId="5616E8D6" w14:textId="03BDFD68">
      <w:pPr>
        <w:pStyle w:val="Heading3"/>
        <w:numPr>
          <w:ilvl w:val="0"/>
          <w:numId w:val="0"/>
        </w:numPr>
        <w:rPr>
          <w:rFonts w:asciiTheme="minorHAnsi" w:hAnsiTheme="minorHAnsi" w:cstheme="minorHAnsi"/>
        </w:rPr>
      </w:pPr>
      <w:bookmarkStart w:id="1" w:name="_Toc49148153"/>
      <w:r w:rsidRPr="00E613B7">
        <w:rPr>
          <w:rFonts w:asciiTheme="minorHAnsi" w:hAnsiTheme="minorHAnsi" w:cstheme="minorHAnsi"/>
        </w:rPr>
        <w:t>Identification of the Information Collection – Title and Numbers</w:t>
      </w:r>
      <w:bookmarkEnd w:id="1"/>
    </w:p>
    <w:p w:rsidR="005645B8" w:rsidRPr="00E613B7" w:rsidP="006E1D2A" w14:paraId="47EF360E" w14:textId="00944077">
      <w:pPr>
        <w:pStyle w:val="NoSpacing"/>
        <w:spacing w:after="120"/>
        <w:ind w:left="720"/>
        <w:rPr>
          <w:rFonts w:cstheme="minorHAnsi"/>
          <w:sz w:val="24"/>
          <w:szCs w:val="24"/>
        </w:rPr>
      </w:pPr>
      <w:r w:rsidRPr="00E613B7">
        <w:rPr>
          <w:rFonts w:cstheme="minorHAnsi"/>
          <w:b/>
          <w:sz w:val="24"/>
          <w:szCs w:val="24"/>
        </w:rPr>
        <w:t>Title:</w:t>
      </w:r>
      <w:r w:rsidRPr="00E613B7" w:rsidR="00540081">
        <w:rPr>
          <w:rFonts w:cstheme="minorHAnsi"/>
          <w:b/>
          <w:sz w:val="24"/>
          <w:szCs w:val="24"/>
        </w:rPr>
        <w:t xml:space="preserve"> </w:t>
      </w:r>
      <w:bookmarkStart w:id="2" w:name="_Hlk521482200"/>
      <w:r w:rsidRPr="0093429A" w:rsidR="0093429A">
        <w:rPr>
          <w:rFonts w:cs="Times New Roman"/>
          <w:b/>
          <w:bCs/>
        </w:rPr>
        <w:t>Access to TSCA Confidential Business Information</w:t>
      </w:r>
      <w:bookmarkEnd w:id="2"/>
      <w:r w:rsidRPr="0093429A" w:rsidR="0093429A">
        <w:rPr>
          <w:rFonts w:cs="Times New Roman"/>
          <w:b/>
          <w:bCs/>
        </w:rPr>
        <w:t xml:space="preserve"> under TSCA section 14(d)(4), (5), and (6)</w:t>
      </w:r>
    </w:p>
    <w:p w:rsidR="009505AD" w:rsidRPr="002E38AE" w:rsidP="005645B8" w14:paraId="1968D082" w14:textId="58BDE2D2">
      <w:pPr>
        <w:pStyle w:val="NoSpacing"/>
        <w:spacing w:after="120"/>
        <w:rPr>
          <w:rFonts w:cstheme="minorHAnsi"/>
          <w:sz w:val="24"/>
          <w:szCs w:val="24"/>
          <w:lang w:val="it-IT"/>
        </w:rPr>
      </w:pPr>
      <w:r w:rsidRPr="00E613B7">
        <w:rPr>
          <w:rFonts w:cstheme="minorHAnsi"/>
          <w:sz w:val="24"/>
          <w:szCs w:val="24"/>
        </w:rPr>
        <w:tab/>
      </w:r>
      <w:r w:rsidRPr="002E38AE">
        <w:rPr>
          <w:rFonts w:cstheme="minorHAnsi"/>
          <w:b/>
          <w:bCs/>
          <w:sz w:val="24"/>
          <w:szCs w:val="24"/>
          <w:lang w:val="it-IT"/>
        </w:rPr>
        <w:t xml:space="preserve">EPA </w:t>
      </w:r>
      <w:r w:rsidRPr="002E38AE">
        <w:rPr>
          <w:rFonts w:cstheme="minorHAnsi"/>
          <w:b/>
          <w:bCs/>
          <w:sz w:val="24"/>
          <w:szCs w:val="24"/>
          <w:lang w:val="it-IT"/>
        </w:rPr>
        <w:t>ICR N</w:t>
      </w:r>
      <w:r w:rsidRPr="002E38AE">
        <w:rPr>
          <w:rFonts w:cstheme="minorHAnsi"/>
          <w:b/>
          <w:bCs/>
          <w:sz w:val="24"/>
          <w:szCs w:val="24"/>
          <w:lang w:val="it-IT"/>
        </w:rPr>
        <w:t>o.</w:t>
      </w:r>
      <w:r w:rsidRPr="002E38AE">
        <w:rPr>
          <w:rFonts w:cstheme="minorHAnsi"/>
          <w:b/>
          <w:bCs/>
          <w:sz w:val="24"/>
          <w:szCs w:val="24"/>
          <w:lang w:val="it-IT"/>
        </w:rPr>
        <w:t>:</w:t>
      </w:r>
      <w:r w:rsidRPr="002E38AE">
        <w:rPr>
          <w:rFonts w:cstheme="minorHAnsi"/>
          <w:b/>
          <w:sz w:val="24"/>
          <w:szCs w:val="24"/>
          <w:lang w:val="it-IT"/>
        </w:rPr>
        <w:t xml:space="preserve"> </w:t>
      </w:r>
      <w:r w:rsidRPr="002E38AE" w:rsidR="00540081">
        <w:rPr>
          <w:rFonts w:cstheme="minorHAnsi"/>
          <w:sz w:val="24"/>
          <w:szCs w:val="24"/>
          <w:lang w:val="it-IT"/>
        </w:rPr>
        <w:t>2570</w:t>
      </w:r>
      <w:r w:rsidRPr="002E38AE" w:rsidR="003E2F88">
        <w:rPr>
          <w:rFonts w:cstheme="minorHAnsi"/>
          <w:sz w:val="24"/>
          <w:szCs w:val="24"/>
          <w:lang w:val="it-IT"/>
        </w:rPr>
        <w:t>.</w:t>
      </w:r>
      <w:r w:rsidRPr="002E38AE" w:rsidR="00540081">
        <w:rPr>
          <w:rFonts w:cstheme="minorHAnsi"/>
          <w:sz w:val="24"/>
          <w:szCs w:val="24"/>
          <w:lang w:val="it-IT"/>
        </w:rPr>
        <w:t>02</w:t>
      </w:r>
    </w:p>
    <w:p w:rsidR="005645B8" w:rsidRPr="002E38AE" w:rsidP="005645B8" w14:paraId="3EF98889" w14:textId="47645E7E">
      <w:pPr>
        <w:pStyle w:val="NoSpacing"/>
        <w:spacing w:after="120"/>
        <w:rPr>
          <w:rFonts w:cstheme="minorHAnsi"/>
          <w:sz w:val="24"/>
          <w:szCs w:val="24"/>
          <w:lang w:val="it-IT"/>
        </w:rPr>
      </w:pPr>
      <w:r w:rsidRPr="002E38AE">
        <w:rPr>
          <w:rFonts w:cstheme="minorHAnsi"/>
          <w:sz w:val="24"/>
          <w:szCs w:val="24"/>
          <w:lang w:val="it-IT"/>
        </w:rPr>
        <w:tab/>
      </w:r>
      <w:r w:rsidRPr="002E38AE">
        <w:rPr>
          <w:rFonts w:cstheme="minorHAnsi"/>
          <w:b/>
          <w:bCs/>
          <w:sz w:val="24"/>
          <w:szCs w:val="24"/>
          <w:lang w:val="it-IT"/>
        </w:rPr>
        <w:t>OMB Control No.:</w:t>
      </w:r>
      <w:r w:rsidRPr="002E38AE">
        <w:rPr>
          <w:rFonts w:cstheme="minorHAnsi"/>
          <w:sz w:val="24"/>
          <w:szCs w:val="24"/>
          <w:lang w:val="it-IT"/>
        </w:rPr>
        <w:t xml:space="preserve"> </w:t>
      </w:r>
      <w:r w:rsidRPr="002E38AE" w:rsidR="00540081">
        <w:rPr>
          <w:rFonts w:cstheme="minorHAnsi"/>
          <w:sz w:val="24"/>
          <w:szCs w:val="24"/>
          <w:lang w:val="it-IT"/>
        </w:rPr>
        <w:t>2070-0209</w:t>
      </w:r>
    </w:p>
    <w:p w:rsidR="005645B8" w:rsidRPr="00E613B7" w:rsidP="005645B8" w14:paraId="05F7B442" w14:textId="60E380ED">
      <w:pPr>
        <w:pStyle w:val="NoSpacing"/>
        <w:spacing w:after="120"/>
        <w:rPr>
          <w:rFonts w:cstheme="minorHAnsi"/>
          <w:sz w:val="24"/>
          <w:szCs w:val="24"/>
        </w:rPr>
      </w:pPr>
      <w:r w:rsidRPr="002E38AE">
        <w:rPr>
          <w:rFonts w:cstheme="minorHAnsi"/>
          <w:sz w:val="24"/>
          <w:szCs w:val="24"/>
          <w:lang w:val="it-IT"/>
        </w:rPr>
        <w:tab/>
      </w:r>
      <w:r w:rsidRPr="00E613B7">
        <w:rPr>
          <w:rFonts w:cstheme="minorHAnsi"/>
          <w:b/>
          <w:sz w:val="24"/>
          <w:szCs w:val="24"/>
        </w:rPr>
        <w:t xml:space="preserve">Docket ID No.: </w:t>
      </w:r>
      <w:r w:rsidRPr="00E613B7">
        <w:rPr>
          <w:rFonts w:cstheme="minorHAnsi"/>
          <w:sz w:val="24"/>
          <w:szCs w:val="24"/>
        </w:rPr>
        <w:t>EPA-HQ-</w:t>
      </w:r>
      <w:r w:rsidRPr="00E613B7" w:rsidR="00540081">
        <w:rPr>
          <w:rFonts w:cstheme="minorHAnsi"/>
          <w:sz w:val="24"/>
          <w:szCs w:val="24"/>
        </w:rPr>
        <w:t>OPPT-2017-0652</w:t>
      </w:r>
    </w:p>
    <w:p w:rsidR="005645B8" w:rsidRPr="00E613B7" w:rsidP="002059F4" w14:paraId="6A1E128E" w14:textId="352364C1">
      <w:pPr>
        <w:pStyle w:val="Heading3"/>
        <w:numPr>
          <w:ilvl w:val="0"/>
          <w:numId w:val="0"/>
        </w:numPr>
        <w:rPr>
          <w:rFonts w:asciiTheme="minorHAnsi" w:hAnsiTheme="minorHAnsi" w:cstheme="minorHAnsi"/>
        </w:rPr>
      </w:pPr>
      <w:bookmarkStart w:id="3" w:name="_Toc49148156"/>
      <w:r w:rsidRPr="00E613B7">
        <w:rPr>
          <w:rFonts w:asciiTheme="minorHAnsi" w:hAnsiTheme="minorHAnsi" w:cstheme="minorHAnsi"/>
        </w:rPr>
        <w:t>Abstract</w:t>
      </w:r>
      <w:bookmarkEnd w:id="3"/>
    </w:p>
    <w:p w:rsidR="00540081" w:rsidRPr="00E613B7" w:rsidP="00ED1F0D" w14:paraId="6F869571" w14:textId="570B1F84">
      <w:pPr>
        <w:pStyle w:val="BodyText"/>
        <w:ind w:right="335"/>
        <w:rPr>
          <w:rFonts w:asciiTheme="minorHAnsi" w:hAnsiTheme="minorHAnsi" w:cstheme="minorHAnsi"/>
        </w:rPr>
      </w:pPr>
      <w:bookmarkStart w:id="4" w:name="_Hlk187760864"/>
      <w:r w:rsidRPr="00E613B7">
        <w:rPr>
          <w:rFonts w:asciiTheme="minorHAnsi" w:hAnsiTheme="minorHAnsi" w:cstheme="minorHAnsi"/>
        </w:rPr>
        <w:t>The Toxic Substances Control Act (TSCA) amendments of June 22, 2016, known as the Frank R. Lautenberg Chemical Safety for the 21st Century Act, expanded the categories of people to whom EPA may disclose TSCA confidential business information (CBI). The amendments authorize EPA to disclose TSCA CBI to state, tribal, and local governments; environmental, health, and medical professionals; and emergency responders, under certain conditions, including consistency with guidance that EPA is required to develop. Three guidance documents have been developed, corresponding to the authorities in TSCA</w:t>
      </w:r>
      <w:r w:rsidRPr="00E613B7">
        <w:rPr>
          <w:rFonts w:asciiTheme="minorHAnsi" w:hAnsiTheme="minorHAnsi" w:cstheme="minorHAnsi"/>
          <w:spacing w:val="-18"/>
        </w:rPr>
        <w:t xml:space="preserve"> </w:t>
      </w:r>
      <w:r w:rsidRPr="00E613B7">
        <w:rPr>
          <w:rFonts w:asciiTheme="minorHAnsi" w:hAnsiTheme="minorHAnsi" w:cstheme="minorHAnsi"/>
        </w:rPr>
        <w:t>section 14(d)(4), (5), and (6)</w:t>
      </w:r>
      <w:r w:rsidRPr="00E613B7" w:rsidR="00FF455D">
        <w:rPr>
          <w:rFonts w:asciiTheme="minorHAnsi" w:hAnsiTheme="minorHAnsi" w:cstheme="minorHAnsi"/>
        </w:rPr>
        <w:t xml:space="preserve"> (Attachments 1 -3)</w:t>
      </w:r>
      <w:r w:rsidRPr="00E613B7">
        <w:rPr>
          <w:rFonts w:asciiTheme="minorHAnsi" w:hAnsiTheme="minorHAnsi" w:cstheme="minorHAnsi"/>
        </w:rPr>
        <w:t xml:space="preserve">. </w:t>
      </w:r>
    </w:p>
    <w:p w:rsidR="00540081" w:rsidRPr="00E613B7" w:rsidP="00ED1F0D" w14:paraId="7AACC6EE" w14:textId="149A58BD">
      <w:pPr>
        <w:pStyle w:val="BodyText"/>
        <w:ind w:right="335"/>
        <w:rPr>
          <w:rFonts w:asciiTheme="minorHAnsi" w:hAnsiTheme="minorHAnsi" w:cstheme="minorHAnsi"/>
        </w:rPr>
      </w:pPr>
      <w:r w:rsidRPr="00E613B7">
        <w:rPr>
          <w:rFonts w:asciiTheme="minorHAnsi" w:hAnsiTheme="minorHAnsi" w:cstheme="minorHAnsi"/>
        </w:rPr>
        <w:t xml:space="preserve">The conditions for access vary under each of the new provisions, but generally include the following: requesters must show that they have a need for the information related to their employment, professional, or legal duties; recipients of TSCA CBI are prohibited from disclosing or permitting further disclosure of the information to individuals not authorized to receive it (physicians/nurses may disclose the information to their patient); and except in emergency situations EPA must notify the entity that made the CBI claim at least 15 days prior to disclosing the CBI. In addition, under these new provisions, requesters (except in some emergency situations) are required to sign an agreement and may be required to submit a statement of need to EPA.  </w:t>
      </w:r>
    </w:p>
    <w:p w:rsidR="00575DC0" w:rsidRPr="00E613B7" w:rsidP="00ED1F0D" w14:paraId="49A35DEF" w14:textId="5E7ABCA6">
      <w:pPr>
        <w:pStyle w:val="BodyText"/>
        <w:ind w:right="335"/>
        <w:rPr>
          <w:rFonts w:asciiTheme="minorHAnsi" w:hAnsiTheme="minorHAnsi" w:cstheme="minorHAnsi"/>
        </w:rPr>
      </w:pPr>
      <w:r w:rsidRPr="00E613B7">
        <w:rPr>
          <w:rFonts w:asciiTheme="minorHAnsi" w:hAnsiTheme="minorHAnsi" w:cstheme="minorHAnsi"/>
        </w:rPr>
        <w:t>In accordance with the requirements of TSCA section 14(c)(4)(B), the guidance documents cover the content and form of the agreements and statements required under each provision and include information on where and how to submit requests to</w:t>
      </w:r>
      <w:r w:rsidRPr="00E613B7">
        <w:rPr>
          <w:rFonts w:asciiTheme="minorHAnsi" w:hAnsiTheme="minorHAnsi" w:cstheme="minorHAnsi"/>
          <w:spacing w:val="-17"/>
        </w:rPr>
        <w:t xml:space="preserve"> </w:t>
      </w:r>
      <w:r w:rsidRPr="00E613B7">
        <w:rPr>
          <w:rFonts w:asciiTheme="minorHAnsi" w:hAnsiTheme="minorHAnsi" w:cstheme="minorHAnsi"/>
        </w:rPr>
        <w:t>EPA.</w:t>
      </w:r>
    </w:p>
    <w:bookmarkEnd w:id="4"/>
    <w:p w:rsidR="00F043DA" w:rsidP="002059F4" w14:paraId="6CEBD5DD" w14:textId="77777777">
      <w:pPr>
        <w:pStyle w:val="Heading3"/>
        <w:numPr>
          <w:ilvl w:val="0"/>
          <w:numId w:val="0"/>
        </w:numPr>
        <w:rPr>
          <w:rFonts w:asciiTheme="minorHAnsi" w:hAnsiTheme="minorHAnsi" w:cstheme="minorHAnsi"/>
        </w:rPr>
      </w:pPr>
    </w:p>
    <w:p w:rsidR="00F043DA" w:rsidP="002059F4" w14:paraId="5FB71078" w14:textId="77777777">
      <w:pPr>
        <w:pStyle w:val="Heading3"/>
        <w:numPr>
          <w:ilvl w:val="0"/>
          <w:numId w:val="0"/>
        </w:numPr>
        <w:rPr>
          <w:rFonts w:asciiTheme="minorHAnsi" w:hAnsiTheme="minorHAnsi" w:cstheme="minorHAnsi"/>
        </w:rPr>
      </w:pPr>
    </w:p>
    <w:p w:rsidR="00F043DA" w:rsidP="002059F4" w14:paraId="4843706F" w14:textId="77777777">
      <w:pPr>
        <w:pStyle w:val="Heading3"/>
        <w:numPr>
          <w:ilvl w:val="0"/>
          <w:numId w:val="0"/>
        </w:numPr>
        <w:rPr>
          <w:rFonts w:asciiTheme="minorHAnsi" w:hAnsiTheme="minorHAnsi" w:cstheme="minorHAnsi"/>
        </w:rPr>
      </w:pPr>
    </w:p>
    <w:p w:rsidR="00F043DA" w:rsidP="002059F4" w14:paraId="6B4CFF01" w14:textId="77777777">
      <w:pPr>
        <w:pStyle w:val="Heading3"/>
        <w:numPr>
          <w:ilvl w:val="0"/>
          <w:numId w:val="0"/>
        </w:numPr>
        <w:rPr>
          <w:rFonts w:asciiTheme="minorHAnsi" w:hAnsiTheme="minorHAnsi" w:cstheme="minorHAnsi"/>
        </w:rPr>
      </w:pPr>
    </w:p>
    <w:p w:rsidR="00F043DA" w:rsidP="002059F4" w14:paraId="3B7B2F0A" w14:textId="77777777">
      <w:pPr>
        <w:pStyle w:val="Heading3"/>
        <w:numPr>
          <w:ilvl w:val="0"/>
          <w:numId w:val="0"/>
        </w:numPr>
        <w:rPr>
          <w:rFonts w:asciiTheme="minorHAnsi" w:hAnsiTheme="minorHAnsi" w:cstheme="minorHAnsi"/>
        </w:rPr>
      </w:pPr>
    </w:p>
    <w:p w:rsidR="007A01E7" w:rsidRPr="00E613B7" w:rsidP="002059F4" w14:paraId="61F105B4" w14:textId="03DFCAFE">
      <w:pPr>
        <w:pStyle w:val="Heading3"/>
        <w:numPr>
          <w:ilvl w:val="0"/>
          <w:numId w:val="0"/>
        </w:numPr>
        <w:rPr>
          <w:rFonts w:asciiTheme="minorHAnsi" w:hAnsiTheme="minorHAnsi" w:cstheme="minorHAnsi"/>
        </w:rPr>
      </w:pPr>
      <w:r w:rsidRPr="00E613B7">
        <w:rPr>
          <w:rFonts w:asciiTheme="minorHAnsi" w:hAnsiTheme="minorHAnsi" w:cstheme="minorHAnsi"/>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515"/>
        <w:gridCol w:w="1344"/>
        <w:gridCol w:w="1440"/>
        <w:gridCol w:w="1710"/>
        <w:gridCol w:w="1525"/>
      </w:tblGrid>
      <w:tr w14:paraId="7D97D026" w14:textId="77777777" w:rsidTr="00F043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816" w:type="dxa"/>
            <w:vAlign w:val="bottom"/>
          </w:tcPr>
          <w:p w:rsidR="00752CD1" w:rsidRPr="00E613B7" w:rsidP="00886AA2" w14:paraId="4E736E6C" w14:textId="77777777">
            <w:pPr>
              <w:pStyle w:val="NoSpacing"/>
              <w:jc w:val="center"/>
              <w:rPr>
                <w:rFonts w:cstheme="minorHAnsi"/>
                <w:szCs w:val="20"/>
                <w:highlight w:val="yellow"/>
              </w:rPr>
            </w:pPr>
            <w:r w:rsidRPr="00E613B7">
              <w:rPr>
                <w:rFonts w:cstheme="minorHAnsi"/>
                <w:szCs w:val="20"/>
              </w:rPr>
              <w:t>Information Collection</w:t>
            </w:r>
          </w:p>
        </w:tc>
        <w:tc>
          <w:tcPr>
            <w:tcW w:w="1515" w:type="dxa"/>
            <w:vAlign w:val="bottom"/>
          </w:tcPr>
          <w:p w:rsidR="00752CD1" w:rsidRPr="00E613B7" w:rsidP="00886AA2" w14:paraId="3D60090A" w14:textId="77777777">
            <w:pPr>
              <w:pStyle w:val="NoSpacing"/>
              <w:jc w:val="center"/>
              <w:rPr>
                <w:rFonts w:cstheme="minorHAnsi"/>
                <w:szCs w:val="20"/>
              </w:rPr>
            </w:pPr>
            <w:r w:rsidRPr="00E613B7">
              <w:rPr>
                <w:rFonts w:cstheme="minorHAnsi"/>
                <w:szCs w:val="20"/>
              </w:rPr>
              <w:t>Number of Respondents</w:t>
            </w:r>
          </w:p>
        </w:tc>
        <w:tc>
          <w:tcPr>
            <w:tcW w:w="1344" w:type="dxa"/>
            <w:vAlign w:val="bottom"/>
          </w:tcPr>
          <w:p w:rsidR="00752CD1" w:rsidRPr="00E613B7" w:rsidP="00886AA2" w14:paraId="28479C60" w14:textId="77777777">
            <w:pPr>
              <w:pStyle w:val="NoSpacing"/>
              <w:jc w:val="center"/>
              <w:rPr>
                <w:rFonts w:cstheme="minorHAnsi"/>
                <w:szCs w:val="20"/>
              </w:rPr>
            </w:pPr>
            <w:r w:rsidRPr="00E613B7">
              <w:rPr>
                <w:rFonts w:cstheme="minorHAnsi"/>
                <w:szCs w:val="20"/>
              </w:rPr>
              <w:t>Annual Number of Responses</w:t>
            </w:r>
          </w:p>
        </w:tc>
        <w:tc>
          <w:tcPr>
            <w:tcW w:w="1440" w:type="dxa"/>
            <w:vAlign w:val="bottom"/>
          </w:tcPr>
          <w:p w:rsidR="00752CD1" w:rsidRPr="00E613B7" w:rsidP="00886AA2" w14:paraId="5E46DD40" w14:textId="77777777">
            <w:pPr>
              <w:pStyle w:val="NoSpacing"/>
              <w:jc w:val="center"/>
              <w:rPr>
                <w:rFonts w:cstheme="minorHAnsi"/>
                <w:szCs w:val="20"/>
              </w:rPr>
            </w:pPr>
            <w:r w:rsidRPr="00E613B7">
              <w:rPr>
                <w:rFonts w:cstheme="minorHAnsi"/>
                <w:szCs w:val="20"/>
              </w:rPr>
              <w:t>Responses per Respondent</w:t>
            </w:r>
          </w:p>
        </w:tc>
        <w:tc>
          <w:tcPr>
            <w:tcW w:w="1710" w:type="dxa"/>
            <w:vAlign w:val="bottom"/>
          </w:tcPr>
          <w:p w:rsidR="00752CD1" w:rsidRPr="00E613B7" w:rsidP="00886AA2" w14:paraId="5FA2B9F0" w14:textId="77777777">
            <w:pPr>
              <w:pStyle w:val="NoSpacing"/>
              <w:jc w:val="center"/>
              <w:rPr>
                <w:rFonts w:cstheme="minorHAnsi"/>
                <w:szCs w:val="20"/>
              </w:rPr>
            </w:pPr>
            <w:r w:rsidRPr="00E613B7">
              <w:rPr>
                <w:rFonts w:cstheme="minorHAnsi"/>
                <w:szCs w:val="20"/>
              </w:rPr>
              <w:t>Annual Time Burden (Hours)</w:t>
            </w:r>
          </w:p>
        </w:tc>
        <w:tc>
          <w:tcPr>
            <w:tcW w:w="1525" w:type="dxa"/>
            <w:vAlign w:val="bottom"/>
          </w:tcPr>
          <w:p w:rsidR="00752CD1" w:rsidRPr="00E613B7" w:rsidP="00886AA2" w14:paraId="00C4164A" w14:textId="77777777">
            <w:pPr>
              <w:pStyle w:val="NoSpacing"/>
              <w:jc w:val="center"/>
              <w:rPr>
                <w:rFonts w:cstheme="minorHAnsi"/>
                <w:szCs w:val="20"/>
              </w:rPr>
            </w:pPr>
            <w:r w:rsidRPr="00E613B7">
              <w:rPr>
                <w:rFonts w:cstheme="minorHAnsi"/>
                <w:szCs w:val="20"/>
              </w:rPr>
              <w:t>Annual Cost Burden (Dollars)</w:t>
            </w:r>
          </w:p>
        </w:tc>
      </w:tr>
      <w:tr w14:paraId="060C3718" w14:textId="77777777" w:rsidTr="00F043DA">
        <w:tblPrEx>
          <w:tblW w:w="5000" w:type="pct"/>
          <w:tblLook w:val="01E0"/>
        </w:tblPrEx>
        <w:trPr>
          <w:cantSplit/>
          <w:tblHeader/>
        </w:trPr>
        <w:tc>
          <w:tcPr>
            <w:tcW w:w="1816" w:type="dxa"/>
            <w:vAlign w:val="bottom"/>
          </w:tcPr>
          <w:p w:rsidR="002E38AE" w:rsidRPr="00E613B7" w:rsidP="00886AA2" w14:paraId="546D079F" w14:textId="64C1BA5B">
            <w:pPr>
              <w:pStyle w:val="NoSpacing"/>
              <w:jc w:val="center"/>
              <w:rPr>
                <w:rFonts w:cstheme="minorHAnsi"/>
                <w:szCs w:val="20"/>
              </w:rPr>
            </w:pPr>
            <w:r w:rsidRPr="002E38AE">
              <w:rPr>
                <w:rFonts w:cstheme="minorHAnsi"/>
                <w:szCs w:val="20"/>
              </w:rPr>
              <w:t xml:space="preserve">Access to CBI under TSCA 14(d)(4) </w:t>
            </w:r>
            <w:r>
              <w:rPr>
                <w:rFonts w:cstheme="minorHAnsi"/>
                <w:szCs w:val="20"/>
              </w:rPr>
              <w:t>–</w:t>
            </w:r>
            <w:r w:rsidRPr="002E38AE">
              <w:rPr>
                <w:rFonts w:cstheme="minorHAnsi"/>
                <w:szCs w:val="20"/>
              </w:rPr>
              <w:t xml:space="preserve"> </w:t>
            </w:r>
            <w:r>
              <w:rPr>
                <w:rFonts w:cstheme="minorHAnsi"/>
                <w:szCs w:val="20"/>
              </w:rPr>
              <w:t xml:space="preserve">State, </w:t>
            </w:r>
            <w:r>
              <w:rPr>
                <w:rFonts w:cstheme="minorHAnsi"/>
                <w:szCs w:val="20"/>
              </w:rPr>
              <w:t>Tribal</w:t>
            </w:r>
            <w:r>
              <w:rPr>
                <w:rFonts w:cstheme="minorHAnsi"/>
                <w:szCs w:val="20"/>
              </w:rPr>
              <w:t>, and Local Government</w:t>
            </w:r>
            <w:r>
              <w:rPr>
                <w:rFonts w:cstheme="minorHAnsi"/>
                <w:szCs w:val="20"/>
              </w:rPr>
              <w:t xml:space="preserve"> </w:t>
            </w:r>
          </w:p>
        </w:tc>
        <w:tc>
          <w:tcPr>
            <w:tcW w:w="1515" w:type="dxa"/>
            <w:vAlign w:val="bottom"/>
          </w:tcPr>
          <w:p w:rsidR="002E38AE" w:rsidRPr="00E613B7" w:rsidP="00886AA2" w14:paraId="75CA32E7" w14:textId="644C7299">
            <w:pPr>
              <w:pStyle w:val="NoSpacing"/>
              <w:jc w:val="center"/>
              <w:rPr>
                <w:rFonts w:cstheme="minorHAnsi"/>
                <w:szCs w:val="20"/>
              </w:rPr>
            </w:pPr>
            <w:r>
              <w:rPr>
                <w:rFonts w:cstheme="minorHAnsi"/>
                <w:szCs w:val="20"/>
              </w:rPr>
              <w:t>2</w:t>
            </w:r>
          </w:p>
        </w:tc>
        <w:tc>
          <w:tcPr>
            <w:tcW w:w="1344" w:type="dxa"/>
            <w:vAlign w:val="bottom"/>
          </w:tcPr>
          <w:p w:rsidR="002E38AE" w:rsidRPr="00E613B7" w:rsidP="00886AA2" w14:paraId="690FC772" w14:textId="63D53730">
            <w:pPr>
              <w:pStyle w:val="NoSpacing"/>
              <w:jc w:val="center"/>
              <w:rPr>
                <w:rFonts w:cstheme="minorHAnsi"/>
                <w:szCs w:val="20"/>
              </w:rPr>
            </w:pPr>
            <w:r>
              <w:rPr>
                <w:rFonts w:cstheme="minorHAnsi"/>
                <w:szCs w:val="20"/>
              </w:rPr>
              <w:t>2</w:t>
            </w:r>
          </w:p>
        </w:tc>
        <w:tc>
          <w:tcPr>
            <w:tcW w:w="1440" w:type="dxa"/>
            <w:vAlign w:val="bottom"/>
          </w:tcPr>
          <w:p w:rsidR="002E38AE" w:rsidRPr="00E613B7" w:rsidP="00886AA2" w14:paraId="1D634040" w14:textId="35B7B94C">
            <w:pPr>
              <w:pStyle w:val="NoSpacing"/>
              <w:jc w:val="center"/>
              <w:rPr>
                <w:rFonts w:cstheme="minorHAnsi"/>
                <w:szCs w:val="20"/>
              </w:rPr>
            </w:pPr>
            <w:r>
              <w:rPr>
                <w:rFonts w:cstheme="minorHAnsi"/>
                <w:szCs w:val="20"/>
              </w:rPr>
              <w:t>1</w:t>
            </w:r>
          </w:p>
        </w:tc>
        <w:tc>
          <w:tcPr>
            <w:tcW w:w="1710" w:type="dxa"/>
            <w:vAlign w:val="bottom"/>
          </w:tcPr>
          <w:p w:rsidR="002E38AE" w:rsidRPr="00E613B7" w:rsidP="00886AA2" w14:paraId="03A496F1" w14:textId="794A62A8">
            <w:pPr>
              <w:pStyle w:val="NoSpacing"/>
              <w:jc w:val="center"/>
              <w:rPr>
                <w:rFonts w:cstheme="minorHAnsi"/>
                <w:szCs w:val="20"/>
              </w:rPr>
            </w:pPr>
            <w:r>
              <w:rPr>
                <w:rFonts w:cstheme="minorHAnsi"/>
                <w:szCs w:val="20"/>
              </w:rPr>
              <w:t>42</w:t>
            </w:r>
          </w:p>
        </w:tc>
        <w:tc>
          <w:tcPr>
            <w:tcW w:w="1525" w:type="dxa"/>
            <w:vAlign w:val="bottom"/>
          </w:tcPr>
          <w:p w:rsidR="002E38AE" w:rsidRPr="00E613B7" w:rsidP="00886AA2" w14:paraId="5C3F5E29" w14:textId="77777777">
            <w:pPr>
              <w:pStyle w:val="NoSpacing"/>
              <w:jc w:val="center"/>
              <w:rPr>
                <w:rFonts w:cstheme="minorHAnsi"/>
                <w:szCs w:val="20"/>
              </w:rPr>
            </w:pPr>
          </w:p>
        </w:tc>
      </w:tr>
      <w:tr w14:paraId="20130945" w14:textId="77777777" w:rsidTr="00F043DA">
        <w:tblPrEx>
          <w:tblW w:w="5000" w:type="pct"/>
          <w:tblLook w:val="01E0"/>
        </w:tblPrEx>
        <w:trPr>
          <w:cantSplit/>
          <w:tblHeader/>
        </w:trPr>
        <w:tc>
          <w:tcPr>
            <w:tcW w:w="1816" w:type="dxa"/>
            <w:vAlign w:val="bottom"/>
          </w:tcPr>
          <w:p w:rsidR="002E38AE" w:rsidP="00886AA2" w14:paraId="4C323A1C" w14:textId="4BB752D0">
            <w:pPr>
              <w:pStyle w:val="NoSpacing"/>
              <w:jc w:val="center"/>
              <w:rPr>
                <w:rFonts w:cstheme="minorHAnsi"/>
                <w:szCs w:val="20"/>
              </w:rPr>
            </w:pPr>
            <w:r w:rsidRPr="002E38AE">
              <w:rPr>
                <w:rFonts w:cstheme="minorHAnsi"/>
                <w:szCs w:val="20"/>
              </w:rPr>
              <w:t>Access to CBI under TSCA 14(d)(</w:t>
            </w:r>
            <w:r w:rsidR="00DD4A0D">
              <w:rPr>
                <w:rFonts w:cstheme="minorHAnsi"/>
                <w:szCs w:val="20"/>
              </w:rPr>
              <w:t>5</w:t>
            </w:r>
            <w:r w:rsidRPr="002E38AE">
              <w:rPr>
                <w:rFonts w:cstheme="minorHAnsi"/>
                <w:szCs w:val="20"/>
              </w:rPr>
              <w:t xml:space="preserve">) - Health or Environmental Professional; </w:t>
            </w:r>
            <w:r>
              <w:rPr>
                <w:rFonts w:cstheme="minorHAnsi"/>
                <w:szCs w:val="20"/>
              </w:rPr>
              <w:t xml:space="preserve">Non-emergency </w:t>
            </w:r>
          </w:p>
        </w:tc>
        <w:tc>
          <w:tcPr>
            <w:tcW w:w="1515" w:type="dxa"/>
            <w:vAlign w:val="bottom"/>
          </w:tcPr>
          <w:p w:rsidR="002E38AE" w:rsidRPr="00E613B7" w:rsidP="00886AA2" w14:paraId="3DEC1804" w14:textId="43B8FA25">
            <w:pPr>
              <w:pStyle w:val="NoSpacing"/>
              <w:jc w:val="center"/>
              <w:rPr>
                <w:rFonts w:cstheme="minorHAnsi"/>
                <w:szCs w:val="20"/>
              </w:rPr>
            </w:pPr>
            <w:r>
              <w:rPr>
                <w:rFonts w:cstheme="minorHAnsi"/>
                <w:szCs w:val="20"/>
              </w:rPr>
              <w:t>3</w:t>
            </w:r>
          </w:p>
        </w:tc>
        <w:tc>
          <w:tcPr>
            <w:tcW w:w="1344" w:type="dxa"/>
            <w:vAlign w:val="bottom"/>
          </w:tcPr>
          <w:p w:rsidR="002E38AE" w:rsidRPr="00E613B7" w:rsidP="00886AA2" w14:paraId="2562351C" w14:textId="2C0D2035">
            <w:pPr>
              <w:pStyle w:val="NoSpacing"/>
              <w:jc w:val="center"/>
              <w:rPr>
                <w:rFonts w:cstheme="minorHAnsi"/>
                <w:szCs w:val="20"/>
              </w:rPr>
            </w:pPr>
            <w:r>
              <w:rPr>
                <w:rFonts w:cstheme="minorHAnsi"/>
                <w:szCs w:val="20"/>
              </w:rPr>
              <w:t>3</w:t>
            </w:r>
          </w:p>
        </w:tc>
        <w:tc>
          <w:tcPr>
            <w:tcW w:w="1440" w:type="dxa"/>
            <w:vAlign w:val="bottom"/>
          </w:tcPr>
          <w:p w:rsidR="002E38AE" w:rsidRPr="00E613B7" w:rsidP="00886AA2" w14:paraId="439C3CFA" w14:textId="2A612899">
            <w:pPr>
              <w:pStyle w:val="NoSpacing"/>
              <w:jc w:val="center"/>
              <w:rPr>
                <w:rFonts w:cstheme="minorHAnsi"/>
                <w:szCs w:val="20"/>
              </w:rPr>
            </w:pPr>
            <w:r>
              <w:rPr>
                <w:rFonts w:cstheme="minorHAnsi"/>
                <w:szCs w:val="20"/>
              </w:rPr>
              <w:t>1</w:t>
            </w:r>
          </w:p>
        </w:tc>
        <w:tc>
          <w:tcPr>
            <w:tcW w:w="1710" w:type="dxa"/>
            <w:vAlign w:val="bottom"/>
          </w:tcPr>
          <w:p w:rsidR="002E38AE" w:rsidRPr="00E613B7" w:rsidP="00886AA2" w14:paraId="5BDC1970" w14:textId="3FEB5F6F">
            <w:pPr>
              <w:pStyle w:val="NoSpacing"/>
              <w:jc w:val="center"/>
              <w:rPr>
                <w:rFonts w:cstheme="minorHAnsi"/>
                <w:szCs w:val="20"/>
              </w:rPr>
            </w:pPr>
            <w:r>
              <w:rPr>
                <w:rFonts w:cstheme="minorHAnsi"/>
                <w:szCs w:val="20"/>
              </w:rPr>
              <w:t>37</w:t>
            </w:r>
          </w:p>
        </w:tc>
        <w:tc>
          <w:tcPr>
            <w:tcW w:w="1525" w:type="dxa"/>
            <w:vAlign w:val="bottom"/>
          </w:tcPr>
          <w:p w:rsidR="002E38AE" w:rsidRPr="00E613B7" w:rsidP="00886AA2" w14:paraId="25C8B6A1" w14:textId="77777777">
            <w:pPr>
              <w:pStyle w:val="NoSpacing"/>
              <w:jc w:val="center"/>
              <w:rPr>
                <w:rFonts w:cstheme="minorHAnsi"/>
                <w:szCs w:val="20"/>
              </w:rPr>
            </w:pPr>
          </w:p>
        </w:tc>
      </w:tr>
      <w:tr w14:paraId="027DBDB7" w14:textId="77777777" w:rsidTr="00F043DA">
        <w:tblPrEx>
          <w:tblW w:w="5000" w:type="pct"/>
          <w:tblLook w:val="01E0"/>
        </w:tblPrEx>
        <w:trPr>
          <w:cantSplit/>
          <w:tblHeader/>
        </w:trPr>
        <w:tc>
          <w:tcPr>
            <w:tcW w:w="1816" w:type="dxa"/>
            <w:vAlign w:val="bottom"/>
          </w:tcPr>
          <w:p w:rsidR="002E38AE" w:rsidP="00886AA2" w14:paraId="78FB4FB0" w14:textId="797A094C">
            <w:pPr>
              <w:pStyle w:val="NoSpacing"/>
              <w:jc w:val="center"/>
              <w:rPr>
                <w:rFonts w:cstheme="minorHAnsi"/>
                <w:szCs w:val="20"/>
              </w:rPr>
            </w:pPr>
            <w:r w:rsidRPr="002E38AE">
              <w:rPr>
                <w:rFonts w:cstheme="minorHAnsi"/>
                <w:szCs w:val="20"/>
              </w:rPr>
              <w:t>Access to CBI under TSCA 14(d)(</w:t>
            </w:r>
            <w:r w:rsidR="00DD4A0D">
              <w:rPr>
                <w:rFonts w:cstheme="minorHAnsi"/>
                <w:szCs w:val="20"/>
              </w:rPr>
              <w:t>6</w:t>
            </w:r>
            <w:r w:rsidRPr="002E38AE">
              <w:rPr>
                <w:rFonts w:cstheme="minorHAnsi"/>
                <w:szCs w:val="20"/>
              </w:rPr>
              <w:t xml:space="preserve">) - Health or Environmental Professional; </w:t>
            </w:r>
            <w:r>
              <w:rPr>
                <w:rFonts w:cstheme="minorHAnsi"/>
                <w:szCs w:val="20"/>
              </w:rPr>
              <w:t xml:space="preserve">Emergency </w:t>
            </w:r>
          </w:p>
        </w:tc>
        <w:tc>
          <w:tcPr>
            <w:tcW w:w="1515" w:type="dxa"/>
            <w:vAlign w:val="bottom"/>
          </w:tcPr>
          <w:p w:rsidR="002E38AE" w:rsidRPr="00E613B7" w:rsidP="00886AA2" w14:paraId="5C2D086C" w14:textId="072E2858">
            <w:pPr>
              <w:pStyle w:val="NoSpacing"/>
              <w:jc w:val="center"/>
              <w:rPr>
                <w:rFonts w:cstheme="minorHAnsi"/>
                <w:szCs w:val="20"/>
              </w:rPr>
            </w:pPr>
            <w:r>
              <w:rPr>
                <w:rFonts w:cstheme="minorHAnsi"/>
                <w:szCs w:val="20"/>
              </w:rPr>
              <w:t>1</w:t>
            </w:r>
          </w:p>
        </w:tc>
        <w:tc>
          <w:tcPr>
            <w:tcW w:w="1344" w:type="dxa"/>
            <w:vAlign w:val="bottom"/>
          </w:tcPr>
          <w:p w:rsidR="002E38AE" w:rsidRPr="00E613B7" w:rsidP="00886AA2" w14:paraId="46A9103E" w14:textId="58E032E3">
            <w:pPr>
              <w:pStyle w:val="NoSpacing"/>
              <w:jc w:val="center"/>
              <w:rPr>
                <w:rFonts w:cstheme="minorHAnsi"/>
                <w:szCs w:val="20"/>
              </w:rPr>
            </w:pPr>
            <w:r>
              <w:rPr>
                <w:rFonts w:cstheme="minorHAnsi"/>
                <w:szCs w:val="20"/>
              </w:rPr>
              <w:t>1</w:t>
            </w:r>
          </w:p>
        </w:tc>
        <w:tc>
          <w:tcPr>
            <w:tcW w:w="1440" w:type="dxa"/>
            <w:vAlign w:val="bottom"/>
          </w:tcPr>
          <w:p w:rsidR="002E38AE" w:rsidRPr="00E613B7" w:rsidP="00886AA2" w14:paraId="5EE101C6" w14:textId="10CE6408">
            <w:pPr>
              <w:pStyle w:val="NoSpacing"/>
              <w:jc w:val="center"/>
              <w:rPr>
                <w:rFonts w:cstheme="minorHAnsi"/>
                <w:szCs w:val="20"/>
              </w:rPr>
            </w:pPr>
            <w:r>
              <w:rPr>
                <w:rFonts w:cstheme="minorHAnsi"/>
                <w:szCs w:val="20"/>
              </w:rPr>
              <w:t>1</w:t>
            </w:r>
          </w:p>
        </w:tc>
        <w:tc>
          <w:tcPr>
            <w:tcW w:w="1710" w:type="dxa"/>
            <w:vAlign w:val="bottom"/>
          </w:tcPr>
          <w:p w:rsidR="002E38AE" w:rsidRPr="00E613B7" w:rsidP="00886AA2" w14:paraId="790DEE4E" w14:textId="1AC809D6">
            <w:pPr>
              <w:pStyle w:val="NoSpacing"/>
              <w:jc w:val="center"/>
              <w:rPr>
                <w:rFonts w:cstheme="minorHAnsi"/>
                <w:szCs w:val="20"/>
              </w:rPr>
            </w:pPr>
            <w:r>
              <w:rPr>
                <w:rFonts w:cstheme="minorHAnsi"/>
                <w:szCs w:val="20"/>
              </w:rPr>
              <w:t>10</w:t>
            </w:r>
          </w:p>
        </w:tc>
        <w:tc>
          <w:tcPr>
            <w:tcW w:w="1525" w:type="dxa"/>
            <w:vAlign w:val="bottom"/>
          </w:tcPr>
          <w:p w:rsidR="002E38AE" w:rsidRPr="00E613B7" w:rsidP="00886AA2" w14:paraId="267C1D53" w14:textId="77777777">
            <w:pPr>
              <w:pStyle w:val="NoSpacing"/>
              <w:jc w:val="center"/>
              <w:rPr>
                <w:rFonts w:cstheme="minorHAnsi"/>
                <w:szCs w:val="20"/>
              </w:rPr>
            </w:pPr>
          </w:p>
        </w:tc>
      </w:tr>
      <w:tr w14:paraId="741A808B" w14:textId="77777777" w:rsidTr="00F043DA">
        <w:tblPrEx>
          <w:tblW w:w="5000" w:type="pct"/>
          <w:tblLook w:val="01E0"/>
        </w:tblPrEx>
        <w:trPr>
          <w:cantSplit/>
          <w:tblHeader/>
        </w:trPr>
        <w:tc>
          <w:tcPr>
            <w:tcW w:w="1816" w:type="dxa"/>
          </w:tcPr>
          <w:p w:rsidR="00752CD1" w:rsidRPr="00E613B7" w:rsidP="00886AA2" w14:paraId="441935A5" w14:textId="77777777">
            <w:pPr>
              <w:pStyle w:val="NoSpacing"/>
              <w:rPr>
                <w:rFonts w:cstheme="minorHAnsi"/>
                <w:szCs w:val="20"/>
              </w:rPr>
            </w:pPr>
            <w:r w:rsidRPr="00E613B7">
              <w:rPr>
                <w:rFonts w:cstheme="minorHAnsi"/>
                <w:szCs w:val="20"/>
              </w:rPr>
              <w:t>Total Respondent</w:t>
            </w:r>
          </w:p>
        </w:tc>
        <w:tc>
          <w:tcPr>
            <w:tcW w:w="1515" w:type="dxa"/>
          </w:tcPr>
          <w:p w:rsidR="00752CD1" w:rsidRPr="00E613B7" w:rsidP="00886AA2" w14:paraId="162BD947" w14:textId="7E591E7B">
            <w:pPr>
              <w:pStyle w:val="NoSpacing"/>
              <w:jc w:val="center"/>
              <w:rPr>
                <w:rFonts w:cstheme="minorHAnsi"/>
                <w:szCs w:val="20"/>
              </w:rPr>
            </w:pPr>
            <w:r w:rsidRPr="00E613B7">
              <w:rPr>
                <w:rFonts w:cstheme="minorHAnsi"/>
                <w:szCs w:val="20"/>
              </w:rPr>
              <w:t>6</w:t>
            </w:r>
          </w:p>
        </w:tc>
        <w:tc>
          <w:tcPr>
            <w:tcW w:w="1344" w:type="dxa"/>
          </w:tcPr>
          <w:p w:rsidR="00752CD1" w:rsidRPr="00E613B7" w:rsidP="00886AA2" w14:paraId="2B3B4692" w14:textId="19F622CE">
            <w:pPr>
              <w:pStyle w:val="NoSpacing"/>
              <w:jc w:val="center"/>
              <w:rPr>
                <w:rFonts w:cstheme="minorHAnsi"/>
                <w:szCs w:val="20"/>
              </w:rPr>
            </w:pPr>
            <w:r w:rsidRPr="00E613B7">
              <w:rPr>
                <w:rFonts w:cstheme="minorHAnsi"/>
                <w:szCs w:val="20"/>
              </w:rPr>
              <w:t>6</w:t>
            </w:r>
          </w:p>
        </w:tc>
        <w:tc>
          <w:tcPr>
            <w:tcW w:w="1440" w:type="dxa"/>
          </w:tcPr>
          <w:p w:rsidR="00752CD1" w:rsidRPr="00E613B7" w:rsidP="00886AA2" w14:paraId="1C0F1759" w14:textId="4EEA109B">
            <w:pPr>
              <w:pStyle w:val="NoSpacing"/>
              <w:jc w:val="center"/>
              <w:rPr>
                <w:rFonts w:cstheme="minorHAnsi"/>
                <w:szCs w:val="20"/>
              </w:rPr>
            </w:pPr>
            <w:r>
              <w:rPr>
                <w:rFonts w:cstheme="minorHAnsi"/>
                <w:szCs w:val="20"/>
              </w:rPr>
              <w:t>1</w:t>
            </w:r>
          </w:p>
        </w:tc>
        <w:tc>
          <w:tcPr>
            <w:tcW w:w="1710" w:type="dxa"/>
          </w:tcPr>
          <w:p w:rsidR="00752CD1" w:rsidRPr="00E613B7" w:rsidP="00886AA2" w14:paraId="09FF6FAD" w14:textId="26D57827">
            <w:pPr>
              <w:pStyle w:val="NoSpacing"/>
              <w:jc w:val="center"/>
              <w:rPr>
                <w:rFonts w:cstheme="minorHAnsi"/>
                <w:szCs w:val="20"/>
              </w:rPr>
            </w:pPr>
            <w:r>
              <w:rPr>
                <w:rFonts w:cstheme="minorHAnsi"/>
                <w:szCs w:val="20"/>
              </w:rPr>
              <w:t>89</w:t>
            </w:r>
          </w:p>
        </w:tc>
        <w:tc>
          <w:tcPr>
            <w:tcW w:w="1525" w:type="dxa"/>
          </w:tcPr>
          <w:p w:rsidR="00752CD1" w:rsidRPr="00E613B7" w:rsidP="00886AA2" w14:paraId="276BF81F" w14:textId="0BED1714">
            <w:pPr>
              <w:pStyle w:val="NoSpacing"/>
              <w:jc w:val="center"/>
              <w:rPr>
                <w:rFonts w:cstheme="minorHAnsi"/>
                <w:szCs w:val="20"/>
              </w:rPr>
            </w:pPr>
            <w:r w:rsidRPr="00E613B7">
              <w:rPr>
                <w:rFonts w:cstheme="minorHAnsi"/>
                <w:szCs w:val="20"/>
              </w:rPr>
              <w:t>$</w:t>
            </w:r>
            <w:r w:rsidR="008047D0">
              <w:rPr>
                <w:rFonts w:cstheme="minorHAnsi"/>
              </w:rPr>
              <w:t>6,585.49</w:t>
            </w:r>
          </w:p>
        </w:tc>
      </w:tr>
      <w:tr w14:paraId="52B78997" w14:textId="77777777" w:rsidTr="00F043DA">
        <w:tblPrEx>
          <w:tblW w:w="5000" w:type="pct"/>
          <w:tblLook w:val="01E0"/>
        </w:tblPrEx>
        <w:trPr>
          <w:cantSplit/>
          <w:tblHeader/>
        </w:trPr>
        <w:tc>
          <w:tcPr>
            <w:tcW w:w="1816" w:type="dxa"/>
          </w:tcPr>
          <w:p w:rsidR="00752CD1" w:rsidRPr="00E613B7" w:rsidP="00886AA2" w14:paraId="37C2590C" w14:textId="77777777">
            <w:pPr>
              <w:pStyle w:val="NoSpacing"/>
              <w:rPr>
                <w:rFonts w:cstheme="minorHAnsi"/>
                <w:szCs w:val="20"/>
              </w:rPr>
            </w:pPr>
            <w:r w:rsidRPr="00E613B7">
              <w:rPr>
                <w:rFonts w:cstheme="minorHAnsi"/>
                <w:szCs w:val="20"/>
              </w:rPr>
              <w:t xml:space="preserve">Total Agency </w:t>
            </w:r>
          </w:p>
        </w:tc>
        <w:tc>
          <w:tcPr>
            <w:tcW w:w="1515" w:type="dxa"/>
            <w:shd w:val="clear" w:color="auto" w:fill="E7E6E6" w:themeFill="background2"/>
          </w:tcPr>
          <w:p w:rsidR="00752CD1" w:rsidRPr="00E613B7" w:rsidP="00886AA2" w14:paraId="35DEE146" w14:textId="77777777">
            <w:pPr>
              <w:pStyle w:val="NoSpacing"/>
              <w:jc w:val="center"/>
              <w:rPr>
                <w:rFonts w:cstheme="minorHAnsi"/>
                <w:szCs w:val="20"/>
                <w:highlight w:val="yellow"/>
              </w:rPr>
            </w:pPr>
          </w:p>
        </w:tc>
        <w:tc>
          <w:tcPr>
            <w:tcW w:w="1344" w:type="dxa"/>
            <w:shd w:val="clear" w:color="auto" w:fill="E7E6E6" w:themeFill="background2"/>
          </w:tcPr>
          <w:p w:rsidR="00752CD1" w:rsidRPr="00E613B7" w:rsidP="00886AA2" w14:paraId="427511F2" w14:textId="77777777">
            <w:pPr>
              <w:pStyle w:val="NoSpacing"/>
              <w:jc w:val="center"/>
              <w:rPr>
                <w:rFonts w:cstheme="minorHAnsi"/>
                <w:szCs w:val="20"/>
                <w:highlight w:val="yellow"/>
              </w:rPr>
            </w:pPr>
          </w:p>
        </w:tc>
        <w:tc>
          <w:tcPr>
            <w:tcW w:w="1440" w:type="dxa"/>
            <w:shd w:val="clear" w:color="auto" w:fill="E7E6E6" w:themeFill="background2"/>
          </w:tcPr>
          <w:p w:rsidR="00752CD1" w:rsidRPr="00E613B7" w:rsidP="00886AA2" w14:paraId="203E50C0" w14:textId="77777777">
            <w:pPr>
              <w:pStyle w:val="NoSpacing"/>
              <w:jc w:val="center"/>
              <w:rPr>
                <w:rFonts w:cstheme="minorHAnsi"/>
                <w:szCs w:val="20"/>
              </w:rPr>
            </w:pPr>
          </w:p>
        </w:tc>
        <w:tc>
          <w:tcPr>
            <w:tcW w:w="1710" w:type="dxa"/>
          </w:tcPr>
          <w:p w:rsidR="00752CD1" w:rsidRPr="00E613B7" w:rsidP="00886AA2" w14:paraId="11AC9571" w14:textId="2383AB24">
            <w:pPr>
              <w:pStyle w:val="NoSpacing"/>
              <w:jc w:val="center"/>
              <w:rPr>
                <w:rFonts w:cstheme="minorHAnsi"/>
                <w:szCs w:val="20"/>
              </w:rPr>
            </w:pPr>
            <w:r>
              <w:rPr>
                <w:rFonts w:cstheme="minorHAnsi"/>
                <w:szCs w:val="20"/>
              </w:rPr>
              <w:t>54</w:t>
            </w:r>
          </w:p>
        </w:tc>
        <w:tc>
          <w:tcPr>
            <w:tcW w:w="1525" w:type="dxa"/>
          </w:tcPr>
          <w:p w:rsidR="00752CD1" w:rsidRPr="00E613B7" w:rsidP="00886AA2" w14:paraId="24EDD2AA" w14:textId="37D0B2C4">
            <w:pPr>
              <w:pStyle w:val="NoSpacing"/>
              <w:jc w:val="center"/>
              <w:rPr>
                <w:rFonts w:cstheme="minorHAnsi"/>
                <w:szCs w:val="20"/>
              </w:rPr>
            </w:pPr>
            <w:r w:rsidRPr="00E613B7">
              <w:rPr>
                <w:rFonts w:ascii="Calibri" w:eastAsia="Times New Roman" w:hAnsi="Calibri" w:cs="Calibri"/>
                <w:color w:val="000000"/>
              </w:rPr>
              <w:t>$6,954.45</w:t>
            </w:r>
          </w:p>
        </w:tc>
      </w:tr>
    </w:tbl>
    <w:p w:rsidR="00752CD1" w:rsidRPr="00E613B7" w:rsidP="00E613B7" w14:paraId="031FFF91" w14:textId="77777777">
      <w:pPr>
        <w:rPr>
          <w:rFonts w:asciiTheme="minorHAnsi" w:hAnsiTheme="minorHAnsi" w:cstheme="minorHAnsi"/>
        </w:rPr>
      </w:pPr>
    </w:p>
    <w:p w:rsidR="00B262D4" w:rsidRPr="00E613B7" w:rsidP="002059F4" w14:paraId="526A56DE" w14:textId="26ABA31A">
      <w:pPr>
        <w:pStyle w:val="Heading1"/>
        <w:rPr>
          <w:rFonts w:asciiTheme="minorHAnsi" w:hAnsiTheme="minorHAnsi" w:cstheme="minorHAnsi"/>
        </w:rPr>
      </w:pPr>
      <w:r w:rsidRPr="00E613B7">
        <w:rPr>
          <w:rFonts w:asciiTheme="minorHAnsi" w:hAnsiTheme="minorHAnsi" w:cstheme="minorHAnsi"/>
        </w:rPr>
        <w:t>Supporting Statement</w:t>
      </w:r>
    </w:p>
    <w:p w:rsidR="009E1F4F" w:rsidP="002059F4" w14:paraId="4E4938E7" w14:textId="4237AD27">
      <w:pPr>
        <w:pStyle w:val="Heading2"/>
        <w:ind w:left="360"/>
        <w:rPr>
          <w:rFonts w:asciiTheme="minorHAnsi" w:hAnsiTheme="minorHAnsi" w:cstheme="minorHAnsi"/>
        </w:rPr>
      </w:pPr>
      <w:bookmarkStart w:id="5" w:name="_Toc49148160"/>
      <w:r>
        <w:rPr>
          <w:rFonts w:asciiTheme="minorHAnsi" w:hAnsiTheme="minorHAnsi" w:cstheme="minorHAnsi"/>
        </w:rPr>
        <w:t>NEED AND AUTHORITY FOR THE COLLECTION:</w:t>
      </w:r>
    </w:p>
    <w:p w:rsidR="00897D7E" w:rsidRPr="00E613B7" w:rsidP="009E1F4F" w14:paraId="163FE936" w14:textId="5CDABB1D">
      <w:pPr>
        <w:pStyle w:val="Heading2"/>
        <w:numPr>
          <w:ilvl w:val="0"/>
          <w:numId w:val="0"/>
        </w:numPr>
        <w:ind w:left="360"/>
        <w:rPr>
          <w:rFonts w:asciiTheme="minorHAnsi" w:hAnsiTheme="minorHAnsi" w:cstheme="minorHAnsi"/>
        </w:rPr>
      </w:pPr>
      <w:r w:rsidRPr="00E613B7">
        <w:rPr>
          <w:rFonts w:asciiTheme="minorHAnsi" w:hAnsiTheme="minorHAnsi" w:cstheme="minorHAns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0081" w:rsidRPr="00E613B7" w:rsidP="00ED1F0D" w14:paraId="73AB4F1E" w14:textId="1D0C0662">
      <w:pPr>
        <w:rPr>
          <w:rFonts w:asciiTheme="minorHAnsi" w:hAnsiTheme="minorHAnsi" w:cstheme="minorHAnsi"/>
        </w:rPr>
      </w:pPr>
      <w:r w:rsidRPr="00E613B7">
        <w:rPr>
          <w:rFonts w:asciiTheme="minorHAnsi" w:hAnsiTheme="minorHAnsi" w:cstheme="minorHAnsi"/>
        </w:rPr>
        <w:t>Section 14(c)(4)(B) of TSCA requires that EPA develop guidance concerning the content and form of the agreements and statements required under TSCA section 14(d)(4), (5), and (6)</w:t>
      </w:r>
      <w:r w:rsidRPr="00E613B7" w:rsidR="00C0143E">
        <w:rPr>
          <w:rFonts w:asciiTheme="minorHAnsi" w:hAnsiTheme="minorHAnsi" w:cstheme="minorHAnsi"/>
        </w:rPr>
        <w:t xml:space="preserve"> (Ref. 1) </w:t>
      </w:r>
    </w:p>
    <w:p w:rsidR="009E1F4F" w:rsidP="002059F4" w14:paraId="2C65A063" w14:textId="4C3F9829">
      <w:pPr>
        <w:pStyle w:val="Heading2"/>
        <w:ind w:left="360"/>
        <w:rPr>
          <w:rFonts w:asciiTheme="minorHAnsi" w:hAnsiTheme="minorHAnsi" w:cstheme="minorHAnsi"/>
        </w:rPr>
      </w:pPr>
      <w:r>
        <w:rPr>
          <w:rFonts w:asciiTheme="minorHAnsi" w:hAnsiTheme="minorHAnsi" w:cstheme="minorHAnsi"/>
        </w:rPr>
        <w:t>PRACTI</w:t>
      </w:r>
      <w:r w:rsidR="00B95817">
        <w:rPr>
          <w:rFonts w:asciiTheme="minorHAnsi" w:hAnsiTheme="minorHAnsi" w:cstheme="minorHAnsi"/>
        </w:rPr>
        <w:t>C</w:t>
      </w:r>
      <w:r>
        <w:rPr>
          <w:rFonts w:asciiTheme="minorHAnsi" w:hAnsiTheme="minorHAnsi" w:cstheme="minorHAnsi"/>
        </w:rPr>
        <w:t>AL UTILITY/USERS OF THE DATA:</w:t>
      </w:r>
    </w:p>
    <w:p w:rsidR="000D5E31" w:rsidRPr="00E613B7" w:rsidP="009E1F4F" w14:paraId="36FA8BB3" w14:textId="14AC2DCC">
      <w:pPr>
        <w:pStyle w:val="Heading2"/>
        <w:numPr>
          <w:ilvl w:val="0"/>
          <w:numId w:val="0"/>
        </w:numPr>
        <w:ind w:left="360"/>
        <w:rPr>
          <w:rFonts w:asciiTheme="minorHAnsi" w:hAnsiTheme="minorHAnsi" w:cstheme="minorHAnsi"/>
        </w:rPr>
      </w:pPr>
      <w:r w:rsidRPr="00E613B7">
        <w:rPr>
          <w:rFonts w:asciiTheme="minorHAnsi" w:hAnsiTheme="minorHAnsi" w:cstheme="minorHAnsi"/>
        </w:rPr>
        <w:t>Indicate how, by whom, and for what purpose the information is to be used.  Except for a new collection, indicate the actual use the Agency has made of the information received from the current collection</w:t>
      </w:r>
      <w:bookmarkEnd w:id="5"/>
    </w:p>
    <w:p w:rsidR="00540081" w:rsidRPr="00E613B7" w:rsidP="00ED1F0D" w14:paraId="14BD5167" w14:textId="75542527">
      <w:pPr>
        <w:rPr>
          <w:rFonts w:asciiTheme="minorHAnsi" w:hAnsiTheme="minorHAnsi" w:cstheme="minorHAnsi"/>
        </w:rPr>
      </w:pPr>
      <w:r w:rsidRPr="00E613B7">
        <w:rPr>
          <w:rFonts w:asciiTheme="minorHAnsi" w:hAnsiTheme="minorHAnsi" w:cstheme="minorHAnsi"/>
        </w:rPr>
        <w:t>EPA will review requests for information under section 14(d)(4), (5), and (6), as well as the required agreements and statements of need, to determine whether a given request for TSCA CBI complies with statutory requirements and may be granted. The information (agreements, statements of need, requests for access, and EPA’s determinations of whether access may be granted) will be maintained within the Office of Pollution Prevention and Toxics (OPPT) and the Office of General Counsel (OGC).</w:t>
      </w:r>
    </w:p>
    <w:p w:rsidR="00B95817" w:rsidP="002059F4" w14:paraId="218A80FE" w14:textId="77777777">
      <w:pPr>
        <w:pStyle w:val="Heading2"/>
        <w:ind w:left="360"/>
        <w:rPr>
          <w:rFonts w:asciiTheme="minorHAnsi" w:hAnsiTheme="minorHAnsi" w:cstheme="minorHAnsi"/>
        </w:rPr>
      </w:pPr>
      <w:r>
        <w:rPr>
          <w:rFonts w:asciiTheme="minorHAnsi" w:hAnsiTheme="minorHAnsi" w:cstheme="minorHAnsi"/>
        </w:rPr>
        <w:t>USE OF TECHNOLOGY:</w:t>
      </w:r>
    </w:p>
    <w:p w:rsidR="000D5E31" w:rsidRPr="00E613B7" w:rsidP="00B95817" w14:paraId="44CE1C5B" w14:textId="51E6E275">
      <w:pPr>
        <w:pStyle w:val="Heading2"/>
        <w:numPr>
          <w:ilvl w:val="0"/>
          <w:numId w:val="0"/>
        </w:numPr>
        <w:ind w:left="360"/>
        <w:rPr>
          <w:rFonts w:asciiTheme="minorHAnsi" w:hAnsiTheme="minorHAnsi" w:cstheme="minorHAnsi"/>
        </w:rPr>
      </w:pPr>
      <w:r w:rsidRPr="00E613B7">
        <w:rPr>
          <w:rFonts w:asciiTheme="minorHAnsi" w:hAnsiTheme="minorHAnsi" w:cstheme="minorHAns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E613B7" w:rsidR="00103B2E">
        <w:rPr>
          <w:rFonts w:asciiTheme="minorHAnsi" w:hAnsiTheme="minorHAnsi" w:cstheme="minorHAnsi"/>
        </w:rPr>
        <w:t>, and the basis for the decision for adopting this means of collection. Also describe any consideration of using information technology to reduce burden.</w:t>
      </w:r>
    </w:p>
    <w:p w:rsidR="00540081" w:rsidRPr="00E613B7" w:rsidP="00ED1F0D" w14:paraId="7CB19A4F" w14:textId="5AB94999">
      <w:pPr>
        <w:rPr>
          <w:rFonts w:asciiTheme="minorHAnsi" w:hAnsiTheme="minorHAnsi" w:cstheme="minorHAnsi"/>
        </w:rPr>
      </w:pPr>
      <w:r w:rsidRPr="00E613B7">
        <w:rPr>
          <w:rFonts w:asciiTheme="minorHAnsi" w:hAnsiTheme="minorHAnsi" w:cstheme="minorHAnsi"/>
        </w:rPr>
        <w:t xml:space="preserve">Requests may be made on paper, electronically (e.g., via email—an electronic request system may be developed in the future), or (at least in emergency situations) orally. Documents relating to the request will be stored by OPPT, most likely in OPPT’s Chemical Information System (CIS). CIS is housed on a secured Local Area Network with </w:t>
      </w:r>
      <w:r w:rsidRPr="00E613B7" w:rsidR="7BD75FF9">
        <w:rPr>
          <w:rFonts w:asciiTheme="minorHAnsi" w:hAnsiTheme="minorHAnsi" w:cstheme="minorHAnsi"/>
        </w:rPr>
        <w:t xml:space="preserve">approved access </w:t>
      </w:r>
      <w:r w:rsidRPr="00E613B7">
        <w:rPr>
          <w:rFonts w:asciiTheme="minorHAnsi" w:hAnsiTheme="minorHAnsi" w:cstheme="minorHAnsi"/>
        </w:rPr>
        <w:t>only. The system is available to CBI-cleared users exclusively.</w:t>
      </w:r>
    </w:p>
    <w:p w:rsidR="00B95817" w:rsidP="002059F4" w14:paraId="2F28AAE8" w14:textId="71E9ACE1">
      <w:pPr>
        <w:pStyle w:val="Heading2"/>
        <w:ind w:left="360"/>
        <w:rPr>
          <w:rFonts w:asciiTheme="minorHAnsi" w:hAnsiTheme="minorHAnsi" w:cstheme="minorHAnsi"/>
        </w:rPr>
      </w:pPr>
      <w:r>
        <w:rPr>
          <w:rFonts w:asciiTheme="minorHAnsi" w:hAnsiTheme="minorHAnsi" w:cstheme="minorHAnsi"/>
        </w:rPr>
        <w:t>EFFORTS TO IDENTIFY DUPLICATION:</w:t>
      </w:r>
    </w:p>
    <w:p w:rsidR="000D5E31" w:rsidRPr="00E613B7" w:rsidP="00B95817" w14:paraId="3222B018" w14:textId="1CE8EF15">
      <w:pPr>
        <w:pStyle w:val="Heading2"/>
        <w:numPr>
          <w:ilvl w:val="0"/>
          <w:numId w:val="0"/>
        </w:numPr>
        <w:ind w:left="360"/>
        <w:rPr>
          <w:rFonts w:asciiTheme="minorHAnsi" w:hAnsiTheme="minorHAnsi" w:cstheme="minorHAnsi"/>
        </w:rPr>
      </w:pPr>
      <w:r w:rsidRPr="00E613B7">
        <w:rPr>
          <w:rFonts w:asciiTheme="minorHAnsi" w:hAnsiTheme="minorHAnsi" w:cstheme="minorHAnsi"/>
        </w:rPr>
        <w:t>D</w:t>
      </w:r>
      <w:r w:rsidRPr="00E613B7">
        <w:rPr>
          <w:rFonts w:asciiTheme="minorHAnsi" w:hAnsiTheme="minorHAnsi" w:cstheme="minorHAnsi"/>
        </w:rPr>
        <w:t>escribe efforts to identify duplication.</w:t>
      </w:r>
      <w:r w:rsidRPr="00E613B7" w:rsidR="0093316B">
        <w:rPr>
          <w:rFonts w:asciiTheme="minorHAnsi" w:hAnsiTheme="minorHAnsi" w:cstheme="minorHAnsi"/>
        </w:rPr>
        <w:t xml:space="preserve"> Show specifically why any similar information already available cannot be used or modified for use for the purposes described in Item 2 above.</w:t>
      </w:r>
    </w:p>
    <w:p w:rsidR="00540081" w:rsidRPr="00E613B7" w:rsidP="00ED1F0D" w14:paraId="7CFF5B94" w14:textId="612C532D">
      <w:pPr>
        <w:rPr>
          <w:rFonts w:asciiTheme="minorHAnsi" w:hAnsiTheme="minorHAnsi" w:cstheme="minorHAnsi"/>
        </w:rPr>
      </w:pPr>
      <w:r w:rsidRPr="00E613B7">
        <w:rPr>
          <w:rFonts w:asciiTheme="minorHAnsi" w:hAnsiTheme="minorHAnsi" w:cstheme="minorHAnsi"/>
        </w:rPr>
        <w:t>No other Federal agency or department could provide the information necessary for EPA to determine whether a given request for access to TSCA CBI may be granted. The data being collected are not available from any other sources and can only be collected from individuals and/or other governments (e.g., states) themselves.</w:t>
      </w:r>
    </w:p>
    <w:p w:rsidR="00B95817" w:rsidP="002059F4" w14:paraId="0EE2B280" w14:textId="77777777">
      <w:pPr>
        <w:pStyle w:val="Heading2"/>
        <w:ind w:left="360"/>
        <w:rPr>
          <w:rFonts w:asciiTheme="minorHAnsi" w:hAnsiTheme="minorHAnsi" w:cstheme="minorHAnsi"/>
        </w:rPr>
      </w:pPr>
      <w:r>
        <w:rPr>
          <w:rFonts w:asciiTheme="minorHAnsi" w:hAnsiTheme="minorHAnsi" w:cstheme="minorHAnsi"/>
        </w:rPr>
        <w:t>MINIMIZING BURDEN ON SMALL ENTITIES:</w:t>
      </w:r>
    </w:p>
    <w:p w:rsidR="000D5E31" w:rsidRPr="00E613B7" w:rsidP="00B95817" w14:paraId="318B9393" w14:textId="6C297E64">
      <w:pPr>
        <w:pStyle w:val="Heading2"/>
        <w:numPr>
          <w:ilvl w:val="0"/>
          <w:numId w:val="0"/>
        </w:numPr>
        <w:ind w:left="360"/>
        <w:rPr>
          <w:rFonts w:asciiTheme="minorHAnsi" w:hAnsiTheme="minorHAnsi" w:cstheme="minorHAnsi"/>
        </w:rPr>
      </w:pPr>
      <w:r w:rsidRPr="00E613B7">
        <w:rPr>
          <w:rFonts w:asciiTheme="minorHAnsi" w:hAnsiTheme="minorHAnsi" w:cstheme="minorHAnsi"/>
        </w:rPr>
        <w:t>If the collection of information impacts small businesses or other small entities, describe the methods used to minimize burden.</w:t>
      </w:r>
    </w:p>
    <w:p w:rsidR="00540081" w:rsidRPr="00E613B7" w:rsidP="00ED1F0D" w14:paraId="4BD6661C" w14:textId="2710255A">
      <w:pPr>
        <w:rPr>
          <w:rFonts w:asciiTheme="minorHAnsi" w:hAnsiTheme="minorHAnsi" w:cstheme="minorHAnsi"/>
        </w:rPr>
      </w:pPr>
      <w:r w:rsidRPr="00E613B7">
        <w:rPr>
          <w:rFonts w:asciiTheme="minorHAnsi" w:hAnsiTheme="minorHAnsi" w:cstheme="minorHAnsi"/>
        </w:rPr>
        <w:t>All requesters are treated in the same manner, in accordance with each statutory provision.</w:t>
      </w:r>
    </w:p>
    <w:p w:rsidR="008B2579" w:rsidP="002059F4" w14:paraId="672C5A21" w14:textId="77777777">
      <w:pPr>
        <w:pStyle w:val="Heading2"/>
        <w:ind w:left="360"/>
        <w:rPr>
          <w:rFonts w:asciiTheme="minorHAnsi" w:hAnsiTheme="minorHAnsi" w:cstheme="minorHAnsi"/>
        </w:rPr>
      </w:pPr>
      <w:r>
        <w:rPr>
          <w:rFonts w:asciiTheme="minorHAnsi" w:hAnsiTheme="minorHAnsi" w:cstheme="minorHAnsi"/>
        </w:rPr>
        <w:t>EFFECTS OF LESS FREQUENT COLLECTION:</w:t>
      </w:r>
    </w:p>
    <w:p w:rsidR="00897D7E" w:rsidRPr="00E613B7" w:rsidP="008B2579" w14:paraId="5F088A3E" w14:textId="36AEB396">
      <w:pPr>
        <w:pStyle w:val="Heading2"/>
        <w:numPr>
          <w:ilvl w:val="0"/>
          <w:numId w:val="0"/>
        </w:numPr>
        <w:ind w:left="360"/>
        <w:rPr>
          <w:rFonts w:asciiTheme="minorHAnsi" w:hAnsiTheme="minorHAnsi" w:cstheme="minorHAnsi"/>
        </w:rPr>
      </w:pPr>
      <w:r w:rsidRPr="00E613B7">
        <w:rPr>
          <w:rFonts w:asciiTheme="minorHAnsi" w:hAnsiTheme="minorHAnsi" w:cstheme="minorHAnsi"/>
        </w:rPr>
        <w:t>Describe the consequence to Federal program or policy activities if the collection is not conducted or is conducted less frequently, as well as any technical or legal obstacles to reducing burden.</w:t>
      </w:r>
    </w:p>
    <w:p w:rsidR="00540081" w:rsidRPr="00E613B7" w:rsidP="00ED1F0D" w14:paraId="0C7D9B14" w14:textId="4C52DA0E">
      <w:pPr>
        <w:rPr>
          <w:rFonts w:asciiTheme="minorHAnsi" w:hAnsiTheme="minorHAnsi" w:cstheme="minorHAnsi"/>
        </w:rPr>
      </w:pPr>
      <w:r w:rsidRPr="00E613B7">
        <w:rPr>
          <w:rFonts w:asciiTheme="minorHAnsi" w:hAnsiTheme="minorHAnsi" w:cstheme="minorHAnsi"/>
        </w:rPr>
        <w:t>This collection is made when a requester decides to submit a request for TSCA CBI information to EPA. Such request is not required and occurs at a frequency corresponding to the needs of the requester.</w:t>
      </w:r>
    </w:p>
    <w:p w:rsidR="00770F09" w:rsidP="0093316B" w14:paraId="02F8FF60" w14:textId="77777777">
      <w:pPr>
        <w:pStyle w:val="Heading2"/>
        <w:ind w:left="360"/>
        <w:rPr>
          <w:rFonts w:asciiTheme="minorHAnsi" w:hAnsiTheme="minorHAnsi" w:cstheme="minorHAnsi"/>
        </w:rPr>
      </w:pPr>
      <w:r>
        <w:rPr>
          <w:rFonts w:asciiTheme="minorHAnsi" w:hAnsiTheme="minorHAnsi" w:cstheme="minorHAnsi"/>
        </w:rPr>
        <w:t>GENERAL GUIDELINES:</w:t>
      </w:r>
    </w:p>
    <w:p w:rsidR="0093316B" w:rsidRPr="00E613B7" w:rsidP="00770F09" w14:paraId="6B8F0DD0" w14:textId="09184418">
      <w:pPr>
        <w:pStyle w:val="Heading2"/>
        <w:numPr>
          <w:ilvl w:val="0"/>
          <w:numId w:val="0"/>
        </w:numPr>
        <w:ind w:left="360"/>
        <w:rPr>
          <w:rFonts w:asciiTheme="minorHAnsi" w:hAnsiTheme="minorHAnsi" w:cstheme="minorHAnsi"/>
        </w:rPr>
      </w:pPr>
      <w:r w:rsidRPr="00E613B7">
        <w:rPr>
          <w:rFonts w:asciiTheme="minorHAnsi" w:hAnsiTheme="minorHAnsi" w:cstheme="minorHAnsi"/>
        </w:rPr>
        <w:t>Explain any special circumstances that require the collection to be conducted in a manner</w:t>
      </w:r>
      <w:r w:rsidRPr="00E613B7">
        <w:rPr>
          <w:rFonts w:asciiTheme="minorHAnsi" w:hAnsiTheme="minorHAnsi" w:cstheme="minorHAnsi"/>
        </w:rPr>
        <w:t xml:space="preserve">: </w:t>
      </w:r>
    </w:p>
    <w:p w:rsidR="0093316B" w:rsidRPr="00E613B7" w:rsidP="0093316B" w14:paraId="6A11E7D6" w14:textId="77777777">
      <w:pPr>
        <w:pStyle w:val="Heading3"/>
        <w:rPr>
          <w:rFonts w:asciiTheme="minorHAnsi" w:hAnsiTheme="minorHAnsi" w:cstheme="minorHAnsi"/>
        </w:rPr>
      </w:pPr>
      <w:r w:rsidRPr="00E613B7">
        <w:rPr>
          <w:rFonts w:asciiTheme="minorHAnsi" w:hAnsiTheme="minorHAnsi" w:cstheme="minorHAnsi"/>
        </w:rPr>
        <w:t xml:space="preserve">requiring respondents to report information to the agency more often than quarterly; </w:t>
      </w:r>
    </w:p>
    <w:p w:rsidR="0093316B" w:rsidRPr="00E613B7" w:rsidP="0093316B" w14:paraId="4BF7DF92" w14:textId="045AA71A">
      <w:pPr>
        <w:pStyle w:val="Heading3"/>
        <w:rPr>
          <w:rFonts w:asciiTheme="minorHAnsi" w:hAnsiTheme="minorHAnsi" w:cstheme="minorHAnsi"/>
        </w:rPr>
      </w:pPr>
      <w:r w:rsidRPr="00E613B7">
        <w:rPr>
          <w:rFonts w:asciiTheme="minorHAnsi" w:hAnsiTheme="minorHAnsi" w:cstheme="minorHAnsi"/>
        </w:rPr>
        <w:t>requiring respondents to prepare a written response to a collection of information in fewer than 30 days after receipt</w:t>
      </w:r>
      <w:r w:rsidRPr="00E613B7" w:rsidR="368AE154">
        <w:rPr>
          <w:rFonts w:asciiTheme="minorHAnsi" w:hAnsiTheme="minorHAnsi" w:cstheme="minorHAnsi"/>
        </w:rPr>
        <w:t xml:space="preserve"> of the information</w:t>
      </w:r>
      <w:r w:rsidRPr="00E613B7">
        <w:rPr>
          <w:rFonts w:asciiTheme="minorHAnsi" w:hAnsiTheme="minorHAnsi" w:cstheme="minorHAnsi"/>
        </w:rPr>
        <w:t xml:space="preserve">; </w:t>
      </w:r>
    </w:p>
    <w:p w:rsidR="0093316B" w:rsidRPr="00E613B7" w:rsidP="0093316B" w14:paraId="7F48D447" w14:textId="2EEC0699">
      <w:pPr>
        <w:pStyle w:val="Heading3"/>
        <w:rPr>
          <w:rFonts w:asciiTheme="minorHAnsi" w:hAnsiTheme="minorHAnsi" w:cstheme="minorHAnsi"/>
        </w:rPr>
      </w:pPr>
      <w:r w:rsidRPr="00E613B7">
        <w:rPr>
          <w:rFonts w:asciiTheme="minorHAnsi" w:hAnsiTheme="minorHAnsi" w:cstheme="minorHAnsi"/>
        </w:rPr>
        <w:t>requiring respondents to submit more than an original and two copies of a</w:t>
      </w:r>
      <w:r w:rsidRPr="00E613B7" w:rsidR="51129999">
        <w:rPr>
          <w:rFonts w:asciiTheme="minorHAnsi" w:hAnsiTheme="minorHAnsi" w:cstheme="minorHAnsi"/>
        </w:rPr>
        <w:t>ll</w:t>
      </w:r>
      <w:r w:rsidRPr="00E613B7">
        <w:rPr>
          <w:rFonts w:asciiTheme="minorHAnsi" w:hAnsiTheme="minorHAnsi" w:cstheme="minorHAnsi"/>
        </w:rPr>
        <w:t xml:space="preserve"> document; </w:t>
      </w:r>
    </w:p>
    <w:p w:rsidR="0093316B" w:rsidRPr="00E613B7" w:rsidP="0093316B" w14:paraId="2804ABBE" w14:textId="77777777">
      <w:pPr>
        <w:pStyle w:val="Heading3"/>
        <w:rPr>
          <w:rFonts w:asciiTheme="minorHAnsi" w:hAnsiTheme="minorHAnsi" w:cstheme="minorHAnsi"/>
        </w:rPr>
      </w:pPr>
      <w:r w:rsidRPr="00E613B7">
        <w:rPr>
          <w:rFonts w:asciiTheme="minorHAnsi" w:hAnsiTheme="minorHAnsi" w:cstheme="minorHAnsi"/>
        </w:rPr>
        <w:t xml:space="preserve">requiring respondents to retain records, other than health, medical, government contract, grant-in-aid, or tax records, for more than three years; </w:t>
      </w:r>
    </w:p>
    <w:p w:rsidR="0093316B" w:rsidRPr="00E613B7" w:rsidP="0093316B" w14:paraId="563D6CEB" w14:textId="5B84BCCF">
      <w:pPr>
        <w:pStyle w:val="Heading3"/>
        <w:rPr>
          <w:rFonts w:asciiTheme="minorHAnsi" w:hAnsiTheme="minorHAnsi" w:cstheme="minorHAnsi"/>
        </w:rPr>
      </w:pPr>
      <w:r w:rsidRPr="00E613B7">
        <w:rPr>
          <w:rFonts w:asciiTheme="minorHAnsi" w:hAnsiTheme="minorHAnsi" w:cstheme="minorHAnsi"/>
        </w:rPr>
        <w:t xml:space="preserve">in connection with a statistical survey, that is not designed to produce valid and reliable results that can be generalized to the universe of </w:t>
      </w:r>
      <w:r w:rsidRPr="00E613B7" w:rsidR="7B122AC7">
        <w:rPr>
          <w:rFonts w:asciiTheme="minorHAnsi" w:hAnsiTheme="minorHAnsi" w:cstheme="minorHAnsi"/>
        </w:rPr>
        <w:t xml:space="preserve">the </w:t>
      </w:r>
      <w:r w:rsidRPr="00E613B7">
        <w:rPr>
          <w:rFonts w:asciiTheme="minorHAnsi" w:hAnsiTheme="minorHAnsi" w:cstheme="minorHAnsi"/>
        </w:rPr>
        <w:t>study;</w:t>
      </w:r>
    </w:p>
    <w:p w:rsidR="0093316B" w:rsidRPr="00E613B7" w:rsidP="0093316B" w14:paraId="0D88457F" w14:textId="77777777">
      <w:pPr>
        <w:pStyle w:val="Heading3"/>
        <w:rPr>
          <w:rFonts w:asciiTheme="minorHAnsi" w:hAnsiTheme="minorHAnsi" w:cstheme="minorHAnsi"/>
        </w:rPr>
      </w:pPr>
      <w:r w:rsidRPr="00E613B7">
        <w:rPr>
          <w:rFonts w:asciiTheme="minorHAnsi" w:hAnsiTheme="minorHAnsi" w:cstheme="minorHAnsi"/>
        </w:rPr>
        <w:t xml:space="preserve">requiring the use of a statistical data classification that has not been reviewed and approved by OMB; </w:t>
      </w:r>
    </w:p>
    <w:p w:rsidR="0093316B" w:rsidRPr="00E613B7" w:rsidP="0093316B" w14:paraId="3FDECF9C" w14:textId="77777777">
      <w:pPr>
        <w:pStyle w:val="Heading3"/>
        <w:rPr>
          <w:rFonts w:asciiTheme="minorHAnsi" w:hAnsiTheme="minorHAnsi" w:cstheme="minorHAnsi"/>
        </w:rPr>
      </w:pPr>
      <w:r w:rsidRPr="00E613B7">
        <w:rPr>
          <w:rFonts w:asciiTheme="minorHAnsi" w:hAnsiTheme="minorHAnsi" w:cs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RPr="00E613B7" w:rsidP="0093316B" w14:paraId="61CF6F88" w14:textId="6A6211B1">
      <w:pPr>
        <w:pStyle w:val="Heading3"/>
        <w:rPr>
          <w:rFonts w:asciiTheme="minorHAnsi" w:hAnsiTheme="minorHAnsi" w:cstheme="minorHAnsi"/>
        </w:rPr>
      </w:pPr>
      <w:r w:rsidRPr="00E613B7">
        <w:rPr>
          <w:rFonts w:asciiTheme="minorHAnsi" w:hAnsiTheme="minorHAnsi" w:cstheme="minorHAnsi"/>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52CD1" w:rsidRPr="00E613B7" w:rsidP="00752CD1" w14:paraId="5AB9BB84" w14:textId="1B0C8F0A">
      <w:pPr>
        <w:tabs>
          <w:tab w:val="left" w:pos="720"/>
        </w:tabs>
        <w:spacing w:after="0" w:line="240" w:lineRule="auto"/>
        <w:ind w:left="720" w:hanging="806"/>
        <w:rPr>
          <w:rFonts w:asciiTheme="minorHAnsi" w:hAnsiTheme="minorHAnsi" w:cstheme="minorHAnsi"/>
        </w:rPr>
      </w:pPr>
      <w:r w:rsidRPr="00E613B7">
        <w:rPr>
          <w:rFonts w:asciiTheme="minorHAnsi" w:hAnsiTheme="minorHAnsi" w:cstheme="minorHAnsi"/>
        </w:rPr>
        <w:t>There are no special circumstances.  The collection of information is conducted in a</w:t>
      </w:r>
    </w:p>
    <w:p w:rsidR="00752CD1" w:rsidP="00752CD1" w14:paraId="225B96F0" w14:textId="77777777">
      <w:pPr>
        <w:tabs>
          <w:tab w:val="left" w:pos="720"/>
        </w:tabs>
        <w:spacing w:after="0" w:line="240" w:lineRule="auto"/>
        <w:ind w:left="720" w:hanging="806"/>
        <w:rPr>
          <w:rFonts w:asciiTheme="minorHAnsi" w:hAnsiTheme="minorHAnsi" w:cstheme="minorHAnsi"/>
        </w:rPr>
      </w:pPr>
      <w:r w:rsidRPr="00E613B7">
        <w:rPr>
          <w:rFonts w:asciiTheme="minorHAnsi" w:hAnsiTheme="minorHAnsi" w:cstheme="minorHAnsi"/>
        </w:rPr>
        <w:t>manner consistent with the guidelines in 5 CFR 1320.5(d)(2).</w:t>
      </w:r>
    </w:p>
    <w:p w:rsidR="00D13403" w:rsidRPr="00E613B7" w:rsidP="00752CD1" w14:paraId="531DEA11" w14:textId="77777777">
      <w:pPr>
        <w:tabs>
          <w:tab w:val="left" w:pos="720"/>
        </w:tabs>
        <w:spacing w:after="0" w:line="240" w:lineRule="auto"/>
        <w:ind w:left="720" w:hanging="806"/>
        <w:rPr>
          <w:rFonts w:asciiTheme="minorHAnsi" w:hAnsiTheme="minorHAnsi" w:cstheme="minorHAnsi"/>
          <w:b/>
          <w:bCs/>
        </w:rPr>
      </w:pPr>
    </w:p>
    <w:p w:rsidR="00770F09" w:rsidP="002059F4" w14:paraId="43FFB2D0" w14:textId="79DCC168">
      <w:pPr>
        <w:pStyle w:val="Heading2"/>
        <w:ind w:left="360"/>
        <w:rPr>
          <w:rFonts w:asciiTheme="minorHAnsi" w:hAnsiTheme="minorHAnsi" w:cstheme="minorHAnsi"/>
        </w:rPr>
      </w:pPr>
      <w:r>
        <w:rPr>
          <w:rFonts w:asciiTheme="minorHAnsi" w:hAnsiTheme="minorHAnsi" w:cstheme="minorHAnsi"/>
        </w:rPr>
        <w:t>PUBLIC COMMENT AND CONSULTATIONS:</w:t>
      </w:r>
    </w:p>
    <w:p w:rsidR="00E00E93" w:rsidRPr="00E613B7" w:rsidP="00770F09" w14:paraId="0102AF12" w14:textId="168D40E8">
      <w:pPr>
        <w:pStyle w:val="Heading2"/>
        <w:numPr>
          <w:ilvl w:val="0"/>
          <w:numId w:val="0"/>
        </w:numPr>
        <w:ind w:left="360"/>
        <w:rPr>
          <w:rFonts w:asciiTheme="minorHAnsi" w:hAnsiTheme="minorHAnsi" w:cstheme="minorHAnsi"/>
        </w:rPr>
      </w:pPr>
      <w:r w:rsidRPr="00E613B7">
        <w:rPr>
          <w:rFonts w:asciiTheme="minorHAnsi" w:hAnsiTheme="minorHAnsi" w:cstheme="minorHAnsi"/>
        </w:rPr>
        <w:t>If applicable, provide a copy and identify the date and page number of publication in the Federal Register of the agency’s notice, required by 5</w:t>
      </w:r>
      <w:r w:rsidRPr="00E613B7" w:rsidR="002059F4">
        <w:rPr>
          <w:rFonts w:asciiTheme="minorHAnsi" w:hAnsiTheme="minorHAnsi" w:cstheme="minorHAnsi"/>
        </w:rPr>
        <w:t xml:space="preserve"> </w:t>
      </w:r>
      <w:r w:rsidRPr="00E613B7">
        <w:rPr>
          <w:rFonts w:asciiTheme="minorHAnsi" w:hAnsiTheme="minorHAnsi" w:cstheme="minorHAnsi"/>
        </w:rPr>
        <w:t xml:space="preserve">CFR </w:t>
      </w:r>
      <w:r w:rsidRPr="00E613B7" w:rsidR="002059F4">
        <w:rPr>
          <w:rFonts w:asciiTheme="minorHAnsi" w:hAnsiTheme="minorHAnsi" w:cstheme="minorHAnsi"/>
        </w:rPr>
        <w:t>1</w:t>
      </w:r>
      <w:r w:rsidRPr="00E613B7">
        <w:rPr>
          <w:rFonts w:asciiTheme="minorHAnsi" w:hAnsiTheme="minorHAnsi" w:cstheme="minorHAnsi"/>
        </w:rPr>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RPr="00E613B7" w:rsidP="00E00E93" w14:paraId="4DF9935E" w14:textId="04B2BCAD">
      <w:pPr>
        <w:pStyle w:val="Heading2"/>
        <w:numPr>
          <w:ilvl w:val="0"/>
          <w:numId w:val="0"/>
        </w:numPr>
        <w:ind w:left="360"/>
        <w:rPr>
          <w:rFonts w:asciiTheme="minorHAnsi" w:hAnsiTheme="minorHAnsi" w:cstheme="minorHAnsi"/>
        </w:rPr>
      </w:pPr>
      <w:r w:rsidRPr="00E613B7">
        <w:rPr>
          <w:rFonts w:asciiTheme="minorHAnsi" w:hAnsiTheme="minorHAnsi" w:cstheme="minorHAnsi"/>
        </w:rPr>
        <w:t xml:space="preserve">Describe efforts to consult with persons outside </w:t>
      </w:r>
      <w:r w:rsidRPr="00E613B7" w:rsidR="002059F4">
        <w:rPr>
          <w:rFonts w:asciiTheme="minorHAnsi" w:hAnsiTheme="minorHAnsi" w:cstheme="minorHAnsi"/>
        </w:rPr>
        <w:t>EPA</w:t>
      </w:r>
      <w:r w:rsidRPr="00E613B7">
        <w:rPr>
          <w:rFonts w:asciiTheme="minorHAnsi" w:hAnsiTheme="minorHAnsi" w:cstheme="minorHAnsi"/>
        </w:rPr>
        <w:t xml:space="preserve"> to obtain their views on the availability of data, frequency of collection, the clarity of instructions and recordkeeping, disclosure, or reporting format (if any), and on the data elements to be recorded, disclosed, or report</w:t>
      </w:r>
      <w:r w:rsidRPr="00E613B7" w:rsidR="00E00E93">
        <w:rPr>
          <w:rFonts w:asciiTheme="minorHAnsi" w:hAnsiTheme="minorHAnsi" w:cstheme="minorHAnsi"/>
        </w:rPr>
        <w:t>ed</w:t>
      </w:r>
      <w:r w:rsidRPr="00E613B7">
        <w:rPr>
          <w:rFonts w:asciiTheme="minorHAnsi" w:hAnsiTheme="minorHAnsi" w:cstheme="minorHAnsi"/>
        </w:rPr>
        <w:t>.</w:t>
      </w:r>
    </w:p>
    <w:p w:rsidR="00E00E93" w:rsidRPr="00E613B7" w:rsidP="00E00E93" w14:paraId="57FCDACA" w14:textId="0F530065">
      <w:pPr>
        <w:pStyle w:val="Heading2"/>
        <w:numPr>
          <w:ilvl w:val="0"/>
          <w:numId w:val="0"/>
        </w:numPr>
        <w:ind w:left="360"/>
        <w:rPr>
          <w:rFonts w:asciiTheme="minorHAnsi" w:hAnsiTheme="minorHAnsi" w:cstheme="minorHAnsi"/>
        </w:rPr>
      </w:pPr>
      <w:r w:rsidRPr="00E613B7">
        <w:rPr>
          <w:rFonts w:asciiTheme="minorHAnsi" w:hAnsiTheme="minorHAnsi" w:cstheme="minorHAns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D7261" w:rsidP="00F043DA" w14:paraId="4234A695" w14:textId="77777777">
      <w:pPr>
        <w:pStyle w:val="Heading2"/>
        <w:numPr>
          <w:ilvl w:val="0"/>
          <w:numId w:val="0"/>
        </w:numPr>
        <w:ind w:left="720"/>
        <w:rPr>
          <w:rFonts w:asciiTheme="minorHAnsi" w:hAnsiTheme="minorHAnsi" w:cstheme="minorHAnsi"/>
        </w:rPr>
      </w:pPr>
      <w:bookmarkStart w:id="6" w:name="_Hlk167353459"/>
      <w:r>
        <w:rPr>
          <w:rFonts w:asciiTheme="minorHAnsi" w:hAnsiTheme="minorHAnsi" w:cstheme="minorHAnsi"/>
        </w:rPr>
        <w:t xml:space="preserve">8a. Public Comment </w:t>
      </w:r>
    </w:p>
    <w:p w:rsidR="007D1101" w:rsidRPr="00F93A42" w:rsidP="007D1101" w14:paraId="5F710597" w14:textId="4C70ED44">
      <w:pPr>
        <w:rPr>
          <w:rFonts w:ascii="Calibri" w:hAnsi="Calibri" w:cs="Calibri"/>
        </w:rPr>
      </w:pPr>
      <w:r w:rsidRPr="00F93A42">
        <w:rPr>
          <w:rFonts w:ascii="Calibri" w:hAnsi="Calibri" w:cs="Calibri"/>
        </w:rPr>
        <w:t>Pursuant to 5 CFR 1320.8(d), EPA published a notice in the</w:t>
      </w:r>
      <w:r w:rsidRPr="008121CE">
        <w:rPr>
          <w:rFonts w:ascii="Calibri" w:hAnsi="Calibri" w:cs="Calibri"/>
          <w:i/>
          <w:iCs/>
        </w:rPr>
        <w:t xml:space="preserve"> Federal Register</w:t>
      </w:r>
      <w:r w:rsidRPr="00F93A42">
        <w:rPr>
          <w:rFonts w:ascii="Calibri" w:hAnsi="Calibri" w:cs="Calibri"/>
        </w:rPr>
        <w:t xml:space="preserve"> on</w:t>
      </w:r>
      <w:r>
        <w:rPr>
          <w:rFonts w:ascii="Calibri" w:hAnsi="Calibri" w:cs="Calibri"/>
        </w:rPr>
        <w:t xml:space="preserve"> June 10, 2025 </w:t>
      </w:r>
      <w:r w:rsidRPr="008121CE">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(90 FR 2</w:t>
      </w:r>
      <w:r>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4399</w:t>
      </w:r>
      <w:r w:rsidRPr="008121CE">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 xml:space="preserve"> (FRL-12</w:t>
      </w:r>
      <w:r>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571</w:t>
      </w:r>
      <w:r w:rsidRPr="008121CE">
        <w:rPr>
          <w:rFonts w:ascii="Calibri" w:hAnsi="Calibri" w:cs="Calibri"/>
          <w:bCs/>
          <w14:shadow w14:blurRad="38100" w14:dist="25400" w14:dir="5400000" w14:sx="100000" w14:sy="100000" w14:kx="0" w14:ky="0" w14:algn="ctr">
            <w14:srgbClr w14:val="6E747A">
              <w14:alpha w14:val="57000"/>
            </w14:srgbClr>
          </w14:shadow>
          <w14:textOutline w14:w="0">
            <w14:noFill/>
            <w14:prstDash w14:val="solid"/>
            <w14:round/>
          </w14:textOutline>
        </w:rPr>
        <w:t>-01-OCSPP)</w:t>
      </w:r>
      <w:r w:rsidRPr="008121CE">
        <w:rPr>
          <w:rFonts w:ascii="Calibri" w:hAnsi="Calibri" w:cs="Calibri"/>
        </w:rPr>
        <w:t>,</w:t>
      </w:r>
      <w:r w:rsidRPr="00F93A42">
        <w:rPr>
          <w:rFonts w:ascii="Calibri" w:hAnsi="Calibri" w:cs="Calibri"/>
        </w:rPr>
        <w:t xml:space="preserve"> announcing the planned renewal of this information collection activity, soliciting public comment on specific aspects of the ICR and providing a 60-day public comment period.</w:t>
      </w:r>
    </w:p>
    <w:p w:rsidR="00BD7261" w:rsidRPr="00373114" w:rsidP="00BD7261" w14:paraId="45732AEB" w14:textId="77777777">
      <w:pPr>
        <w:rPr>
          <w:rFonts w:ascii="Calibri" w:hAnsi="Calibri" w:cs="Calibri"/>
          <w:color w:val="000000"/>
        </w:rPr>
      </w:pPr>
      <w:r>
        <w:rPr>
          <w:rFonts w:ascii="Calibri" w:hAnsi="Calibri" w:cs="Calibri"/>
        </w:rPr>
        <w:t>EPA received one anonymous comment (</w:t>
      </w:r>
      <w:r w:rsidRPr="00FB3BCB">
        <w:rPr>
          <w:rFonts w:ascii="Calibri" w:hAnsi="Calibri" w:cs="Calibri"/>
          <w:b/>
          <w:bCs/>
        </w:rPr>
        <w:t xml:space="preserve">Attachment </w:t>
      </w:r>
      <w:r>
        <w:rPr>
          <w:rFonts w:ascii="Calibri" w:hAnsi="Calibri" w:cs="Calibri"/>
          <w:b/>
          <w:bCs/>
        </w:rPr>
        <w:t>5</w:t>
      </w:r>
      <w:r>
        <w:rPr>
          <w:rFonts w:ascii="Calibri" w:hAnsi="Calibri" w:cs="Calibri"/>
        </w:rPr>
        <w:t xml:space="preserve">) during the public comment period. The commenter requested that the Agency consider disclosing carbon dioxide and greenhouse gas emissions associated with TSCA regulated chemicals and processes. The Agency appreciates the comment, but the TSCA </w:t>
      </w:r>
      <w:r w:rsidRPr="13E502C7">
        <w:rPr>
          <w:rFonts w:ascii="Calibri" w:hAnsi="Calibri" w:cs="Calibri"/>
          <w:color w:val="000000" w:themeColor="text1"/>
        </w:rPr>
        <w:t xml:space="preserve">amendments authorize EPA to disclose TSCA CBI to state, tribal, and local governments; certain environmental, health, and medical professionals; and emergency responders, under certain conditions, including consistency with guidance. </w:t>
      </w:r>
      <w:r>
        <w:rPr>
          <w:rFonts w:ascii="Calibri" w:hAnsi="Calibri" w:cs="Calibri"/>
          <w:color w:val="000000" w:themeColor="text1"/>
        </w:rPr>
        <w:t xml:space="preserve">The EPA guidance documents do not contain details pertaining to climate science as described by the commenter. </w:t>
      </w:r>
      <w:r w:rsidRPr="13E502C7">
        <w:rPr>
          <w:rFonts w:ascii="Calibri" w:hAnsi="Calibri" w:cs="Calibri"/>
          <w:color w:val="000000" w:themeColor="text1"/>
        </w:rPr>
        <w:t>Emissions of carbon dioxide and GHGs are reported under the Clean Air Act a</w:t>
      </w:r>
      <w:r>
        <w:rPr>
          <w:rFonts w:ascii="Calibri" w:hAnsi="Calibri" w:cs="Calibri"/>
          <w:color w:val="000000" w:themeColor="text1"/>
        </w:rPr>
        <w:t>s per</w:t>
      </w:r>
      <w:r w:rsidRPr="13E502C7">
        <w:rPr>
          <w:rFonts w:ascii="Calibri" w:hAnsi="Calibri" w:cs="Calibri"/>
          <w:color w:val="000000" w:themeColor="text1"/>
        </w:rPr>
        <w:t xml:space="preserve"> 40 CFR 98. </w:t>
      </w:r>
    </w:p>
    <w:p w:rsidR="00BD7261" w:rsidP="00BD7261" w14:paraId="0D706F62" w14:textId="77777777">
      <w:pPr>
        <w:pStyle w:val="Heading2"/>
        <w:numPr>
          <w:ilvl w:val="0"/>
          <w:numId w:val="0"/>
        </w:numPr>
        <w:ind w:left="360"/>
        <w:rPr>
          <w:rFonts w:asciiTheme="minorHAnsi" w:hAnsiTheme="minorHAnsi" w:cstheme="minorHAnsi"/>
        </w:rPr>
      </w:pPr>
      <w:r>
        <w:rPr>
          <w:rFonts w:asciiTheme="minorHAnsi" w:hAnsiTheme="minorHAnsi" w:cstheme="minorHAnsi"/>
        </w:rPr>
        <w:t>8b. Consultations</w:t>
      </w:r>
    </w:p>
    <w:p w:rsidR="007D1101" w:rsidRPr="00F93A42" w:rsidP="007D1101" w14:paraId="0DF06420" w14:textId="4CCA70BE">
      <w:pPr>
        <w:rPr>
          <w:rFonts w:ascii="Calibri" w:hAnsi="Calibri" w:cs="Calibri"/>
        </w:rPr>
      </w:pPr>
      <w:r w:rsidRPr="00F93A42">
        <w:rPr>
          <w:rFonts w:ascii="Calibri" w:hAnsi="Calibri" w:cs="Calibri"/>
        </w:rPr>
        <w:t xml:space="preserve">The EPA also consulted </w:t>
      </w:r>
      <w:r w:rsidR="005670C3">
        <w:rPr>
          <w:rFonts w:ascii="Calibri" w:hAnsi="Calibri" w:cs="Calibri"/>
        </w:rPr>
        <w:t xml:space="preserve">four </w:t>
      </w:r>
      <w:r w:rsidRPr="00F93A42">
        <w:rPr>
          <w:rFonts w:ascii="Calibri" w:hAnsi="Calibri" w:cs="Calibri"/>
        </w:rPr>
        <w:t>stakeholders, specifically asking them for their assessment of the regulatory burden estimates expressed by the Agency in this ICR (</w:t>
      </w:r>
      <w:r w:rsidRPr="008121CE">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t>Attachment</w:t>
      </w:r>
      <w:r w:rsidRPr="008121CE">
        <w:rPr>
          <w:rFonts w:ascii="Calibri" w:hAnsi="Calibri" w:cs="Calibri"/>
          <w:b/>
        </w:rPr>
        <w:t xml:space="preserve"> </w:t>
      </w:r>
      <w:r w:rsidR="00373114">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t>4</w:t>
      </w:r>
      <w:r w:rsidRPr="00F93A42">
        <w:rPr>
          <w:rFonts w:ascii="Calibri" w:hAnsi="Calibri" w:cs="Calibri"/>
        </w:rPr>
        <w:t xml:space="preserve">). </w:t>
      </w:r>
      <w:bookmarkStart w:id="7" w:name="_Hlk172121000"/>
      <w:r w:rsidRPr="00F93A42">
        <w:rPr>
          <w:rFonts w:ascii="Calibri" w:hAnsi="Calibri" w:cs="Calibri"/>
        </w:rPr>
        <w:t>The stakeholders consulted were:</w:t>
      </w:r>
      <w:bookmarkEnd w:id="7"/>
    </w:p>
    <w:bookmarkEnd w:id="6"/>
    <w:p w:rsidR="007D1101" w:rsidP="007D1101" w14:paraId="5A3DD32D" w14:textId="4B683710">
      <w:pPr>
        <w:pStyle w:val="ListParagraph"/>
        <w:numPr>
          <w:ilvl w:val="0"/>
          <w:numId w:val="43"/>
        </w:numPr>
        <w:spacing w:after="0" w:line="240" w:lineRule="auto"/>
        <w:contextualSpacing w:val="0"/>
        <w:rPr>
          <w:rFonts w:ascii="Calibri" w:eastAsia="Times New Roman" w:hAnsi="Calibri" w:cs="Calibri"/>
          <w:sz w:val="22"/>
        </w:rPr>
      </w:pPr>
      <w:r>
        <w:rPr>
          <w:rFonts w:ascii="Calibri" w:eastAsia="Times New Roman" w:hAnsi="Calibri" w:cs="Calibri"/>
          <w:sz w:val="22"/>
        </w:rPr>
        <w:t>California Department of Toxics Substance</w:t>
      </w:r>
    </w:p>
    <w:p w:rsidR="007D1101" w:rsidP="007D1101" w14:paraId="10DB3DFE" w14:textId="1B54B977">
      <w:pPr>
        <w:pStyle w:val="ListParagraph"/>
        <w:numPr>
          <w:ilvl w:val="0"/>
          <w:numId w:val="43"/>
        </w:numPr>
        <w:spacing w:after="0" w:line="240" w:lineRule="auto"/>
        <w:contextualSpacing w:val="0"/>
        <w:rPr>
          <w:rFonts w:ascii="Calibri" w:eastAsia="Times New Roman" w:hAnsi="Calibri" w:cs="Calibri"/>
          <w:sz w:val="22"/>
        </w:rPr>
      </w:pPr>
      <w:r>
        <w:rPr>
          <w:rFonts w:ascii="Calibri" w:eastAsia="Times New Roman" w:hAnsi="Calibri" w:cs="Calibri"/>
          <w:sz w:val="22"/>
        </w:rPr>
        <w:t>ECOS</w:t>
      </w:r>
    </w:p>
    <w:p w:rsidR="007D1101" w:rsidP="007D1101" w14:paraId="0CC699C8" w14:textId="50FA022D">
      <w:pPr>
        <w:pStyle w:val="ListParagraph"/>
        <w:numPr>
          <w:ilvl w:val="0"/>
          <w:numId w:val="43"/>
        </w:numPr>
        <w:spacing w:after="0" w:line="240" w:lineRule="auto"/>
        <w:contextualSpacing w:val="0"/>
        <w:rPr>
          <w:rFonts w:ascii="Calibri" w:eastAsia="Times New Roman" w:hAnsi="Calibri" w:cs="Calibri"/>
          <w:sz w:val="22"/>
        </w:rPr>
      </w:pPr>
      <w:r>
        <w:rPr>
          <w:rFonts w:ascii="Calibri" w:eastAsia="Times New Roman" w:hAnsi="Calibri" w:cs="Calibri"/>
          <w:sz w:val="22"/>
        </w:rPr>
        <w:t xml:space="preserve">Washington State </w:t>
      </w:r>
    </w:p>
    <w:p w:rsidR="007D1101" w:rsidP="13E502C7" w14:paraId="7FA1ABF1" w14:textId="28840E7F">
      <w:pPr>
        <w:pStyle w:val="ListParagraph"/>
        <w:numPr>
          <w:ilvl w:val="0"/>
          <w:numId w:val="43"/>
        </w:numPr>
        <w:spacing w:after="0" w:line="240" w:lineRule="auto"/>
        <w:rPr>
          <w:rFonts w:ascii="Calibri" w:eastAsia="Times New Roman" w:hAnsi="Calibri" w:cs="Calibri"/>
          <w:sz w:val="22"/>
        </w:rPr>
      </w:pPr>
      <w:r>
        <w:rPr>
          <w:rFonts w:ascii="Calibri" w:eastAsia="Times New Roman" w:hAnsi="Calibri" w:cs="Calibri"/>
          <w:sz w:val="22"/>
        </w:rPr>
        <w:t xml:space="preserve">National Tribal Toxics Council </w:t>
      </w:r>
      <w:r>
        <w:rPr>
          <w:rFonts w:ascii="Calibri" w:eastAsia="Times New Roman" w:hAnsi="Calibri" w:cs="Calibri"/>
          <w:sz w:val="22"/>
        </w:rPr>
        <w:t xml:space="preserve"> </w:t>
      </w:r>
    </w:p>
    <w:p w:rsidR="00BD7261" w:rsidRPr="00373114" w:rsidP="00F043DA" w14:paraId="0D72503F" w14:textId="3318803E">
      <w:pPr>
        <w:spacing w:before="240"/>
        <w:rPr>
          <w:rFonts w:ascii="Calibri" w:hAnsi="Calibri" w:cs="Calibri"/>
          <w:color w:val="000000"/>
        </w:rPr>
      </w:pPr>
      <w:r>
        <w:rPr>
          <w:rFonts w:ascii="Calibri" w:hAnsi="Calibri" w:cs="Calibri"/>
        </w:rPr>
        <w:t xml:space="preserve">The Agency </w:t>
      </w:r>
      <w:r w:rsidR="004202CF">
        <w:rPr>
          <w:rFonts w:ascii="Calibri" w:hAnsi="Calibri" w:cs="Calibri"/>
        </w:rPr>
        <w:t xml:space="preserve">did not receive </w:t>
      </w:r>
      <w:r>
        <w:rPr>
          <w:rFonts w:ascii="Calibri" w:hAnsi="Calibri" w:cs="Calibri"/>
        </w:rPr>
        <w:t xml:space="preserve">feedback in response to its consultation requests. </w:t>
      </w:r>
    </w:p>
    <w:p w:rsidR="00BD7261" w:rsidP="00BD7261" w14:paraId="25561BCC" w14:textId="77777777">
      <w:pPr>
        <w:pStyle w:val="Heading2"/>
        <w:ind w:left="360"/>
        <w:rPr>
          <w:rFonts w:asciiTheme="minorHAnsi" w:hAnsiTheme="minorHAnsi" w:cstheme="minorHAnsi"/>
        </w:rPr>
      </w:pPr>
      <w:r>
        <w:rPr>
          <w:rFonts w:asciiTheme="minorHAnsi" w:hAnsiTheme="minorHAnsi" w:cstheme="minorHAnsi"/>
        </w:rPr>
        <w:t>PAYMENTS OR GIFTS TO RESPONDENTS:</w:t>
      </w:r>
    </w:p>
    <w:p w:rsidR="009F2F43" w:rsidP="00C109ED" w14:paraId="3D847BA2" w14:textId="2BE83FFA">
      <w:pPr>
        <w:pStyle w:val="Heading2"/>
        <w:numPr>
          <w:ilvl w:val="0"/>
          <w:numId w:val="0"/>
        </w:numPr>
        <w:ind w:left="360"/>
        <w:rPr>
          <w:rFonts w:asciiTheme="minorHAnsi" w:hAnsiTheme="minorHAnsi" w:cstheme="minorHAnsi"/>
        </w:rPr>
      </w:pPr>
      <w:r w:rsidRPr="00E613B7">
        <w:rPr>
          <w:rFonts w:asciiTheme="minorHAnsi" w:hAnsiTheme="minorHAnsi" w:cstheme="minorHAnsi"/>
        </w:rPr>
        <w:t>Explain any decision to provide any payment or gift to respondents, other than remuneration of contractors or grantees.</w:t>
      </w:r>
    </w:p>
    <w:p w:rsidR="009F2F43" w:rsidRPr="009F2F43" w:rsidP="009F2F43" w14:paraId="23161C79" w14:textId="2CD33427">
      <w:pPr>
        <w:rPr>
          <w:rFonts w:asciiTheme="minorHAnsi" w:hAnsiTheme="minorHAnsi" w:cstheme="minorHAnsi"/>
        </w:rPr>
      </w:pPr>
      <w:r w:rsidRPr="009F2F43">
        <w:rPr>
          <w:rFonts w:asciiTheme="minorHAnsi" w:hAnsiTheme="minorHAnsi" w:cstheme="minorHAnsi"/>
        </w:rPr>
        <w:t>This collection does not provide any payment or gift to respondents.</w:t>
      </w:r>
    </w:p>
    <w:p w:rsidR="00C109ED" w:rsidP="002059F4" w14:paraId="6B3F412C" w14:textId="77777777">
      <w:pPr>
        <w:pStyle w:val="Heading2"/>
        <w:ind w:left="360"/>
        <w:rPr>
          <w:rFonts w:asciiTheme="minorHAnsi" w:hAnsiTheme="minorHAnsi" w:cstheme="minorHAnsi"/>
        </w:rPr>
      </w:pPr>
      <w:r>
        <w:rPr>
          <w:rFonts w:asciiTheme="minorHAnsi" w:hAnsiTheme="minorHAnsi" w:cstheme="minorHAnsi"/>
        </w:rPr>
        <w:t xml:space="preserve">PROVISIONS FOR PROTECTION OF INFORMATION: </w:t>
      </w:r>
    </w:p>
    <w:p w:rsidR="009A7738" w:rsidRPr="00E613B7" w:rsidP="00C109ED" w14:paraId="1E0798B2" w14:textId="3BBD6101">
      <w:pPr>
        <w:pStyle w:val="Heading2"/>
        <w:numPr>
          <w:ilvl w:val="0"/>
          <w:numId w:val="0"/>
        </w:numPr>
        <w:ind w:left="360"/>
        <w:rPr>
          <w:rFonts w:asciiTheme="minorHAnsi" w:hAnsiTheme="minorHAnsi" w:cstheme="minorHAnsi"/>
        </w:rPr>
      </w:pPr>
      <w:r w:rsidRPr="00E613B7">
        <w:rPr>
          <w:rFonts w:asciiTheme="minorHAnsi" w:hAnsiTheme="minorHAnsi" w:cstheme="minorHAnsi"/>
        </w:rPr>
        <w:t>Describe any assurance of confidentiality provided to respondents and the basis for the assurance in statute, regulation, or agency policy.</w:t>
      </w:r>
      <w:r w:rsidRPr="00E613B7" w:rsidR="00E00E93">
        <w:rPr>
          <w:rFonts w:asciiTheme="minorHAnsi" w:hAnsiTheme="minorHAnsi" w:cstheme="minorHAnsi"/>
        </w:rPr>
        <w:t xml:space="preserve"> If the collection requires a systems of records notice (SORN) or privacy impact assessment (PIA), those should be cited and described here.</w:t>
      </w:r>
    </w:p>
    <w:p w:rsidR="00540081" w:rsidRPr="00E613B7" w:rsidP="00540081" w14:paraId="6A46155A" w14:textId="016F78EF">
      <w:pPr>
        <w:rPr>
          <w:rFonts w:asciiTheme="minorHAnsi" w:hAnsiTheme="minorHAnsi" w:cstheme="minorHAnsi"/>
        </w:rPr>
      </w:pPr>
      <w:r w:rsidRPr="00E613B7">
        <w:rPr>
          <w:rFonts w:asciiTheme="minorHAnsi" w:hAnsiTheme="minorHAnsi" w:cstheme="minorHAnsi"/>
        </w:rPr>
        <w:t>The information collected will be stored at EPA Headquarters in paper files and in a secured local area network, the</w:t>
      </w:r>
      <w:r w:rsidR="00D13403">
        <w:rPr>
          <w:rFonts w:asciiTheme="minorHAnsi" w:hAnsiTheme="minorHAnsi" w:cstheme="minorHAnsi"/>
        </w:rPr>
        <w:t xml:space="preserve"> </w:t>
      </w:r>
      <w:r w:rsidRPr="00E613B7">
        <w:rPr>
          <w:rFonts w:asciiTheme="minorHAnsi" w:hAnsiTheme="minorHAnsi" w:cstheme="minorHAnsi"/>
        </w:rPr>
        <w:t>CIS module. Any hard-copy information that is discarded from the system is shredded. Any personal information or CBI included in a request would be treated in accordance with the Privacy Act, section 14 of TSCA, and the Freedom of Information Act.</w:t>
      </w:r>
    </w:p>
    <w:p w:rsidR="00481E3E" w:rsidP="002059F4" w14:paraId="52914E1F" w14:textId="77777777">
      <w:pPr>
        <w:pStyle w:val="Heading2"/>
        <w:ind w:left="360"/>
        <w:rPr>
          <w:rFonts w:asciiTheme="minorHAnsi" w:hAnsiTheme="minorHAnsi" w:cstheme="minorHAnsi"/>
        </w:rPr>
      </w:pPr>
      <w:r>
        <w:rPr>
          <w:rFonts w:asciiTheme="minorHAnsi" w:hAnsiTheme="minorHAnsi" w:cstheme="minorHAnsi"/>
        </w:rPr>
        <w:t xml:space="preserve">JUSTIFICATION FOR SENSITIVE QUESTIONS: </w:t>
      </w:r>
    </w:p>
    <w:p w:rsidR="00575DC0" w:rsidRPr="00E613B7" w:rsidP="00481E3E" w14:paraId="675D5854" w14:textId="60B9CA43">
      <w:pPr>
        <w:pStyle w:val="Heading2"/>
        <w:numPr>
          <w:ilvl w:val="0"/>
          <w:numId w:val="0"/>
        </w:numPr>
        <w:ind w:left="360"/>
        <w:rPr>
          <w:rFonts w:asciiTheme="minorHAnsi" w:hAnsiTheme="minorHAnsi" w:cstheme="minorHAnsi"/>
        </w:rPr>
      </w:pPr>
      <w:r w:rsidRPr="00E613B7">
        <w:rPr>
          <w:rFonts w:asciiTheme="minorHAnsi" w:hAnsiTheme="minorHAnsi" w:cstheme="minorHAnsi"/>
        </w:rPr>
        <w:t xml:space="preserve">Provide additional justification for any questions of a sensitive nature, </w:t>
      </w:r>
      <w:r w:rsidRPr="00E613B7">
        <w:rPr>
          <w:rFonts w:asciiTheme="minorHAnsi" w:hAnsiTheme="minorHAnsi" w:cstheme="minorHAnsi"/>
        </w:rPr>
        <w:t>such as sexual behavior and attitudes, religious beliefs, and other</w:t>
      </w:r>
      <w:r w:rsidRPr="00E613B7">
        <w:rPr>
          <w:rFonts w:asciiTheme="minorHAnsi" w:hAnsiTheme="minorHAnsi" w:cstheme="minorHAnsi"/>
        </w:rPr>
        <w:t xml:space="preserve"> matters that are commonly considered private.</w:t>
      </w:r>
      <w:r w:rsidRPr="00E613B7" w:rsidR="00E00E93">
        <w:rPr>
          <w:rFonts w:asciiTheme="minorHAnsi" w:hAnsiTheme="minorHAnsi" w:cstheme="minorHAns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40081" w:rsidRPr="00E613B7" w:rsidP="00540081" w14:paraId="007A476B" w14:textId="1A87B990">
      <w:pPr>
        <w:rPr>
          <w:rFonts w:asciiTheme="minorHAnsi" w:hAnsiTheme="minorHAnsi" w:cstheme="minorHAnsi"/>
        </w:rPr>
      </w:pPr>
      <w:r w:rsidRPr="00E613B7">
        <w:rPr>
          <w:rFonts w:asciiTheme="minorHAnsi" w:hAnsiTheme="minorHAnsi" w:cstheme="minorHAnsi"/>
        </w:rPr>
        <w:t>No information of a sensitive or private nature is requested in conjunction with these</w:t>
      </w:r>
      <w:r w:rsidRPr="00E613B7" w:rsidR="00F5052F">
        <w:rPr>
          <w:rFonts w:asciiTheme="minorHAnsi" w:hAnsiTheme="minorHAnsi" w:cstheme="minorHAnsi"/>
        </w:rPr>
        <w:t xml:space="preserve"> </w:t>
      </w:r>
      <w:r w:rsidRPr="00E613B7">
        <w:rPr>
          <w:rFonts w:asciiTheme="minorHAnsi" w:hAnsiTheme="minorHAnsi" w:cstheme="minorHAnsi"/>
        </w:rPr>
        <w:t>information collection activities, and these information collection activities comply with the provisions of the Privacy Act of 1974 and OMB Circular A-108.</w:t>
      </w:r>
    </w:p>
    <w:p w:rsidR="00CA1094" w:rsidP="00330831" w14:paraId="445E4E6F" w14:textId="77777777">
      <w:pPr>
        <w:pStyle w:val="Heading2"/>
        <w:ind w:left="360"/>
        <w:rPr>
          <w:rFonts w:asciiTheme="minorHAnsi" w:hAnsiTheme="minorHAnsi" w:cstheme="minorHAnsi"/>
        </w:rPr>
      </w:pPr>
      <w:r>
        <w:rPr>
          <w:rFonts w:asciiTheme="minorHAnsi" w:hAnsiTheme="minorHAnsi" w:cstheme="minorHAnsi"/>
        </w:rPr>
        <w:t>RESPONDENT BURDEN HOURS AND LABOR COSTS:</w:t>
      </w:r>
    </w:p>
    <w:p w:rsidR="00CA1094" w:rsidRPr="00E613B7" w:rsidP="00330831" w14:paraId="70F3E2DF" w14:textId="77777777">
      <w:pPr>
        <w:pStyle w:val="Heading2"/>
        <w:numPr>
          <w:ilvl w:val="0"/>
          <w:numId w:val="0"/>
        </w:numPr>
        <w:ind w:left="360"/>
        <w:rPr>
          <w:rFonts w:asciiTheme="minorHAnsi" w:hAnsiTheme="minorHAnsi" w:cstheme="minorHAnsi"/>
        </w:rPr>
      </w:pPr>
      <w:r w:rsidRPr="00E613B7">
        <w:rPr>
          <w:rFonts w:asciiTheme="minorHAnsi" w:hAnsiTheme="minorHAnsi" w:cstheme="minorHAnsi"/>
        </w:rPr>
        <w:t xml:space="preserve">Provide estimates of the hour burden of the collection of information. The statement should: </w:t>
      </w:r>
    </w:p>
    <w:p w:rsidR="00CA1094" w:rsidRPr="00E613B7" w:rsidP="00330831" w14:paraId="57536A17" w14:textId="77777777">
      <w:pPr>
        <w:pStyle w:val="Heading3"/>
        <w:numPr>
          <w:ilvl w:val="0"/>
          <w:numId w:val="44"/>
        </w:numPr>
        <w:rPr>
          <w:rFonts w:asciiTheme="minorHAnsi" w:hAnsiTheme="minorHAnsi" w:cstheme="minorHAnsi"/>
        </w:rPr>
      </w:pPr>
      <w:r w:rsidRPr="00E613B7">
        <w:rPr>
          <w:rFonts w:asciiTheme="minorHAnsi" w:hAnsiTheme="minorHAnsi" w:cstheme="minorHAns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A1094" w:rsidRPr="00E613B7" w:rsidP="00330831" w14:paraId="3619CF8B" w14:textId="77777777">
      <w:pPr>
        <w:pStyle w:val="Heading3"/>
        <w:numPr>
          <w:ilvl w:val="0"/>
          <w:numId w:val="44"/>
        </w:numPr>
        <w:rPr>
          <w:rFonts w:asciiTheme="minorHAnsi" w:hAnsiTheme="minorHAnsi" w:cstheme="minorHAnsi"/>
        </w:rPr>
      </w:pPr>
      <w:r w:rsidRPr="00E613B7">
        <w:rPr>
          <w:rFonts w:asciiTheme="minorHAnsi" w:hAnsiTheme="minorHAnsi" w:cstheme="minorHAnsi"/>
        </w:rPr>
        <w:t xml:space="preserve">If this request for approval covers more than one form, provide separate hour burden estimates for each form and aggregate the hour burdens. </w:t>
      </w:r>
    </w:p>
    <w:p w:rsidR="00CA1094" w:rsidRPr="00E613B7" w:rsidP="00330831" w14:paraId="173BE383" w14:textId="77777777">
      <w:pPr>
        <w:pStyle w:val="Heading3"/>
        <w:numPr>
          <w:ilvl w:val="0"/>
          <w:numId w:val="44"/>
        </w:numPr>
        <w:rPr>
          <w:rFonts w:asciiTheme="minorHAnsi" w:hAnsiTheme="minorHAnsi" w:cstheme="minorHAnsi"/>
        </w:rPr>
      </w:pPr>
      <w:r w:rsidRPr="00E613B7">
        <w:rPr>
          <w:rFonts w:asciiTheme="minorHAnsi" w:hAnsiTheme="minorHAnsi" w:cstheme="minorHAns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CA1094" w:rsidP="00330831" w14:paraId="6F93CE29" w14:textId="77777777">
      <w:pPr>
        <w:pStyle w:val="Heading2"/>
        <w:numPr>
          <w:ilvl w:val="0"/>
          <w:numId w:val="0"/>
        </w:numPr>
        <w:ind w:left="360"/>
        <w:rPr>
          <w:rFonts w:asciiTheme="minorHAnsi" w:hAnsiTheme="minorHAnsi" w:cstheme="minorHAnsi"/>
        </w:rPr>
      </w:pPr>
      <w:r>
        <w:rPr>
          <w:rFonts w:asciiTheme="minorHAnsi" w:hAnsiTheme="minorHAnsi" w:cstheme="minorHAnsi"/>
        </w:rPr>
        <w:t xml:space="preserve">12 a. REPONDENTS/NAICS CODES </w:t>
      </w:r>
    </w:p>
    <w:p w:rsidR="00CA1094" w:rsidP="00330831" w14:paraId="1458F63B" w14:textId="77777777">
      <w:pPr>
        <w:pStyle w:val="BodyText"/>
        <w:ind w:right="343"/>
        <w:rPr>
          <w:rFonts w:asciiTheme="minorHAnsi" w:hAnsiTheme="minorHAnsi" w:cstheme="minorHAnsi"/>
        </w:rPr>
      </w:pPr>
      <w:r w:rsidRPr="00E613B7">
        <w:rPr>
          <w:rFonts w:asciiTheme="minorHAnsi" w:hAnsiTheme="minorHAnsi" w:cstheme="minorHAnsi"/>
        </w:rPr>
        <w:t>Respondents affected by this activity are mainly government employees (federal, state, local, tribal), as well as medical professionals, such as doctors and nurses. The NAICS code for health care and social assistance is 62.</w:t>
      </w:r>
    </w:p>
    <w:p w:rsidR="00CA1094" w:rsidP="00330831" w14:paraId="33EAE850" w14:textId="77777777">
      <w:pPr>
        <w:pStyle w:val="Heading2"/>
        <w:numPr>
          <w:ilvl w:val="0"/>
          <w:numId w:val="0"/>
        </w:numPr>
        <w:ind w:left="360"/>
        <w:rPr>
          <w:rFonts w:asciiTheme="minorHAnsi" w:hAnsiTheme="minorHAnsi" w:cstheme="minorHAnsi"/>
        </w:rPr>
      </w:pPr>
      <w:r>
        <w:rPr>
          <w:rFonts w:asciiTheme="minorHAnsi" w:hAnsiTheme="minorHAnsi" w:cstheme="minorHAnsi"/>
        </w:rPr>
        <w:t xml:space="preserve">12b. INFORMATION REQUESTED </w:t>
      </w:r>
    </w:p>
    <w:p w:rsidR="00CA1094" w:rsidP="00330831" w14:paraId="55DF055A" w14:textId="77777777">
      <w:pPr>
        <w:pStyle w:val="BodyText"/>
        <w:ind w:right="316"/>
        <w:rPr>
          <w:rFonts w:asciiTheme="minorHAnsi" w:hAnsiTheme="minorHAnsi" w:cstheme="minorHAnsi"/>
        </w:rPr>
      </w:pPr>
      <w:r w:rsidRPr="00E613B7">
        <w:rPr>
          <w:rFonts w:asciiTheme="minorHAnsi" w:hAnsiTheme="minorHAnsi" w:cstheme="minorHAnsi"/>
        </w:rPr>
        <w:t>There are currently no specific forms used to make a request under these new provisions. The guidance includes text for the statutory-required statements and agreements, and suggests the submission of several narrative statements, as elaborated in the next paragraph (see Attachments). These statements will help EPA to verify the requestor and circumstances meet the criteria for access to the TSCA CBI information, in accordance with TSCA section 14(d).</w:t>
      </w:r>
    </w:p>
    <w:p w:rsidR="00CA1094" w:rsidP="00330831" w14:paraId="67DD21B0" w14:textId="77777777">
      <w:pPr>
        <w:pStyle w:val="Heading2"/>
        <w:numPr>
          <w:ilvl w:val="0"/>
          <w:numId w:val="0"/>
        </w:numPr>
        <w:ind w:left="360"/>
        <w:rPr>
          <w:rFonts w:asciiTheme="minorHAnsi" w:hAnsiTheme="minorHAnsi" w:cstheme="minorHAnsi"/>
        </w:rPr>
      </w:pPr>
      <w:r>
        <w:rPr>
          <w:rFonts w:asciiTheme="minorHAnsi" w:hAnsiTheme="minorHAnsi" w:cstheme="minorHAnsi"/>
        </w:rPr>
        <w:t xml:space="preserve">12c. RESPONDENT ACTIVITIES AND FREQUENCY </w:t>
      </w:r>
    </w:p>
    <w:p w:rsidR="00CA1094" w:rsidRPr="00E613B7" w:rsidP="00330831" w14:paraId="29624E88" w14:textId="77777777">
      <w:pPr>
        <w:pStyle w:val="BodyText"/>
        <w:ind w:right="442"/>
        <w:rPr>
          <w:rFonts w:asciiTheme="minorHAnsi" w:hAnsiTheme="minorHAnsi" w:cstheme="minorHAnsi"/>
        </w:rPr>
      </w:pPr>
      <w:r w:rsidRPr="00E613B7">
        <w:rPr>
          <w:rFonts w:asciiTheme="minorHAnsi" w:hAnsiTheme="minorHAnsi" w:cstheme="minorHAnsi"/>
        </w:rPr>
        <w:t xml:space="preserve">The process that CBI requestors follow </w:t>
      </w:r>
      <w:r w:rsidRPr="00E613B7">
        <w:rPr>
          <w:rFonts w:asciiTheme="minorHAnsi" w:hAnsiTheme="minorHAnsi" w:cstheme="minorHAnsi"/>
        </w:rPr>
        <w:t>in order to</w:t>
      </w:r>
      <w:r w:rsidRPr="00E613B7">
        <w:rPr>
          <w:rFonts w:asciiTheme="minorHAnsi" w:hAnsiTheme="minorHAnsi" w:cstheme="minorHAnsi"/>
        </w:rPr>
        <w:t xml:space="preserve"> request and maintain access to TSCA CBI involves the following:</w:t>
      </w:r>
    </w:p>
    <w:p w:rsidR="00CA1094" w:rsidRPr="00E613B7" w:rsidP="00330831" w14:paraId="3B6B78F8" w14:textId="77777777">
      <w:pPr>
        <w:rPr>
          <w:rFonts w:asciiTheme="minorHAnsi" w:hAnsiTheme="minorHAnsi" w:cstheme="minorHAnsi"/>
          <w:i/>
        </w:rPr>
      </w:pPr>
      <w:r w:rsidRPr="00E613B7">
        <w:rPr>
          <w:rFonts w:asciiTheme="minorHAnsi" w:hAnsiTheme="minorHAnsi" w:cstheme="minorHAnsi"/>
          <w:i/>
        </w:rPr>
        <w:t>For access under TSCA section 14(d)(4) (state, tribal, and local governments), requesters—</w:t>
      </w:r>
    </w:p>
    <w:p w:rsidR="00CA1094" w:rsidRPr="00E613B7" w:rsidP="00330831" w14:paraId="250C9976" w14:textId="77777777">
      <w:pPr>
        <w:pStyle w:val="ListParagraph"/>
        <w:widowControl w:val="0"/>
        <w:numPr>
          <w:ilvl w:val="2"/>
          <w:numId w:val="40"/>
        </w:numPr>
        <w:tabs>
          <w:tab w:val="left" w:pos="1559"/>
          <w:tab w:val="left" w:pos="1560"/>
        </w:tabs>
        <w:autoSpaceDE w:val="0"/>
        <w:autoSpaceDN w:val="0"/>
        <w:spacing w:after="0" w:line="275" w:lineRule="exact"/>
        <w:contextualSpacing w:val="0"/>
        <w:rPr>
          <w:rFonts w:asciiTheme="minorHAnsi" w:hAnsiTheme="minorHAnsi" w:cstheme="minorHAnsi"/>
        </w:rPr>
      </w:pPr>
      <w:r w:rsidRPr="00E613B7">
        <w:rPr>
          <w:rFonts w:asciiTheme="minorHAnsi" w:hAnsiTheme="minorHAnsi" w:cstheme="minorHAnsi"/>
        </w:rPr>
        <w:t>Review the Guidance</w:t>
      </w:r>
      <w:r w:rsidRPr="00E613B7">
        <w:rPr>
          <w:rFonts w:asciiTheme="minorHAnsi" w:hAnsiTheme="minorHAnsi" w:cstheme="minorHAnsi"/>
          <w:spacing w:val="-3"/>
        </w:rPr>
        <w:t xml:space="preserve"> </w:t>
      </w:r>
      <w:r w:rsidRPr="00E613B7">
        <w:rPr>
          <w:rFonts w:asciiTheme="minorHAnsi" w:hAnsiTheme="minorHAnsi" w:cstheme="minorHAnsi"/>
        </w:rPr>
        <w:t>Document.</w:t>
      </w:r>
    </w:p>
    <w:p w:rsidR="00CA1094" w:rsidRPr="00E613B7" w:rsidP="00330831" w14:paraId="6F6815C3" w14:textId="77777777">
      <w:pPr>
        <w:pStyle w:val="ListParagraph"/>
        <w:widowControl w:val="0"/>
        <w:numPr>
          <w:ilvl w:val="2"/>
          <w:numId w:val="40"/>
        </w:numPr>
        <w:tabs>
          <w:tab w:val="left" w:pos="1559"/>
          <w:tab w:val="left" w:pos="1560"/>
        </w:tabs>
        <w:autoSpaceDE w:val="0"/>
        <w:autoSpaceDN w:val="0"/>
        <w:spacing w:after="0" w:line="275" w:lineRule="exact"/>
        <w:contextualSpacing w:val="0"/>
        <w:rPr>
          <w:rFonts w:asciiTheme="minorHAnsi" w:hAnsiTheme="minorHAnsi" w:cstheme="minorHAnsi"/>
        </w:rPr>
      </w:pPr>
      <w:r w:rsidRPr="00E613B7">
        <w:rPr>
          <w:rFonts w:asciiTheme="minorHAnsi" w:hAnsiTheme="minorHAnsi" w:cstheme="minorHAnsi"/>
        </w:rPr>
        <w:t>Complete and sign an agreement regarding protection of</w:t>
      </w:r>
      <w:r w:rsidRPr="00E613B7">
        <w:rPr>
          <w:rFonts w:asciiTheme="minorHAnsi" w:hAnsiTheme="minorHAnsi" w:cstheme="minorHAnsi"/>
          <w:spacing w:val="-4"/>
        </w:rPr>
        <w:t xml:space="preserve"> </w:t>
      </w:r>
      <w:r w:rsidRPr="00E613B7">
        <w:rPr>
          <w:rFonts w:asciiTheme="minorHAnsi" w:hAnsiTheme="minorHAnsi" w:cstheme="minorHAnsi"/>
        </w:rPr>
        <w:t>CBI.</w:t>
      </w:r>
    </w:p>
    <w:p w:rsidR="00CA1094" w:rsidRPr="00E613B7" w:rsidP="00330831" w14:paraId="0717C823" w14:textId="77777777">
      <w:pPr>
        <w:pStyle w:val="ListParagraph"/>
        <w:widowControl w:val="0"/>
        <w:numPr>
          <w:ilvl w:val="2"/>
          <w:numId w:val="40"/>
        </w:numPr>
        <w:tabs>
          <w:tab w:val="left" w:pos="1559"/>
          <w:tab w:val="left" w:pos="156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Develop statement of legal</w:t>
      </w:r>
      <w:r w:rsidRPr="00E613B7">
        <w:rPr>
          <w:rFonts w:asciiTheme="minorHAnsi" w:hAnsiTheme="minorHAnsi" w:cstheme="minorHAnsi"/>
          <w:spacing w:val="-2"/>
        </w:rPr>
        <w:t xml:space="preserve"> </w:t>
      </w:r>
      <w:r w:rsidRPr="00E613B7">
        <w:rPr>
          <w:rFonts w:asciiTheme="minorHAnsi" w:hAnsiTheme="minorHAnsi" w:cstheme="minorHAnsi"/>
        </w:rPr>
        <w:t>authority.</w:t>
      </w:r>
    </w:p>
    <w:p w:rsidR="00CA1094" w:rsidRPr="00E613B7" w:rsidP="00330831" w14:paraId="3665A894" w14:textId="77777777">
      <w:pPr>
        <w:pStyle w:val="ListParagraph"/>
        <w:widowControl w:val="0"/>
        <w:numPr>
          <w:ilvl w:val="2"/>
          <w:numId w:val="40"/>
        </w:numPr>
        <w:tabs>
          <w:tab w:val="left" w:pos="1559"/>
          <w:tab w:val="left" w:pos="156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Develop statement of CBI safeguarding</w:t>
      </w:r>
      <w:r w:rsidRPr="00E613B7">
        <w:rPr>
          <w:rFonts w:asciiTheme="minorHAnsi" w:hAnsiTheme="minorHAnsi" w:cstheme="minorHAnsi"/>
          <w:spacing w:val="-1"/>
        </w:rPr>
        <w:t xml:space="preserve"> </w:t>
      </w:r>
      <w:r w:rsidRPr="00E613B7">
        <w:rPr>
          <w:rFonts w:asciiTheme="minorHAnsi" w:hAnsiTheme="minorHAnsi" w:cstheme="minorHAnsi"/>
        </w:rPr>
        <w:t>procedures.</w:t>
      </w:r>
    </w:p>
    <w:p w:rsidR="00CA1094" w:rsidRPr="00E613B7" w:rsidP="00330831" w14:paraId="750102A4" w14:textId="77777777">
      <w:pPr>
        <w:pStyle w:val="ListParagraph"/>
        <w:widowControl w:val="0"/>
        <w:numPr>
          <w:ilvl w:val="2"/>
          <w:numId w:val="40"/>
        </w:numPr>
        <w:tabs>
          <w:tab w:val="left" w:pos="1559"/>
          <w:tab w:val="left" w:pos="156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Write request for</w:t>
      </w:r>
      <w:r w:rsidRPr="00E613B7">
        <w:rPr>
          <w:rFonts w:asciiTheme="minorHAnsi" w:hAnsiTheme="minorHAnsi" w:cstheme="minorHAnsi"/>
          <w:spacing w:val="-1"/>
        </w:rPr>
        <w:t xml:space="preserve"> </w:t>
      </w:r>
      <w:r w:rsidRPr="00E613B7">
        <w:rPr>
          <w:rFonts w:asciiTheme="minorHAnsi" w:hAnsiTheme="minorHAnsi" w:cstheme="minorHAnsi"/>
        </w:rPr>
        <w:t>information.</w:t>
      </w:r>
    </w:p>
    <w:p w:rsidR="00CA1094" w:rsidRPr="00E613B7" w:rsidP="00330831" w14:paraId="42CF355B" w14:textId="77777777">
      <w:pPr>
        <w:pStyle w:val="ListParagraph"/>
        <w:widowControl w:val="0"/>
        <w:numPr>
          <w:ilvl w:val="2"/>
          <w:numId w:val="40"/>
        </w:numPr>
        <w:tabs>
          <w:tab w:val="left" w:pos="1559"/>
          <w:tab w:val="left" w:pos="156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Management review and preparation of</w:t>
      </w:r>
      <w:r w:rsidRPr="00E613B7">
        <w:rPr>
          <w:rFonts w:asciiTheme="minorHAnsi" w:hAnsiTheme="minorHAnsi" w:cstheme="minorHAnsi"/>
          <w:spacing w:val="-7"/>
        </w:rPr>
        <w:t xml:space="preserve"> </w:t>
      </w:r>
      <w:r w:rsidRPr="00E613B7">
        <w:rPr>
          <w:rFonts w:asciiTheme="minorHAnsi" w:hAnsiTheme="minorHAnsi" w:cstheme="minorHAnsi"/>
        </w:rPr>
        <w:t>submission.</w:t>
      </w:r>
    </w:p>
    <w:p w:rsidR="00CA1094" w:rsidRPr="00E613B7" w:rsidP="00330831" w14:paraId="223EAD91" w14:textId="77777777">
      <w:pPr>
        <w:pStyle w:val="ListParagraph"/>
        <w:widowControl w:val="0"/>
        <w:numPr>
          <w:ilvl w:val="2"/>
          <w:numId w:val="40"/>
        </w:numPr>
        <w:tabs>
          <w:tab w:val="left" w:pos="1559"/>
          <w:tab w:val="left" w:pos="156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Manage CBI</w:t>
      </w:r>
      <w:r w:rsidRPr="00E613B7">
        <w:rPr>
          <w:rFonts w:asciiTheme="minorHAnsi" w:hAnsiTheme="minorHAnsi" w:cstheme="minorHAnsi"/>
          <w:spacing w:val="-1"/>
        </w:rPr>
        <w:t xml:space="preserve"> </w:t>
      </w:r>
      <w:r w:rsidRPr="00E613B7">
        <w:rPr>
          <w:rFonts w:asciiTheme="minorHAnsi" w:hAnsiTheme="minorHAnsi" w:cstheme="minorHAnsi"/>
        </w:rPr>
        <w:t>information.</w:t>
      </w:r>
    </w:p>
    <w:p w:rsidR="00CA1094" w:rsidRPr="00E613B7" w:rsidP="00330831" w14:paraId="59954E6B" w14:textId="77777777">
      <w:pPr>
        <w:pStyle w:val="ListParagraph"/>
        <w:widowControl w:val="0"/>
        <w:numPr>
          <w:ilvl w:val="2"/>
          <w:numId w:val="40"/>
        </w:numPr>
        <w:tabs>
          <w:tab w:val="left" w:pos="1559"/>
          <w:tab w:val="left" w:pos="156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Keep records (store, file, or maintain copy of agreements for in-house</w:t>
      </w:r>
      <w:r w:rsidRPr="00E613B7">
        <w:rPr>
          <w:rFonts w:asciiTheme="minorHAnsi" w:hAnsiTheme="minorHAnsi" w:cstheme="minorHAnsi"/>
          <w:spacing w:val="-16"/>
        </w:rPr>
        <w:t xml:space="preserve"> </w:t>
      </w:r>
      <w:r w:rsidRPr="00E613B7">
        <w:rPr>
          <w:rFonts w:asciiTheme="minorHAnsi" w:hAnsiTheme="minorHAnsi" w:cstheme="minorHAnsi"/>
        </w:rPr>
        <w:t>reference)</w:t>
      </w:r>
    </w:p>
    <w:p w:rsidR="00CA1094" w:rsidRPr="00E613B7" w:rsidP="00330831" w14:paraId="4FEE484B" w14:textId="77777777">
      <w:pPr>
        <w:pStyle w:val="ListParagraph"/>
        <w:widowControl w:val="0"/>
        <w:tabs>
          <w:tab w:val="left" w:pos="1559"/>
          <w:tab w:val="left" w:pos="1560"/>
        </w:tabs>
        <w:autoSpaceDE w:val="0"/>
        <w:autoSpaceDN w:val="0"/>
        <w:spacing w:after="0" w:line="240" w:lineRule="auto"/>
        <w:ind w:left="1440"/>
        <w:contextualSpacing w:val="0"/>
        <w:rPr>
          <w:rFonts w:asciiTheme="minorHAnsi" w:hAnsiTheme="minorHAnsi" w:cstheme="minorHAnsi"/>
        </w:rPr>
      </w:pPr>
    </w:p>
    <w:p w:rsidR="00CA1094" w:rsidRPr="00E613B7" w:rsidP="00330831" w14:paraId="035854E5" w14:textId="77777777">
      <w:pPr>
        <w:ind w:right="1248"/>
        <w:rPr>
          <w:rFonts w:asciiTheme="minorHAnsi" w:hAnsiTheme="minorHAnsi" w:cstheme="minorHAnsi"/>
          <w:i/>
        </w:rPr>
      </w:pPr>
      <w:r w:rsidRPr="00E613B7">
        <w:rPr>
          <w:rFonts w:asciiTheme="minorHAnsi" w:hAnsiTheme="minorHAnsi" w:cstheme="minorHAnsi"/>
          <w:i/>
        </w:rPr>
        <w:t>For access under TSCA section 14(d)(5) (health and environmental professionals, non- emergency), requesters—</w:t>
      </w:r>
    </w:p>
    <w:p w:rsidR="00CA1094" w:rsidRPr="00E613B7" w:rsidP="00330831" w14:paraId="6EBD7B07" w14:textId="77777777">
      <w:pPr>
        <w:pStyle w:val="ListParagraph"/>
        <w:widowControl w:val="0"/>
        <w:numPr>
          <w:ilvl w:val="0"/>
          <w:numId w:val="39"/>
        </w:numPr>
        <w:tabs>
          <w:tab w:val="left" w:pos="120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Review the Guidance</w:t>
      </w:r>
      <w:r w:rsidRPr="00E613B7">
        <w:rPr>
          <w:rFonts w:asciiTheme="minorHAnsi" w:hAnsiTheme="minorHAnsi" w:cstheme="minorHAnsi"/>
          <w:spacing w:val="-3"/>
        </w:rPr>
        <w:t xml:space="preserve"> </w:t>
      </w:r>
      <w:r w:rsidRPr="00E613B7">
        <w:rPr>
          <w:rFonts w:asciiTheme="minorHAnsi" w:hAnsiTheme="minorHAnsi" w:cstheme="minorHAnsi"/>
        </w:rPr>
        <w:t>Document.</w:t>
      </w:r>
    </w:p>
    <w:p w:rsidR="00CA1094" w:rsidRPr="00E613B7" w:rsidP="00330831" w14:paraId="7625B154" w14:textId="77777777">
      <w:pPr>
        <w:pStyle w:val="ListParagraph"/>
        <w:widowControl w:val="0"/>
        <w:numPr>
          <w:ilvl w:val="0"/>
          <w:numId w:val="39"/>
        </w:numPr>
        <w:tabs>
          <w:tab w:val="left" w:pos="1200"/>
        </w:tabs>
        <w:autoSpaceDE w:val="0"/>
        <w:autoSpaceDN w:val="0"/>
        <w:spacing w:after="0" w:line="240" w:lineRule="auto"/>
        <w:ind w:right="541"/>
        <w:contextualSpacing w:val="0"/>
        <w:rPr>
          <w:rFonts w:asciiTheme="minorHAnsi" w:hAnsiTheme="minorHAnsi" w:cstheme="minorHAnsi"/>
        </w:rPr>
      </w:pPr>
      <w:r w:rsidRPr="00E613B7">
        <w:rPr>
          <w:rFonts w:asciiTheme="minorHAnsi" w:hAnsiTheme="minorHAnsi" w:cstheme="minorHAnsi"/>
        </w:rPr>
        <w:t>Gather required information and complete statement of need (selecting statement of need, providing eligibility information, describing circumstance of</w:t>
      </w:r>
      <w:r w:rsidRPr="00E613B7">
        <w:rPr>
          <w:rFonts w:asciiTheme="minorHAnsi" w:hAnsiTheme="minorHAnsi" w:cstheme="minorHAnsi"/>
          <w:spacing w:val="-8"/>
        </w:rPr>
        <w:t xml:space="preserve"> </w:t>
      </w:r>
      <w:r w:rsidRPr="00E613B7">
        <w:rPr>
          <w:rFonts w:asciiTheme="minorHAnsi" w:hAnsiTheme="minorHAnsi" w:cstheme="minorHAnsi"/>
        </w:rPr>
        <w:t>request).</w:t>
      </w:r>
    </w:p>
    <w:p w:rsidR="00CA1094" w:rsidRPr="00E613B7" w:rsidP="00330831" w14:paraId="1F10D20A" w14:textId="77777777">
      <w:pPr>
        <w:pStyle w:val="ListParagraph"/>
        <w:widowControl w:val="0"/>
        <w:numPr>
          <w:ilvl w:val="0"/>
          <w:numId w:val="39"/>
        </w:numPr>
        <w:tabs>
          <w:tab w:val="left" w:pos="120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Read and sign confidentiality</w:t>
      </w:r>
      <w:r w:rsidRPr="00E613B7">
        <w:rPr>
          <w:rFonts w:asciiTheme="minorHAnsi" w:hAnsiTheme="minorHAnsi" w:cstheme="minorHAnsi"/>
          <w:spacing w:val="-1"/>
        </w:rPr>
        <w:t xml:space="preserve"> </w:t>
      </w:r>
      <w:r w:rsidRPr="00E613B7">
        <w:rPr>
          <w:rFonts w:asciiTheme="minorHAnsi" w:hAnsiTheme="minorHAnsi" w:cstheme="minorHAnsi"/>
        </w:rPr>
        <w:t>agreement.</w:t>
      </w:r>
    </w:p>
    <w:p w:rsidR="00CA1094" w:rsidRPr="00E613B7" w:rsidP="00330831" w14:paraId="63567A1C" w14:textId="77777777">
      <w:pPr>
        <w:pStyle w:val="ListParagraph"/>
        <w:widowControl w:val="0"/>
        <w:numPr>
          <w:ilvl w:val="0"/>
          <w:numId w:val="39"/>
        </w:numPr>
        <w:tabs>
          <w:tab w:val="left" w:pos="120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Review and prepare</w:t>
      </w:r>
      <w:r w:rsidRPr="00E613B7">
        <w:rPr>
          <w:rFonts w:asciiTheme="minorHAnsi" w:hAnsiTheme="minorHAnsi" w:cstheme="minorHAnsi"/>
          <w:spacing w:val="-2"/>
        </w:rPr>
        <w:t xml:space="preserve"> </w:t>
      </w:r>
      <w:r w:rsidRPr="00E613B7">
        <w:rPr>
          <w:rFonts w:asciiTheme="minorHAnsi" w:hAnsiTheme="minorHAnsi" w:cstheme="minorHAnsi"/>
        </w:rPr>
        <w:t>submission.</w:t>
      </w:r>
    </w:p>
    <w:p w:rsidR="00CA1094" w:rsidRPr="00E613B7" w:rsidP="00330831" w14:paraId="07977205" w14:textId="77777777">
      <w:pPr>
        <w:pStyle w:val="ListParagraph"/>
        <w:widowControl w:val="0"/>
        <w:numPr>
          <w:ilvl w:val="0"/>
          <w:numId w:val="39"/>
        </w:numPr>
        <w:tabs>
          <w:tab w:val="left" w:pos="120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Manage CBI</w:t>
      </w:r>
      <w:r w:rsidRPr="00E613B7">
        <w:rPr>
          <w:rFonts w:asciiTheme="minorHAnsi" w:hAnsiTheme="minorHAnsi" w:cstheme="minorHAnsi"/>
          <w:spacing w:val="-1"/>
        </w:rPr>
        <w:t xml:space="preserve"> </w:t>
      </w:r>
      <w:r w:rsidRPr="00E613B7">
        <w:rPr>
          <w:rFonts w:asciiTheme="minorHAnsi" w:hAnsiTheme="minorHAnsi" w:cstheme="minorHAnsi"/>
        </w:rPr>
        <w:t>information</w:t>
      </w:r>
    </w:p>
    <w:p w:rsidR="00CA1094" w:rsidRPr="00E613B7" w:rsidP="00330831" w14:paraId="57FDE83B" w14:textId="77777777">
      <w:pPr>
        <w:pStyle w:val="ListParagraph"/>
        <w:widowControl w:val="0"/>
        <w:numPr>
          <w:ilvl w:val="0"/>
          <w:numId w:val="39"/>
        </w:numPr>
        <w:tabs>
          <w:tab w:val="left" w:pos="120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Keep records (store, file, or maintain copy of agreements for in-house</w:t>
      </w:r>
      <w:r w:rsidRPr="00E613B7">
        <w:rPr>
          <w:rFonts w:asciiTheme="minorHAnsi" w:hAnsiTheme="minorHAnsi" w:cstheme="minorHAnsi"/>
          <w:spacing w:val="-14"/>
        </w:rPr>
        <w:t xml:space="preserve"> </w:t>
      </w:r>
      <w:r w:rsidRPr="00E613B7">
        <w:rPr>
          <w:rFonts w:asciiTheme="minorHAnsi" w:hAnsiTheme="minorHAnsi" w:cstheme="minorHAnsi"/>
        </w:rPr>
        <w:t>reference).</w:t>
      </w:r>
    </w:p>
    <w:p w:rsidR="00CA1094" w:rsidRPr="00E613B7" w:rsidP="00330831" w14:paraId="42C30509" w14:textId="77777777">
      <w:pPr>
        <w:pStyle w:val="ListParagraph"/>
        <w:widowControl w:val="0"/>
        <w:tabs>
          <w:tab w:val="left" w:pos="1200"/>
        </w:tabs>
        <w:autoSpaceDE w:val="0"/>
        <w:autoSpaceDN w:val="0"/>
        <w:spacing w:after="0" w:line="240" w:lineRule="auto"/>
        <w:ind w:left="1200"/>
        <w:contextualSpacing w:val="0"/>
        <w:rPr>
          <w:rFonts w:asciiTheme="minorHAnsi" w:hAnsiTheme="minorHAnsi" w:cstheme="minorHAnsi"/>
        </w:rPr>
      </w:pPr>
    </w:p>
    <w:p w:rsidR="00CA1094" w:rsidRPr="00E613B7" w:rsidP="00330831" w14:paraId="4EA50FCC" w14:textId="77777777">
      <w:pPr>
        <w:rPr>
          <w:rFonts w:asciiTheme="minorHAnsi" w:hAnsiTheme="minorHAnsi" w:cstheme="minorHAnsi"/>
          <w:i/>
        </w:rPr>
      </w:pPr>
      <w:r w:rsidRPr="00E613B7">
        <w:rPr>
          <w:rFonts w:asciiTheme="minorHAnsi" w:hAnsiTheme="minorHAnsi" w:cstheme="minorHAnsi"/>
          <w:i/>
        </w:rPr>
        <w:t>For access under TSCA section 14(d)(6) (emergencies), requesters—</w:t>
      </w:r>
    </w:p>
    <w:p w:rsidR="00CA1094" w:rsidRPr="00E613B7" w:rsidP="00330831" w14:paraId="2D5BE3AC" w14:textId="77777777">
      <w:pPr>
        <w:pStyle w:val="ListParagraph"/>
        <w:widowControl w:val="0"/>
        <w:numPr>
          <w:ilvl w:val="0"/>
          <w:numId w:val="38"/>
        </w:numPr>
        <w:tabs>
          <w:tab w:val="left" w:pos="1200"/>
        </w:tabs>
        <w:autoSpaceDE w:val="0"/>
        <w:autoSpaceDN w:val="0"/>
        <w:spacing w:after="0" w:line="240" w:lineRule="auto"/>
        <w:ind w:left="1195"/>
        <w:contextualSpacing w:val="0"/>
        <w:rPr>
          <w:rFonts w:asciiTheme="minorHAnsi" w:hAnsiTheme="minorHAnsi" w:cstheme="minorHAnsi"/>
        </w:rPr>
      </w:pPr>
      <w:r w:rsidRPr="00E613B7">
        <w:rPr>
          <w:rFonts w:asciiTheme="minorHAnsi" w:hAnsiTheme="minorHAnsi" w:cstheme="minorHAnsi"/>
        </w:rPr>
        <w:t>Review the Guidance</w:t>
      </w:r>
      <w:r w:rsidRPr="00E613B7">
        <w:rPr>
          <w:rFonts w:asciiTheme="minorHAnsi" w:hAnsiTheme="minorHAnsi" w:cstheme="minorHAnsi"/>
          <w:spacing w:val="-3"/>
        </w:rPr>
        <w:t xml:space="preserve"> </w:t>
      </w:r>
      <w:r w:rsidRPr="00E613B7">
        <w:rPr>
          <w:rFonts w:asciiTheme="minorHAnsi" w:hAnsiTheme="minorHAnsi" w:cstheme="minorHAnsi"/>
        </w:rPr>
        <w:t>Document.</w:t>
      </w:r>
    </w:p>
    <w:p w:rsidR="00CA1094" w:rsidRPr="00E613B7" w:rsidP="00330831" w14:paraId="3939F9CD" w14:textId="77777777">
      <w:pPr>
        <w:pStyle w:val="ListParagraph"/>
        <w:widowControl w:val="0"/>
        <w:numPr>
          <w:ilvl w:val="0"/>
          <w:numId w:val="38"/>
        </w:numPr>
        <w:tabs>
          <w:tab w:val="left" w:pos="1200"/>
        </w:tabs>
        <w:autoSpaceDE w:val="0"/>
        <w:autoSpaceDN w:val="0"/>
        <w:spacing w:after="0" w:line="240" w:lineRule="auto"/>
        <w:ind w:left="1195"/>
        <w:contextualSpacing w:val="0"/>
        <w:rPr>
          <w:rFonts w:asciiTheme="minorHAnsi" w:hAnsiTheme="minorHAnsi" w:cstheme="minorHAnsi"/>
        </w:rPr>
      </w:pPr>
      <w:r w:rsidRPr="00E613B7">
        <w:rPr>
          <w:rFonts w:asciiTheme="minorHAnsi" w:hAnsiTheme="minorHAnsi" w:cstheme="minorHAnsi"/>
        </w:rPr>
        <w:t>Review and prepare</w:t>
      </w:r>
      <w:r w:rsidRPr="00E613B7">
        <w:rPr>
          <w:rFonts w:asciiTheme="minorHAnsi" w:hAnsiTheme="minorHAnsi" w:cstheme="minorHAnsi"/>
          <w:spacing w:val="-2"/>
        </w:rPr>
        <w:t xml:space="preserve"> </w:t>
      </w:r>
      <w:r w:rsidRPr="00E613B7">
        <w:rPr>
          <w:rFonts w:asciiTheme="minorHAnsi" w:hAnsiTheme="minorHAnsi" w:cstheme="minorHAnsi"/>
        </w:rPr>
        <w:t>submission.</w:t>
      </w:r>
    </w:p>
    <w:p w:rsidR="00CA1094" w:rsidRPr="00E613B7" w:rsidP="00330831" w14:paraId="00310FC8" w14:textId="77777777">
      <w:pPr>
        <w:pStyle w:val="ListParagraph"/>
        <w:widowControl w:val="0"/>
        <w:numPr>
          <w:ilvl w:val="0"/>
          <w:numId w:val="38"/>
        </w:numPr>
        <w:tabs>
          <w:tab w:val="left" w:pos="1200"/>
        </w:tabs>
        <w:autoSpaceDE w:val="0"/>
        <w:autoSpaceDN w:val="0"/>
        <w:spacing w:after="0" w:line="240" w:lineRule="auto"/>
        <w:ind w:left="1195"/>
        <w:contextualSpacing w:val="0"/>
        <w:rPr>
          <w:rFonts w:asciiTheme="minorHAnsi" w:hAnsiTheme="minorHAnsi" w:cstheme="minorHAnsi"/>
        </w:rPr>
      </w:pPr>
      <w:r w:rsidRPr="00E613B7">
        <w:rPr>
          <w:rFonts w:asciiTheme="minorHAnsi" w:hAnsiTheme="minorHAnsi" w:cstheme="minorHAnsi"/>
        </w:rPr>
        <w:t>Manage CBI</w:t>
      </w:r>
      <w:r w:rsidRPr="00E613B7">
        <w:rPr>
          <w:rFonts w:asciiTheme="minorHAnsi" w:hAnsiTheme="minorHAnsi" w:cstheme="minorHAnsi"/>
          <w:spacing w:val="-1"/>
        </w:rPr>
        <w:t xml:space="preserve"> </w:t>
      </w:r>
      <w:r w:rsidRPr="00E613B7">
        <w:rPr>
          <w:rFonts w:asciiTheme="minorHAnsi" w:hAnsiTheme="minorHAnsi" w:cstheme="minorHAnsi"/>
        </w:rPr>
        <w:t>information.</w:t>
      </w:r>
    </w:p>
    <w:p w:rsidR="00CA1094" w:rsidRPr="00E613B7" w:rsidP="00330831" w14:paraId="75372B1E" w14:textId="77777777">
      <w:pPr>
        <w:pStyle w:val="ListParagraph"/>
        <w:widowControl w:val="0"/>
        <w:numPr>
          <w:ilvl w:val="0"/>
          <w:numId w:val="38"/>
        </w:numPr>
        <w:tabs>
          <w:tab w:val="left" w:pos="120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May be required to prepare a statement of</w:t>
      </w:r>
      <w:r w:rsidRPr="00E613B7">
        <w:rPr>
          <w:rFonts w:asciiTheme="minorHAnsi" w:hAnsiTheme="minorHAnsi" w:cstheme="minorHAnsi"/>
          <w:spacing w:val="-4"/>
        </w:rPr>
        <w:t xml:space="preserve"> </w:t>
      </w:r>
      <w:r w:rsidRPr="00E613B7">
        <w:rPr>
          <w:rFonts w:asciiTheme="minorHAnsi" w:hAnsiTheme="minorHAnsi" w:cstheme="minorHAnsi"/>
        </w:rPr>
        <w:t>need.</w:t>
      </w:r>
    </w:p>
    <w:p w:rsidR="00CA1094" w:rsidRPr="00E613B7" w:rsidP="00330831" w14:paraId="607E1855" w14:textId="77777777">
      <w:pPr>
        <w:pStyle w:val="ListParagraph"/>
        <w:widowControl w:val="0"/>
        <w:numPr>
          <w:ilvl w:val="0"/>
          <w:numId w:val="38"/>
        </w:numPr>
        <w:tabs>
          <w:tab w:val="left" w:pos="1200"/>
        </w:tabs>
        <w:autoSpaceDE w:val="0"/>
        <w:autoSpaceDN w:val="0"/>
        <w:spacing w:after="0" w:line="240" w:lineRule="auto"/>
        <w:contextualSpacing w:val="0"/>
        <w:rPr>
          <w:rFonts w:asciiTheme="minorHAnsi" w:hAnsiTheme="minorHAnsi" w:cstheme="minorHAnsi"/>
        </w:rPr>
      </w:pPr>
      <w:r w:rsidRPr="00E613B7">
        <w:rPr>
          <w:rFonts w:asciiTheme="minorHAnsi" w:hAnsiTheme="minorHAnsi" w:cstheme="minorHAnsi"/>
        </w:rPr>
        <w:t>May be required to sign a confidentiality</w:t>
      </w:r>
      <w:r w:rsidRPr="00E613B7">
        <w:rPr>
          <w:rFonts w:asciiTheme="minorHAnsi" w:hAnsiTheme="minorHAnsi" w:cstheme="minorHAnsi"/>
          <w:spacing w:val="-5"/>
        </w:rPr>
        <w:t xml:space="preserve"> </w:t>
      </w:r>
      <w:r w:rsidRPr="00E613B7">
        <w:rPr>
          <w:rFonts w:asciiTheme="minorHAnsi" w:hAnsiTheme="minorHAnsi" w:cstheme="minorHAnsi"/>
        </w:rPr>
        <w:t>agreement.</w:t>
      </w:r>
    </w:p>
    <w:p w:rsidR="00CA1094" w:rsidRPr="00E613B7" w:rsidP="00330831" w14:paraId="60785576" w14:textId="77777777">
      <w:pPr>
        <w:pStyle w:val="ListParagraph"/>
        <w:widowControl w:val="0"/>
        <w:numPr>
          <w:ilvl w:val="0"/>
          <w:numId w:val="38"/>
        </w:numPr>
        <w:tabs>
          <w:tab w:val="left" w:pos="1200"/>
        </w:tabs>
        <w:autoSpaceDE w:val="0"/>
        <w:autoSpaceDN w:val="0"/>
        <w:spacing w:after="0" w:line="240" w:lineRule="auto"/>
        <w:ind w:right="1141"/>
        <w:contextualSpacing w:val="0"/>
        <w:rPr>
          <w:rFonts w:asciiTheme="minorHAnsi" w:hAnsiTheme="minorHAnsi" w:cstheme="minorHAnsi"/>
        </w:rPr>
      </w:pPr>
      <w:r w:rsidRPr="00E613B7">
        <w:rPr>
          <w:rFonts w:asciiTheme="minorHAnsi" w:hAnsiTheme="minorHAnsi" w:cstheme="minorHAnsi"/>
        </w:rPr>
        <w:t>Keep records (store, file, or maintain copy of agreements, if any, for</w:t>
      </w:r>
      <w:r w:rsidRPr="00E613B7">
        <w:rPr>
          <w:rFonts w:asciiTheme="minorHAnsi" w:hAnsiTheme="minorHAnsi" w:cstheme="minorHAnsi"/>
          <w:spacing w:val="-20"/>
        </w:rPr>
        <w:t xml:space="preserve"> </w:t>
      </w:r>
      <w:r w:rsidRPr="00E613B7">
        <w:rPr>
          <w:rFonts w:asciiTheme="minorHAnsi" w:hAnsiTheme="minorHAnsi" w:cstheme="minorHAnsi"/>
        </w:rPr>
        <w:t>in-house reference).</w:t>
      </w:r>
    </w:p>
    <w:p w:rsidR="00CA1094" w:rsidRPr="00E613B7" w:rsidP="00330831" w14:paraId="03736EE1" w14:textId="77777777">
      <w:pPr>
        <w:pStyle w:val="ListParagraph"/>
        <w:widowControl w:val="0"/>
        <w:tabs>
          <w:tab w:val="left" w:pos="1200"/>
        </w:tabs>
        <w:autoSpaceDE w:val="0"/>
        <w:autoSpaceDN w:val="0"/>
        <w:spacing w:after="0" w:line="240" w:lineRule="auto"/>
        <w:ind w:left="1200" w:right="1141"/>
        <w:contextualSpacing w:val="0"/>
        <w:rPr>
          <w:rFonts w:asciiTheme="minorHAnsi" w:hAnsiTheme="minorHAnsi" w:cstheme="minorHAnsi"/>
        </w:rPr>
      </w:pPr>
    </w:p>
    <w:p w:rsidR="00CA1094" w:rsidP="00330831" w14:paraId="7E716D80" w14:textId="77777777">
      <w:pPr>
        <w:pStyle w:val="BodyText"/>
        <w:ind w:right="289"/>
        <w:rPr>
          <w:rFonts w:asciiTheme="minorHAnsi" w:hAnsiTheme="minorHAnsi" w:cstheme="minorHAnsi"/>
        </w:rPr>
      </w:pPr>
      <w:r w:rsidRPr="00E613B7">
        <w:rPr>
          <w:rFonts w:asciiTheme="minorHAnsi" w:hAnsiTheme="minorHAnsi" w:cstheme="minorHAnsi"/>
        </w:rPr>
        <w:t xml:space="preserve">State, local, or tribal governments; health and environmental professionals in non- emergency situations; and emergency responders choosing to request access to TSCA CBI will undertake </w:t>
      </w:r>
      <w:r w:rsidRPr="00E613B7">
        <w:rPr>
          <w:rFonts w:asciiTheme="minorHAnsi" w:hAnsiTheme="minorHAnsi" w:cstheme="minorHAnsi"/>
        </w:rPr>
        <w:t>a number of</w:t>
      </w:r>
      <w:r w:rsidRPr="00E613B7">
        <w:rPr>
          <w:rFonts w:asciiTheme="minorHAnsi" w:hAnsiTheme="minorHAnsi" w:cstheme="minorHAnsi"/>
        </w:rPr>
        <w:t xml:space="preserve"> actions associated with TSCA sections 14(d)(4), (5), and (6), respectively. EPA has </w:t>
      </w:r>
      <w:r>
        <w:rPr>
          <w:rFonts w:asciiTheme="minorHAnsi" w:hAnsiTheme="minorHAnsi" w:cstheme="minorHAnsi"/>
        </w:rPr>
        <w:t>received one submission, and used this submission as well as EPA’s</w:t>
      </w:r>
      <w:r w:rsidRPr="00E613B7">
        <w:rPr>
          <w:rFonts w:asciiTheme="minorHAnsi" w:hAnsiTheme="minorHAnsi" w:cstheme="minorHAnsi"/>
        </w:rPr>
        <w:t xml:space="preserve"> best professional judgement</w:t>
      </w:r>
      <w:r>
        <w:rPr>
          <w:rFonts w:asciiTheme="minorHAnsi" w:hAnsiTheme="minorHAnsi" w:cstheme="minorHAnsi"/>
        </w:rPr>
        <w:t>,</w:t>
      </w:r>
      <w:r w:rsidRPr="00E613B7">
        <w:rPr>
          <w:rFonts w:asciiTheme="minorHAnsi" w:hAnsiTheme="minorHAnsi" w:cstheme="minorHAnsi"/>
        </w:rPr>
        <w:t xml:space="preserve"> and experience from previous ICRs with similar activities to determine the amount of time that would be required to complete the tasks outlined in section 4 (b) of this ICR. It is estimated that in the next three years the total number of submissions under TSCA section 14(d)(4), (5), and (6) will be 18 (six per year, under TSCA section 14(d)(4), (5), and (6)</w:t>
      </w:r>
      <w:r w:rsidRPr="00E613B7">
        <w:rPr>
          <w:rFonts w:asciiTheme="minorHAnsi" w:hAnsiTheme="minorHAnsi" w:cstheme="minorHAnsi"/>
          <w:spacing w:val="-10"/>
        </w:rPr>
        <w:t xml:space="preserve"> </w:t>
      </w:r>
      <w:r w:rsidRPr="00E613B7">
        <w:rPr>
          <w:rFonts w:asciiTheme="minorHAnsi" w:hAnsiTheme="minorHAnsi" w:cstheme="minorHAnsi"/>
        </w:rPr>
        <w:t>combined).</w:t>
      </w:r>
    </w:p>
    <w:p w:rsidR="00CA1094" w:rsidP="00330831" w14:paraId="6082B771" w14:textId="77777777">
      <w:pPr>
        <w:pStyle w:val="Heading2"/>
        <w:numPr>
          <w:ilvl w:val="0"/>
          <w:numId w:val="0"/>
        </w:numPr>
        <w:ind w:left="360"/>
        <w:rPr>
          <w:rFonts w:asciiTheme="minorHAnsi" w:hAnsiTheme="minorHAnsi" w:cstheme="minorHAnsi"/>
        </w:rPr>
      </w:pPr>
      <w:r>
        <w:rPr>
          <w:rFonts w:asciiTheme="minorHAnsi" w:hAnsiTheme="minorHAnsi" w:cstheme="minorHAnsi"/>
        </w:rPr>
        <w:t>12d. RESPONDENT BURDEN HOURS AND LABOR COSTS</w:t>
      </w:r>
    </w:p>
    <w:p w:rsidR="00CA1094" w:rsidRPr="00E613B7" w:rsidP="00330831" w14:paraId="11C45247" w14:textId="77777777">
      <w:pPr>
        <w:rPr>
          <w:rFonts w:asciiTheme="minorHAnsi" w:hAnsiTheme="minorHAnsi" w:cstheme="minorHAnsi"/>
        </w:rPr>
      </w:pPr>
      <w:r w:rsidRPr="00E613B7">
        <w:rPr>
          <w:rFonts w:asciiTheme="minorHAnsi" w:hAnsiTheme="minorHAnsi" w:cstheme="minorHAnsi"/>
        </w:rPr>
        <w:t xml:space="preserve">The state, local, or tribal government annual burden is given in Table 1. The annual burden for health and environmental professionals in non-emergency situations is given in Table 2. The annual burden for emergency requesters is provided in Table 3. The total annual burden for all </w:t>
      </w:r>
      <w:r w:rsidRPr="00E613B7">
        <w:rPr>
          <w:rFonts w:asciiTheme="minorHAnsi" w:hAnsiTheme="minorHAnsi" w:cstheme="minorHAnsi"/>
        </w:rPr>
        <w:t>state</w:t>
      </w:r>
      <w:r w:rsidRPr="00E613B7">
        <w:rPr>
          <w:rFonts w:asciiTheme="minorHAnsi" w:hAnsiTheme="minorHAnsi" w:cstheme="minorHAnsi"/>
        </w:rPr>
        <w:t xml:space="preserve">, </w:t>
      </w:r>
      <w:r w:rsidRPr="00E613B7">
        <w:rPr>
          <w:rFonts w:asciiTheme="minorHAnsi" w:hAnsiTheme="minorHAnsi" w:cstheme="minorHAnsi"/>
        </w:rPr>
        <w:t>local</w:t>
      </w:r>
      <w:r w:rsidRPr="00E613B7">
        <w:rPr>
          <w:rFonts w:asciiTheme="minorHAnsi" w:hAnsiTheme="minorHAnsi" w:cstheme="minorHAnsi"/>
        </w:rPr>
        <w:t xml:space="preserve">, or tribal governments is estimated to be 42 hours. The total annual burden for health or environmental professionals in non-emergency situations is 37 hours. For emergency requests, the total annual burden is 10 hours. </w:t>
      </w:r>
    </w:p>
    <w:p w:rsidR="00F043DA" w:rsidP="00CA1094" w14:paraId="48BF3B11" w14:textId="77777777">
      <w:pPr>
        <w:rPr>
          <w:rFonts w:asciiTheme="minorHAnsi" w:hAnsiTheme="minorHAnsi" w:cstheme="minorHAnsi"/>
          <w:b/>
          <w:bCs/>
        </w:rPr>
      </w:pPr>
    </w:p>
    <w:p w:rsidR="00F043DA" w:rsidP="00CA1094" w14:paraId="09F99214" w14:textId="77777777">
      <w:pPr>
        <w:rPr>
          <w:rFonts w:asciiTheme="minorHAnsi" w:hAnsiTheme="minorHAnsi" w:cstheme="minorHAnsi"/>
          <w:b/>
          <w:bCs/>
        </w:rPr>
      </w:pPr>
    </w:p>
    <w:p w:rsidR="00F043DA" w:rsidP="00CA1094" w14:paraId="479F1B5A" w14:textId="77777777">
      <w:pPr>
        <w:rPr>
          <w:rFonts w:asciiTheme="minorHAnsi" w:hAnsiTheme="minorHAnsi" w:cstheme="minorHAnsi"/>
          <w:b/>
          <w:bCs/>
        </w:rPr>
      </w:pPr>
    </w:p>
    <w:p w:rsidR="00F043DA" w:rsidP="00CA1094" w14:paraId="337D1403" w14:textId="77777777">
      <w:pPr>
        <w:rPr>
          <w:rFonts w:asciiTheme="minorHAnsi" w:hAnsiTheme="minorHAnsi" w:cstheme="minorHAnsi"/>
          <w:b/>
          <w:bCs/>
        </w:rPr>
      </w:pPr>
    </w:p>
    <w:p w:rsidR="00F043DA" w:rsidP="00CA1094" w14:paraId="18E9D046" w14:textId="77777777">
      <w:pPr>
        <w:rPr>
          <w:rFonts w:asciiTheme="minorHAnsi" w:hAnsiTheme="minorHAnsi" w:cstheme="minorHAnsi"/>
          <w:b/>
          <w:bCs/>
        </w:rPr>
      </w:pPr>
    </w:p>
    <w:p w:rsidR="00F043DA" w:rsidP="00CA1094" w14:paraId="4452F9C3" w14:textId="77777777">
      <w:pPr>
        <w:rPr>
          <w:rFonts w:asciiTheme="minorHAnsi" w:hAnsiTheme="minorHAnsi" w:cstheme="minorHAnsi"/>
          <w:b/>
          <w:bCs/>
        </w:rPr>
      </w:pPr>
    </w:p>
    <w:p w:rsidR="00F043DA" w:rsidP="00CA1094" w14:paraId="639D8C55" w14:textId="77777777">
      <w:pPr>
        <w:rPr>
          <w:rFonts w:asciiTheme="minorHAnsi" w:hAnsiTheme="minorHAnsi" w:cstheme="minorHAnsi"/>
          <w:b/>
          <w:bCs/>
        </w:rPr>
      </w:pPr>
    </w:p>
    <w:p w:rsidR="00F043DA" w:rsidP="00CA1094" w14:paraId="3E58E564" w14:textId="77777777">
      <w:pPr>
        <w:rPr>
          <w:rFonts w:asciiTheme="minorHAnsi" w:hAnsiTheme="minorHAnsi" w:cstheme="minorHAnsi"/>
          <w:b/>
          <w:bCs/>
        </w:rPr>
      </w:pPr>
    </w:p>
    <w:p w:rsidR="00F043DA" w:rsidP="00CA1094" w14:paraId="04D3D9AD" w14:textId="77777777">
      <w:pPr>
        <w:rPr>
          <w:rFonts w:asciiTheme="minorHAnsi" w:hAnsiTheme="minorHAnsi" w:cstheme="minorHAnsi"/>
          <w:b/>
          <w:bCs/>
        </w:rPr>
      </w:pPr>
    </w:p>
    <w:p w:rsidR="00CA1094" w:rsidP="00CA1094" w14:paraId="33953AAC" w14:textId="73650092">
      <w:pPr>
        <w:rPr>
          <w:rFonts w:asciiTheme="minorHAnsi" w:hAnsiTheme="minorHAnsi" w:cstheme="minorHAnsi"/>
          <w:b/>
          <w:bCs/>
        </w:rPr>
      </w:pPr>
      <w:r w:rsidRPr="00E613B7">
        <w:rPr>
          <w:rFonts w:asciiTheme="minorHAnsi" w:hAnsiTheme="minorHAnsi" w:cstheme="minorHAnsi"/>
          <w:b/>
          <w:bCs/>
        </w:rPr>
        <w:t xml:space="preserve">Table 1: Total Annual Respondent Burden and Costs Associated with TSCA Section 14(d)(4) </w:t>
      </w:r>
      <w:r w:rsidR="00724114">
        <w:rPr>
          <w:rFonts w:asciiTheme="minorHAnsi" w:hAnsiTheme="minorHAnsi" w:cstheme="minorHAnsi"/>
          <w:b/>
          <w:bCs/>
        </w:rPr>
        <w:t>R</w:t>
      </w:r>
      <w:r w:rsidRPr="00E613B7">
        <w:rPr>
          <w:rFonts w:asciiTheme="minorHAnsi" w:hAnsiTheme="minorHAnsi" w:cstheme="minorHAnsi"/>
          <w:b/>
          <w:bCs/>
        </w:rPr>
        <w:t>equest</w:t>
      </w:r>
      <w:r>
        <w:rPr>
          <w:rFonts w:asciiTheme="minorHAnsi" w:hAnsiTheme="minorHAnsi" w:cstheme="minorHAnsi"/>
          <w:b/>
          <w:bCs/>
        </w:rPr>
        <w:t>s</w:t>
      </w:r>
      <w:r w:rsidRPr="00E613B7">
        <w:rPr>
          <w:rFonts w:asciiTheme="minorHAnsi" w:hAnsiTheme="minorHAnsi" w:cstheme="minorHAnsi"/>
          <w:b/>
          <w:bCs/>
        </w:rPr>
        <w:t xml:space="preserve">. State, Local, or Tribal </w:t>
      </w:r>
      <w:r w:rsidR="00724114">
        <w:rPr>
          <w:rFonts w:asciiTheme="minorHAnsi" w:hAnsiTheme="minorHAnsi" w:cstheme="minorHAnsi"/>
          <w:b/>
          <w:bCs/>
        </w:rPr>
        <w:t>G</w:t>
      </w:r>
      <w:r w:rsidRPr="00E613B7">
        <w:rPr>
          <w:rFonts w:asciiTheme="minorHAnsi" w:hAnsiTheme="minorHAnsi" w:cstheme="minorHAnsi"/>
          <w:b/>
          <w:bCs/>
        </w:rPr>
        <w:t>overnment.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3103"/>
        <w:gridCol w:w="1210"/>
        <w:gridCol w:w="1029"/>
        <w:gridCol w:w="841"/>
        <w:gridCol w:w="976"/>
        <w:gridCol w:w="1044"/>
        <w:gridCol w:w="1137"/>
      </w:tblGrid>
      <w:tr w14:paraId="00D932F5" w14:textId="77777777" w:rsidTr="00F043DA">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Ex>
        <w:trPr>
          <w:cantSplit/>
          <w:trHeight w:val="682"/>
          <w:tblHeader/>
        </w:trPr>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6E5D32A7"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Activity</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086D3525"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Managerial Hours</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609C854F"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Technical Hours</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6FB322BB"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Clerical Hours</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46484383"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Request per Year</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5D52E1DD"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Annual Burden Hours</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4FAFBCFE"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Annual Costs</w:t>
            </w:r>
          </w:p>
        </w:tc>
      </w:tr>
      <w:tr w14:paraId="062384DB" w14:textId="77777777" w:rsidTr="00F043DA">
        <w:tblPrEx>
          <w:tblW w:w="0" w:type="auto"/>
          <w:tblCellMar>
            <w:left w:w="0" w:type="dxa"/>
            <w:right w:w="0" w:type="dxa"/>
          </w:tblCellMar>
          <w:tblLook w:val="01E0"/>
        </w:tblPrEx>
        <w:trPr>
          <w:cantSplit/>
          <w:trHeight w:val="682"/>
          <w:tblHeader/>
        </w:trPr>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1D43D185" w14:textId="77777777">
            <w:pPr>
              <w:spacing w:after="0" w:line="240" w:lineRule="auto"/>
              <w:rPr>
                <w:rFonts w:asciiTheme="minorHAnsi" w:hAnsiTheme="minorHAnsi" w:cstheme="minorHAnsi"/>
                <w:b/>
                <w:bCs/>
                <w:sz w:val="2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4DC9AA84"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 xml:space="preserve">$101.11 </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4C9F6391"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 xml:space="preserve">$82.04 </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19BB94CF"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 xml:space="preserve">$40.64 </w:t>
            </w: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4C488897" w14:textId="77777777">
            <w:pPr>
              <w:spacing w:after="0" w:line="240" w:lineRule="auto"/>
              <w:rPr>
                <w:rFonts w:asciiTheme="minorHAnsi" w:hAnsiTheme="minorHAnsi" w:cstheme="minorHAnsi"/>
                <w:b/>
                <w:bCs/>
                <w:sz w:val="2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15ACD5F6" w14:textId="77777777">
            <w:pPr>
              <w:spacing w:after="0" w:line="240" w:lineRule="auto"/>
              <w:rPr>
                <w:rFonts w:asciiTheme="minorHAnsi" w:hAnsiTheme="minorHAnsi" w:cstheme="minorHAnsi"/>
                <w:b/>
                <w:bCs/>
                <w:sz w:val="22"/>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E0929" w:rsidRPr="009E0929" w:rsidP="00D13403" w14:paraId="2298EE53" w14:textId="77777777">
            <w:pPr>
              <w:spacing w:after="0" w:line="240" w:lineRule="auto"/>
              <w:rPr>
                <w:rFonts w:asciiTheme="minorHAnsi" w:hAnsiTheme="minorHAnsi" w:cstheme="minorHAnsi"/>
                <w:b/>
                <w:bCs/>
                <w:sz w:val="22"/>
              </w:rPr>
            </w:pPr>
            <w:r w:rsidRPr="009E0929">
              <w:rPr>
                <w:rFonts w:asciiTheme="minorHAnsi" w:hAnsiTheme="minorHAnsi" w:cstheme="minorHAnsi"/>
                <w:b/>
                <w:bCs/>
                <w:sz w:val="22"/>
              </w:rPr>
              <w:t>($)</w:t>
            </w:r>
          </w:p>
        </w:tc>
      </w:tr>
      <w:tr w14:paraId="5A1FFB4A"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300"/>
          <w:tblHeader/>
        </w:trPr>
        <w:tc>
          <w:tcPr>
            <w:tcW w:w="0" w:type="auto"/>
            <w:gridSpan w:val="7"/>
            <w:tcBorders>
              <w:top w:val="single" w:sz="8" w:space="0" w:color="000000"/>
              <w:left w:val="single" w:sz="8" w:space="0" w:color="000000"/>
              <w:bottom w:val="single" w:sz="8" w:space="0" w:color="000000"/>
              <w:right w:val="single" w:sz="8" w:space="0" w:color="000000"/>
            </w:tcBorders>
            <w:vAlign w:val="center"/>
            <w:hideMark/>
          </w:tcPr>
          <w:p w:rsidR="009E0929" w:rsidRPr="009E0929" w:rsidP="00D13403" w14:paraId="53B1769B" w14:textId="77777777">
            <w:pPr>
              <w:spacing w:after="0" w:line="240" w:lineRule="auto"/>
              <w:rPr>
                <w:rFonts w:ascii="Calibri" w:eastAsia="Times New Roman" w:hAnsi="Calibri" w:cs="Calibri"/>
                <w:i/>
                <w:iCs/>
                <w:color w:val="000000"/>
                <w:sz w:val="22"/>
              </w:rPr>
            </w:pPr>
            <w:r w:rsidRPr="009E0929">
              <w:rPr>
                <w:rFonts w:ascii="Calibri" w:eastAsia="Times New Roman" w:hAnsi="Calibri" w:cs="Calibri"/>
                <w:i/>
                <w:iCs/>
                <w:color w:val="000000"/>
                <w:sz w:val="22"/>
              </w:rPr>
              <w:t>Rule Familiarization (one-time burden)</w:t>
            </w:r>
          </w:p>
        </w:tc>
      </w:tr>
      <w:tr w14:paraId="44CE56FD"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880"/>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17F81DB4"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Review of the guidance</w:t>
            </w:r>
          </w:p>
        </w:tc>
        <w:tc>
          <w:tcPr>
            <w:tcW w:w="0" w:type="auto"/>
            <w:tcBorders>
              <w:top w:val="nil"/>
              <w:left w:val="nil"/>
              <w:bottom w:val="single" w:sz="8" w:space="0" w:color="000000"/>
              <w:right w:val="single" w:sz="8" w:space="0" w:color="000000"/>
            </w:tcBorders>
            <w:vAlign w:val="center"/>
            <w:hideMark/>
          </w:tcPr>
          <w:p w:rsidR="009E0929" w:rsidRPr="009E0929" w:rsidP="00D13403" w14:paraId="2498315F"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0.27</w:t>
            </w:r>
          </w:p>
        </w:tc>
        <w:tc>
          <w:tcPr>
            <w:tcW w:w="0" w:type="auto"/>
            <w:tcBorders>
              <w:top w:val="nil"/>
              <w:left w:val="nil"/>
              <w:bottom w:val="single" w:sz="8" w:space="0" w:color="000000"/>
              <w:right w:val="single" w:sz="8" w:space="0" w:color="000000"/>
            </w:tcBorders>
            <w:vAlign w:val="center"/>
            <w:hideMark/>
          </w:tcPr>
          <w:p w:rsidR="009E0929" w:rsidRPr="009E0929" w:rsidP="00D13403" w14:paraId="7DAADF14"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0.55</w:t>
            </w:r>
          </w:p>
        </w:tc>
        <w:tc>
          <w:tcPr>
            <w:tcW w:w="0" w:type="auto"/>
            <w:tcBorders>
              <w:top w:val="nil"/>
              <w:left w:val="nil"/>
              <w:bottom w:val="single" w:sz="8" w:space="0" w:color="000000"/>
              <w:right w:val="single" w:sz="8" w:space="0" w:color="000000"/>
            </w:tcBorders>
            <w:vAlign w:val="center"/>
            <w:hideMark/>
          </w:tcPr>
          <w:p w:rsidR="009E0929" w:rsidRPr="009E0929" w:rsidP="00D13403" w14:paraId="1F3CECBE"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7F52ECD7"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2B5500AC"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1.64</w:t>
            </w:r>
          </w:p>
        </w:tc>
        <w:tc>
          <w:tcPr>
            <w:tcW w:w="0" w:type="auto"/>
            <w:tcBorders>
              <w:top w:val="nil"/>
              <w:left w:val="nil"/>
              <w:bottom w:val="single" w:sz="8" w:space="0" w:color="000000"/>
              <w:right w:val="single" w:sz="8" w:space="0" w:color="000000"/>
            </w:tcBorders>
            <w:vAlign w:val="center"/>
            <w:hideMark/>
          </w:tcPr>
          <w:p w:rsidR="009E0929" w:rsidRPr="009E0929" w:rsidP="00D13403" w14:paraId="77079707"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$144.85 </w:t>
            </w:r>
          </w:p>
        </w:tc>
      </w:tr>
      <w:tr w14:paraId="0E0C1BE6"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300"/>
          <w:tblHeader/>
        </w:trPr>
        <w:tc>
          <w:tcPr>
            <w:tcW w:w="0" w:type="auto"/>
            <w:gridSpan w:val="7"/>
            <w:tcBorders>
              <w:top w:val="single" w:sz="8" w:space="0" w:color="000000"/>
              <w:left w:val="single" w:sz="8" w:space="0" w:color="000000"/>
              <w:bottom w:val="single" w:sz="8" w:space="0" w:color="000000"/>
              <w:right w:val="single" w:sz="8" w:space="0" w:color="000000"/>
            </w:tcBorders>
            <w:vAlign w:val="center"/>
            <w:hideMark/>
          </w:tcPr>
          <w:p w:rsidR="009E0929" w:rsidRPr="009E0929" w:rsidP="00D13403" w14:paraId="3F006AC0" w14:textId="77777777">
            <w:pPr>
              <w:spacing w:after="0" w:line="240" w:lineRule="auto"/>
              <w:rPr>
                <w:rFonts w:ascii="Calibri" w:eastAsia="Times New Roman" w:hAnsi="Calibri" w:cs="Calibri"/>
                <w:i/>
                <w:iCs/>
                <w:color w:val="000000"/>
                <w:sz w:val="22"/>
              </w:rPr>
            </w:pPr>
            <w:r w:rsidRPr="009E0929">
              <w:rPr>
                <w:rFonts w:ascii="Calibri" w:eastAsia="Times New Roman" w:hAnsi="Calibri" w:cs="Calibri"/>
                <w:i/>
                <w:iCs/>
                <w:color w:val="000000"/>
                <w:sz w:val="22"/>
              </w:rPr>
              <w:t>Request Submission</w:t>
            </w:r>
          </w:p>
        </w:tc>
      </w:tr>
      <w:tr w14:paraId="390A1715"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898"/>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0196F95C"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Filling in the model agreement</w:t>
            </w:r>
          </w:p>
        </w:tc>
        <w:tc>
          <w:tcPr>
            <w:tcW w:w="0" w:type="auto"/>
            <w:tcBorders>
              <w:top w:val="nil"/>
              <w:left w:val="nil"/>
              <w:bottom w:val="single" w:sz="8" w:space="0" w:color="000000"/>
              <w:right w:val="single" w:sz="8" w:space="0" w:color="000000"/>
            </w:tcBorders>
            <w:vAlign w:val="center"/>
            <w:hideMark/>
          </w:tcPr>
          <w:p w:rsidR="009E0929" w:rsidRPr="009E0929" w:rsidP="00D13403" w14:paraId="17E8F7BF"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5F750C24"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285F976F"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76415117"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42D0E268"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4</w:t>
            </w:r>
          </w:p>
        </w:tc>
        <w:tc>
          <w:tcPr>
            <w:tcW w:w="0" w:type="auto"/>
            <w:tcBorders>
              <w:top w:val="nil"/>
              <w:left w:val="nil"/>
              <w:bottom w:val="single" w:sz="8" w:space="0" w:color="000000"/>
              <w:right w:val="single" w:sz="8" w:space="0" w:color="000000"/>
            </w:tcBorders>
            <w:vAlign w:val="center"/>
            <w:hideMark/>
          </w:tcPr>
          <w:p w:rsidR="009E0929" w:rsidRPr="009E0929" w:rsidP="00D13403" w14:paraId="628A7DC8"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$162.58 </w:t>
            </w:r>
          </w:p>
        </w:tc>
      </w:tr>
      <w:tr w14:paraId="0B39C6CA"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880"/>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3560A2FD"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Developing statement of legal authority</w:t>
            </w:r>
          </w:p>
        </w:tc>
        <w:tc>
          <w:tcPr>
            <w:tcW w:w="0" w:type="auto"/>
            <w:tcBorders>
              <w:top w:val="nil"/>
              <w:left w:val="nil"/>
              <w:bottom w:val="single" w:sz="8" w:space="0" w:color="000000"/>
              <w:right w:val="single" w:sz="8" w:space="0" w:color="000000"/>
            </w:tcBorders>
            <w:vAlign w:val="center"/>
            <w:hideMark/>
          </w:tcPr>
          <w:p w:rsidR="009E0929" w:rsidRPr="009E0929" w:rsidP="00D13403" w14:paraId="5759A3BE"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24EB9614"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4</w:t>
            </w:r>
          </w:p>
        </w:tc>
        <w:tc>
          <w:tcPr>
            <w:tcW w:w="0" w:type="auto"/>
            <w:tcBorders>
              <w:top w:val="nil"/>
              <w:left w:val="nil"/>
              <w:bottom w:val="single" w:sz="8" w:space="0" w:color="000000"/>
              <w:right w:val="single" w:sz="8" w:space="0" w:color="000000"/>
            </w:tcBorders>
            <w:vAlign w:val="center"/>
            <w:hideMark/>
          </w:tcPr>
          <w:p w:rsidR="009E0929" w:rsidRPr="009E0929" w:rsidP="00D13403" w14:paraId="7CE93FE0"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1B446093"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2939A5F8"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8</w:t>
            </w:r>
          </w:p>
        </w:tc>
        <w:tc>
          <w:tcPr>
            <w:tcW w:w="0" w:type="auto"/>
            <w:tcBorders>
              <w:top w:val="nil"/>
              <w:left w:val="nil"/>
              <w:bottom w:val="single" w:sz="8" w:space="0" w:color="000000"/>
              <w:right w:val="single" w:sz="8" w:space="0" w:color="000000"/>
            </w:tcBorders>
            <w:vAlign w:val="center"/>
            <w:hideMark/>
          </w:tcPr>
          <w:p w:rsidR="009E0929" w:rsidRPr="009E0929" w:rsidP="00D13403" w14:paraId="23A0E846"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$656.35 </w:t>
            </w:r>
          </w:p>
        </w:tc>
      </w:tr>
      <w:tr w14:paraId="628C2D5A"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970"/>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40DE6801"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Developing statement of CBI safeguarding procedures</w:t>
            </w:r>
          </w:p>
        </w:tc>
        <w:tc>
          <w:tcPr>
            <w:tcW w:w="0" w:type="auto"/>
            <w:tcBorders>
              <w:top w:val="nil"/>
              <w:left w:val="nil"/>
              <w:bottom w:val="single" w:sz="8" w:space="0" w:color="000000"/>
              <w:right w:val="single" w:sz="8" w:space="0" w:color="000000"/>
            </w:tcBorders>
            <w:vAlign w:val="center"/>
            <w:hideMark/>
          </w:tcPr>
          <w:p w:rsidR="009E0929" w:rsidRPr="009E0929" w:rsidP="00D13403" w14:paraId="2F48CA00"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167A4176"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3</w:t>
            </w:r>
          </w:p>
        </w:tc>
        <w:tc>
          <w:tcPr>
            <w:tcW w:w="0" w:type="auto"/>
            <w:tcBorders>
              <w:top w:val="nil"/>
              <w:left w:val="nil"/>
              <w:bottom w:val="single" w:sz="8" w:space="0" w:color="000000"/>
              <w:right w:val="single" w:sz="8" w:space="0" w:color="000000"/>
            </w:tcBorders>
            <w:vAlign w:val="center"/>
            <w:hideMark/>
          </w:tcPr>
          <w:p w:rsidR="009E0929" w:rsidRPr="009E0929" w:rsidP="00D13403" w14:paraId="6B2E0F13"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6105497B"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22E0DE02"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6</w:t>
            </w:r>
          </w:p>
        </w:tc>
        <w:tc>
          <w:tcPr>
            <w:tcW w:w="0" w:type="auto"/>
            <w:tcBorders>
              <w:top w:val="nil"/>
              <w:left w:val="nil"/>
              <w:bottom w:val="single" w:sz="8" w:space="0" w:color="000000"/>
              <w:right w:val="single" w:sz="8" w:space="0" w:color="000000"/>
            </w:tcBorders>
            <w:vAlign w:val="center"/>
            <w:hideMark/>
          </w:tcPr>
          <w:p w:rsidR="009E0929" w:rsidRPr="009E0929" w:rsidP="00D13403" w14:paraId="27B1C2E7"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$492.26 </w:t>
            </w:r>
          </w:p>
        </w:tc>
      </w:tr>
      <w:tr w14:paraId="24F32AB1"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790"/>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2828DBD4"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Written request for information</w:t>
            </w:r>
          </w:p>
        </w:tc>
        <w:tc>
          <w:tcPr>
            <w:tcW w:w="0" w:type="auto"/>
            <w:tcBorders>
              <w:top w:val="nil"/>
              <w:left w:val="nil"/>
              <w:bottom w:val="single" w:sz="8" w:space="0" w:color="000000"/>
              <w:right w:val="single" w:sz="8" w:space="0" w:color="000000"/>
            </w:tcBorders>
            <w:vAlign w:val="center"/>
            <w:hideMark/>
          </w:tcPr>
          <w:p w:rsidR="009E0929" w:rsidRPr="009E0929" w:rsidP="00D13403" w14:paraId="42861847"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2D5E217A"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0F371C51"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5045FE7B"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28409139"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4</w:t>
            </w:r>
          </w:p>
        </w:tc>
        <w:tc>
          <w:tcPr>
            <w:tcW w:w="0" w:type="auto"/>
            <w:tcBorders>
              <w:top w:val="nil"/>
              <w:left w:val="nil"/>
              <w:bottom w:val="single" w:sz="8" w:space="0" w:color="000000"/>
              <w:right w:val="single" w:sz="8" w:space="0" w:color="000000"/>
            </w:tcBorders>
            <w:vAlign w:val="center"/>
            <w:hideMark/>
          </w:tcPr>
          <w:p w:rsidR="009E0929" w:rsidRPr="009E0929" w:rsidP="00D13403" w14:paraId="500FF7B2"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$328.18 </w:t>
            </w:r>
          </w:p>
        </w:tc>
      </w:tr>
      <w:tr w14:paraId="4367CE5C"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970"/>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45F5FB84"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Management review and preparation of submission</w:t>
            </w:r>
          </w:p>
        </w:tc>
        <w:tc>
          <w:tcPr>
            <w:tcW w:w="0" w:type="auto"/>
            <w:tcBorders>
              <w:top w:val="nil"/>
              <w:left w:val="nil"/>
              <w:bottom w:val="single" w:sz="8" w:space="0" w:color="000000"/>
              <w:right w:val="single" w:sz="8" w:space="0" w:color="000000"/>
            </w:tcBorders>
            <w:vAlign w:val="center"/>
            <w:hideMark/>
          </w:tcPr>
          <w:p w:rsidR="009E0929" w:rsidRPr="009E0929" w:rsidP="00D13403" w14:paraId="08BEDD62"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3</w:t>
            </w:r>
          </w:p>
        </w:tc>
        <w:tc>
          <w:tcPr>
            <w:tcW w:w="0" w:type="auto"/>
            <w:tcBorders>
              <w:top w:val="nil"/>
              <w:left w:val="nil"/>
              <w:bottom w:val="single" w:sz="8" w:space="0" w:color="000000"/>
              <w:right w:val="single" w:sz="8" w:space="0" w:color="000000"/>
            </w:tcBorders>
            <w:vAlign w:val="center"/>
            <w:hideMark/>
          </w:tcPr>
          <w:p w:rsidR="009E0929" w:rsidRPr="009E0929" w:rsidP="00D13403" w14:paraId="1D3FB7B2"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3076D8E5"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5A6B89A1"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6A8BC76B"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6</w:t>
            </w:r>
          </w:p>
        </w:tc>
        <w:tc>
          <w:tcPr>
            <w:tcW w:w="0" w:type="auto"/>
            <w:tcBorders>
              <w:top w:val="nil"/>
              <w:left w:val="nil"/>
              <w:bottom w:val="single" w:sz="8" w:space="0" w:color="000000"/>
              <w:right w:val="single" w:sz="8" w:space="0" w:color="000000"/>
            </w:tcBorders>
            <w:vAlign w:val="center"/>
            <w:hideMark/>
          </w:tcPr>
          <w:p w:rsidR="009E0929" w:rsidRPr="009E0929" w:rsidP="00D13403" w14:paraId="0F6E3D39"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$606.67 </w:t>
            </w:r>
          </w:p>
        </w:tc>
      </w:tr>
      <w:tr w14:paraId="1B8C1A85"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880"/>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1ECF6E24"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Management of CBI information</w:t>
            </w:r>
          </w:p>
        </w:tc>
        <w:tc>
          <w:tcPr>
            <w:tcW w:w="0" w:type="auto"/>
            <w:tcBorders>
              <w:top w:val="nil"/>
              <w:left w:val="nil"/>
              <w:bottom w:val="single" w:sz="8" w:space="0" w:color="000000"/>
              <w:right w:val="single" w:sz="8" w:space="0" w:color="000000"/>
            </w:tcBorders>
            <w:vAlign w:val="center"/>
            <w:hideMark/>
          </w:tcPr>
          <w:p w:rsidR="009E0929" w:rsidRPr="009E0929" w:rsidP="00D13403" w14:paraId="16C12A21"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0B79FFAB"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62520821"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000EBEFF"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50C1EA6B"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8</w:t>
            </w:r>
          </w:p>
        </w:tc>
        <w:tc>
          <w:tcPr>
            <w:tcW w:w="0" w:type="auto"/>
            <w:tcBorders>
              <w:top w:val="nil"/>
              <w:left w:val="nil"/>
              <w:bottom w:val="single" w:sz="8" w:space="0" w:color="000000"/>
              <w:right w:val="single" w:sz="8" w:space="0" w:color="000000"/>
            </w:tcBorders>
            <w:vAlign w:val="center"/>
            <w:hideMark/>
          </w:tcPr>
          <w:p w:rsidR="009E0929" w:rsidRPr="009E0929" w:rsidP="00D13403" w14:paraId="3A4AE40A"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$490.75 </w:t>
            </w:r>
          </w:p>
        </w:tc>
      </w:tr>
      <w:tr w14:paraId="4EB4596E"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300"/>
          <w:tblHeader/>
        </w:trPr>
        <w:tc>
          <w:tcPr>
            <w:tcW w:w="0" w:type="auto"/>
            <w:gridSpan w:val="7"/>
            <w:tcBorders>
              <w:top w:val="single" w:sz="8" w:space="0" w:color="000000"/>
              <w:left w:val="single" w:sz="8" w:space="0" w:color="000000"/>
              <w:bottom w:val="single" w:sz="8" w:space="0" w:color="000000"/>
              <w:right w:val="single" w:sz="8" w:space="0" w:color="000000"/>
            </w:tcBorders>
            <w:vAlign w:val="center"/>
            <w:hideMark/>
          </w:tcPr>
          <w:p w:rsidR="009E0929" w:rsidRPr="009E0929" w:rsidP="00D13403" w14:paraId="38D7ED38" w14:textId="77777777">
            <w:pPr>
              <w:spacing w:after="0" w:line="240" w:lineRule="auto"/>
              <w:rPr>
                <w:rFonts w:ascii="Calibri" w:eastAsia="Times New Roman" w:hAnsi="Calibri" w:cs="Calibri"/>
                <w:i/>
                <w:iCs/>
                <w:color w:val="000000"/>
                <w:sz w:val="22"/>
              </w:rPr>
            </w:pPr>
            <w:r w:rsidRPr="009E0929">
              <w:rPr>
                <w:rFonts w:ascii="Calibri" w:eastAsia="Times New Roman" w:hAnsi="Calibri" w:cs="Calibri"/>
                <w:i/>
                <w:iCs/>
                <w:color w:val="000000"/>
                <w:sz w:val="22"/>
              </w:rPr>
              <w:t>Recordkeeping</w:t>
            </w:r>
          </w:p>
        </w:tc>
      </w:tr>
      <w:tr w14:paraId="70CEEC39"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1105"/>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77D7B3DD" w14:textId="77777777">
            <w:pPr>
              <w:spacing w:after="0" w:line="240" w:lineRule="auto"/>
              <w:rPr>
                <w:rFonts w:ascii="Calibri" w:eastAsia="Times New Roman" w:hAnsi="Calibri" w:cs="Calibri"/>
                <w:color w:val="000000"/>
                <w:sz w:val="22"/>
              </w:rPr>
            </w:pPr>
            <w:r w:rsidRPr="009E0929">
              <w:rPr>
                <w:rFonts w:ascii="Calibri" w:eastAsia="Times New Roman" w:hAnsi="Calibri" w:cs="Calibri"/>
                <w:color w:val="000000"/>
                <w:sz w:val="22"/>
              </w:rPr>
              <w:t>Recordkeeping (store, file, or maintain copy of agreements for in-house reference)</w:t>
            </w:r>
          </w:p>
        </w:tc>
        <w:tc>
          <w:tcPr>
            <w:tcW w:w="0" w:type="auto"/>
            <w:tcBorders>
              <w:top w:val="nil"/>
              <w:left w:val="nil"/>
              <w:bottom w:val="single" w:sz="8" w:space="0" w:color="000000"/>
              <w:right w:val="single" w:sz="8" w:space="0" w:color="000000"/>
            </w:tcBorders>
            <w:vAlign w:val="center"/>
            <w:hideMark/>
          </w:tcPr>
          <w:p w:rsidR="009E0929" w:rsidRPr="009E0929" w:rsidP="00D13403" w14:paraId="291C1C7F"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367E0DAD"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9E0929" w:rsidRPr="009E0929" w:rsidP="00D13403" w14:paraId="1CDF8203"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458B709A"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9E0929" w:rsidRPr="009E0929" w:rsidP="00D13403" w14:paraId="116B90AD"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4</w:t>
            </w:r>
          </w:p>
        </w:tc>
        <w:tc>
          <w:tcPr>
            <w:tcW w:w="0" w:type="auto"/>
            <w:tcBorders>
              <w:top w:val="nil"/>
              <w:left w:val="nil"/>
              <w:bottom w:val="single" w:sz="8" w:space="0" w:color="000000"/>
              <w:right w:val="single" w:sz="8" w:space="0" w:color="000000"/>
            </w:tcBorders>
            <w:vAlign w:val="center"/>
            <w:hideMark/>
          </w:tcPr>
          <w:p w:rsidR="009E0929" w:rsidRPr="009E0929" w:rsidP="00D13403" w14:paraId="6699F052" w14:textId="77777777">
            <w:pPr>
              <w:spacing w:after="0" w:line="240" w:lineRule="auto"/>
              <w:jc w:val="right"/>
              <w:rPr>
                <w:rFonts w:ascii="Calibri" w:eastAsia="Times New Roman" w:hAnsi="Calibri" w:cs="Calibri"/>
                <w:color w:val="000000"/>
                <w:sz w:val="22"/>
              </w:rPr>
            </w:pPr>
            <w:r w:rsidRPr="009E0929">
              <w:rPr>
                <w:rFonts w:ascii="Calibri" w:eastAsia="Times New Roman" w:hAnsi="Calibri" w:cs="Calibri"/>
                <w:color w:val="000000"/>
                <w:sz w:val="22"/>
              </w:rPr>
              <w:t xml:space="preserve">$162.58 </w:t>
            </w:r>
          </w:p>
        </w:tc>
      </w:tr>
      <w:tr w14:paraId="559860BF" w14:textId="77777777" w:rsidTr="00F043D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cantSplit/>
          <w:trHeight w:val="300"/>
          <w:tblHeader/>
        </w:trPr>
        <w:tc>
          <w:tcPr>
            <w:tcW w:w="0" w:type="auto"/>
            <w:tcBorders>
              <w:top w:val="nil"/>
              <w:left w:val="single" w:sz="8" w:space="0" w:color="000000"/>
              <w:bottom w:val="single" w:sz="8" w:space="0" w:color="000000"/>
              <w:right w:val="single" w:sz="8" w:space="0" w:color="000000"/>
            </w:tcBorders>
            <w:vAlign w:val="center"/>
            <w:hideMark/>
          </w:tcPr>
          <w:p w:rsidR="009E0929" w:rsidRPr="009E0929" w:rsidP="00D13403" w14:paraId="780C850A" w14:textId="77777777">
            <w:pPr>
              <w:spacing w:after="0" w:line="240" w:lineRule="auto"/>
              <w:rPr>
                <w:rFonts w:ascii="Calibri" w:eastAsia="Times New Roman" w:hAnsi="Calibri" w:cs="Calibri"/>
                <w:b/>
                <w:bCs/>
                <w:color w:val="000000"/>
                <w:sz w:val="22"/>
              </w:rPr>
            </w:pPr>
            <w:bookmarkStart w:id="8" w:name="_Hlk208838303"/>
            <w:r w:rsidRPr="009E0929">
              <w:rPr>
                <w:rFonts w:ascii="Calibri" w:eastAsia="Times New Roman" w:hAnsi="Calibri" w:cs="Calibri"/>
                <w:b/>
                <w:bCs/>
                <w:color w:val="000000"/>
                <w:sz w:val="22"/>
              </w:rPr>
              <w:t>TOTAL</w:t>
            </w:r>
          </w:p>
        </w:tc>
        <w:tc>
          <w:tcPr>
            <w:tcW w:w="0" w:type="auto"/>
            <w:tcBorders>
              <w:top w:val="nil"/>
              <w:left w:val="nil"/>
              <w:bottom w:val="single" w:sz="8" w:space="0" w:color="000000"/>
              <w:right w:val="single" w:sz="8" w:space="0" w:color="000000"/>
            </w:tcBorders>
            <w:vAlign w:val="center"/>
            <w:hideMark/>
          </w:tcPr>
          <w:p w:rsidR="009E0929" w:rsidRPr="009E0929" w:rsidP="00F043DA" w14:paraId="1358C539" w14:textId="77777777">
            <w:pPr>
              <w:spacing w:after="0" w:line="240" w:lineRule="auto"/>
              <w:jc w:val="center"/>
              <w:rPr>
                <w:rFonts w:ascii="Calibri" w:eastAsia="Times New Roman" w:hAnsi="Calibri" w:cs="Calibri"/>
                <w:b/>
                <w:bCs/>
                <w:color w:val="000000"/>
                <w:sz w:val="22"/>
              </w:rPr>
            </w:pPr>
            <w:r w:rsidRPr="009E0929">
              <w:rPr>
                <w:rFonts w:ascii="Calibri" w:eastAsia="Times New Roman" w:hAnsi="Calibri" w:cs="Calibri"/>
                <w:b/>
                <w:bCs/>
                <w:color w:val="000000"/>
                <w:sz w:val="22"/>
              </w:rPr>
              <w:t>3.27</w:t>
            </w:r>
          </w:p>
        </w:tc>
        <w:tc>
          <w:tcPr>
            <w:tcW w:w="0" w:type="auto"/>
            <w:tcBorders>
              <w:top w:val="nil"/>
              <w:left w:val="nil"/>
              <w:bottom w:val="single" w:sz="8" w:space="0" w:color="000000"/>
              <w:right w:val="single" w:sz="8" w:space="0" w:color="000000"/>
            </w:tcBorders>
            <w:vAlign w:val="center"/>
            <w:hideMark/>
          </w:tcPr>
          <w:p w:rsidR="009E0929" w:rsidRPr="009E0929" w:rsidP="00F043DA" w14:paraId="4F92E775" w14:textId="77777777">
            <w:pPr>
              <w:spacing w:after="0" w:line="240" w:lineRule="auto"/>
              <w:jc w:val="center"/>
              <w:rPr>
                <w:rFonts w:ascii="Calibri" w:eastAsia="Times New Roman" w:hAnsi="Calibri" w:cs="Calibri"/>
                <w:b/>
                <w:bCs/>
                <w:color w:val="000000"/>
                <w:sz w:val="22"/>
              </w:rPr>
            </w:pPr>
            <w:r w:rsidRPr="009E0929">
              <w:rPr>
                <w:rFonts w:ascii="Calibri" w:eastAsia="Times New Roman" w:hAnsi="Calibri" w:cs="Calibri"/>
                <w:b/>
                <w:bCs/>
                <w:color w:val="000000"/>
                <w:sz w:val="22"/>
              </w:rPr>
              <w:t>11.55</w:t>
            </w:r>
          </w:p>
        </w:tc>
        <w:tc>
          <w:tcPr>
            <w:tcW w:w="0" w:type="auto"/>
            <w:tcBorders>
              <w:top w:val="nil"/>
              <w:left w:val="nil"/>
              <w:bottom w:val="single" w:sz="8" w:space="0" w:color="000000"/>
              <w:right w:val="single" w:sz="8" w:space="0" w:color="000000"/>
            </w:tcBorders>
            <w:vAlign w:val="center"/>
            <w:hideMark/>
          </w:tcPr>
          <w:p w:rsidR="009E0929" w:rsidRPr="009E0929" w:rsidP="00F043DA" w14:paraId="51C665D8" w14:textId="77777777">
            <w:pPr>
              <w:spacing w:after="0" w:line="240" w:lineRule="auto"/>
              <w:jc w:val="center"/>
              <w:rPr>
                <w:rFonts w:ascii="Calibri" w:eastAsia="Times New Roman" w:hAnsi="Calibri" w:cs="Calibri"/>
                <w:b/>
                <w:bCs/>
                <w:color w:val="000000"/>
                <w:sz w:val="22"/>
              </w:rPr>
            </w:pPr>
            <w:r w:rsidRPr="009E0929">
              <w:rPr>
                <w:rFonts w:ascii="Calibri" w:eastAsia="Times New Roman" w:hAnsi="Calibri" w:cs="Calibri"/>
                <w:b/>
                <w:bCs/>
                <w:color w:val="000000"/>
                <w:sz w:val="22"/>
              </w:rPr>
              <w:t>6</w:t>
            </w:r>
          </w:p>
        </w:tc>
        <w:tc>
          <w:tcPr>
            <w:tcW w:w="0" w:type="auto"/>
            <w:tcBorders>
              <w:top w:val="nil"/>
              <w:left w:val="nil"/>
              <w:bottom w:val="single" w:sz="8" w:space="0" w:color="000000"/>
              <w:right w:val="single" w:sz="8" w:space="0" w:color="000000"/>
            </w:tcBorders>
            <w:vAlign w:val="center"/>
            <w:hideMark/>
          </w:tcPr>
          <w:p w:rsidR="009E0929" w:rsidRPr="009E0929" w:rsidP="00F043DA" w14:paraId="433DF05A" w14:textId="6D05CBAE">
            <w:pPr>
              <w:spacing w:after="0" w:line="240" w:lineRule="auto"/>
              <w:jc w:val="center"/>
              <w:rPr>
                <w:rFonts w:ascii="Calibri" w:eastAsia="Times New Roman" w:hAnsi="Calibri" w:cs="Calibri"/>
                <w:b/>
                <w:bCs/>
                <w:color w:val="000000"/>
                <w:sz w:val="22"/>
              </w:rPr>
            </w:pPr>
          </w:p>
        </w:tc>
        <w:tc>
          <w:tcPr>
            <w:tcW w:w="0" w:type="auto"/>
            <w:tcBorders>
              <w:top w:val="nil"/>
              <w:left w:val="nil"/>
              <w:bottom w:val="single" w:sz="8" w:space="0" w:color="000000"/>
              <w:right w:val="single" w:sz="8" w:space="0" w:color="000000"/>
            </w:tcBorders>
            <w:vAlign w:val="center"/>
            <w:hideMark/>
          </w:tcPr>
          <w:p w:rsidR="009E0929" w:rsidRPr="009E0929" w:rsidP="00F043DA" w14:paraId="3A3A8137" w14:textId="77777777">
            <w:pPr>
              <w:spacing w:after="0" w:line="240" w:lineRule="auto"/>
              <w:jc w:val="center"/>
              <w:rPr>
                <w:rFonts w:ascii="Calibri" w:eastAsia="Times New Roman" w:hAnsi="Calibri" w:cs="Calibri"/>
                <w:b/>
                <w:bCs/>
                <w:color w:val="000000"/>
                <w:sz w:val="22"/>
              </w:rPr>
            </w:pPr>
            <w:r w:rsidRPr="009E0929">
              <w:rPr>
                <w:rFonts w:ascii="Calibri" w:eastAsia="Times New Roman" w:hAnsi="Calibri" w:cs="Calibri"/>
                <w:b/>
                <w:bCs/>
                <w:color w:val="000000"/>
                <w:sz w:val="22"/>
              </w:rPr>
              <w:t>41.64</w:t>
            </w:r>
          </w:p>
        </w:tc>
        <w:tc>
          <w:tcPr>
            <w:tcW w:w="0" w:type="auto"/>
            <w:tcBorders>
              <w:top w:val="nil"/>
              <w:left w:val="nil"/>
              <w:bottom w:val="single" w:sz="8" w:space="0" w:color="000000"/>
              <w:right w:val="single" w:sz="8" w:space="0" w:color="000000"/>
            </w:tcBorders>
            <w:vAlign w:val="center"/>
            <w:hideMark/>
          </w:tcPr>
          <w:p w:rsidR="009E0929" w:rsidRPr="009E0929" w:rsidP="00F043DA" w14:paraId="717BF09F" w14:textId="1921CE8D">
            <w:pPr>
              <w:spacing w:after="0" w:line="240" w:lineRule="auto"/>
              <w:jc w:val="center"/>
              <w:rPr>
                <w:rFonts w:ascii="Calibri" w:eastAsia="Times New Roman" w:hAnsi="Calibri" w:cs="Calibri"/>
                <w:b/>
                <w:bCs/>
                <w:color w:val="000000"/>
                <w:sz w:val="22"/>
              </w:rPr>
            </w:pPr>
            <w:r w:rsidRPr="009E0929">
              <w:rPr>
                <w:rFonts w:ascii="Calibri" w:eastAsia="Times New Roman" w:hAnsi="Calibri" w:cs="Calibri"/>
                <w:b/>
                <w:bCs/>
                <w:color w:val="000000"/>
                <w:sz w:val="22"/>
              </w:rPr>
              <w:t>$3,044.22</w:t>
            </w:r>
          </w:p>
        </w:tc>
      </w:tr>
      <w:bookmarkEnd w:id="8"/>
    </w:tbl>
    <w:p w:rsidR="00D13403" w:rsidP="00D13403" w14:paraId="5D804724" w14:textId="170E3B17">
      <w:pPr>
        <w:spacing w:after="0" w:line="240" w:lineRule="auto"/>
        <w:rPr>
          <w:rFonts w:asciiTheme="minorHAnsi" w:hAnsiTheme="minorHAnsi" w:cstheme="minorHAnsi"/>
        </w:rPr>
      </w:pPr>
    </w:p>
    <w:p w:rsidR="00D13403" w14:paraId="17FDAFCF" w14:textId="10EC24B8">
      <w:pPr>
        <w:spacing w:after="160" w:line="259" w:lineRule="auto"/>
        <w:rPr>
          <w:rFonts w:asciiTheme="minorHAnsi" w:hAnsiTheme="minorHAnsi" w:cstheme="minorHAnsi"/>
        </w:rPr>
      </w:pPr>
    </w:p>
    <w:p w:rsidR="00F043DA" w:rsidP="00896EBF" w14:paraId="4EFB2556" w14:textId="77777777">
      <w:pPr>
        <w:rPr>
          <w:rFonts w:asciiTheme="minorHAnsi" w:hAnsiTheme="minorHAnsi" w:cstheme="minorHAnsi"/>
          <w:b/>
          <w:bCs/>
        </w:rPr>
      </w:pPr>
    </w:p>
    <w:p w:rsidR="00896EBF" w:rsidP="00896EBF" w14:paraId="2D8C2D7E" w14:textId="4E528668">
      <w:pPr>
        <w:rPr>
          <w:rFonts w:asciiTheme="minorHAnsi" w:hAnsiTheme="minorHAnsi" w:cstheme="minorHAnsi"/>
          <w:b/>
          <w:bCs/>
        </w:rPr>
      </w:pPr>
      <w:r w:rsidRPr="00E613B7">
        <w:rPr>
          <w:rFonts w:asciiTheme="minorHAnsi" w:hAnsiTheme="minorHAnsi" w:cstheme="minorHAnsi"/>
          <w:b/>
          <w:bCs/>
        </w:rPr>
        <w:t xml:space="preserve">Table 2: Total Annual Respondent Burden and Costs Associated with TSCA Section 14(d)(5) </w:t>
      </w:r>
      <w:r w:rsidR="00724114">
        <w:rPr>
          <w:rFonts w:asciiTheme="minorHAnsi" w:hAnsiTheme="minorHAnsi" w:cstheme="minorHAnsi"/>
          <w:b/>
          <w:bCs/>
        </w:rPr>
        <w:t>R</w:t>
      </w:r>
      <w:r w:rsidRPr="00E613B7">
        <w:rPr>
          <w:rFonts w:asciiTheme="minorHAnsi" w:hAnsiTheme="minorHAnsi" w:cstheme="minorHAnsi"/>
          <w:b/>
          <w:bCs/>
        </w:rPr>
        <w:t>equest</w:t>
      </w:r>
      <w:r w:rsidR="00724114">
        <w:rPr>
          <w:rFonts w:asciiTheme="minorHAnsi" w:hAnsiTheme="minorHAnsi" w:cstheme="minorHAnsi"/>
          <w:b/>
          <w:bCs/>
        </w:rPr>
        <w:t>s</w:t>
      </w:r>
      <w:r w:rsidRPr="00E613B7">
        <w:rPr>
          <w:rFonts w:asciiTheme="minorHAnsi" w:hAnsiTheme="minorHAnsi" w:cstheme="minorHAnsi"/>
          <w:b/>
          <w:bCs/>
        </w:rPr>
        <w:t>. (Health or environmental professional – non-emergency)</w:t>
      </w:r>
    </w:p>
    <w:tbl>
      <w:tblPr>
        <w:tblStyle w:val="TableGrid"/>
        <w:tblW w:w="0" w:type="auto"/>
        <w:tblLook w:val="04A0"/>
      </w:tblPr>
      <w:tblGrid>
        <w:gridCol w:w="2786"/>
        <w:gridCol w:w="1310"/>
        <w:gridCol w:w="1129"/>
        <w:gridCol w:w="941"/>
        <w:gridCol w:w="1039"/>
        <w:gridCol w:w="1005"/>
        <w:gridCol w:w="1140"/>
      </w:tblGrid>
      <w:tr w14:paraId="27293323" w14:textId="77777777" w:rsidTr="00202260">
        <w:tblPrEx>
          <w:tblW w:w="0" w:type="auto"/>
          <w:tblLook w:val="04A0"/>
        </w:tblPrEx>
        <w:trPr>
          <w:trHeight w:val="580"/>
        </w:trPr>
        <w:tc>
          <w:tcPr>
            <w:tcW w:w="0" w:type="auto"/>
            <w:vMerge w:val="restart"/>
            <w:hideMark/>
          </w:tcPr>
          <w:p w:rsidR="00202260" w:rsidRPr="00202260" w:rsidP="00202260" w14:paraId="79B99954"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Activity</w:t>
            </w:r>
          </w:p>
        </w:tc>
        <w:tc>
          <w:tcPr>
            <w:tcW w:w="0" w:type="auto"/>
            <w:hideMark/>
          </w:tcPr>
          <w:p w:rsidR="00202260" w:rsidRPr="00202260" w:rsidP="00202260" w14:paraId="603C1DC8"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Managerial Hours</w:t>
            </w:r>
          </w:p>
        </w:tc>
        <w:tc>
          <w:tcPr>
            <w:tcW w:w="0" w:type="auto"/>
            <w:hideMark/>
          </w:tcPr>
          <w:p w:rsidR="00202260" w:rsidRPr="00202260" w:rsidP="00202260" w14:paraId="7D4F5BA4"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Technical Hours</w:t>
            </w:r>
          </w:p>
        </w:tc>
        <w:tc>
          <w:tcPr>
            <w:tcW w:w="0" w:type="auto"/>
            <w:hideMark/>
          </w:tcPr>
          <w:p w:rsidR="00202260" w:rsidRPr="00202260" w:rsidP="00202260" w14:paraId="687BA88C"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Clerical Hours</w:t>
            </w:r>
          </w:p>
        </w:tc>
        <w:tc>
          <w:tcPr>
            <w:tcW w:w="0" w:type="auto"/>
            <w:vMerge w:val="restart"/>
            <w:hideMark/>
          </w:tcPr>
          <w:p w:rsidR="00202260" w:rsidRPr="00202260" w:rsidP="00202260" w14:paraId="6AFDFA5E"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Request per Year</w:t>
            </w:r>
          </w:p>
        </w:tc>
        <w:tc>
          <w:tcPr>
            <w:tcW w:w="0" w:type="auto"/>
            <w:vMerge w:val="restart"/>
            <w:hideMark/>
          </w:tcPr>
          <w:p w:rsidR="00202260" w:rsidRPr="00202260" w:rsidP="00202260" w14:paraId="2C7ADD7D"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Annual Burden Hours</w:t>
            </w:r>
          </w:p>
        </w:tc>
        <w:tc>
          <w:tcPr>
            <w:tcW w:w="0" w:type="auto"/>
            <w:vMerge w:val="restart"/>
            <w:hideMark/>
          </w:tcPr>
          <w:p w:rsidR="00202260" w:rsidRPr="00202260" w:rsidP="00202260" w14:paraId="008FC946"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Annual Costs</w:t>
            </w:r>
          </w:p>
        </w:tc>
      </w:tr>
      <w:tr w14:paraId="15D08DFA" w14:textId="77777777" w:rsidTr="00202260">
        <w:tblPrEx>
          <w:tblW w:w="0" w:type="auto"/>
          <w:tblLook w:val="04A0"/>
        </w:tblPrEx>
        <w:trPr>
          <w:trHeight w:val="300"/>
        </w:trPr>
        <w:tc>
          <w:tcPr>
            <w:tcW w:w="0" w:type="auto"/>
            <w:vMerge/>
            <w:hideMark/>
          </w:tcPr>
          <w:p w:rsidR="00202260" w:rsidRPr="00202260" w:rsidP="00202260" w14:paraId="729B7BBD" w14:textId="77777777">
            <w:pPr>
              <w:spacing w:after="0" w:line="240" w:lineRule="auto"/>
              <w:rPr>
                <w:rFonts w:ascii="Calibri" w:eastAsia="Times New Roman" w:hAnsi="Calibri" w:cs="Calibri"/>
                <w:b/>
                <w:bCs/>
                <w:color w:val="000000"/>
                <w:sz w:val="22"/>
              </w:rPr>
            </w:pPr>
          </w:p>
        </w:tc>
        <w:tc>
          <w:tcPr>
            <w:tcW w:w="0" w:type="auto"/>
            <w:hideMark/>
          </w:tcPr>
          <w:p w:rsidR="00202260" w:rsidRPr="00202260" w:rsidP="00202260" w14:paraId="51E6E594" w14:textId="77777777">
            <w:pPr>
              <w:spacing w:after="0" w:line="240" w:lineRule="auto"/>
              <w:jc w:val="right"/>
              <w:rPr>
                <w:rFonts w:ascii="Calibri" w:eastAsia="Times New Roman" w:hAnsi="Calibri" w:cs="Calibri"/>
                <w:b/>
                <w:bCs/>
                <w:color w:val="000000"/>
                <w:sz w:val="22"/>
              </w:rPr>
            </w:pPr>
            <w:r w:rsidRPr="00202260">
              <w:rPr>
                <w:rFonts w:ascii="Calibri" w:eastAsia="Times New Roman" w:hAnsi="Calibri" w:cs="Calibri"/>
                <w:b/>
                <w:bCs/>
                <w:color w:val="000000"/>
                <w:sz w:val="22"/>
              </w:rPr>
              <w:t xml:space="preserve">$101.11 </w:t>
            </w:r>
          </w:p>
        </w:tc>
        <w:tc>
          <w:tcPr>
            <w:tcW w:w="0" w:type="auto"/>
            <w:hideMark/>
          </w:tcPr>
          <w:p w:rsidR="00202260" w:rsidRPr="00202260" w:rsidP="00202260" w14:paraId="22022DD1" w14:textId="77777777">
            <w:pPr>
              <w:spacing w:after="0" w:line="240" w:lineRule="auto"/>
              <w:jc w:val="right"/>
              <w:rPr>
                <w:rFonts w:ascii="Calibri" w:eastAsia="Times New Roman" w:hAnsi="Calibri" w:cs="Calibri"/>
                <w:b/>
                <w:bCs/>
                <w:color w:val="000000"/>
                <w:sz w:val="22"/>
              </w:rPr>
            </w:pPr>
            <w:r w:rsidRPr="00202260">
              <w:rPr>
                <w:rFonts w:ascii="Calibri" w:eastAsia="Times New Roman" w:hAnsi="Calibri" w:cs="Calibri"/>
                <w:b/>
                <w:bCs/>
                <w:color w:val="000000"/>
                <w:sz w:val="22"/>
              </w:rPr>
              <w:t xml:space="preserve">$82.04 </w:t>
            </w:r>
          </w:p>
        </w:tc>
        <w:tc>
          <w:tcPr>
            <w:tcW w:w="0" w:type="auto"/>
            <w:hideMark/>
          </w:tcPr>
          <w:p w:rsidR="00202260" w:rsidRPr="00202260" w:rsidP="00202260" w14:paraId="48A4769A" w14:textId="77777777">
            <w:pPr>
              <w:spacing w:after="0" w:line="240" w:lineRule="auto"/>
              <w:jc w:val="right"/>
              <w:rPr>
                <w:rFonts w:ascii="Calibri" w:eastAsia="Times New Roman" w:hAnsi="Calibri" w:cs="Calibri"/>
                <w:b/>
                <w:bCs/>
                <w:color w:val="000000"/>
                <w:sz w:val="22"/>
              </w:rPr>
            </w:pPr>
            <w:r w:rsidRPr="00202260">
              <w:rPr>
                <w:rFonts w:ascii="Calibri" w:eastAsia="Times New Roman" w:hAnsi="Calibri" w:cs="Calibri"/>
                <w:b/>
                <w:bCs/>
                <w:color w:val="000000"/>
                <w:sz w:val="22"/>
              </w:rPr>
              <w:t xml:space="preserve">$40.64 </w:t>
            </w:r>
          </w:p>
        </w:tc>
        <w:tc>
          <w:tcPr>
            <w:tcW w:w="0" w:type="auto"/>
            <w:vMerge/>
            <w:hideMark/>
          </w:tcPr>
          <w:p w:rsidR="00202260" w:rsidRPr="00202260" w:rsidP="00202260" w14:paraId="6866DD51" w14:textId="77777777">
            <w:pPr>
              <w:spacing w:after="0" w:line="240" w:lineRule="auto"/>
              <w:rPr>
                <w:rFonts w:ascii="Calibri" w:eastAsia="Times New Roman" w:hAnsi="Calibri" w:cs="Calibri"/>
                <w:b/>
                <w:bCs/>
                <w:color w:val="000000"/>
                <w:sz w:val="22"/>
              </w:rPr>
            </w:pPr>
          </w:p>
        </w:tc>
        <w:tc>
          <w:tcPr>
            <w:tcW w:w="0" w:type="auto"/>
            <w:vMerge/>
            <w:hideMark/>
          </w:tcPr>
          <w:p w:rsidR="00202260" w:rsidRPr="00202260" w:rsidP="00202260" w14:paraId="4D45516E" w14:textId="77777777">
            <w:pPr>
              <w:spacing w:after="0" w:line="240" w:lineRule="auto"/>
              <w:rPr>
                <w:rFonts w:ascii="Calibri" w:eastAsia="Times New Roman" w:hAnsi="Calibri" w:cs="Calibri"/>
                <w:b/>
                <w:bCs/>
                <w:color w:val="000000"/>
                <w:sz w:val="22"/>
              </w:rPr>
            </w:pPr>
          </w:p>
        </w:tc>
        <w:tc>
          <w:tcPr>
            <w:tcW w:w="0" w:type="auto"/>
            <w:vMerge/>
            <w:hideMark/>
          </w:tcPr>
          <w:p w:rsidR="00202260" w:rsidRPr="00202260" w:rsidP="00202260" w14:paraId="7751BD1A" w14:textId="77777777">
            <w:pPr>
              <w:spacing w:after="0" w:line="240" w:lineRule="auto"/>
              <w:rPr>
                <w:rFonts w:ascii="Calibri" w:eastAsia="Times New Roman" w:hAnsi="Calibri" w:cs="Calibri"/>
                <w:b/>
                <w:bCs/>
                <w:color w:val="000000"/>
                <w:sz w:val="22"/>
              </w:rPr>
            </w:pPr>
          </w:p>
        </w:tc>
      </w:tr>
      <w:tr w14:paraId="1768BFB5" w14:textId="77777777" w:rsidTr="00E613B7">
        <w:tblPrEx>
          <w:tblW w:w="0" w:type="auto"/>
          <w:tblLook w:val="04A0"/>
        </w:tblPrEx>
        <w:trPr>
          <w:trHeight w:val="557"/>
        </w:trPr>
        <w:tc>
          <w:tcPr>
            <w:tcW w:w="0" w:type="auto"/>
            <w:gridSpan w:val="7"/>
          </w:tcPr>
          <w:p w:rsidR="00202260" w:rsidRPr="00202260" w:rsidP="00E613B7" w14:paraId="388668A1" w14:textId="10A6163B">
            <w:pPr>
              <w:spacing w:after="0" w:line="240" w:lineRule="auto"/>
              <w:rPr>
                <w:rFonts w:ascii="Calibri" w:eastAsia="Times New Roman" w:hAnsi="Calibri" w:cs="Calibri"/>
                <w:color w:val="000000"/>
                <w:sz w:val="22"/>
              </w:rPr>
            </w:pPr>
            <w:r w:rsidRPr="00202260">
              <w:rPr>
                <w:rFonts w:ascii="Calibri" w:eastAsia="Times New Roman" w:hAnsi="Calibri" w:cs="Calibri"/>
                <w:i/>
                <w:iCs/>
                <w:color w:val="000000"/>
                <w:sz w:val="22"/>
              </w:rPr>
              <w:t>Rule Familiarization (one-time burden)</w:t>
            </w:r>
          </w:p>
        </w:tc>
      </w:tr>
      <w:tr w14:paraId="202E30AB" w14:textId="77777777" w:rsidTr="00202260">
        <w:tblPrEx>
          <w:tblW w:w="0" w:type="auto"/>
          <w:tblLook w:val="04A0"/>
        </w:tblPrEx>
        <w:trPr>
          <w:trHeight w:val="710"/>
        </w:trPr>
        <w:tc>
          <w:tcPr>
            <w:tcW w:w="0" w:type="auto"/>
            <w:hideMark/>
          </w:tcPr>
          <w:p w:rsidR="00202260" w:rsidRPr="00202260" w:rsidP="00202260" w14:paraId="4C61B6F3"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Review the Guidance</w:t>
            </w:r>
          </w:p>
        </w:tc>
        <w:tc>
          <w:tcPr>
            <w:tcW w:w="0" w:type="auto"/>
            <w:hideMark/>
          </w:tcPr>
          <w:p w:rsidR="00202260" w:rsidRPr="00202260" w:rsidP="00202260" w14:paraId="5BB45C0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313C150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0.55</w:t>
            </w:r>
          </w:p>
        </w:tc>
        <w:tc>
          <w:tcPr>
            <w:tcW w:w="0" w:type="auto"/>
            <w:hideMark/>
          </w:tcPr>
          <w:p w:rsidR="00202260" w:rsidRPr="00202260" w:rsidP="00202260" w14:paraId="69003B48"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48EF35C3"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0" w:type="auto"/>
            <w:hideMark/>
          </w:tcPr>
          <w:p w:rsidR="00202260" w:rsidRPr="00202260" w:rsidP="00202260" w14:paraId="1BEE564E"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1.65</w:t>
            </w:r>
          </w:p>
        </w:tc>
        <w:tc>
          <w:tcPr>
            <w:tcW w:w="0" w:type="auto"/>
            <w:hideMark/>
          </w:tcPr>
          <w:p w:rsidR="00202260" w:rsidRPr="00202260" w:rsidP="00202260" w14:paraId="2171A75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$135.37 </w:t>
            </w:r>
          </w:p>
        </w:tc>
      </w:tr>
      <w:tr w14:paraId="29CE785C" w14:textId="77777777" w:rsidTr="00E613B7">
        <w:tblPrEx>
          <w:tblW w:w="0" w:type="auto"/>
          <w:tblLook w:val="04A0"/>
        </w:tblPrEx>
        <w:trPr>
          <w:trHeight w:val="467"/>
        </w:trPr>
        <w:tc>
          <w:tcPr>
            <w:tcW w:w="0" w:type="auto"/>
            <w:gridSpan w:val="7"/>
          </w:tcPr>
          <w:p w:rsidR="00202260" w:rsidRPr="00202260" w:rsidP="00E613B7" w14:paraId="3767F27D" w14:textId="1C833956">
            <w:pPr>
              <w:spacing w:after="0" w:line="240" w:lineRule="auto"/>
              <w:rPr>
                <w:rFonts w:ascii="Calibri" w:eastAsia="Times New Roman" w:hAnsi="Calibri" w:cs="Calibri"/>
                <w:color w:val="000000"/>
                <w:sz w:val="22"/>
              </w:rPr>
            </w:pPr>
            <w:r w:rsidRPr="00202260">
              <w:rPr>
                <w:rFonts w:ascii="Calibri" w:eastAsia="Times New Roman" w:hAnsi="Calibri" w:cs="Calibri"/>
                <w:i/>
                <w:iCs/>
                <w:color w:val="000000"/>
                <w:sz w:val="22"/>
              </w:rPr>
              <w:t>Request Submissions</w:t>
            </w:r>
          </w:p>
        </w:tc>
      </w:tr>
      <w:tr w14:paraId="6B197F42" w14:textId="77777777" w:rsidTr="00202260">
        <w:tblPrEx>
          <w:tblW w:w="0" w:type="auto"/>
          <w:tblLook w:val="04A0"/>
        </w:tblPrEx>
        <w:trPr>
          <w:trHeight w:val="1870"/>
        </w:trPr>
        <w:tc>
          <w:tcPr>
            <w:tcW w:w="0" w:type="auto"/>
            <w:hideMark/>
          </w:tcPr>
          <w:p w:rsidR="00202260" w:rsidRPr="00202260" w:rsidP="00202260" w14:paraId="32B25AD1"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Gather required information and complete statement of need (selecting statement of need, providing eligibility information, describing circumstance of request)</w:t>
            </w:r>
          </w:p>
        </w:tc>
        <w:tc>
          <w:tcPr>
            <w:tcW w:w="0" w:type="auto"/>
            <w:hideMark/>
          </w:tcPr>
          <w:p w:rsidR="00202260" w:rsidRPr="00202260" w:rsidP="00202260" w14:paraId="7F52D9A4"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287460FD"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4</w:t>
            </w:r>
          </w:p>
        </w:tc>
        <w:tc>
          <w:tcPr>
            <w:tcW w:w="0" w:type="auto"/>
            <w:hideMark/>
          </w:tcPr>
          <w:p w:rsidR="00202260" w:rsidRPr="00202260" w:rsidP="00202260" w14:paraId="13B99FDB"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53365525"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0" w:type="auto"/>
            <w:hideMark/>
          </w:tcPr>
          <w:p w:rsidR="00202260" w:rsidRPr="00202260" w:rsidP="00202260" w14:paraId="666D5C4F"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12</w:t>
            </w:r>
          </w:p>
        </w:tc>
        <w:tc>
          <w:tcPr>
            <w:tcW w:w="0" w:type="auto"/>
            <w:hideMark/>
          </w:tcPr>
          <w:p w:rsidR="00202260" w:rsidRPr="00202260" w:rsidP="00202260" w14:paraId="0C7B23CF"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$984.53 </w:t>
            </w:r>
          </w:p>
        </w:tc>
      </w:tr>
      <w:tr w14:paraId="0150B58C" w14:textId="77777777" w:rsidTr="00E613B7">
        <w:tblPrEx>
          <w:tblW w:w="0" w:type="auto"/>
          <w:tblLook w:val="04A0"/>
        </w:tblPrEx>
        <w:trPr>
          <w:trHeight w:val="602"/>
        </w:trPr>
        <w:tc>
          <w:tcPr>
            <w:tcW w:w="0" w:type="auto"/>
            <w:hideMark/>
          </w:tcPr>
          <w:p w:rsidR="00202260" w:rsidRPr="00202260" w:rsidP="00202260" w14:paraId="4C33F69F"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Read and sign the confidentiality agreement</w:t>
            </w:r>
          </w:p>
        </w:tc>
        <w:tc>
          <w:tcPr>
            <w:tcW w:w="0" w:type="auto"/>
            <w:hideMark/>
          </w:tcPr>
          <w:p w:rsidR="00202260" w:rsidRPr="00202260" w:rsidP="00202260" w14:paraId="0088FE1E"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22897BE6"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0.75</w:t>
            </w:r>
          </w:p>
        </w:tc>
        <w:tc>
          <w:tcPr>
            <w:tcW w:w="0" w:type="auto"/>
            <w:hideMark/>
          </w:tcPr>
          <w:p w:rsidR="00202260" w:rsidRPr="00202260" w:rsidP="00202260" w14:paraId="0F62E679"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60306C9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0" w:type="auto"/>
            <w:hideMark/>
          </w:tcPr>
          <w:p w:rsidR="00202260" w:rsidRPr="00202260" w:rsidP="00202260" w14:paraId="3CC38B27"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2.25</w:t>
            </w:r>
          </w:p>
        </w:tc>
        <w:tc>
          <w:tcPr>
            <w:tcW w:w="0" w:type="auto"/>
            <w:hideMark/>
          </w:tcPr>
          <w:p w:rsidR="00202260" w:rsidRPr="00202260" w:rsidP="00202260" w14:paraId="34BE3DA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$184.60 </w:t>
            </w:r>
          </w:p>
        </w:tc>
      </w:tr>
      <w:tr w14:paraId="01BCB564" w14:textId="77777777" w:rsidTr="00E613B7">
        <w:tblPrEx>
          <w:tblW w:w="0" w:type="auto"/>
          <w:tblLook w:val="04A0"/>
        </w:tblPrEx>
        <w:trPr>
          <w:trHeight w:val="710"/>
        </w:trPr>
        <w:tc>
          <w:tcPr>
            <w:tcW w:w="0" w:type="auto"/>
            <w:hideMark/>
          </w:tcPr>
          <w:p w:rsidR="00202260" w:rsidRPr="00202260" w:rsidP="00202260" w14:paraId="105168F8"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Review and preparation of submission</w:t>
            </w:r>
          </w:p>
        </w:tc>
        <w:tc>
          <w:tcPr>
            <w:tcW w:w="0" w:type="auto"/>
            <w:hideMark/>
          </w:tcPr>
          <w:p w:rsidR="00202260" w:rsidRPr="00202260" w:rsidP="00202260" w14:paraId="1E34B2E9"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66C0583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0" w:type="auto"/>
            <w:hideMark/>
          </w:tcPr>
          <w:p w:rsidR="00202260" w:rsidRPr="00202260" w:rsidP="00202260" w14:paraId="7C04333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482CC9C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0" w:type="auto"/>
            <w:hideMark/>
          </w:tcPr>
          <w:p w:rsidR="00202260" w:rsidRPr="00202260" w:rsidP="00202260" w14:paraId="79467FA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9</w:t>
            </w:r>
          </w:p>
        </w:tc>
        <w:tc>
          <w:tcPr>
            <w:tcW w:w="0" w:type="auto"/>
            <w:hideMark/>
          </w:tcPr>
          <w:p w:rsidR="00202260" w:rsidRPr="00202260" w:rsidP="00202260" w14:paraId="209B529B"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$738.40 </w:t>
            </w:r>
          </w:p>
        </w:tc>
      </w:tr>
      <w:tr w14:paraId="43B27495" w14:textId="77777777" w:rsidTr="00E613B7">
        <w:tblPrEx>
          <w:tblW w:w="0" w:type="auto"/>
          <w:tblLook w:val="04A0"/>
        </w:tblPrEx>
        <w:trPr>
          <w:trHeight w:val="710"/>
        </w:trPr>
        <w:tc>
          <w:tcPr>
            <w:tcW w:w="0" w:type="auto"/>
            <w:hideMark/>
          </w:tcPr>
          <w:p w:rsidR="00202260" w:rsidRPr="00202260" w:rsidP="00202260" w14:paraId="3F876FD5"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Management of CBI information</w:t>
            </w:r>
          </w:p>
        </w:tc>
        <w:tc>
          <w:tcPr>
            <w:tcW w:w="0" w:type="auto"/>
            <w:hideMark/>
          </w:tcPr>
          <w:p w:rsidR="00202260" w:rsidRPr="00202260" w:rsidP="00202260" w14:paraId="49DA023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4B92EB0A"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0" w:type="auto"/>
            <w:hideMark/>
          </w:tcPr>
          <w:p w:rsidR="00202260" w:rsidRPr="00202260" w:rsidP="00202260" w14:paraId="5E4FC548"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35505584"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0" w:type="auto"/>
            <w:hideMark/>
          </w:tcPr>
          <w:p w:rsidR="00202260" w:rsidRPr="00202260" w:rsidP="00202260" w14:paraId="65ED742E"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6</w:t>
            </w:r>
          </w:p>
        </w:tc>
        <w:tc>
          <w:tcPr>
            <w:tcW w:w="0" w:type="auto"/>
            <w:hideMark/>
          </w:tcPr>
          <w:p w:rsidR="00202260" w:rsidRPr="00202260" w:rsidP="00202260" w14:paraId="618EF0A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$492.26 </w:t>
            </w:r>
          </w:p>
        </w:tc>
      </w:tr>
      <w:tr w14:paraId="24A064D3" w14:textId="77777777" w:rsidTr="00E613B7">
        <w:tblPrEx>
          <w:tblW w:w="0" w:type="auto"/>
          <w:tblLook w:val="04A0"/>
        </w:tblPrEx>
        <w:trPr>
          <w:trHeight w:val="440"/>
        </w:trPr>
        <w:tc>
          <w:tcPr>
            <w:tcW w:w="0" w:type="auto"/>
            <w:gridSpan w:val="7"/>
          </w:tcPr>
          <w:p w:rsidR="00202260" w:rsidRPr="00202260" w:rsidP="00E613B7" w14:paraId="161E549A" w14:textId="57ED1F06">
            <w:pPr>
              <w:spacing w:after="0" w:line="240" w:lineRule="auto"/>
              <w:rPr>
                <w:rFonts w:ascii="Calibri" w:eastAsia="Times New Roman" w:hAnsi="Calibri" w:cs="Calibri"/>
                <w:color w:val="000000"/>
                <w:sz w:val="22"/>
              </w:rPr>
            </w:pPr>
            <w:r w:rsidRPr="00202260">
              <w:rPr>
                <w:rFonts w:ascii="Calibri" w:eastAsia="Times New Roman" w:hAnsi="Calibri" w:cs="Calibri"/>
                <w:i/>
                <w:iCs/>
                <w:color w:val="000000"/>
                <w:sz w:val="22"/>
              </w:rPr>
              <w:t>Recordkeeping</w:t>
            </w:r>
          </w:p>
        </w:tc>
      </w:tr>
      <w:tr w14:paraId="2B9FBFF4" w14:textId="77777777" w:rsidTr="00202260">
        <w:tblPrEx>
          <w:tblW w:w="0" w:type="auto"/>
          <w:tblLook w:val="04A0"/>
        </w:tblPrEx>
        <w:trPr>
          <w:trHeight w:val="990"/>
        </w:trPr>
        <w:tc>
          <w:tcPr>
            <w:tcW w:w="0" w:type="auto"/>
            <w:hideMark/>
          </w:tcPr>
          <w:p w:rsidR="00202260" w:rsidRPr="00202260" w:rsidP="00202260" w14:paraId="7160282E"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Recordkeeping (store, file, or maintain copy of agreements for in-house reference)</w:t>
            </w:r>
          </w:p>
        </w:tc>
        <w:tc>
          <w:tcPr>
            <w:tcW w:w="0" w:type="auto"/>
            <w:hideMark/>
          </w:tcPr>
          <w:p w:rsidR="00202260" w:rsidRPr="00202260" w:rsidP="00202260" w14:paraId="10F25FF4"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3D57D534"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0" w:type="auto"/>
            <w:hideMark/>
          </w:tcPr>
          <w:p w:rsidR="00202260" w:rsidRPr="00202260" w:rsidP="00202260" w14:paraId="6D9B034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0" w:type="auto"/>
            <w:hideMark/>
          </w:tcPr>
          <w:p w:rsidR="00202260" w:rsidRPr="00202260" w:rsidP="00202260" w14:paraId="6ED8CCDF"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0" w:type="auto"/>
            <w:hideMark/>
          </w:tcPr>
          <w:p w:rsidR="00202260" w:rsidRPr="00202260" w:rsidP="00202260" w14:paraId="0E38756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6</w:t>
            </w:r>
          </w:p>
        </w:tc>
        <w:tc>
          <w:tcPr>
            <w:tcW w:w="0" w:type="auto"/>
            <w:hideMark/>
          </w:tcPr>
          <w:p w:rsidR="00202260" w:rsidRPr="00202260" w:rsidP="00202260" w14:paraId="26FBF98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$243.86 </w:t>
            </w:r>
          </w:p>
        </w:tc>
      </w:tr>
      <w:tr w14:paraId="2C93D9C8" w14:textId="77777777" w:rsidTr="00F043DA">
        <w:tblPrEx>
          <w:tblW w:w="0" w:type="auto"/>
          <w:tblLook w:val="04A0"/>
        </w:tblPrEx>
        <w:trPr>
          <w:trHeight w:val="300"/>
        </w:trPr>
        <w:tc>
          <w:tcPr>
            <w:tcW w:w="0" w:type="auto"/>
            <w:hideMark/>
          </w:tcPr>
          <w:p w:rsidR="00202260" w:rsidRPr="00202260" w:rsidP="00202260" w14:paraId="2A93B14F"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TOTAL</w:t>
            </w:r>
          </w:p>
        </w:tc>
        <w:tc>
          <w:tcPr>
            <w:tcW w:w="0" w:type="auto"/>
            <w:vAlign w:val="center"/>
            <w:hideMark/>
          </w:tcPr>
          <w:p w:rsidR="00202260" w:rsidRPr="00202260" w:rsidP="00F043DA" w14:paraId="7F05E9FA" w14:textId="77777777">
            <w:pPr>
              <w:spacing w:after="0" w:line="240" w:lineRule="auto"/>
              <w:jc w:val="center"/>
              <w:rPr>
                <w:rFonts w:ascii="Calibri" w:eastAsia="Times New Roman" w:hAnsi="Calibri" w:cs="Calibri"/>
                <w:b/>
                <w:bCs/>
                <w:color w:val="000000"/>
                <w:sz w:val="22"/>
              </w:rPr>
            </w:pPr>
            <w:r w:rsidRPr="00202260">
              <w:rPr>
                <w:rFonts w:ascii="Calibri" w:eastAsia="Times New Roman" w:hAnsi="Calibri" w:cs="Calibri"/>
                <w:b/>
                <w:bCs/>
                <w:color w:val="000000"/>
                <w:sz w:val="22"/>
              </w:rPr>
              <w:t>0</w:t>
            </w:r>
          </w:p>
        </w:tc>
        <w:tc>
          <w:tcPr>
            <w:tcW w:w="0" w:type="auto"/>
            <w:vAlign w:val="center"/>
            <w:hideMark/>
          </w:tcPr>
          <w:p w:rsidR="00202260" w:rsidRPr="00202260" w:rsidP="00F043DA" w14:paraId="20EE2A90" w14:textId="77777777">
            <w:pPr>
              <w:spacing w:after="0" w:line="240" w:lineRule="auto"/>
              <w:jc w:val="center"/>
              <w:rPr>
                <w:rFonts w:ascii="Calibri" w:eastAsia="Times New Roman" w:hAnsi="Calibri" w:cs="Calibri"/>
                <w:b/>
                <w:bCs/>
                <w:color w:val="000000"/>
                <w:sz w:val="22"/>
              </w:rPr>
            </w:pPr>
            <w:r w:rsidRPr="00202260">
              <w:rPr>
                <w:rFonts w:ascii="Calibri" w:eastAsia="Times New Roman" w:hAnsi="Calibri" w:cs="Calibri"/>
                <w:b/>
                <w:bCs/>
                <w:color w:val="000000"/>
                <w:sz w:val="22"/>
              </w:rPr>
              <w:t>10.3</w:t>
            </w:r>
          </w:p>
        </w:tc>
        <w:tc>
          <w:tcPr>
            <w:tcW w:w="0" w:type="auto"/>
            <w:vAlign w:val="center"/>
            <w:hideMark/>
          </w:tcPr>
          <w:p w:rsidR="00202260" w:rsidRPr="00202260" w:rsidP="00F043DA" w14:paraId="6BE38AD6" w14:textId="77777777">
            <w:pPr>
              <w:spacing w:after="0" w:line="240" w:lineRule="auto"/>
              <w:jc w:val="center"/>
              <w:rPr>
                <w:rFonts w:ascii="Calibri" w:eastAsia="Times New Roman" w:hAnsi="Calibri" w:cs="Calibri"/>
                <w:b/>
                <w:bCs/>
                <w:color w:val="000000"/>
                <w:sz w:val="22"/>
              </w:rPr>
            </w:pPr>
            <w:r w:rsidRPr="00202260">
              <w:rPr>
                <w:rFonts w:ascii="Calibri" w:eastAsia="Times New Roman" w:hAnsi="Calibri" w:cs="Calibri"/>
                <w:b/>
                <w:bCs/>
                <w:color w:val="000000"/>
                <w:sz w:val="22"/>
              </w:rPr>
              <w:t>2</w:t>
            </w:r>
          </w:p>
        </w:tc>
        <w:tc>
          <w:tcPr>
            <w:tcW w:w="0" w:type="auto"/>
            <w:vAlign w:val="center"/>
            <w:hideMark/>
          </w:tcPr>
          <w:p w:rsidR="00202260" w:rsidRPr="00202260" w:rsidP="00F043DA" w14:paraId="13521A3F" w14:textId="3ABC6BA6">
            <w:pPr>
              <w:spacing w:after="0" w:line="240" w:lineRule="auto"/>
              <w:jc w:val="center"/>
              <w:rPr>
                <w:rFonts w:ascii="Calibri" w:eastAsia="Times New Roman" w:hAnsi="Calibri" w:cs="Calibri"/>
                <w:b/>
                <w:bCs/>
                <w:color w:val="000000"/>
                <w:sz w:val="22"/>
              </w:rPr>
            </w:pPr>
          </w:p>
        </w:tc>
        <w:tc>
          <w:tcPr>
            <w:tcW w:w="0" w:type="auto"/>
            <w:vAlign w:val="center"/>
            <w:hideMark/>
          </w:tcPr>
          <w:p w:rsidR="00202260" w:rsidRPr="00202260" w:rsidP="00F043DA" w14:paraId="4FC5A8F2" w14:textId="77777777">
            <w:pPr>
              <w:spacing w:after="0" w:line="240" w:lineRule="auto"/>
              <w:jc w:val="center"/>
              <w:rPr>
                <w:rFonts w:ascii="Calibri" w:eastAsia="Times New Roman" w:hAnsi="Calibri" w:cs="Calibri"/>
                <w:b/>
                <w:bCs/>
                <w:color w:val="000000"/>
                <w:sz w:val="22"/>
              </w:rPr>
            </w:pPr>
            <w:r w:rsidRPr="00202260">
              <w:rPr>
                <w:rFonts w:ascii="Calibri" w:eastAsia="Times New Roman" w:hAnsi="Calibri" w:cs="Calibri"/>
                <w:b/>
                <w:bCs/>
                <w:color w:val="000000"/>
                <w:sz w:val="22"/>
              </w:rPr>
              <w:t>36.9</w:t>
            </w:r>
          </w:p>
        </w:tc>
        <w:tc>
          <w:tcPr>
            <w:tcW w:w="0" w:type="auto"/>
            <w:vAlign w:val="center"/>
            <w:hideMark/>
          </w:tcPr>
          <w:p w:rsidR="00202260" w:rsidRPr="00202260" w:rsidP="00F043DA" w14:paraId="6CEF1F62" w14:textId="1D15EBDA">
            <w:pPr>
              <w:spacing w:after="0" w:line="240" w:lineRule="auto"/>
              <w:jc w:val="center"/>
              <w:rPr>
                <w:rFonts w:ascii="Calibri" w:eastAsia="Times New Roman" w:hAnsi="Calibri" w:cs="Calibri"/>
                <w:b/>
                <w:bCs/>
                <w:color w:val="000000"/>
                <w:sz w:val="22"/>
              </w:rPr>
            </w:pPr>
            <w:r w:rsidRPr="00202260">
              <w:rPr>
                <w:rFonts w:ascii="Calibri" w:eastAsia="Times New Roman" w:hAnsi="Calibri" w:cs="Calibri"/>
                <w:b/>
                <w:bCs/>
                <w:color w:val="000000"/>
                <w:sz w:val="22"/>
              </w:rPr>
              <w:t>$2,779.02</w:t>
            </w:r>
          </w:p>
        </w:tc>
      </w:tr>
    </w:tbl>
    <w:p w:rsidR="00097AB9" w:rsidRPr="00E613B7" w:rsidP="00896EBF" w14:paraId="298B7B51" w14:textId="77777777">
      <w:pPr>
        <w:rPr>
          <w:rFonts w:asciiTheme="minorHAnsi" w:hAnsiTheme="minorHAnsi" w:cstheme="minorHAnsi"/>
        </w:rPr>
      </w:pPr>
    </w:p>
    <w:p w:rsidR="00896EBF" w:rsidP="00896EBF" w14:paraId="436D1E59" w14:textId="686595CD">
      <w:pPr>
        <w:rPr>
          <w:rFonts w:asciiTheme="minorHAnsi" w:hAnsiTheme="minorHAnsi" w:cstheme="minorHAnsi"/>
          <w:b/>
          <w:bCs/>
        </w:rPr>
      </w:pPr>
      <w:r w:rsidRPr="00E613B7">
        <w:rPr>
          <w:rFonts w:asciiTheme="minorHAnsi" w:hAnsiTheme="minorHAnsi" w:cstheme="minorHAnsi"/>
          <w:b/>
          <w:bCs/>
        </w:rPr>
        <w:t xml:space="preserve">Table 3: Total Annual Respondent Burden and Costs Associated with TSCA Section 14(d)(6) </w:t>
      </w:r>
      <w:r w:rsidR="00724114">
        <w:rPr>
          <w:rFonts w:asciiTheme="minorHAnsi" w:hAnsiTheme="minorHAnsi" w:cstheme="minorHAnsi"/>
          <w:b/>
          <w:bCs/>
        </w:rPr>
        <w:t>R</w:t>
      </w:r>
      <w:r w:rsidRPr="00E613B7">
        <w:rPr>
          <w:rFonts w:asciiTheme="minorHAnsi" w:hAnsiTheme="minorHAnsi" w:cstheme="minorHAnsi"/>
          <w:b/>
          <w:bCs/>
        </w:rPr>
        <w:t>equest</w:t>
      </w:r>
      <w:r w:rsidR="00724114">
        <w:rPr>
          <w:rFonts w:asciiTheme="minorHAnsi" w:hAnsiTheme="minorHAnsi" w:cstheme="minorHAnsi"/>
          <w:b/>
          <w:bCs/>
        </w:rPr>
        <w:t>s</w:t>
      </w:r>
      <w:r w:rsidRPr="00E613B7">
        <w:rPr>
          <w:rFonts w:asciiTheme="minorHAnsi" w:hAnsiTheme="minorHAnsi" w:cstheme="minorHAnsi"/>
          <w:b/>
          <w:bCs/>
        </w:rPr>
        <w:t>. (Health or environmental professional - emergency)</w:t>
      </w:r>
    </w:p>
    <w:tbl>
      <w:tblPr>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
        <w:gridCol w:w="3320"/>
        <w:gridCol w:w="1260"/>
        <w:gridCol w:w="1170"/>
        <w:gridCol w:w="990"/>
        <w:gridCol w:w="900"/>
        <w:gridCol w:w="990"/>
        <w:gridCol w:w="1170"/>
      </w:tblGrid>
      <w:tr w14:paraId="65628D40" w14:textId="77777777" w:rsidTr="00202260">
        <w:tblPrEx>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48"/>
        </w:trPr>
        <w:tc>
          <w:tcPr>
            <w:tcW w:w="3330" w:type="dxa"/>
            <w:gridSpan w:val="2"/>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69BA5725"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Activity</w:t>
            </w:r>
          </w:p>
        </w:tc>
        <w:tc>
          <w:tcPr>
            <w:tcW w:w="126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2CAE12B7"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Managerial Hours</w:t>
            </w:r>
          </w:p>
        </w:tc>
        <w:tc>
          <w:tcPr>
            <w:tcW w:w="117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2D10BC04"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Technical Hours</w:t>
            </w:r>
          </w:p>
        </w:tc>
        <w:tc>
          <w:tcPr>
            <w:tcW w:w="99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7609AE81"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Clerical Hours</w:t>
            </w:r>
          </w:p>
        </w:tc>
        <w:tc>
          <w:tcPr>
            <w:tcW w:w="90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6C788EE2"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Request per Year</w:t>
            </w:r>
          </w:p>
        </w:tc>
        <w:tc>
          <w:tcPr>
            <w:tcW w:w="99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680E7666"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Annual Burden Hours</w:t>
            </w:r>
          </w:p>
        </w:tc>
        <w:tc>
          <w:tcPr>
            <w:tcW w:w="117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0DE12277"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Annual Costs</w:t>
            </w:r>
          </w:p>
        </w:tc>
      </w:tr>
      <w:tr w14:paraId="625D5416" w14:textId="77777777" w:rsidTr="00202260">
        <w:tblPrEx>
          <w:tblW w:w="9810" w:type="dxa"/>
          <w:tblInd w:w="-10" w:type="dxa"/>
          <w:tblLayout w:type="fixed"/>
          <w:tblCellMar>
            <w:left w:w="0" w:type="dxa"/>
            <w:right w:w="0" w:type="dxa"/>
          </w:tblCellMar>
          <w:tblLook w:val="01E0"/>
        </w:tblPrEx>
        <w:trPr>
          <w:trHeight w:val="948"/>
        </w:trPr>
        <w:tc>
          <w:tcPr>
            <w:tcW w:w="3330" w:type="dxa"/>
            <w:gridSpan w:val="2"/>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783BA0B0" w14:textId="77777777">
            <w:pPr>
              <w:spacing w:after="0" w:line="240" w:lineRule="auto"/>
              <w:rPr>
                <w:rFonts w:asciiTheme="minorHAnsi" w:hAnsiTheme="minorHAnsi" w:cstheme="minorHAnsi"/>
                <w:b/>
                <w:bCs/>
                <w:sz w:val="22"/>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229082EA"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 xml:space="preserve">$101.11 </w:t>
            </w:r>
          </w:p>
        </w:tc>
        <w:tc>
          <w:tcPr>
            <w:tcW w:w="117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1CFB11F8"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 xml:space="preserve">$82.04 </w:t>
            </w:r>
          </w:p>
        </w:tc>
        <w:tc>
          <w:tcPr>
            <w:tcW w:w="99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66ED0B18" w14:textId="77777777">
            <w:pPr>
              <w:spacing w:after="0" w:line="240" w:lineRule="auto"/>
              <w:rPr>
                <w:rFonts w:asciiTheme="minorHAnsi" w:hAnsiTheme="minorHAnsi" w:cstheme="minorHAnsi"/>
                <w:b/>
                <w:bCs/>
                <w:sz w:val="22"/>
              </w:rPr>
            </w:pPr>
            <w:r w:rsidRPr="00202260">
              <w:rPr>
                <w:rFonts w:asciiTheme="minorHAnsi" w:hAnsiTheme="minorHAnsi" w:cstheme="minorHAnsi"/>
                <w:b/>
                <w:bCs/>
                <w:sz w:val="22"/>
              </w:rPr>
              <w:t xml:space="preserve">$40.64 </w:t>
            </w:r>
          </w:p>
        </w:tc>
        <w:tc>
          <w:tcPr>
            <w:tcW w:w="90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2ECF73CF" w14:textId="77777777">
            <w:pPr>
              <w:spacing w:after="0" w:line="240" w:lineRule="auto"/>
              <w:rPr>
                <w:rFonts w:asciiTheme="minorHAnsi" w:hAnsiTheme="minorHAnsi" w:cstheme="minorHAnsi"/>
                <w:b/>
                <w:bCs/>
                <w:sz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679A88BD" w14:textId="77777777">
            <w:pPr>
              <w:spacing w:after="0" w:line="240" w:lineRule="auto"/>
              <w:rPr>
                <w:rFonts w:asciiTheme="minorHAnsi" w:hAnsiTheme="minorHAnsi" w:cstheme="minorHAnsi"/>
                <w:b/>
                <w:bCs/>
                <w:sz w:val="22"/>
              </w:rPr>
            </w:pPr>
          </w:p>
        </w:tc>
        <w:tc>
          <w:tcPr>
            <w:tcW w:w="1170" w:type="dxa"/>
            <w:tcBorders>
              <w:top w:val="single" w:sz="8" w:space="0" w:color="000000"/>
              <w:left w:val="single" w:sz="8" w:space="0" w:color="000000"/>
              <w:bottom w:val="single" w:sz="8" w:space="0" w:color="000000"/>
              <w:right w:val="single" w:sz="8" w:space="0" w:color="000000"/>
            </w:tcBorders>
            <w:vAlign w:val="center"/>
          </w:tcPr>
          <w:p w:rsidR="00202260" w:rsidRPr="00202260" w:rsidP="00202260" w14:paraId="2E7CB1DF" w14:textId="77777777">
            <w:pPr>
              <w:spacing w:after="0" w:line="240" w:lineRule="auto"/>
              <w:rPr>
                <w:rFonts w:asciiTheme="minorHAnsi" w:hAnsiTheme="minorHAnsi" w:cstheme="minorHAnsi"/>
                <w:b/>
                <w:bCs/>
                <w:sz w:val="22"/>
              </w:rPr>
            </w:pPr>
          </w:p>
        </w:tc>
      </w:tr>
      <w:tr w14:paraId="04FAF197"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300"/>
        </w:trPr>
        <w:tc>
          <w:tcPr>
            <w:tcW w:w="9800" w:type="dxa"/>
            <w:gridSpan w:val="7"/>
            <w:tcBorders>
              <w:top w:val="single" w:sz="8" w:space="0" w:color="000000"/>
              <w:left w:val="single" w:sz="8" w:space="0" w:color="000000"/>
              <w:bottom w:val="single" w:sz="8" w:space="0" w:color="000000"/>
              <w:right w:val="single" w:sz="8" w:space="0" w:color="000000"/>
            </w:tcBorders>
            <w:vAlign w:val="center"/>
            <w:hideMark/>
          </w:tcPr>
          <w:p w:rsidR="00202260" w:rsidRPr="00202260" w:rsidP="00202260" w14:paraId="7699CA83" w14:textId="77777777">
            <w:pPr>
              <w:spacing w:after="0" w:line="240" w:lineRule="auto"/>
              <w:rPr>
                <w:rFonts w:ascii="Calibri" w:eastAsia="Times New Roman" w:hAnsi="Calibri" w:cs="Calibri"/>
                <w:i/>
                <w:iCs/>
                <w:color w:val="000000"/>
                <w:sz w:val="22"/>
              </w:rPr>
            </w:pPr>
            <w:r w:rsidRPr="00202260">
              <w:rPr>
                <w:rFonts w:ascii="Calibri" w:eastAsia="Times New Roman" w:hAnsi="Calibri" w:cs="Calibri"/>
                <w:i/>
                <w:iCs/>
                <w:color w:val="000000"/>
                <w:sz w:val="22"/>
              </w:rPr>
              <w:t>Rule Familiarization (one-time burden)</w:t>
            </w:r>
          </w:p>
        </w:tc>
      </w:tr>
      <w:tr w14:paraId="03425C94"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650"/>
        </w:trPr>
        <w:tc>
          <w:tcPr>
            <w:tcW w:w="3320" w:type="dxa"/>
            <w:tcBorders>
              <w:top w:val="nil"/>
              <w:left w:val="single" w:sz="8" w:space="0" w:color="000000"/>
              <w:bottom w:val="single" w:sz="8" w:space="0" w:color="000000"/>
              <w:right w:val="single" w:sz="8" w:space="0" w:color="000000"/>
            </w:tcBorders>
            <w:vAlign w:val="center"/>
            <w:hideMark/>
          </w:tcPr>
          <w:p w:rsidR="00202260" w:rsidRPr="00202260" w:rsidP="00202260" w14:paraId="2A12DF62"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Review of the guidance</w:t>
            </w:r>
          </w:p>
        </w:tc>
        <w:tc>
          <w:tcPr>
            <w:tcW w:w="1260" w:type="dxa"/>
            <w:tcBorders>
              <w:top w:val="nil"/>
              <w:left w:val="nil"/>
              <w:bottom w:val="single" w:sz="8" w:space="0" w:color="000000"/>
              <w:right w:val="single" w:sz="8" w:space="0" w:color="000000"/>
            </w:tcBorders>
            <w:vAlign w:val="center"/>
            <w:hideMark/>
          </w:tcPr>
          <w:p w:rsidR="00202260" w:rsidRPr="00202260" w:rsidP="00202260" w14:paraId="31108EEA"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1170" w:type="dxa"/>
            <w:tcBorders>
              <w:top w:val="nil"/>
              <w:left w:val="nil"/>
              <w:bottom w:val="single" w:sz="8" w:space="0" w:color="000000"/>
              <w:right w:val="single" w:sz="8" w:space="0" w:color="000000"/>
            </w:tcBorders>
            <w:vAlign w:val="center"/>
            <w:hideMark/>
          </w:tcPr>
          <w:p w:rsidR="00202260" w:rsidRPr="00202260" w:rsidP="00202260" w14:paraId="63477874"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0.55</w:t>
            </w:r>
          </w:p>
        </w:tc>
        <w:tc>
          <w:tcPr>
            <w:tcW w:w="990" w:type="dxa"/>
            <w:tcBorders>
              <w:top w:val="nil"/>
              <w:left w:val="nil"/>
              <w:bottom w:val="single" w:sz="8" w:space="0" w:color="000000"/>
              <w:right w:val="single" w:sz="8" w:space="0" w:color="000000"/>
            </w:tcBorders>
            <w:vAlign w:val="center"/>
            <w:hideMark/>
          </w:tcPr>
          <w:p w:rsidR="00202260" w:rsidRPr="00202260" w:rsidP="00202260" w14:paraId="47E4E4FD"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900" w:type="dxa"/>
            <w:tcBorders>
              <w:top w:val="nil"/>
              <w:left w:val="nil"/>
              <w:bottom w:val="single" w:sz="8" w:space="0" w:color="000000"/>
              <w:right w:val="single" w:sz="8" w:space="0" w:color="000000"/>
            </w:tcBorders>
            <w:vAlign w:val="center"/>
            <w:hideMark/>
          </w:tcPr>
          <w:p w:rsidR="00202260" w:rsidRPr="00202260" w:rsidP="00202260" w14:paraId="33319880"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w:t>
            </w:r>
          </w:p>
        </w:tc>
        <w:tc>
          <w:tcPr>
            <w:tcW w:w="990" w:type="dxa"/>
            <w:tcBorders>
              <w:top w:val="nil"/>
              <w:left w:val="nil"/>
              <w:bottom w:val="single" w:sz="8" w:space="0" w:color="auto"/>
              <w:right w:val="single" w:sz="8" w:space="0" w:color="auto"/>
            </w:tcBorders>
            <w:vAlign w:val="center"/>
            <w:hideMark/>
          </w:tcPr>
          <w:p w:rsidR="00202260" w:rsidRPr="00202260" w:rsidP="00202260" w14:paraId="10B4312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0.55</w:t>
            </w:r>
          </w:p>
        </w:tc>
        <w:tc>
          <w:tcPr>
            <w:tcW w:w="1170" w:type="dxa"/>
            <w:tcBorders>
              <w:top w:val="nil"/>
              <w:left w:val="nil"/>
              <w:bottom w:val="single" w:sz="8" w:space="0" w:color="auto"/>
              <w:right w:val="single" w:sz="8" w:space="0" w:color="auto"/>
            </w:tcBorders>
            <w:vAlign w:val="center"/>
            <w:hideMark/>
          </w:tcPr>
          <w:p w:rsidR="00202260" w:rsidRPr="00202260" w:rsidP="00202260" w14:paraId="6BCD9587"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$45.12 </w:t>
            </w:r>
          </w:p>
        </w:tc>
      </w:tr>
      <w:tr w14:paraId="663ACE8F"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300"/>
        </w:trPr>
        <w:tc>
          <w:tcPr>
            <w:tcW w:w="9800" w:type="dxa"/>
            <w:gridSpan w:val="7"/>
            <w:tcBorders>
              <w:top w:val="single" w:sz="8" w:space="0" w:color="000000"/>
              <w:left w:val="single" w:sz="8" w:space="0" w:color="000000"/>
              <w:bottom w:val="single" w:sz="8" w:space="0" w:color="000000"/>
              <w:right w:val="single" w:sz="8" w:space="0" w:color="000000"/>
            </w:tcBorders>
            <w:vAlign w:val="center"/>
            <w:hideMark/>
          </w:tcPr>
          <w:p w:rsidR="00202260" w:rsidRPr="00202260" w:rsidP="00202260" w14:paraId="7A27DC49" w14:textId="77777777">
            <w:pPr>
              <w:spacing w:after="0" w:line="240" w:lineRule="auto"/>
              <w:rPr>
                <w:rFonts w:ascii="Calibri" w:eastAsia="Times New Roman" w:hAnsi="Calibri" w:cs="Calibri"/>
                <w:i/>
                <w:iCs/>
                <w:color w:val="000000"/>
                <w:sz w:val="22"/>
              </w:rPr>
            </w:pPr>
            <w:r w:rsidRPr="00202260">
              <w:rPr>
                <w:rFonts w:ascii="Calibri" w:eastAsia="Times New Roman" w:hAnsi="Calibri" w:cs="Calibri"/>
                <w:i/>
                <w:iCs/>
                <w:color w:val="000000"/>
                <w:sz w:val="22"/>
              </w:rPr>
              <w:t>Request Submission</w:t>
            </w:r>
          </w:p>
        </w:tc>
      </w:tr>
      <w:tr w14:paraId="68E537F8"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2005"/>
        </w:trPr>
        <w:tc>
          <w:tcPr>
            <w:tcW w:w="3320" w:type="dxa"/>
            <w:tcBorders>
              <w:top w:val="nil"/>
              <w:left w:val="single" w:sz="8" w:space="0" w:color="000000"/>
              <w:bottom w:val="single" w:sz="8" w:space="0" w:color="000000"/>
              <w:right w:val="single" w:sz="8" w:space="0" w:color="000000"/>
            </w:tcBorders>
            <w:vAlign w:val="center"/>
            <w:hideMark/>
          </w:tcPr>
          <w:p w:rsidR="00202260" w:rsidRPr="00202260" w:rsidP="00202260" w14:paraId="79132F78"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Gather required information and complete statement of need (selecting statement of need, providing eligibility information, describing circumstance of request) (*)(**)</w:t>
            </w:r>
          </w:p>
        </w:tc>
        <w:tc>
          <w:tcPr>
            <w:tcW w:w="1260" w:type="dxa"/>
            <w:tcBorders>
              <w:top w:val="nil"/>
              <w:left w:val="nil"/>
              <w:bottom w:val="single" w:sz="8" w:space="0" w:color="000000"/>
              <w:right w:val="single" w:sz="8" w:space="0" w:color="000000"/>
            </w:tcBorders>
            <w:vAlign w:val="center"/>
            <w:hideMark/>
          </w:tcPr>
          <w:p w:rsidR="00202260" w:rsidRPr="00202260" w:rsidP="00202260" w14:paraId="70110188"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1170" w:type="dxa"/>
            <w:tcBorders>
              <w:top w:val="nil"/>
              <w:left w:val="nil"/>
              <w:bottom w:val="single" w:sz="8" w:space="0" w:color="000000"/>
              <w:right w:val="single" w:sz="8" w:space="0" w:color="000000"/>
            </w:tcBorders>
            <w:vAlign w:val="center"/>
            <w:hideMark/>
          </w:tcPr>
          <w:p w:rsidR="00202260" w:rsidRPr="00202260" w:rsidP="00202260" w14:paraId="5774B0D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990" w:type="dxa"/>
            <w:tcBorders>
              <w:top w:val="nil"/>
              <w:left w:val="nil"/>
              <w:bottom w:val="single" w:sz="8" w:space="0" w:color="000000"/>
              <w:right w:val="single" w:sz="8" w:space="0" w:color="000000"/>
            </w:tcBorders>
            <w:vAlign w:val="center"/>
            <w:hideMark/>
          </w:tcPr>
          <w:p w:rsidR="00202260" w:rsidRPr="00202260" w:rsidP="00202260" w14:paraId="32B05037"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900" w:type="dxa"/>
            <w:tcBorders>
              <w:top w:val="nil"/>
              <w:left w:val="nil"/>
              <w:bottom w:val="single" w:sz="8" w:space="0" w:color="000000"/>
              <w:right w:val="single" w:sz="8" w:space="0" w:color="000000"/>
            </w:tcBorders>
            <w:vAlign w:val="center"/>
            <w:hideMark/>
          </w:tcPr>
          <w:p w:rsidR="00202260" w:rsidRPr="00202260" w:rsidP="00202260" w14:paraId="31022559"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w:t>
            </w:r>
          </w:p>
        </w:tc>
        <w:tc>
          <w:tcPr>
            <w:tcW w:w="990" w:type="dxa"/>
            <w:tcBorders>
              <w:top w:val="nil"/>
              <w:left w:val="nil"/>
              <w:bottom w:val="single" w:sz="8" w:space="0" w:color="auto"/>
              <w:right w:val="single" w:sz="8" w:space="0" w:color="auto"/>
            </w:tcBorders>
            <w:vAlign w:val="center"/>
            <w:hideMark/>
          </w:tcPr>
          <w:p w:rsidR="00202260" w:rsidRPr="00202260" w:rsidP="00202260" w14:paraId="3A5F993B"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1170" w:type="dxa"/>
            <w:tcBorders>
              <w:top w:val="nil"/>
              <w:left w:val="nil"/>
              <w:bottom w:val="single" w:sz="8" w:space="0" w:color="auto"/>
              <w:right w:val="single" w:sz="8" w:space="0" w:color="auto"/>
            </w:tcBorders>
            <w:vAlign w:val="center"/>
            <w:hideMark/>
          </w:tcPr>
          <w:p w:rsidR="00202260" w:rsidRPr="00202260" w:rsidP="00202260" w14:paraId="0086345E"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$164.09 </w:t>
            </w:r>
          </w:p>
        </w:tc>
      </w:tr>
      <w:tr w14:paraId="44288A7A"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790"/>
        </w:trPr>
        <w:tc>
          <w:tcPr>
            <w:tcW w:w="3320" w:type="dxa"/>
            <w:tcBorders>
              <w:top w:val="nil"/>
              <w:left w:val="single" w:sz="8" w:space="0" w:color="000000"/>
              <w:bottom w:val="single" w:sz="8" w:space="0" w:color="000000"/>
              <w:right w:val="single" w:sz="8" w:space="0" w:color="000000"/>
            </w:tcBorders>
            <w:vAlign w:val="center"/>
            <w:hideMark/>
          </w:tcPr>
          <w:p w:rsidR="00202260" w:rsidRPr="00202260" w:rsidP="00202260" w14:paraId="39A08BF8"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Read and sign the confidentiality agreement (**)</w:t>
            </w:r>
          </w:p>
        </w:tc>
        <w:tc>
          <w:tcPr>
            <w:tcW w:w="1260" w:type="dxa"/>
            <w:tcBorders>
              <w:top w:val="nil"/>
              <w:left w:val="nil"/>
              <w:bottom w:val="single" w:sz="8" w:space="0" w:color="000000"/>
              <w:right w:val="single" w:sz="8" w:space="0" w:color="000000"/>
            </w:tcBorders>
            <w:vAlign w:val="center"/>
            <w:hideMark/>
          </w:tcPr>
          <w:p w:rsidR="00202260" w:rsidRPr="00202260" w:rsidP="00202260" w14:paraId="5F2675F8"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1170" w:type="dxa"/>
            <w:tcBorders>
              <w:top w:val="nil"/>
              <w:left w:val="nil"/>
              <w:bottom w:val="single" w:sz="8" w:space="0" w:color="000000"/>
              <w:right w:val="single" w:sz="8" w:space="0" w:color="000000"/>
            </w:tcBorders>
            <w:vAlign w:val="center"/>
            <w:hideMark/>
          </w:tcPr>
          <w:p w:rsidR="00202260" w:rsidRPr="00202260" w:rsidP="00202260" w14:paraId="618892DE"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0.75</w:t>
            </w:r>
          </w:p>
        </w:tc>
        <w:tc>
          <w:tcPr>
            <w:tcW w:w="990" w:type="dxa"/>
            <w:tcBorders>
              <w:top w:val="nil"/>
              <w:left w:val="nil"/>
              <w:bottom w:val="single" w:sz="8" w:space="0" w:color="000000"/>
              <w:right w:val="single" w:sz="8" w:space="0" w:color="000000"/>
            </w:tcBorders>
            <w:vAlign w:val="center"/>
            <w:hideMark/>
          </w:tcPr>
          <w:p w:rsidR="00202260" w:rsidRPr="00202260" w:rsidP="00202260" w14:paraId="4F773E7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900" w:type="dxa"/>
            <w:tcBorders>
              <w:top w:val="nil"/>
              <w:left w:val="nil"/>
              <w:bottom w:val="single" w:sz="8" w:space="0" w:color="000000"/>
              <w:right w:val="single" w:sz="8" w:space="0" w:color="000000"/>
            </w:tcBorders>
            <w:vAlign w:val="center"/>
            <w:hideMark/>
          </w:tcPr>
          <w:p w:rsidR="00202260" w:rsidRPr="00202260" w:rsidP="00202260" w14:paraId="2CA34F3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w:t>
            </w:r>
          </w:p>
        </w:tc>
        <w:tc>
          <w:tcPr>
            <w:tcW w:w="990" w:type="dxa"/>
            <w:tcBorders>
              <w:top w:val="nil"/>
              <w:left w:val="nil"/>
              <w:bottom w:val="single" w:sz="8" w:space="0" w:color="auto"/>
              <w:right w:val="single" w:sz="8" w:space="0" w:color="auto"/>
            </w:tcBorders>
            <w:vAlign w:val="center"/>
            <w:hideMark/>
          </w:tcPr>
          <w:p w:rsidR="00202260" w:rsidRPr="00202260" w:rsidP="00202260" w14:paraId="1021D1F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0.75</w:t>
            </w:r>
          </w:p>
        </w:tc>
        <w:tc>
          <w:tcPr>
            <w:tcW w:w="1170" w:type="dxa"/>
            <w:tcBorders>
              <w:top w:val="nil"/>
              <w:left w:val="nil"/>
              <w:bottom w:val="single" w:sz="8" w:space="0" w:color="auto"/>
              <w:right w:val="single" w:sz="8" w:space="0" w:color="auto"/>
            </w:tcBorders>
            <w:vAlign w:val="center"/>
            <w:hideMark/>
          </w:tcPr>
          <w:p w:rsidR="00202260" w:rsidRPr="00202260" w:rsidP="00202260" w14:paraId="7C817973"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$61.53 </w:t>
            </w:r>
          </w:p>
        </w:tc>
      </w:tr>
      <w:tr w14:paraId="68553832"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790"/>
        </w:trPr>
        <w:tc>
          <w:tcPr>
            <w:tcW w:w="3320" w:type="dxa"/>
            <w:tcBorders>
              <w:top w:val="nil"/>
              <w:left w:val="single" w:sz="8" w:space="0" w:color="000000"/>
              <w:bottom w:val="single" w:sz="8" w:space="0" w:color="000000"/>
              <w:right w:val="single" w:sz="8" w:space="0" w:color="000000"/>
            </w:tcBorders>
            <w:vAlign w:val="center"/>
            <w:hideMark/>
          </w:tcPr>
          <w:p w:rsidR="00202260" w:rsidRPr="00202260" w:rsidP="00202260" w14:paraId="0F68D051"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Review and Preparation of submission (*) (**)</w:t>
            </w:r>
          </w:p>
        </w:tc>
        <w:tc>
          <w:tcPr>
            <w:tcW w:w="1260" w:type="dxa"/>
            <w:tcBorders>
              <w:top w:val="nil"/>
              <w:left w:val="nil"/>
              <w:bottom w:val="single" w:sz="8" w:space="0" w:color="000000"/>
              <w:right w:val="single" w:sz="8" w:space="0" w:color="000000"/>
            </w:tcBorders>
            <w:vAlign w:val="center"/>
            <w:hideMark/>
          </w:tcPr>
          <w:p w:rsidR="00202260" w:rsidRPr="00202260" w:rsidP="00202260" w14:paraId="430C79B5"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1170" w:type="dxa"/>
            <w:tcBorders>
              <w:top w:val="nil"/>
              <w:left w:val="nil"/>
              <w:bottom w:val="single" w:sz="8" w:space="0" w:color="000000"/>
              <w:right w:val="single" w:sz="8" w:space="0" w:color="000000"/>
            </w:tcBorders>
            <w:vAlign w:val="center"/>
            <w:hideMark/>
          </w:tcPr>
          <w:p w:rsidR="00202260" w:rsidRPr="00202260" w:rsidP="00202260" w14:paraId="50A5FD2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990" w:type="dxa"/>
            <w:tcBorders>
              <w:top w:val="nil"/>
              <w:left w:val="nil"/>
              <w:bottom w:val="single" w:sz="8" w:space="0" w:color="000000"/>
              <w:right w:val="single" w:sz="8" w:space="0" w:color="000000"/>
            </w:tcBorders>
            <w:vAlign w:val="center"/>
            <w:hideMark/>
          </w:tcPr>
          <w:p w:rsidR="00202260" w:rsidRPr="00202260" w:rsidP="00202260" w14:paraId="0AECB5CE"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900" w:type="dxa"/>
            <w:tcBorders>
              <w:top w:val="nil"/>
              <w:left w:val="nil"/>
              <w:bottom w:val="single" w:sz="8" w:space="0" w:color="000000"/>
              <w:right w:val="single" w:sz="8" w:space="0" w:color="000000"/>
            </w:tcBorders>
            <w:vAlign w:val="center"/>
            <w:hideMark/>
          </w:tcPr>
          <w:p w:rsidR="00202260" w:rsidRPr="00202260" w:rsidP="00202260" w14:paraId="3607590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w:t>
            </w:r>
          </w:p>
        </w:tc>
        <w:tc>
          <w:tcPr>
            <w:tcW w:w="990" w:type="dxa"/>
            <w:tcBorders>
              <w:top w:val="nil"/>
              <w:left w:val="nil"/>
              <w:bottom w:val="single" w:sz="8" w:space="0" w:color="auto"/>
              <w:right w:val="single" w:sz="8" w:space="0" w:color="auto"/>
            </w:tcBorders>
            <w:vAlign w:val="center"/>
            <w:hideMark/>
          </w:tcPr>
          <w:p w:rsidR="00202260" w:rsidRPr="00202260" w:rsidP="00202260" w14:paraId="52EE6BE8"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3</w:t>
            </w:r>
          </w:p>
        </w:tc>
        <w:tc>
          <w:tcPr>
            <w:tcW w:w="1170" w:type="dxa"/>
            <w:tcBorders>
              <w:top w:val="nil"/>
              <w:left w:val="nil"/>
              <w:bottom w:val="single" w:sz="8" w:space="0" w:color="auto"/>
              <w:right w:val="single" w:sz="8" w:space="0" w:color="auto"/>
            </w:tcBorders>
            <w:vAlign w:val="center"/>
            <w:hideMark/>
          </w:tcPr>
          <w:p w:rsidR="00202260" w:rsidRPr="00202260" w:rsidP="00202260" w14:paraId="1FAE7661"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$246.13 </w:t>
            </w:r>
          </w:p>
        </w:tc>
      </w:tr>
      <w:tr w14:paraId="66A48030"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790"/>
        </w:trPr>
        <w:tc>
          <w:tcPr>
            <w:tcW w:w="3320" w:type="dxa"/>
            <w:tcBorders>
              <w:top w:val="nil"/>
              <w:left w:val="single" w:sz="8" w:space="0" w:color="000000"/>
              <w:bottom w:val="single" w:sz="8" w:space="0" w:color="000000"/>
              <w:right w:val="single" w:sz="8" w:space="0" w:color="000000"/>
            </w:tcBorders>
            <w:vAlign w:val="center"/>
            <w:hideMark/>
          </w:tcPr>
          <w:p w:rsidR="00202260" w:rsidRPr="00202260" w:rsidP="00202260" w14:paraId="3894730E"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Management of CBI information</w:t>
            </w:r>
          </w:p>
        </w:tc>
        <w:tc>
          <w:tcPr>
            <w:tcW w:w="1260" w:type="dxa"/>
            <w:tcBorders>
              <w:top w:val="nil"/>
              <w:left w:val="nil"/>
              <w:bottom w:val="single" w:sz="8" w:space="0" w:color="000000"/>
              <w:right w:val="single" w:sz="8" w:space="0" w:color="000000"/>
            </w:tcBorders>
            <w:vAlign w:val="center"/>
            <w:hideMark/>
          </w:tcPr>
          <w:p w:rsidR="00202260" w:rsidRPr="00202260" w:rsidP="00202260" w14:paraId="320EB2F6"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1170" w:type="dxa"/>
            <w:tcBorders>
              <w:top w:val="nil"/>
              <w:left w:val="nil"/>
              <w:bottom w:val="single" w:sz="8" w:space="0" w:color="000000"/>
              <w:right w:val="single" w:sz="8" w:space="0" w:color="000000"/>
            </w:tcBorders>
            <w:vAlign w:val="center"/>
            <w:hideMark/>
          </w:tcPr>
          <w:p w:rsidR="00202260" w:rsidRPr="00202260" w:rsidP="00202260" w14:paraId="78F44DC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990" w:type="dxa"/>
            <w:tcBorders>
              <w:top w:val="nil"/>
              <w:left w:val="nil"/>
              <w:bottom w:val="single" w:sz="8" w:space="0" w:color="000000"/>
              <w:right w:val="single" w:sz="8" w:space="0" w:color="000000"/>
            </w:tcBorders>
            <w:vAlign w:val="center"/>
            <w:hideMark/>
          </w:tcPr>
          <w:p w:rsidR="00202260" w:rsidRPr="00202260" w:rsidP="00202260" w14:paraId="4F59816C"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900" w:type="dxa"/>
            <w:tcBorders>
              <w:top w:val="nil"/>
              <w:left w:val="nil"/>
              <w:bottom w:val="single" w:sz="8" w:space="0" w:color="000000"/>
              <w:right w:val="single" w:sz="8" w:space="0" w:color="000000"/>
            </w:tcBorders>
            <w:vAlign w:val="center"/>
            <w:hideMark/>
          </w:tcPr>
          <w:p w:rsidR="00202260" w:rsidRPr="00202260" w:rsidP="00202260" w14:paraId="37C6DEE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w:t>
            </w:r>
          </w:p>
        </w:tc>
        <w:tc>
          <w:tcPr>
            <w:tcW w:w="990" w:type="dxa"/>
            <w:tcBorders>
              <w:top w:val="nil"/>
              <w:left w:val="nil"/>
              <w:bottom w:val="single" w:sz="8" w:space="0" w:color="auto"/>
              <w:right w:val="single" w:sz="8" w:space="0" w:color="auto"/>
            </w:tcBorders>
            <w:vAlign w:val="center"/>
            <w:hideMark/>
          </w:tcPr>
          <w:p w:rsidR="00202260" w:rsidRPr="00202260" w:rsidP="00202260" w14:paraId="636144FD"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1170" w:type="dxa"/>
            <w:tcBorders>
              <w:top w:val="nil"/>
              <w:left w:val="nil"/>
              <w:bottom w:val="single" w:sz="8" w:space="0" w:color="auto"/>
              <w:right w:val="single" w:sz="8" w:space="0" w:color="auto"/>
            </w:tcBorders>
            <w:vAlign w:val="center"/>
            <w:hideMark/>
          </w:tcPr>
          <w:p w:rsidR="00202260" w:rsidRPr="00202260" w:rsidP="00202260" w14:paraId="25A0834A"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$164.09 </w:t>
            </w:r>
          </w:p>
        </w:tc>
      </w:tr>
      <w:tr w14:paraId="1F05D194"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300"/>
        </w:trPr>
        <w:tc>
          <w:tcPr>
            <w:tcW w:w="9800" w:type="dxa"/>
            <w:gridSpan w:val="7"/>
            <w:tcBorders>
              <w:top w:val="single" w:sz="8" w:space="0" w:color="000000"/>
              <w:left w:val="single" w:sz="8" w:space="0" w:color="000000"/>
              <w:bottom w:val="single" w:sz="8" w:space="0" w:color="000000"/>
              <w:right w:val="single" w:sz="8" w:space="0" w:color="000000"/>
            </w:tcBorders>
            <w:vAlign w:val="center"/>
            <w:hideMark/>
          </w:tcPr>
          <w:p w:rsidR="00202260" w:rsidRPr="00202260" w:rsidP="00202260" w14:paraId="47D705C9" w14:textId="77777777">
            <w:pPr>
              <w:spacing w:after="0" w:line="240" w:lineRule="auto"/>
              <w:rPr>
                <w:rFonts w:ascii="Calibri" w:eastAsia="Times New Roman" w:hAnsi="Calibri" w:cs="Calibri"/>
                <w:i/>
                <w:iCs/>
                <w:color w:val="000000"/>
                <w:sz w:val="22"/>
              </w:rPr>
            </w:pPr>
            <w:r w:rsidRPr="00202260">
              <w:rPr>
                <w:rFonts w:ascii="Calibri" w:eastAsia="Times New Roman" w:hAnsi="Calibri" w:cs="Calibri"/>
                <w:i/>
                <w:iCs/>
                <w:color w:val="000000"/>
                <w:sz w:val="22"/>
              </w:rPr>
              <w:t>Recordkeeping</w:t>
            </w:r>
          </w:p>
        </w:tc>
      </w:tr>
      <w:tr w14:paraId="7BD572D3"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1177"/>
        </w:trPr>
        <w:tc>
          <w:tcPr>
            <w:tcW w:w="3320" w:type="dxa"/>
            <w:tcBorders>
              <w:top w:val="nil"/>
              <w:left w:val="single" w:sz="8" w:space="0" w:color="000000"/>
              <w:bottom w:val="single" w:sz="8" w:space="0" w:color="000000"/>
              <w:right w:val="single" w:sz="8" w:space="0" w:color="000000"/>
            </w:tcBorders>
            <w:vAlign w:val="center"/>
            <w:hideMark/>
          </w:tcPr>
          <w:p w:rsidR="00202260" w:rsidRPr="00202260" w:rsidP="00202260" w14:paraId="3D45E146" w14:textId="77777777">
            <w:pPr>
              <w:spacing w:after="0" w:line="240" w:lineRule="auto"/>
              <w:rPr>
                <w:rFonts w:ascii="Calibri" w:eastAsia="Times New Roman" w:hAnsi="Calibri" w:cs="Calibri"/>
                <w:color w:val="000000"/>
                <w:sz w:val="22"/>
              </w:rPr>
            </w:pPr>
            <w:r w:rsidRPr="00202260">
              <w:rPr>
                <w:rFonts w:ascii="Calibri" w:eastAsia="Times New Roman" w:hAnsi="Calibri" w:cs="Calibri"/>
                <w:color w:val="000000"/>
                <w:sz w:val="22"/>
              </w:rPr>
              <w:t>Recordkeeping ((store, file, or maintain copy of agreements for in-house reference)</w:t>
            </w:r>
          </w:p>
        </w:tc>
        <w:tc>
          <w:tcPr>
            <w:tcW w:w="1260" w:type="dxa"/>
            <w:tcBorders>
              <w:top w:val="nil"/>
              <w:left w:val="nil"/>
              <w:bottom w:val="single" w:sz="8" w:space="0" w:color="000000"/>
              <w:right w:val="single" w:sz="8" w:space="0" w:color="000000"/>
            </w:tcBorders>
            <w:vAlign w:val="center"/>
            <w:hideMark/>
          </w:tcPr>
          <w:p w:rsidR="00202260" w:rsidRPr="00202260" w:rsidP="00202260" w14:paraId="3CE01159"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1170" w:type="dxa"/>
            <w:tcBorders>
              <w:top w:val="nil"/>
              <w:left w:val="nil"/>
              <w:bottom w:val="single" w:sz="8" w:space="0" w:color="000000"/>
              <w:right w:val="single" w:sz="8" w:space="0" w:color="000000"/>
            </w:tcBorders>
            <w:vAlign w:val="center"/>
            <w:hideMark/>
          </w:tcPr>
          <w:p w:rsidR="00202260" w:rsidRPr="00202260" w:rsidP="00202260" w14:paraId="7B0651C7"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0</w:t>
            </w:r>
          </w:p>
        </w:tc>
        <w:tc>
          <w:tcPr>
            <w:tcW w:w="990" w:type="dxa"/>
            <w:tcBorders>
              <w:top w:val="nil"/>
              <w:left w:val="nil"/>
              <w:bottom w:val="single" w:sz="8" w:space="0" w:color="000000"/>
              <w:right w:val="single" w:sz="8" w:space="0" w:color="000000"/>
            </w:tcBorders>
            <w:vAlign w:val="center"/>
            <w:hideMark/>
          </w:tcPr>
          <w:p w:rsidR="00202260" w:rsidRPr="00202260" w:rsidP="00202260" w14:paraId="3C7C4650"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900" w:type="dxa"/>
            <w:tcBorders>
              <w:top w:val="nil"/>
              <w:left w:val="nil"/>
              <w:bottom w:val="single" w:sz="8" w:space="0" w:color="000000"/>
              <w:right w:val="single" w:sz="8" w:space="0" w:color="000000"/>
            </w:tcBorders>
            <w:vAlign w:val="center"/>
            <w:hideMark/>
          </w:tcPr>
          <w:p w:rsidR="00202260" w:rsidRPr="00202260" w:rsidP="00202260" w14:paraId="06A2513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1</w:t>
            </w:r>
          </w:p>
        </w:tc>
        <w:tc>
          <w:tcPr>
            <w:tcW w:w="990" w:type="dxa"/>
            <w:tcBorders>
              <w:top w:val="nil"/>
              <w:left w:val="nil"/>
              <w:bottom w:val="single" w:sz="8" w:space="0" w:color="auto"/>
              <w:right w:val="single" w:sz="8" w:space="0" w:color="auto"/>
            </w:tcBorders>
            <w:vAlign w:val="center"/>
            <w:hideMark/>
          </w:tcPr>
          <w:p w:rsidR="00202260" w:rsidRPr="00202260" w:rsidP="00202260" w14:paraId="1C118E62"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2</w:t>
            </w:r>
          </w:p>
        </w:tc>
        <w:tc>
          <w:tcPr>
            <w:tcW w:w="1170" w:type="dxa"/>
            <w:tcBorders>
              <w:top w:val="nil"/>
              <w:left w:val="nil"/>
              <w:bottom w:val="single" w:sz="8" w:space="0" w:color="auto"/>
              <w:right w:val="single" w:sz="8" w:space="0" w:color="auto"/>
            </w:tcBorders>
            <w:vAlign w:val="center"/>
            <w:hideMark/>
          </w:tcPr>
          <w:p w:rsidR="00202260" w:rsidRPr="00202260" w:rsidP="00202260" w14:paraId="68900750" w14:textId="77777777">
            <w:pPr>
              <w:spacing w:after="0" w:line="240" w:lineRule="auto"/>
              <w:jc w:val="right"/>
              <w:rPr>
                <w:rFonts w:ascii="Calibri" w:eastAsia="Times New Roman" w:hAnsi="Calibri" w:cs="Calibri"/>
                <w:color w:val="000000"/>
                <w:sz w:val="22"/>
              </w:rPr>
            </w:pPr>
            <w:r w:rsidRPr="00202260">
              <w:rPr>
                <w:rFonts w:ascii="Calibri" w:eastAsia="Times New Roman" w:hAnsi="Calibri" w:cs="Calibri"/>
                <w:color w:val="000000"/>
                <w:sz w:val="22"/>
              </w:rPr>
              <w:t xml:space="preserve">$81.29 </w:t>
            </w:r>
          </w:p>
        </w:tc>
      </w:tr>
      <w:tr w14:paraId="4F34E0F3" w14:textId="77777777" w:rsidTr="00E613B7">
        <w:tblPrEx>
          <w:tblW w:w="981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10" w:type="dxa"/>
          <w:trHeight w:val="300"/>
        </w:trPr>
        <w:tc>
          <w:tcPr>
            <w:tcW w:w="3320" w:type="dxa"/>
            <w:tcBorders>
              <w:top w:val="nil"/>
              <w:left w:val="single" w:sz="8" w:space="0" w:color="000000"/>
              <w:bottom w:val="single" w:sz="8" w:space="0" w:color="000000"/>
              <w:right w:val="single" w:sz="8" w:space="0" w:color="000000"/>
            </w:tcBorders>
            <w:vAlign w:val="center"/>
            <w:hideMark/>
          </w:tcPr>
          <w:p w:rsidR="00202260" w:rsidRPr="00202260" w:rsidP="00202260" w14:paraId="4BF178CD"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TOTAL</w:t>
            </w:r>
          </w:p>
        </w:tc>
        <w:tc>
          <w:tcPr>
            <w:tcW w:w="1260" w:type="dxa"/>
            <w:tcBorders>
              <w:top w:val="nil"/>
              <w:left w:val="nil"/>
              <w:bottom w:val="single" w:sz="8" w:space="0" w:color="auto"/>
              <w:right w:val="single" w:sz="8" w:space="0" w:color="auto"/>
            </w:tcBorders>
            <w:vAlign w:val="center"/>
            <w:hideMark/>
          </w:tcPr>
          <w:p w:rsidR="00202260" w:rsidRPr="00202260" w:rsidP="00202260" w14:paraId="09B43F98" w14:textId="77777777">
            <w:pPr>
              <w:spacing w:after="0" w:line="240" w:lineRule="auto"/>
              <w:jc w:val="right"/>
              <w:rPr>
                <w:rFonts w:ascii="Calibri" w:eastAsia="Times New Roman" w:hAnsi="Calibri" w:cs="Calibri"/>
                <w:b/>
                <w:bCs/>
                <w:color w:val="000000"/>
                <w:sz w:val="22"/>
              </w:rPr>
            </w:pPr>
            <w:r w:rsidRPr="00202260">
              <w:rPr>
                <w:rFonts w:ascii="Calibri" w:eastAsia="Times New Roman" w:hAnsi="Calibri" w:cs="Calibri"/>
                <w:b/>
                <w:bCs/>
                <w:color w:val="000000"/>
                <w:sz w:val="22"/>
              </w:rPr>
              <w:t>0</w:t>
            </w:r>
          </w:p>
        </w:tc>
        <w:tc>
          <w:tcPr>
            <w:tcW w:w="1170" w:type="dxa"/>
            <w:tcBorders>
              <w:top w:val="nil"/>
              <w:left w:val="nil"/>
              <w:bottom w:val="single" w:sz="8" w:space="0" w:color="auto"/>
              <w:right w:val="single" w:sz="8" w:space="0" w:color="auto"/>
            </w:tcBorders>
            <w:vAlign w:val="center"/>
            <w:hideMark/>
          </w:tcPr>
          <w:p w:rsidR="00202260" w:rsidRPr="00202260" w:rsidP="00202260" w14:paraId="62F86C01" w14:textId="77777777">
            <w:pPr>
              <w:spacing w:after="0" w:line="240" w:lineRule="auto"/>
              <w:jc w:val="right"/>
              <w:rPr>
                <w:rFonts w:ascii="Calibri" w:eastAsia="Times New Roman" w:hAnsi="Calibri" w:cs="Calibri"/>
                <w:b/>
                <w:bCs/>
                <w:color w:val="000000"/>
                <w:sz w:val="22"/>
              </w:rPr>
            </w:pPr>
            <w:r w:rsidRPr="00202260">
              <w:rPr>
                <w:rFonts w:ascii="Calibri" w:eastAsia="Times New Roman" w:hAnsi="Calibri" w:cs="Calibri"/>
                <w:b/>
                <w:bCs/>
                <w:color w:val="000000"/>
                <w:sz w:val="22"/>
              </w:rPr>
              <w:t>8.3</w:t>
            </w:r>
          </w:p>
        </w:tc>
        <w:tc>
          <w:tcPr>
            <w:tcW w:w="990" w:type="dxa"/>
            <w:tcBorders>
              <w:top w:val="nil"/>
              <w:left w:val="nil"/>
              <w:bottom w:val="single" w:sz="8" w:space="0" w:color="auto"/>
              <w:right w:val="single" w:sz="8" w:space="0" w:color="auto"/>
            </w:tcBorders>
            <w:vAlign w:val="center"/>
            <w:hideMark/>
          </w:tcPr>
          <w:p w:rsidR="00202260" w:rsidRPr="00202260" w:rsidP="00202260" w14:paraId="6F544EA2" w14:textId="77777777">
            <w:pPr>
              <w:spacing w:after="0" w:line="240" w:lineRule="auto"/>
              <w:jc w:val="right"/>
              <w:rPr>
                <w:rFonts w:ascii="Calibri" w:eastAsia="Times New Roman" w:hAnsi="Calibri" w:cs="Calibri"/>
                <w:b/>
                <w:bCs/>
                <w:color w:val="000000"/>
                <w:sz w:val="22"/>
              </w:rPr>
            </w:pPr>
            <w:r w:rsidRPr="00202260">
              <w:rPr>
                <w:rFonts w:ascii="Calibri" w:eastAsia="Times New Roman" w:hAnsi="Calibri" w:cs="Calibri"/>
                <w:b/>
                <w:bCs/>
                <w:color w:val="000000"/>
                <w:sz w:val="22"/>
              </w:rPr>
              <w:t>2</w:t>
            </w:r>
          </w:p>
        </w:tc>
        <w:tc>
          <w:tcPr>
            <w:tcW w:w="900" w:type="dxa"/>
            <w:tcBorders>
              <w:top w:val="nil"/>
              <w:left w:val="nil"/>
              <w:bottom w:val="single" w:sz="8" w:space="0" w:color="auto"/>
              <w:right w:val="single" w:sz="8" w:space="0" w:color="auto"/>
            </w:tcBorders>
            <w:vAlign w:val="center"/>
            <w:hideMark/>
          </w:tcPr>
          <w:p w:rsidR="00202260" w:rsidRPr="00202260" w:rsidP="00202260" w14:paraId="105988C0"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 </w:t>
            </w:r>
          </w:p>
        </w:tc>
        <w:tc>
          <w:tcPr>
            <w:tcW w:w="990" w:type="dxa"/>
            <w:tcBorders>
              <w:top w:val="nil"/>
              <w:left w:val="nil"/>
              <w:bottom w:val="single" w:sz="8" w:space="0" w:color="auto"/>
              <w:right w:val="single" w:sz="8" w:space="0" w:color="auto"/>
            </w:tcBorders>
            <w:vAlign w:val="center"/>
            <w:hideMark/>
          </w:tcPr>
          <w:p w:rsidR="00202260" w:rsidRPr="00202260" w:rsidP="00202260" w14:paraId="55DFF6CE" w14:textId="77777777">
            <w:pPr>
              <w:spacing w:after="0" w:line="240" w:lineRule="auto"/>
              <w:jc w:val="right"/>
              <w:rPr>
                <w:rFonts w:ascii="Calibri" w:eastAsia="Times New Roman" w:hAnsi="Calibri" w:cs="Calibri"/>
                <w:b/>
                <w:bCs/>
                <w:color w:val="000000"/>
                <w:sz w:val="22"/>
              </w:rPr>
            </w:pPr>
            <w:r w:rsidRPr="00202260">
              <w:rPr>
                <w:rFonts w:ascii="Calibri" w:eastAsia="Times New Roman" w:hAnsi="Calibri" w:cs="Calibri"/>
                <w:b/>
                <w:bCs/>
                <w:color w:val="000000"/>
                <w:sz w:val="22"/>
              </w:rPr>
              <w:t>10.3</w:t>
            </w:r>
          </w:p>
        </w:tc>
        <w:tc>
          <w:tcPr>
            <w:tcW w:w="1170" w:type="dxa"/>
            <w:tcBorders>
              <w:top w:val="nil"/>
              <w:left w:val="nil"/>
              <w:bottom w:val="single" w:sz="8" w:space="0" w:color="auto"/>
              <w:right w:val="single" w:sz="8" w:space="0" w:color="auto"/>
            </w:tcBorders>
            <w:vAlign w:val="center"/>
            <w:hideMark/>
          </w:tcPr>
          <w:p w:rsidR="00202260" w:rsidRPr="00202260" w:rsidP="00202260" w14:paraId="0C0C1A80" w14:textId="77777777">
            <w:pPr>
              <w:spacing w:after="0" w:line="240" w:lineRule="auto"/>
              <w:rPr>
                <w:rFonts w:ascii="Calibri" w:eastAsia="Times New Roman" w:hAnsi="Calibri" w:cs="Calibri"/>
                <w:b/>
                <w:bCs/>
                <w:color w:val="000000"/>
                <w:sz w:val="22"/>
              </w:rPr>
            </w:pPr>
            <w:r w:rsidRPr="00202260">
              <w:rPr>
                <w:rFonts w:ascii="Calibri" w:eastAsia="Times New Roman" w:hAnsi="Calibri" w:cs="Calibri"/>
                <w:b/>
                <w:bCs/>
                <w:color w:val="000000"/>
                <w:sz w:val="22"/>
              </w:rPr>
              <w:t xml:space="preserve"> $ 762.25 </w:t>
            </w:r>
          </w:p>
        </w:tc>
      </w:tr>
    </w:tbl>
    <w:p w:rsidR="00D13403" w:rsidRPr="00E613B7" w:rsidP="00896EBF" w14:paraId="528AFBCD" w14:textId="77777777">
      <w:pPr>
        <w:rPr>
          <w:rFonts w:asciiTheme="minorHAnsi" w:hAnsiTheme="minorHAnsi" w:cstheme="minorHAnsi"/>
        </w:rPr>
      </w:pPr>
    </w:p>
    <w:p w:rsidR="00896EBF" w:rsidP="00896EBF" w14:paraId="5B78CD77" w14:textId="62EA654A">
      <w:pPr>
        <w:rPr>
          <w:rFonts w:asciiTheme="minorHAnsi" w:hAnsiTheme="minorHAnsi" w:cstheme="minorHAnsi"/>
        </w:rPr>
      </w:pPr>
      <w:r w:rsidRPr="00E613B7">
        <w:rPr>
          <w:rFonts w:asciiTheme="minorHAnsi" w:hAnsiTheme="minorHAnsi" w:cstheme="minorHAnsi"/>
        </w:rPr>
        <w:t xml:space="preserve">Respondent hourly costs in this ICR have been calculated using the Bureau of Labor Statistics’ Employer Costs for Employee Compensation Supplementary Tables: </w:t>
      </w:r>
      <w:r w:rsidR="008047D0">
        <w:rPr>
          <w:rFonts w:asciiTheme="minorHAnsi" w:hAnsiTheme="minorHAnsi" w:cstheme="minorHAnsi"/>
        </w:rPr>
        <w:t>December 2024</w:t>
      </w:r>
      <w:r w:rsidRPr="00E613B7">
        <w:rPr>
          <w:rFonts w:asciiTheme="minorHAnsi" w:hAnsiTheme="minorHAnsi" w:cstheme="minorHAnsi"/>
        </w:rPr>
        <w:t>, US Bureau of Labor Statistic</w:t>
      </w:r>
      <w:r w:rsidR="008047D0">
        <w:rPr>
          <w:rFonts w:asciiTheme="minorHAnsi" w:hAnsiTheme="minorHAnsi" w:cstheme="minorHAnsi"/>
        </w:rPr>
        <w:t>s, December 20</w:t>
      </w:r>
      <w:r w:rsidRPr="00E613B7">
        <w:rPr>
          <w:rFonts w:asciiTheme="minorHAnsi" w:hAnsiTheme="minorHAnsi" w:cstheme="minorHAnsi"/>
        </w:rPr>
        <w:t>). Hourly costs were calculated for workers in professional and business services industries.</w:t>
      </w:r>
      <w:r>
        <w:rPr>
          <w:rStyle w:val="FootnoteReference"/>
          <w:rFonts w:asciiTheme="minorHAnsi" w:hAnsiTheme="minorHAnsi" w:cstheme="minorHAnsi"/>
        </w:rPr>
        <w:footnoteReference w:id="3"/>
      </w:r>
      <w:r w:rsidRPr="00E613B7">
        <w:rPr>
          <w:rFonts w:asciiTheme="minorHAnsi" w:hAnsiTheme="minorHAnsi" w:cstheme="minorHAnsi"/>
        </w:rPr>
        <w:t xml:space="preserve"> Total hourly cost estimates include wages, fringe benefits, and overhead. The wage and fringe benefit numbers are from the BLS data, and the overhead allowance is calculated at 20% of the hourly wage.</w:t>
      </w:r>
      <w:r>
        <w:rPr>
          <w:rStyle w:val="FootnoteReference"/>
          <w:rFonts w:asciiTheme="minorHAnsi" w:hAnsiTheme="minorHAnsi" w:cstheme="minorHAnsi"/>
        </w:rPr>
        <w:footnoteReference w:id="4"/>
      </w:r>
    </w:p>
    <w:p w:rsidR="00F043DA" w:rsidP="00896EBF" w14:paraId="50D2CC74" w14:textId="77777777">
      <w:pPr>
        <w:rPr>
          <w:rFonts w:asciiTheme="minorHAnsi" w:hAnsiTheme="minorHAnsi" w:cstheme="minorHAnsi"/>
          <w:b/>
          <w:bCs/>
        </w:rPr>
      </w:pPr>
    </w:p>
    <w:p w:rsidR="00F043DA" w:rsidP="00896EBF" w14:paraId="3A591D83" w14:textId="77777777">
      <w:pPr>
        <w:rPr>
          <w:rFonts w:asciiTheme="minorHAnsi" w:hAnsiTheme="minorHAnsi" w:cstheme="minorHAnsi"/>
          <w:b/>
          <w:bCs/>
        </w:rPr>
      </w:pPr>
    </w:p>
    <w:p w:rsidR="00097AB9" w:rsidP="00896EBF" w14:paraId="1808BD5D" w14:textId="41FA4C97">
      <w:pPr>
        <w:rPr>
          <w:rFonts w:asciiTheme="minorHAnsi" w:hAnsiTheme="minorHAnsi" w:cstheme="minorHAnsi"/>
          <w:b/>
          <w:bCs/>
        </w:rPr>
      </w:pPr>
      <w:r w:rsidRPr="00E613B7">
        <w:rPr>
          <w:rFonts w:asciiTheme="minorHAnsi" w:hAnsiTheme="minorHAnsi" w:cstheme="minorHAnsi"/>
          <w:b/>
          <w:bCs/>
        </w:rPr>
        <w:t xml:space="preserve">Table 4: Wage Rates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9"/>
        <w:gridCol w:w="1470"/>
        <w:gridCol w:w="1702"/>
        <w:gridCol w:w="1195"/>
        <w:gridCol w:w="1886"/>
      </w:tblGrid>
      <w:tr w14:paraId="2BA9D210" w14:textId="77777777" w:rsidTr="00E613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40"/>
        </w:trPr>
        <w:tc>
          <w:tcPr>
            <w:tcW w:w="0" w:type="auto"/>
            <w:noWrap/>
            <w:vAlign w:val="center"/>
            <w:hideMark/>
          </w:tcPr>
          <w:p w:rsidR="008047D0" w:rsidRPr="00E613B7" w:rsidP="00D13403" w14:paraId="7B0CAEAA" w14:textId="77777777">
            <w:pPr>
              <w:spacing w:after="0" w:line="240" w:lineRule="auto"/>
              <w:rPr>
                <w:rFonts w:ascii="Aptos Narrow" w:eastAsia="Times New Roman" w:hAnsi="Aptos Narrow" w:cs="Times New Roman"/>
                <w:b/>
                <w:bCs/>
                <w:color w:val="000000"/>
                <w:sz w:val="22"/>
              </w:rPr>
            </w:pPr>
            <w:r w:rsidRPr="00E613B7">
              <w:rPr>
                <w:rFonts w:ascii="Aptos Narrow" w:eastAsia="Times New Roman" w:hAnsi="Aptos Narrow" w:cs="Times New Roman"/>
                <w:b/>
                <w:bCs/>
                <w:color w:val="000000"/>
                <w:sz w:val="22"/>
              </w:rPr>
              <w:t>Category</w:t>
            </w:r>
          </w:p>
        </w:tc>
        <w:tc>
          <w:tcPr>
            <w:tcW w:w="0" w:type="auto"/>
            <w:vAlign w:val="center"/>
            <w:hideMark/>
          </w:tcPr>
          <w:p w:rsidR="008047D0" w:rsidRPr="008047D0" w:rsidP="00D13403" w14:paraId="309596C9" w14:textId="77777777">
            <w:pPr>
              <w:spacing w:after="0" w:line="240" w:lineRule="auto"/>
              <w:rPr>
                <w:rFonts w:ascii="Calibri" w:eastAsia="Times New Roman" w:hAnsi="Calibri" w:cs="Calibri"/>
                <w:b/>
                <w:bCs/>
                <w:color w:val="000000"/>
                <w:szCs w:val="24"/>
              </w:rPr>
            </w:pPr>
            <w:r w:rsidRPr="008047D0">
              <w:rPr>
                <w:rFonts w:ascii="Calibri" w:eastAsia="Times New Roman" w:hAnsi="Calibri" w:cs="Calibri"/>
                <w:b/>
                <w:bCs/>
                <w:color w:val="000000"/>
                <w:szCs w:val="24"/>
              </w:rPr>
              <w:t>Hourly wage</w:t>
            </w:r>
          </w:p>
        </w:tc>
        <w:tc>
          <w:tcPr>
            <w:tcW w:w="0" w:type="auto"/>
            <w:vAlign w:val="center"/>
            <w:hideMark/>
          </w:tcPr>
          <w:p w:rsidR="008047D0" w:rsidRPr="008047D0" w:rsidP="00D13403" w14:paraId="75C66D91" w14:textId="77777777">
            <w:pPr>
              <w:spacing w:after="0" w:line="240" w:lineRule="auto"/>
              <w:rPr>
                <w:rFonts w:ascii="Calibri" w:eastAsia="Times New Roman" w:hAnsi="Calibri" w:cs="Calibri"/>
                <w:b/>
                <w:bCs/>
                <w:color w:val="000000"/>
                <w:szCs w:val="24"/>
              </w:rPr>
            </w:pPr>
            <w:r w:rsidRPr="008047D0">
              <w:rPr>
                <w:rFonts w:ascii="Calibri" w:eastAsia="Times New Roman" w:hAnsi="Calibri" w:cs="Calibri"/>
                <w:b/>
                <w:bCs/>
                <w:color w:val="000000"/>
                <w:szCs w:val="24"/>
              </w:rPr>
              <w:t>Fringe benefits</w:t>
            </w:r>
          </w:p>
        </w:tc>
        <w:tc>
          <w:tcPr>
            <w:tcW w:w="0" w:type="auto"/>
            <w:vAlign w:val="center"/>
            <w:hideMark/>
          </w:tcPr>
          <w:p w:rsidR="008047D0" w:rsidRPr="008047D0" w:rsidP="00D13403" w14:paraId="586637A1" w14:textId="77777777">
            <w:pPr>
              <w:spacing w:after="0" w:line="240" w:lineRule="auto"/>
              <w:rPr>
                <w:rFonts w:ascii="Calibri" w:eastAsia="Times New Roman" w:hAnsi="Calibri" w:cs="Calibri"/>
                <w:b/>
                <w:bCs/>
                <w:color w:val="000000"/>
                <w:szCs w:val="24"/>
              </w:rPr>
            </w:pPr>
            <w:r w:rsidRPr="008047D0">
              <w:rPr>
                <w:rFonts w:ascii="Calibri" w:eastAsia="Times New Roman" w:hAnsi="Calibri" w:cs="Calibri"/>
                <w:b/>
                <w:bCs/>
                <w:color w:val="000000"/>
                <w:szCs w:val="24"/>
              </w:rPr>
              <w:t>Overhead</w:t>
            </w:r>
          </w:p>
        </w:tc>
        <w:tc>
          <w:tcPr>
            <w:tcW w:w="0" w:type="auto"/>
            <w:vAlign w:val="center"/>
            <w:hideMark/>
          </w:tcPr>
          <w:p w:rsidR="008047D0" w:rsidRPr="008047D0" w:rsidP="00D13403" w14:paraId="64710150" w14:textId="77777777">
            <w:pPr>
              <w:spacing w:after="0" w:line="240" w:lineRule="auto"/>
              <w:rPr>
                <w:rFonts w:ascii="Calibri" w:eastAsia="Times New Roman" w:hAnsi="Calibri" w:cs="Calibri"/>
                <w:b/>
                <w:bCs/>
                <w:color w:val="000000"/>
                <w:szCs w:val="24"/>
              </w:rPr>
            </w:pPr>
            <w:r w:rsidRPr="008047D0">
              <w:rPr>
                <w:rFonts w:ascii="Calibri" w:eastAsia="Times New Roman" w:hAnsi="Calibri" w:cs="Calibri"/>
                <w:b/>
                <w:bCs/>
                <w:color w:val="000000"/>
                <w:szCs w:val="24"/>
              </w:rPr>
              <w:t>Total hourly cost</w:t>
            </w:r>
          </w:p>
        </w:tc>
      </w:tr>
      <w:tr w14:paraId="7996F197" w14:textId="77777777" w:rsidTr="00E613B7">
        <w:tblPrEx>
          <w:tblW w:w="0" w:type="auto"/>
          <w:tblLook w:val="04A0"/>
        </w:tblPrEx>
        <w:trPr>
          <w:trHeight w:val="320"/>
        </w:trPr>
        <w:tc>
          <w:tcPr>
            <w:tcW w:w="0" w:type="auto"/>
            <w:vAlign w:val="center"/>
            <w:hideMark/>
          </w:tcPr>
          <w:p w:rsidR="008047D0" w:rsidRPr="008047D0" w:rsidP="008047D0" w14:paraId="31525E56" w14:textId="77777777">
            <w:pPr>
              <w:spacing w:after="0" w:line="240" w:lineRule="auto"/>
              <w:rPr>
                <w:rFonts w:ascii="Calibri" w:eastAsia="Times New Roman" w:hAnsi="Calibri" w:cs="Calibri"/>
                <w:color w:val="000000"/>
                <w:szCs w:val="24"/>
              </w:rPr>
            </w:pPr>
            <w:r w:rsidRPr="008047D0">
              <w:rPr>
                <w:rFonts w:ascii="Calibri" w:eastAsia="Times New Roman" w:hAnsi="Calibri" w:cs="Calibri"/>
                <w:color w:val="000000"/>
                <w:szCs w:val="24"/>
              </w:rPr>
              <w:t>Managerial</w:t>
            </w:r>
          </w:p>
        </w:tc>
        <w:tc>
          <w:tcPr>
            <w:tcW w:w="0" w:type="auto"/>
            <w:vAlign w:val="center"/>
            <w:hideMark/>
          </w:tcPr>
          <w:p w:rsidR="008047D0" w:rsidRPr="008047D0" w:rsidP="008047D0" w14:paraId="3FF9C6AF"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$57.19 </w:t>
            </w:r>
          </w:p>
        </w:tc>
        <w:tc>
          <w:tcPr>
            <w:tcW w:w="0" w:type="auto"/>
            <w:vAlign w:val="center"/>
            <w:hideMark/>
          </w:tcPr>
          <w:p w:rsidR="008047D0" w:rsidRPr="008047D0" w:rsidP="008047D0" w14:paraId="6C47FF50"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$27.07 </w:t>
            </w:r>
          </w:p>
        </w:tc>
        <w:tc>
          <w:tcPr>
            <w:tcW w:w="0" w:type="auto"/>
            <w:vAlign w:val="center"/>
            <w:hideMark/>
          </w:tcPr>
          <w:p w:rsidR="008047D0" w:rsidRPr="008047D0" w:rsidP="008047D0" w14:paraId="211A94CE"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$16.85 </w:t>
            </w:r>
          </w:p>
        </w:tc>
        <w:tc>
          <w:tcPr>
            <w:tcW w:w="0" w:type="auto"/>
            <w:vAlign w:val="center"/>
            <w:hideMark/>
          </w:tcPr>
          <w:p w:rsidR="008047D0" w:rsidRPr="008047D0" w:rsidP="008047D0" w14:paraId="13CB5651"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$101.11 </w:t>
            </w:r>
          </w:p>
        </w:tc>
      </w:tr>
      <w:tr w14:paraId="36F00666" w14:textId="77777777" w:rsidTr="00E613B7">
        <w:tblPrEx>
          <w:tblW w:w="0" w:type="auto"/>
          <w:tblLook w:val="04A0"/>
        </w:tblPrEx>
        <w:trPr>
          <w:trHeight w:val="320"/>
        </w:trPr>
        <w:tc>
          <w:tcPr>
            <w:tcW w:w="0" w:type="auto"/>
            <w:vAlign w:val="center"/>
            <w:hideMark/>
          </w:tcPr>
          <w:p w:rsidR="008047D0" w:rsidRPr="008047D0" w:rsidP="008047D0" w14:paraId="74E461AF" w14:textId="77777777">
            <w:pPr>
              <w:spacing w:after="0" w:line="240" w:lineRule="auto"/>
              <w:rPr>
                <w:rFonts w:ascii="Calibri" w:eastAsia="Times New Roman" w:hAnsi="Calibri" w:cs="Calibri"/>
                <w:color w:val="000000"/>
                <w:szCs w:val="24"/>
              </w:rPr>
            </w:pPr>
            <w:r w:rsidRPr="008047D0">
              <w:rPr>
                <w:rFonts w:ascii="Calibri" w:eastAsia="Times New Roman" w:hAnsi="Calibri" w:cs="Calibri"/>
                <w:color w:val="000000"/>
                <w:szCs w:val="24"/>
              </w:rPr>
              <w:t>Technical</w:t>
            </w:r>
          </w:p>
        </w:tc>
        <w:tc>
          <w:tcPr>
            <w:tcW w:w="0" w:type="auto"/>
            <w:vAlign w:val="center"/>
            <w:hideMark/>
          </w:tcPr>
          <w:p w:rsidR="008047D0" w:rsidRPr="008047D0" w:rsidP="008047D0" w14:paraId="78846B3C"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$47.68 </w:t>
            </w:r>
          </w:p>
        </w:tc>
        <w:tc>
          <w:tcPr>
            <w:tcW w:w="0" w:type="auto"/>
            <w:vAlign w:val="center"/>
            <w:hideMark/>
          </w:tcPr>
          <w:p w:rsidR="008047D0" w:rsidRPr="008047D0" w:rsidP="008047D0" w14:paraId="0B12D5F6"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$20.69 </w:t>
            </w:r>
          </w:p>
        </w:tc>
        <w:tc>
          <w:tcPr>
            <w:tcW w:w="0" w:type="auto"/>
            <w:vAlign w:val="center"/>
            <w:hideMark/>
          </w:tcPr>
          <w:p w:rsidR="008047D0" w:rsidRPr="008047D0" w:rsidP="008047D0" w14:paraId="6CA6E6E7"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$13.67 </w:t>
            </w:r>
          </w:p>
        </w:tc>
        <w:tc>
          <w:tcPr>
            <w:tcW w:w="0" w:type="auto"/>
            <w:vAlign w:val="center"/>
            <w:hideMark/>
          </w:tcPr>
          <w:p w:rsidR="008047D0" w:rsidRPr="008047D0" w:rsidP="008047D0" w14:paraId="59F51005"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$82.04 </w:t>
            </w:r>
          </w:p>
        </w:tc>
      </w:tr>
      <w:tr w14:paraId="6B886173" w14:textId="77777777" w:rsidTr="00E613B7">
        <w:tblPrEx>
          <w:tblW w:w="0" w:type="auto"/>
          <w:tblLook w:val="04A0"/>
        </w:tblPrEx>
        <w:trPr>
          <w:trHeight w:val="320"/>
        </w:trPr>
        <w:tc>
          <w:tcPr>
            <w:tcW w:w="0" w:type="auto"/>
            <w:vAlign w:val="center"/>
            <w:hideMark/>
          </w:tcPr>
          <w:p w:rsidR="008047D0" w:rsidRPr="008047D0" w:rsidP="008047D0" w14:paraId="75E2F736" w14:textId="77777777">
            <w:pPr>
              <w:spacing w:after="0" w:line="240" w:lineRule="auto"/>
              <w:rPr>
                <w:rFonts w:ascii="Calibri" w:eastAsia="Times New Roman" w:hAnsi="Calibri" w:cs="Calibri"/>
                <w:color w:val="000000"/>
                <w:szCs w:val="24"/>
              </w:rPr>
            </w:pPr>
            <w:r w:rsidRPr="008047D0">
              <w:rPr>
                <w:rFonts w:ascii="Calibri" w:eastAsia="Times New Roman" w:hAnsi="Calibri" w:cs="Calibri"/>
                <w:color w:val="000000"/>
                <w:szCs w:val="24"/>
              </w:rPr>
              <w:t>Clerical</w:t>
            </w:r>
          </w:p>
        </w:tc>
        <w:tc>
          <w:tcPr>
            <w:tcW w:w="0" w:type="auto"/>
            <w:vAlign w:val="center"/>
            <w:hideMark/>
          </w:tcPr>
          <w:p w:rsidR="008047D0" w:rsidRPr="008047D0" w:rsidP="008047D0" w14:paraId="1F32D42C"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$23.64 </w:t>
            </w:r>
          </w:p>
        </w:tc>
        <w:tc>
          <w:tcPr>
            <w:tcW w:w="0" w:type="auto"/>
            <w:vAlign w:val="center"/>
            <w:hideMark/>
          </w:tcPr>
          <w:p w:rsidR="008047D0" w:rsidRPr="008047D0" w:rsidP="008047D0" w14:paraId="7C0251B4"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$10.23 </w:t>
            </w:r>
          </w:p>
        </w:tc>
        <w:tc>
          <w:tcPr>
            <w:tcW w:w="0" w:type="auto"/>
            <w:vAlign w:val="center"/>
            <w:hideMark/>
          </w:tcPr>
          <w:p w:rsidR="008047D0" w:rsidRPr="008047D0" w:rsidP="008047D0" w14:paraId="00056FAA"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$6.77 </w:t>
            </w:r>
          </w:p>
        </w:tc>
        <w:tc>
          <w:tcPr>
            <w:tcW w:w="0" w:type="auto"/>
            <w:vAlign w:val="center"/>
            <w:hideMark/>
          </w:tcPr>
          <w:p w:rsidR="008047D0" w:rsidRPr="008047D0" w:rsidP="008047D0" w14:paraId="6B99773D" w14:textId="77777777">
            <w:pPr>
              <w:spacing w:after="0" w:line="240" w:lineRule="auto"/>
              <w:jc w:val="right"/>
              <w:rPr>
                <w:rFonts w:ascii="Calibri" w:eastAsia="Times New Roman" w:hAnsi="Calibri" w:cs="Calibri"/>
                <w:color w:val="000000"/>
                <w:szCs w:val="24"/>
              </w:rPr>
            </w:pPr>
            <w:r w:rsidRPr="008047D0">
              <w:rPr>
                <w:rFonts w:ascii="Calibri" w:eastAsia="Times New Roman" w:hAnsi="Calibri" w:cs="Calibri"/>
                <w:color w:val="000000"/>
                <w:szCs w:val="24"/>
              </w:rPr>
              <w:t xml:space="preserve">$40.64 </w:t>
            </w:r>
          </w:p>
        </w:tc>
      </w:tr>
    </w:tbl>
    <w:p w:rsidR="1F97E7F2" w:rsidRPr="00E613B7" w14:paraId="04BC190F" w14:textId="664518FF">
      <w:pPr>
        <w:rPr>
          <w:rFonts w:asciiTheme="minorHAnsi" w:hAnsiTheme="minorHAnsi" w:cstheme="minorHAnsi"/>
        </w:rPr>
      </w:pPr>
    </w:p>
    <w:p w:rsidR="00896EBF" w:rsidRPr="00E613B7" w:rsidP="00896EBF" w14:paraId="071A259C" w14:textId="7A49B124">
      <w:pPr>
        <w:rPr>
          <w:rFonts w:asciiTheme="minorHAnsi" w:hAnsiTheme="minorHAnsi" w:cstheme="minorHAnsi"/>
        </w:rPr>
      </w:pPr>
      <w:r w:rsidRPr="00E613B7">
        <w:rPr>
          <w:rFonts w:asciiTheme="minorHAnsi" w:hAnsiTheme="minorHAnsi" w:cstheme="minorHAnsi"/>
        </w:rPr>
        <w:t xml:space="preserve">Estimated total annual costs to the respondents (under TSCA 14(d)(4), (5), and (6)) are equal to $ </w:t>
      </w:r>
      <w:r w:rsidR="008047D0">
        <w:rPr>
          <w:rFonts w:asciiTheme="minorHAnsi" w:hAnsiTheme="minorHAnsi" w:cstheme="minorHAnsi"/>
        </w:rPr>
        <w:t>6,585.49</w:t>
      </w:r>
      <w:r w:rsidRPr="00E613B7">
        <w:rPr>
          <w:rFonts w:asciiTheme="minorHAnsi" w:hAnsiTheme="minorHAnsi" w:cstheme="minorHAnsi"/>
        </w:rPr>
        <w:t xml:space="preserve"> and are presented in Table </w:t>
      </w:r>
      <w:r w:rsidRPr="00E613B7" w:rsidR="00097AB9">
        <w:rPr>
          <w:rFonts w:asciiTheme="minorHAnsi" w:hAnsiTheme="minorHAnsi" w:cstheme="minorHAnsi"/>
        </w:rPr>
        <w:t>5</w:t>
      </w:r>
      <w:r w:rsidRPr="00E613B7">
        <w:rPr>
          <w:rFonts w:asciiTheme="minorHAnsi" w:hAnsiTheme="minorHAnsi" w:cstheme="minorHAnsi"/>
        </w:rPr>
        <w:t xml:space="preserve">. </w:t>
      </w:r>
    </w:p>
    <w:p w:rsidR="00896EBF" w:rsidRPr="00E613B7" w:rsidP="00896EBF" w14:paraId="112186F3" w14:textId="4750F7D8">
      <w:pPr>
        <w:rPr>
          <w:rFonts w:asciiTheme="minorHAnsi" w:hAnsiTheme="minorHAnsi" w:cstheme="minorHAnsi"/>
          <w:b/>
          <w:bCs/>
        </w:rPr>
      </w:pPr>
      <w:r w:rsidRPr="00E613B7">
        <w:rPr>
          <w:rFonts w:asciiTheme="minorHAnsi" w:hAnsiTheme="minorHAnsi" w:cstheme="minorHAnsi"/>
          <w:b/>
          <w:bCs/>
        </w:rPr>
        <w:t xml:space="preserve">Table </w:t>
      </w:r>
      <w:r w:rsidRPr="00E613B7" w:rsidR="00097AB9">
        <w:rPr>
          <w:rFonts w:asciiTheme="minorHAnsi" w:hAnsiTheme="minorHAnsi" w:cstheme="minorHAnsi"/>
          <w:b/>
          <w:bCs/>
        </w:rPr>
        <w:t>5</w:t>
      </w:r>
      <w:r w:rsidRPr="00E613B7">
        <w:rPr>
          <w:rFonts w:asciiTheme="minorHAnsi" w:hAnsiTheme="minorHAnsi" w:cstheme="minorHAnsi"/>
          <w:b/>
          <w:bCs/>
        </w:rPr>
        <w:t>: Annual Respondent Costs estimated associated with TSCA 14(d)(4), (5), and (6)</w:t>
      </w:r>
      <w:r w:rsidRPr="00E613B7" w:rsidR="009661FF">
        <w:rPr>
          <w:rFonts w:asciiTheme="minorHAnsi" w:hAnsiTheme="minorHAnsi" w:cstheme="minorHAnsi"/>
          <w:b/>
          <w:bCs/>
        </w:rPr>
        <w:t>.</w:t>
      </w:r>
    </w:p>
    <w:tbl>
      <w:tblPr>
        <w:tblW w:w="0" w:type="auto"/>
        <w:tblLook w:val="04A0"/>
      </w:tblPr>
      <w:tblGrid>
        <w:gridCol w:w="1077"/>
        <w:gridCol w:w="1648"/>
        <w:gridCol w:w="1418"/>
        <w:gridCol w:w="1279"/>
        <w:gridCol w:w="1496"/>
        <w:gridCol w:w="1184"/>
        <w:gridCol w:w="1238"/>
      </w:tblGrid>
      <w:tr w14:paraId="3D379ED6" w14:textId="77777777" w:rsidTr="008047D0">
        <w:tblPrEx>
          <w:tblW w:w="0" w:type="auto"/>
          <w:tblLook w:val="04A0"/>
        </w:tblPrEx>
        <w:trPr>
          <w:trHeight w:val="590"/>
        </w:trPr>
        <w:tc>
          <w:tcPr>
            <w:tcW w:w="0" w:type="auto"/>
            <w:vMerge w:val="restart"/>
            <w:tcBorders>
              <w:top w:val="single" w:sz="8" w:space="0" w:color="000000"/>
              <w:left w:val="single" w:sz="8" w:space="0" w:color="000000"/>
              <w:bottom w:val="single" w:sz="8" w:space="0" w:color="000000"/>
              <w:right w:val="single" w:sz="12" w:space="0" w:color="000000"/>
            </w:tcBorders>
            <w:vAlign w:val="center"/>
            <w:hideMark/>
          </w:tcPr>
          <w:p w:rsidR="008047D0" w:rsidRPr="008047D0" w:rsidP="008047D0" w14:paraId="0B662627"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 </w:t>
            </w:r>
          </w:p>
        </w:tc>
        <w:tc>
          <w:tcPr>
            <w:tcW w:w="0" w:type="auto"/>
            <w:gridSpan w:val="3"/>
            <w:tcBorders>
              <w:top w:val="single" w:sz="8" w:space="0" w:color="000000"/>
              <w:left w:val="nil"/>
              <w:bottom w:val="single" w:sz="8" w:space="0" w:color="000000"/>
              <w:right w:val="single" w:sz="12" w:space="0" w:color="000000"/>
            </w:tcBorders>
            <w:vAlign w:val="center"/>
            <w:hideMark/>
          </w:tcPr>
          <w:p w:rsidR="008047D0" w:rsidRPr="008047D0" w:rsidP="008047D0" w14:paraId="68D2621C"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Hours per Labor Category</w:t>
            </w:r>
          </w:p>
        </w:tc>
        <w:tc>
          <w:tcPr>
            <w:tcW w:w="0" w:type="auto"/>
            <w:vMerge w:val="restart"/>
            <w:tcBorders>
              <w:top w:val="single" w:sz="8" w:space="0" w:color="000000"/>
              <w:left w:val="single" w:sz="12" w:space="0" w:color="000000"/>
              <w:bottom w:val="single" w:sz="8" w:space="0" w:color="000000"/>
              <w:right w:val="single" w:sz="8" w:space="0" w:color="000000"/>
            </w:tcBorders>
            <w:vAlign w:val="center"/>
            <w:hideMark/>
          </w:tcPr>
          <w:p w:rsidR="008047D0" w:rsidRPr="008047D0" w:rsidP="008047D0" w14:paraId="6A0AB1FF"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Number of Requests</w:t>
            </w:r>
          </w:p>
        </w:tc>
        <w:tc>
          <w:tcPr>
            <w:tcW w:w="0" w:type="auto"/>
            <w:tcBorders>
              <w:top w:val="single" w:sz="8" w:space="0" w:color="000000"/>
              <w:left w:val="nil"/>
              <w:bottom w:val="nil"/>
              <w:right w:val="single" w:sz="8" w:space="0" w:color="000000"/>
            </w:tcBorders>
            <w:vAlign w:val="center"/>
            <w:hideMark/>
          </w:tcPr>
          <w:p w:rsidR="008047D0" w:rsidRPr="008047D0" w:rsidP="008047D0" w14:paraId="375B7E12"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Annual Burden</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8047D0" w:rsidRPr="008047D0" w:rsidP="008047D0" w14:paraId="4C004ABC"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Annual Costs</w:t>
            </w:r>
          </w:p>
        </w:tc>
      </w:tr>
      <w:tr w14:paraId="1D87AD8D" w14:textId="77777777" w:rsidTr="008047D0">
        <w:tblPrEx>
          <w:tblW w:w="0" w:type="auto"/>
          <w:tblLook w:val="04A0"/>
        </w:tblPrEx>
        <w:trPr>
          <w:trHeight w:val="880"/>
        </w:trPr>
        <w:tc>
          <w:tcPr>
            <w:tcW w:w="0" w:type="auto"/>
            <w:vMerge/>
            <w:tcBorders>
              <w:top w:val="single" w:sz="8" w:space="0" w:color="000000"/>
              <w:left w:val="single" w:sz="8" w:space="0" w:color="000000"/>
              <w:bottom w:val="single" w:sz="8" w:space="0" w:color="000000"/>
              <w:right w:val="single" w:sz="12" w:space="0" w:color="000000"/>
            </w:tcBorders>
            <w:vAlign w:val="center"/>
            <w:hideMark/>
          </w:tcPr>
          <w:p w:rsidR="008047D0" w:rsidRPr="008047D0" w:rsidP="008047D0" w14:paraId="2A37A730" w14:textId="77777777">
            <w:pPr>
              <w:spacing w:after="0" w:line="240" w:lineRule="auto"/>
              <w:rPr>
                <w:rFonts w:ascii="Calibri" w:eastAsia="Times New Roman" w:hAnsi="Calibri" w:cs="Calibri"/>
                <w:color w:val="000000"/>
                <w:sz w:val="22"/>
              </w:rPr>
            </w:pPr>
          </w:p>
        </w:tc>
        <w:tc>
          <w:tcPr>
            <w:tcW w:w="0" w:type="auto"/>
            <w:tcBorders>
              <w:top w:val="nil"/>
              <w:left w:val="nil"/>
              <w:bottom w:val="single" w:sz="8" w:space="0" w:color="000000"/>
              <w:right w:val="single" w:sz="8" w:space="0" w:color="000000"/>
            </w:tcBorders>
            <w:vAlign w:val="center"/>
            <w:hideMark/>
          </w:tcPr>
          <w:p w:rsidR="008047D0" w:rsidRPr="008047D0" w:rsidP="008047D0" w14:paraId="3415AAD0"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Managerial ($101.11)</w:t>
            </w:r>
          </w:p>
        </w:tc>
        <w:tc>
          <w:tcPr>
            <w:tcW w:w="0" w:type="auto"/>
            <w:tcBorders>
              <w:top w:val="nil"/>
              <w:left w:val="nil"/>
              <w:bottom w:val="single" w:sz="8" w:space="0" w:color="000000"/>
              <w:right w:val="single" w:sz="8" w:space="0" w:color="000000"/>
            </w:tcBorders>
            <w:vAlign w:val="center"/>
            <w:hideMark/>
          </w:tcPr>
          <w:p w:rsidR="008047D0" w:rsidRPr="008047D0" w:rsidP="008047D0" w14:paraId="3E46C741"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Technical ($82.04)</w:t>
            </w:r>
          </w:p>
        </w:tc>
        <w:tc>
          <w:tcPr>
            <w:tcW w:w="0" w:type="auto"/>
            <w:tcBorders>
              <w:top w:val="nil"/>
              <w:left w:val="nil"/>
              <w:bottom w:val="single" w:sz="8" w:space="0" w:color="000000"/>
              <w:right w:val="single" w:sz="12" w:space="0" w:color="000000"/>
            </w:tcBorders>
            <w:vAlign w:val="center"/>
            <w:hideMark/>
          </w:tcPr>
          <w:p w:rsidR="008047D0" w:rsidRPr="008047D0" w:rsidP="008047D0" w14:paraId="3C56CC59"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Clerical ($40.64)</w:t>
            </w:r>
          </w:p>
        </w:tc>
        <w:tc>
          <w:tcPr>
            <w:tcW w:w="0" w:type="auto"/>
            <w:vMerge/>
            <w:tcBorders>
              <w:top w:val="single" w:sz="8" w:space="0" w:color="000000"/>
              <w:left w:val="single" w:sz="12" w:space="0" w:color="000000"/>
              <w:bottom w:val="single" w:sz="8" w:space="0" w:color="000000"/>
              <w:right w:val="single" w:sz="8" w:space="0" w:color="000000"/>
            </w:tcBorders>
            <w:vAlign w:val="center"/>
            <w:hideMark/>
          </w:tcPr>
          <w:p w:rsidR="008047D0" w:rsidRPr="008047D0" w:rsidP="008047D0" w14:paraId="68EA53F6" w14:textId="77777777">
            <w:pPr>
              <w:spacing w:after="0" w:line="240" w:lineRule="auto"/>
              <w:rPr>
                <w:rFonts w:ascii="Calibri" w:eastAsia="Times New Roman" w:hAnsi="Calibri" w:cs="Calibri"/>
                <w:b/>
                <w:bCs/>
                <w:color w:val="000000"/>
                <w:sz w:val="22"/>
              </w:rPr>
            </w:pPr>
          </w:p>
        </w:tc>
        <w:tc>
          <w:tcPr>
            <w:tcW w:w="0" w:type="auto"/>
            <w:tcBorders>
              <w:top w:val="nil"/>
              <w:left w:val="nil"/>
              <w:bottom w:val="single" w:sz="8" w:space="0" w:color="000000"/>
              <w:right w:val="single" w:sz="8" w:space="0" w:color="000000"/>
            </w:tcBorders>
            <w:vAlign w:val="center"/>
            <w:hideMark/>
          </w:tcPr>
          <w:p w:rsidR="008047D0" w:rsidRPr="008047D0" w:rsidP="008047D0" w14:paraId="00A3F836"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Hours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47D0" w:rsidRPr="008047D0" w:rsidP="008047D0" w14:paraId="2D75DC0D" w14:textId="77777777">
            <w:pPr>
              <w:spacing w:after="0" w:line="240" w:lineRule="auto"/>
              <w:rPr>
                <w:rFonts w:ascii="Calibri" w:eastAsia="Times New Roman" w:hAnsi="Calibri" w:cs="Calibri"/>
                <w:b/>
                <w:bCs/>
                <w:color w:val="000000"/>
                <w:sz w:val="22"/>
              </w:rPr>
            </w:pPr>
          </w:p>
        </w:tc>
      </w:tr>
      <w:tr w14:paraId="0D946B19" w14:textId="77777777" w:rsidTr="008047D0">
        <w:tblPrEx>
          <w:tblW w:w="0" w:type="auto"/>
          <w:tblLook w:val="04A0"/>
        </w:tblPrEx>
        <w:trPr>
          <w:trHeight w:val="590"/>
        </w:trPr>
        <w:tc>
          <w:tcPr>
            <w:tcW w:w="0" w:type="auto"/>
            <w:tcBorders>
              <w:top w:val="nil"/>
              <w:left w:val="single" w:sz="8" w:space="0" w:color="000000"/>
              <w:bottom w:val="single" w:sz="8" w:space="0" w:color="000000"/>
              <w:right w:val="single" w:sz="12" w:space="0" w:color="000000"/>
            </w:tcBorders>
            <w:vAlign w:val="center"/>
            <w:hideMark/>
          </w:tcPr>
          <w:p w:rsidR="008047D0" w:rsidRPr="008047D0" w:rsidP="008047D0" w14:paraId="7919BC7E"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TSCA 14(d) (4)</w:t>
            </w:r>
          </w:p>
        </w:tc>
        <w:tc>
          <w:tcPr>
            <w:tcW w:w="0" w:type="auto"/>
            <w:tcBorders>
              <w:top w:val="nil"/>
              <w:left w:val="nil"/>
              <w:bottom w:val="single" w:sz="8" w:space="0" w:color="000000"/>
              <w:right w:val="single" w:sz="8" w:space="0" w:color="000000"/>
            </w:tcBorders>
            <w:vAlign w:val="center"/>
            <w:hideMark/>
          </w:tcPr>
          <w:p w:rsidR="008047D0" w:rsidRPr="008047D0" w:rsidP="008047D0" w14:paraId="6B613428"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3.27</w:t>
            </w:r>
          </w:p>
        </w:tc>
        <w:tc>
          <w:tcPr>
            <w:tcW w:w="0" w:type="auto"/>
            <w:tcBorders>
              <w:top w:val="nil"/>
              <w:left w:val="nil"/>
              <w:bottom w:val="single" w:sz="8" w:space="0" w:color="000000"/>
              <w:right w:val="single" w:sz="8" w:space="0" w:color="000000"/>
            </w:tcBorders>
            <w:vAlign w:val="center"/>
            <w:hideMark/>
          </w:tcPr>
          <w:p w:rsidR="008047D0" w:rsidRPr="008047D0" w:rsidP="008047D0" w14:paraId="0B1AC6DD"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11.55</w:t>
            </w:r>
          </w:p>
        </w:tc>
        <w:tc>
          <w:tcPr>
            <w:tcW w:w="0" w:type="auto"/>
            <w:tcBorders>
              <w:top w:val="nil"/>
              <w:left w:val="nil"/>
              <w:bottom w:val="single" w:sz="8" w:space="0" w:color="000000"/>
              <w:right w:val="single" w:sz="12" w:space="0" w:color="000000"/>
            </w:tcBorders>
            <w:vAlign w:val="center"/>
            <w:hideMark/>
          </w:tcPr>
          <w:p w:rsidR="008047D0" w:rsidRPr="008047D0" w:rsidP="008047D0" w14:paraId="1D4BC828"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6</w:t>
            </w:r>
          </w:p>
        </w:tc>
        <w:tc>
          <w:tcPr>
            <w:tcW w:w="0" w:type="auto"/>
            <w:tcBorders>
              <w:top w:val="nil"/>
              <w:left w:val="nil"/>
              <w:bottom w:val="single" w:sz="8" w:space="0" w:color="000000"/>
              <w:right w:val="single" w:sz="8" w:space="0" w:color="000000"/>
            </w:tcBorders>
            <w:vAlign w:val="center"/>
            <w:hideMark/>
          </w:tcPr>
          <w:p w:rsidR="008047D0" w:rsidRPr="008047D0" w:rsidP="008047D0" w14:paraId="7F4A5F06"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8047D0" w:rsidRPr="008047D0" w:rsidP="008047D0" w14:paraId="632C67BB"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41.64</w:t>
            </w:r>
          </w:p>
        </w:tc>
        <w:tc>
          <w:tcPr>
            <w:tcW w:w="0" w:type="auto"/>
            <w:tcBorders>
              <w:top w:val="nil"/>
              <w:left w:val="nil"/>
              <w:bottom w:val="single" w:sz="8" w:space="0" w:color="000000"/>
              <w:right w:val="single" w:sz="8" w:space="0" w:color="000000"/>
            </w:tcBorders>
            <w:vAlign w:val="center"/>
            <w:hideMark/>
          </w:tcPr>
          <w:p w:rsidR="008047D0" w:rsidRPr="008047D0" w:rsidP="008047D0" w14:paraId="39946932"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 xml:space="preserve"> $3,044.22 </w:t>
            </w:r>
          </w:p>
        </w:tc>
      </w:tr>
      <w:tr w14:paraId="1E2587BE" w14:textId="77777777" w:rsidTr="008047D0">
        <w:tblPrEx>
          <w:tblW w:w="0" w:type="auto"/>
          <w:tblLook w:val="04A0"/>
        </w:tblPrEx>
        <w:trPr>
          <w:trHeight w:val="590"/>
        </w:trPr>
        <w:tc>
          <w:tcPr>
            <w:tcW w:w="0" w:type="auto"/>
            <w:tcBorders>
              <w:top w:val="nil"/>
              <w:left w:val="single" w:sz="8" w:space="0" w:color="000000"/>
              <w:bottom w:val="single" w:sz="8" w:space="0" w:color="000000"/>
              <w:right w:val="single" w:sz="12" w:space="0" w:color="000000"/>
            </w:tcBorders>
            <w:vAlign w:val="center"/>
            <w:hideMark/>
          </w:tcPr>
          <w:p w:rsidR="008047D0" w:rsidRPr="008047D0" w:rsidP="008047D0" w14:paraId="11DD5FF2"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TSCA 14(d) (5)</w:t>
            </w:r>
          </w:p>
        </w:tc>
        <w:tc>
          <w:tcPr>
            <w:tcW w:w="0" w:type="auto"/>
            <w:tcBorders>
              <w:top w:val="nil"/>
              <w:left w:val="nil"/>
              <w:bottom w:val="single" w:sz="8" w:space="0" w:color="000000"/>
              <w:right w:val="single" w:sz="8" w:space="0" w:color="000000"/>
            </w:tcBorders>
            <w:vAlign w:val="center"/>
            <w:hideMark/>
          </w:tcPr>
          <w:p w:rsidR="008047D0" w:rsidRPr="008047D0" w:rsidP="008047D0" w14:paraId="74B693CA"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8047D0" w:rsidRPr="008047D0" w:rsidP="008047D0" w14:paraId="1B509429"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10.3</w:t>
            </w:r>
          </w:p>
        </w:tc>
        <w:tc>
          <w:tcPr>
            <w:tcW w:w="0" w:type="auto"/>
            <w:tcBorders>
              <w:top w:val="nil"/>
              <w:left w:val="nil"/>
              <w:bottom w:val="single" w:sz="8" w:space="0" w:color="000000"/>
              <w:right w:val="single" w:sz="12" w:space="0" w:color="000000"/>
            </w:tcBorders>
            <w:vAlign w:val="center"/>
            <w:hideMark/>
          </w:tcPr>
          <w:p w:rsidR="008047D0" w:rsidRPr="008047D0" w:rsidP="008047D0" w14:paraId="7D50B265"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8047D0" w:rsidRPr="008047D0" w:rsidP="008047D0" w14:paraId="1BD8D42A"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3</w:t>
            </w:r>
          </w:p>
        </w:tc>
        <w:tc>
          <w:tcPr>
            <w:tcW w:w="0" w:type="auto"/>
            <w:tcBorders>
              <w:top w:val="nil"/>
              <w:left w:val="nil"/>
              <w:bottom w:val="single" w:sz="8" w:space="0" w:color="000000"/>
              <w:right w:val="single" w:sz="8" w:space="0" w:color="000000"/>
            </w:tcBorders>
            <w:vAlign w:val="center"/>
            <w:hideMark/>
          </w:tcPr>
          <w:p w:rsidR="008047D0" w:rsidRPr="008047D0" w:rsidP="008047D0" w14:paraId="68501251"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36.9</w:t>
            </w:r>
          </w:p>
        </w:tc>
        <w:tc>
          <w:tcPr>
            <w:tcW w:w="0" w:type="auto"/>
            <w:tcBorders>
              <w:top w:val="nil"/>
              <w:left w:val="nil"/>
              <w:bottom w:val="single" w:sz="8" w:space="0" w:color="000000"/>
              <w:right w:val="single" w:sz="8" w:space="0" w:color="000000"/>
            </w:tcBorders>
            <w:vAlign w:val="center"/>
            <w:hideMark/>
          </w:tcPr>
          <w:p w:rsidR="008047D0" w:rsidRPr="008047D0" w:rsidP="008047D0" w14:paraId="62DB9D11"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 xml:space="preserve"> $2,779.02 </w:t>
            </w:r>
          </w:p>
        </w:tc>
      </w:tr>
      <w:tr w14:paraId="75652F38" w14:textId="77777777" w:rsidTr="008047D0">
        <w:tblPrEx>
          <w:tblW w:w="0" w:type="auto"/>
          <w:tblLook w:val="04A0"/>
        </w:tblPrEx>
        <w:trPr>
          <w:trHeight w:val="590"/>
        </w:trPr>
        <w:tc>
          <w:tcPr>
            <w:tcW w:w="0" w:type="auto"/>
            <w:tcBorders>
              <w:top w:val="nil"/>
              <w:left w:val="single" w:sz="8" w:space="0" w:color="000000"/>
              <w:bottom w:val="single" w:sz="8" w:space="0" w:color="000000"/>
              <w:right w:val="single" w:sz="12" w:space="0" w:color="000000"/>
            </w:tcBorders>
            <w:vAlign w:val="center"/>
            <w:hideMark/>
          </w:tcPr>
          <w:p w:rsidR="008047D0" w:rsidRPr="008047D0" w:rsidP="008047D0" w14:paraId="20D55373"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TSCA 14(d) (6)</w:t>
            </w:r>
          </w:p>
        </w:tc>
        <w:tc>
          <w:tcPr>
            <w:tcW w:w="0" w:type="auto"/>
            <w:tcBorders>
              <w:top w:val="nil"/>
              <w:left w:val="nil"/>
              <w:bottom w:val="single" w:sz="8" w:space="0" w:color="000000"/>
              <w:right w:val="single" w:sz="8" w:space="0" w:color="000000"/>
            </w:tcBorders>
            <w:vAlign w:val="center"/>
            <w:hideMark/>
          </w:tcPr>
          <w:p w:rsidR="008047D0" w:rsidRPr="008047D0" w:rsidP="008047D0" w14:paraId="32EF2AEF"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0</w:t>
            </w:r>
          </w:p>
        </w:tc>
        <w:tc>
          <w:tcPr>
            <w:tcW w:w="0" w:type="auto"/>
            <w:tcBorders>
              <w:top w:val="nil"/>
              <w:left w:val="nil"/>
              <w:bottom w:val="single" w:sz="8" w:space="0" w:color="000000"/>
              <w:right w:val="single" w:sz="8" w:space="0" w:color="000000"/>
            </w:tcBorders>
            <w:vAlign w:val="center"/>
            <w:hideMark/>
          </w:tcPr>
          <w:p w:rsidR="008047D0" w:rsidRPr="008047D0" w:rsidP="008047D0" w14:paraId="1C4EE998"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8.3</w:t>
            </w:r>
          </w:p>
        </w:tc>
        <w:tc>
          <w:tcPr>
            <w:tcW w:w="0" w:type="auto"/>
            <w:tcBorders>
              <w:top w:val="nil"/>
              <w:left w:val="nil"/>
              <w:bottom w:val="single" w:sz="8" w:space="0" w:color="000000"/>
              <w:right w:val="single" w:sz="12" w:space="0" w:color="000000"/>
            </w:tcBorders>
            <w:vAlign w:val="center"/>
            <w:hideMark/>
          </w:tcPr>
          <w:p w:rsidR="008047D0" w:rsidRPr="008047D0" w:rsidP="008047D0" w14:paraId="1A642CBC"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2</w:t>
            </w:r>
          </w:p>
        </w:tc>
        <w:tc>
          <w:tcPr>
            <w:tcW w:w="0" w:type="auto"/>
            <w:tcBorders>
              <w:top w:val="nil"/>
              <w:left w:val="nil"/>
              <w:bottom w:val="single" w:sz="8" w:space="0" w:color="000000"/>
              <w:right w:val="single" w:sz="8" w:space="0" w:color="000000"/>
            </w:tcBorders>
            <w:vAlign w:val="center"/>
            <w:hideMark/>
          </w:tcPr>
          <w:p w:rsidR="008047D0" w:rsidRPr="008047D0" w:rsidP="008047D0" w14:paraId="1014EAD6"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1</w:t>
            </w:r>
          </w:p>
        </w:tc>
        <w:tc>
          <w:tcPr>
            <w:tcW w:w="0" w:type="auto"/>
            <w:tcBorders>
              <w:top w:val="nil"/>
              <w:left w:val="nil"/>
              <w:bottom w:val="single" w:sz="8" w:space="0" w:color="000000"/>
              <w:right w:val="single" w:sz="8" w:space="0" w:color="000000"/>
            </w:tcBorders>
            <w:vAlign w:val="center"/>
            <w:hideMark/>
          </w:tcPr>
          <w:p w:rsidR="008047D0" w:rsidRPr="008047D0" w:rsidP="008047D0" w14:paraId="0D81D29C" w14:textId="77777777">
            <w:pPr>
              <w:spacing w:after="0" w:line="240" w:lineRule="auto"/>
              <w:jc w:val="right"/>
              <w:rPr>
                <w:rFonts w:ascii="Calibri" w:eastAsia="Times New Roman" w:hAnsi="Calibri" w:cs="Calibri"/>
                <w:color w:val="000000"/>
                <w:sz w:val="22"/>
              </w:rPr>
            </w:pPr>
            <w:r w:rsidRPr="008047D0">
              <w:rPr>
                <w:rFonts w:ascii="Calibri" w:eastAsia="Times New Roman" w:hAnsi="Calibri" w:cs="Calibri"/>
                <w:color w:val="000000"/>
                <w:sz w:val="22"/>
              </w:rPr>
              <w:t>10.3</w:t>
            </w:r>
          </w:p>
        </w:tc>
        <w:tc>
          <w:tcPr>
            <w:tcW w:w="0" w:type="auto"/>
            <w:tcBorders>
              <w:top w:val="nil"/>
              <w:left w:val="nil"/>
              <w:bottom w:val="single" w:sz="8" w:space="0" w:color="000000"/>
              <w:right w:val="single" w:sz="8" w:space="0" w:color="000000"/>
            </w:tcBorders>
            <w:vAlign w:val="center"/>
            <w:hideMark/>
          </w:tcPr>
          <w:p w:rsidR="008047D0" w:rsidRPr="008047D0" w:rsidP="008047D0" w14:paraId="48796D5C" w14:textId="1E51D398">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 xml:space="preserve"> $762.25 </w:t>
            </w:r>
          </w:p>
        </w:tc>
      </w:tr>
      <w:tr w14:paraId="2EB501E4" w14:textId="77777777" w:rsidTr="008047D0">
        <w:tblPrEx>
          <w:tblW w:w="0" w:type="auto"/>
          <w:tblLook w:val="04A0"/>
        </w:tblPrEx>
        <w:trPr>
          <w:trHeight w:val="300"/>
        </w:trPr>
        <w:tc>
          <w:tcPr>
            <w:tcW w:w="0" w:type="auto"/>
            <w:tcBorders>
              <w:top w:val="nil"/>
              <w:left w:val="single" w:sz="8" w:space="0" w:color="000000"/>
              <w:bottom w:val="single" w:sz="8" w:space="0" w:color="000000"/>
              <w:right w:val="single" w:sz="12" w:space="0" w:color="000000"/>
            </w:tcBorders>
            <w:vAlign w:val="center"/>
            <w:hideMark/>
          </w:tcPr>
          <w:p w:rsidR="008047D0" w:rsidRPr="008047D0" w:rsidP="008047D0" w14:paraId="45D17E84"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Totals</w:t>
            </w:r>
          </w:p>
        </w:tc>
        <w:tc>
          <w:tcPr>
            <w:tcW w:w="0" w:type="auto"/>
            <w:tcBorders>
              <w:top w:val="nil"/>
              <w:left w:val="nil"/>
              <w:bottom w:val="single" w:sz="8" w:space="0" w:color="000000"/>
              <w:right w:val="single" w:sz="8" w:space="0" w:color="000000"/>
            </w:tcBorders>
            <w:vAlign w:val="center"/>
            <w:hideMark/>
          </w:tcPr>
          <w:p w:rsidR="008047D0" w:rsidRPr="008047D0" w:rsidP="008047D0" w14:paraId="10EF5B82" w14:textId="77777777">
            <w:pPr>
              <w:spacing w:after="0" w:line="240" w:lineRule="auto"/>
              <w:jc w:val="right"/>
              <w:rPr>
                <w:rFonts w:ascii="Calibri" w:eastAsia="Times New Roman" w:hAnsi="Calibri" w:cs="Calibri"/>
                <w:b/>
                <w:bCs/>
                <w:color w:val="000000"/>
                <w:sz w:val="22"/>
              </w:rPr>
            </w:pPr>
            <w:r w:rsidRPr="008047D0">
              <w:rPr>
                <w:rFonts w:ascii="Calibri" w:eastAsia="Times New Roman" w:hAnsi="Calibri" w:cs="Calibri"/>
                <w:b/>
                <w:bCs/>
                <w:color w:val="000000"/>
                <w:sz w:val="22"/>
              </w:rPr>
              <w:t>3.27</w:t>
            </w:r>
          </w:p>
        </w:tc>
        <w:tc>
          <w:tcPr>
            <w:tcW w:w="0" w:type="auto"/>
            <w:tcBorders>
              <w:top w:val="nil"/>
              <w:left w:val="nil"/>
              <w:bottom w:val="single" w:sz="8" w:space="0" w:color="000000"/>
              <w:right w:val="single" w:sz="8" w:space="0" w:color="000000"/>
            </w:tcBorders>
            <w:vAlign w:val="center"/>
            <w:hideMark/>
          </w:tcPr>
          <w:p w:rsidR="008047D0" w:rsidRPr="008047D0" w:rsidP="008047D0" w14:paraId="49963DA1" w14:textId="77777777">
            <w:pPr>
              <w:spacing w:after="0" w:line="240" w:lineRule="auto"/>
              <w:jc w:val="right"/>
              <w:rPr>
                <w:rFonts w:ascii="Calibri" w:eastAsia="Times New Roman" w:hAnsi="Calibri" w:cs="Calibri"/>
                <w:b/>
                <w:bCs/>
                <w:color w:val="000000"/>
                <w:sz w:val="22"/>
              </w:rPr>
            </w:pPr>
            <w:r w:rsidRPr="008047D0">
              <w:rPr>
                <w:rFonts w:ascii="Calibri" w:eastAsia="Times New Roman" w:hAnsi="Calibri" w:cs="Calibri"/>
                <w:b/>
                <w:bCs/>
                <w:color w:val="000000"/>
                <w:sz w:val="22"/>
              </w:rPr>
              <w:t>30.15</w:t>
            </w:r>
          </w:p>
        </w:tc>
        <w:tc>
          <w:tcPr>
            <w:tcW w:w="0" w:type="auto"/>
            <w:tcBorders>
              <w:top w:val="nil"/>
              <w:left w:val="nil"/>
              <w:bottom w:val="single" w:sz="8" w:space="0" w:color="000000"/>
              <w:right w:val="single" w:sz="8" w:space="0" w:color="000000"/>
            </w:tcBorders>
            <w:vAlign w:val="center"/>
            <w:hideMark/>
          </w:tcPr>
          <w:p w:rsidR="008047D0" w:rsidRPr="008047D0" w:rsidP="008047D0" w14:paraId="23C71432" w14:textId="77777777">
            <w:pPr>
              <w:spacing w:after="0" w:line="240" w:lineRule="auto"/>
              <w:jc w:val="right"/>
              <w:rPr>
                <w:rFonts w:ascii="Calibri" w:eastAsia="Times New Roman" w:hAnsi="Calibri" w:cs="Calibri"/>
                <w:b/>
                <w:bCs/>
                <w:color w:val="000000"/>
                <w:sz w:val="22"/>
              </w:rPr>
            </w:pPr>
            <w:r w:rsidRPr="008047D0">
              <w:rPr>
                <w:rFonts w:ascii="Calibri" w:eastAsia="Times New Roman" w:hAnsi="Calibri" w:cs="Calibri"/>
                <w:b/>
                <w:bCs/>
                <w:color w:val="000000"/>
                <w:sz w:val="22"/>
              </w:rPr>
              <w:t>10</w:t>
            </w:r>
          </w:p>
        </w:tc>
        <w:tc>
          <w:tcPr>
            <w:tcW w:w="0" w:type="auto"/>
            <w:tcBorders>
              <w:top w:val="nil"/>
              <w:left w:val="nil"/>
              <w:bottom w:val="single" w:sz="8" w:space="0" w:color="000000"/>
              <w:right w:val="single" w:sz="8" w:space="0" w:color="000000"/>
            </w:tcBorders>
            <w:vAlign w:val="center"/>
            <w:hideMark/>
          </w:tcPr>
          <w:p w:rsidR="008047D0" w:rsidRPr="008047D0" w:rsidP="008047D0" w14:paraId="275E7950" w14:textId="77777777">
            <w:pPr>
              <w:spacing w:after="0" w:line="240" w:lineRule="auto"/>
              <w:jc w:val="right"/>
              <w:rPr>
                <w:rFonts w:ascii="Calibri" w:eastAsia="Times New Roman" w:hAnsi="Calibri" w:cs="Calibri"/>
                <w:b/>
                <w:bCs/>
                <w:color w:val="000000"/>
                <w:sz w:val="22"/>
              </w:rPr>
            </w:pPr>
            <w:r w:rsidRPr="008047D0">
              <w:rPr>
                <w:rFonts w:ascii="Calibri" w:eastAsia="Times New Roman" w:hAnsi="Calibri" w:cs="Calibri"/>
                <w:b/>
                <w:bCs/>
                <w:color w:val="000000"/>
                <w:sz w:val="22"/>
              </w:rPr>
              <w:t>6</w:t>
            </w:r>
          </w:p>
        </w:tc>
        <w:tc>
          <w:tcPr>
            <w:tcW w:w="0" w:type="auto"/>
            <w:tcBorders>
              <w:top w:val="nil"/>
              <w:left w:val="nil"/>
              <w:bottom w:val="single" w:sz="8" w:space="0" w:color="000000"/>
              <w:right w:val="single" w:sz="8" w:space="0" w:color="000000"/>
            </w:tcBorders>
            <w:vAlign w:val="center"/>
            <w:hideMark/>
          </w:tcPr>
          <w:p w:rsidR="008047D0" w:rsidRPr="008047D0" w:rsidP="008047D0" w14:paraId="6E60BFE9" w14:textId="77777777">
            <w:pPr>
              <w:spacing w:after="0" w:line="240" w:lineRule="auto"/>
              <w:jc w:val="right"/>
              <w:rPr>
                <w:rFonts w:ascii="Calibri" w:eastAsia="Times New Roman" w:hAnsi="Calibri" w:cs="Calibri"/>
                <w:b/>
                <w:bCs/>
                <w:color w:val="000000"/>
                <w:sz w:val="22"/>
              </w:rPr>
            </w:pPr>
            <w:r w:rsidRPr="008047D0">
              <w:rPr>
                <w:rFonts w:ascii="Calibri" w:eastAsia="Times New Roman" w:hAnsi="Calibri" w:cs="Calibri"/>
                <w:b/>
                <w:bCs/>
                <w:color w:val="000000"/>
                <w:sz w:val="22"/>
              </w:rPr>
              <w:t>88.84</w:t>
            </w:r>
          </w:p>
        </w:tc>
        <w:tc>
          <w:tcPr>
            <w:tcW w:w="0" w:type="auto"/>
            <w:tcBorders>
              <w:top w:val="nil"/>
              <w:left w:val="nil"/>
              <w:bottom w:val="single" w:sz="8" w:space="0" w:color="000000"/>
              <w:right w:val="single" w:sz="8" w:space="0" w:color="000000"/>
            </w:tcBorders>
            <w:vAlign w:val="center"/>
            <w:hideMark/>
          </w:tcPr>
          <w:p w:rsidR="008047D0" w:rsidRPr="008047D0" w:rsidP="008047D0" w14:paraId="10AF4349"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 xml:space="preserve"> $6,585.49 </w:t>
            </w:r>
          </w:p>
        </w:tc>
      </w:tr>
    </w:tbl>
    <w:p w:rsidR="00ED1F0D" w:rsidRPr="00E613B7" w:rsidP="00ED1F0D" w14:paraId="1DE579D3" w14:textId="77777777">
      <w:pPr>
        <w:pStyle w:val="BodyText"/>
        <w:ind w:right="289"/>
        <w:rPr>
          <w:rFonts w:asciiTheme="minorHAnsi" w:hAnsiTheme="minorHAnsi" w:cstheme="minorHAnsi"/>
        </w:rPr>
      </w:pPr>
    </w:p>
    <w:p w:rsidR="00481E3E" w:rsidP="007F3A69" w14:paraId="0839848C" w14:textId="79D41200">
      <w:pPr>
        <w:pStyle w:val="Heading2"/>
        <w:ind w:left="360"/>
        <w:rPr>
          <w:rFonts w:asciiTheme="minorHAnsi" w:hAnsiTheme="minorHAnsi" w:cstheme="minorHAnsi"/>
        </w:rPr>
      </w:pPr>
      <w:bookmarkStart w:id="9" w:name="_Toc49148207"/>
      <w:r>
        <w:rPr>
          <w:rFonts w:asciiTheme="minorHAnsi" w:hAnsiTheme="minorHAnsi" w:cstheme="minorHAnsi"/>
        </w:rPr>
        <w:t>RESPONDENT CAPITAL AND O&amp;M COSTS:</w:t>
      </w:r>
    </w:p>
    <w:p w:rsidR="007F3A69" w:rsidRPr="00E613B7" w:rsidP="00481E3E" w14:paraId="13966A39" w14:textId="168BB207">
      <w:pPr>
        <w:pStyle w:val="Heading2"/>
        <w:numPr>
          <w:ilvl w:val="0"/>
          <w:numId w:val="0"/>
        </w:numPr>
        <w:ind w:left="360"/>
        <w:rPr>
          <w:rFonts w:asciiTheme="minorHAnsi" w:hAnsiTheme="minorHAnsi" w:cstheme="minorHAnsi"/>
        </w:rPr>
      </w:pPr>
      <w:r w:rsidRPr="00E613B7">
        <w:rPr>
          <w:rFonts w:asciiTheme="minorHAnsi" w:hAnsiTheme="minorHAnsi" w:cstheme="minorHAnsi"/>
        </w:rPr>
        <w:t>Provide an estimate for the total annual cost burden to respondents or recordkeepers resulting from the collection of information.</w:t>
      </w:r>
      <w:r w:rsidRPr="00E613B7">
        <w:rPr>
          <w:rFonts w:asciiTheme="minorHAnsi" w:hAnsiTheme="minorHAnsi" w:cstheme="minorHAnsi"/>
        </w:rPr>
        <w:t xml:space="preserve"> (Do not include the cost of any hour burden already reflected on the burden worksheet).</w:t>
      </w:r>
    </w:p>
    <w:p w:rsidR="007F3A69" w:rsidRPr="00E613B7" w:rsidP="007F3A69" w14:paraId="0C75D53E" w14:textId="77777777">
      <w:pPr>
        <w:pStyle w:val="Heading3"/>
        <w:numPr>
          <w:ilvl w:val="0"/>
          <w:numId w:val="37"/>
        </w:numPr>
        <w:rPr>
          <w:rFonts w:asciiTheme="minorHAnsi" w:hAnsiTheme="minorHAnsi" w:cstheme="minorHAnsi"/>
        </w:rPr>
      </w:pPr>
      <w:r w:rsidRPr="00E613B7">
        <w:rPr>
          <w:rFonts w:asciiTheme="minorHAnsi" w:hAnsiTheme="minorHAnsi" w:cstheme="minorHAnsi"/>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613B7">
        <w:rPr>
          <w:rFonts w:asciiTheme="minorHAnsi" w:hAnsiTheme="minorHAnsi" w:cstheme="minorHAnsi"/>
        </w:rPr>
        <w:t>Capital and start-up costs include, among other items, preparations for collecting information such as purchasing computers and software; monitoring, sampling, drilling and testing equipment; and record storage facilities.</w:t>
      </w:r>
    </w:p>
    <w:p w:rsidR="007F3A69" w:rsidRPr="00E613B7" w:rsidP="007F3A69" w14:paraId="1F825868" w14:textId="77777777">
      <w:pPr>
        <w:pStyle w:val="Heading3"/>
        <w:rPr>
          <w:rFonts w:asciiTheme="minorHAnsi" w:hAnsiTheme="minorHAnsi" w:cstheme="minorHAnsi"/>
        </w:rPr>
      </w:pPr>
      <w:r w:rsidRPr="00E613B7">
        <w:rPr>
          <w:rFonts w:asciiTheme="minorHAnsi" w:hAnsiTheme="minorHAnsi" w:cstheme="minorHAnsi"/>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RPr="00E613B7" w:rsidP="007F3A69" w14:paraId="6686600D" w14:textId="2D4ECA41">
      <w:pPr>
        <w:pStyle w:val="Heading3"/>
        <w:rPr>
          <w:rFonts w:asciiTheme="minorHAnsi" w:hAnsiTheme="minorHAnsi" w:cstheme="minorHAnsi"/>
        </w:rPr>
      </w:pPr>
      <w:r w:rsidRPr="00E613B7">
        <w:rPr>
          <w:rFonts w:asciiTheme="minorHAnsi" w:hAnsiTheme="minorHAnsi" w:cstheme="minorHAns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405B7" w:rsidRPr="00E613B7" w:rsidP="004405B7" w14:paraId="42B1F302" w14:textId="2F2E2A15">
      <w:pPr>
        <w:rPr>
          <w:rFonts w:asciiTheme="minorHAnsi" w:hAnsiTheme="minorHAnsi" w:cstheme="minorHAnsi"/>
        </w:rPr>
      </w:pPr>
      <w:r w:rsidRPr="00E613B7">
        <w:rPr>
          <w:rFonts w:asciiTheme="minorHAnsi" w:hAnsiTheme="minorHAnsi" w:cstheme="minorHAnsi"/>
        </w:rPr>
        <w:t xml:space="preserve">There are no operational or maintenance costs associated with this ICR. </w:t>
      </w:r>
    </w:p>
    <w:bookmarkEnd w:id="9"/>
    <w:p w:rsidR="00481E3E" w:rsidP="002059F4" w14:paraId="160E8D95" w14:textId="77777777">
      <w:pPr>
        <w:pStyle w:val="Heading2"/>
        <w:ind w:left="360"/>
        <w:rPr>
          <w:rFonts w:asciiTheme="minorHAnsi" w:hAnsiTheme="minorHAnsi" w:cstheme="minorHAnsi"/>
        </w:rPr>
      </w:pPr>
      <w:r>
        <w:rPr>
          <w:rFonts w:asciiTheme="minorHAnsi" w:hAnsiTheme="minorHAnsi" w:cstheme="minorHAnsi"/>
        </w:rPr>
        <w:t>AGENCY COSTS:</w:t>
      </w:r>
    </w:p>
    <w:p w:rsidR="003D09E2" w:rsidRPr="00E613B7" w:rsidP="00481E3E" w14:paraId="391F5A09" w14:textId="5F8BECF6">
      <w:pPr>
        <w:pStyle w:val="Heading2"/>
        <w:numPr>
          <w:ilvl w:val="0"/>
          <w:numId w:val="0"/>
        </w:numPr>
        <w:ind w:left="360"/>
        <w:rPr>
          <w:rFonts w:asciiTheme="minorHAnsi" w:hAnsiTheme="minorHAnsi" w:cstheme="minorHAnsi"/>
        </w:rPr>
      </w:pPr>
      <w:r w:rsidRPr="00E613B7">
        <w:rPr>
          <w:rFonts w:asciiTheme="minorHAnsi" w:hAnsiTheme="minorHAnsi" w:cstheme="minorHAnsi"/>
        </w:rPr>
        <w:t>Provide estimates of annualized cost to the Federal government.</w:t>
      </w:r>
      <w:r w:rsidRPr="00E613B7" w:rsidR="007F3A69">
        <w:rPr>
          <w:rFonts w:asciiTheme="minorHAnsi" w:hAnsiTheme="minorHAnsi" w:cstheme="minorHAns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24114" w:rsidP="00724114" w14:paraId="66815004" w14:textId="77777777">
      <w:pPr>
        <w:pStyle w:val="Heading2"/>
        <w:numPr>
          <w:ilvl w:val="0"/>
          <w:numId w:val="0"/>
        </w:numPr>
        <w:ind w:left="360"/>
        <w:rPr>
          <w:rFonts w:asciiTheme="minorHAnsi" w:hAnsiTheme="minorHAnsi" w:cstheme="minorHAnsi"/>
        </w:rPr>
      </w:pPr>
      <w:r>
        <w:rPr>
          <w:rFonts w:asciiTheme="minorHAnsi" w:hAnsiTheme="minorHAnsi" w:cstheme="minorHAnsi"/>
        </w:rPr>
        <w:t xml:space="preserve">14a. AGENCY ACTIVITIES AND FREQUENCY </w:t>
      </w:r>
    </w:p>
    <w:p w:rsidR="00F5052F" w:rsidRPr="00E613B7" w:rsidP="00F5052F" w14:paraId="4720D3B7" w14:textId="1E4BAACE">
      <w:pPr>
        <w:pStyle w:val="BodyText"/>
        <w:ind w:right="335"/>
        <w:rPr>
          <w:rFonts w:asciiTheme="minorHAnsi" w:hAnsiTheme="minorHAnsi" w:cstheme="minorHAnsi"/>
        </w:rPr>
      </w:pPr>
      <w:r w:rsidRPr="00E613B7">
        <w:rPr>
          <w:rFonts w:asciiTheme="minorHAnsi" w:hAnsiTheme="minorHAnsi" w:cstheme="minorHAnsi"/>
        </w:rPr>
        <w:t>Upon receipt of a request for CBI access, EPA (principally OPPT and OGC staff and management) will evaluate the information provided by the requestor to determine whether access to the information requested may be granted pursuant to TSCA section 14(d). EPA may ask the requestor clarifying questions and will notify the requestor of the decision to grant or deny the request. When a request is granted, EPA will advise the requestor on how to access the information, or where practical, simply provide the information orally. Prior to release (in the case of the non-emergency access provisions) or shortly after release (in the case of emergencies), EPA is required by TSCA section 14(g)(2) to notify the person who made the CBI claim of the release.</w:t>
      </w:r>
    </w:p>
    <w:p w:rsidR="00724114" w:rsidP="00F043DA" w14:paraId="2E8E9AD1" w14:textId="73FEFDB1">
      <w:pPr>
        <w:pStyle w:val="Heading2"/>
        <w:numPr>
          <w:ilvl w:val="0"/>
          <w:numId w:val="0"/>
        </w:numPr>
        <w:ind w:left="360"/>
        <w:rPr>
          <w:rFonts w:asciiTheme="minorHAnsi" w:hAnsiTheme="minorHAnsi" w:cstheme="minorHAnsi"/>
        </w:rPr>
      </w:pPr>
      <w:r>
        <w:rPr>
          <w:rFonts w:asciiTheme="minorHAnsi" w:hAnsiTheme="minorHAnsi" w:cstheme="minorHAnsi"/>
        </w:rPr>
        <w:t>14b. AGENCY BURDEN AND LABOR COSTS</w:t>
      </w:r>
    </w:p>
    <w:p w:rsidR="00F5052F" w:rsidRPr="00E613B7" w:rsidP="00F5052F" w14:paraId="2550376B" w14:textId="3833A642">
      <w:pPr>
        <w:pStyle w:val="BodyText"/>
        <w:spacing w:before="1"/>
        <w:ind w:right="318"/>
        <w:rPr>
          <w:rFonts w:asciiTheme="minorHAnsi" w:hAnsiTheme="minorHAnsi" w:cstheme="minorHAnsi"/>
        </w:rPr>
      </w:pPr>
      <w:r w:rsidRPr="00E613B7">
        <w:rPr>
          <w:rFonts w:asciiTheme="minorHAnsi" w:hAnsiTheme="minorHAnsi" w:cstheme="minorHAnsi"/>
        </w:rPr>
        <w:t xml:space="preserve">The costs and hours </w:t>
      </w:r>
      <w:r w:rsidRPr="00E613B7" w:rsidR="00F043DA">
        <w:rPr>
          <w:rFonts w:asciiTheme="minorHAnsi" w:hAnsiTheme="minorHAnsi" w:cstheme="minorHAnsi"/>
        </w:rPr>
        <w:t>for</w:t>
      </w:r>
      <w:r w:rsidRPr="00E613B7">
        <w:rPr>
          <w:rFonts w:asciiTheme="minorHAnsi" w:hAnsiTheme="minorHAnsi" w:cstheme="minorHAnsi"/>
        </w:rPr>
        <w:t xml:space="preserve"> the Federal Government are presented in Table 6.</w:t>
      </w:r>
      <w:r w:rsidR="00A217E7">
        <w:rPr>
          <w:rFonts w:asciiTheme="minorHAnsi" w:hAnsiTheme="minorHAnsi" w:cstheme="minorHAnsi"/>
        </w:rPr>
        <w:t xml:space="preserve"> </w:t>
      </w:r>
      <w:r w:rsidRPr="00E613B7">
        <w:rPr>
          <w:rFonts w:asciiTheme="minorHAnsi" w:hAnsiTheme="minorHAnsi" w:cstheme="minorHAnsi"/>
        </w:rPr>
        <w:t xml:space="preserve">The Office of Pollution Prevention and Toxics bases its hour estimates on prior experience processing requests and eligibility determination with other information collections. The activities associated with Agency responses to TSCA section 14(d)(4), (5), and (6) requests are </w:t>
      </w:r>
      <w:r w:rsidRPr="00E613B7">
        <w:rPr>
          <w:rFonts w:asciiTheme="minorHAnsi" w:hAnsiTheme="minorHAnsi" w:cstheme="minorHAnsi"/>
        </w:rPr>
        <w:t>assumed to be accomplished by two GS 13, step 5 federal employees (technical and attorney). The 202</w:t>
      </w:r>
      <w:r w:rsidR="006C794E">
        <w:rPr>
          <w:rFonts w:asciiTheme="minorHAnsi" w:hAnsiTheme="minorHAnsi" w:cstheme="minorHAnsi"/>
        </w:rPr>
        <w:t>5</w:t>
      </w:r>
      <w:r w:rsidRPr="00E613B7">
        <w:rPr>
          <w:rFonts w:asciiTheme="minorHAnsi" w:hAnsiTheme="minorHAnsi" w:cstheme="minorHAnsi"/>
        </w:rPr>
        <w:t xml:space="preserve"> hourly wage rate for this level of employee in the Washington, D.C., locality is $</w:t>
      </w:r>
      <w:r w:rsidR="00B17DCF">
        <w:rPr>
          <w:rFonts w:asciiTheme="minorHAnsi" w:hAnsiTheme="minorHAnsi" w:cstheme="minorHAnsi"/>
        </w:rPr>
        <w:t>64.</w:t>
      </w:r>
      <w:r w:rsidR="00734C24">
        <w:rPr>
          <w:rFonts w:asciiTheme="minorHAnsi" w:hAnsiTheme="minorHAnsi" w:cstheme="minorHAnsi"/>
        </w:rPr>
        <w:t>48</w:t>
      </w:r>
      <w:r w:rsidRPr="00E613B7">
        <w:rPr>
          <w:rFonts w:asciiTheme="minorHAnsi" w:hAnsiTheme="minorHAnsi" w:cstheme="minorHAnsi"/>
        </w:rPr>
        <w:t xml:space="preserve"> per hour. The hourly rates were taken from the U.S. Office of Personnel Management’s 202</w:t>
      </w:r>
      <w:r w:rsidR="00B17DCF">
        <w:rPr>
          <w:rFonts w:asciiTheme="minorHAnsi" w:hAnsiTheme="minorHAnsi" w:cstheme="minorHAnsi"/>
        </w:rPr>
        <w:t>4</w:t>
      </w:r>
      <w:r w:rsidRPr="00E613B7">
        <w:rPr>
          <w:rFonts w:asciiTheme="minorHAnsi" w:hAnsiTheme="minorHAnsi" w:cstheme="minorHAnsi"/>
        </w:rPr>
        <w:t xml:space="preserve"> General Schedule for workers with the Washington, D.C., locality payment table (Table</w:t>
      </w:r>
      <w:r w:rsidRPr="00E613B7">
        <w:rPr>
          <w:rFonts w:asciiTheme="minorHAnsi" w:hAnsiTheme="minorHAnsi" w:cstheme="minorHAnsi"/>
          <w:spacing w:val="-14"/>
        </w:rPr>
        <w:t xml:space="preserve"> </w:t>
      </w:r>
      <w:r w:rsidRPr="00E613B7">
        <w:rPr>
          <w:rFonts w:asciiTheme="minorHAnsi" w:hAnsiTheme="minorHAnsi" w:cstheme="minorHAnsi"/>
        </w:rPr>
        <w:t>2020-DCB).</w:t>
      </w:r>
    </w:p>
    <w:p w:rsidR="00906782" w:rsidRPr="00E613B7" w:rsidP="00097AB9" w14:paraId="469C03AB" w14:textId="4112AA60">
      <w:pPr>
        <w:pStyle w:val="BodyText"/>
        <w:ind w:right="342"/>
        <w:rPr>
          <w:rFonts w:asciiTheme="minorHAnsi" w:hAnsiTheme="minorHAnsi" w:cstheme="minorHAnsi"/>
        </w:rPr>
      </w:pPr>
      <w:r w:rsidRPr="00E613B7">
        <w:rPr>
          <w:rFonts w:asciiTheme="minorHAnsi" w:hAnsiTheme="minorHAnsi" w:cstheme="minorHAnsi"/>
        </w:rPr>
        <w:t>The total compensation - the sum of hourly wage ($</w:t>
      </w:r>
      <w:r w:rsidR="00B17DCF">
        <w:rPr>
          <w:rFonts w:asciiTheme="minorHAnsi" w:hAnsiTheme="minorHAnsi" w:cstheme="minorHAnsi"/>
        </w:rPr>
        <w:t>64.</w:t>
      </w:r>
      <w:r w:rsidR="00734C24">
        <w:rPr>
          <w:rFonts w:asciiTheme="minorHAnsi" w:hAnsiTheme="minorHAnsi" w:cstheme="minorHAnsi"/>
        </w:rPr>
        <w:t>48</w:t>
      </w:r>
      <w:r w:rsidRPr="00E613B7">
        <w:rPr>
          <w:rFonts w:asciiTheme="minorHAnsi" w:hAnsiTheme="minorHAnsi" w:cstheme="minorHAnsi"/>
        </w:rPr>
        <w:t>) and fringe benefits ($</w:t>
      </w:r>
      <w:r w:rsidR="00B17DCF">
        <w:rPr>
          <w:rFonts w:asciiTheme="minorHAnsi" w:hAnsiTheme="minorHAnsi" w:cstheme="minorHAnsi"/>
        </w:rPr>
        <w:t>4</w:t>
      </w:r>
      <w:r w:rsidR="00734C24">
        <w:rPr>
          <w:rFonts w:asciiTheme="minorHAnsi" w:hAnsiTheme="minorHAnsi" w:cstheme="minorHAnsi"/>
        </w:rPr>
        <w:t>1.84</w:t>
      </w:r>
      <w:r>
        <w:rPr>
          <w:rStyle w:val="FootnoteReference"/>
          <w:rFonts w:asciiTheme="minorHAnsi" w:hAnsiTheme="minorHAnsi" w:cstheme="minorHAnsi"/>
        </w:rPr>
        <w:footnoteReference w:id="5"/>
      </w:r>
      <w:r w:rsidRPr="00E613B7">
        <w:rPr>
          <w:rFonts w:asciiTheme="minorHAnsi" w:hAnsiTheme="minorHAnsi" w:cstheme="minorHAnsi"/>
        </w:rPr>
        <w:t>) – is equal to $</w:t>
      </w:r>
      <w:r w:rsidR="00B17DCF">
        <w:rPr>
          <w:rFonts w:asciiTheme="minorHAnsi" w:hAnsiTheme="minorHAnsi" w:cstheme="minorHAnsi"/>
        </w:rPr>
        <w:t>1</w:t>
      </w:r>
      <w:r w:rsidR="00734C24">
        <w:rPr>
          <w:rFonts w:asciiTheme="minorHAnsi" w:hAnsiTheme="minorHAnsi" w:cstheme="minorHAnsi"/>
        </w:rPr>
        <w:t>06.32</w:t>
      </w:r>
      <w:r w:rsidRPr="00E613B7">
        <w:rPr>
          <w:rFonts w:asciiTheme="minorHAnsi" w:hAnsiTheme="minorHAnsi" w:cstheme="minorHAnsi"/>
        </w:rPr>
        <w:t>. An overhead rate of 20% ($</w:t>
      </w:r>
      <w:r w:rsidR="00B17DCF">
        <w:rPr>
          <w:rFonts w:asciiTheme="minorHAnsi" w:hAnsiTheme="minorHAnsi" w:cstheme="minorHAnsi"/>
        </w:rPr>
        <w:t>2</w:t>
      </w:r>
      <w:r w:rsidR="00873020">
        <w:rPr>
          <w:rFonts w:asciiTheme="minorHAnsi" w:hAnsiTheme="minorHAnsi" w:cstheme="minorHAnsi"/>
        </w:rPr>
        <w:t>2</w:t>
      </w:r>
      <w:r w:rsidRPr="00E613B7">
        <w:rPr>
          <w:rFonts w:asciiTheme="minorHAnsi" w:hAnsiTheme="minorHAnsi" w:cstheme="minorHAnsi"/>
        </w:rPr>
        <w:t>) is then applied to the total compensation (</w:t>
      </w:r>
      <w:r w:rsidRPr="00E613B7">
        <w:rPr>
          <w:rFonts w:asciiTheme="minorHAnsi" w:hAnsiTheme="minorHAnsi" w:cstheme="minorHAnsi"/>
          <w:i/>
          <w:iCs/>
        </w:rPr>
        <w:t>Handbook on Valuing Changes in Time Use Induced by regulatory Requirements and Other U.S EPA Actions</w:t>
      </w:r>
      <w:r w:rsidRPr="00E613B7">
        <w:rPr>
          <w:rFonts w:asciiTheme="minorHAnsi" w:hAnsiTheme="minorHAnsi" w:cstheme="minorHAnsi"/>
        </w:rPr>
        <w:t xml:space="preserve"> (EPA 2020). The hourly cost estimates adjusted for benefits and overhead is $ </w:t>
      </w:r>
      <w:r w:rsidR="00B17DCF">
        <w:rPr>
          <w:rFonts w:asciiTheme="minorHAnsi" w:hAnsiTheme="minorHAnsi" w:cstheme="minorHAnsi"/>
        </w:rPr>
        <w:t>1</w:t>
      </w:r>
      <w:r w:rsidR="00873020">
        <w:rPr>
          <w:rFonts w:asciiTheme="minorHAnsi" w:hAnsiTheme="minorHAnsi" w:cstheme="minorHAnsi"/>
        </w:rPr>
        <w:t>28.79</w:t>
      </w:r>
      <w:r w:rsidRPr="00E613B7">
        <w:rPr>
          <w:rFonts w:asciiTheme="minorHAnsi" w:hAnsiTheme="minorHAnsi" w:cstheme="minorHAnsi"/>
        </w:rPr>
        <w:t>. The total cost to the Agency to maintain the collection system is $</w:t>
      </w:r>
      <w:r w:rsidR="00B17DCF">
        <w:rPr>
          <w:rFonts w:asciiTheme="minorHAnsi" w:hAnsiTheme="minorHAnsi" w:cstheme="minorHAnsi"/>
        </w:rPr>
        <w:t>6,954.45</w:t>
      </w:r>
      <w:r w:rsidRPr="00E613B7">
        <w:rPr>
          <w:rFonts w:asciiTheme="minorHAnsi" w:hAnsiTheme="minorHAnsi" w:cstheme="minorHAnsi"/>
        </w:rPr>
        <w:t xml:space="preserve"> per annum and the total Agency burden is estimated at 54 hours.</w:t>
      </w:r>
    </w:p>
    <w:p w:rsidR="00F5052F" w:rsidP="00F5052F" w14:paraId="0DB2E527" w14:textId="18D9610E">
      <w:pPr>
        <w:spacing w:before="1"/>
        <w:ind w:left="335"/>
        <w:rPr>
          <w:rFonts w:asciiTheme="minorHAnsi" w:hAnsiTheme="minorHAnsi" w:cstheme="minorHAnsi"/>
          <w:b/>
          <w:szCs w:val="24"/>
        </w:rPr>
      </w:pPr>
      <w:r w:rsidRPr="00E613B7">
        <w:rPr>
          <w:rFonts w:asciiTheme="minorHAnsi" w:hAnsiTheme="minorHAnsi" w:cstheme="minorHAnsi"/>
          <w:b/>
          <w:szCs w:val="24"/>
        </w:rPr>
        <w:t xml:space="preserve">Table </w:t>
      </w:r>
      <w:r w:rsidRPr="00E613B7" w:rsidR="00097AB9">
        <w:rPr>
          <w:rFonts w:asciiTheme="minorHAnsi" w:hAnsiTheme="minorHAnsi" w:cstheme="minorHAnsi"/>
          <w:b/>
          <w:szCs w:val="24"/>
        </w:rPr>
        <w:t>6</w:t>
      </w:r>
      <w:r w:rsidRPr="00E613B7">
        <w:rPr>
          <w:rFonts w:asciiTheme="minorHAnsi" w:hAnsiTheme="minorHAnsi" w:cstheme="minorHAnsi"/>
          <w:b/>
          <w:szCs w:val="24"/>
        </w:rPr>
        <w:t>. Agency Annual Cost Estimates</w:t>
      </w:r>
    </w:p>
    <w:tbl>
      <w:tblPr>
        <w:tblW w:w="5000" w:type="pct"/>
        <w:tblLook w:val="04A0"/>
      </w:tblPr>
      <w:tblGrid>
        <w:gridCol w:w="3779"/>
        <w:gridCol w:w="1405"/>
        <w:gridCol w:w="1274"/>
        <w:gridCol w:w="1235"/>
        <w:gridCol w:w="1621"/>
      </w:tblGrid>
      <w:tr w14:paraId="63C155FC" w14:textId="77777777" w:rsidTr="00D13403">
        <w:tblPrEx>
          <w:tblW w:w="5000" w:type="pct"/>
          <w:tblLook w:val="04A0"/>
        </w:tblPrEx>
        <w:trPr>
          <w:trHeight w:val="1010"/>
        </w:trPr>
        <w:tc>
          <w:tcPr>
            <w:tcW w:w="2029" w:type="pct"/>
            <w:tcBorders>
              <w:top w:val="double" w:sz="6" w:space="0" w:color="000000"/>
              <w:left w:val="double" w:sz="6" w:space="0" w:color="000000"/>
              <w:bottom w:val="double" w:sz="6" w:space="0" w:color="000000"/>
              <w:right w:val="single" w:sz="8" w:space="0" w:color="000000"/>
            </w:tcBorders>
            <w:vAlign w:val="center"/>
            <w:hideMark/>
          </w:tcPr>
          <w:p w:rsidR="008047D0" w:rsidRPr="008047D0" w:rsidP="008047D0" w14:paraId="66FC0FED"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Collection Activity</w:t>
            </w:r>
          </w:p>
        </w:tc>
        <w:tc>
          <w:tcPr>
            <w:tcW w:w="754" w:type="pct"/>
            <w:tcBorders>
              <w:top w:val="double" w:sz="6" w:space="0" w:color="000000"/>
              <w:left w:val="nil"/>
              <w:bottom w:val="double" w:sz="6" w:space="0" w:color="000000"/>
              <w:right w:val="single" w:sz="8" w:space="0" w:color="000000"/>
            </w:tcBorders>
            <w:vAlign w:val="center"/>
            <w:hideMark/>
          </w:tcPr>
          <w:p w:rsidR="008047D0" w:rsidRPr="008047D0" w:rsidP="008047D0" w14:paraId="6EFBE35E"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Weighted Average Hours per request</w:t>
            </w:r>
          </w:p>
        </w:tc>
        <w:tc>
          <w:tcPr>
            <w:tcW w:w="684" w:type="pct"/>
            <w:tcBorders>
              <w:top w:val="double" w:sz="6" w:space="0" w:color="000000"/>
              <w:left w:val="nil"/>
              <w:bottom w:val="double" w:sz="6" w:space="0" w:color="000000"/>
              <w:right w:val="single" w:sz="8" w:space="0" w:color="000000"/>
            </w:tcBorders>
            <w:vAlign w:val="center"/>
            <w:hideMark/>
          </w:tcPr>
          <w:p w:rsidR="008047D0" w:rsidRPr="008047D0" w:rsidP="008047D0" w14:paraId="504E790B"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 xml:space="preserve">Total number of requests </w:t>
            </w:r>
            <w:r w:rsidRPr="008047D0">
              <w:rPr>
                <w:rFonts w:ascii="Calibri" w:eastAsia="Times New Roman" w:hAnsi="Calibri" w:cs="Calibri"/>
                <w:color w:val="000000"/>
                <w:sz w:val="20"/>
                <w:szCs w:val="20"/>
              </w:rPr>
              <w:t>(14(d) 4, 5 and 6)</w:t>
            </w:r>
          </w:p>
        </w:tc>
        <w:tc>
          <w:tcPr>
            <w:tcW w:w="663" w:type="pct"/>
            <w:tcBorders>
              <w:top w:val="double" w:sz="6" w:space="0" w:color="000000"/>
              <w:left w:val="nil"/>
              <w:bottom w:val="double" w:sz="6" w:space="0" w:color="000000"/>
              <w:right w:val="double" w:sz="6" w:space="0" w:color="000000"/>
            </w:tcBorders>
            <w:vAlign w:val="center"/>
            <w:hideMark/>
          </w:tcPr>
          <w:p w:rsidR="008047D0" w:rsidRPr="008047D0" w:rsidP="008047D0" w14:paraId="6D868A69" w14:textId="77777777">
            <w:pPr>
              <w:spacing w:after="0" w:line="240" w:lineRule="auto"/>
              <w:rPr>
                <w:rFonts w:ascii="Calibri" w:eastAsia="Times New Roman" w:hAnsi="Calibri" w:cs="Calibri"/>
                <w:b/>
                <w:bCs/>
                <w:color w:val="000000"/>
                <w:sz w:val="22"/>
              </w:rPr>
            </w:pPr>
            <w:r w:rsidRPr="008047D0">
              <w:rPr>
                <w:rFonts w:ascii="Calibri" w:eastAsia="Times New Roman" w:hAnsi="Calibri" w:cs="Calibri"/>
                <w:b/>
                <w:bCs/>
                <w:color w:val="000000"/>
                <w:sz w:val="22"/>
              </w:rPr>
              <w:t>Total Number of hours</w:t>
            </w:r>
          </w:p>
        </w:tc>
        <w:tc>
          <w:tcPr>
            <w:tcW w:w="870" w:type="pct"/>
            <w:tcBorders>
              <w:top w:val="double" w:sz="6" w:space="0" w:color="000000"/>
              <w:left w:val="nil"/>
              <w:bottom w:val="double" w:sz="6" w:space="0" w:color="000000"/>
              <w:right w:val="double" w:sz="6" w:space="0" w:color="000000"/>
            </w:tcBorders>
            <w:vAlign w:val="center"/>
            <w:hideMark/>
          </w:tcPr>
          <w:p w:rsidR="008047D0" w:rsidRPr="008047D0" w:rsidP="008047D0" w14:paraId="5D78E22B" w14:textId="77777777">
            <w:pPr>
              <w:spacing w:after="0" w:line="240" w:lineRule="auto"/>
              <w:ind w:firstLine="440" w:firstLineChars="200"/>
              <w:rPr>
                <w:rFonts w:ascii="Calibri" w:eastAsia="Times New Roman" w:hAnsi="Calibri" w:cs="Calibri"/>
                <w:b/>
                <w:bCs/>
                <w:color w:val="000000"/>
                <w:sz w:val="22"/>
              </w:rPr>
            </w:pPr>
            <w:r w:rsidRPr="008047D0">
              <w:rPr>
                <w:rFonts w:ascii="Calibri" w:eastAsia="Times New Roman" w:hAnsi="Calibri" w:cs="Calibri"/>
                <w:b/>
                <w:bCs/>
                <w:color w:val="000000"/>
                <w:sz w:val="22"/>
              </w:rPr>
              <w:t>Total Annual Cost</w:t>
            </w:r>
          </w:p>
        </w:tc>
      </w:tr>
      <w:tr w14:paraId="0D4888CF" w14:textId="77777777" w:rsidTr="00D13403">
        <w:tblPrEx>
          <w:tblW w:w="5000" w:type="pct"/>
          <w:tblLook w:val="04A0"/>
        </w:tblPrEx>
        <w:trPr>
          <w:trHeight w:val="890"/>
        </w:trPr>
        <w:tc>
          <w:tcPr>
            <w:tcW w:w="2029" w:type="pct"/>
            <w:tcBorders>
              <w:top w:val="nil"/>
              <w:left w:val="double" w:sz="6" w:space="0" w:color="000000"/>
              <w:bottom w:val="single" w:sz="8" w:space="0" w:color="000000"/>
              <w:right w:val="single" w:sz="8" w:space="0" w:color="000000"/>
            </w:tcBorders>
            <w:vAlign w:val="center"/>
            <w:hideMark/>
          </w:tcPr>
          <w:p w:rsidR="008047D0" w:rsidRPr="008047D0" w:rsidP="008047D0" w14:paraId="0F56ADEC"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Request processing and eligibility determination</w:t>
            </w:r>
          </w:p>
        </w:tc>
        <w:tc>
          <w:tcPr>
            <w:tcW w:w="754" w:type="pct"/>
            <w:tcBorders>
              <w:top w:val="nil"/>
              <w:left w:val="nil"/>
              <w:bottom w:val="single" w:sz="8" w:space="0" w:color="000000"/>
              <w:right w:val="single" w:sz="8" w:space="0" w:color="000000"/>
            </w:tcBorders>
            <w:vAlign w:val="center"/>
            <w:hideMark/>
          </w:tcPr>
          <w:p w:rsidR="008047D0" w:rsidRPr="008047D0" w:rsidP="008047D0" w14:paraId="0B5AE977"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6</w:t>
            </w:r>
          </w:p>
        </w:tc>
        <w:tc>
          <w:tcPr>
            <w:tcW w:w="684" w:type="pct"/>
            <w:tcBorders>
              <w:top w:val="nil"/>
              <w:left w:val="nil"/>
              <w:bottom w:val="single" w:sz="8" w:space="0" w:color="000000"/>
              <w:right w:val="single" w:sz="8" w:space="0" w:color="000000"/>
            </w:tcBorders>
            <w:vAlign w:val="center"/>
            <w:hideMark/>
          </w:tcPr>
          <w:p w:rsidR="008047D0" w:rsidRPr="008047D0" w:rsidP="008047D0" w14:paraId="39BB3816"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6</w:t>
            </w:r>
          </w:p>
        </w:tc>
        <w:tc>
          <w:tcPr>
            <w:tcW w:w="663" w:type="pct"/>
            <w:tcBorders>
              <w:top w:val="nil"/>
              <w:left w:val="nil"/>
              <w:bottom w:val="single" w:sz="8" w:space="0" w:color="000000"/>
              <w:right w:val="double" w:sz="6" w:space="0" w:color="000000"/>
            </w:tcBorders>
            <w:vAlign w:val="center"/>
            <w:hideMark/>
          </w:tcPr>
          <w:p w:rsidR="008047D0" w:rsidRPr="008047D0" w:rsidP="008047D0" w14:paraId="5E636883"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36</w:t>
            </w:r>
          </w:p>
        </w:tc>
        <w:tc>
          <w:tcPr>
            <w:tcW w:w="870" w:type="pct"/>
            <w:tcBorders>
              <w:top w:val="nil"/>
              <w:left w:val="nil"/>
              <w:bottom w:val="single" w:sz="8" w:space="0" w:color="000000"/>
              <w:right w:val="double" w:sz="6" w:space="0" w:color="000000"/>
            </w:tcBorders>
            <w:vAlign w:val="center"/>
            <w:hideMark/>
          </w:tcPr>
          <w:p w:rsidR="008047D0" w:rsidRPr="008047D0" w:rsidP="008047D0" w14:paraId="26AD5AE2"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 xml:space="preserve">$4,636.30 </w:t>
            </w:r>
          </w:p>
        </w:tc>
      </w:tr>
      <w:tr w14:paraId="73FC1E0D" w14:textId="77777777" w:rsidTr="00D13403">
        <w:tblPrEx>
          <w:tblW w:w="5000" w:type="pct"/>
          <w:tblLook w:val="04A0"/>
        </w:tblPrEx>
        <w:trPr>
          <w:trHeight w:val="1130"/>
        </w:trPr>
        <w:tc>
          <w:tcPr>
            <w:tcW w:w="2029" w:type="pct"/>
            <w:tcBorders>
              <w:top w:val="nil"/>
              <w:left w:val="double" w:sz="6" w:space="0" w:color="000000"/>
              <w:bottom w:val="single" w:sz="8" w:space="0" w:color="000000"/>
              <w:right w:val="single" w:sz="8" w:space="0" w:color="000000"/>
            </w:tcBorders>
            <w:vAlign w:val="center"/>
            <w:hideMark/>
          </w:tcPr>
          <w:p w:rsidR="008047D0" w:rsidRPr="008047D0" w:rsidP="008047D0" w14:paraId="67D02C04"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Notify the requestor and provide instructions to access the CBI data</w:t>
            </w:r>
          </w:p>
        </w:tc>
        <w:tc>
          <w:tcPr>
            <w:tcW w:w="754" w:type="pct"/>
            <w:tcBorders>
              <w:top w:val="nil"/>
              <w:left w:val="nil"/>
              <w:bottom w:val="single" w:sz="8" w:space="0" w:color="000000"/>
              <w:right w:val="single" w:sz="8" w:space="0" w:color="000000"/>
            </w:tcBorders>
            <w:vAlign w:val="center"/>
            <w:hideMark/>
          </w:tcPr>
          <w:p w:rsidR="008047D0" w:rsidRPr="008047D0" w:rsidP="008047D0" w14:paraId="38358C37"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2</w:t>
            </w:r>
          </w:p>
        </w:tc>
        <w:tc>
          <w:tcPr>
            <w:tcW w:w="684" w:type="pct"/>
            <w:tcBorders>
              <w:top w:val="nil"/>
              <w:left w:val="nil"/>
              <w:bottom w:val="single" w:sz="8" w:space="0" w:color="000000"/>
              <w:right w:val="single" w:sz="8" w:space="0" w:color="000000"/>
            </w:tcBorders>
            <w:vAlign w:val="center"/>
            <w:hideMark/>
          </w:tcPr>
          <w:p w:rsidR="008047D0" w:rsidRPr="008047D0" w:rsidP="008047D0" w14:paraId="7950EFFF"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6</w:t>
            </w:r>
          </w:p>
        </w:tc>
        <w:tc>
          <w:tcPr>
            <w:tcW w:w="663" w:type="pct"/>
            <w:tcBorders>
              <w:top w:val="nil"/>
              <w:left w:val="nil"/>
              <w:bottom w:val="single" w:sz="8" w:space="0" w:color="000000"/>
              <w:right w:val="double" w:sz="6" w:space="0" w:color="000000"/>
            </w:tcBorders>
            <w:vAlign w:val="center"/>
            <w:hideMark/>
          </w:tcPr>
          <w:p w:rsidR="008047D0" w:rsidRPr="008047D0" w:rsidP="008047D0" w14:paraId="3113F78F"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12</w:t>
            </w:r>
          </w:p>
        </w:tc>
        <w:tc>
          <w:tcPr>
            <w:tcW w:w="870" w:type="pct"/>
            <w:tcBorders>
              <w:top w:val="nil"/>
              <w:left w:val="nil"/>
              <w:bottom w:val="single" w:sz="8" w:space="0" w:color="000000"/>
              <w:right w:val="double" w:sz="6" w:space="0" w:color="000000"/>
            </w:tcBorders>
            <w:vAlign w:val="center"/>
            <w:hideMark/>
          </w:tcPr>
          <w:p w:rsidR="008047D0" w:rsidRPr="008047D0" w:rsidP="008047D0" w14:paraId="660CEE68"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 xml:space="preserve">$1,545.43 </w:t>
            </w:r>
          </w:p>
        </w:tc>
      </w:tr>
      <w:tr w14:paraId="1DFDFDC0" w14:textId="77777777" w:rsidTr="00D13403">
        <w:tblPrEx>
          <w:tblW w:w="5000" w:type="pct"/>
          <w:tblLook w:val="04A0"/>
        </w:tblPrEx>
        <w:trPr>
          <w:trHeight w:val="1020"/>
        </w:trPr>
        <w:tc>
          <w:tcPr>
            <w:tcW w:w="2029" w:type="pct"/>
            <w:tcBorders>
              <w:top w:val="nil"/>
              <w:left w:val="double" w:sz="6" w:space="0" w:color="000000"/>
              <w:bottom w:val="single" w:sz="8" w:space="0" w:color="000000"/>
              <w:right w:val="single" w:sz="8" w:space="0" w:color="000000"/>
            </w:tcBorders>
            <w:vAlign w:val="center"/>
            <w:hideMark/>
          </w:tcPr>
          <w:p w:rsidR="008047D0" w:rsidRPr="008047D0" w:rsidP="008047D0" w14:paraId="6D005D36"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Notify companies and store or file request for in-house reference</w:t>
            </w:r>
          </w:p>
        </w:tc>
        <w:tc>
          <w:tcPr>
            <w:tcW w:w="754" w:type="pct"/>
            <w:tcBorders>
              <w:top w:val="nil"/>
              <w:left w:val="nil"/>
              <w:bottom w:val="single" w:sz="8" w:space="0" w:color="000000"/>
              <w:right w:val="single" w:sz="8" w:space="0" w:color="000000"/>
            </w:tcBorders>
            <w:vAlign w:val="center"/>
            <w:hideMark/>
          </w:tcPr>
          <w:p w:rsidR="008047D0" w:rsidRPr="008047D0" w:rsidP="008047D0" w14:paraId="4204E265"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1</w:t>
            </w:r>
          </w:p>
        </w:tc>
        <w:tc>
          <w:tcPr>
            <w:tcW w:w="684" w:type="pct"/>
            <w:tcBorders>
              <w:top w:val="nil"/>
              <w:left w:val="nil"/>
              <w:bottom w:val="single" w:sz="8" w:space="0" w:color="000000"/>
              <w:right w:val="single" w:sz="8" w:space="0" w:color="000000"/>
            </w:tcBorders>
            <w:vAlign w:val="center"/>
            <w:hideMark/>
          </w:tcPr>
          <w:p w:rsidR="008047D0" w:rsidRPr="008047D0" w:rsidP="008047D0" w14:paraId="506E073F"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6</w:t>
            </w:r>
          </w:p>
        </w:tc>
        <w:tc>
          <w:tcPr>
            <w:tcW w:w="663" w:type="pct"/>
            <w:tcBorders>
              <w:top w:val="nil"/>
              <w:left w:val="nil"/>
              <w:bottom w:val="single" w:sz="8" w:space="0" w:color="000000"/>
              <w:right w:val="double" w:sz="6" w:space="0" w:color="000000"/>
            </w:tcBorders>
            <w:vAlign w:val="center"/>
            <w:hideMark/>
          </w:tcPr>
          <w:p w:rsidR="008047D0" w:rsidRPr="008047D0" w:rsidP="008047D0" w14:paraId="2818CB76"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6</w:t>
            </w:r>
          </w:p>
        </w:tc>
        <w:tc>
          <w:tcPr>
            <w:tcW w:w="870" w:type="pct"/>
            <w:tcBorders>
              <w:top w:val="nil"/>
              <w:left w:val="nil"/>
              <w:bottom w:val="single" w:sz="8" w:space="0" w:color="000000"/>
              <w:right w:val="double" w:sz="6" w:space="0" w:color="000000"/>
            </w:tcBorders>
            <w:vAlign w:val="center"/>
            <w:hideMark/>
          </w:tcPr>
          <w:p w:rsidR="008047D0" w:rsidRPr="008047D0" w:rsidP="008047D0" w14:paraId="5A4243F5"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 xml:space="preserve">$772.72 </w:t>
            </w:r>
          </w:p>
        </w:tc>
      </w:tr>
      <w:tr w14:paraId="11630A5C" w14:textId="77777777" w:rsidTr="00D13403">
        <w:tblPrEx>
          <w:tblW w:w="5000" w:type="pct"/>
          <w:tblLook w:val="04A0"/>
        </w:tblPrEx>
        <w:trPr>
          <w:trHeight w:val="560"/>
        </w:trPr>
        <w:tc>
          <w:tcPr>
            <w:tcW w:w="2029" w:type="pct"/>
            <w:tcBorders>
              <w:top w:val="nil"/>
              <w:left w:val="double" w:sz="6" w:space="0" w:color="000000"/>
              <w:bottom w:val="double" w:sz="6" w:space="0" w:color="000000"/>
              <w:right w:val="single" w:sz="8" w:space="0" w:color="000000"/>
            </w:tcBorders>
            <w:vAlign w:val="center"/>
            <w:hideMark/>
          </w:tcPr>
          <w:p w:rsidR="008047D0" w:rsidRPr="008047D0" w:rsidP="008047D0" w14:paraId="2219CC75" w14:textId="77777777">
            <w:pPr>
              <w:spacing w:after="0" w:line="240" w:lineRule="auto"/>
              <w:ind w:firstLine="2200" w:firstLineChars="1000"/>
              <w:rPr>
                <w:rFonts w:ascii="Calibri" w:eastAsia="Times New Roman" w:hAnsi="Calibri" w:cs="Calibri"/>
                <w:b/>
                <w:bCs/>
                <w:color w:val="000000"/>
                <w:sz w:val="22"/>
              </w:rPr>
            </w:pPr>
            <w:r w:rsidRPr="008047D0">
              <w:rPr>
                <w:rFonts w:ascii="Calibri" w:eastAsia="Times New Roman" w:hAnsi="Calibri" w:cs="Calibri"/>
                <w:b/>
                <w:bCs/>
                <w:color w:val="000000"/>
                <w:sz w:val="22"/>
              </w:rPr>
              <w:t>Totals</w:t>
            </w:r>
          </w:p>
        </w:tc>
        <w:tc>
          <w:tcPr>
            <w:tcW w:w="754" w:type="pct"/>
            <w:tcBorders>
              <w:top w:val="nil"/>
              <w:left w:val="nil"/>
              <w:bottom w:val="double" w:sz="6" w:space="0" w:color="000000"/>
              <w:right w:val="single" w:sz="8" w:space="0" w:color="000000"/>
            </w:tcBorders>
            <w:vAlign w:val="center"/>
            <w:hideMark/>
          </w:tcPr>
          <w:p w:rsidR="008047D0" w:rsidRPr="008047D0" w:rsidP="008047D0" w14:paraId="52C55FFF" w14:textId="77777777">
            <w:pPr>
              <w:spacing w:after="0" w:line="240" w:lineRule="auto"/>
              <w:jc w:val="center"/>
              <w:rPr>
                <w:rFonts w:ascii="Calibri" w:eastAsia="Times New Roman" w:hAnsi="Calibri" w:cs="Calibri"/>
                <w:b/>
                <w:bCs/>
                <w:color w:val="000000"/>
                <w:sz w:val="22"/>
              </w:rPr>
            </w:pPr>
            <w:r w:rsidRPr="008047D0">
              <w:rPr>
                <w:rFonts w:ascii="Calibri" w:eastAsia="Times New Roman" w:hAnsi="Calibri" w:cs="Calibri"/>
                <w:b/>
                <w:bCs/>
                <w:color w:val="000000"/>
                <w:sz w:val="22"/>
              </w:rPr>
              <w:t>9</w:t>
            </w:r>
          </w:p>
        </w:tc>
        <w:tc>
          <w:tcPr>
            <w:tcW w:w="684" w:type="pct"/>
            <w:tcBorders>
              <w:top w:val="nil"/>
              <w:left w:val="nil"/>
              <w:bottom w:val="double" w:sz="6" w:space="0" w:color="000000"/>
              <w:right w:val="single" w:sz="8" w:space="0" w:color="000000"/>
            </w:tcBorders>
            <w:vAlign w:val="center"/>
            <w:hideMark/>
          </w:tcPr>
          <w:p w:rsidR="008047D0" w:rsidRPr="008047D0" w:rsidP="008047D0" w14:paraId="79009C04" w14:textId="77777777">
            <w:pPr>
              <w:spacing w:after="0" w:line="240" w:lineRule="auto"/>
              <w:jc w:val="center"/>
              <w:rPr>
                <w:rFonts w:ascii="Calibri" w:eastAsia="Times New Roman" w:hAnsi="Calibri" w:cs="Calibri"/>
                <w:color w:val="000000"/>
                <w:sz w:val="22"/>
              </w:rPr>
            </w:pPr>
            <w:r w:rsidRPr="008047D0">
              <w:rPr>
                <w:rFonts w:ascii="Calibri" w:eastAsia="Times New Roman" w:hAnsi="Calibri" w:cs="Calibri"/>
                <w:color w:val="000000"/>
                <w:sz w:val="22"/>
              </w:rPr>
              <w:t> </w:t>
            </w:r>
          </w:p>
        </w:tc>
        <w:tc>
          <w:tcPr>
            <w:tcW w:w="663" w:type="pct"/>
            <w:tcBorders>
              <w:top w:val="nil"/>
              <w:left w:val="nil"/>
              <w:bottom w:val="double" w:sz="6" w:space="0" w:color="000000"/>
              <w:right w:val="double" w:sz="6" w:space="0" w:color="000000"/>
            </w:tcBorders>
            <w:vAlign w:val="center"/>
            <w:hideMark/>
          </w:tcPr>
          <w:p w:rsidR="008047D0" w:rsidRPr="008047D0" w:rsidP="008047D0" w14:paraId="276E3240" w14:textId="77777777">
            <w:pPr>
              <w:spacing w:after="0" w:line="240" w:lineRule="auto"/>
              <w:jc w:val="center"/>
              <w:rPr>
                <w:rFonts w:ascii="Calibri" w:eastAsia="Times New Roman" w:hAnsi="Calibri" w:cs="Calibri"/>
                <w:b/>
                <w:bCs/>
                <w:color w:val="000000"/>
                <w:sz w:val="22"/>
              </w:rPr>
            </w:pPr>
            <w:r w:rsidRPr="008047D0">
              <w:rPr>
                <w:rFonts w:ascii="Calibri" w:eastAsia="Times New Roman" w:hAnsi="Calibri" w:cs="Calibri"/>
                <w:b/>
                <w:bCs/>
                <w:color w:val="000000"/>
                <w:sz w:val="22"/>
              </w:rPr>
              <w:t>54</w:t>
            </w:r>
          </w:p>
        </w:tc>
        <w:tc>
          <w:tcPr>
            <w:tcW w:w="870" w:type="pct"/>
            <w:tcBorders>
              <w:top w:val="nil"/>
              <w:left w:val="nil"/>
              <w:bottom w:val="double" w:sz="6" w:space="0" w:color="000000"/>
              <w:right w:val="double" w:sz="6" w:space="0" w:color="000000"/>
            </w:tcBorders>
            <w:vAlign w:val="center"/>
            <w:hideMark/>
          </w:tcPr>
          <w:p w:rsidR="008047D0" w:rsidRPr="008047D0" w:rsidP="008047D0" w14:paraId="498A9133" w14:textId="77777777">
            <w:pPr>
              <w:spacing w:after="0" w:line="240" w:lineRule="auto"/>
              <w:jc w:val="center"/>
              <w:rPr>
                <w:rFonts w:ascii="Calibri" w:eastAsia="Times New Roman" w:hAnsi="Calibri" w:cs="Calibri"/>
                <w:b/>
                <w:bCs/>
                <w:color w:val="000000"/>
                <w:sz w:val="22"/>
              </w:rPr>
            </w:pPr>
            <w:r w:rsidRPr="008047D0">
              <w:rPr>
                <w:rFonts w:ascii="Calibri" w:eastAsia="Times New Roman" w:hAnsi="Calibri" w:cs="Calibri"/>
                <w:b/>
                <w:bCs/>
                <w:color w:val="000000"/>
                <w:sz w:val="22"/>
              </w:rPr>
              <w:t xml:space="preserve">$6,954.45 </w:t>
            </w:r>
          </w:p>
        </w:tc>
      </w:tr>
      <w:tr w14:paraId="1A5420C5" w14:textId="77777777" w:rsidTr="00E613B7">
        <w:tblPrEx>
          <w:tblW w:w="5000" w:type="pct"/>
          <w:tblLook w:val="04A0"/>
        </w:tblPrEx>
        <w:trPr>
          <w:trHeight w:val="510"/>
        </w:trPr>
        <w:tc>
          <w:tcPr>
            <w:tcW w:w="4130" w:type="pct"/>
            <w:gridSpan w:val="4"/>
            <w:tcBorders>
              <w:top w:val="double" w:sz="6" w:space="0" w:color="000000"/>
              <w:left w:val="double" w:sz="6" w:space="0" w:color="000000"/>
              <w:bottom w:val="double" w:sz="6" w:space="0" w:color="000000"/>
              <w:right w:val="double" w:sz="6" w:space="0" w:color="000000"/>
            </w:tcBorders>
            <w:vAlign w:val="center"/>
            <w:hideMark/>
          </w:tcPr>
          <w:p w:rsidR="008047D0" w:rsidRPr="008047D0" w:rsidP="008047D0" w14:paraId="3502B35E" w14:textId="77777777">
            <w:pPr>
              <w:spacing w:after="0" w:line="240" w:lineRule="auto"/>
              <w:rPr>
                <w:rFonts w:ascii="Calibri" w:eastAsia="Times New Roman" w:hAnsi="Calibri" w:cs="Calibri"/>
                <w:color w:val="000000"/>
                <w:sz w:val="20"/>
                <w:szCs w:val="20"/>
              </w:rPr>
            </w:pPr>
            <w:r w:rsidRPr="008047D0">
              <w:rPr>
                <w:rFonts w:ascii="Calibri" w:eastAsia="Times New Roman" w:hAnsi="Calibri" w:cs="Calibri"/>
                <w:color w:val="000000"/>
                <w:sz w:val="20"/>
                <w:szCs w:val="20"/>
              </w:rPr>
              <w:t>Source: OPM 2025 hourly rate table for the Washington-Baltimore-Northern Virginia Locality Pay Area, with fringe benefits and overhead added.</w:t>
            </w:r>
          </w:p>
        </w:tc>
        <w:tc>
          <w:tcPr>
            <w:tcW w:w="870" w:type="pct"/>
            <w:tcBorders>
              <w:top w:val="nil"/>
              <w:left w:val="nil"/>
              <w:bottom w:val="double" w:sz="6" w:space="0" w:color="000000"/>
              <w:right w:val="double" w:sz="6" w:space="0" w:color="000000"/>
            </w:tcBorders>
            <w:vAlign w:val="center"/>
            <w:hideMark/>
          </w:tcPr>
          <w:p w:rsidR="008047D0" w:rsidRPr="008047D0" w:rsidP="008047D0" w14:paraId="43A7E049" w14:textId="77777777">
            <w:pPr>
              <w:spacing w:after="0" w:line="240" w:lineRule="auto"/>
              <w:rPr>
                <w:rFonts w:ascii="Calibri" w:eastAsia="Times New Roman" w:hAnsi="Calibri" w:cs="Calibri"/>
                <w:color w:val="000000"/>
                <w:sz w:val="22"/>
              </w:rPr>
            </w:pPr>
            <w:r w:rsidRPr="008047D0">
              <w:rPr>
                <w:rFonts w:ascii="Calibri" w:eastAsia="Times New Roman" w:hAnsi="Calibri" w:cs="Calibri"/>
                <w:color w:val="000000"/>
                <w:sz w:val="22"/>
              </w:rPr>
              <w:t> </w:t>
            </w:r>
          </w:p>
        </w:tc>
      </w:tr>
    </w:tbl>
    <w:p w:rsidR="00724114" w:rsidP="00724114" w14:paraId="7CC487A3" w14:textId="77777777">
      <w:pPr>
        <w:pStyle w:val="Heading2"/>
        <w:numPr>
          <w:ilvl w:val="0"/>
          <w:numId w:val="0"/>
        </w:numPr>
        <w:ind w:left="360"/>
        <w:rPr>
          <w:rFonts w:asciiTheme="minorHAnsi" w:hAnsiTheme="minorHAnsi" w:cstheme="minorHAnsi"/>
        </w:rPr>
      </w:pPr>
    </w:p>
    <w:p w:rsidR="00724114" w:rsidP="00724114" w14:paraId="0045E62D" w14:textId="4F43F2C0">
      <w:pPr>
        <w:pStyle w:val="Heading2"/>
        <w:numPr>
          <w:ilvl w:val="0"/>
          <w:numId w:val="0"/>
        </w:numPr>
        <w:ind w:left="360"/>
        <w:rPr>
          <w:rFonts w:asciiTheme="minorHAnsi" w:hAnsiTheme="minorHAnsi" w:cstheme="minorHAnsi"/>
        </w:rPr>
      </w:pPr>
      <w:r>
        <w:rPr>
          <w:rFonts w:asciiTheme="minorHAnsi" w:hAnsiTheme="minorHAnsi" w:cstheme="minorHAnsi"/>
        </w:rPr>
        <w:t xml:space="preserve">14c. AGENCY NON-LABOR COSTS </w:t>
      </w:r>
    </w:p>
    <w:p w:rsidR="00F5052F" w:rsidRPr="00E613B7" w:rsidP="00724114" w14:paraId="3A715DFF" w14:textId="149C0B4B">
      <w:pPr>
        <w:rPr>
          <w:rFonts w:asciiTheme="minorHAnsi" w:hAnsiTheme="minorHAnsi" w:cstheme="minorHAnsi"/>
          <w:lang w:bidi="en-US"/>
        </w:rPr>
      </w:pPr>
      <w:r w:rsidRPr="008922A7">
        <w:rPr>
          <w:rFonts w:asciiTheme="minorHAnsi" w:hAnsiTheme="minorHAnsi" w:cstheme="minorHAnsi"/>
        </w:rPr>
        <w:t>There are no anticipated non-labor costs for the Agency</w:t>
      </w:r>
    </w:p>
    <w:p w:rsidR="003014A4" w:rsidP="002059F4" w14:paraId="5AED2AF5" w14:textId="77777777">
      <w:pPr>
        <w:pStyle w:val="Heading2"/>
        <w:ind w:left="360"/>
        <w:rPr>
          <w:rFonts w:asciiTheme="minorHAnsi" w:hAnsiTheme="minorHAnsi" w:cstheme="minorHAnsi"/>
        </w:rPr>
      </w:pPr>
      <w:r>
        <w:rPr>
          <w:rFonts w:asciiTheme="minorHAnsi" w:hAnsiTheme="minorHAnsi" w:cstheme="minorHAnsi"/>
        </w:rPr>
        <w:t>CHANGE IN BURDEN:</w:t>
      </w:r>
    </w:p>
    <w:p w:rsidR="00BD1BAB" w:rsidRPr="00E613B7" w:rsidP="003014A4" w14:paraId="3AB88F5C" w14:textId="11F40EEC">
      <w:pPr>
        <w:pStyle w:val="Heading2"/>
        <w:numPr>
          <w:ilvl w:val="0"/>
          <w:numId w:val="0"/>
        </w:numPr>
        <w:ind w:left="360"/>
        <w:rPr>
          <w:rFonts w:asciiTheme="minorHAnsi" w:hAnsiTheme="minorHAnsi" w:cstheme="minorHAnsi"/>
        </w:rPr>
      </w:pPr>
      <w:r w:rsidRPr="00E613B7">
        <w:rPr>
          <w:rFonts w:asciiTheme="minorHAnsi" w:hAnsiTheme="minorHAnsi" w:cstheme="minorHAnsi"/>
        </w:rPr>
        <w:t xml:space="preserve">Explain the reasons for any program changes or adjustments reported in </w:t>
      </w:r>
      <w:r w:rsidRPr="00E613B7" w:rsidR="007F3A69">
        <w:rPr>
          <w:rFonts w:asciiTheme="minorHAnsi" w:hAnsiTheme="minorHAnsi" w:cstheme="minorHAnsi"/>
        </w:rPr>
        <w:t>hour or cost burden</w:t>
      </w:r>
      <w:r w:rsidRPr="00E613B7">
        <w:rPr>
          <w:rFonts w:asciiTheme="minorHAnsi" w:hAnsiTheme="minorHAnsi" w:cstheme="minorHAnsi"/>
        </w:rPr>
        <w:t>.</w:t>
      </w:r>
    </w:p>
    <w:p w:rsidR="00ED1F0D" w:rsidRPr="00E613B7" w:rsidP="00ED1F0D" w14:paraId="01DEEEB6" w14:textId="61CACD31">
      <w:pPr>
        <w:rPr>
          <w:rFonts w:asciiTheme="minorHAnsi" w:hAnsiTheme="minorHAnsi" w:cstheme="minorHAnsi"/>
        </w:rPr>
      </w:pPr>
      <w:r w:rsidRPr="00E613B7">
        <w:rPr>
          <w:rFonts w:asciiTheme="minorHAnsi" w:hAnsiTheme="minorHAnsi" w:cstheme="minorHAnsi"/>
        </w:rPr>
        <w:t xml:space="preserve">There is no change in the estimated total annual burden compared with that identified in the ICR currently approved by OMB, but there is an increase in the estimated </w:t>
      </w:r>
      <w:r w:rsidR="00CA1094">
        <w:rPr>
          <w:rFonts w:asciiTheme="minorHAnsi" w:hAnsiTheme="minorHAnsi" w:cstheme="minorHAnsi"/>
        </w:rPr>
        <w:t>labor</w:t>
      </w:r>
      <w:r w:rsidRPr="00E613B7" w:rsidR="00CA1094">
        <w:rPr>
          <w:rFonts w:asciiTheme="minorHAnsi" w:hAnsiTheme="minorHAnsi" w:cstheme="minorHAnsi"/>
        </w:rPr>
        <w:t xml:space="preserve"> </w:t>
      </w:r>
      <w:r w:rsidRPr="00E613B7">
        <w:rPr>
          <w:rFonts w:asciiTheme="minorHAnsi" w:hAnsiTheme="minorHAnsi" w:cstheme="minorHAnsi"/>
        </w:rPr>
        <w:t>costs</w:t>
      </w:r>
      <w:r w:rsidR="00CA1094">
        <w:rPr>
          <w:rFonts w:asciiTheme="minorHAnsi" w:hAnsiTheme="minorHAnsi" w:cstheme="minorHAnsi"/>
        </w:rPr>
        <w:t>.</w:t>
      </w:r>
      <w:r w:rsidRPr="00E613B7">
        <w:rPr>
          <w:rFonts w:asciiTheme="minorHAnsi" w:hAnsiTheme="minorHAnsi" w:cstheme="minorHAnsi"/>
        </w:rPr>
        <w:t xml:space="preserve"> and a decrease in the estimated number of total respondents</w:t>
      </w:r>
      <w:r w:rsidR="001B3CC7">
        <w:rPr>
          <w:rFonts w:asciiTheme="minorHAnsi" w:hAnsiTheme="minorHAnsi" w:cstheme="minorHAnsi"/>
        </w:rPr>
        <w:t xml:space="preserve"> (number of submissions)</w:t>
      </w:r>
      <w:r w:rsidRPr="00E613B7">
        <w:rPr>
          <w:rFonts w:asciiTheme="minorHAnsi" w:hAnsiTheme="minorHAnsi" w:cstheme="minorHAnsi"/>
        </w:rPr>
        <w:t xml:space="preserve">. </w:t>
      </w:r>
      <w:r w:rsidRPr="00E613B7">
        <w:rPr>
          <w:rFonts w:asciiTheme="minorHAnsi" w:hAnsiTheme="minorHAnsi" w:cstheme="minorHAnsi"/>
        </w:rPr>
        <w:t xml:space="preserve">The increase in the respondent and agency costs </w:t>
      </w:r>
      <w:r w:rsidRPr="00E613B7" w:rsidR="00CA1094">
        <w:rPr>
          <w:rFonts w:asciiTheme="minorHAnsi" w:hAnsiTheme="minorHAnsi" w:cstheme="minorHAnsi"/>
        </w:rPr>
        <w:t>was</w:t>
      </w:r>
      <w:r w:rsidRPr="00E613B7">
        <w:rPr>
          <w:rFonts w:asciiTheme="minorHAnsi" w:hAnsiTheme="minorHAnsi" w:cstheme="minorHAnsi"/>
        </w:rPr>
        <w:t xml:space="preserve"> caused by an increase in the hourly wages</w:t>
      </w:r>
      <w:r w:rsidR="00CA1094">
        <w:rPr>
          <w:rFonts w:asciiTheme="minorHAnsi" w:hAnsiTheme="minorHAnsi" w:cstheme="minorHAnsi"/>
        </w:rPr>
        <w:t xml:space="preserve">. </w:t>
      </w:r>
      <w:r w:rsidR="00A640FE">
        <w:rPr>
          <w:rFonts w:asciiTheme="minorHAnsi" w:hAnsiTheme="minorHAnsi" w:cstheme="minorHAnsi"/>
        </w:rPr>
        <w:t xml:space="preserve">This change is an adjustment. </w:t>
      </w:r>
    </w:p>
    <w:p w:rsidR="003001F2" w:rsidP="009F2F43" w14:paraId="3DEB566C" w14:textId="77777777">
      <w:pPr>
        <w:pStyle w:val="Heading2"/>
        <w:ind w:left="360"/>
        <w:rPr>
          <w:rFonts w:asciiTheme="minorHAnsi" w:hAnsiTheme="minorHAnsi" w:cstheme="minorHAnsi"/>
        </w:rPr>
      </w:pPr>
      <w:r>
        <w:rPr>
          <w:rFonts w:asciiTheme="minorHAnsi" w:hAnsiTheme="minorHAnsi" w:cstheme="minorHAnsi"/>
        </w:rPr>
        <w:t>PUBLICATION OF DATA:</w:t>
      </w:r>
    </w:p>
    <w:p w:rsidR="009F2F43" w:rsidRPr="009F2F43" w:rsidP="003001F2" w14:paraId="0BF84375" w14:textId="085F4EDF">
      <w:pPr>
        <w:pStyle w:val="Heading2"/>
        <w:numPr>
          <w:ilvl w:val="0"/>
          <w:numId w:val="0"/>
        </w:numPr>
        <w:ind w:left="360"/>
        <w:rPr>
          <w:rFonts w:asciiTheme="minorHAnsi" w:hAnsiTheme="minorHAnsi" w:cstheme="minorHAnsi"/>
        </w:rPr>
      </w:pPr>
      <w:r w:rsidRPr="009F2F43">
        <w:rPr>
          <w:rFonts w:asciiTheme="minorHAnsi" w:hAnsiTheme="minorHAnsi" w:cstheme="minorHAnsi"/>
        </w:rPr>
        <w:t>For collections whose results will be published, outline the plans for tabulation and publication.</w:t>
      </w:r>
      <w:r w:rsidRPr="009F2F43" w:rsidR="007F3A69">
        <w:rPr>
          <w:rFonts w:asciiTheme="minorHAnsi" w:hAnsiTheme="minorHAnsi" w:cstheme="minorHAnsi"/>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9F2F43" w:rsidRPr="009F2F43" w:rsidP="009F2F43" w14:paraId="0C76D933" w14:textId="1D0CB7EA">
      <w:pPr>
        <w:rPr>
          <w:rFonts w:asciiTheme="minorHAnsi" w:hAnsiTheme="minorHAnsi" w:cstheme="minorHAnsi"/>
        </w:rPr>
      </w:pPr>
      <w:r w:rsidRPr="009F2F43">
        <w:rPr>
          <w:rFonts w:asciiTheme="minorHAnsi" w:hAnsiTheme="minorHAnsi" w:cstheme="minorHAnsi"/>
        </w:rPr>
        <w:t>The Agency does not intend to publish information gathered through this information collection.</w:t>
      </w:r>
    </w:p>
    <w:p w:rsidR="003001F2" w:rsidP="009F2F43" w14:paraId="09F7FB62" w14:textId="0D3962D5">
      <w:pPr>
        <w:pStyle w:val="Heading2"/>
        <w:ind w:left="360"/>
        <w:rPr>
          <w:rFonts w:asciiTheme="minorHAnsi" w:hAnsiTheme="minorHAnsi" w:cstheme="minorHAnsi"/>
        </w:rPr>
      </w:pPr>
      <w:r>
        <w:rPr>
          <w:rFonts w:asciiTheme="minorHAnsi" w:hAnsiTheme="minorHAnsi" w:cstheme="minorHAnsi"/>
        </w:rPr>
        <w:t>DISPLAY OF OMB CONTROL NUMBER AND EXPIRATION DATE ON</w:t>
      </w:r>
      <w:r w:rsidR="00912B4B">
        <w:rPr>
          <w:rFonts w:asciiTheme="minorHAnsi" w:hAnsiTheme="minorHAnsi" w:cstheme="minorHAnsi"/>
        </w:rPr>
        <w:t xml:space="preserve"> </w:t>
      </w:r>
      <w:r>
        <w:rPr>
          <w:rFonts w:asciiTheme="minorHAnsi" w:hAnsiTheme="minorHAnsi" w:cstheme="minorHAnsi"/>
        </w:rPr>
        <w:t>INSTRUMENTS:</w:t>
      </w:r>
    </w:p>
    <w:p w:rsidR="009F2F43" w:rsidRPr="009F2F43" w:rsidP="003001F2" w14:paraId="549C1D87" w14:textId="14D9FE28">
      <w:pPr>
        <w:pStyle w:val="Heading2"/>
        <w:numPr>
          <w:ilvl w:val="0"/>
          <w:numId w:val="0"/>
        </w:numPr>
        <w:ind w:left="360"/>
        <w:rPr>
          <w:rFonts w:asciiTheme="minorHAnsi" w:hAnsiTheme="minorHAnsi" w:cstheme="minorHAnsi"/>
        </w:rPr>
      </w:pPr>
      <w:r w:rsidRPr="009F2F43">
        <w:rPr>
          <w:rFonts w:asciiTheme="minorHAnsi" w:hAnsiTheme="minorHAnsi" w:cstheme="minorHAnsi"/>
        </w:rPr>
        <w:t>If</w:t>
      </w:r>
      <w:r w:rsidRPr="009F2F43" w:rsidR="00D278E1">
        <w:rPr>
          <w:rFonts w:asciiTheme="minorHAnsi" w:hAnsiTheme="minorHAnsi" w:cstheme="minorHAnsi"/>
        </w:rPr>
        <w:t xml:space="preserve"> seeking approval to not display the expiration date for OMB approval of the information collection, explain the reasons why display would be inappropriate.</w:t>
      </w:r>
    </w:p>
    <w:p w:rsidR="009F2F43" w:rsidRPr="009F2F43" w:rsidP="009F2F43" w14:paraId="3549EDCF" w14:textId="11475E9D">
      <w:pPr>
        <w:rPr>
          <w:rFonts w:asciiTheme="minorHAnsi" w:hAnsiTheme="minorHAnsi" w:cstheme="minorHAnsi"/>
        </w:rPr>
      </w:pPr>
      <w:r w:rsidRPr="009F2F43">
        <w:rPr>
          <w:rFonts w:asciiTheme="minorHAnsi" w:hAnsiTheme="minorHAnsi" w:cstheme="minorHAnsi"/>
        </w:rPr>
        <w:t>Th</w:t>
      </w:r>
      <w:r w:rsidR="0089440B">
        <w:rPr>
          <w:rFonts w:asciiTheme="minorHAnsi" w:hAnsiTheme="minorHAnsi" w:cstheme="minorHAnsi"/>
        </w:rPr>
        <w:t>ere are no collection instruments for this ICR.</w:t>
      </w:r>
    </w:p>
    <w:p w:rsidR="00912B4B" w:rsidP="002059F4" w14:paraId="69C38C38" w14:textId="77777777">
      <w:pPr>
        <w:pStyle w:val="Heading2"/>
        <w:ind w:left="360"/>
        <w:rPr>
          <w:rFonts w:asciiTheme="minorHAnsi" w:hAnsiTheme="minorHAnsi" w:cstheme="minorHAnsi"/>
        </w:rPr>
      </w:pPr>
      <w:r>
        <w:rPr>
          <w:rFonts w:asciiTheme="minorHAnsi" w:hAnsiTheme="minorHAnsi" w:cstheme="minorHAnsi"/>
        </w:rPr>
        <w:t>CERTIFICATION STATEMENT:</w:t>
      </w:r>
    </w:p>
    <w:p w:rsidR="005D6FB8" w:rsidRPr="009F2F43" w:rsidP="00912B4B" w14:paraId="380B6953" w14:textId="1E241843">
      <w:pPr>
        <w:pStyle w:val="Heading2"/>
        <w:numPr>
          <w:ilvl w:val="0"/>
          <w:numId w:val="0"/>
        </w:numPr>
        <w:ind w:left="360"/>
        <w:rPr>
          <w:rFonts w:asciiTheme="minorHAnsi" w:hAnsiTheme="minorHAnsi" w:cstheme="minorHAnsi"/>
        </w:rPr>
      </w:pPr>
      <w:r w:rsidRPr="009F2F43">
        <w:rPr>
          <w:rFonts w:asciiTheme="minorHAnsi" w:hAnsiTheme="minorHAnsi" w:cstheme="minorHAnsi"/>
        </w:rPr>
        <w:t xml:space="preserve">Explain each exception to the certification statement identified in </w:t>
      </w:r>
      <w:r w:rsidRPr="009F2F43" w:rsidR="007F3A69">
        <w:rPr>
          <w:rFonts w:asciiTheme="minorHAnsi" w:hAnsiTheme="minorHAnsi" w:cstheme="minorHAnsi"/>
        </w:rPr>
        <w:t>“Certification for Paperwork Reduction Act Submissions.”</w:t>
      </w:r>
    </w:p>
    <w:p w:rsidR="00ED1F0D" w:rsidRPr="00E613B7" w:rsidP="00ED1F0D" w14:paraId="7448FC9A" w14:textId="74EF1EEF">
      <w:pPr>
        <w:rPr>
          <w:rFonts w:asciiTheme="minorHAnsi" w:hAnsiTheme="minorHAnsi" w:cstheme="minorHAnsi"/>
          <w:lang w:bidi="en-US"/>
        </w:rPr>
      </w:pPr>
      <w:r w:rsidRPr="00E613B7">
        <w:rPr>
          <w:rFonts w:asciiTheme="minorHAnsi" w:hAnsiTheme="minorHAnsi" w:cstheme="minorHAnsi"/>
          <w:lang w:bidi="en-US"/>
        </w:rPr>
        <w:t xml:space="preserve">EPA does not request an exception to the certification of this information collection. </w:t>
      </w:r>
    </w:p>
    <w:p w:rsidR="0026304B" w:rsidRPr="00E613B7" w:rsidP="002059F4" w14:paraId="6054E19E" w14:textId="167BD41D">
      <w:pPr>
        <w:pStyle w:val="Heading1"/>
        <w:rPr>
          <w:rFonts w:asciiTheme="minorHAnsi" w:hAnsiTheme="minorHAnsi" w:cstheme="minorHAnsi"/>
        </w:rPr>
      </w:pPr>
      <w:r w:rsidRPr="00E613B7">
        <w:rPr>
          <w:rFonts w:asciiTheme="minorHAnsi" w:hAnsiTheme="minorHAnsi" w:cstheme="minorHAnsi"/>
        </w:rPr>
        <w:t>Supplemental Information</w:t>
      </w:r>
    </w:p>
    <w:p w:rsidR="00ED1F0D" w:rsidP="00CE5C16" w14:paraId="6D5674F5" w14:textId="4B4AE2FE">
      <w:pPr>
        <w:rPr>
          <w:rFonts w:asciiTheme="minorHAnsi" w:hAnsiTheme="minorHAnsi" w:cstheme="minorHAnsi"/>
        </w:rPr>
      </w:pPr>
      <w:bookmarkStart w:id="11" w:name="_Hlk187761304"/>
      <w:r w:rsidRPr="00E613B7">
        <w:rPr>
          <w:rFonts w:asciiTheme="minorHAnsi" w:hAnsiTheme="minorHAnsi" w:cstheme="minorHAnsi"/>
        </w:rPr>
        <w:t>This collection of information is approved by OMB under the Paperwork Reduction Act, 44 U.S.C. 3501 et seq. (OMB Control No. 2070-0209). Responses to this collection of information are</w:t>
      </w:r>
      <w:r w:rsidRPr="00E613B7" w:rsidR="00097AB9">
        <w:rPr>
          <w:rFonts w:asciiTheme="minorHAnsi" w:hAnsiTheme="minorHAnsi" w:cstheme="minorHAnsi"/>
        </w:rPr>
        <w:t xml:space="preserve"> voluntary</w:t>
      </w:r>
      <w:r w:rsidRPr="00E613B7">
        <w:rPr>
          <w:rFonts w:asciiTheme="minorHAnsi" w:hAnsiTheme="minorHAnsi" w:cstheme="minorHAnsi"/>
        </w:rPr>
        <w:t xml:space="preserve"> for certain persons, as specified in TSCA Section 14(d). An agency may not conduct or sponsor, and a person is not required to respond to, a collection of information unless it displays a currently valid OMB control number. The public reporting and recordkeeping burden for this collection of information is estimated to be 14.8 hours per</w:t>
      </w:r>
      <w:r w:rsidRPr="00E613B7">
        <w:rPr>
          <w:rFonts w:asciiTheme="minorHAnsi" w:hAnsiTheme="minorHAnsi" w:cstheme="minorHAnsi"/>
          <w:color w:val="FF0000"/>
        </w:rPr>
        <w:t xml:space="preserve"> </w:t>
      </w:r>
      <w:r w:rsidRPr="00E613B7">
        <w:rPr>
          <w:rFonts w:asciiTheme="minorHAnsi" w:hAnsiTheme="minorHAnsi" w:cstheme="minorHAnsi"/>
        </w:rPr>
        <w:t xml:space="preserve">response. Send comments on the Agency’s need for this information, the accuracy of the provided burden </w:t>
      </w:r>
      <w:r w:rsidRPr="00E613B7">
        <w:rPr>
          <w:rFonts w:asciiTheme="minorHAnsi" w:hAnsiTheme="minorHAnsi" w:cstheme="minorHAnsi"/>
        </w:rPr>
        <w:t>estimates and any suggested methods for minimizing respondent burden to the</w:t>
      </w:r>
      <w:r w:rsidR="00A508B9">
        <w:rPr>
          <w:rFonts w:asciiTheme="minorHAnsi" w:hAnsiTheme="minorHAnsi" w:cstheme="minorHAnsi"/>
        </w:rPr>
        <w:t xml:space="preserve"> </w:t>
      </w:r>
      <w:r w:rsidRPr="00A508B9" w:rsidR="00A508B9">
        <w:rPr>
          <w:rFonts w:asciiTheme="minorHAnsi" w:hAnsiTheme="minorHAnsi" w:cstheme="minorHAnsi"/>
        </w:rPr>
        <w:t>Deputy Director, Data &amp; Enterprise Programs Division, Office of the Chief Information Officer</w:t>
      </w:r>
      <w:r w:rsidRPr="00E613B7">
        <w:rPr>
          <w:rFonts w:asciiTheme="minorHAnsi" w:hAnsiTheme="minorHAnsi" w:cstheme="minorHAnsi"/>
        </w:rPr>
        <w:t>, U.S. Environmental Protection Agency (2821T), 1200 Pennsylvania Ave., NW, Washington, D.C. 20460. Include the OMB control number in any correspondence. Do not send the completed form to this address.</w:t>
      </w:r>
    </w:p>
    <w:p w:rsidR="00373114" w:rsidRPr="00530E75" w:rsidP="00373114" w14:paraId="469C0069" w14:textId="77777777">
      <w:pPr>
        <w:rPr>
          <w:rFonts w:asciiTheme="minorHAnsi" w:hAnsiTheme="minorHAnsi" w:cstheme="minorHAnsi"/>
          <w:lang w:bidi="en-US"/>
        </w:rPr>
      </w:pPr>
      <w:r w:rsidRPr="00530E75">
        <w:rPr>
          <w:rFonts w:asciiTheme="minorHAnsi" w:hAnsiTheme="minorHAnsi" w:cstheme="minorHAnsi"/>
          <w:lang w:bidi="en-US"/>
        </w:rPr>
        <w:t xml:space="preserve">You can also provide comments to the Office of Information and Regulatory Affairs, Office of Management and Budget via </w:t>
      </w:r>
      <w:r w:rsidRPr="00530E75">
        <w:rPr>
          <w:rFonts w:asciiTheme="minorHAnsi" w:hAnsiTheme="minorHAnsi" w:cstheme="minorHAnsi"/>
          <w:i/>
          <w:u w:val="single"/>
          <w:lang w:bidi="en-US"/>
        </w:rPr>
        <w:t>https://www.reginfo.gov/public/do/PRAMain</w:t>
      </w:r>
      <w:r w:rsidRPr="00530E75">
        <w:rPr>
          <w:rFonts w:asciiTheme="minorHAnsi" w:hAnsiTheme="minorHAnsi" w:cstheme="minorHAnsi"/>
          <w:lang w:bidi="en-US"/>
        </w:rPr>
        <w:t>. Find this particular information collection by selecting ‘‘Currently under 30-day Review—Open for Public Comments’’ or by using the search function.</w:t>
      </w:r>
    </w:p>
    <w:p w:rsidR="00373114" w:rsidRPr="00530E75" w:rsidP="00373114" w14:paraId="69C89D79" w14:textId="77777777">
      <w:pPr>
        <w:rPr>
          <w:rFonts w:asciiTheme="minorHAnsi" w:hAnsiTheme="minorHAnsi" w:cstheme="minorHAnsi"/>
          <w:lang w:bidi="en-US"/>
        </w:rPr>
      </w:pPr>
      <w:r w:rsidRPr="00530E75">
        <w:rPr>
          <w:rFonts w:asciiTheme="minorHAnsi" w:hAnsiTheme="minorHAnsi" w:cstheme="minorHAnsi"/>
          <w:lang w:bidi="en-US"/>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11"/>
    <w:p w:rsidR="00A640A9" w:rsidRPr="00E613B7" w:rsidP="002059F4" w14:paraId="4CFB748D" w14:textId="6DF86563">
      <w:pPr>
        <w:pStyle w:val="Heading1"/>
        <w:rPr>
          <w:rFonts w:asciiTheme="minorHAnsi" w:hAnsiTheme="minorHAnsi" w:cstheme="minorHAnsi"/>
        </w:rPr>
      </w:pPr>
      <w:r w:rsidRPr="00E613B7">
        <w:rPr>
          <w:rFonts w:asciiTheme="minorHAnsi" w:hAnsiTheme="minorHAnsi" w:cstheme="minorHAnsi"/>
        </w:rPr>
        <w:t>List of Attachments</w:t>
      </w:r>
    </w:p>
    <w:p w:rsidR="0026304B" w:rsidRPr="00E613B7" w:rsidP="0026304B" w14:paraId="4BA9D995" w14:textId="551CB8C9">
      <w:pPr>
        <w:rPr>
          <w:rFonts w:asciiTheme="minorHAnsi" w:hAnsiTheme="minorHAnsi" w:cstheme="minorHAnsi"/>
          <w:lang w:bidi="en-US"/>
        </w:rPr>
      </w:pPr>
      <w:r w:rsidRPr="00E613B7">
        <w:rPr>
          <w:rFonts w:asciiTheme="minorHAnsi" w:hAnsiTheme="minorHAnsi" w:cstheme="minorHAnsi"/>
          <w:lang w:bidi="en-US"/>
        </w:rPr>
        <w:t>The attachments listed below can be found in the docket for this ICR</w:t>
      </w:r>
      <w:r w:rsidRPr="00E613B7" w:rsidR="00D03280">
        <w:rPr>
          <w:rFonts w:asciiTheme="minorHAnsi" w:hAnsiTheme="minorHAnsi" w:cstheme="minorHAnsi"/>
          <w:lang w:bidi="en-US"/>
        </w:rPr>
        <w:t>.</w:t>
      </w:r>
      <w:r w:rsidRPr="00E613B7">
        <w:rPr>
          <w:rFonts w:asciiTheme="minorHAnsi" w:hAnsiTheme="minorHAnsi" w:cstheme="minorHAnsi"/>
          <w:lang w:bidi="en-US"/>
        </w:rPr>
        <w:t xml:space="preserve"> The docket for this ICR is accessible electronically through </w:t>
      </w:r>
      <w:hyperlink r:id="rId10" w:history="1">
        <w:r w:rsidRPr="00E613B7">
          <w:rPr>
            <w:rStyle w:val="Hyperlink"/>
            <w:rFonts w:asciiTheme="minorHAnsi" w:hAnsiTheme="minorHAnsi" w:cstheme="minorHAnsi"/>
            <w:i/>
            <w:iCs/>
          </w:rPr>
          <w:t>http://www.regulations.gov</w:t>
        </w:r>
      </w:hyperlink>
      <w:r w:rsidRPr="00E613B7">
        <w:rPr>
          <w:rFonts w:asciiTheme="minorHAnsi" w:hAnsiTheme="minorHAnsi" w:cstheme="minorHAnsi"/>
          <w:i/>
          <w:iCs/>
          <w:lang w:bidi="en-US"/>
        </w:rPr>
        <w:t xml:space="preserve"> </w:t>
      </w:r>
      <w:r w:rsidRPr="00E613B7">
        <w:rPr>
          <w:rFonts w:asciiTheme="minorHAnsi" w:hAnsiTheme="minorHAnsi" w:cstheme="minorHAnsi"/>
          <w:lang w:bidi="en-US"/>
        </w:rPr>
        <w:t xml:space="preserve">using Docket ID Number: </w:t>
      </w:r>
      <w:r w:rsidRPr="00E613B7">
        <w:rPr>
          <w:rFonts w:asciiTheme="minorHAnsi" w:hAnsiTheme="minorHAnsi" w:cstheme="minorHAnsi"/>
          <w:szCs w:val="24"/>
        </w:rPr>
        <w:t>EPA-HQ-</w:t>
      </w:r>
      <w:r w:rsidRPr="00E613B7" w:rsidR="00ED1F0D">
        <w:rPr>
          <w:rFonts w:asciiTheme="minorHAnsi" w:hAnsiTheme="minorHAnsi" w:cstheme="minorHAnsi"/>
          <w:szCs w:val="24"/>
        </w:rPr>
        <w:t>OPPT</w:t>
      </w:r>
      <w:r w:rsidRPr="00E613B7">
        <w:rPr>
          <w:rFonts w:asciiTheme="minorHAnsi" w:hAnsiTheme="minorHAnsi" w:cstheme="minorHAnsi"/>
          <w:szCs w:val="24"/>
        </w:rPr>
        <w:t>-</w:t>
      </w:r>
      <w:r w:rsidRPr="00E613B7" w:rsidR="00ED1F0D">
        <w:rPr>
          <w:rFonts w:asciiTheme="minorHAnsi" w:hAnsiTheme="minorHAnsi" w:cstheme="minorHAnsi"/>
          <w:szCs w:val="24"/>
        </w:rPr>
        <w:t>2017</w:t>
      </w:r>
      <w:r w:rsidRPr="00E613B7">
        <w:rPr>
          <w:rFonts w:asciiTheme="minorHAnsi" w:hAnsiTheme="minorHAnsi" w:cstheme="minorHAnsi"/>
          <w:szCs w:val="24"/>
        </w:rPr>
        <w:t>-</w:t>
      </w:r>
      <w:r w:rsidRPr="00E613B7" w:rsidR="0052013C">
        <w:rPr>
          <w:rFonts w:asciiTheme="minorHAnsi" w:hAnsiTheme="minorHAnsi" w:cstheme="minorHAnsi"/>
          <w:szCs w:val="24"/>
        </w:rPr>
        <w:t>0652</w:t>
      </w:r>
      <w:r w:rsidRPr="00E613B7">
        <w:rPr>
          <w:rFonts w:asciiTheme="minorHAnsi" w:hAnsiTheme="minorHAnsi" w:cstheme="minorHAnsi"/>
          <w:lang w:bidi="en-US"/>
        </w:rPr>
        <w:t>.</w:t>
      </w:r>
    </w:p>
    <w:tbl>
      <w:tblPr>
        <w:tblStyle w:val="TableGrid"/>
        <w:tblW w:w="0" w:type="auto"/>
        <w:tblLook w:val="04A0"/>
      </w:tblPr>
      <w:tblGrid>
        <w:gridCol w:w="612"/>
        <w:gridCol w:w="8738"/>
      </w:tblGrid>
      <w:tr w14:paraId="3C28984B" w14:textId="77777777" w:rsidTr="00E613B7">
        <w:tblPrEx>
          <w:tblW w:w="0" w:type="auto"/>
          <w:tblLook w:val="04A0"/>
        </w:tblPrEx>
        <w:tc>
          <w:tcPr>
            <w:tcW w:w="612" w:type="dxa"/>
          </w:tcPr>
          <w:p w:rsidR="0026304B" w:rsidRPr="00E613B7" w:rsidP="0026304B" w14:paraId="20CF178A" w14:textId="5677487C">
            <w:pPr>
              <w:widowControl w:val="0"/>
              <w:spacing w:before="40" w:after="40" w:line="240" w:lineRule="auto"/>
              <w:rPr>
                <w:rFonts w:asciiTheme="minorHAnsi" w:hAnsiTheme="minorHAnsi" w:cstheme="minorHAnsi"/>
                <w:b/>
                <w:bCs/>
                <w:lang w:bidi="en-US"/>
              </w:rPr>
            </w:pPr>
            <w:r w:rsidRPr="00E613B7">
              <w:rPr>
                <w:rFonts w:asciiTheme="minorHAnsi" w:hAnsiTheme="minorHAnsi" w:cstheme="minorHAnsi"/>
                <w:b/>
                <w:bCs/>
                <w:lang w:bidi="en-US"/>
              </w:rPr>
              <w:t>Ref.</w:t>
            </w:r>
          </w:p>
        </w:tc>
        <w:tc>
          <w:tcPr>
            <w:tcW w:w="8738" w:type="dxa"/>
          </w:tcPr>
          <w:p w:rsidR="0026304B" w:rsidRPr="00E613B7" w:rsidP="0026304B" w14:paraId="43C6C962" w14:textId="19512F20">
            <w:pPr>
              <w:widowControl w:val="0"/>
              <w:spacing w:before="40" w:after="40" w:line="240" w:lineRule="auto"/>
              <w:rPr>
                <w:rFonts w:asciiTheme="minorHAnsi" w:hAnsiTheme="minorHAnsi" w:cstheme="minorHAnsi"/>
                <w:b/>
                <w:bCs/>
                <w:lang w:bidi="en-US"/>
              </w:rPr>
            </w:pPr>
            <w:r w:rsidRPr="00E613B7">
              <w:rPr>
                <w:rFonts w:asciiTheme="minorHAnsi" w:hAnsiTheme="minorHAnsi" w:cstheme="minorHAnsi"/>
                <w:b/>
                <w:bCs/>
                <w:lang w:bidi="en-US"/>
              </w:rPr>
              <w:t xml:space="preserve">Title </w:t>
            </w:r>
          </w:p>
        </w:tc>
      </w:tr>
      <w:tr w14:paraId="653EF079" w14:textId="77777777" w:rsidTr="00E613B7">
        <w:tblPrEx>
          <w:tblW w:w="0" w:type="auto"/>
          <w:tblLook w:val="04A0"/>
        </w:tblPrEx>
        <w:tc>
          <w:tcPr>
            <w:tcW w:w="612" w:type="dxa"/>
          </w:tcPr>
          <w:p w:rsidR="0026304B" w:rsidRPr="00E613B7" w:rsidP="0026304B" w14:paraId="244D5D03" w14:textId="3D501ABF">
            <w:pPr>
              <w:widowControl w:val="0"/>
              <w:spacing w:before="40" w:after="40" w:line="240" w:lineRule="auto"/>
              <w:rPr>
                <w:rFonts w:asciiTheme="minorHAnsi" w:hAnsiTheme="minorHAnsi" w:cstheme="minorHAnsi"/>
                <w:lang w:bidi="en-US"/>
              </w:rPr>
            </w:pPr>
            <w:r w:rsidRPr="00E613B7">
              <w:rPr>
                <w:rFonts w:asciiTheme="minorHAnsi" w:hAnsiTheme="minorHAnsi" w:cstheme="minorHAnsi"/>
                <w:lang w:bidi="en-US"/>
              </w:rPr>
              <w:t>1.</w:t>
            </w:r>
          </w:p>
        </w:tc>
        <w:tc>
          <w:tcPr>
            <w:tcW w:w="8738" w:type="dxa"/>
          </w:tcPr>
          <w:p w:rsidR="00B760BD" w:rsidRPr="00E613B7" w:rsidP="002E38AE" w14:paraId="46F5F82F" w14:textId="71ACAA41">
            <w:pPr>
              <w:widowControl w:val="0"/>
              <w:tabs>
                <w:tab w:val="left" w:pos="1080"/>
              </w:tabs>
              <w:autoSpaceDE w:val="0"/>
              <w:autoSpaceDN w:val="0"/>
              <w:spacing w:after="0" w:line="240" w:lineRule="auto"/>
              <w:rPr>
                <w:rFonts w:asciiTheme="minorHAnsi" w:hAnsiTheme="minorHAnsi" w:cstheme="minorHAnsi"/>
                <w:bCs/>
                <w:i/>
                <w:szCs w:val="24"/>
              </w:rPr>
            </w:pPr>
            <w:r w:rsidRPr="00E613B7">
              <w:rPr>
                <w:rFonts w:asciiTheme="minorHAnsi" w:hAnsiTheme="minorHAnsi" w:cstheme="minorHAnsi"/>
              </w:rPr>
              <w:t>EPA Guidance documents outlining the circumstances under which TSCA allows the Agency to disclose CBI and how representatives of the three groups listed above can request disclosure</w:t>
            </w:r>
            <w:r w:rsidRPr="00E613B7" w:rsidR="0052013C">
              <w:rPr>
                <w:rFonts w:asciiTheme="minorHAnsi" w:hAnsiTheme="minorHAnsi" w:cstheme="minorHAnsi"/>
              </w:rPr>
              <w:t>:</w:t>
            </w:r>
            <w:r w:rsidR="002E38AE">
              <w:rPr>
                <w:rFonts w:asciiTheme="minorHAnsi" w:hAnsiTheme="minorHAnsi" w:cstheme="minorHAnsi"/>
              </w:rPr>
              <w:t xml:space="preserve"> </w:t>
            </w:r>
            <w:r w:rsidRPr="00E613B7">
              <w:rPr>
                <w:rFonts w:asciiTheme="minorHAnsi" w:hAnsiTheme="minorHAnsi" w:cstheme="minorHAnsi"/>
                <w:bCs/>
                <w:szCs w:val="24"/>
              </w:rPr>
              <w:t xml:space="preserve">“Access to Toxic Substances Control Act Confidential Business Information: </w:t>
            </w:r>
            <w:r w:rsidRPr="00E613B7">
              <w:rPr>
                <w:rFonts w:asciiTheme="minorHAnsi" w:hAnsiTheme="minorHAnsi" w:cstheme="minorHAnsi"/>
                <w:bCs/>
                <w:i/>
                <w:szCs w:val="24"/>
              </w:rPr>
              <w:t>A</w:t>
            </w:r>
            <w:r w:rsidRPr="00E613B7">
              <w:rPr>
                <w:rFonts w:asciiTheme="minorHAnsi" w:hAnsiTheme="minorHAnsi" w:cstheme="minorHAnsi"/>
                <w:bCs/>
                <w:color w:val="FF0000"/>
                <w:szCs w:val="24"/>
              </w:rPr>
              <w:t xml:space="preserve"> </w:t>
            </w:r>
            <w:r w:rsidRPr="00E613B7">
              <w:rPr>
                <w:rFonts w:asciiTheme="minorHAnsi" w:hAnsiTheme="minorHAnsi" w:cstheme="minorHAnsi"/>
                <w:bCs/>
                <w:i/>
                <w:szCs w:val="24"/>
              </w:rPr>
              <w:t>guide for access to TSCA CBI for state, local, and tribal governments”</w:t>
            </w:r>
          </w:p>
        </w:tc>
      </w:tr>
      <w:tr w14:paraId="1C755756" w14:textId="77777777" w:rsidTr="00E613B7">
        <w:tblPrEx>
          <w:tblW w:w="0" w:type="auto"/>
          <w:tblLook w:val="04A0"/>
        </w:tblPrEx>
        <w:tc>
          <w:tcPr>
            <w:tcW w:w="612" w:type="dxa"/>
          </w:tcPr>
          <w:p w:rsidR="00FF455D" w:rsidRPr="00E613B7" w:rsidP="0026304B" w14:paraId="2E4BB1DE" w14:textId="2ED8CB86">
            <w:pPr>
              <w:widowControl w:val="0"/>
              <w:spacing w:before="40" w:after="40" w:line="240" w:lineRule="auto"/>
              <w:rPr>
                <w:rFonts w:asciiTheme="minorHAnsi" w:hAnsiTheme="minorHAnsi" w:cstheme="minorHAnsi"/>
                <w:lang w:bidi="en-US"/>
              </w:rPr>
            </w:pPr>
            <w:r w:rsidRPr="00E613B7">
              <w:rPr>
                <w:rFonts w:asciiTheme="minorHAnsi" w:hAnsiTheme="minorHAnsi" w:cstheme="minorHAnsi"/>
                <w:lang w:bidi="en-US"/>
              </w:rPr>
              <w:t xml:space="preserve">2. </w:t>
            </w:r>
          </w:p>
        </w:tc>
        <w:tc>
          <w:tcPr>
            <w:tcW w:w="8738" w:type="dxa"/>
          </w:tcPr>
          <w:p w:rsidR="00FF455D" w:rsidRPr="00E613B7" w:rsidP="0052013C" w14:paraId="28F364F8" w14:textId="40F21B1C">
            <w:pPr>
              <w:widowControl w:val="0"/>
              <w:tabs>
                <w:tab w:val="left" w:pos="1080"/>
              </w:tabs>
              <w:autoSpaceDE w:val="0"/>
              <w:autoSpaceDN w:val="0"/>
              <w:spacing w:after="0" w:line="240" w:lineRule="auto"/>
              <w:rPr>
                <w:rFonts w:asciiTheme="minorHAnsi" w:hAnsiTheme="minorHAnsi" w:cstheme="minorHAnsi"/>
              </w:rPr>
            </w:pPr>
            <w:r w:rsidRPr="00E613B7">
              <w:rPr>
                <w:rFonts w:asciiTheme="minorHAnsi" w:hAnsiTheme="minorHAnsi" w:cstheme="minorHAnsi"/>
              </w:rPr>
              <w:t>EPA Guidance documents outlining the circumstances under which TSCA allows the Agency to disclose CBI and how representatives of the three groups listed above can request disclosure:</w:t>
            </w:r>
            <w:r w:rsidRPr="00E613B7">
              <w:rPr>
                <w:rFonts w:asciiTheme="minorHAnsi" w:hAnsiTheme="minorHAnsi" w:cstheme="minorHAnsi"/>
                <w:bCs/>
                <w:iCs/>
                <w:szCs w:val="24"/>
              </w:rPr>
              <w:t xml:space="preserve"> “Access to Toxic Substances Control Act Confidential Business Information: </w:t>
            </w:r>
            <w:r w:rsidRPr="00E613B7">
              <w:rPr>
                <w:rFonts w:asciiTheme="minorHAnsi" w:hAnsiTheme="minorHAnsi" w:cstheme="minorHAnsi"/>
                <w:bCs/>
                <w:i/>
                <w:szCs w:val="24"/>
              </w:rPr>
              <w:t>A</w:t>
            </w:r>
            <w:r w:rsidRPr="00E613B7">
              <w:rPr>
                <w:rFonts w:asciiTheme="minorHAnsi" w:hAnsiTheme="minorHAnsi" w:cstheme="minorHAnsi"/>
                <w:bCs/>
                <w:i/>
                <w:color w:val="FF0000"/>
                <w:szCs w:val="24"/>
              </w:rPr>
              <w:t xml:space="preserve"> </w:t>
            </w:r>
            <w:r w:rsidRPr="00E613B7">
              <w:rPr>
                <w:rFonts w:asciiTheme="minorHAnsi" w:hAnsiTheme="minorHAnsi" w:cstheme="minorHAnsi"/>
                <w:bCs/>
                <w:i/>
                <w:szCs w:val="24"/>
              </w:rPr>
              <w:t>guide for access to TSCA CBI for medical and environmental professionals in non-emergency situations</w:t>
            </w:r>
            <w:r w:rsidRPr="00E613B7">
              <w:rPr>
                <w:rFonts w:asciiTheme="minorHAnsi" w:hAnsiTheme="minorHAnsi" w:cstheme="minorHAnsi"/>
                <w:bCs/>
                <w:iCs/>
                <w:szCs w:val="24"/>
              </w:rPr>
              <w:t>”</w:t>
            </w:r>
          </w:p>
        </w:tc>
      </w:tr>
      <w:tr w14:paraId="12D1CA05" w14:textId="77777777" w:rsidTr="00E613B7">
        <w:tblPrEx>
          <w:tblW w:w="0" w:type="auto"/>
          <w:tblLook w:val="04A0"/>
        </w:tblPrEx>
        <w:tc>
          <w:tcPr>
            <w:tcW w:w="612" w:type="dxa"/>
          </w:tcPr>
          <w:p w:rsidR="00FF455D" w:rsidRPr="00E613B7" w:rsidP="0026304B" w14:paraId="24C529A6" w14:textId="4AEAA2F8">
            <w:pPr>
              <w:widowControl w:val="0"/>
              <w:spacing w:before="40" w:after="40" w:line="240" w:lineRule="auto"/>
              <w:rPr>
                <w:rFonts w:asciiTheme="minorHAnsi" w:hAnsiTheme="minorHAnsi" w:cstheme="minorHAnsi"/>
                <w:lang w:bidi="en-US"/>
              </w:rPr>
            </w:pPr>
            <w:r w:rsidRPr="00E613B7">
              <w:rPr>
                <w:rFonts w:asciiTheme="minorHAnsi" w:hAnsiTheme="minorHAnsi" w:cstheme="minorHAnsi"/>
                <w:lang w:bidi="en-US"/>
              </w:rPr>
              <w:t xml:space="preserve">3. </w:t>
            </w:r>
          </w:p>
        </w:tc>
        <w:tc>
          <w:tcPr>
            <w:tcW w:w="8738" w:type="dxa"/>
          </w:tcPr>
          <w:p w:rsidR="00FF455D" w:rsidRPr="00E613B7" w:rsidP="0052013C" w14:paraId="3ADB86DE" w14:textId="2306E9D9">
            <w:pPr>
              <w:widowControl w:val="0"/>
              <w:tabs>
                <w:tab w:val="left" w:pos="1080"/>
              </w:tabs>
              <w:autoSpaceDE w:val="0"/>
              <w:autoSpaceDN w:val="0"/>
              <w:spacing w:after="0" w:line="240" w:lineRule="auto"/>
              <w:rPr>
                <w:rFonts w:asciiTheme="minorHAnsi" w:hAnsiTheme="minorHAnsi" w:cstheme="minorHAnsi"/>
              </w:rPr>
            </w:pPr>
            <w:r w:rsidRPr="00E613B7">
              <w:rPr>
                <w:rFonts w:asciiTheme="minorHAnsi" w:hAnsiTheme="minorHAnsi" w:cstheme="minorHAnsi"/>
              </w:rPr>
              <w:t>EPA Guidance documents outlining the circumstances under which TSCA allows the Agency to disclose CBI and how representatives of the three groups listed above can request disclosure:</w:t>
            </w:r>
            <w:r w:rsidRPr="00E613B7">
              <w:rPr>
                <w:rFonts w:asciiTheme="minorHAnsi" w:hAnsiTheme="minorHAnsi" w:cstheme="minorHAnsi"/>
                <w:bCs/>
                <w:iCs/>
                <w:szCs w:val="24"/>
              </w:rPr>
              <w:t xml:space="preserve"> “Access to Toxic Substances Control Act Confidential Business Information: </w:t>
            </w:r>
            <w:r w:rsidRPr="00E613B7">
              <w:rPr>
                <w:rFonts w:asciiTheme="minorHAnsi" w:hAnsiTheme="minorHAnsi" w:cstheme="minorHAnsi"/>
                <w:bCs/>
                <w:i/>
                <w:szCs w:val="24"/>
              </w:rPr>
              <w:t>A</w:t>
            </w:r>
            <w:r w:rsidRPr="00E613B7">
              <w:rPr>
                <w:rFonts w:asciiTheme="minorHAnsi" w:hAnsiTheme="minorHAnsi" w:cstheme="minorHAnsi"/>
                <w:bCs/>
                <w:i/>
                <w:color w:val="FF0000"/>
                <w:szCs w:val="24"/>
              </w:rPr>
              <w:t xml:space="preserve"> </w:t>
            </w:r>
            <w:r w:rsidRPr="00E613B7">
              <w:rPr>
                <w:rFonts w:asciiTheme="minorHAnsi" w:hAnsiTheme="minorHAnsi" w:cstheme="minorHAnsi"/>
                <w:bCs/>
                <w:i/>
                <w:szCs w:val="24"/>
              </w:rPr>
              <w:t>guide for access to TSCA CBI in emergency situations</w:t>
            </w:r>
            <w:r w:rsidRPr="00E613B7">
              <w:rPr>
                <w:rFonts w:asciiTheme="minorHAnsi" w:hAnsiTheme="minorHAnsi" w:cstheme="minorHAnsi"/>
                <w:bCs/>
                <w:iCs/>
                <w:szCs w:val="24"/>
              </w:rPr>
              <w:t>”</w:t>
            </w:r>
          </w:p>
        </w:tc>
      </w:tr>
      <w:tr w14:paraId="01E1E6F7" w14:textId="77777777" w:rsidTr="00E613B7">
        <w:tblPrEx>
          <w:tblW w:w="0" w:type="auto"/>
          <w:tblLook w:val="04A0"/>
        </w:tblPrEx>
        <w:tc>
          <w:tcPr>
            <w:tcW w:w="612" w:type="dxa"/>
          </w:tcPr>
          <w:p w:rsidR="001808C0" w:rsidRPr="00E613B7" w:rsidP="0026304B" w14:paraId="4ADE59ED" w14:textId="02A3216D">
            <w:pPr>
              <w:widowControl w:val="0"/>
              <w:spacing w:before="40" w:after="40" w:line="240" w:lineRule="auto"/>
              <w:rPr>
                <w:rFonts w:asciiTheme="minorHAnsi" w:hAnsiTheme="minorHAnsi" w:cstheme="minorHAnsi"/>
                <w:lang w:bidi="en-US"/>
              </w:rPr>
            </w:pPr>
            <w:r>
              <w:rPr>
                <w:rFonts w:asciiTheme="minorHAnsi" w:hAnsiTheme="minorHAnsi" w:cstheme="minorHAnsi"/>
                <w:lang w:bidi="en-US"/>
              </w:rPr>
              <w:t>4</w:t>
            </w:r>
          </w:p>
        </w:tc>
        <w:tc>
          <w:tcPr>
            <w:tcW w:w="8738" w:type="dxa"/>
          </w:tcPr>
          <w:p w:rsidR="001808C0" w:rsidRPr="00E613B7" w:rsidP="00B760BD" w14:paraId="4F2CB9D4" w14:textId="5B45FA27">
            <w:pPr>
              <w:pStyle w:val="Pa0"/>
              <w:widowControl w:val="0"/>
              <w:adjustRightInd/>
              <w:rPr>
                <w:rFonts w:asciiTheme="minorHAnsi" w:hAnsiTheme="minorHAnsi" w:cstheme="minorHAnsi"/>
              </w:rPr>
            </w:pPr>
            <w:r w:rsidRPr="00E613B7">
              <w:rPr>
                <w:rFonts w:asciiTheme="minorHAnsi" w:hAnsiTheme="minorHAnsi" w:cstheme="minorHAnsi"/>
              </w:rPr>
              <w:t xml:space="preserve">Consultation </w:t>
            </w:r>
          </w:p>
        </w:tc>
      </w:tr>
      <w:tr w14:paraId="39F17343" w14:textId="77777777" w:rsidTr="00E613B7">
        <w:tblPrEx>
          <w:tblW w:w="0" w:type="auto"/>
          <w:tblLook w:val="04A0"/>
        </w:tblPrEx>
        <w:tc>
          <w:tcPr>
            <w:tcW w:w="612" w:type="dxa"/>
          </w:tcPr>
          <w:p w:rsidR="00373114" w:rsidP="0026304B" w14:paraId="7BA86C53" w14:textId="63D10B3D">
            <w:pPr>
              <w:widowControl w:val="0"/>
              <w:spacing w:before="40" w:after="40" w:line="240" w:lineRule="auto"/>
              <w:rPr>
                <w:rFonts w:asciiTheme="minorHAnsi" w:hAnsiTheme="minorHAnsi" w:cstheme="minorHAnsi"/>
                <w:lang w:bidi="en-US"/>
              </w:rPr>
            </w:pPr>
            <w:r>
              <w:rPr>
                <w:rFonts w:asciiTheme="minorHAnsi" w:hAnsiTheme="minorHAnsi" w:cstheme="minorHAnsi"/>
                <w:lang w:bidi="en-US"/>
              </w:rPr>
              <w:t xml:space="preserve">5 </w:t>
            </w:r>
          </w:p>
        </w:tc>
        <w:tc>
          <w:tcPr>
            <w:tcW w:w="8738" w:type="dxa"/>
          </w:tcPr>
          <w:p w:rsidR="00373114" w:rsidRPr="00E613B7" w:rsidP="00B760BD" w14:paraId="0750985A" w14:textId="5FD61476">
            <w:pPr>
              <w:pStyle w:val="Pa0"/>
              <w:widowControl w:val="0"/>
              <w:adjustRightInd/>
              <w:rPr>
                <w:rFonts w:asciiTheme="minorHAnsi" w:hAnsiTheme="minorHAnsi" w:cstheme="minorHAnsi"/>
              </w:rPr>
            </w:pPr>
            <w:r>
              <w:rPr>
                <w:rFonts w:asciiTheme="minorHAnsi" w:hAnsiTheme="minorHAnsi" w:cstheme="minorHAnsi"/>
              </w:rPr>
              <w:t xml:space="preserve">Public Comment </w:t>
            </w:r>
          </w:p>
        </w:tc>
      </w:tr>
    </w:tbl>
    <w:p w:rsidR="0026304B" w:rsidRPr="00E613B7" w:rsidP="0026304B" w14:paraId="402D83F5" w14:textId="7BE7E5EB">
      <w:pPr>
        <w:rPr>
          <w:rFonts w:asciiTheme="minorHAnsi" w:hAnsiTheme="minorHAnsi" w:cstheme="minorHAnsi"/>
          <w:lang w:bidi="en-US"/>
        </w:rPr>
      </w:pPr>
    </w:p>
    <w:p w:rsidR="00C0143E" w:rsidRPr="00E613B7" w:rsidP="00E613B7" w14:paraId="3168B41D" w14:textId="2D3A04A2">
      <w:pPr>
        <w:pStyle w:val="Heading1"/>
        <w:rPr>
          <w:rFonts w:ascii="Calibri" w:hAnsi="Calibri" w:cs="Calibri"/>
        </w:rPr>
      </w:pPr>
      <w:r w:rsidRPr="00E613B7">
        <w:rPr>
          <w:rFonts w:ascii="Calibri" w:hAnsi="Calibri" w:cs="Calibri"/>
        </w:rPr>
        <w:t>Refe</w:t>
      </w:r>
      <w:r w:rsidRPr="00E613B7" w:rsidR="000310CD">
        <w:rPr>
          <w:rFonts w:ascii="Calibri" w:hAnsi="Calibri" w:cs="Calibri"/>
        </w:rPr>
        <w:t>re</w:t>
      </w:r>
      <w:r w:rsidRPr="00E613B7">
        <w:rPr>
          <w:rFonts w:ascii="Calibri" w:hAnsi="Calibri" w:cs="Calibri"/>
        </w:rPr>
        <w:t xml:space="preserve">nces </w:t>
      </w:r>
    </w:p>
    <w:p w:rsidR="00C0143E" w:rsidP="0026304B" w14:paraId="5BA3A966" w14:textId="5CDA2E58">
      <w:pPr>
        <w:rPr>
          <w:rFonts w:asciiTheme="minorHAnsi" w:hAnsiTheme="minorHAnsi" w:cstheme="minorHAnsi"/>
          <w:lang w:bidi="en-US"/>
        </w:rPr>
      </w:pPr>
      <w:r w:rsidRPr="00E613B7">
        <w:rPr>
          <w:rFonts w:asciiTheme="minorHAnsi" w:hAnsiTheme="minorHAnsi" w:cstheme="minorHAnsi"/>
          <w:lang w:bidi="en-US"/>
        </w:rPr>
        <w:t xml:space="preserve">15 U.S.C. </w:t>
      </w:r>
      <w:r w:rsidR="000310CD">
        <w:rPr>
          <w:rFonts w:asciiTheme="minorHAnsi" w:hAnsiTheme="minorHAnsi" w:cstheme="minorHAnsi"/>
          <w:lang w:bidi="en-US"/>
        </w:rPr>
        <w:t xml:space="preserve">2607 available at </w:t>
      </w:r>
      <w:hyperlink r:id="rId11" w:history="1">
        <w:r w:rsidRPr="00E613B7" w:rsidR="000310CD">
          <w:rPr>
            <w:rStyle w:val="Hyperlink"/>
            <w:rFonts w:asciiTheme="minorHAnsi" w:hAnsiTheme="minorHAnsi" w:cstheme="minorHAnsi"/>
            <w:i/>
            <w:iCs/>
            <w:lang w:bidi="en-US"/>
          </w:rPr>
          <w:t>https://uscode.house.gov/view.xhtml?path=/prelim@title15/chapter53&amp;edition=prelim</w:t>
        </w:r>
      </w:hyperlink>
    </w:p>
    <w:p w:rsidR="000310CD" w:rsidP="0026304B" w14:paraId="74624871" w14:textId="7986B80F">
      <w:pPr>
        <w:rPr>
          <w:rFonts w:asciiTheme="minorHAnsi" w:hAnsiTheme="minorHAnsi" w:cstheme="minorHAnsi"/>
          <w:lang w:bidi="en-US"/>
        </w:rPr>
      </w:pPr>
      <w:r w:rsidRPr="00347152">
        <w:rPr>
          <w:rFonts w:asciiTheme="minorHAnsi" w:hAnsiTheme="minorHAnsi" w:cstheme="minorHAnsi"/>
        </w:rPr>
        <w:t xml:space="preserve">Falk, J. (2012) </w:t>
      </w:r>
      <w:r w:rsidRPr="00E613B7" w:rsidR="00D13403">
        <w:rPr>
          <w:rFonts w:asciiTheme="minorHAnsi" w:hAnsiTheme="minorHAnsi" w:cstheme="minorHAnsi"/>
        </w:rPr>
        <w:t>Comparing the Compensation of Federal and Private-Sector Employees 2011 to 2015</w:t>
      </w:r>
      <w:r w:rsidR="00D13403">
        <w:rPr>
          <w:rFonts w:asciiTheme="minorHAnsi" w:hAnsiTheme="minorHAnsi" w:cstheme="minorHAnsi"/>
        </w:rPr>
        <w:t xml:space="preserve"> available at</w:t>
      </w:r>
      <w:r>
        <w:rPr>
          <w:rStyle w:val="Hyperlink"/>
          <w:rFonts w:asciiTheme="minorHAnsi" w:hAnsiTheme="minorHAnsi" w:cstheme="minorHAnsi"/>
        </w:rPr>
        <w:t xml:space="preserve"> </w:t>
      </w:r>
      <w:hyperlink r:id="rId12" w:history="1">
        <w:r w:rsidRPr="00A0473D" w:rsidR="00B17DCF">
          <w:rPr>
            <w:rStyle w:val="Hyperlink"/>
            <w:rFonts w:asciiTheme="minorHAnsi" w:hAnsiTheme="minorHAnsi" w:cstheme="minorHAnsi"/>
            <w:szCs w:val="24"/>
          </w:rPr>
          <w:t>https://www.cbo.gov/sites/default/files/112th-congress-2011-2012/workingpaper/2012-04fedbenefitswp0.pdf</w:t>
        </w:r>
      </w:hyperlink>
    </w:p>
    <w:p w:rsidR="000310CD" w:rsidRPr="00E613B7" w:rsidP="0026304B" w14:paraId="5F533ACA" w14:textId="44271D22">
      <w:pPr>
        <w:rPr>
          <w:rFonts w:asciiTheme="minorHAnsi" w:hAnsiTheme="minorHAnsi" w:cstheme="minorHAnsi"/>
        </w:rPr>
      </w:pPr>
      <w:r>
        <w:rPr>
          <w:rFonts w:asciiTheme="minorHAnsi" w:hAnsiTheme="minorHAnsi" w:cstheme="minorHAnsi"/>
        </w:rPr>
        <w:t xml:space="preserve">EPA (2020) </w:t>
      </w:r>
      <w:r w:rsidRPr="00E613B7" w:rsidR="00D13403">
        <w:rPr>
          <w:rFonts w:asciiTheme="minorHAnsi" w:hAnsiTheme="minorHAnsi" w:cstheme="minorHAnsi"/>
        </w:rPr>
        <w:t>Handbook on Valuing Changes in Time Use Induced by</w:t>
      </w:r>
      <w:r w:rsidRPr="00E613B7">
        <w:rPr>
          <w:rFonts w:asciiTheme="minorHAnsi" w:hAnsiTheme="minorHAnsi" w:cstheme="minorHAnsi"/>
        </w:rPr>
        <w:t xml:space="preserve"> Regulatory Requirements and Other U.S. EPA Actions</w:t>
      </w:r>
      <w:r>
        <w:rPr>
          <w:rFonts w:asciiTheme="minorHAnsi" w:hAnsiTheme="minorHAnsi" w:cstheme="minorHAnsi"/>
        </w:rPr>
        <w:t xml:space="preserve"> available at</w:t>
      </w:r>
      <w:hyperlink r:id="rId13" w:history="1">
        <w:r w:rsidRPr="00E613B7" w:rsidR="00D13403">
          <w:rPr>
            <w:rStyle w:val="Hyperlink"/>
            <w:rFonts w:asciiTheme="minorHAnsi" w:hAnsiTheme="minorHAnsi" w:cstheme="minorHAnsi"/>
            <w:i/>
            <w:iCs/>
          </w:rPr>
          <w:t>https://www.epa.gov/sites/default/files/2020-12/documents/epa_handbook_on_valuing_changes_in_time_use_121520_final_508.pd</w:t>
        </w:r>
      </w:hyperlink>
      <w:r w:rsidR="00D13403">
        <w:rPr>
          <w:rFonts w:asciiTheme="minorHAnsi" w:hAnsiTheme="minorHAnsi" w:cstheme="minorHAnsi"/>
          <w:i/>
          <w:iCs/>
        </w:rPr>
        <w:t xml:space="preserve"> </w:t>
      </w:r>
      <w:r w:rsidRPr="001C23FE">
        <w:rPr>
          <w:rFonts w:asciiTheme="minorHAnsi" w:hAnsiTheme="minorHAnsi" w:cstheme="minorHAnsi"/>
          <w:i/>
          <w:iCs/>
        </w:rPr>
        <w:t>https://www.epa.gov/environmental-economics/handbook-valuing-changes-time-use-induced-regulatory-requirements-and-other</w:t>
      </w:r>
    </w:p>
    <w:p w:rsidR="000310CD" w:rsidRPr="00E613B7" w:rsidP="0026304B" w14:paraId="71BDC2D4" w14:textId="77777777">
      <w:pPr>
        <w:rPr>
          <w:rFonts w:asciiTheme="minorHAnsi" w:hAnsiTheme="minorHAnsi" w:cstheme="minorHAnsi"/>
          <w:lang w:bidi="en-US"/>
        </w:rPr>
      </w:pPr>
    </w:p>
    <w:sectPr w:rsidSect="002059F4">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BookCondensed">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177438" w:rsidP="009505AD" w14:paraId="1FDD3C08" w14:textId="5334498E">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7438" w:rsidP="009505AD" w14:paraId="79EB01F2" w14:textId="39482EC5">
    <w:pPr>
      <w:pStyle w:val="Footer"/>
      <w:spacing w:before="120"/>
      <w:jc w:val="center"/>
    </w:pPr>
    <w:sdt>
      <w:sdtPr>
        <w:id w:val="1988427682"/>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sz w:val="20"/>
            <w:szCs w:val="20"/>
          </w:rPr>
          <w:t>5</w:t>
        </w:r>
        <w:r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7438" w:rsidP="005645B8" w14:paraId="75CFC38A" w14:textId="77777777">
      <w:pPr>
        <w:spacing w:after="0" w:line="240" w:lineRule="auto"/>
      </w:pPr>
      <w:r>
        <w:separator/>
      </w:r>
    </w:p>
  </w:footnote>
  <w:footnote w:type="continuationSeparator" w:id="1">
    <w:p w:rsidR="00177438" w:rsidP="005645B8" w14:paraId="56639B5D" w14:textId="77777777">
      <w:pPr>
        <w:spacing w:after="0" w:line="240" w:lineRule="auto"/>
      </w:pPr>
      <w:r>
        <w:continuationSeparator/>
      </w:r>
    </w:p>
  </w:footnote>
  <w:footnote w:type="continuationNotice" w:id="2">
    <w:p w:rsidR="00177438" w14:paraId="7302C525" w14:textId="77777777">
      <w:pPr>
        <w:spacing w:after="0" w:line="240" w:lineRule="auto"/>
      </w:pPr>
    </w:p>
  </w:footnote>
  <w:footnote w:id="3">
    <w:p w:rsidR="00177438" w:rsidRPr="00E613B7" w:rsidP="00896EBF" w14:paraId="2FB71D27" w14:textId="648EF6A2">
      <w:pPr>
        <w:pStyle w:val="FootnoteText"/>
        <w:rPr>
          <w:rFonts w:asciiTheme="minorHAnsi" w:hAnsiTheme="minorHAnsi" w:cstheme="minorHAnsi"/>
        </w:rPr>
      </w:pPr>
      <w:r>
        <w:rPr>
          <w:rStyle w:val="FootnoteReference"/>
        </w:rPr>
        <w:footnoteRef/>
      </w:r>
      <w:r>
        <w:t xml:space="preserve"> </w:t>
      </w:r>
      <w:r w:rsidRPr="00E613B7">
        <w:rPr>
          <w:rFonts w:asciiTheme="minorHAnsi" w:hAnsiTheme="minorHAnsi" w:cstheme="minorHAnsi"/>
        </w:rPr>
        <w:t>Specifically, EPA used Supplementary Table 10. “Employer costs per hour worked for employee compensation and costs as a percent of total compensation: private industry workers in professional and business service industries, by occupation group and establishment size, .”</w:t>
      </w:r>
    </w:p>
  </w:footnote>
  <w:footnote w:id="4">
    <w:p w:rsidR="00177438" w:rsidP="00896EBF" w14:paraId="1EE632FE" w14:textId="77777777">
      <w:pPr>
        <w:pStyle w:val="FootnoteText"/>
      </w:pPr>
      <w:r w:rsidRPr="00E613B7">
        <w:rPr>
          <w:rStyle w:val="FootnoteReference"/>
          <w:rFonts w:asciiTheme="minorHAnsi" w:hAnsiTheme="minorHAnsi" w:cstheme="minorHAnsi"/>
        </w:rPr>
        <w:footnoteRef/>
      </w:r>
      <w:r w:rsidRPr="00E613B7">
        <w:rPr>
          <w:rFonts w:asciiTheme="minorHAnsi" w:hAnsiTheme="minorHAnsi" w:cstheme="minorHAnsi"/>
        </w:rPr>
        <w:t xml:space="preserve"> An overhead rate of 20% is used based on assumptions in </w:t>
      </w:r>
      <w:hyperlink r:id="rId1" w:history="1">
        <w:r w:rsidRPr="00E613B7">
          <w:rPr>
            <w:rStyle w:val="Hyperlink"/>
            <w:rFonts w:asciiTheme="minorHAnsi" w:hAnsiTheme="minorHAnsi" w:cstheme="minorHAnsi"/>
          </w:rPr>
          <w:t>Handbook on Valuing Changes in Time Use Induced by</w:t>
        </w:r>
      </w:hyperlink>
      <w:r w:rsidRPr="00E613B7">
        <w:rPr>
          <w:rFonts w:asciiTheme="minorHAnsi" w:hAnsiTheme="minorHAnsi" w:cstheme="minorHAnsi"/>
          <w:i/>
          <w:iCs/>
        </w:rPr>
        <w:t xml:space="preserve"> Regulatory Requirements and Other U.S. EPA Actions.</w:t>
      </w:r>
    </w:p>
  </w:footnote>
  <w:footnote w:id="5">
    <w:p w:rsidR="00177438" w:rsidRPr="00120905" w:rsidP="00120905" w14:paraId="0086553B" w14:textId="09DE5D50">
      <w:pPr>
        <w:pStyle w:val="Default"/>
        <w:rPr>
          <w:sz w:val="20"/>
          <w:szCs w:val="20"/>
        </w:rPr>
      </w:pPr>
      <w:r w:rsidRPr="00ED7B50">
        <w:rPr>
          <w:rStyle w:val="FootnoteReference"/>
        </w:rPr>
        <w:footnoteRef/>
      </w:r>
      <w:r w:rsidRPr="00ED1F0D">
        <w:rPr>
          <w:rFonts w:ascii="Arial" w:hAnsi="Arial"/>
          <w:sz w:val="20"/>
          <w:szCs w:val="20"/>
        </w:rPr>
        <w:t xml:space="preserve"> </w:t>
      </w:r>
      <w:r w:rsidRPr="00E613B7">
        <w:rPr>
          <w:rFonts w:asciiTheme="minorHAnsi" w:hAnsiTheme="minorHAnsi" w:cstheme="minorHAnsi"/>
          <w:sz w:val="20"/>
          <w:szCs w:val="20"/>
        </w:rPr>
        <w:t xml:space="preserve">Fringe benefits were calculated as 63.90 % of the hourly rate based on assumption in </w:t>
      </w:r>
      <w:bookmarkStart w:id="10" w:name="_Hlk67503801"/>
      <w:r w:rsidRPr="00E613B7">
        <w:rPr>
          <w:rFonts w:asciiTheme="minorHAnsi" w:hAnsiTheme="minorHAnsi" w:cstheme="minorHAnsi"/>
          <w:sz w:val="20"/>
          <w:szCs w:val="20"/>
        </w:rPr>
        <w:t xml:space="preserve">Falk, J. (2012) </w:t>
      </w:r>
      <w:hyperlink r:id="rId2" w:history="1">
        <w:r w:rsidRPr="00E613B7">
          <w:rPr>
            <w:rStyle w:val="Hyperlink"/>
            <w:rFonts w:asciiTheme="minorHAnsi" w:hAnsiTheme="minorHAnsi" w:cstheme="minorHAnsi"/>
            <w:sz w:val="20"/>
            <w:szCs w:val="20"/>
          </w:rPr>
          <w:t>Comparing the Compensation of Federal and Private-Sector Employees 2011 to 2015</w:t>
        </w:r>
      </w:hyperlink>
      <w:r w:rsidRPr="00E613B7">
        <w:rPr>
          <w:rStyle w:val="Hyperlink"/>
          <w:rFonts w:asciiTheme="minorHAnsi" w:hAnsiTheme="minorHAnsi" w:cstheme="minorHAnsi"/>
          <w:sz w:val="20"/>
          <w:szCs w:val="20"/>
        </w:rPr>
        <w:t xml:space="preserve"> (</w:t>
      </w:r>
      <w:r w:rsidR="000310CD">
        <w:rPr>
          <w:rStyle w:val="Hyperlink"/>
          <w:rFonts w:asciiTheme="minorHAnsi" w:hAnsiTheme="minorHAnsi" w:cstheme="minorHAnsi"/>
          <w:sz w:val="20"/>
          <w:szCs w:val="20"/>
        </w:rPr>
        <w:t>Ref.</w:t>
      </w:r>
      <w:r w:rsidRPr="00E613B7">
        <w:rPr>
          <w:rStyle w:val="Hyperlink"/>
          <w:rFonts w:asciiTheme="minorHAnsi" w:hAnsiTheme="minorHAnsi" w:cstheme="minorHAnsi"/>
          <w:sz w:val="20"/>
          <w:szCs w:val="20"/>
        </w:rPr>
        <w:t xml:space="preserve"> </w:t>
      </w:r>
      <w:r w:rsidR="000310CD">
        <w:rPr>
          <w:rStyle w:val="Hyperlink"/>
          <w:rFonts w:asciiTheme="minorHAnsi" w:hAnsiTheme="minorHAnsi" w:cstheme="minorHAnsi"/>
          <w:sz w:val="20"/>
          <w:szCs w:val="20"/>
        </w:rPr>
        <w:t>2</w:t>
      </w:r>
      <w:r w:rsidRPr="00E613B7">
        <w:rPr>
          <w:rStyle w:val="Hyperlink"/>
          <w:rFonts w:asciiTheme="minorHAnsi" w:hAnsiTheme="minorHAnsi" w:cstheme="minorHAnsi"/>
          <w:sz w:val="20"/>
          <w:szCs w:val="20"/>
        </w:rPr>
        <w:t>)</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7438" w:rsidRPr="00E613B7" w14:paraId="224E3199" w14:textId="339D29F9">
    <w:pPr>
      <w:pStyle w:val="Header"/>
      <w:rPr>
        <w:rFonts w:asciiTheme="minorHAnsi" w:hAnsiTheme="minorHAnsi" w:cstheme="minorHAnsi"/>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A33BA"/>
    <w:multiLevelType w:val="hybridMultilevel"/>
    <w:tmpl w:val="C92292F4"/>
    <w:lvl w:ilvl="0">
      <w:start w:val="1"/>
      <w:numFmt w:val="decimal"/>
      <w:lvlText w:val="%1."/>
      <w:lvlJc w:val="righ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E1396"/>
    <w:multiLevelType w:val="hybridMultilevel"/>
    <w:tmpl w:val="CFB04F88"/>
    <w:lvl w:ilvl="0">
      <w:start w:val="1"/>
      <w:numFmt w:val="decimal"/>
      <w:lvlText w:val="(%1)"/>
      <w:lvlJc w:val="left"/>
      <w:pPr>
        <w:ind w:left="1200" w:hanging="360"/>
      </w:pPr>
      <w:rPr>
        <w:rFonts w:eastAsia="Times New Roman" w:asciiTheme="minorHAnsi" w:hAnsiTheme="minorHAnsi" w:cstheme="minorHAnsi" w:hint="default"/>
        <w:w w:val="99"/>
        <w:sz w:val="24"/>
        <w:szCs w:val="24"/>
      </w:rPr>
    </w:lvl>
    <w:lvl w:ilvl="1">
      <w:start w:val="0"/>
      <w:numFmt w:val="bullet"/>
      <w:lvlText w:val="•"/>
      <w:lvlJc w:val="left"/>
      <w:pPr>
        <w:ind w:left="2058" w:hanging="360"/>
      </w:pPr>
      <w:rPr>
        <w:rFonts w:hint="default"/>
      </w:rPr>
    </w:lvl>
    <w:lvl w:ilvl="2">
      <w:start w:val="0"/>
      <w:numFmt w:val="bullet"/>
      <w:lvlText w:val="•"/>
      <w:lvlJc w:val="left"/>
      <w:pPr>
        <w:ind w:left="2916" w:hanging="360"/>
      </w:pPr>
      <w:rPr>
        <w:rFonts w:hint="default"/>
      </w:rPr>
    </w:lvl>
    <w:lvl w:ilvl="3">
      <w:start w:val="0"/>
      <w:numFmt w:val="bullet"/>
      <w:lvlText w:val="•"/>
      <w:lvlJc w:val="left"/>
      <w:pPr>
        <w:ind w:left="3774" w:hanging="360"/>
      </w:pPr>
      <w:rPr>
        <w:rFonts w:hint="default"/>
      </w:rPr>
    </w:lvl>
    <w:lvl w:ilvl="4">
      <w:start w:val="0"/>
      <w:numFmt w:val="bullet"/>
      <w:lvlText w:val="•"/>
      <w:lvlJc w:val="left"/>
      <w:pPr>
        <w:ind w:left="4632"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348"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64" w:hanging="360"/>
      </w:pPr>
      <w:rPr>
        <w:rFonts w:hint="default"/>
      </w:rPr>
    </w:lvl>
  </w:abstractNum>
  <w:abstractNum w:abstractNumId="2">
    <w:nsid w:val="0F166127"/>
    <w:multiLevelType w:val="hybridMultilevel"/>
    <w:tmpl w:val="ED184F54"/>
    <w:lvl w:ilvl="0">
      <w:start w:val="1"/>
      <w:numFmt w:val="decimal"/>
      <w:lvlText w:val="%1."/>
      <w:lvlJc w:val="left"/>
      <w:pPr>
        <w:ind w:left="720" w:hanging="720"/>
      </w:pPr>
      <w:rPr>
        <w:rFonts w:ascii="Times New Roman" w:eastAsia="Times New Roman" w:hAnsi="Times New Roman" w:cs="Times New Roman" w:hint="default"/>
        <w:b/>
        <w:bCs/>
        <w:spacing w:val="-1"/>
        <w:w w:val="99"/>
        <w:sz w:val="24"/>
        <w:szCs w:val="24"/>
      </w:rPr>
    </w:lvl>
    <w:lvl w:ilvl="1">
      <w:start w:val="1"/>
      <w:numFmt w:val="lowerRoman"/>
      <w:lvlText w:val="(%2)"/>
      <w:lvlJc w:val="left"/>
      <w:pPr>
        <w:ind w:left="1440" w:hanging="720"/>
      </w:pPr>
      <w:rPr>
        <w:rFonts w:ascii="Times New Roman" w:eastAsia="Times New Roman" w:hAnsi="Times New Roman" w:cs="Times New Roman" w:hint="default"/>
        <w:spacing w:val="-2"/>
        <w:w w:val="99"/>
        <w:sz w:val="24"/>
        <w:szCs w:val="24"/>
      </w:rPr>
    </w:lvl>
    <w:lvl w:ilvl="2">
      <w:start w:val="1"/>
      <w:numFmt w:val="decimal"/>
      <w:lvlText w:val="(%3)"/>
      <w:lvlJc w:val="left"/>
      <w:pPr>
        <w:ind w:left="1440" w:hanging="720"/>
      </w:pPr>
      <w:rPr>
        <w:rFonts w:eastAsia="Times New Roman" w:asciiTheme="minorHAnsi" w:hAnsiTheme="minorHAnsi" w:cstheme="minorHAnsi" w:hint="default"/>
        <w:spacing w:val="-2"/>
        <w:w w:val="99"/>
        <w:sz w:val="24"/>
        <w:szCs w:val="24"/>
      </w:rPr>
    </w:lvl>
    <w:lvl w:ilvl="3">
      <w:start w:val="0"/>
      <w:numFmt w:val="bullet"/>
      <w:lvlText w:val="•"/>
      <w:lvlJc w:val="left"/>
      <w:pPr>
        <w:ind w:left="3266" w:hanging="720"/>
      </w:pPr>
      <w:rPr>
        <w:rFonts w:hint="default"/>
      </w:rPr>
    </w:lvl>
    <w:lvl w:ilvl="4">
      <w:start w:val="0"/>
      <w:numFmt w:val="bullet"/>
      <w:lvlText w:val="•"/>
      <w:lvlJc w:val="left"/>
      <w:pPr>
        <w:ind w:left="4180" w:hanging="720"/>
      </w:pPr>
      <w:rPr>
        <w:rFonts w:hint="default"/>
      </w:rPr>
    </w:lvl>
    <w:lvl w:ilvl="5">
      <w:start w:val="0"/>
      <w:numFmt w:val="bullet"/>
      <w:lvlText w:val="•"/>
      <w:lvlJc w:val="left"/>
      <w:pPr>
        <w:ind w:left="5093"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920" w:hanging="720"/>
      </w:pPr>
      <w:rPr>
        <w:rFonts w:hint="default"/>
      </w:rPr>
    </w:lvl>
    <w:lvl w:ilvl="8">
      <w:start w:val="0"/>
      <w:numFmt w:val="bullet"/>
      <w:lvlText w:val="•"/>
      <w:lvlJc w:val="left"/>
      <w:pPr>
        <w:ind w:left="7833" w:hanging="720"/>
      </w:pPr>
      <w:rPr>
        <w:rFonts w:hint="default"/>
      </w:rPr>
    </w:lvl>
  </w:abstractNum>
  <w:abstractNum w:abstractNumId="3">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932FF"/>
    <w:multiLevelType w:val="hybridMultilevel"/>
    <w:tmpl w:val="DDDCF5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EE1EC4"/>
    <w:multiLevelType w:val="hybridMultilevel"/>
    <w:tmpl w:val="4ABECFCE"/>
    <w:lvl w:ilvl="0">
      <w:start w:val="1"/>
      <w:numFmt w:val="decimal"/>
      <w:lvlText w:val="(%1)"/>
      <w:lvlJc w:val="left"/>
      <w:pPr>
        <w:ind w:left="1200" w:hanging="360"/>
      </w:pPr>
      <w:rPr>
        <w:rFonts w:eastAsia="Times New Roman" w:asciiTheme="minorHAnsi" w:hAnsiTheme="minorHAnsi" w:cstheme="minorHAnsi" w:hint="default"/>
        <w:w w:val="99"/>
        <w:sz w:val="24"/>
        <w:szCs w:val="24"/>
      </w:rPr>
    </w:lvl>
    <w:lvl w:ilvl="1">
      <w:start w:val="0"/>
      <w:numFmt w:val="bullet"/>
      <w:lvlText w:val="•"/>
      <w:lvlJc w:val="left"/>
      <w:pPr>
        <w:ind w:left="2058" w:hanging="360"/>
      </w:pPr>
      <w:rPr>
        <w:rFonts w:hint="default"/>
      </w:rPr>
    </w:lvl>
    <w:lvl w:ilvl="2">
      <w:start w:val="0"/>
      <w:numFmt w:val="bullet"/>
      <w:lvlText w:val="•"/>
      <w:lvlJc w:val="left"/>
      <w:pPr>
        <w:ind w:left="2916" w:hanging="360"/>
      </w:pPr>
      <w:rPr>
        <w:rFonts w:hint="default"/>
      </w:rPr>
    </w:lvl>
    <w:lvl w:ilvl="3">
      <w:start w:val="0"/>
      <w:numFmt w:val="bullet"/>
      <w:lvlText w:val="•"/>
      <w:lvlJc w:val="left"/>
      <w:pPr>
        <w:ind w:left="3774" w:hanging="360"/>
      </w:pPr>
      <w:rPr>
        <w:rFonts w:hint="default"/>
      </w:rPr>
    </w:lvl>
    <w:lvl w:ilvl="4">
      <w:start w:val="0"/>
      <w:numFmt w:val="bullet"/>
      <w:lvlText w:val="•"/>
      <w:lvlJc w:val="left"/>
      <w:pPr>
        <w:ind w:left="4632"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348"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64" w:hanging="360"/>
      </w:pPr>
      <w:rPr>
        <w:rFonts w:hint="default"/>
      </w:rPr>
    </w:lvl>
  </w:abstractNum>
  <w:abstractNum w:abstractNumId="6">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7">
    <w:nsid w:val="220D7C0D"/>
    <w:multiLevelType w:val="hybridMultilevel"/>
    <w:tmpl w:val="31D28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9C64153"/>
    <w:multiLevelType w:val="hybridMultilevel"/>
    <w:tmpl w:val="752EF3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0">
    <w:nsid w:val="46C24AD7"/>
    <w:multiLevelType w:val="hybridMultilevel"/>
    <w:tmpl w:val="A3322AC8"/>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1">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4E7B110C"/>
    <w:multiLevelType w:val="hybridMultilevel"/>
    <w:tmpl w:val="88A253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0B13BC"/>
    <w:multiLevelType w:val="hybridMultilevel"/>
    <w:tmpl w:val="866E91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5A2B71BC"/>
    <w:multiLevelType w:val="hybridMultilevel"/>
    <w:tmpl w:val="1864F8C4"/>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5">
    <w:nsid w:val="5C527F15"/>
    <w:multiLevelType w:val="hybridMultilevel"/>
    <w:tmpl w:val="EC2C0850"/>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AB546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3D2873"/>
    <w:multiLevelType w:val="hybridMultilevel"/>
    <w:tmpl w:val="821E1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FEC376A"/>
    <w:multiLevelType w:val="hybridMultilevel"/>
    <w:tmpl w:val="05E217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39A547E"/>
    <w:multiLevelType w:val="hybrid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4D9365B"/>
    <w:multiLevelType w:val="hybridMultilevel"/>
    <w:tmpl w:val="54DCE4D0"/>
    <w:lvl w:ilvl="0">
      <w:start w:val="1"/>
      <w:numFmt w:val="upp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B7C3D92"/>
    <w:multiLevelType w:val="hybridMultilevel"/>
    <w:tmpl w:val="726642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D117015"/>
    <w:multiLevelType w:val="hybridMultilevel"/>
    <w:tmpl w:val="5494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477D97"/>
    <w:multiLevelType w:val="hybridMultilevel"/>
    <w:tmpl w:val="F42AAF2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6">
    <w:nsid w:val="79614AE5"/>
    <w:multiLevelType w:val="hybridMultilevel"/>
    <w:tmpl w:val="4ECC45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BEA0123"/>
    <w:multiLevelType w:val="hybridMultilevel"/>
    <w:tmpl w:val="AF54D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274068"/>
    <w:multiLevelType w:val="hybridMultilevel"/>
    <w:tmpl w:val="99329B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9228291">
    <w:abstractNumId w:val="9"/>
  </w:num>
  <w:num w:numId="2" w16cid:durableId="808865485">
    <w:abstractNumId w:val="16"/>
  </w:num>
  <w:num w:numId="3" w16cid:durableId="88741105">
    <w:abstractNumId w:val="28"/>
  </w:num>
  <w:num w:numId="4" w16cid:durableId="1478720838">
    <w:abstractNumId w:val="19"/>
  </w:num>
  <w:num w:numId="5" w16cid:durableId="2052029797">
    <w:abstractNumId w:val="8"/>
  </w:num>
  <w:num w:numId="6" w16cid:durableId="944193266">
    <w:abstractNumId w:val="11"/>
  </w:num>
  <w:num w:numId="7" w16cid:durableId="1815759095">
    <w:abstractNumId w:val="4"/>
  </w:num>
  <w:num w:numId="8" w16cid:durableId="1848707920">
    <w:abstractNumId w:val="23"/>
  </w:num>
  <w:num w:numId="9" w16cid:durableId="1005858048">
    <w:abstractNumId w:val="22"/>
  </w:num>
  <w:num w:numId="10" w16cid:durableId="1607617329">
    <w:abstractNumId w:val="18"/>
  </w:num>
  <w:num w:numId="11" w16cid:durableId="2133592603">
    <w:abstractNumId w:val="13"/>
  </w:num>
  <w:num w:numId="12" w16cid:durableId="1011446899">
    <w:abstractNumId w:val="10"/>
  </w:num>
  <w:num w:numId="13" w16cid:durableId="1188711057">
    <w:abstractNumId w:val="6"/>
  </w:num>
  <w:num w:numId="14" w16cid:durableId="517280988">
    <w:abstractNumId w:val="25"/>
  </w:num>
  <w:num w:numId="15" w16cid:durableId="872424156">
    <w:abstractNumId w:val="27"/>
  </w:num>
  <w:num w:numId="16" w16cid:durableId="1821724638">
    <w:abstractNumId w:val="17"/>
  </w:num>
  <w:num w:numId="17" w16cid:durableId="448595935">
    <w:abstractNumId w:val="12"/>
  </w:num>
  <w:num w:numId="18" w16cid:durableId="889341535">
    <w:abstractNumId w:val="24"/>
  </w:num>
  <w:num w:numId="19" w16cid:durableId="1357120055">
    <w:abstractNumId w:val="20"/>
  </w:num>
  <w:num w:numId="20" w16cid:durableId="541483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5462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5703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426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7234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478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7250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6883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4781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3449503">
    <w:abstractNumId w:val="9"/>
    <w:lvlOverride w:ilvl="0">
      <w:startOverride w:val="17"/>
    </w:lvlOverride>
  </w:num>
  <w:num w:numId="30" w16cid:durableId="618033245">
    <w:abstractNumId w:val="9"/>
    <w:lvlOverride w:ilvl="0">
      <w:startOverride w:val="17"/>
    </w:lvlOverride>
  </w:num>
  <w:num w:numId="31" w16cid:durableId="2119594117">
    <w:abstractNumId w:val="0"/>
  </w:num>
  <w:num w:numId="32" w16cid:durableId="1749493803">
    <w:abstractNumId w:val="14"/>
  </w:num>
  <w:num w:numId="33" w16cid:durableId="756289952">
    <w:abstractNumId w:val="15"/>
  </w:num>
  <w:num w:numId="34" w16cid:durableId="390688649">
    <w:abstractNumId w:val="3"/>
  </w:num>
  <w:num w:numId="35" w16cid:durableId="713778050">
    <w:abstractNumId w:val="3"/>
    <w:lvlOverride w:ilvl="0">
      <w:startOverride w:val="1"/>
    </w:lvlOverride>
  </w:num>
  <w:num w:numId="36" w16cid:durableId="1504205407">
    <w:abstractNumId w:val="3"/>
    <w:lvlOverride w:ilvl="0">
      <w:startOverride w:val="1"/>
    </w:lvlOverride>
  </w:num>
  <w:num w:numId="37" w16cid:durableId="1426077544">
    <w:abstractNumId w:val="3"/>
    <w:lvlOverride w:ilvl="0">
      <w:startOverride w:val="1"/>
    </w:lvlOverride>
  </w:num>
  <w:num w:numId="38" w16cid:durableId="392236200">
    <w:abstractNumId w:val="1"/>
  </w:num>
  <w:num w:numId="39" w16cid:durableId="1021783159">
    <w:abstractNumId w:val="5"/>
  </w:num>
  <w:num w:numId="40" w16cid:durableId="1712226004">
    <w:abstractNumId w:val="2"/>
  </w:num>
  <w:num w:numId="41" w16cid:durableId="91437181">
    <w:abstractNumId w:val="21"/>
  </w:num>
  <w:num w:numId="42" w16cid:durableId="1970237065">
    <w:abstractNumId w:val="7"/>
  </w:num>
  <w:num w:numId="43" w16cid:durableId="815492124">
    <w:abstractNumId w:val="29"/>
  </w:num>
  <w:num w:numId="44" w16cid:durableId="1427965698">
    <w:abstractNumId w:val="26"/>
  </w:num>
  <w:num w:numId="45" w16cid:durableId="858743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5C7C"/>
    <w:rsid w:val="0000670B"/>
    <w:rsid w:val="00006B5B"/>
    <w:rsid w:val="00013D83"/>
    <w:rsid w:val="000310CD"/>
    <w:rsid w:val="0003181D"/>
    <w:rsid w:val="000330D5"/>
    <w:rsid w:val="000453DB"/>
    <w:rsid w:val="00060305"/>
    <w:rsid w:val="00061DFC"/>
    <w:rsid w:val="0006239D"/>
    <w:rsid w:val="0006464F"/>
    <w:rsid w:val="000656A4"/>
    <w:rsid w:val="0007308E"/>
    <w:rsid w:val="00073171"/>
    <w:rsid w:val="00086DC2"/>
    <w:rsid w:val="000920D0"/>
    <w:rsid w:val="00095986"/>
    <w:rsid w:val="00097AB9"/>
    <w:rsid w:val="00097C0A"/>
    <w:rsid w:val="000C609B"/>
    <w:rsid w:val="000D0685"/>
    <w:rsid w:val="000D5E31"/>
    <w:rsid w:val="000F3685"/>
    <w:rsid w:val="000F481C"/>
    <w:rsid w:val="00103B2E"/>
    <w:rsid w:val="00105E9B"/>
    <w:rsid w:val="00107247"/>
    <w:rsid w:val="001203F2"/>
    <w:rsid w:val="0012070B"/>
    <w:rsid w:val="00120736"/>
    <w:rsid w:val="00120905"/>
    <w:rsid w:val="00127692"/>
    <w:rsid w:val="001278AD"/>
    <w:rsid w:val="00135F14"/>
    <w:rsid w:val="00136C5B"/>
    <w:rsid w:val="001506AC"/>
    <w:rsid w:val="00154C28"/>
    <w:rsid w:val="00161ED7"/>
    <w:rsid w:val="00174CD9"/>
    <w:rsid w:val="00177438"/>
    <w:rsid w:val="001808C0"/>
    <w:rsid w:val="00183A5E"/>
    <w:rsid w:val="0018575F"/>
    <w:rsid w:val="00192218"/>
    <w:rsid w:val="001A29AE"/>
    <w:rsid w:val="001A4BBA"/>
    <w:rsid w:val="001B3CC7"/>
    <w:rsid w:val="001B45B0"/>
    <w:rsid w:val="001B53C7"/>
    <w:rsid w:val="001C23FE"/>
    <w:rsid w:val="001C3187"/>
    <w:rsid w:val="001E0DDA"/>
    <w:rsid w:val="001E5236"/>
    <w:rsid w:val="00202260"/>
    <w:rsid w:val="00205653"/>
    <w:rsid w:val="002059F4"/>
    <w:rsid w:val="002061D9"/>
    <w:rsid w:val="00215B24"/>
    <w:rsid w:val="002177EF"/>
    <w:rsid w:val="00222C80"/>
    <w:rsid w:val="0022704E"/>
    <w:rsid w:val="0023602B"/>
    <w:rsid w:val="0024019B"/>
    <w:rsid w:val="0026304B"/>
    <w:rsid w:val="00271285"/>
    <w:rsid w:val="002910C3"/>
    <w:rsid w:val="002917DB"/>
    <w:rsid w:val="00294EAC"/>
    <w:rsid w:val="002A1737"/>
    <w:rsid w:val="002A3714"/>
    <w:rsid w:val="002A6C1A"/>
    <w:rsid w:val="002B290C"/>
    <w:rsid w:val="002E38AE"/>
    <w:rsid w:val="002E3A57"/>
    <w:rsid w:val="002F07ED"/>
    <w:rsid w:val="002F0984"/>
    <w:rsid w:val="002F21F7"/>
    <w:rsid w:val="003001F2"/>
    <w:rsid w:val="003014A4"/>
    <w:rsid w:val="003041B0"/>
    <w:rsid w:val="00322343"/>
    <w:rsid w:val="00330831"/>
    <w:rsid w:val="00332C4B"/>
    <w:rsid w:val="00341D6A"/>
    <w:rsid w:val="00347152"/>
    <w:rsid w:val="003645F8"/>
    <w:rsid w:val="00373114"/>
    <w:rsid w:val="00377490"/>
    <w:rsid w:val="003832B9"/>
    <w:rsid w:val="003845EA"/>
    <w:rsid w:val="003853DC"/>
    <w:rsid w:val="00393ED4"/>
    <w:rsid w:val="00394882"/>
    <w:rsid w:val="003951A1"/>
    <w:rsid w:val="00395C2C"/>
    <w:rsid w:val="003A6B3A"/>
    <w:rsid w:val="003B4FF9"/>
    <w:rsid w:val="003C48A3"/>
    <w:rsid w:val="003D096C"/>
    <w:rsid w:val="003D09E2"/>
    <w:rsid w:val="003E0021"/>
    <w:rsid w:val="003E219D"/>
    <w:rsid w:val="003E2F88"/>
    <w:rsid w:val="003E5CB4"/>
    <w:rsid w:val="003F1A38"/>
    <w:rsid w:val="00412D74"/>
    <w:rsid w:val="004202CF"/>
    <w:rsid w:val="00433DB3"/>
    <w:rsid w:val="00436C5C"/>
    <w:rsid w:val="004405B7"/>
    <w:rsid w:val="0045503C"/>
    <w:rsid w:val="00461214"/>
    <w:rsid w:val="00481E3E"/>
    <w:rsid w:val="0049003D"/>
    <w:rsid w:val="004917AF"/>
    <w:rsid w:val="004A0907"/>
    <w:rsid w:val="004A7019"/>
    <w:rsid w:val="004A73E2"/>
    <w:rsid w:val="004C2DAC"/>
    <w:rsid w:val="004C3EE4"/>
    <w:rsid w:val="004C4FB4"/>
    <w:rsid w:val="004D1006"/>
    <w:rsid w:val="00502D91"/>
    <w:rsid w:val="00515F16"/>
    <w:rsid w:val="0052013C"/>
    <w:rsid w:val="00530E75"/>
    <w:rsid w:val="00540081"/>
    <w:rsid w:val="00544661"/>
    <w:rsid w:val="00551637"/>
    <w:rsid w:val="0055386C"/>
    <w:rsid w:val="00555904"/>
    <w:rsid w:val="005645B8"/>
    <w:rsid w:val="00566EA2"/>
    <w:rsid w:val="005670C3"/>
    <w:rsid w:val="00574B19"/>
    <w:rsid w:val="00575DC0"/>
    <w:rsid w:val="0059087E"/>
    <w:rsid w:val="00594BA0"/>
    <w:rsid w:val="00595EF1"/>
    <w:rsid w:val="005D6FB8"/>
    <w:rsid w:val="005F768A"/>
    <w:rsid w:val="006102EC"/>
    <w:rsid w:val="00612307"/>
    <w:rsid w:val="00614476"/>
    <w:rsid w:val="00630001"/>
    <w:rsid w:val="0064734A"/>
    <w:rsid w:val="006539D6"/>
    <w:rsid w:val="00666FEA"/>
    <w:rsid w:val="00677BEE"/>
    <w:rsid w:val="006943C3"/>
    <w:rsid w:val="006A00A7"/>
    <w:rsid w:val="006A07BE"/>
    <w:rsid w:val="006A3A82"/>
    <w:rsid w:val="006A7C96"/>
    <w:rsid w:val="006B39C5"/>
    <w:rsid w:val="006B52E1"/>
    <w:rsid w:val="006C794E"/>
    <w:rsid w:val="006E1D2A"/>
    <w:rsid w:val="006E56B8"/>
    <w:rsid w:val="006E68AA"/>
    <w:rsid w:val="006F3735"/>
    <w:rsid w:val="00710250"/>
    <w:rsid w:val="00710616"/>
    <w:rsid w:val="00724114"/>
    <w:rsid w:val="00724A0E"/>
    <w:rsid w:val="00727A45"/>
    <w:rsid w:val="0073054C"/>
    <w:rsid w:val="00734C24"/>
    <w:rsid w:val="00752CD1"/>
    <w:rsid w:val="007708C3"/>
    <w:rsid w:val="00770F09"/>
    <w:rsid w:val="00773268"/>
    <w:rsid w:val="00773DB2"/>
    <w:rsid w:val="00777721"/>
    <w:rsid w:val="0078049B"/>
    <w:rsid w:val="00792002"/>
    <w:rsid w:val="0079430B"/>
    <w:rsid w:val="007A01E7"/>
    <w:rsid w:val="007A3C9E"/>
    <w:rsid w:val="007A3DE7"/>
    <w:rsid w:val="007B244D"/>
    <w:rsid w:val="007B3187"/>
    <w:rsid w:val="007B3587"/>
    <w:rsid w:val="007D1101"/>
    <w:rsid w:val="007E0AFB"/>
    <w:rsid w:val="007F3A69"/>
    <w:rsid w:val="008047D0"/>
    <w:rsid w:val="008121CE"/>
    <w:rsid w:val="00831D58"/>
    <w:rsid w:val="00856C16"/>
    <w:rsid w:val="008572A8"/>
    <w:rsid w:val="00863C6D"/>
    <w:rsid w:val="008645F4"/>
    <w:rsid w:val="00873020"/>
    <w:rsid w:val="008851E4"/>
    <w:rsid w:val="00885220"/>
    <w:rsid w:val="00886AA2"/>
    <w:rsid w:val="008922A7"/>
    <w:rsid w:val="0089440B"/>
    <w:rsid w:val="00896EBF"/>
    <w:rsid w:val="00897D7E"/>
    <w:rsid w:val="008A094B"/>
    <w:rsid w:val="008B2557"/>
    <w:rsid w:val="008B2579"/>
    <w:rsid w:val="008B351B"/>
    <w:rsid w:val="008C31D3"/>
    <w:rsid w:val="009063AF"/>
    <w:rsid w:val="00906782"/>
    <w:rsid w:val="00912B4B"/>
    <w:rsid w:val="0091533F"/>
    <w:rsid w:val="00923857"/>
    <w:rsid w:val="0093316B"/>
    <w:rsid w:val="0093429A"/>
    <w:rsid w:val="009367E1"/>
    <w:rsid w:val="00940656"/>
    <w:rsid w:val="00946162"/>
    <w:rsid w:val="009464FA"/>
    <w:rsid w:val="009505AD"/>
    <w:rsid w:val="009661FF"/>
    <w:rsid w:val="009767E8"/>
    <w:rsid w:val="009803E7"/>
    <w:rsid w:val="00993D9E"/>
    <w:rsid w:val="009A7738"/>
    <w:rsid w:val="009D1902"/>
    <w:rsid w:val="009E0929"/>
    <w:rsid w:val="009E1F4F"/>
    <w:rsid w:val="009F0D69"/>
    <w:rsid w:val="009F0D73"/>
    <w:rsid w:val="009F2F43"/>
    <w:rsid w:val="009F52D6"/>
    <w:rsid w:val="00A042D3"/>
    <w:rsid w:val="00A0473D"/>
    <w:rsid w:val="00A13E06"/>
    <w:rsid w:val="00A15DA9"/>
    <w:rsid w:val="00A217E7"/>
    <w:rsid w:val="00A21FA3"/>
    <w:rsid w:val="00A2657A"/>
    <w:rsid w:val="00A33137"/>
    <w:rsid w:val="00A3384C"/>
    <w:rsid w:val="00A46F3E"/>
    <w:rsid w:val="00A47159"/>
    <w:rsid w:val="00A508B9"/>
    <w:rsid w:val="00A56015"/>
    <w:rsid w:val="00A62217"/>
    <w:rsid w:val="00A640A9"/>
    <w:rsid w:val="00A640FE"/>
    <w:rsid w:val="00A72919"/>
    <w:rsid w:val="00A85561"/>
    <w:rsid w:val="00A85B28"/>
    <w:rsid w:val="00A92DD1"/>
    <w:rsid w:val="00AA10CF"/>
    <w:rsid w:val="00AA7A7A"/>
    <w:rsid w:val="00AB7ED9"/>
    <w:rsid w:val="00AD168C"/>
    <w:rsid w:val="00AD2BE1"/>
    <w:rsid w:val="00AD7842"/>
    <w:rsid w:val="00AE42F2"/>
    <w:rsid w:val="00AE47C0"/>
    <w:rsid w:val="00AF2ED0"/>
    <w:rsid w:val="00AF7129"/>
    <w:rsid w:val="00B002FA"/>
    <w:rsid w:val="00B07E3F"/>
    <w:rsid w:val="00B10468"/>
    <w:rsid w:val="00B1352E"/>
    <w:rsid w:val="00B1506A"/>
    <w:rsid w:val="00B17DCF"/>
    <w:rsid w:val="00B23162"/>
    <w:rsid w:val="00B262D4"/>
    <w:rsid w:val="00B300D8"/>
    <w:rsid w:val="00B33E4E"/>
    <w:rsid w:val="00B40B59"/>
    <w:rsid w:val="00B440E8"/>
    <w:rsid w:val="00B57BED"/>
    <w:rsid w:val="00B61ECA"/>
    <w:rsid w:val="00B6348E"/>
    <w:rsid w:val="00B63A76"/>
    <w:rsid w:val="00B760BD"/>
    <w:rsid w:val="00B76216"/>
    <w:rsid w:val="00B832EE"/>
    <w:rsid w:val="00B95817"/>
    <w:rsid w:val="00B969BA"/>
    <w:rsid w:val="00BB0C2C"/>
    <w:rsid w:val="00BB7017"/>
    <w:rsid w:val="00BC6D25"/>
    <w:rsid w:val="00BC7A0C"/>
    <w:rsid w:val="00BD1BAB"/>
    <w:rsid w:val="00BD2D34"/>
    <w:rsid w:val="00BD7261"/>
    <w:rsid w:val="00BE461C"/>
    <w:rsid w:val="00BF04C3"/>
    <w:rsid w:val="00C0143E"/>
    <w:rsid w:val="00C0168B"/>
    <w:rsid w:val="00C01896"/>
    <w:rsid w:val="00C06667"/>
    <w:rsid w:val="00C068EE"/>
    <w:rsid w:val="00C109ED"/>
    <w:rsid w:val="00C13C64"/>
    <w:rsid w:val="00C237E2"/>
    <w:rsid w:val="00C27CA2"/>
    <w:rsid w:val="00C435C2"/>
    <w:rsid w:val="00C455D4"/>
    <w:rsid w:val="00C46757"/>
    <w:rsid w:val="00C5240E"/>
    <w:rsid w:val="00C53F61"/>
    <w:rsid w:val="00C54CC6"/>
    <w:rsid w:val="00C56605"/>
    <w:rsid w:val="00C569A2"/>
    <w:rsid w:val="00C60793"/>
    <w:rsid w:val="00C608C8"/>
    <w:rsid w:val="00C61D56"/>
    <w:rsid w:val="00C624CE"/>
    <w:rsid w:val="00C6353F"/>
    <w:rsid w:val="00C6443F"/>
    <w:rsid w:val="00C7069B"/>
    <w:rsid w:val="00C720D3"/>
    <w:rsid w:val="00C81FAD"/>
    <w:rsid w:val="00C84271"/>
    <w:rsid w:val="00C843A4"/>
    <w:rsid w:val="00C9276A"/>
    <w:rsid w:val="00C9462C"/>
    <w:rsid w:val="00CA1094"/>
    <w:rsid w:val="00CC4D3C"/>
    <w:rsid w:val="00CD536C"/>
    <w:rsid w:val="00CE4BAD"/>
    <w:rsid w:val="00CE5C16"/>
    <w:rsid w:val="00D01870"/>
    <w:rsid w:val="00D025F8"/>
    <w:rsid w:val="00D0290A"/>
    <w:rsid w:val="00D03280"/>
    <w:rsid w:val="00D03BFF"/>
    <w:rsid w:val="00D13403"/>
    <w:rsid w:val="00D2614E"/>
    <w:rsid w:val="00D278E1"/>
    <w:rsid w:val="00D35382"/>
    <w:rsid w:val="00D51B35"/>
    <w:rsid w:val="00D53902"/>
    <w:rsid w:val="00D63099"/>
    <w:rsid w:val="00D630AA"/>
    <w:rsid w:val="00D643D0"/>
    <w:rsid w:val="00D73C12"/>
    <w:rsid w:val="00D73EEB"/>
    <w:rsid w:val="00D80D21"/>
    <w:rsid w:val="00D83509"/>
    <w:rsid w:val="00D85CD3"/>
    <w:rsid w:val="00D923B8"/>
    <w:rsid w:val="00DB1F1B"/>
    <w:rsid w:val="00DC6056"/>
    <w:rsid w:val="00DC6905"/>
    <w:rsid w:val="00DD3644"/>
    <w:rsid w:val="00DD3B69"/>
    <w:rsid w:val="00DD4A0D"/>
    <w:rsid w:val="00DD52A5"/>
    <w:rsid w:val="00DE2410"/>
    <w:rsid w:val="00DE5258"/>
    <w:rsid w:val="00DE5415"/>
    <w:rsid w:val="00DF591D"/>
    <w:rsid w:val="00E00E93"/>
    <w:rsid w:val="00E01C47"/>
    <w:rsid w:val="00E101E9"/>
    <w:rsid w:val="00E13704"/>
    <w:rsid w:val="00E14613"/>
    <w:rsid w:val="00E25E65"/>
    <w:rsid w:val="00E27EDB"/>
    <w:rsid w:val="00E30005"/>
    <w:rsid w:val="00E30863"/>
    <w:rsid w:val="00E30CAA"/>
    <w:rsid w:val="00E354CB"/>
    <w:rsid w:val="00E453DD"/>
    <w:rsid w:val="00E613B7"/>
    <w:rsid w:val="00E7341E"/>
    <w:rsid w:val="00E849DB"/>
    <w:rsid w:val="00E87CEF"/>
    <w:rsid w:val="00E964BF"/>
    <w:rsid w:val="00EA107A"/>
    <w:rsid w:val="00EC352F"/>
    <w:rsid w:val="00ED1F0D"/>
    <w:rsid w:val="00EE2A4B"/>
    <w:rsid w:val="00EE5C05"/>
    <w:rsid w:val="00EF5826"/>
    <w:rsid w:val="00EF5A45"/>
    <w:rsid w:val="00EF6576"/>
    <w:rsid w:val="00EF6D65"/>
    <w:rsid w:val="00F0169E"/>
    <w:rsid w:val="00F043DA"/>
    <w:rsid w:val="00F31907"/>
    <w:rsid w:val="00F4329E"/>
    <w:rsid w:val="00F47DAC"/>
    <w:rsid w:val="00F47EF1"/>
    <w:rsid w:val="00F5052F"/>
    <w:rsid w:val="00F87F6D"/>
    <w:rsid w:val="00F87FF1"/>
    <w:rsid w:val="00F91C1A"/>
    <w:rsid w:val="00F93A42"/>
    <w:rsid w:val="00FA21C9"/>
    <w:rsid w:val="00FB3BCB"/>
    <w:rsid w:val="00FC2229"/>
    <w:rsid w:val="00FE566D"/>
    <w:rsid w:val="00FF455D"/>
    <w:rsid w:val="00FF699A"/>
    <w:rsid w:val="04FE3817"/>
    <w:rsid w:val="0640DA5D"/>
    <w:rsid w:val="0889E86C"/>
    <w:rsid w:val="08B628CA"/>
    <w:rsid w:val="09B2DCCB"/>
    <w:rsid w:val="13E502C7"/>
    <w:rsid w:val="1ED4EAC9"/>
    <w:rsid w:val="1F97E7F2"/>
    <w:rsid w:val="2268E46F"/>
    <w:rsid w:val="31486436"/>
    <w:rsid w:val="336B1E55"/>
    <w:rsid w:val="34C6BF24"/>
    <w:rsid w:val="368AE154"/>
    <w:rsid w:val="3840C94F"/>
    <w:rsid w:val="4B7606F7"/>
    <w:rsid w:val="4C3C021F"/>
    <w:rsid w:val="51129999"/>
    <w:rsid w:val="5245A998"/>
    <w:rsid w:val="571F0F08"/>
    <w:rsid w:val="62E67864"/>
    <w:rsid w:val="65A6B997"/>
    <w:rsid w:val="6AEDD7CD"/>
    <w:rsid w:val="72802A81"/>
    <w:rsid w:val="7AFC995F"/>
    <w:rsid w:val="7B122AC7"/>
    <w:rsid w:val="7BD75F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customStyle="1" w:styleId="TableParagraph">
    <w:name w:val="Table Paragraph"/>
    <w:basedOn w:val="Normal"/>
    <w:uiPriority w:val="1"/>
    <w:qFormat/>
    <w:rsid w:val="004405B7"/>
    <w:pPr>
      <w:widowControl w:val="0"/>
      <w:autoSpaceDE w:val="0"/>
      <w:autoSpaceDN w:val="0"/>
      <w:spacing w:after="0" w:line="240" w:lineRule="auto"/>
    </w:pPr>
    <w:rPr>
      <w:rFonts w:ascii="Times New Roman" w:eastAsia="Times New Roman" w:hAnsi="Times New Roman" w:cs="Times New Roman"/>
      <w:sz w:val="22"/>
    </w:rPr>
  </w:style>
  <w:style w:type="paragraph" w:customStyle="1" w:styleId="Default">
    <w:name w:val="Default"/>
    <w:rsid w:val="00F5052F"/>
    <w:pPr>
      <w:autoSpaceDE w:val="0"/>
      <w:autoSpaceDN w:val="0"/>
      <w:adjustRightInd w:val="0"/>
      <w:spacing w:after="0" w:line="240" w:lineRule="auto"/>
    </w:pPr>
    <w:rPr>
      <w:rFonts w:ascii="Garamond BookCondensed" w:hAnsi="Garamond BookCondensed" w:cs="Garamond BookCondensed"/>
      <w:color w:val="000000"/>
      <w:sz w:val="24"/>
      <w:szCs w:val="24"/>
    </w:rPr>
  </w:style>
  <w:style w:type="paragraph" w:customStyle="1" w:styleId="Pa0">
    <w:name w:val="Pa0"/>
    <w:basedOn w:val="Default"/>
    <w:next w:val="Default"/>
    <w:uiPriority w:val="99"/>
    <w:rsid w:val="00F5052F"/>
    <w:pPr>
      <w:spacing w:line="241" w:lineRule="atLeast"/>
    </w:pPr>
    <w:rPr>
      <w:rFonts w:cstheme="minorBidi"/>
      <w:color w:val="auto"/>
    </w:rPr>
  </w:style>
  <w:style w:type="character" w:styleId="FollowedHyperlink">
    <w:name w:val="FollowedHyperlink"/>
    <w:basedOn w:val="DefaultParagraphFont"/>
    <w:uiPriority w:val="99"/>
    <w:semiHidden/>
    <w:unhideWhenUsed/>
    <w:rsid w:val="0052013C"/>
    <w:rPr>
      <w:color w:val="954F72" w:themeColor="followedHyperlink"/>
      <w:u w:val="single"/>
    </w:rPr>
  </w:style>
  <w:style w:type="character" w:customStyle="1" w:styleId="normaltextrun">
    <w:name w:val="normaltextrun"/>
    <w:basedOn w:val="DefaultParagraphFont"/>
    <w:rsid w:val="001808C0"/>
  </w:style>
  <w:style w:type="character" w:customStyle="1" w:styleId="NoSpacingChar">
    <w:name w:val="No Spacing Char"/>
    <w:basedOn w:val="DefaultParagraphFont"/>
    <w:link w:val="NoSpacing"/>
    <w:uiPriority w:val="1"/>
    <w:locked/>
    <w:rsid w:val="0075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yperlink" Target="https://uscode.house.gov/view.xhtml?path=/prelim@title15/chapter53&amp;edition=prelim" TargetMode="External" /><Relationship Id="rId12" Type="http://schemas.openxmlformats.org/officeDocument/2006/relationships/hyperlink" Target="https://www.cbo.gov/sites/default/files/112th-congress-2011-2012/workingpaper/2012-04fedbenefitswp0.pdf" TargetMode="External" /><Relationship Id="rId13" Type="http://schemas.openxmlformats.org/officeDocument/2006/relationships/hyperlink" Target="https://www.epa.gov/sites/default/files/2020-12/documents/epa_handbook_on_valuing_changes_in_time_use_121520_final_508.pd"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ites/production/files/2020-12/documents/epa_handbook_on_valuing_changes_in_time_use_121520_final_508.pdf" TargetMode="External" /><Relationship Id="rId2" Type="http://schemas.openxmlformats.org/officeDocument/2006/relationships/hyperlink" Target="https://www.cbo.gov/system/files/115th-congress-2017-2018/reports/52637-federalprivatepa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a5d1ca4e-0a3f-4119-b619-e20b93ebd1aa">
      <UserInfo>
        <DisplayName>Brown, Judith</DisplayName>
        <AccountId>17</AccountId>
        <AccountType/>
      </UserInfo>
      <UserInfo>
        <DisplayName>Rice, Cody</DisplayName>
        <AccountId>25</AccountId>
        <AccountType/>
      </UserInfo>
    </SharedWithUsers>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5420</FRN_x0020_List_x0020_Item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b37f94e4e8b44cf830ff591ff4305d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70ad03a41baf324bf9da056ebd0d0b9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E0AF-B841-423E-89E5-F4BFEAE72FCA}">
  <ds:schemaRefs>
    <ds:schemaRef ds:uri="Microsoft.SharePoint.Taxonomy.ContentTypeSync"/>
  </ds:schemaRefs>
</ds:datastoreItem>
</file>

<file path=customXml/itemProps2.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3.xml><?xml version="1.0" encoding="utf-8"?>
<ds:datastoreItem xmlns:ds="http://schemas.openxmlformats.org/officeDocument/2006/customXml" ds:itemID="{FF444B56-BA86-4284-B1F7-B5381B365F4F}">
  <ds:schemaRefs>
    <ds:schemaRef ds:uri="118f882f-1e32-4cf2-ad69-9de43d57f4c6"/>
    <ds:schemaRef ds:uri="http://purl.org/dc/elements/1.1/"/>
    <ds:schemaRef ds:uri="4ffa91fb-a0ff-4ac5-b2db-65c790d184a4"/>
    <ds:schemaRef ds:uri="http://schemas.microsoft.com/office/infopath/2007/PartnerControls"/>
    <ds:schemaRef ds:uri="http://schemas.microsoft.com/sharepoint/v3"/>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a5d1ca4e-0a3f-4119-b619-e20b93ebd1aa"/>
    <ds:schemaRef ds:uri="http://schemas.microsoft.com/sharepoint.v3"/>
    <ds:schemaRef ds:uri="http://purl.org/dc/terms/"/>
  </ds:schemaRefs>
</ds:datastoreItem>
</file>

<file path=customXml/itemProps4.xml><?xml version="1.0" encoding="utf-8"?>
<ds:datastoreItem xmlns:ds="http://schemas.openxmlformats.org/officeDocument/2006/customXml" ds:itemID="{AED4DAAC-64BB-410A-8ACF-29FBF74B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543A03-9333-4B65-9979-863CC85B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4686</Words>
  <Characters>26714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Schultz, Eric</cp:lastModifiedBy>
  <cp:revision>4</cp:revision>
  <dcterms:created xsi:type="dcterms:W3CDTF">2026-02-21T00:35:00Z</dcterms:created>
  <dcterms:modified xsi:type="dcterms:W3CDTF">2026-02-21T00:46:00Z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