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8B3FD9" w:rsidP="11AB4B38" w14:paraId="46692DEB" w14:textId="18E8CE09">
      <w:pPr>
        <w:spacing w:after="0"/>
        <w:jc w:val="center"/>
        <w:rPr>
          <w:sz w:val="32"/>
          <w:szCs w:val="32"/>
        </w:rPr>
      </w:pPr>
      <w:bookmarkStart w:id="0" w:name="_Toc49148152"/>
      <w:r w:rsidRPr="008B3FD9">
        <w:rPr>
          <w:sz w:val="32"/>
          <w:szCs w:val="32"/>
        </w:rPr>
        <w:t>U.S. Environmental Protection Agency</w:t>
      </w:r>
    </w:p>
    <w:p w:rsidR="00DE4E0C" w:rsidRPr="008B3FD9" w:rsidP="11AB4B38" w14:paraId="1A3CA841" w14:textId="4B14E2EE">
      <w:pPr>
        <w:jc w:val="center"/>
        <w:rPr>
          <w:sz w:val="32"/>
          <w:szCs w:val="32"/>
        </w:rPr>
      </w:pPr>
      <w:r w:rsidRPr="008B3FD9">
        <w:rPr>
          <w:sz w:val="32"/>
          <w:szCs w:val="32"/>
        </w:rPr>
        <w:t>Information Collection Request</w:t>
      </w:r>
    </w:p>
    <w:p w:rsidR="00BB432F" w:rsidRPr="008B3FD9" w:rsidP="00607A6C" w14:paraId="7B82FD92" w14:textId="6FD26B31">
      <w:pPr>
        <w:ind w:left="540" w:hanging="540"/>
        <w:contextualSpacing/>
        <w:rPr>
          <w:rFonts w:cstheme="minorHAnsi"/>
        </w:rPr>
      </w:pPr>
      <w:r w:rsidRPr="008B3FD9">
        <w:rPr>
          <w:rFonts w:cstheme="minorHAnsi"/>
          <w:b/>
          <w:bCs/>
        </w:rPr>
        <w:t>Title:</w:t>
      </w:r>
      <w:r w:rsidR="00607A6C">
        <w:tab/>
      </w:r>
      <w:r w:rsidRPr="008B3FD9" w:rsidR="007B66C0">
        <w:rPr>
          <w:rFonts w:cstheme="minorHAnsi"/>
        </w:rPr>
        <w:t>Emergency Planning and Community Right-to-Know Act (EPCRA)</w:t>
      </w:r>
      <w:r w:rsidRPr="008B3FD9" w:rsidR="005D33A8">
        <w:rPr>
          <w:rFonts w:cstheme="minorHAnsi"/>
        </w:rPr>
        <w:t xml:space="preserve"> Hazardous Chemical Inventory Reporting</w:t>
      </w:r>
    </w:p>
    <w:p w:rsidR="00EE2403" w:rsidRPr="008B3FD9" w:rsidP="00BB432F" w14:paraId="71D5121E" w14:textId="249D441D">
      <w:pPr>
        <w:spacing w:line="240" w:lineRule="auto"/>
        <w:rPr>
          <w:rFonts w:cstheme="minorHAnsi"/>
        </w:rPr>
      </w:pPr>
      <w:r w:rsidRPr="008B3FD9">
        <w:rPr>
          <w:rFonts w:cstheme="minorHAnsi"/>
          <w:b/>
          <w:bCs/>
        </w:rPr>
        <w:t>OMB Control Number:</w:t>
      </w:r>
      <w:r w:rsidRPr="008B3FD9" w:rsidR="00BB432F">
        <w:rPr>
          <w:rFonts w:cstheme="minorHAnsi"/>
        </w:rPr>
        <w:t xml:space="preserve"> </w:t>
      </w:r>
      <w:r w:rsidRPr="008B3FD9" w:rsidR="007B66C0">
        <w:rPr>
          <w:rFonts w:cstheme="minorHAnsi"/>
        </w:rPr>
        <w:t>2050-0072</w:t>
      </w:r>
    </w:p>
    <w:p w:rsidR="00EE2403" w:rsidRPr="008B3FD9" w:rsidP="00ED57A4" w14:paraId="4FB77BCA" w14:textId="6256BA5C">
      <w:pPr>
        <w:spacing w:before="240" w:line="240" w:lineRule="auto"/>
        <w:rPr>
          <w:rFonts w:cstheme="minorHAnsi"/>
        </w:rPr>
      </w:pPr>
      <w:r w:rsidRPr="008B3FD9">
        <w:rPr>
          <w:rFonts w:cstheme="minorHAnsi"/>
          <w:b/>
          <w:bCs/>
        </w:rPr>
        <w:t>EPA ICR Number:</w:t>
      </w:r>
      <w:r w:rsidRPr="008B3FD9" w:rsidR="00BB432F">
        <w:rPr>
          <w:rFonts w:cstheme="minorHAnsi"/>
        </w:rPr>
        <w:t xml:space="preserve"> </w:t>
      </w:r>
      <w:r w:rsidRPr="008B3FD9" w:rsidR="007B66C0">
        <w:rPr>
          <w:rFonts w:cstheme="minorHAnsi"/>
        </w:rPr>
        <w:t>EPA ICR Number 1352.17</w:t>
      </w:r>
    </w:p>
    <w:p w:rsidR="00DC081E" w:rsidRPr="008B3FD9" w:rsidP="00DC081E" w14:paraId="63D3D0B1" w14:textId="77777777">
      <w:pPr>
        <w:spacing w:before="240"/>
      </w:pPr>
      <w:r w:rsidRPr="008B3FD9">
        <w:rPr>
          <w:b/>
          <w:bCs/>
        </w:rPr>
        <w:t>Abstract:</w:t>
      </w:r>
      <w:r w:rsidRPr="008B3FD9" w:rsidR="00BB432F">
        <w:t xml:space="preserve"> </w:t>
      </w:r>
      <w:r w:rsidRPr="008B3FD9" w:rsidR="007E12AC">
        <w:t>This information collection request (ICR) is for the reporting requirements of sections 311 and 312 of the Emergency Planning and Community Right-to-Know Act (EPCRA) of 1986 [</w:t>
      </w:r>
      <w:hyperlink r:id="rId9" w:history="1">
        <w:r w:rsidRPr="008B3FD9" w:rsidR="007E12AC">
          <w:rPr>
            <w:rStyle w:val="Hyperlink"/>
          </w:rPr>
          <w:t>42 U.S.C 11011 and § 11012</w:t>
        </w:r>
      </w:hyperlink>
      <w:r w:rsidRPr="008B3FD9" w:rsidR="007E12AC">
        <w:t xml:space="preserve">], as codified in </w:t>
      </w:r>
      <w:hyperlink r:id="rId10" w:history="1">
        <w:r w:rsidRPr="008B3FD9" w:rsidR="007E12AC">
          <w:rPr>
            <w:rStyle w:val="Hyperlink"/>
          </w:rPr>
          <w:t>40 CFR part 370</w:t>
        </w:r>
      </w:hyperlink>
      <w:r w:rsidRPr="008B3FD9" w:rsidR="007E12AC">
        <w:t xml:space="preserve">. The EPCRA Statute was authorized by Title III of the Superfund Amendments and Reauthorization Act (SARA Title III) to help communities plan for chemical emergencies. The information collected affiliated with this ICR is submitted by each facility to its State Emergency Response Commission (SERC), Local Emergency Planning Committee (LEPC), and the fire department with jurisdiction; the EPA does not receive, collect, or maintain a collection of this information. </w:t>
      </w:r>
      <w:r w:rsidRPr="008B3FD9">
        <w:t>Note that Tribal Emergency Response Commissions (TERCs) are a form of SERC, and any Tribal Emergency Planning Committees (TEPCs) are a form of a LEPC.</w:t>
      </w:r>
    </w:p>
    <w:p w:rsidR="00DC081E" w:rsidRPr="008B3FD9" w:rsidP="00DC081E" w14:paraId="1D017B4A" w14:textId="5AD22F04">
      <w:pPr>
        <w:spacing w:before="240"/>
      </w:pPr>
      <w:r w:rsidRPr="008B3FD9">
        <w:t xml:space="preserve">These sections of EPCRA require that facilities, which are subject to the Occupational Safety and Health Administration (OSHA) Hazard Communication Standard (HCS), submit reports notifying their state and local implementing agencies of the presence of hazardous chemicals used or stored on-site at or above the thresholds specified in </w:t>
      </w:r>
      <w:hyperlink r:id="rId11" w:history="1">
        <w:r w:rsidRPr="008B3FD9">
          <w:rPr>
            <w:rStyle w:val="Hyperlink"/>
          </w:rPr>
          <w:t>40 CFR 370.10</w:t>
        </w:r>
      </w:hyperlink>
      <w:r w:rsidRPr="008B3FD9">
        <w:t xml:space="preserve">. </w:t>
      </w:r>
      <w:r w:rsidRPr="008B3FD9">
        <w:t xml:space="preserve">Exemptions to the OSHA HCS are at </w:t>
      </w:r>
      <w:hyperlink r:id="rId12" w:history="1">
        <w:r w:rsidRPr="008B3FD9">
          <w:rPr>
            <w:rStyle w:val="Hyperlink"/>
          </w:rPr>
          <w:t>29 CFR 1910.1200(b)(6)</w:t>
        </w:r>
      </w:hyperlink>
      <w:r w:rsidRPr="008B3FD9">
        <w:t>. Further, EPCRA provides exemptions to its definitions of a hazardous chemical in section 311(e) [</w:t>
      </w:r>
      <w:hyperlink r:id="rId9" w:history="1">
        <w:r w:rsidRPr="008B3FD9">
          <w:rPr>
            <w:rStyle w:val="Hyperlink"/>
          </w:rPr>
          <w:t>42</w:t>
        </w:r>
        <w:r w:rsidRPr="008B3FD9" w:rsidR="009A56D4">
          <w:rPr>
            <w:rStyle w:val="Hyperlink"/>
          </w:rPr>
          <w:t> </w:t>
        </w:r>
        <w:r w:rsidRPr="008B3FD9">
          <w:rPr>
            <w:rStyle w:val="Hyperlink"/>
          </w:rPr>
          <w:t>U.S.C. 11001(e)</w:t>
        </w:r>
      </w:hyperlink>
      <w:r w:rsidRPr="008B3FD9">
        <w:t xml:space="preserve">] as codified at </w:t>
      </w:r>
      <w:hyperlink r:id="rId13" w:history="1">
        <w:r w:rsidRPr="008B3FD9">
          <w:rPr>
            <w:rStyle w:val="Hyperlink"/>
          </w:rPr>
          <w:t>40 CFR 370.13</w:t>
        </w:r>
      </w:hyperlink>
      <w:r w:rsidRPr="008B3FD9">
        <w:t>. See Appendix A for the list of exemptions provided under the OSHA HCS and EPCRA.</w:t>
      </w:r>
    </w:p>
    <w:p w:rsidR="001873AD" w:rsidRPr="008B3FD9" w:rsidP="4BDBF0A0" w14:paraId="5564537B" w14:textId="4EFDF192">
      <w:pPr>
        <w:spacing w:before="240"/>
      </w:pPr>
      <w:r w:rsidRPr="008B3FD9">
        <w:t>S</w:t>
      </w:r>
      <w:r w:rsidRPr="008B3FD9" w:rsidR="007E12AC">
        <w:t xml:space="preserve">ection 311 [42 U.S.C. 11001] as codified at </w:t>
      </w:r>
      <w:hyperlink r:id="rId14" w:history="1">
        <w:r w:rsidRPr="008B3FD9" w:rsidR="007E12AC">
          <w:rPr>
            <w:rStyle w:val="Hyperlink"/>
          </w:rPr>
          <w:t>40 CFR 370.30 – 370.33</w:t>
        </w:r>
      </w:hyperlink>
      <w:r w:rsidRPr="008B3FD9" w:rsidR="007E12AC">
        <w:t xml:space="preserve"> requires facilities to submit Safety Data Sheets (SDSs) or a list of their chemicals present on-site</w:t>
      </w:r>
      <w:r w:rsidRPr="008B3FD9">
        <w:t xml:space="preserve">. The EPCRA section 311 reporting is a one-time report, with updates required if significant new information is discovered, new hazardous chemicals are present on sites above the reporting thresholds, or the LEPC makes a request of the facility. The deadline for initial submittal was October 17, 1987, new facilities that become subject to the regulation </w:t>
      </w:r>
      <w:r w:rsidRPr="008B3FD9" w:rsidR="00BF28F0">
        <w:t xml:space="preserve">or existing facilities with new information </w:t>
      </w:r>
      <w:r w:rsidRPr="008B3FD9">
        <w:t>have three months to comply with the reporting requirements. Facilities do not submit section 311 information to the EPA.</w:t>
      </w:r>
    </w:p>
    <w:p w:rsidR="007E12AC" w:rsidRPr="008B3FD9" w:rsidP="4BDBF0A0" w14:paraId="551F161C" w14:textId="6EBFEDFF">
      <w:pPr>
        <w:spacing w:before="240"/>
      </w:pPr>
      <w:r w:rsidRPr="008B3FD9">
        <w:t>S</w:t>
      </w:r>
      <w:r w:rsidRPr="008B3FD9">
        <w:t xml:space="preserve">ection 312 [42 U.S.C. 11002] as codified at </w:t>
      </w:r>
      <w:hyperlink r:id="rId15" w:history="1">
        <w:r w:rsidRPr="008B3FD9">
          <w:rPr>
            <w:rStyle w:val="Hyperlink"/>
          </w:rPr>
          <w:t>40 CFR 370.40 – 370.45</w:t>
        </w:r>
      </w:hyperlink>
      <w:r w:rsidRPr="008B3FD9">
        <w:t xml:space="preserve"> </w:t>
      </w:r>
      <w:r w:rsidRPr="008B3FD9">
        <w:t xml:space="preserve">requires facilities, that are subject to section 311, </w:t>
      </w:r>
      <w:r w:rsidRPr="008B3FD9">
        <w:t xml:space="preserve">submit an annual hazardous chemical inventory form. </w:t>
      </w:r>
      <w:r w:rsidRPr="008B3FD9">
        <w:t xml:space="preserve">The EPA is required to publish two emergency and hazardous chemical inventory forms (i.e., Tier I Form and Tier II Form). The Tier I Form provides the minimum amount of information necessary to comply with the section and the Tier II Form provides chemical specific information. No state accepts the Tier I Form. All states require the use of the Tier II form, or a state equivalent form. These forms provide state and local emergency planners and first responders and the communities with information regarding the chemical hazards at these facilities. </w:t>
      </w:r>
      <w:r w:rsidRPr="008B3FD9" w:rsidR="00BF28F0">
        <w:t>The deadline for initial submission was March 1, 1988, with annual submissions required by March 1 of each year for the prior calendar year’s chemical inventory.</w:t>
      </w:r>
      <w:r w:rsidRPr="008B3FD9">
        <w:t xml:space="preserve"> Facilities do not submit section 312 information to the EPA.</w:t>
      </w:r>
    </w:p>
    <w:p w:rsidR="00DE4E0C" w:rsidRPr="008B3FD9" w:rsidP="4BDBF0A0" w14:paraId="12DA0580" w14:textId="3A9EBC77">
      <w:pPr>
        <w:rPr>
          <w:b/>
          <w:bCs/>
          <w:u w:val="single"/>
        </w:rPr>
      </w:pPr>
      <w:r w:rsidRPr="008B3FD9">
        <w:rPr>
          <w:b/>
          <w:bCs/>
          <w:u w:val="single"/>
        </w:rPr>
        <w:t>Supporting Statement A</w:t>
      </w:r>
      <w:bookmarkEnd w:id="0"/>
    </w:p>
    <w:p w:rsidR="00D47CB3" w:rsidRPr="008B3FD9"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8B3FD9">
        <w:rPr>
          <w:rFonts w:cstheme="minorHAnsi"/>
          <w:b/>
          <w:bCs/>
        </w:rPr>
        <w:t>NEED AND AUTHORITY FOR THE COLLECTION</w:t>
      </w:r>
      <w:bookmarkEnd w:id="1"/>
    </w:p>
    <w:p w:rsidR="00A27E5C" w:rsidRPr="008B3FD9" w:rsidP="00854AAE" w14:paraId="0D31D853" w14:textId="354D5D40">
      <w:pPr>
        <w:pBdr>
          <w:bottom w:val="single" w:sz="4" w:space="1" w:color="auto"/>
        </w:pBdr>
        <w:spacing w:before="60"/>
        <w:rPr>
          <w:rFonts w:cstheme="minorHAnsi"/>
          <w:i/>
          <w:iCs/>
        </w:rPr>
      </w:pPr>
      <w:r w:rsidRPr="008B3FD9">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882B18" w:rsidRPr="008B3FD9" w:rsidP="00C67DA2" w14:paraId="2166C43A" w14:textId="6F09503F">
      <w:r w:rsidRPr="008B3FD9">
        <w:t xml:space="preserve">The authority for these requirements is EPCRA sections 311 and 312 </w:t>
      </w:r>
      <w:r w:rsidRPr="008B3FD9" w:rsidR="00DC081E">
        <w:t>[</w:t>
      </w:r>
      <w:r w:rsidRPr="008B3FD9">
        <w:t>42 U.S.C. 11011 and §</w:t>
      </w:r>
      <w:r w:rsidRPr="008B3FD9" w:rsidR="00DC081E">
        <w:t xml:space="preserve"> </w:t>
      </w:r>
      <w:r w:rsidRPr="008B3FD9">
        <w:t>11012</w:t>
      </w:r>
      <w:r w:rsidRPr="008B3FD9" w:rsidR="00DC081E">
        <w:t>]</w:t>
      </w:r>
      <w:r w:rsidRPr="008B3FD9">
        <w:t>. EPCRA sections 311 and 312 require covered facilities to submit an inventory of hazardous chemicals stored on-site at or above reporting thresholds established in the regulations at 40 CFR 370.10.</w:t>
      </w:r>
    </w:p>
    <w:p w:rsidR="00882B18" w:rsidRPr="008B3FD9" w:rsidP="00C67DA2" w14:paraId="0E33729F" w14:textId="444A120E">
      <w:r w:rsidRPr="008B3FD9">
        <w:t>Currently, some states require facilities to submit the federal Tier II inventory form. Other states developed their own reporting form or format. None of the states accept the Tier I inventory form.</w:t>
      </w:r>
    </w:p>
    <w:p w:rsidR="00D47CB3" w:rsidRPr="008B3FD9"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8B3FD9">
        <w:rPr>
          <w:rFonts w:cstheme="minorHAnsi"/>
          <w:b/>
          <w:bCs/>
        </w:rPr>
        <w:t>PRACTICAL UTILITY/USERS OF THE DATA</w:t>
      </w:r>
      <w:bookmarkEnd w:id="2"/>
    </w:p>
    <w:p w:rsidR="004252C1" w:rsidRPr="008B3FD9" w:rsidP="00854AAE" w14:paraId="3E2FC7F8" w14:textId="1DCB8D2C">
      <w:pPr>
        <w:pBdr>
          <w:bottom w:val="single" w:sz="4" w:space="1" w:color="auto"/>
        </w:pBdr>
        <w:spacing w:before="60"/>
        <w:rPr>
          <w:rFonts w:ascii="Calibri" w:hAnsi="Calibri" w:cs="Calibri"/>
          <w:i/>
          <w:iCs/>
          <w:color w:val="000000"/>
          <w:shd w:val="clear" w:color="auto" w:fill="FFFFFF"/>
        </w:rPr>
      </w:pPr>
      <w:r w:rsidRPr="008B3FD9">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B432F" w:rsidRPr="008B3FD9" w:rsidP="00854AAE" w14:paraId="1E879A61" w14:textId="1BED3B6F">
      <w:pPr>
        <w:pBdr>
          <w:top w:val="single" w:sz="6" w:space="0" w:color="FFFFFF"/>
          <w:left w:val="single" w:sz="6" w:space="0" w:color="FFFFFF"/>
          <w:bottom w:val="single" w:sz="6" w:space="0" w:color="FFFFFF"/>
          <w:right w:val="single" w:sz="6" w:space="0" w:color="FFFFFF"/>
        </w:pBdr>
        <w:rPr>
          <w:rFonts w:cstheme="minorHAnsi"/>
        </w:rPr>
      </w:pPr>
      <w:r w:rsidRPr="008B3FD9">
        <w:rPr>
          <w:rFonts w:cstheme="minorHAnsi"/>
        </w:rPr>
        <w:t>The reports required under sections 311 and 312 are submitted to the state and local officials who use the information to develop or modify emergency response plans for their community. The information also will be accessible to the public. EPA does not collect either Tier I or Tier II forms, nor maintain a national database of facility or chemical inventory information facilities included on the Tier II form.</w:t>
      </w:r>
    </w:p>
    <w:p w:rsidR="00074917" w:rsidRPr="008B3FD9"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8B3FD9">
        <w:rPr>
          <w:rFonts w:cstheme="minorHAnsi"/>
          <w:b/>
          <w:bCs/>
        </w:rPr>
        <w:t>USE OF TECHNOLOGY</w:t>
      </w:r>
      <w:bookmarkEnd w:id="3"/>
    </w:p>
    <w:p w:rsidR="00D47CB3" w:rsidRPr="008B3FD9" w:rsidP="00854AAE" w14:paraId="50A4BA09" w14:textId="2FD9C2D1">
      <w:pPr>
        <w:pBdr>
          <w:bottom w:val="single" w:sz="4" w:space="1" w:color="auto"/>
        </w:pBdr>
        <w:spacing w:before="60"/>
        <w:rPr>
          <w:rFonts w:cstheme="minorHAnsi"/>
          <w:i/>
          <w:iCs/>
        </w:rPr>
      </w:pPr>
      <w:r w:rsidRPr="008B3FD9">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36875" w:rsidRPr="008B3FD9" w:rsidP="00854AAE" w14:paraId="4927D0EF" w14:textId="7D5128B8">
      <w:pPr>
        <w:pBdr>
          <w:top w:val="single" w:sz="6" w:space="0" w:color="FFFFFF"/>
          <w:left w:val="single" w:sz="6" w:space="0" w:color="FFFFFF"/>
          <w:bottom w:val="single" w:sz="6" w:space="0" w:color="FFFFFF"/>
          <w:right w:val="single" w:sz="6" w:space="0" w:color="FFFFFF"/>
        </w:pBdr>
        <w:rPr>
          <w:rFonts w:cstheme="minorHAnsi"/>
        </w:rPr>
      </w:pPr>
      <w:r w:rsidRPr="008B3FD9">
        <w:rPr>
          <w:rFonts w:cstheme="minorHAnsi"/>
        </w:rPr>
        <w:t>The states are responsible for collecting Tier II data. According to</w:t>
      </w:r>
      <w:r w:rsidRPr="008B3FD9" w:rsidR="00DC081E">
        <w:rPr>
          <w:rFonts w:cstheme="minorHAnsi"/>
        </w:rPr>
        <w:t xml:space="preserve"> </w:t>
      </w:r>
      <w:r w:rsidRPr="008B3FD9">
        <w:rPr>
          <w:rFonts w:cstheme="minorHAnsi"/>
        </w:rPr>
        <w:t>state</w:t>
      </w:r>
      <w:r w:rsidRPr="008B3FD9" w:rsidR="00DC081E">
        <w:rPr>
          <w:rFonts w:cstheme="minorHAnsi"/>
        </w:rPr>
        <w:t xml:space="preserve"> provided</w:t>
      </w:r>
      <w:r w:rsidRPr="008B3FD9">
        <w:rPr>
          <w:rFonts w:cstheme="minorHAnsi"/>
        </w:rPr>
        <w:t xml:space="preserve"> information on the EPA website </w:t>
      </w:r>
      <w:r w:rsidRPr="008B3FD9" w:rsidR="00456E84">
        <w:rPr>
          <w:rFonts w:cstheme="minorHAnsi"/>
        </w:rPr>
        <w:t>[</w:t>
      </w:r>
      <w:r w:rsidRPr="008B3FD9">
        <w:rPr>
          <w:rFonts w:cstheme="minorHAnsi"/>
        </w:rPr>
        <w:t>www.epa.gov/</w:t>
      </w:r>
      <w:r w:rsidRPr="008B3FD9" w:rsidR="002239CE">
        <w:rPr>
          <w:rFonts w:cstheme="minorHAnsi"/>
        </w:rPr>
        <w:t>epcra</w:t>
      </w:r>
      <w:r w:rsidRPr="008B3FD9" w:rsidR="00456E84">
        <w:rPr>
          <w:rFonts w:cstheme="minorHAnsi"/>
        </w:rPr>
        <w:t>]</w:t>
      </w:r>
      <w:r w:rsidRPr="008B3FD9">
        <w:rPr>
          <w:rFonts w:cstheme="minorHAnsi"/>
        </w:rPr>
        <w:t xml:space="preserve"> </w:t>
      </w:r>
      <w:r w:rsidRPr="008B3FD9" w:rsidR="00DC081E">
        <w:rPr>
          <w:rFonts w:cstheme="minorHAnsi"/>
        </w:rPr>
        <w:t>for</w:t>
      </w:r>
      <w:r w:rsidRPr="008B3FD9" w:rsidR="00456E84">
        <w:rPr>
          <w:rFonts w:cstheme="minorHAnsi"/>
        </w:rPr>
        <w:t xml:space="preserve"> the primary means of submission</w:t>
      </w:r>
      <w:r w:rsidRPr="008B3FD9" w:rsidR="00DC081E">
        <w:rPr>
          <w:rFonts w:cstheme="minorHAnsi"/>
        </w:rPr>
        <w:t xml:space="preserve"> and receipt</w:t>
      </w:r>
      <w:r w:rsidRPr="008B3FD9" w:rsidR="00456E84">
        <w:rPr>
          <w:rFonts w:cstheme="minorHAnsi"/>
        </w:rPr>
        <w:t>,</w:t>
      </w:r>
      <w:r w:rsidRPr="008B3FD9">
        <w:rPr>
          <w:rFonts w:cstheme="minorHAnsi"/>
        </w:rPr>
        <w:t xml:space="preserve"> 16 states </w:t>
      </w:r>
      <w:r w:rsidRPr="008B3FD9" w:rsidR="00DC081E">
        <w:rPr>
          <w:rFonts w:cstheme="minorHAnsi"/>
        </w:rPr>
        <w:t>require the use of the</w:t>
      </w:r>
      <w:r w:rsidRPr="008B3FD9">
        <w:rPr>
          <w:rFonts w:cstheme="minorHAnsi"/>
        </w:rPr>
        <w:t xml:space="preserve"> Tier2 Submit software</w:t>
      </w:r>
      <w:r w:rsidRPr="008B3FD9" w:rsidR="00DC081E">
        <w:rPr>
          <w:rFonts w:cstheme="minorHAnsi"/>
        </w:rPr>
        <w:t xml:space="preserve"> for facilities to complete their Tier II forms</w:t>
      </w:r>
      <w:r w:rsidRPr="008B3FD9">
        <w:rPr>
          <w:rFonts w:cstheme="minorHAnsi"/>
        </w:rPr>
        <w:t>, 23 states use commercial software, and 14 use privately developed state software</w:t>
      </w:r>
      <w:r w:rsidRPr="008B3FD9" w:rsidR="00807980">
        <w:rPr>
          <w:rFonts w:cstheme="minorHAnsi"/>
        </w:rPr>
        <w:t xml:space="preserve">. </w:t>
      </w:r>
      <w:r w:rsidRPr="008B3FD9" w:rsidR="00DC081E">
        <w:rPr>
          <w:rFonts w:cstheme="minorHAnsi"/>
        </w:rPr>
        <w:t>Many</w:t>
      </w:r>
      <w:r w:rsidRPr="008B3FD9" w:rsidR="00807980">
        <w:rPr>
          <w:rFonts w:cstheme="minorHAnsi"/>
        </w:rPr>
        <w:t xml:space="preserve"> states couple use of multiple softwares. </w:t>
      </w:r>
      <w:r w:rsidRPr="008B3FD9" w:rsidR="00DC081E">
        <w:rPr>
          <w:rFonts w:cstheme="minorHAnsi"/>
        </w:rPr>
        <w:t>Five</w:t>
      </w:r>
      <w:r w:rsidRPr="008B3FD9" w:rsidR="00807980">
        <w:rPr>
          <w:rFonts w:cstheme="minorHAnsi"/>
        </w:rPr>
        <w:t xml:space="preserve"> state</w:t>
      </w:r>
      <w:r w:rsidRPr="008B3FD9" w:rsidR="00DC081E">
        <w:rPr>
          <w:rFonts w:cstheme="minorHAnsi"/>
        </w:rPr>
        <w:t>s allow paper submissions</w:t>
      </w:r>
      <w:r w:rsidRPr="008B3FD9" w:rsidR="00807980">
        <w:rPr>
          <w:rFonts w:cstheme="minorHAnsi"/>
        </w:rPr>
        <w:t xml:space="preserve">. </w:t>
      </w:r>
    </w:p>
    <w:p w:rsidR="005263EC" w:rsidRPr="008B3FD9"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8B3FD9">
        <w:rPr>
          <w:rFonts w:cstheme="minorHAnsi"/>
          <w:b/>
          <w:bCs/>
        </w:rPr>
        <w:t>EFFORTS TO IDENTIFY DUPLICATION</w:t>
      </w:r>
      <w:bookmarkEnd w:id="4"/>
    </w:p>
    <w:p w:rsidR="00D47CB3" w:rsidRPr="008B3FD9" w:rsidP="00854AAE" w14:paraId="15DFF081" w14:textId="57054C58">
      <w:pPr>
        <w:pBdr>
          <w:bottom w:val="single" w:sz="4" w:space="1" w:color="auto"/>
        </w:pBdr>
        <w:spacing w:before="60"/>
        <w:rPr>
          <w:rFonts w:cstheme="minorHAnsi"/>
          <w:i/>
          <w:iCs/>
        </w:rPr>
      </w:pPr>
      <w:r w:rsidRPr="008B3FD9">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456E84" w:rsidRPr="008B3FD9" w:rsidP="00456E84" w14:paraId="3B949494" w14:textId="1E569137">
      <w:pPr>
        <w:rPr>
          <w:rFonts w:cstheme="minorHAnsi"/>
          <w:shd w:val="clear" w:color="auto" w:fill="FFFFFF"/>
        </w:rPr>
      </w:pPr>
      <w:r w:rsidRPr="008B3FD9">
        <w:rPr>
          <w:rFonts w:cstheme="minorHAnsi"/>
          <w:shd w:val="clear" w:color="auto" w:fill="FFFFFF"/>
        </w:rPr>
        <w:t>Many states have laws that require information submittals similar to EPCRA sections 311 and 312. EPA considers state programs that meet EPCRA’s minimum reporting requirements to comply with EPCRA. The burden estimate in this ICR also includes burden imposed on facilities that comply with state requirements.</w:t>
      </w:r>
    </w:p>
    <w:p w:rsidR="00ED57A4" w:rsidRPr="008B3FD9" w:rsidP="00456E84" w14:paraId="0E470EF3" w14:textId="104C5A0B">
      <w:pPr>
        <w:rPr>
          <w:rFonts w:cstheme="minorHAnsi"/>
          <w:shd w:val="clear" w:color="auto" w:fill="FFFFFF"/>
        </w:rPr>
      </w:pPr>
      <w:r w:rsidRPr="008B3FD9">
        <w:rPr>
          <w:rFonts w:cstheme="minorHAnsi"/>
          <w:shd w:val="clear" w:color="auto" w:fill="FFFFFF"/>
        </w:rPr>
        <w:t xml:space="preserve">States have the flexibility to implement the EPCRA program, as appropriate, for their state to meet EPCRA’s goals to prepare for and respond to releases of EHSs and to provide the public with information on potential chemical risks in their communities. Many states have used the flexibilities to require </w:t>
      </w:r>
      <w:r w:rsidRPr="008B3FD9">
        <w:rPr>
          <w:rFonts w:cstheme="minorHAnsi"/>
          <w:shd w:val="clear" w:color="auto" w:fill="FFFFFF"/>
        </w:rPr>
        <w:t>reporting of additional chemicals, set lower reporting thresholds and create a reporting form or format, (including electronic reporting formats and certification) which requires more information compared to EPA. Other states use the EPA-developed inventory reporting form or electronic reporting software, Tier2 Submit.</w:t>
      </w:r>
    </w:p>
    <w:p w:rsidR="00251151" w:rsidRPr="008B3FD9" w:rsidP="4BDBF0A0" w14:paraId="79D36B3F" w14:textId="440DD77F">
      <w:pPr>
        <w:pStyle w:val="ListParagraph"/>
        <w:numPr>
          <w:ilvl w:val="0"/>
          <w:numId w:val="25"/>
        </w:numPr>
        <w:pBdr>
          <w:bottom w:val="single" w:sz="4" w:space="1" w:color="auto"/>
        </w:pBdr>
        <w:spacing w:before="240" w:after="0"/>
        <w:rPr>
          <w:b/>
          <w:bCs/>
        </w:rPr>
      </w:pPr>
      <w:bookmarkStart w:id="5" w:name="_Toc156593372"/>
      <w:r w:rsidRPr="008B3FD9">
        <w:rPr>
          <w:b/>
          <w:bCs/>
        </w:rPr>
        <w:t xml:space="preserve">MINIMIZING BURDEN ON SMALL </w:t>
      </w:r>
      <w:r w:rsidRPr="008B3FD9" w:rsidR="0F43C128">
        <w:rPr>
          <w:b/>
          <w:bCs/>
        </w:rPr>
        <w:t xml:space="preserve">BUSINESSES AND SMALL </w:t>
      </w:r>
      <w:r w:rsidRPr="008B3FD9">
        <w:rPr>
          <w:b/>
          <w:bCs/>
        </w:rPr>
        <w:t>ENTITIES</w:t>
      </w:r>
      <w:bookmarkEnd w:id="5"/>
    </w:p>
    <w:p w:rsidR="00D47CB3" w:rsidRPr="008B3FD9" w:rsidP="00854AAE" w14:paraId="3D612A53" w14:textId="12EBD254">
      <w:pPr>
        <w:pBdr>
          <w:bottom w:val="single" w:sz="4" w:space="1" w:color="auto"/>
        </w:pBdr>
        <w:spacing w:before="60"/>
        <w:rPr>
          <w:rFonts w:cstheme="minorHAnsi"/>
          <w:i/>
          <w:iCs/>
        </w:rPr>
      </w:pPr>
      <w:r w:rsidRPr="008B3FD9">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8B3FD9" w:rsidP="00456E84" w14:paraId="518B46AB" w14:textId="26251AD0">
      <w:pPr>
        <w:rPr>
          <w:rFonts w:cstheme="minorHAnsi"/>
        </w:rPr>
      </w:pPr>
      <w:r w:rsidRPr="008B3FD9">
        <w:rPr>
          <w:rFonts w:cstheme="minorHAnsi"/>
        </w:rPr>
        <w:t>EPCRA sections 311 and 312 do not include any specific small entity flexibilities. EPA considers the relative burden for small facilities to be similar to that for large facilities because of the reduced number of chemicals on-site at smaller facilities.</w:t>
      </w:r>
    </w:p>
    <w:p w:rsidR="004252C1" w:rsidRPr="008B3FD9" w:rsidP="4BDBF0A0" w14:paraId="1FF5A778" w14:textId="02F91DFF">
      <w:pPr>
        <w:pStyle w:val="ListParagraph"/>
        <w:numPr>
          <w:ilvl w:val="0"/>
          <w:numId w:val="25"/>
        </w:numPr>
        <w:pBdr>
          <w:bottom w:val="single" w:sz="4" w:space="1" w:color="auto"/>
        </w:pBdr>
        <w:spacing w:before="240" w:after="0"/>
        <w:rPr>
          <w:b/>
          <w:bCs/>
        </w:rPr>
      </w:pPr>
      <w:bookmarkStart w:id="6" w:name="_Toc156593373"/>
      <w:r w:rsidRPr="008B3FD9">
        <w:rPr>
          <w:b/>
          <w:bCs/>
        </w:rPr>
        <w:t>CONSEQUENCES</w:t>
      </w:r>
      <w:r w:rsidRPr="008B3FD9" w:rsidR="00061A77">
        <w:rPr>
          <w:b/>
          <w:bCs/>
        </w:rPr>
        <w:t xml:space="preserve"> OF LESS FREQUENT COLLECTION</w:t>
      </w:r>
      <w:bookmarkEnd w:id="6"/>
    </w:p>
    <w:p w:rsidR="00D47CB3" w:rsidRPr="008B3FD9" w:rsidP="00854AAE" w14:paraId="00E27992" w14:textId="51FE3814">
      <w:pPr>
        <w:pBdr>
          <w:bottom w:val="single" w:sz="4" w:space="1" w:color="auto"/>
        </w:pBdr>
        <w:tabs>
          <w:tab w:val="left" w:pos="921"/>
        </w:tabs>
        <w:spacing w:before="60"/>
        <w:rPr>
          <w:rFonts w:cstheme="minorHAnsi"/>
          <w:i/>
          <w:iCs/>
        </w:rPr>
      </w:pPr>
      <w:r w:rsidRPr="008B3FD9">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8B3FD9" w:rsidP="00854AAE" w14:paraId="5934FB28" w14:textId="1D46A344">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The reporting deadlines for sections 311 and 312 are set by statute. EPA has no authority to allow less frequent collection.</w:t>
      </w:r>
    </w:p>
    <w:p w:rsidR="00A233E0" w:rsidRPr="008B3FD9"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8B3FD9">
        <w:rPr>
          <w:rFonts w:cstheme="minorHAnsi"/>
          <w:b/>
          <w:bCs/>
        </w:rPr>
        <w:t>GENERAL GUIDELINES</w:t>
      </w:r>
      <w:bookmarkEnd w:id="7"/>
    </w:p>
    <w:p w:rsidR="00A233E0" w:rsidRPr="008B3FD9" w:rsidP="00854AAE" w14:paraId="7754F228" w14:textId="2EAFBFAF">
      <w:pPr>
        <w:pBdr>
          <w:bottom w:val="single" w:sz="4" w:space="1" w:color="auto"/>
        </w:pBdr>
        <w:spacing w:before="60"/>
        <w:rPr>
          <w:rFonts w:cstheme="minorHAnsi"/>
        </w:rPr>
      </w:pPr>
      <w:r w:rsidRPr="008B3FD9">
        <w:rPr>
          <w:rFonts w:cstheme="minorHAnsi"/>
          <w:i/>
          <w:iCs/>
        </w:rPr>
        <w:t>Explain any special circumstances that require the collection to be conducted in a manner inconsistent with OMB guidelines.</w:t>
      </w:r>
    </w:p>
    <w:p w:rsidR="00111663" w:rsidRPr="008B3FD9" w:rsidP="00854AAE" w14:paraId="775EDF16" w14:textId="41D06BEC">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The reporting deadlines for sections 311 and 312 are set by statute. EPA has no authority to allow less frequent collection.</w:t>
      </w:r>
    </w:p>
    <w:p w:rsidR="006036CD" w:rsidRPr="008B3FD9"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8B3FD9">
        <w:rPr>
          <w:rFonts w:cstheme="minorHAnsi"/>
          <w:b/>
          <w:bCs/>
        </w:rPr>
        <w:t>PUBLIC COMMENT AND CONSULTATIONS</w:t>
      </w:r>
      <w:bookmarkStart w:id="9" w:name="_Toc156593376"/>
      <w:bookmarkEnd w:id="8"/>
    </w:p>
    <w:p w:rsidR="00DD2682" w:rsidRPr="008B3FD9" w:rsidP="00854AAE" w14:paraId="4922639E" w14:textId="016E742A">
      <w:pPr>
        <w:spacing w:before="120" w:after="0"/>
        <w:rPr>
          <w:rFonts w:cstheme="minorHAnsi"/>
          <w:b/>
          <w:bCs/>
        </w:rPr>
      </w:pPr>
      <w:r w:rsidRPr="008B3FD9">
        <w:rPr>
          <w:rFonts w:cstheme="minorHAnsi"/>
          <w:b/>
          <w:bCs/>
        </w:rPr>
        <w:t xml:space="preserve">8a. </w:t>
      </w:r>
      <w:r w:rsidRPr="008B3FD9" w:rsidR="00A82647">
        <w:rPr>
          <w:rFonts w:cstheme="minorHAnsi"/>
          <w:b/>
          <w:bCs/>
        </w:rPr>
        <w:t>Public Comment</w:t>
      </w:r>
      <w:bookmarkStart w:id="10" w:name="_Toc156593377"/>
      <w:bookmarkEnd w:id="9"/>
    </w:p>
    <w:p w:rsidR="00A233E0" w:rsidRPr="008B3FD9" w:rsidP="00854AAE" w14:paraId="4D2D25D5" w14:textId="77777777">
      <w:pPr>
        <w:spacing w:line="240" w:lineRule="auto"/>
        <w:rPr>
          <w:rFonts w:cstheme="minorHAnsi"/>
          <w:i/>
          <w:iCs/>
        </w:rPr>
      </w:pPr>
      <w:r w:rsidRPr="008B3FD9">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F1D20" w:rsidRPr="008B3FD9" w:rsidP="00854AAE" w14:paraId="20B6882E" w14:textId="1335B8B6">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EPA is submitting this proposed rule for public consideration. Comments received during the proposed rule comment period will be considered as the Agency develops its final rule.</w:t>
      </w:r>
    </w:p>
    <w:p w:rsidR="00DB7775" w:rsidRPr="008B3FD9" w:rsidP="00854AAE" w14:paraId="71A9B3CC" w14:textId="77087A05">
      <w:pPr>
        <w:spacing w:before="120" w:after="0"/>
        <w:rPr>
          <w:rFonts w:cstheme="minorHAnsi"/>
          <w:b/>
          <w:bCs/>
        </w:rPr>
      </w:pPr>
      <w:r w:rsidRPr="008B3FD9">
        <w:rPr>
          <w:rFonts w:cstheme="minorHAnsi"/>
          <w:b/>
          <w:bCs/>
        </w:rPr>
        <w:t xml:space="preserve">8b. </w:t>
      </w:r>
      <w:r w:rsidRPr="008B3FD9" w:rsidR="0061689C">
        <w:rPr>
          <w:rFonts w:cstheme="minorHAnsi"/>
          <w:b/>
          <w:bCs/>
        </w:rPr>
        <w:t>C</w:t>
      </w:r>
      <w:bookmarkEnd w:id="10"/>
      <w:r w:rsidRPr="008B3FD9" w:rsidR="005D140B">
        <w:rPr>
          <w:rFonts w:cstheme="minorHAnsi"/>
          <w:b/>
          <w:bCs/>
        </w:rPr>
        <w:t>onsultations</w:t>
      </w:r>
    </w:p>
    <w:p w:rsidR="00A233E0" w:rsidRPr="008B3FD9" w:rsidP="00854AAE" w14:paraId="04F99483" w14:textId="77777777">
      <w:pPr>
        <w:rPr>
          <w:rFonts w:cstheme="minorHAnsi"/>
          <w:i/>
          <w:iCs/>
        </w:rPr>
      </w:pPr>
      <w:r w:rsidRPr="008B3FD9">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56E84" w:rsidRPr="008B3FD9" w:rsidP="00456E84" w14:paraId="5F8EFFB4" w14:textId="05FFEC3D">
      <w:pPr>
        <w:rPr>
          <w:rFonts w:cstheme="minorHAnsi"/>
        </w:rPr>
      </w:pPr>
      <w:r w:rsidRPr="008B3FD9">
        <w:rPr>
          <w:rFonts w:cstheme="minorHAnsi"/>
        </w:rPr>
        <w:t xml:space="preserve">For the </w:t>
      </w:r>
      <w:r w:rsidRPr="008B3FD9" w:rsidR="00F17E56">
        <w:rPr>
          <w:rFonts w:cstheme="minorHAnsi"/>
        </w:rPr>
        <w:t>previous</w:t>
      </w:r>
      <w:r w:rsidRPr="008B3FD9" w:rsidR="002673DE">
        <w:rPr>
          <w:rFonts w:cstheme="minorHAnsi"/>
        </w:rPr>
        <w:t xml:space="preserve"> ICR</w:t>
      </w:r>
      <w:r w:rsidRPr="008B3FD9" w:rsidR="00F17E56">
        <w:rPr>
          <w:rFonts w:cstheme="minorHAnsi"/>
        </w:rPr>
        <w:t xml:space="preserve"> renewal</w:t>
      </w:r>
      <w:r w:rsidRPr="008B3FD9" w:rsidR="002673DE">
        <w:rPr>
          <w:rFonts w:cstheme="minorHAnsi"/>
        </w:rPr>
        <w:t>,</w:t>
      </w:r>
      <w:r w:rsidRPr="008B3FD9">
        <w:rPr>
          <w:rFonts w:cstheme="minorHAnsi"/>
        </w:rPr>
        <w:t xml:space="preserve"> </w:t>
      </w:r>
      <w:r w:rsidRPr="008B3FD9">
        <w:rPr>
          <w:rFonts w:cstheme="minorHAnsi"/>
        </w:rPr>
        <w:t xml:space="preserve">EPA contacted eight facilities in the following manufacturing industries: chemicals, paper products, agriculture inputs and pharmaceutical ingredients, and one non-manufacturing facility engaged in the marine services industry to obtain estimates on how much time they spent gathering information on hazardous chemicals they have on-site and submitting the form electronically. Facilities of different sizes were selected. All the facilities that were contacted report electronically. Because most states accept on-line reporting of the Tier II form, this reduces the burden for facilities that submit on-line using Tier2 Submit or state-developed or commercial software, which states require facilities to use.  </w:t>
      </w:r>
    </w:p>
    <w:p w:rsidR="00456E84" w:rsidRPr="008B3FD9" w:rsidP="00456E84" w14:paraId="7DC5E824" w14:textId="3E14604C">
      <w:pPr>
        <w:rPr>
          <w:rFonts w:cstheme="minorHAnsi"/>
        </w:rPr>
      </w:pPr>
      <w:r w:rsidRPr="008B3FD9">
        <w:rPr>
          <w:rFonts w:cstheme="minorHAnsi"/>
        </w:rPr>
        <w:t xml:space="preserve">Two small facilities informed the Agency that they spend between two to four hours to conduct inventory and complete the Tier II form for between two to four chemicals (e.g., between 35 minutes to 80 minutes (1.3 hours) per chemical). Three medium-size facilities that spend between two and 40 hours on Tier II reporting for between 25 to 30 chemicals (e.g., between 5 minutes to 80 minutes (1.3 hours) per chemical). Three large facilities that report more than 80 chemicals reported spending between 15 to 80 hours on their reporting (e.g., between 15 minutes to 3 hours per chemical). </w:t>
      </w:r>
    </w:p>
    <w:p w:rsidR="00456E84" w:rsidRPr="008B3FD9" w:rsidP="00456E84" w14:paraId="209922FE" w14:textId="77777777">
      <w:pPr>
        <w:rPr>
          <w:rFonts w:cstheme="minorHAnsi"/>
        </w:rPr>
      </w:pPr>
      <w:r w:rsidRPr="008B3FD9">
        <w:rPr>
          <w:rFonts w:cstheme="minorHAnsi"/>
        </w:rPr>
        <w:t>EPA compared the burden estimates the Agency developed in the previous ICRs to the burden reported in the consultations and decided to maintain the conservative burden assumptions described in this section.</w:t>
      </w:r>
    </w:p>
    <w:p w:rsidR="00456E84" w:rsidRPr="008B3FD9" w:rsidP="00456E84" w14:paraId="0CE19DE5" w14:textId="77777777">
      <w:pPr>
        <w:rPr>
          <w:rFonts w:cstheme="minorHAnsi"/>
        </w:rPr>
      </w:pPr>
      <w:r w:rsidRPr="008B3FD9">
        <w:rPr>
          <w:rFonts w:cstheme="minorHAnsi"/>
        </w:rPr>
        <w:t>EPA consulted with the following facilities:</w:t>
      </w:r>
    </w:p>
    <w:p w:rsidR="00456E84" w:rsidRPr="008B3FD9" w:rsidP="00456E84" w14:paraId="48A3767D" w14:textId="77777777">
      <w:pPr>
        <w:rPr>
          <w:rFonts w:cstheme="minorHAnsi"/>
          <w:u w:val="single"/>
        </w:rPr>
      </w:pPr>
      <w:r w:rsidRPr="008B3FD9">
        <w:rPr>
          <w:rFonts w:cstheme="minorHAnsi"/>
          <w:u w:val="single"/>
        </w:rPr>
        <w:t>Large Facilities</w:t>
      </w:r>
    </w:p>
    <w:p w:rsidR="00456E84" w:rsidRPr="008B3FD9" w:rsidP="00456E84" w14:paraId="1246593D" w14:textId="6F2D53CA">
      <w:pPr>
        <w:spacing w:line="240" w:lineRule="auto"/>
        <w:contextualSpacing/>
        <w:rPr>
          <w:rFonts w:cstheme="minorHAnsi"/>
        </w:rPr>
      </w:pPr>
      <w:r w:rsidRPr="008B3FD9">
        <w:rPr>
          <w:rFonts w:cstheme="minorHAnsi"/>
        </w:rPr>
        <w:t>W. R. Grace, Curtis Bay Works, Baltimore MD</w:t>
      </w:r>
    </w:p>
    <w:p w:rsidR="00456E84" w:rsidRPr="008B3FD9" w:rsidP="00456E84" w14:paraId="2FDA38A0" w14:textId="004B5E6C">
      <w:pPr>
        <w:spacing w:line="240" w:lineRule="auto"/>
        <w:contextualSpacing/>
        <w:rPr>
          <w:rFonts w:cstheme="minorHAnsi"/>
        </w:rPr>
      </w:pPr>
      <w:r w:rsidRPr="008B3FD9">
        <w:rPr>
          <w:rFonts w:cstheme="minorHAnsi"/>
        </w:rPr>
        <w:t>Shintech Freeport Plant, Freeport, TX</w:t>
      </w:r>
    </w:p>
    <w:p w:rsidR="00456E84" w:rsidRPr="008B3FD9" w:rsidP="00456E84" w14:paraId="63B51E5C" w14:textId="7462716B">
      <w:pPr>
        <w:spacing w:line="240" w:lineRule="auto"/>
        <w:contextualSpacing/>
        <w:rPr>
          <w:rFonts w:cstheme="minorHAnsi"/>
        </w:rPr>
      </w:pPr>
      <w:r w:rsidRPr="008B3FD9">
        <w:rPr>
          <w:rFonts w:cstheme="minorHAnsi"/>
        </w:rPr>
        <w:t>Neenah Paper Michigan Inc., Munising, MI</w:t>
      </w:r>
    </w:p>
    <w:p w:rsidR="00456E84" w:rsidRPr="008B3FD9" w:rsidP="00456E84" w14:paraId="365A933A" w14:textId="77777777">
      <w:pPr>
        <w:spacing w:line="240" w:lineRule="auto"/>
        <w:contextualSpacing/>
        <w:rPr>
          <w:rFonts w:cstheme="minorHAnsi"/>
        </w:rPr>
      </w:pPr>
    </w:p>
    <w:p w:rsidR="00456E84" w:rsidRPr="008B3FD9" w:rsidP="00456E84" w14:paraId="4BCEEFD0" w14:textId="77777777">
      <w:pPr>
        <w:spacing w:line="240" w:lineRule="auto"/>
        <w:rPr>
          <w:rFonts w:cstheme="minorHAnsi"/>
          <w:u w:val="single"/>
        </w:rPr>
      </w:pPr>
      <w:r w:rsidRPr="008B3FD9">
        <w:rPr>
          <w:rFonts w:cstheme="minorHAnsi"/>
          <w:u w:val="single"/>
        </w:rPr>
        <w:t>Medium Facilities</w:t>
      </w:r>
    </w:p>
    <w:p w:rsidR="00456E84" w:rsidRPr="008B3FD9" w:rsidP="00456E84" w14:paraId="5CD2CCF0" w14:textId="5B8B4B5A">
      <w:pPr>
        <w:spacing w:line="240" w:lineRule="auto"/>
        <w:contextualSpacing/>
        <w:rPr>
          <w:rFonts w:cstheme="minorHAnsi"/>
        </w:rPr>
      </w:pPr>
      <w:r w:rsidRPr="008B3FD9">
        <w:rPr>
          <w:rFonts w:cstheme="minorHAnsi"/>
        </w:rPr>
        <w:t>Genesee Polymers Corporation, Burton, MI</w:t>
      </w:r>
    </w:p>
    <w:p w:rsidR="00456E84" w:rsidRPr="008B3FD9" w:rsidP="00456E84" w14:paraId="70E83779" w14:textId="55089000">
      <w:pPr>
        <w:spacing w:line="240" w:lineRule="auto"/>
        <w:contextualSpacing/>
        <w:rPr>
          <w:rFonts w:cstheme="minorHAnsi"/>
        </w:rPr>
      </w:pPr>
      <w:r w:rsidRPr="008B3FD9">
        <w:rPr>
          <w:rFonts w:cstheme="minorHAnsi"/>
        </w:rPr>
        <w:t>Nutrien Ag Solutions, Wall Lake, IA</w:t>
      </w:r>
    </w:p>
    <w:p w:rsidR="00456E84" w:rsidRPr="008B3FD9" w:rsidP="00456E84" w14:paraId="2FC7B468" w14:textId="56908F85">
      <w:pPr>
        <w:spacing w:line="240" w:lineRule="auto"/>
        <w:contextualSpacing/>
        <w:rPr>
          <w:rFonts w:cstheme="minorHAnsi"/>
        </w:rPr>
      </w:pPr>
      <w:r w:rsidRPr="008B3FD9">
        <w:rPr>
          <w:rFonts w:cstheme="minorHAnsi"/>
        </w:rPr>
        <w:t>American Pacific, Cedar City, UT</w:t>
      </w:r>
    </w:p>
    <w:p w:rsidR="00456E84" w:rsidRPr="008B3FD9" w:rsidP="00456E84" w14:paraId="1B60D38C" w14:textId="77777777">
      <w:pPr>
        <w:spacing w:line="240" w:lineRule="auto"/>
        <w:contextualSpacing/>
        <w:rPr>
          <w:rFonts w:cstheme="minorHAnsi"/>
        </w:rPr>
      </w:pPr>
    </w:p>
    <w:p w:rsidR="00456E84" w:rsidRPr="008B3FD9" w:rsidP="00456E84" w14:paraId="6CA06C8F" w14:textId="77777777">
      <w:pPr>
        <w:spacing w:line="240" w:lineRule="auto"/>
        <w:contextualSpacing/>
        <w:rPr>
          <w:rFonts w:cstheme="minorHAnsi"/>
          <w:u w:val="single"/>
        </w:rPr>
      </w:pPr>
      <w:r w:rsidRPr="008B3FD9">
        <w:rPr>
          <w:rFonts w:cstheme="minorHAnsi"/>
          <w:u w:val="single"/>
        </w:rPr>
        <w:t>Small Facilities</w:t>
      </w:r>
    </w:p>
    <w:p w:rsidR="00456E84" w:rsidRPr="008B3FD9" w:rsidP="00456E84" w14:paraId="6171ADD2" w14:textId="02DED469">
      <w:pPr>
        <w:spacing w:line="240" w:lineRule="auto"/>
        <w:contextualSpacing/>
        <w:rPr>
          <w:rFonts w:cstheme="minorHAnsi"/>
        </w:rPr>
      </w:pPr>
      <w:r w:rsidRPr="008B3FD9">
        <w:rPr>
          <w:rFonts w:cstheme="minorHAnsi"/>
        </w:rPr>
        <w:t xml:space="preserve">Billings Diesel &amp; Marine Service </w:t>
      </w:r>
      <w:r w:rsidRPr="008B3FD9">
        <w:rPr>
          <w:rFonts w:cstheme="minorHAnsi"/>
        </w:rPr>
        <w:tab/>
        <w:t>Stonington, ME</w:t>
      </w:r>
    </w:p>
    <w:p w:rsidR="00456E84" w:rsidRPr="008B3FD9" w:rsidP="00F17E56" w14:paraId="75C7FA9A" w14:textId="59C17531">
      <w:pPr>
        <w:spacing w:line="240" w:lineRule="auto"/>
        <w:contextualSpacing/>
        <w:rPr>
          <w:rFonts w:cstheme="minorHAnsi"/>
        </w:rPr>
      </w:pPr>
      <w:r w:rsidRPr="008B3FD9">
        <w:rPr>
          <w:rFonts w:cstheme="minorHAnsi"/>
        </w:rPr>
        <w:t>Gerdau Wilton Steel Mill</w:t>
      </w:r>
      <w:r w:rsidRPr="008B3FD9">
        <w:rPr>
          <w:rFonts w:cstheme="minorHAnsi"/>
        </w:rPr>
        <w:tab/>
        <w:t>Wilton, IA</w:t>
      </w:r>
    </w:p>
    <w:p w:rsidR="00A233E0" w:rsidRPr="008B3FD9"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8B3FD9">
        <w:rPr>
          <w:rFonts w:cstheme="minorHAnsi"/>
          <w:b/>
          <w:bCs/>
        </w:rPr>
        <w:t>PAYMENTS OR GIFTS TO RESPONDENTS</w:t>
      </w:r>
      <w:bookmarkEnd w:id="11"/>
    </w:p>
    <w:p w:rsidR="00D47CB3" w:rsidRPr="008B3FD9" w:rsidP="00854AAE" w14:paraId="5B1B6C7F" w14:textId="1A951D95">
      <w:pPr>
        <w:pBdr>
          <w:bottom w:val="single" w:sz="4" w:space="1" w:color="auto"/>
        </w:pBdr>
        <w:spacing w:before="60"/>
        <w:rPr>
          <w:rFonts w:cstheme="minorHAnsi"/>
        </w:rPr>
      </w:pPr>
      <w:r w:rsidRPr="008B3FD9">
        <w:rPr>
          <w:rFonts w:cstheme="minorHAnsi"/>
          <w:i/>
          <w:iCs/>
        </w:rPr>
        <w:t>Explain any decisions to provide payments or gifts to respondents, other than remuneration of contractors or grantees.</w:t>
      </w:r>
    </w:p>
    <w:p w:rsidR="00C6229F" w:rsidRPr="008B3FD9" w14:paraId="24F8CC3F" w14:textId="7A154A2A">
      <w:pPr>
        <w:rPr>
          <w:rFonts w:cstheme="minorHAnsi"/>
        </w:rPr>
      </w:pPr>
      <w:r w:rsidRPr="008B3FD9">
        <w:rPr>
          <w:rFonts w:cstheme="minorHAnsi"/>
        </w:rPr>
        <w:t>The Agency does not intend to provide payments or gifts to respondents as part of this collection.</w:t>
      </w:r>
      <w:r w:rsidRPr="008B3FD9">
        <w:rPr>
          <w:rFonts w:cstheme="minorHAnsi"/>
        </w:rPr>
        <w:br w:type="page"/>
      </w:r>
    </w:p>
    <w:p w:rsidR="4C04BBF2" w:rsidRPr="008B3FD9" w:rsidP="4BDBF0A0" w14:paraId="333FE36D" w14:textId="45DEA41F">
      <w:pPr>
        <w:pStyle w:val="ListParagraph"/>
        <w:numPr>
          <w:ilvl w:val="0"/>
          <w:numId w:val="25"/>
        </w:numPr>
        <w:pBdr>
          <w:bottom w:val="single" w:sz="4" w:space="1" w:color="auto"/>
        </w:pBdr>
        <w:spacing w:before="240" w:after="0"/>
        <w:rPr>
          <w:b/>
          <w:bCs/>
        </w:rPr>
      </w:pPr>
      <w:r w:rsidRPr="008B3FD9">
        <w:rPr>
          <w:b/>
          <w:bCs/>
        </w:rPr>
        <w:t>ASSURANCE OF CONFIDENTIALITY</w:t>
      </w:r>
    </w:p>
    <w:p w:rsidR="00A233E0" w:rsidRPr="008B3FD9" w:rsidP="00854AAE" w14:paraId="429AF986" w14:textId="40745D8B">
      <w:pPr>
        <w:pBdr>
          <w:bottom w:val="single" w:sz="4" w:space="1" w:color="auto"/>
        </w:pBdr>
        <w:spacing w:before="60"/>
        <w:rPr>
          <w:rFonts w:cstheme="minorHAnsi"/>
        </w:rPr>
      </w:pPr>
      <w:r w:rsidRPr="008B3FD9">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8B3FD9" w:rsidP="00854AAE" w14:paraId="3676EBC5" w14:textId="6B642F5B">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 xml:space="preserve">The respondent may claim specific chemical identities as a trade secret under EPCRA sections 322 and 323 [40 CFR </w:t>
      </w:r>
      <w:r w:rsidRPr="008B3FD9" w:rsidR="00DC081E">
        <w:rPr>
          <w:rFonts w:cstheme="minorHAnsi"/>
          <w:color w:val="000000"/>
        </w:rPr>
        <w:t>p</w:t>
      </w:r>
      <w:r w:rsidRPr="008B3FD9">
        <w:rPr>
          <w:rFonts w:cstheme="minorHAnsi"/>
          <w:color w:val="000000"/>
        </w:rPr>
        <w:t>art 350] in reports submitted under section 312 and in the list of chemicals and SDS’s submitted under section 311.</w:t>
      </w:r>
    </w:p>
    <w:p w:rsidR="0075711B" w:rsidRPr="008B3FD9" w:rsidP="00854AAE" w14:paraId="5A41B8B7" w14:textId="54E74B29">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 xml:space="preserve">All information submitted under an EPCRA trade secret claim is handled and stored in restricted access areas according to procedures set out in the </w:t>
      </w:r>
      <w:r w:rsidRPr="008B3FD9">
        <w:rPr>
          <w:rFonts w:cstheme="minorHAnsi"/>
          <w:i/>
          <w:iCs/>
          <w:color w:val="000000"/>
        </w:rPr>
        <w:t>Manual for Physical Handling, Security, and Protection of Files containing Trade Secret Claims Submitted under Sections 303, 311</w:t>
      </w:r>
      <w:r w:rsidRPr="008B3FD9" w:rsidR="00C67DA2">
        <w:rPr>
          <w:rFonts w:cstheme="minorHAnsi"/>
          <w:i/>
          <w:iCs/>
          <w:color w:val="000000"/>
        </w:rPr>
        <w:t>,</w:t>
      </w:r>
      <w:r w:rsidRPr="008B3FD9">
        <w:rPr>
          <w:rFonts w:cstheme="minorHAnsi"/>
          <w:i/>
          <w:iCs/>
          <w:color w:val="000000"/>
        </w:rPr>
        <w:t xml:space="preserve"> and 312 of </w:t>
      </w:r>
      <w:r w:rsidRPr="008B3FD9" w:rsidR="00DC081E">
        <w:rPr>
          <w:rFonts w:cstheme="minorHAnsi"/>
          <w:i/>
          <w:iCs/>
          <w:color w:val="000000"/>
        </w:rPr>
        <w:t>E</w:t>
      </w:r>
      <w:r w:rsidRPr="008B3FD9">
        <w:rPr>
          <w:rFonts w:cstheme="minorHAnsi"/>
          <w:i/>
          <w:iCs/>
          <w:color w:val="000000"/>
        </w:rPr>
        <w:t>PCRA</w:t>
      </w:r>
      <w:r w:rsidRPr="008B3FD9" w:rsidR="00DC081E">
        <w:rPr>
          <w:rFonts w:cstheme="minorHAnsi"/>
          <w:i/>
          <w:iCs/>
          <w:color w:val="000000"/>
        </w:rPr>
        <w:t>,</w:t>
      </w:r>
      <w:r w:rsidRPr="008B3FD9">
        <w:rPr>
          <w:rFonts w:cstheme="minorHAnsi"/>
          <w:i/>
          <w:iCs/>
          <w:color w:val="000000"/>
        </w:rPr>
        <w:t xml:space="preserve"> December 2014</w:t>
      </w:r>
      <w:r w:rsidRPr="008B3FD9">
        <w:rPr>
          <w:rFonts w:cstheme="minorHAnsi"/>
          <w:color w:val="000000"/>
        </w:rPr>
        <w:t>. Handling and review of documents containing EPCRA trade secret information is permitted only by persons who have obtained formal clearance to access the information based on a work-related need to engage in these activities. EPA attaches a cover sheet to each trade secret document and otherwise marks the document to clearly identify the document as confidential.</w:t>
      </w:r>
    </w:p>
    <w:p w:rsidR="00A233E0" w:rsidRPr="008B3FD9"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008B3FD9">
        <w:rPr>
          <w:b/>
          <w:bCs/>
        </w:rPr>
        <w:t>JUSTIFICATION FOR SENSITIVE QUESTIONS</w:t>
      </w:r>
      <w:bookmarkEnd w:id="12"/>
    </w:p>
    <w:p w:rsidR="00A233E0" w:rsidRPr="008B3FD9" w:rsidP="00854AAE" w14:paraId="6E3B78D8" w14:textId="5C334C1C">
      <w:pPr>
        <w:pBdr>
          <w:bottom w:val="single" w:sz="4" w:space="1" w:color="auto"/>
        </w:pBdr>
        <w:spacing w:before="60"/>
        <w:rPr>
          <w:rFonts w:cstheme="minorHAnsi"/>
        </w:rPr>
      </w:pPr>
      <w:r w:rsidRPr="008B3FD9">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8B3FD9" w:rsidP="00854AAE" w14:paraId="77467D05" w14:textId="6A6ECAC4">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The information gathering activities under this ICR do not involve any sensitive questions.</w:t>
      </w:r>
    </w:p>
    <w:p w:rsidR="001172FE" w:rsidRPr="008B3FD9" w:rsidP="00854AAE" w14:paraId="637A8E82" w14:textId="77777777">
      <w:pPr>
        <w:pStyle w:val="ListParagraph"/>
        <w:numPr>
          <w:ilvl w:val="0"/>
          <w:numId w:val="25"/>
        </w:numPr>
        <w:spacing w:before="240" w:after="0"/>
        <w:rPr>
          <w:rFonts w:cstheme="minorHAnsi"/>
          <w:b/>
          <w:bCs/>
        </w:rPr>
      </w:pPr>
      <w:bookmarkStart w:id="13" w:name="_Toc156593381"/>
      <w:r w:rsidRPr="008B3FD9">
        <w:rPr>
          <w:b/>
          <w:bCs/>
        </w:rPr>
        <w:t>RESPONDENT BURDEN HOURS</w:t>
      </w:r>
      <w:r w:rsidRPr="008B3FD9" w:rsidR="00DB799B">
        <w:rPr>
          <w:b/>
          <w:bCs/>
        </w:rPr>
        <w:t xml:space="preserve"> &amp; LABOR COSTS</w:t>
      </w:r>
      <w:bookmarkStart w:id="14" w:name="_Toc156593382"/>
      <w:bookmarkEnd w:id="13"/>
    </w:p>
    <w:p w:rsidR="00A233E0" w:rsidRPr="008B3FD9" w:rsidP="00163C69" w14:paraId="71F2FC12" w14:textId="77777777">
      <w:pPr>
        <w:pStyle w:val="ListParagraph"/>
        <w:ind w:left="0"/>
        <w:rPr>
          <w:rFonts w:cstheme="minorHAnsi"/>
          <w:i/>
          <w:iCs/>
        </w:rPr>
      </w:pPr>
      <w:r w:rsidRPr="008B3FD9">
        <w:rPr>
          <w:rFonts w:cstheme="minorHAnsi"/>
          <w:i/>
          <w:iCs/>
        </w:rPr>
        <w:t>Provide estimates of the hour burden of the collection of information. The statement should:</w:t>
      </w:r>
    </w:p>
    <w:p w:rsidR="00A233E0" w:rsidRPr="008B3FD9" w:rsidP="006E197A" w14:paraId="11BD2D70" w14:textId="77777777">
      <w:pPr>
        <w:pStyle w:val="ListParagraph"/>
        <w:numPr>
          <w:ilvl w:val="0"/>
          <w:numId w:val="14"/>
        </w:numPr>
        <w:ind w:left="446"/>
        <w:rPr>
          <w:rFonts w:cstheme="minorHAnsi"/>
          <w:i/>
          <w:iCs/>
        </w:rPr>
      </w:pPr>
      <w:r w:rsidRPr="008B3FD9">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8B3FD9" w:rsidP="001F0834" w14:paraId="2184CE92" w14:textId="77777777">
      <w:pPr>
        <w:pStyle w:val="ListParagraph"/>
        <w:numPr>
          <w:ilvl w:val="0"/>
          <w:numId w:val="14"/>
        </w:numPr>
        <w:ind w:left="450"/>
        <w:rPr>
          <w:rFonts w:cstheme="minorHAnsi"/>
          <w:i/>
          <w:iCs/>
        </w:rPr>
      </w:pPr>
      <w:r w:rsidRPr="008B3FD9">
        <w:rPr>
          <w:rFonts w:cstheme="minorHAnsi"/>
          <w:i/>
          <w:iCs/>
        </w:rPr>
        <w:t>If this request for approval covers more than one form, provide separate hour burden estimates for each form and the aggregate the hour burdens.</w:t>
      </w:r>
    </w:p>
    <w:p w:rsidR="00A233E0" w:rsidRPr="008B3FD9" w:rsidP="00854AAE" w14:paraId="7EF5894F" w14:textId="5EEBA470">
      <w:pPr>
        <w:pStyle w:val="ListParagraph"/>
        <w:numPr>
          <w:ilvl w:val="0"/>
          <w:numId w:val="14"/>
        </w:numPr>
        <w:pBdr>
          <w:bottom w:val="single" w:sz="4" w:space="1" w:color="auto"/>
        </w:pBdr>
        <w:ind w:left="446"/>
        <w:rPr>
          <w:rFonts w:cstheme="minorHAnsi"/>
          <w:i/>
          <w:iCs/>
        </w:rPr>
      </w:pPr>
      <w:r w:rsidRPr="008B3FD9">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FD9" w:rsidR="001F0834">
        <w:rPr>
          <w:rFonts w:cstheme="minorHAnsi"/>
          <w:i/>
          <w:iCs/>
        </w:rPr>
        <w:t>.</w:t>
      </w:r>
    </w:p>
    <w:p w:rsidR="001172FE" w:rsidRPr="008B3FD9" w:rsidP="00854AAE" w14:paraId="571186E5" w14:textId="2917827F">
      <w:pPr>
        <w:spacing w:before="120" w:after="0"/>
        <w:rPr>
          <w:rFonts w:cstheme="minorHAnsi"/>
          <w:b/>
          <w:bCs/>
        </w:rPr>
      </w:pPr>
      <w:r w:rsidRPr="008B3FD9">
        <w:rPr>
          <w:rFonts w:cstheme="minorHAnsi"/>
          <w:b/>
          <w:bCs/>
        </w:rPr>
        <w:t xml:space="preserve">12a. </w:t>
      </w:r>
      <w:r w:rsidRPr="008B3FD9" w:rsidR="00557E8F">
        <w:rPr>
          <w:rFonts w:cstheme="minorHAnsi"/>
          <w:b/>
          <w:bCs/>
        </w:rPr>
        <w:t>Respondents/NAICS Codes</w:t>
      </w:r>
      <w:bookmarkStart w:id="15" w:name="_Toc156593383"/>
      <w:bookmarkEnd w:id="14"/>
    </w:p>
    <w:p w:rsidR="00BB3410" w:rsidRPr="008B3FD9" w:rsidP="00854AAE" w14:paraId="0DA69975" w14:textId="2443576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B3FD9">
        <w:rPr>
          <w:rFonts w:cstheme="minorHAnsi"/>
          <w:color w:val="000000"/>
        </w:rPr>
        <w:t>Sections 311 and 312 are applicable to all facilities that are required to prepare or have available an SDS for a hazardous chemical as required under OSHA and its implementing regulations.</w:t>
      </w:r>
    </w:p>
    <w:p w:rsidR="0075711B" w:rsidRPr="008B3FD9" w:rsidP="0075711B" w14:paraId="071CBE2E" w14:textId="4850C43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B3FD9">
        <w:rPr>
          <w:rFonts w:cstheme="minorHAnsi"/>
          <w:color w:val="000000"/>
        </w:rPr>
        <w:t>In the previous ICR renewal, EPA estimated that 462,640 facilities may be subject to the requirements covered by this ICR, and that 138,792 facilities (30 percent) are manufacturers and 323,848 (70 percent) are non-manufacturers. EPA Headquarters obtained Tier II form numbers from nine states via the EPA Regions for 2017, 2018</w:t>
      </w:r>
      <w:r w:rsidRPr="008B3FD9" w:rsidR="00DC081E">
        <w:rPr>
          <w:rFonts w:cstheme="minorHAnsi"/>
          <w:color w:val="000000"/>
        </w:rPr>
        <w:t>,</w:t>
      </w:r>
      <w:r w:rsidRPr="008B3FD9">
        <w:rPr>
          <w:rFonts w:cstheme="minorHAnsi"/>
          <w:color w:val="000000"/>
        </w:rPr>
        <w:t xml:space="preserve"> and 2019. Appendix B shows the nine states and the numbers of facilities those states reported are subject to Tier II reporting, in addition to national totals calculated based on the nine </w:t>
      </w:r>
      <w:r w:rsidRPr="008B3FD9">
        <w:rPr>
          <w:rFonts w:cstheme="minorHAnsi"/>
          <w:color w:val="000000"/>
        </w:rPr>
        <w:t xml:space="preserve">state figures. While the numbers were higher than the current estimate of 462,640 facilities, EPA has decided to keep the estimates from the previous ICR renewal. Three of the states for which EPA obtained data </w:t>
      </w:r>
      <w:r w:rsidRPr="008B3FD9" w:rsidR="00DC081E">
        <w:rPr>
          <w:rFonts w:cstheme="minorHAnsi"/>
          <w:color w:val="000000"/>
        </w:rPr>
        <w:t xml:space="preserve">(i.e., </w:t>
      </w:r>
      <w:r w:rsidRPr="008B3FD9">
        <w:rPr>
          <w:rFonts w:cstheme="minorHAnsi"/>
          <w:color w:val="000000"/>
        </w:rPr>
        <w:t>Texas, New Jersey</w:t>
      </w:r>
      <w:r w:rsidRPr="008B3FD9" w:rsidR="00DC081E">
        <w:rPr>
          <w:rFonts w:cstheme="minorHAnsi"/>
          <w:color w:val="000000"/>
        </w:rPr>
        <w:t>,</w:t>
      </w:r>
      <w:r w:rsidRPr="008B3FD9">
        <w:rPr>
          <w:rFonts w:cstheme="minorHAnsi"/>
          <w:color w:val="000000"/>
        </w:rPr>
        <w:t xml:space="preserve"> and Arizona</w:t>
      </w:r>
      <w:r w:rsidRPr="008B3FD9" w:rsidR="00DC081E">
        <w:rPr>
          <w:rFonts w:cstheme="minorHAnsi"/>
          <w:color w:val="000000"/>
        </w:rPr>
        <w:t>)</w:t>
      </w:r>
      <w:r w:rsidRPr="008B3FD9">
        <w:rPr>
          <w:rFonts w:cstheme="minorHAnsi"/>
          <w:color w:val="000000"/>
        </w:rPr>
        <w:t xml:space="preserve"> require reporting for additional chemicals beyond the federal reporting requirements and have lower reporting thresholds. In addition, EPA did not obtain any information for American Samoa, District of Columbia, Guam, </w:t>
      </w:r>
      <w:r w:rsidRPr="008B3FD9" w:rsidR="00C2565E">
        <w:rPr>
          <w:rFonts w:cstheme="minorHAnsi"/>
          <w:color w:val="000000"/>
        </w:rPr>
        <w:t xml:space="preserve">Northern Mariana Islands, </w:t>
      </w:r>
      <w:r w:rsidRPr="008B3FD9">
        <w:rPr>
          <w:rFonts w:cstheme="minorHAnsi"/>
          <w:color w:val="000000"/>
        </w:rPr>
        <w:t>Puerto Rico</w:t>
      </w:r>
      <w:r w:rsidRPr="008B3FD9" w:rsidR="00C2565E">
        <w:rPr>
          <w:rFonts w:cstheme="minorHAnsi"/>
          <w:color w:val="000000"/>
        </w:rPr>
        <w:t>,</w:t>
      </w:r>
      <w:r w:rsidRPr="008B3FD9">
        <w:rPr>
          <w:rFonts w:cstheme="minorHAnsi"/>
          <w:color w:val="000000"/>
        </w:rPr>
        <w:t xml:space="preserve"> or U.S. Virgin Islands, and they are not included in the 50-state national total extrapolated from the nine states. Because EPA does not collect the Tier II data and does not maintain a national database of the data, we are unable to develop a more complete national estimate. In fact, EPA believes that there is no better representative set of states because the states vary widely in the numbers of Tier II subject facilities, the stringency of their state regulations and their lists of additional chemicals. </w:t>
      </w:r>
    </w:p>
    <w:p w:rsidR="0075711B" w:rsidRPr="008B3FD9" w:rsidP="0075711B" w14:paraId="467C54FE" w14:textId="41817F1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B3FD9">
        <w:rPr>
          <w:rFonts w:cstheme="minorHAnsi"/>
          <w:color w:val="000000"/>
        </w:rPr>
        <w:t>EPA is maintaining the assumption that 30 percent of facilities (138,792) are manufacturers and 70 percent (323,848 facilities) are non-manufacturers</w:t>
      </w:r>
      <w:r w:rsidRPr="008B3FD9" w:rsidR="008F0D60">
        <w:rPr>
          <w:rFonts w:cstheme="minorHAnsi"/>
          <w:color w:val="000000"/>
        </w:rPr>
        <w:t xml:space="preserve">, and that </w:t>
      </w:r>
      <w:r w:rsidRPr="008B3FD9" w:rsidR="00FF76E9">
        <w:rPr>
          <w:rFonts w:cstheme="minorHAnsi"/>
          <w:color w:val="000000"/>
        </w:rPr>
        <w:t xml:space="preserve">there will be approximately </w:t>
      </w:r>
      <w:r w:rsidRPr="008B3FD9">
        <w:rPr>
          <w:rFonts w:cstheme="minorHAnsi"/>
          <w:color w:val="000000"/>
        </w:rPr>
        <w:t>140</w:t>
      </w:r>
      <w:r w:rsidRPr="008B3FD9" w:rsidR="00FF76E9">
        <w:rPr>
          <w:rFonts w:cstheme="minorHAnsi"/>
          <w:color w:val="000000"/>
        </w:rPr>
        <w:t xml:space="preserve"> new facilities</w:t>
      </w:r>
      <w:r w:rsidRPr="008B3FD9">
        <w:rPr>
          <w:rFonts w:cstheme="minorHAnsi"/>
          <w:color w:val="000000"/>
        </w:rPr>
        <w:t xml:space="preserve"> annually covered by the requirements under sections 311 and 312.</w:t>
      </w:r>
    </w:p>
    <w:p w:rsidR="0075711B" w:rsidRPr="008B3FD9" w:rsidP="0075711B" w14:paraId="08E463B6" w14:textId="0B8002F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B3FD9">
        <w:rPr>
          <w:rFonts w:cstheme="minorHAnsi"/>
          <w:color w:val="000000"/>
        </w:rPr>
        <w:t>Exhibits 1 and 4 present information collection activities, unit burden and annual burden and costs for facilities. The total annual respondent burden for 462,640 facilities is 6,</w:t>
      </w:r>
      <w:r w:rsidRPr="008B3FD9" w:rsidR="006B7992">
        <w:rPr>
          <w:rFonts w:cstheme="minorHAnsi"/>
          <w:color w:val="000000"/>
        </w:rPr>
        <w:t>603,272</w:t>
      </w:r>
      <w:r w:rsidRPr="008B3FD9">
        <w:rPr>
          <w:rFonts w:cstheme="minorHAnsi"/>
          <w:color w:val="000000"/>
        </w:rPr>
        <w:t xml:space="preserve"> hours, for a total annual cost of $30</w:t>
      </w:r>
      <w:r w:rsidRPr="008B3FD9" w:rsidR="006B7992">
        <w:rPr>
          <w:rFonts w:cstheme="minorHAnsi"/>
          <w:color w:val="000000"/>
        </w:rPr>
        <w:t>3,822,179</w:t>
      </w:r>
      <w:r w:rsidRPr="008B3FD9">
        <w:rPr>
          <w:rFonts w:cstheme="minorHAnsi"/>
          <w:color w:val="000000"/>
        </w:rPr>
        <w:t>. Including O&amp;M costs, the total is $30</w:t>
      </w:r>
      <w:r w:rsidRPr="008B3FD9" w:rsidR="00886356">
        <w:rPr>
          <w:rFonts w:cstheme="minorHAnsi"/>
          <w:color w:val="000000"/>
        </w:rPr>
        <w:t>5,537,273</w:t>
      </w:r>
      <w:r w:rsidRPr="008B3FD9">
        <w:rPr>
          <w:rFonts w:cstheme="minorHAnsi"/>
          <w:color w:val="000000"/>
        </w:rPr>
        <w:t>.</w:t>
      </w:r>
    </w:p>
    <w:p w:rsidR="00ED57A4" w:rsidRPr="008B3FD9" w:rsidP="00854AAE" w14:paraId="24D360E5" w14:textId="6DF33794">
      <w:pPr>
        <w:spacing w:before="120" w:after="0"/>
        <w:rPr>
          <w:rFonts w:cstheme="minorHAnsi"/>
          <w:b/>
          <w:bCs/>
        </w:rPr>
      </w:pPr>
      <w:r w:rsidRPr="008B3FD9">
        <w:rPr>
          <w:rFonts w:cstheme="minorHAnsi"/>
          <w:b/>
          <w:bCs/>
        </w:rPr>
        <w:t xml:space="preserve">12b. </w:t>
      </w:r>
      <w:r w:rsidRPr="008B3FD9" w:rsidR="00BB7DA0">
        <w:rPr>
          <w:rFonts w:cstheme="minorHAnsi"/>
          <w:b/>
          <w:bCs/>
        </w:rPr>
        <w:t>Information Requested</w:t>
      </w:r>
      <w:bookmarkStart w:id="16" w:name="_Toc156593384"/>
      <w:bookmarkEnd w:id="15"/>
    </w:p>
    <w:p w:rsidR="0075711B" w:rsidRPr="008B3FD9" w:rsidP="0075711B" w14:paraId="637AB04B" w14:textId="2C34859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B3FD9">
        <w:rPr>
          <w:rFonts w:cstheme="minorHAnsi"/>
          <w:color w:val="000000"/>
        </w:rPr>
        <w:t>Facilities that have chemicals subject to section 311 are required to submit either SDSs or a list of regulated chemicals grouped by their hazards. Refer to</w:t>
      </w:r>
      <w:r w:rsidRPr="008B3FD9" w:rsidR="009B7E33">
        <w:rPr>
          <w:rFonts w:cstheme="minorHAnsi"/>
          <w:color w:val="000000"/>
        </w:rPr>
        <w:t xml:space="preserve"> </w:t>
      </w:r>
      <w:r w:rsidRPr="008B3FD9" w:rsidR="0030156C">
        <w:rPr>
          <w:rFonts w:cstheme="minorHAnsi"/>
          <w:color w:val="000000"/>
        </w:rPr>
        <w:t xml:space="preserve">the </w:t>
      </w:r>
      <w:r w:rsidRPr="008B3FD9" w:rsidR="00CD56EF">
        <w:rPr>
          <w:rFonts w:cstheme="minorHAnsi"/>
          <w:color w:val="000000"/>
        </w:rPr>
        <w:t>l</w:t>
      </w:r>
      <w:r w:rsidRPr="008B3FD9" w:rsidR="0030156C">
        <w:rPr>
          <w:rFonts w:cstheme="minorHAnsi"/>
          <w:color w:val="000000"/>
        </w:rPr>
        <w:t xml:space="preserve">ist of </w:t>
      </w:r>
      <w:r w:rsidRPr="008B3FD9" w:rsidR="00CD56EF">
        <w:rPr>
          <w:rFonts w:cstheme="minorHAnsi"/>
          <w:color w:val="000000"/>
        </w:rPr>
        <w:t>h</w:t>
      </w:r>
      <w:r w:rsidRPr="008B3FD9" w:rsidR="0030156C">
        <w:rPr>
          <w:rFonts w:cstheme="minorHAnsi"/>
          <w:color w:val="000000"/>
        </w:rPr>
        <w:t xml:space="preserve">azard </w:t>
      </w:r>
      <w:r w:rsidRPr="008B3FD9" w:rsidR="00CD56EF">
        <w:rPr>
          <w:rFonts w:cstheme="minorHAnsi"/>
          <w:color w:val="000000"/>
        </w:rPr>
        <w:t>c</w:t>
      </w:r>
      <w:r w:rsidRPr="008B3FD9" w:rsidR="0030156C">
        <w:rPr>
          <w:rFonts w:cstheme="minorHAnsi"/>
          <w:color w:val="000000"/>
        </w:rPr>
        <w:t>ategories</w:t>
      </w:r>
      <w:r w:rsidRPr="008B3FD9" w:rsidR="00CD56EF">
        <w:rPr>
          <w:rFonts w:cstheme="minorHAnsi"/>
          <w:color w:val="000000"/>
        </w:rPr>
        <w:t xml:space="preserve"> on the Tier I Form</w:t>
      </w:r>
      <w:r w:rsidRPr="008B3FD9" w:rsidR="00595EF2">
        <w:rPr>
          <w:rFonts w:cstheme="minorHAnsi"/>
          <w:color w:val="000000"/>
        </w:rPr>
        <w:t xml:space="preserve"> </w:t>
      </w:r>
      <w:r w:rsidRPr="008B3FD9" w:rsidR="00C54C71">
        <w:rPr>
          <w:rFonts w:cstheme="minorHAnsi"/>
          <w:color w:val="000000"/>
        </w:rPr>
        <w:t xml:space="preserve">or within the Federal Register Notice </w:t>
      </w:r>
      <w:r w:rsidRPr="008B3FD9" w:rsidR="00595EF2">
        <w:rPr>
          <w:rFonts w:cstheme="minorHAnsi"/>
          <w:color w:val="000000"/>
        </w:rPr>
        <w:t>in the docket with this ICR</w:t>
      </w:r>
      <w:r w:rsidRPr="008B3FD9" w:rsidR="00196507">
        <w:rPr>
          <w:rFonts w:cstheme="minorHAnsi"/>
          <w:color w:val="000000"/>
        </w:rPr>
        <w:t>.</w:t>
      </w:r>
    </w:p>
    <w:p w:rsidR="00BB3410" w:rsidRPr="008B3FD9" w:rsidP="0075711B" w14:paraId="42074A5E" w14:textId="3687118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B3FD9">
        <w:rPr>
          <w:rFonts w:cstheme="minorHAnsi"/>
          <w:color w:val="000000"/>
        </w:rPr>
        <w:t>Annually on or before March 1, facilities that have reportable chemicals must submit a Tier I Form; however, EPA is unaware of any states that utilize the Tier I Form. Currently, all states require facilities to submit the federal Tier II form or the state equivalent, including electronic formats, annually by March 1, to the SERC, LEPC</w:t>
      </w:r>
      <w:r w:rsidRPr="008B3FD9" w:rsidR="00D8303C">
        <w:rPr>
          <w:rFonts w:cstheme="minorHAnsi"/>
          <w:color w:val="000000"/>
        </w:rPr>
        <w:t>,</w:t>
      </w:r>
      <w:r w:rsidRPr="008B3FD9">
        <w:rPr>
          <w:rFonts w:cstheme="minorHAnsi"/>
          <w:color w:val="000000"/>
        </w:rPr>
        <w:t xml:space="preserve"> or fire department. See Appendix A for the list of mandatory and optional data elements on the Tier II Form</w:t>
      </w:r>
      <w:r w:rsidRPr="008B3FD9" w:rsidR="006B4871">
        <w:rPr>
          <w:rFonts w:cstheme="minorHAnsi"/>
          <w:color w:val="000000"/>
        </w:rPr>
        <w:t>, or within the regulations at 40 CFR 370.42.</w:t>
      </w:r>
    </w:p>
    <w:p w:rsidR="001172FE" w:rsidRPr="008B3FD9" w:rsidP="00854AAE" w14:paraId="7B8A0ACD" w14:textId="27119692">
      <w:pPr>
        <w:spacing w:before="120" w:after="0"/>
        <w:rPr>
          <w:rFonts w:cstheme="minorHAnsi"/>
          <w:b/>
          <w:bCs/>
        </w:rPr>
      </w:pPr>
      <w:r w:rsidRPr="008B3FD9">
        <w:rPr>
          <w:rFonts w:cstheme="minorHAnsi"/>
          <w:b/>
          <w:bCs/>
        </w:rPr>
        <w:t xml:space="preserve">12c. </w:t>
      </w:r>
      <w:r w:rsidRPr="008B3FD9" w:rsidR="00DD718B">
        <w:rPr>
          <w:rFonts w:cstheme="minorHAnsi"/>
          <w:b/>
          <w:bCs/>
        </w:rPr>
        <w:t>Respondent Activities</w:t>
      </w:r>
      <w:bookmarkStart w:id="17" w:name="_Toc156593385"/>
      <w:bookmarkEnd w:id="16"/>
    </w:p>
    <w:p w:rsidR="00D8303C" w:rsidRPr="008B3FD9" w:rsidP="00D8303C" w14:paraId="326C389D" w14:textId="06178B57">
      <w:pPr>
        <w:spacing w:before="60"/>
        <w:rPr>
          <w:rFonts w:cstheme="minorHAnsi"/>
        </w:rPr>
      </w:pPr>
      <w:r w:rsidRPr="008B3FD9">
        <w:rPr>
          <w:rFonts w:cstheme="minorHAnsi"/>
        </w:rPr>
        <w:t>Facilities determine whether they are subject to section 311 by reviewing inventory records for all chemicals on-site that are required to have an SDS</w:t>
      </w:r>
      <w:r w:rsidRPr="008B3FD9" w:rsidR="00C2565E">
        <w:rPr>
          <w:rFonts w:cstheme="minorHAnsi"/>
        </w:rPr>
        <w:t xml:space="preserve"> under the OSHA HCS</w:t>
      </w:r>
      <w:r w:rsidRPr="008B3FD9">
        <w:rPr>
          <w:rFonts w:cstheme="minorHAnsi"/>
        </w:rPr>
        <w:t xml:space="preserve">. The facility also must review the EHS list to determine whether any of its chemicals are subject to a lower reporting threshold and obtain the address of the SERC, LEPC, and local fire department. A facility may submit copies of the SDSs for these chemicals or provide a list of the subject chemicals grouped by hazard type. </w:t>
      </w:r>
    </w:p>
    <w:p w:rsidR="00D8303C" w:rsidRPr="008B3FD9" w:rsidP="00D8303C" w14:paraId="1EADE0D0" w14:textId="03A13FB4">
      <w:pPr>
        <w:spacing w:before="60"/>
        <w:rPr>
          <w:rFonts w:cstheme="minorHAnsi"/>
        </w:rPr>
      </w:pPr>
      <w:r w:rsidRPr="008B3FD9">
        <w:rPr>
          <w:rFonts w:cstheme="minorHAnsi"/>
        </w:rPr>
        <w:t xml:space="preserve">All states require facilities to submit the federal Tier II or the state-developed inventory reporting format, including electronic submission. </w:t>
      </w:r>
      <w:r w:rsidRPr="008B3FD9">
        <w:rPr>
          <w:rFonts w:cstheme="minorHAnsi"/>
        </w:rPr>
        <w:t>To complete the Tier II form, the facility must monitor its inventory records for the chemical, sum the quantities for chemicals with the same hazards, and determine the correct code for the total quantity. A site map may be a convenient way to show locations of hazardous chemicals, or the facility may choose to provide the general location.</w:t>
      </w:r>
    </w:p>
    <w:p w:rsidR="00D92ED6" w:rsidRPr="008B3FD9" w:rsidP="00854AAE" w14:paraId="0B6BE1C2" w14:textId="3F49A8F0">
      <w:pPr>
        <w:spacing w:before="120" w:after="0"/>
        <w:rPr>
          <w:rFonts w:cstheme="minorHAnsi"/>
          <w:b/>
          <w:bCs/>
        </w:rPr>
      </w:pPr>
      <w:r w:rsidRPr="008B3FD9">
        <w:rPr>
          <w:rFonts w:cstheme="minorHAnsi"/>
          <w:b/>
          <w:bCs/>
        </w:rPr>
        <w:t xml:space="preserve">12d. </w:t>
      </w:r>
      <w:r w:rsidRPr="008B3FD9">
        <w:rPr>
          <w:rFonts w:cstheme="minorHAnsi"/>
          <w:b/>
          <w:bCs/>
        </w:rPr>
        <w:t xml:space="preserve">Respondent </w:t>
      </w:r>
      <w:r w:rsidRPr="008B3FD9" w:rsidR="00BB2B15">
        <w:rPr>
          <w:rFonts w:cstheme="minorHAnsi"/>
          <w:b/>
          <w:bCs/>
        </w:rPr>
        <w:t xml:space="preserve">Burden </w:t>
      </w:r>
      <w:r w:rsidRPr="008B3FD9" w:rsidR="00B666CD">
        <w:rPr>
          <w:rFonts w:cstheme="minorHAnsi"/>
          <w:b/>
          <w:bCs/>
        </w:rPr>
        <w:t>Hour</w:t>
      </w:r>
      <w:r w:rsidRPr="008B3FD9" w:rsidR="00BB2B15">
        <w:rPr>
          <w:rFonts w:cstheme="minorHAnsi"/>
          <w:b/>
          <w:bCs/>
        </w:rPr>
        <w:t>s</w:t>
      </w:r>
      <w:r w:rsidRPr="008B3FD9" w:rsidR="00B666CD">
        <w:rPr>
          <w:rFonts w:cstheme="minorHAnsi"/>
          <w:b/>
          <w:bCs/>
        </w:rPr>
        <w:t xml:space="preserve"> and Labor </w:t>
      </w:r>
      <w:bookmarkEnd w:id="17"/>
      <w:r w:rsidRPr="008B3FD9" w:rsidR="00BB2B15">
        <w:rPr>
          <w:rFonts w:cstheme="minorHAnsi"/>
          <w:b/>
          <w:bCs/>
        </w:rPr>
        <w:t>Costs</w:t>
      </w:r>
    </w:p>
    <w:p w:rsidR="00D8303C" w:rsidRPr="008B3FD9" w:rsidP="00D8303C" w14:paraId="426E84CE" w14:textId="02D4B605">
      <w:pPr>
        <w:spacing w:before="60"/>
        <w:rPr>
          <w:rFonts w:cstheme="minorHAnsi"/>
        </w:rPr>
      </w:pPr>
      <w:r w:rsidRPr="008B3FD9">
        <w:rPr>
          <w:rFonts w:cstheme="minorHAnsi"/>
        </w:rPr>
        <w:t xml:space="preserve">EPA estimated the respondent burden hours and costs associated with all reporting requirements of EPCRA sections 311 and 312. This ICR </w:t>
      </w:r>
      <w:r w:rsidRPr="008B3FD9" w:rsidR="00E7533C">
        <w:rPr>
          <w:rFonts w:cstheme="minorHAnsi"/>
        </w:rPr>
        <w:t xml:space="preserve">modification </w:t>
      </w:r>
      <w:r w:rsidRPr="008B3FD9">
        <w:rPr>
          <w:rFonts w:cstheme="minorHAnsi"/>
        </w:rPr>
        <w:t xml:space="preserve">accounts for reporting updates required under section 311, annual reporting and recordkeeping activities under section 312 which apply to all currently regulated facilities, as well as all initial reporting burdens for new facilities that are expected to become </w:t>
      </w:r>
      <w:r w:rsidRPr="008B3FD9">
        <w:rPr>
          <w:rFonts w:cstheme="minorHAnsi"/>
        </w:rPr>
        <w:t xml:space="preserve">subject to the reporting requirements during the three-year ICR renewal period. The estimated burden to complete each reporting and recordkeeping activity is outlined below.  </w:t>
      </w:r>
    </w:p>
    <w:p w:rsidR="00ED57A4" w:rsidRPr="008B3FD9" w:rsidP="00D8303C" w14:paraId="68F435BE" w14:textId="18C76451">
      <w:pPr>
        <w:spacing w:before="60"/>
        <w:rPr>
          <w:rFonts w:cstheme="minorHAnsi"/>
        </w:rPr>
      </w:pPr>
      <w:r w:rsidRPr="008B3FD9">
        <w:rPr>
          <w:rFonts w:cstheme="minorHAnsi"/>
        </w:rPr>
        <w:t>The unit burden estimates associated with this collection for facilities are presented in Exhibit 1. For state and local agencies, the unit burden estimates per government agency are presented in Exhibit 2.</w:t>
      </w:r>
    </w:p>
    <w:p w:rsidR="00D8303C" w:rsidRPr="008B3FD9" w:rsidP="00D8303C" w14:paraId="3DD4671E" w14:textId="77777777">
      <w:pPr>
        <w:spacing w:before="60"/>
        <w:rPr>
          <w:rFonts w:cstheme="minorHAnsi"/>
          <w:u w:val="single"/>
        </w:rPr>
      </w:pPr>
      <w:r w:rsidRPr="008B3FD9">
        <w:rPr>
          <w:rFonts w:cstheme="minorHAnsi"/>
          <w:u w:val="single"/>
        </w:rPr>
        <w:t>Read and Understand Regulations</w:t>
      </w:r>
    </w:p>
    <w:p w:rsidR="00D8303C" w:rsidRPr="008B3FD9" w:rsidP="00D8303C" w14:paraId="39D72A01" w14:textId="6E78284C">
      <w:pPr>
        <w:spacing w:before="60"/>
        <w:rPr>
          <w:rFonts w:cstheme="minorHAnsi"/>
          <w:color w:val="C00000"/>
        </w:rPr>
      </w:pPr>
      <w:r w:rsidRPr="008B3FD9">
        <w:rPr>
          <w:rFonts w:cstheme="minorHAnsi"/>
        </w:rPr>
        <w:t>EPA assumes that the initial reporting activity of reading and understanding regulations for currently covered facilities under EPCRA sections 311 and 312 has occurred</w:t>
      </w:r>
      <w:r w:rsidRPr="008B3FD9" w:rsidR="009B26C9">
        <w:rPr>
          <w:rFonts w:cstheme="minorHAnsi"/>
        </w:rPr>
        <w:t xml:space="preserve"> and that the </w:t>
      </w:r>
      <w:r w:rsidRPr="008B3FD9" w:rsidR="00AC4665">
        <w:rPr>
          <w:rFonts w:cstheme="minorHAnsi"/>
        </w:rPr>
        <w:t xml:space="preserve">amendments </w:t>
      </w:r>
      <w:r w:rsidRPr="008B3FD9" w:rsidR="00B65E0F">
        <w:rPr>
          <w:rFonts w:cstheme="minorHAnsi"/>
        </w:rPr>
        <w:t>to the regulations do not require refamiliarization,</w:t>
      </w:r>
      <w:r w:rsidRPr="008B3FD9">
        <w:rPr>
          <w:rFonts w:cstheme="minorHAnsi"/>
        </w:rPr>
        <w:t xml:space="preserve"> and therefore, is not included in this ICR. EPA does not receive the information under sections 311 and 312 directly but is maintaining the conservative assumption from the previous ICR renewals that 140 newly regulated manufacturing facilities will need to read and understand the regulations [40 CFR Part 370] annually. SERCs and LEPCs are assumed to have completed the rule familiarization activities. </w:t>
      </w:r>
      <w:r w:rsidRPr="008B3FD9" w:rsidR="00B631E5">
        <w:rPr>
          <w:rFonts w:cstheme="minorHAnsi"/>
        </w:rPr>
        <w:t xml:space="preserve">The </w:t>
      </w:r>
      <w:r w:rsidRPr="008B3FD9" w:rsidR="005C3016">
        <w:rPr>
          <w:rFonts w:cstheme="minorHAnsi"/>
        </w:rPr>
        <w:t>amendments to the regulations</w:t>
      </w:r>
      <w:r w:rsidRPr="008B3FD9" w:rsidR="009C12FB">
        <w:rPr>
          <w:rFonts w:cstheme="minorHAnsi"/>
        </w:rPr>
        <w:t xml:space="preserve"> include corrections for plain language, clarity, and consistency. </w:t>
      </w:r>
      <w:r w:rsidRPr="008B3FD9" w:rsidR="000E4415">
        <w:rPr>
          <w:rFonts w:cstheme="minorHAnsi"/>
        </w:rPr>
        <w:t xml:space="preserve">EPA assumes that the amendments will reduce the time spent </w:t>
      </w:r>
      <w:r w:rsidRPr="008B3FD9" w:rsidR="00A55FA1">
        <w:rPr>
          <w:rFonts w:cstheme="minorHAnsi"/>
        </w:rPr>
        <w:t>reading and understanding the regulations</w:t>
      </w:r>
      <w:r w:rsidRPr="008B3FD9" w:rsidR="00F40600">
        <w:rPr>
          <w:rFonts w:cstheme="minorHAnsi"/>
        </w:rPr>
        <w:t xml:space="preserve"> by </w:t>
      </w:r>
      <w:r w:rsidRPr="008B3FD9" w:rsidR="00B86459">
        <w:rPr>
          <w:rFonts w:cstheme="minorHAnsi"/>
        </w:rPr>
        <w:t>1</w:t>
      </w:r>
      <w:r w:rsidRPr="008B3FD9" w:rsidR="00F40600">
        <w:rPr>
          <w:rFonts w:cstheme="minorHAnsi"/>
        </w:rPr>
        <w:t xml:space="preserve"> hour</w:t>
      </w:r>
      <w:r w:rsidRPr="008B3FD9" w:rsidR="00B86459">
        <w:rPr>
          <w:rFonts w:cstheme="minorHAnsi"/>
        </w:rPr>
        <w:t xml:space="preserve"> for management and 2 hours for technical staff</w:t>
      </w:r>
      <w:r w:rsidRPr="008B3FD9" w:rsidR="00EB7BC4">
        <w:rPr>
          <w:rFonts w:cstheme="minorHAnsi"/>
        </w:rPr>
        <w:t>.</w:t>
      </w:r>
      <w:r w:rsidRPr="008B3FD9" w:rsidR="00A55FA1">
        <w:rPr>
          <w:rFonts w:cstheme="minorHAnsi"/>
        </w:rPr>
        <w:t xml:space="preserve"> </w:t>
      </w:r>
      <w:r w:rsidRPr="008B3FD9">
        <w:rPr>
          <w:rFonts w:cstheme="minorHAnsi"/>
        </w:rPr>
        <w:t>EPA</w:t>
      </w:r>
      <w:r w:rsidRPr="008B3FD9" w:rsidR="00EB7BC4">
        <w:rPr>
          <w:rFonts w:cstheme="minorHAnsi"/>
        </w:rPr>
        <w:t xml:space="preserve"> now</w:t>
      </w:r>
      <w:r w:rsidRPr="008B3FD9">
        <w:rPr>
          <w:rFonts w:cstheme="minorHAnsi"/>
        </w:rPr>
        <w:t xml:space="preserve"> </w:t>
      </w:r>
      <w:r w:rsidRPr="008B3FD9" w:rsidR="00E81CE5">
        <w:rPr>
          <w:rFonts w:cstheme="minorHAnsi"/>
        </w:rPr>
        <w:t>assume</w:t>
      </w:r>
      <w:r w:rsidRPr="008B3FD9" w:rsidR="00EB7BC4">
        <w:rPr>
          <w:rFonts w:cstheme="minorHAnsi"/>
        </w:rPr>
        <w:t>s</w:t>
      </w:r>
      <w:r w:rsidRPr="008B3FD9">
        <w:rPr>
          <w:rFonts w:cstheme="minorHAnsi"/>
        </w:rPr>
        <w:t xml:space="preserve"> that facilities spen</w:t>
      </w:r>
      <w:r w:rsidRPr="008B3FD9" w:rsidR="00EB7BC4">
        <w:rPr>
          <w:rFonts w:cstheme="minorHAnsi"/>
        </w:rPr>
        <w:t>d</w:t>
      </w:r>
      <w:r w:rsidRPr="008B3FD9">
        <w:rPr>
          <w:rFonts w:cstheme="minorHAnsi"/>
        </w:rPr>
        <w:t xml:space="preserve"> an average of </w:t>
      </w:r>
      <w:r w:rsidRPr="008B3FD9" w:rsidR="00EB7BC4">
        <w:rPr>
          <w:rFonts w:cstheme="minorHAnsi"/>
        </w:rPr>
        <w:t>7</w:t>
      </w:r>
      <w:r w:rsidRPr="008B3FD9">
        <w:rPr>
          <w:rFonts w:cstheme="minorHAnsi"/>
        </w:rPr>
        <w:t xml:space="preserve"> hours to read and understand the regulations in 40 CFR Part 370</w:t>
      </w:r>
      <w:r w:rsidRPr="008B3FD9" w:rsidR="00E81CE5">
        <w:rPr>
          <w:rFonts w:cstheme="minorHAnsi"/>
        </w:rPr>
        <w:t>.</w:t>
      </w:r>
      <w:r w:rsidRPr="008B3FD9">
        <w:rPr>
          <w:rFonts w:cstheme="minorHAnsi"/>
        </w:rPr>
        <w:t xml:space="preserve">  </w:t>
      </w:r>
      <w:r w:rsidRPr="008B3FD9" w:rsidR="005435A6">
        <w:rPr>
          <w:rFonts w:cstheme="minorHAnsi"/>
        </w:rPr>
        <w:t>See Table 1.</w:t>
      </w:r>
    </w:p>
    <w:p w:rsidR="00D8303C" w:rsidRPr="008B3FD9" w:rsidP="00D8303C" w14:paraId="7469B176" w14:textId="55F5B328">
      <w:pPr>
        <w:spacing w:before="60"/>
        <w:rPr>
          <w:rFonts w:cstheme="minorHAnsi"/>
          <w:u w:val="single"/>
        </w:rPr>
      </w:pPr>
      <w:r w:rsidRPr="008B3FD9">
        <w:rPr>
          <w:rFonts w:cstheme="minorHAnsi"/>
          <w:u w:val="single"/>
        </w:rPr>
        <w:t xml:space="preserve">Section 311:  SDS Reporting for Facilities </w:t>
      </w:r>
      <w:r w:rsidRPr="008B3FD9" w:rsidR="008A2094">
        <w:rPr>
          <w:rFonts w:cstheme="minorHAnsi"/>
          <w:u w:val="single"/>
        </w:rPr>
        <w:t>[</w:t>
      </w:r>
      <w:r w:rsidRPr="008B3FD9">
        <w:rPr>
          <w:rFonts w:cstheme="minorHAnsi"/>
          <w:u w:val="single"/>
        </w:rPr>
        <w:t>40 CFR 370.30</w:t>
      </w:r>
      <w:r w:rsidRPr="008B3FD9" w:rsidR="008A2094">
        <w:rPr>
          <w:rFonts w:cstheme="minorHAnsi"/>
          <w:u w:val="single"/>
        </w:rPr>
        <w:t>]</w:t>
      </w:r>
    </w:p>
    <w:p w:rsidR="00D8303C" w:rsidRPr="008B3FD9" w:rsidP="00D8303C" w14:paraId="5C112FD9" w14:textId="32C966FA">
      <w:pPr>
        <w:spacing w:before="60"/>
        <w:rPr>
          <w:rFonts w:cstheme="minorHAnsi"/>
        </w:rPr>
      </w:pPr>
      <w:r w:rsidRPr="008B3FD9">
        <w:rPr>
          <w:rFonts w:cstheme="minorHAnsi"/>
        </w:rPr>
        <w:t>EPA assumes that the initial reporting activity of section 311 submission(s) for currently covered facilities under EPCRA sections 311 and 312 has occurred and therefore, is not included in this ICR renewal. EPA estimates that 140 newly regulated manufacturing facilities will need to determine which chemicals exceed the threshold limits. Of this universe, EPA estimates that 30 percent (42 facilities) will submit SDSs to LEPCs, SERCs, and local fire departments. Facilities may submit a list of hazardous chemicals grouped by hazard category or a list of the chemical or common names of each hazardous chemical in lieu of submitting an SDS. EPA estimates that 70 percent (98 facilities) will submit such lists. See Exhibit 4.</w:t>
      </w:r>
    </w:p>
    <w:p w:rsidR="00D8303C" w:rsidRPr="008B3FD9" w:rsidP="00D8303C" w14:paraId="11AAEC71" w14:textId="7C762276">
      <w:pPr>
        <w:spacing w:before="60"/>
        <w:rPr>
          <w:rFonts w:cstheme="minorHAnsi"/>
        </w:rPr>
      </w:pPr>
      <w:r w:rsidRPr="008B3FD9">
        <w:rPr>
          <w:rFonts w:cstheme="minorHAnsi"/>
        </w:rPr>
        <w:t>In addition, EPA estimates that 23,132 facilities (five percent of the 462,640 facilities reporting under section 312) will need to submit a revised SDS(s) and that the same number of facilities will need to submit a new SDS(s) in accordance with 40 CFR 370.31. This activity represents the incremental burden for a facility that has acquired a new chemical or has otherwise changed its inventory. Because little information is required from facilities after the initial submittal, EPA also estimates that only one percent of the total universe (4,626 facilities) may be requested to submit an SDS to an LEPC in accordance with 40 CFR 370.32(b). Facility unit burden for each activity under section 311 is in Exhibit 1.</w:t>
      </w:r>
    </w:p>
    <w:p w:rsidR="00D8303C" w:rsidRPr="008B3FD9" w:rsidP="00D8303C" w14:paraId="3908E71F" w14:textId="1C39314F">
      <w:pPr>
        <w:spacing w:before="60"/>
        <w:rPr>
          <w:rFonts w:cstheme="minorHAnsi"/>
          <w:u w:val="single"/>
        </w:rPr>
      </w:pPr>
      <w:r w:rsidRPr="008B3FD9">
        <w:rPr>
          <w:rFonts w:cstheme="minorHAnsi"/>
          <w:u w:val="single"/>
        </w:rPr>
        <w:t xml:space="preserve">Section 312:  Inventory Reporting for Facilities </w:t>
      </w:r>
      <w:r w:rsidRPr="008B3FD9" w:rsidR="00DB127B">
        <w:rPr>
          <w:rFonts w:cstheme="minorHAnsi"/>
          <w:u w:val="single"/>
        </w:rPr>
        <w:t>[</w:t>
      </w:r>
      <w:r w:rsidRPr="008B3FD9">
        <w:rPr>
          <w:rFonts w:cstheme="minorHAnsi"/>
          <w:u w:val="single"/>
        </w:rPr>
        <w:t>40 CFR 370.40 to 370.42</w:t>
      </w:r>
      <w:r w:rsidRPr="008B3FD9" w:rsidR="00DB127B">
        <w:rPr>
          <w:rFonts w:cstheme="minorHAnsi"/>
          <w:u w:val="single"/>
        </w:rPr>
        <w:t>]</w:t>
      </w:r>
    </w:p>
    <w:p w:rsidR="00D8303C" w:rsidRPr="008B3FD9" w:rsidP="00D8303C" w14:paraId="3B8C479A" w14:textId="36E4C2BD">
      <w:pPr>
        <w:spacing w:before="60"/>
        <w:rPr>
          <w:rFonts w:cstheme="minorHAnsi"/>
        </w:rPr>
      </w:pPr>
      <w:r w:rsidRPr="008B3FD9">
        <w:rPr>
          <w:rFonts w:cstheme="minorHAnsi"/>
        </w:rPr>
        <w:t>The inventory reporting burden applies to new and currently covered facilities. Although EPA publishe</w:t>
      </w:r>
      <w:r w:rsidRPr="008B3FD9" w:rsidR="00B93228">
        <w:rPr>
          <w:rFonts w:cstheme="minorHAnsi"/>
        </w:rPr>
        <w:t>s</w:t>
      </w:r>
      <w:r w:rsidRPr="008B3FD9">
        <w:rPr>
          <w:rFonts w:cstheme="minorHAnsi"/>
        </w:rPr>
        <w:t xml:space="preserve"> two inventory forms </w:t>
      </w:r>
      <w:r w:rsidRPr="008B3FD9" w:rsidR="00B93228">
        <w:rPr>
          <w:rFonts w:cstheme="minorHAnsi"/>
        </w:rPr>
        <w:t xml:space="preserve">(i.e., </w:t>
      </w:r>
      <w:r w:rsidRPr="008B3FD9">
        <w:rPr>
          <w:rFonts w:cstheme="minorHAnsi"/>
        </w:rPr>
        <w:t>Tier I</w:t>
      </w:r>
      <w:r w:rsidRPr="008B3FD9" w:rsidR="00B93228">
        <w:rPr>
          <w:rFonts w:cstheme="minorHAnsi"/>
        </w:rPr>
        <w:t xml:space="preserve"> Form</w:t>
      </w:r>
      <w:r w:rsidRPr="008B3FD9">
        <w:rPr>
          <w:rFonts w:cstheme="minorHAnsi"/>
        </w:rPr>
        <w:t xml:space="preserve"> and Tier II</w:t>
      </w:r>
      <w:r w:rsidRPr="008B3FD9" w:rsidR="00B93228">
        <w:rPr>
          <w:rFonts w:cstheme="minorHAnsi"/>
        </w:rPr>
        <w:t xml:space="preserve"> Form)</w:t>
      </w:r>
      <w:r w:rsidRPr="008B3FD9">
        <w:rPr>
          <w:rFonts w:cstheme="minorHAnsi"/>
        </w:rPr>
        <w:t xml:space="preserve"> all 50 states accept only the Tier II Form, or a </w:t>
      </w:r>
      <w:r w:rsidRPr="008B3FD9" w:rsidR="00E8451F">
        <w:rPr>
          <w:rFonts w:cstheme="minorHAnsi"/>
        </w:rPr>
        <w:t xml:space="preserve">similar </w:t>
      </w:r>
      <w:r w:rsidRPr="008B3FD9">
        <w:rPr>
          <w:rFonts w:cstheme="minorHAnsi"/>
        </w:rPr>
        <w:t>form developed by the state. All 50 states accept inventory forms electronically, using either Tier2 Submit, the state-developed electronic reporting format</w:t>
      </w:r>
      <w:r w:rsidRPr="008B3FD9" w:rsidR="00E4725A">
        <w:rPr>
          <w:rFonts w:cstheme="minorHAnsi"/>
        </w:rPr>
        <w:t>,</w:t>
      </w:r>
      <w:r w:rsidRPr="008B3FD9">
        <w:rPr>
          <w:rFonts w:cstheme="minorHAnsi"/>
        </w:rPr>
        <w:t xml:space="preserve"> or commercial software. </w:t>
      </w:r>
      <w:r w:rsidRPr="008B3FD9" w:rsidR="00EE3CB7">
        <w:rPr>
          <w:rFonts w:cstheme="minorHAnsi"/>
        </w:rPr>
        <w:t>Five states accept hard copy submissions of Tier II forms; however, that does not necessarily mean that many facilities submit paper forms.</w:t>
      </w:r>
    </w:p>
    <w:p w:rsidR="00D8303C" w:rsidRPr="008B3FD9" w:rsidP="00D8303C" w14:paraId="17118767" w14:textId="0F4D39AC">
      <w:pPr>
        <w:spacing w:before="60"/>
        <w:rPr>
          <w:rFonts w:cstheme="minorHAnsi"/>
        </w:rPr>
      </w:pPr>
      <w:r w:rsidRPr="008B3FD9">
        <w:rPr>
          <w:rFonts w:cstheme="minorHAnsi"/>
        </w:rPr>
        <w:t xml:space="preserve">Because EPA is not aware of any states that accept the Tier I form, this ICR includes no burden for completing that form. </w:t>
      </w:r>
    </w:p>
    <w:p w:rsidR="00D8303C" w:rsidRPr="008B3FD9" w:rsidP="00D8303C" w14:paraId="6763018D" w14:textId="5ACCDAC7">
      <w:pPr>
        <w:spacing w:before="60"/>
        <w:rPr>
          <w:rFonts w:cstheme="minorHAnsi"/>
        </w:rPr>
      </w:pPr>
      <w:r w:rsidRPr="008B3FD9">
        <w:rPr>
          <w:rFonts w:cstheme="minorHAnsi"/>
        </w:rPr>
        <w:t xml:space="preserve">EPA assumes small facilities report between one to 15 chemicals, medium facilities report up to 80 chemicals, and large facilities report more than 80 chemicals. Most non-manufacturing sector facilities store few chemicals in amounts that exceed reporting thresholds compared to manufacturing facilities. Therefore, the corresponding burden estimates for completing Tier II inventory forms are lower for non-manufacturing facilities. </w:t>
      </w:r>
    </w:p>
    <w:p w:rsidR="00D8303C" w:rsidRPr="008B3FD9" w:rsidP="00D8303C" w14:paraId="7C07035E" w14:textId="0B741965">
      <w:pPr>
        <w:spacing w:before="60"/>
        <w:rPr>
          <w:rFonts w:cstheme="minorHAnsi"/>
        </w:rPr>
      </w:pPr>
      <w:r w:rsidRPr="008B3FD9">
        <w:rPr>
          <w:rFonts w:cstheme="minorHAnsi"/>
        </w:rPr>
        <w:t>Most states require facilities to submit electronically by using state-developed software, a commercial software</w:t>
      </w:r>
      <w:r w:rsidRPr="008B3FD9" w:rsidR="002F5615">
        <w:rPr>
          <w:rFonts w:cstheme="minorHAnsi"/>
        </w:rPr>
        <w:t>,</w:t>
      </w:r>
      <w:r w:rsidRPr="008B3FD9">
        <w:rPr>
          <w:rFonts w:cstheme="minorHAnsi"/>
        </w:rPr>
        <w:t xml:space="preserve"> or Tier2 Submit. The burden for electronic submission is lower than the burden for submitting in paper form. </w:t>
      </w:r>
      <w:r w:rsidRPr="008B3FD9" w:rsidR="00456312">
        <w:rPr>
          <w:rFonts w:cstheme="minorHAnsi"/>
        </w:rPr>
        <w:t>Five states accept paper submissions of the Tier II form</w:t>
      </w:r>
      <w:r w:rsidRPr="008B3FD9">
        <w:rPr>
          <w:rFonts w:cstheme="minorHAnsi"/>
        </w:rPr>
        <w:t>. EPA assumes that facilities submitting electronically will maintain an electronic copy of their form, which can be revised easily. Most of the information may be unchanged from the previous year and is imported to the new reporting year. Although the burden incurred may be lower for those submitting electronically</w:t>
      </w:r>
      <w:r w:rsidRPr="008B3FD9" w:rsidR="002F5615">
        <w:rPr>
          <w:rFonts w:cstheme="minorHAnsi"/>
        </w:rPr>
        <w:t xml:space="preserve"> via software vs PDF</w:t>
      </w:r>
      <w:r w:rsidRPr="008B3FD9">
        <w:rPr>
          <w:rFonts w:cstheme="minorHAnsi"/>
        </w:rPr>
        <w:t xml:space="preserve">, EPA applied the same unit burden for both electronic submitters and paper submitters. </w:t>
      </w:r>
    </w:p>
    <w:p w:rsidR="00C10BAF" w:rsidRPr="008B3FD9" w:rsidP="00D8303C" w14:paraId="60F84D28" w14:textId="2042167F">
      <w:pPr>
        <w:spacing w:before="60"/>
        <w:rPr>
          <w:rFonts w:cstheme="minorHAnsi"/>
        </w:rPr>
      </w:pPr>
      <w:r w:rsidRPr="008B3FD9">
        <w:rPr>
          <w:rFonts w:cstheme="minorHAnsi"/>
        </w:rPr>
        <w:t xml:space="preserve">The amendments </w:t>
      </w:r>
      <w:r w:rsidRPr="008B3FD9" w:rsidR="004E00D7">
        <w:rPr>
          <w:rFonts w:cstheme="minorHAnsi"/>
        </w:rPr>
        <w:t>will result in burden reductions by removing interpretation burdens on facilities using the SDS to complete annual hazardous chemical inventory reports.</w:t>
      </w:r>
      <w:r w:rsidRPr="008B3FD9" w:rsidR="00F146BD">
        <w:rPr>
          <w:rFonts w:cstheme="minorHAnsi"/>
        </w:rPr>
        <w:t xml:space="preserve"> </w:t>
      </w:r>
      <w:r w:rsidRPr="008B3FD9" w:rsidR="005232FD">
        <w:rPr>
          <w:rFonts w:cstheme="minorHAnsi"/>
        </w:rPr>
        <w:t xml:space="preserve">The EPA assumes a 2.5% reduction </w:t>
      </w:r>
      <w:r w:rsidRPr="008B3FD9" w:rsidR="004D299C">
        <w:rPr>
          <w:rFonts w:cstheme="minorHAnsi"/>
        </w:rPr>
        <w:t xml:space="preserve">in hours spent </w:t>
      </w:r>
      <w:r w:rsidRPr="008B3FD9" w:rsidR="005232FD">
        <w:rPr>
          <w:rFonts w:cstheme="minorHAnsi"/>
        </w:rPr>
        <w:t>for management and technical staff</w:t>
      </w:r>
      <w:r w:rsidRPr="008B3FD9" w:rsidR="004D299C">
        <w:rPr>
          <w:rFonts w:cstheme="minorHAnsi"/>
        </w:rPr>
        <w:t xml:space="preserve"> for small, medium, and large manufacturers and non-manufacturers. These unit burden estimates are presented in Exhibit 1. </w:t>
      </w:r>
      <w:r w:rsidRPr="008B3FD9" w:rsidR="005232FD">
        <w:rPr>
          <w:rFonts w:cstheme="minorHAnsi"/>
        </w:rPr>
        <w:t xml:space="preserve"> </w:t>
      </w:r>
    </w:p>
    <w:p w:rsidR="008A2094" w:rsidRPr="008B3FD9" w:rsidP="008A2094" w14:paraId="7774A953" w14:textId="0C715ECD">
      <w:pPr>
        <w:spacing w:before="60"/>
        <w:rPr>
          <w:rFonts w:cstheme="minorHAnsi"/>
          <w:u w:val="single"/>
        </w:rPr>
      </w:pPr>
      <w:r w:rsidRPr="008B3FD9">
        <w:rPr>
          <w:rFonts w:cstheme="minorHAnsi"/>
          <w:u w:val="single"/>
        </w:rPr>
        <w:t>Information Requests for SERCs and LEPCs [40 CFR 370.30]</w:t>
      </w:r>
    </w:p>
    <w:p w:rsidR="008A2094" w:rsidRPr="008B3FD9" w:rsidP="008A2094" w14:paraId="782F0DCC" w14:textId="23287A97">
      <w:pPr>
        <w:spacing w:before="60"/>
        <w:rPr>
          <w:rFonts w:cstheme="minorHAnsi"/>
        </w:rPr>
      </w:pPr>
      <w:r w:rsidRPr="008B3FD9">
        <w:rPr>
          <w:rFonts w:cstheme="minorHAnsi"/>
        </w:rPr>
        <w:t>SERCs and LEPCs incur a burden from information requests in 40 CFR 370.61. These agencies are required to provide public access to the SDSs and Tier II forms submitted by facilities. EPA estimates that the SERCs and LEPCs will receive requests to provide SDSs to the public for one percent of the total universe of facilities annually (4,626 facilities). SERCs and LEPCs provide Tier II information on an estimated one percent of the same universe of facilities (4,626 facilities) resulting from requests from the public for such information. See Exhibit 3.</w:t>
      </w:r>
    </w:p>
    <w:p w:rsidR="008A2094" w:rsidRPr="008B3FD9" w:rsidP="008A2094" w14:paraId="3D6B1616" w14:textId="026DE32C">
      <w:pPr>
        <w:spacing w:before="60"/>
        <w:rPr>
          <w:rFonts w:cstheme="minorHAnsi"/>
          <w:u w:val="single"/>
        </w:rPr>
      </w:pPr>
      <w:r w:rsidRPr="008B3FD9">
        <w:rPr>
          <w:rFonts w:cstheme="minorHAnsi"/>
          <w:u w:val="single"/>
        </w:rPr>
        <w:t>Data Management for SERCs and LEPCs</w:t>
      </w:r>
    </w:p>
    <w:p w:rsidR="00875402" w:rsidP="00D8303C" w14:paraId="2AE4E953" w14:textId="5B8E26EF">
      <w:pPr>
        <w:spacing w:before="60"/>
        <w:rPr>
          <w:rFonts w:cstheme="minorHAnsi"/>
        </w:rPr>
      </w:pPr>
      <w:r w:rsidRPr="008B3FD9">
        <w:rPr>
          <w:rFonts w:cstheme="minorHAnsi"/>
        </w:rPr>
        <w:t>SERCs and LEPCs receive annual inventory forms from facilities and must make the forms available to the public on request. The burden hours to manage these forms vary depending on both the number of forms received and how the SERCs and LEPCs use the data. Smaller LEPCs receive few forms each year; SERCs and LEPCs in industrialized areas or areas that cover several counties, may receive many forms. The degree to which the information is used depends on whether the SERCs and LEPCs have the resources to actively handle the data. Based on earlier discussions with LEPCs, EPA determined that small LEPCs spend on average five hours a year, updated to 5.8 hours, handling the forms; large LEPCs may spend as much as three months processing the forms. SERCs supported by fees are also likely to spend considerable time on the data. As in the previous ICR renewal, EPA developed a weighted average of 37.6 hours each year, based on the assumption that 120 LEPCs and 27 SERCs devote considerable effort to organizing and checking the data. In addition, a limited number of SERCs and LEPCs have developed databases and input the section 312 data into their CAMEO software systems. Based on previous discussions with LEPCs that have databases, EPA estimates that this effort requires two months or 370 hours. See Exhibit 2.</w:t>
      </w:r>
    </w:p>
    <w:p w:rsidR="00875402" w14:paraId="777898BB" w14:textId="77777777">
      <w:pPr>
        <w:rPr>
          <w:rFonts w:cstheme="minorHAnsi"/>
        </w:rPr>
      </w:pPr>
      <w:r>
        <w:rPr>
          <w:rFonts w:cstheme="minorHAnsi"/>
        </w:rPr>
        <w:br w:type="page"/>
      </w:r>
    </w:p>
    <w:p w:rsidR="00BB2B15" w:rsidRPr="008B3FD9" w:rsidP="00854AAE" w14:paraId="5D1B71A2" w14:textId="2ADBBFA0">
      <w:pPr>
        <w:pStyle w:val="ListParagraph"/>
        <w:numPr>
          <w:ilvl w:val="0"/>
          <w:numId w:val="25"/>
        </w:numPr>
        <w:spacing w:before="240" w:after="0"/>
        <w:rPr>
          <w:rFonts w:cstheme="minorHAnsi"/>
          <w:b/>
          <w:bCs/>
          <w:caps/>
        </w:rPr>
      </w:pPr>
      <w:bookmarkStart w:id="18" w:name="_Toc156593386"/>
      <w:r w:rsidRPr="008B3FD9">
        <w:rPr>
          <w:b/>
          <w:bCs/>
          <w:caps/>
        </w:rPr>
        <w:t>Respondent</w:t>
      </w:r>
      <w:r w:rsidRPr="008B3FD9" w:rsidR="009A09EC">
        <w:rPr>
          <w:b/>
          <w:bCs/>
          <w:caps/>
        </w:rPr>
        <w:t xml:space="preserve"> </w:t>
      </w:r>
      <w:r w:rsidRPr="008B3FD9" w:rsidR="00D17BB9">
        <w:rPr>
          <w:b/>
          <w:bCs/>
          <w:caps/>
        </w:rPr>
        <w:t xml:space="preserve">CAPITAL AND O&amp;m </w:t>
      </w:r>
      <w:r w:rsidRPr="008B3FD9" w:rsidR="004E3CB0">
        <w:rPr>
          <w:b/>
          <w:bCs/>
          <w:caps/>
        </w:rPr>
        <w:t>Cost</w:t>
      </w:r>
      <w:r w:rsidRPr="008B3FD9" w:rsidR="00D17BB9">
        <w:rPr>
          <w:b/>
          <w:bCs/>
          <w:caps/>
        </w:rPr>
        <w:t>S</w:t>
      </w:r>
      <w:bookmarkEnd w:id="18"/>
      <w:r w:rsidRPr="008B3FD9" w:rsidR="004E3CB0">
        <w:rPr>
          <w:b/>
          <w:bCs/>
          <w:caps/>
        </w:rPr>
        <w:t xml:space="preserve"> </w:t>
      </w:r>
    </w:p>
    <w:p w:rsidR="00F92596" w:rsidRPr="008B3FD9" w:rsidP="00F92596" w14:paraId="0925DF34" w14:textId="77777777">
      <w:pPr>
        <w:spacing w:after="0" w:line="240" w:lineRule="auto"/>
        <w:rPr>
          <w:rFonts w:cstheme="minorHAnsi"/>
          <w:i/>
          <w:iCs/>
        </w:rPr>
      </w:pPr>
      <w:r w:rsidRPr="008B3FD9">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FD9" w:rsidP="00163C69" w14:paraId="026BDBA4" w14:textId="77777777">
      <w:pPr>
        <w:spacing w:before="120" w:after="0" w:line="240" w:lineRule="auto"/>
        <w:rPr>
          <w:rFonts w:cstheme="minorHAnsi"/>
          <w:i/>
          <w:iCs/>
        </w:rPr>
      </w:pPr>
      <w:r w:rsidRPr="008B3FD9">
        <w:rPr>
          <w:rFonts w:cstheme="minorHAnsi"/>
          <w:i/>
          <w:iCs/>
        </w:rPr>
        <w:t>The cost estimate should be split into two components: (a) a total capital and start-up cost</w:t>
      </w:r>
    </w:p>
    <w:p w:rsidR="00F92596" w:rsidRPr="008B3FD9" w:rsidP="00F92596" w14:paraId="7ED5E3E9" w14:textId="77777777">
      <w:pPr>
        <w:spacing w:after="0" w:line="240" w:lineRule="auto"/>
        <w:rPr>
          <w:rFonts w:cstheme="minorHAnsi"/>
          <w:i/>
          <w:iCs/>
        </w:rPr>
      </w:pPr>
      <w:r w:rsidRPr="008B3FD9">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FD9" w:rsidP="00163C69" w14:paraId="761690A4" w14:textId="77777777">
      <w:pPr>
        <w:spacing w:line="240" w:lineRule="auto"/>
        <w:rPr>
          <w:rFonts w:cstheme="minorHAnsi"/>
          <w:i/>
          <w:iCs/>
        </w:rPr>
      </w:pPr>
      <w:r w:rsidRPr="008B3FD9">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FD9" w:rsidP="00163C69" w14:paraId="577731C5" w14:textId="77777777">
      <w:pPr>
        <w:pBdr>
          <w:bottom w:val="single" w:sz="4" w:space="1" w:color="auto"/>
        </w:pBdr>
        <w:spacing w:line="240" w:lineRule="auto"/>
        <w:rPr>
          <w:rFonts w:cstheme="minorHAnsi"/>
          <w:i/>
          <w:iCs/>
        </w:rPr>
      </w:pPr>
      <w:r w:rsidRPr="008B3FD9">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F5615" w:rsidRPr="008B3FD9" w:rsidP="002F5615" w14:paraId="73578D37" w14:textId="235B2AA5">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All 50 states allow facilities to submit the</w:t>
      </w:r>
      <w:r w:rsidRPr="008B3FD9" w:rsidR="008A2094">
        <w:rPr>
          <w:rFonts w:cstheme="minorHAnsi"/>
          <w:color w:val="000000"/>
        </w:rPr>
        <w:t xml:space="preserve"> Tier II</w:t>
      </w:r>
      <w:r w:rsidRPr="008B3FD9">
        <w:rPr>
          <w:rFonts w:cstheme="minorHAnsi"/>
          <w:color w:val="000000"/>
        </w:rPr>
        <w:t xml:space="preserve"> inventory reports electronically using Tier2 Submit, state-developed, or commercial software. </w:t>
      </w:r>
      <w:r w:rsidRPr="008B3FD9" w:rsidR="00BF48B0">
        <w:rPr>
          <w:rFonts w:cstheme="minorHAnsi"/>
          <w:color w:val="000000"/>
        </w:rPr>
        <w:t>Currently, five states allow facilities to submit Tier II forms in hard copy; however, this does not mean that facilities actually submit paper forms vs. use electronic submission methods.</w:t>
      </w:r>
    </w:p>
    <w:p w:rsidR="002F5615" w:rsidRPr="008B3FD9" w:rsidP="002F5615" w14:paraId="7F09D57D" w14:textId="5437539B">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O&amp;M costs consist of mailing costs. Facilities are assumed to incur postage costs for mailing new and revised SDSs to SERCs</w:t>
      </w:r>
      <w:r w:rsidRPr="008B3FD9" w:rsidR="00E81451">
        <w:rPr>
          <w:rFonts w:cstheme="minorHAnsi"/>
          <w:color w:val="000000"/>
        </w:rPr>
        <w:t>,</w:t>
      </w:r>
      <w:r w:rsidRPr="008B3FD9">
        <w:rPr>
          <w:rFonts w:cstheme="minorHAnsi"/>
          <w:color w:val="000000"/>
        </w:rPr>
        <w:t xml:space="preserve"> LEPCs</w:t>
      </w:r>
      <w:r w:rsidRPr="008B3FD9" w:rsidR="00E81451">
        <w:rPr>
          <w:rFonts w:cstheme="minorHAnsi"/>
          <w:color w:val="000000"/>
        </w:rPr>
        <w:t>,</w:t>
      </w:r>
      <w:r w:rsidRPr="008B3FD9">
        <w:rPr>
          <w:rFonts w:cstheme="minorHAnsi"/>
          <w:color w:val="000000"/>
        </w:rPr>
        <w:t xml:space="preserve"> and fire departments; lists of hazardous chemicals, and the annual inventory reports. Postage costs for facilities and state and local governments are estimated to be $10 per certified package. EPA is </w:t>
      </w:r>
      <w:r w:rsidRPr="008B3FD9" w:rsidR="00F13343">
        <w:rPr>
          <w:rFonts w:cstheme="minorHAnsi"/>
          <w:color w:val="000000"/>
        </w:rPr>
        <w:t xml:space="preserve">maintaining the </w:t>
      </w:r>
      <w:r w:rsidRPr="008B3FD9">
        <w:rPr>
          <w:rFonts w:cstheme="minorHAnsi"/>
          <w:color w:val="000000"/>
        </w:rPr>
        <w:t>estimat</w:t>
      </w:r>
      <w:r w:rsidRPr="008B3FD9" w:rsidR="00F13343">
        <w:rPr>
          <w:rFonts w:cstheme="minorHAnsi"/>
          <w:color w:val="000000"/>
        </w:rPr>
        <w:t>e</w:t>
      </w:r>
      <w:r w:rsidRPr="008B3FD9">
        <w:rPr>
          <w:rFonts w:cstheme="minorHAnsi"/>
          <w:color w:val="000000"/>
        </w:rPr>
        <w:t xml:space="preserve"> </w:t>
      </w:r>
      <w:r w:rsidRPr="008B3FD9" w:rsidR="00E744BE">
        <w:rPr>
          <w:rFonts w:cstheme="minorHAnsi"/>
          <w:color w:val="000000"/>
        </w:rPr>
        <w:t xml:space="preserve">from the previous </w:t>
      </w:r>
      <w:r w:rsidRPr="008B3FD9">
        <w:rPr>
          <w:rFonts w:cstheme="minorHAnsi"/>
          <w:color w:val="000000"/>
        </w:rPr>
        <w:t xml:space="preserve">ICR </w:t>
      </w:r>
      <w:r w:rsidRPr="008B3FD9" w:rsidR="00E03A66">
        <w:rPr>
          <w:rFonts w:cstheme="minorHAnsi"/>
          <w:color w:val="000000"/>
        </w:rPr>
        <w:t>and estimates the</w:t>
      </w:r>
      <w:r w:rsidRPr="008B3FD9">
        <w:rPr>
          <w:rFonts w:cstheme="minorHAnsi"/>
          <w:color w:val="000000"/>
        </w:rPr>
        <w:t xml:space="preserve"> annual mailing costs to be $1,695,000. </w:t>
      </w:r>
    </w:p>
    <w:p w:rsidR="008A2094" w:rsidRPr="008B3FD9" w:rsidP="002F5615" w14:paraId="3869A0AF" w14:textId="6C977F0D">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State and local governments are assumed to incur postage costs to provide SDSs upon request to the public and to provide Tier II information upon written request. The annual estimated mailing costs of $60,520 are also assumed to be reduced by approximately two-thirds in this ICR renewal because of the prevalence of electronic communications and are now estimated to be $20,000.</w:t>
      </w:r>
    </w:p>
    <w:p w:rsidR="007B66C0" w:rsidRPr="008B3FD9" w:rsidP="00854AAE" w14:paraId="752C6B02" w14:textId="1C182F81">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 xml:space="preserve">The estimated annual burden for facilities is 6,825,633 hours at a cost of $306,735,727. </w:t>
      </w:r>
      <w:r w:rsidRPr="008B3FD9">
        <w:rPr>
          <w:rFonts w:cstheme="minorHAnsi"/>
          <w:color w:val="000000"/>
        </w:rPr>
        <w:t>Exhibits 5, 6, and 7 present summaries of the bottom-line burden and cost estimates for the ICR for facilities and state and local governments, including labor and O&amp;M costs.</w:t>
      </w:r>
    </w:p>
    <w:p w:rsidR="00875402" w:rsidP="00854AAE" w14:paraId="6DF01D32"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8B3FD9">
        <w:rPr>
          <w:rFonts w:cstheme="minorHAnsi"/>
          <w:color w:val="000000"/>
        </w:rPr>
        <w:t xml:space="preserve">There are no relevant capital/start-up costs associated with this collection. </w:t>
      </w:r>
    </w:p>
    <w:p w:rsidR="00875402" w14:paraId="34E5E1B2" w14:textId="77777777">
      <w:pPr>
        <w:rPr>
          <w:rFonts w:cstheme="minorHAnsi"/>
          <w:color w:val="000000"/>
        </w:rPr>
      </w:pPr>
      <w:r>
        <w:rPr>
          <w:rFonts w:cstheme="minorHAnsi"/>
          <w:color w:val="000000"/>
        </w:rPr>
        <w:br w:type="page"/>
      </w:r>
    </w:p>
    <w:p w:rsidR="00023EFE" w:rsidRPr="008B3FD9" w:rsidP="00854AAE" w14:paraId="7D2BF7DE" w14:textId="77777777">
      <w:pPr>
        <w:pStyle w:val="ListParagraph"/>
        <w:numPr>
          <w:ilvl w:val="0"/>
          <w:numId w:val="25"/>
        </w:numPr>
        <w:pBdr>
          <w:bottom w:val="single" w:sz="4" w:space="1" w:color="auto"/>
        </w:pBdr>
        <w:spacing w:before="240" w:after="0"/>
        <w:rPr>
          <w:rFonts w:cstheme="minorHAnsi"/>
          <w:b/>
          <w:bCs/>
        </w:rPr>
      </w:pPr>
      <w:bookmarkStart w:id="19" w:name="_Toc156593387"/>
      <w:r w:rsidRPr="008B3FD9">
        <w:rPr>
          <w:b/>
          <w:bCs/>
        </w:rPr>
        <w:t xml:space="preserve">AGENCY </w:t>
      </w:r>
      <w:bookmarkStart w:id="20" w:name="_Toc156593388"/>
      <w:bookmarkEnd w:id="19"/>
      <w:r w:rsidRPr="008B3FD9" w:rsidR="00BB2B15">
        <w:rPr>
          <w:b/>
          <w:bCs/>
        </w:rPr>
        <w:t>COSTS</w:t>
      </w:r>
    </w:p>
    <w:p w:rsidR="001F0834" w:rsidRPr="008B3FD9" w:rsidP="00854AAE" w14:paraId="3D696CEA" w14:textId="77777777">
      <w:pPr>
        <w:pBdr>
          <w:bottom w:val="single" w:sz="4" w:space="1" w:color="auto"/>
        </w:pBdr>
        <w:rPr>
          <w:rFonts w:cstheme="minorHAnsi"/>
          <w:bCs/>
          <w:i/>
          <w:iCs/>
        </w:rPr>
      </w:pPr>
      <w:r w:rsidRPr="008B3FD9">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FD9" w:rsidP="00854AAE" w14:paraId="1D8BBDEC" w14:textId="7D3333D9">
      <w:pPr>
        <w:spacing w:before="120" w:after="0"/>
        <w:rPr>
          <w:rFonts w:cstheme="minorHAnsi"/>
          <w:b/>
          <w:bCs/>
        </w:rPr>
      </w:pPr>
      <w:r w:rsidRPr="008B3FD9">
        <w:rPr>
          <w:rFonts w:eastAsiaTheme="majorEastAsia" w:cstheme="minorHAnsi"/>
          <w:b/>
          <w:bCs/>
        </w:rPr>
        <w:t xml:space="preserve">14a. </w:t>
      </w:r>
      <w:r w:rsidRPr="008B3FD9" w:rsidR="00BB2B15">
        <w:rPr>
          <w:rFonts w:eastAsiaTheme="majorEastAsia" w:cstheme="minorHAnsi"/>
          <w:b/>
          <w:bCs/>
        </w:rPr>
        <w:t>Agency Activities</w:t>
      </w:r>
    </w:p>
    <w:p w:rsidR="00C67DA2" w:rsidRPr="008B3FD9" w:rsidP="00DB127B" w14:paraId="18BF0490" w14:textId="09F0B908">
      <w:r w:rsidRPr="008B3FD9">
        <w:t>The information provided under sections 311 and 312 is submitted to state and local agencies. EPA does not receive any information and incurs no collection burden under this ICR. The EPA provides the inventory forms and the Tier2 Submit software which assists in electronic submission of the form data. The EPA customizes the software for states annual as requested by each state.</w:t>
      </w:r>
    </w:p>
    <w:p w:rsidR="00023EFE" w:rsidRPr="008B3FD9" w:rsidP="00854AAE" w14:paraId="30F74537" w14:textId="3975E491">
      <w:pPr>
        <w:spacing w:before="120" w:after="0"/>
        <w:rPr>
          <w:rFonts w:cstheme="minorHAnsi"/>
          <w:b/>
          <w:bCs/>
        </w:rPr>
      </w:pPr>
      <w:r w:rsidRPr="008B3FD9">
        <w:rPr>
          <w:rFonts w:eastAsiaTheme="majorEastAsia" w:cstheme="minorHAnsi"/>
          <w:b/>
          <w:bCs/>
        </w:rPr>
        <w:t xml:space="preserve">14b. </w:t>
      </w:r>
      <w:r w:rsidRPr="008B3FD9" w:rsidR="00BB2B15">
        <w:rPr>
          <w:rFonts w:eastAsiaTheme="majorEastAsia" w:cstheme="minorHAnsi"/>
          <w:b/>
          <w:bCs/>
        </w:rPr>
        <w:t>Agency Labor Cost</w:t>
      </w:r>
    </w:p>
    <w:p w:rsidR="00C67DA2" w:rsidRPr="008B3FD9" w:rsidP="00C67DA2" w14:paraId="02CADF80" w14:textId="5356126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B3FD9">
        <w:rPr>
          <w:rFonts w:cstheme="minorHAnsi"/>
          <w:color w:val="000000"/>
        </w:rPr>
        <w:t xml:space="preserve">EPA incurs no annual Agency labor burden associated with this ICR. Only state and local government entities incur burden and cost to manage information submitted by facilities.  </w:t>
      </w:r>
    </w:p>
    <w:p w:rsidR="00D17BB9" w:rsidRPr="008B3FD9" w:rsidP="00854AAE" w14:paraId="164B7E2B" w14:textId="2BCAACF4">
      <w:pPr>
        <w:spacing w:before="120" w:after="0"/>
        <w:rPr>
          <w:rFonts w:cstheme="minorHAnsi"/>
          <w:b/>
          <w:bCs/>
        </w:rPr>
      </w:pPr>
      <w:r w:rsidRPr="008B3FD9">
        <w:rPr>
          <w:rFonts w:eastAsiaTheme="majorEastAsia" w:cstheme="minorHAnsi"/>
          <w:b/>
          <w:bCs/>
        </w:rPr>
        <w:t xml:space="preserve">14c. </w:t>
      </w:r>
      <w:r w:rsidRPr="008B3FD9">
        <w:rPr>
          <w:rFonts w:eastAsiaTheme="majorEastAsia" w:cstheme="minorHAnsi"/>
          <w:b/>
          <w:bCs/>
        </w:rPr>
        <w:t>Agency Non-Labor Costs</w:t>
      </w:r>
    </w:p>
    <w:p w:rsidR="00BB3410" w:rsidRPr="008B3FD9" w:rsidP="00854AAE" w14:paraId="7FCA1ABF" w14:textId="6415BD2F">
      <w:pPr>
        <w:spacing w:before="60"/>
        <w:rPr>
          <w:rFonts w:cstheme="minorHAnsi"/>
        </w:rPr>
      </w:pPr>
      <w:r w:rsidRPr="008B3FD9">
        <w:rPr>
          <w:rFonts w:cstheme="minorHAnsi"/>
        </w:rPr>
        <w:t>EPA updates the Tier2 Submit electronic reporting software annually and accommodates state requests by including state-required fields. EPA estimates it spends an average of $70,000 per year to update and maintain Tier2 Submit software, including changes requested by states. This is an increase of $20,000 per year over the previous ICR renewal and is based on consultation with NOAA, which manages the contract EPA uses to maintain the software.</w:t>
      </w:r>
    </w:p>
    <w:p w:rsidR="004620CA" w:rsidRPr="008B3FD9" w:rsidP="4BDBF0A0" w14:paraId="3144CC9D" w14:textId="4462994C">
      <w:pPr>
        <w:pStyle w:val="ListParagraph"/>
        <w:numPr>
          <w:ilvl w:val="0"/>
          <w:numId w:val="27"/>
        </w:numPr>
        <w:spacing w:before="240" w:after="0"/>
        <w:rPr>
          <w:b/>
          <w:bCs/>
        </w:rPr>
      </w:pPr>
      <w:r w:rsidRPr="008B3FD9">
        <w:rPr>
          <w:b/>
          <w:bCs/>
        </w:rPr>
        <w:t xml:space="preserve">REASONS FOR </w:t>
      </w:r>
      <w:r w:rsidRPr="008B3FD9" w:rsidR="00AD46F7">
        <w:rPr>
          <w:b/>
          <w:bCs/>
        </w:rPr>
        <w:t>CHANGE IN BURDEN</w:t>
      </w:r>
      <w:bookmarkEnd w:id="20"/>
    </w:p>
    <w:p w:rsidR="001F0834" w:rsidRPr="008B3FD9" w:rsidP="00854AAE" w14:paraId="567B01FE" w14:textId="77777777">
      <w:pPr>
        <w:pBdr>
          <w:bottom w:val="single" w:sz="12" w:space="1" w:color="auto"/>
        </w:pBdr>
        <w:spacing w:before="60"/>
        <w:rPr>
          <w:rFonts w:cstheme="minorHAnsi"/>
          <w:bCs/>
          <w:i/>
          <w:iCs/>
        </w:rPr>
      </w:pPr>
      <w:r w:rsidRPr="008B3FD9">
        <w:rPr>
          <w:rFonts w:cstheme="minorHAnsi"/>
          <w:bCs/>
          <w:i/>
          <w:iCs/>
        </w:rPr>
        <w:t>Explain the reasons for any program changes or adjustments reported in the burden or capital/O&amp;M cost estimates.</w:t>
      </w:r>
    </w:p>
    <w:p w:rsidR="007B66C0" w:rsidRPr="008B3FD9" w:rsidP="00854AAE" w14:paraId="74771F39" w14:textId="7CBDDD00">
      <w:pPr>
        <w:pBdr>
          <w:top w:val="single" w:sz="6" w:space="0" w:color="FFFFFF"/>
          <w:left w:val="single" w:sz="6" w:space="0" w:color="FFFFFF"/>
          <w:bottom w:val="single" w:sz="6" w:space="0" w:color="FFFFFF"/>
          <w:right w:val="single" w:sz="6" w:space="0" w:color="FFFFFF"/>
        </w:pBdr>
        <w:rPr>
          <w:rFonts w:cstheme="minorHAnsi"/>
        </w:rPr>
      </w:pPr>
      <w:r w:rsidRPr="008B3FD9">
        <w:rPr>
          <w:rFonts w:cstheme="minorHAnsi"/>
        </w:rPr>
        <w:t>The</w:t>
      </w:r>
      <w:r w:rsidRPr="008B3FD9" w:rsidR="00DE35CA">
        <w:rPr>
          <w:rFonts w:cstheme="minorHAnsi"/>
        </w:rPr>
        <w:t xml:space="preserve"> rulemaking action will conform the terminology used, and information that must be reported, on the hazardous chemical inventory forms to the Occupational Safety and Health Administration’s Hazard Communication Standard amendments of 2012 and 2024. Th</w:t>
      </w:r>
      <w:r w:rsidRPr="008B3FD9">
        <w:rPr>
          <w:rFonts w:cstheme="minorHAnsi"/>
        </w:rPr>
        <w:t>e</w:t>
      </w:r>
      <w:r w:rsidRPr="008B3FD9" w:rsidR="00DE35CA">
        <w:rPr>
          <w:rFonts w:cstheme="minorHAnsi"/>
        </w:rPr>
        <w:t xml:space="preserve"> action will result in burden reductions by removing interpretation burdens on facilities using the SDS to complete annual hazardous chemical inventory reports.</w:t>
      </w:r>
      <w:r w:rsidRPr="008B3FD9" w:rsidR="00C26C12">
        <w:rPr>
          <w:rFonts w:cstheme="minorHAnsi"/>
        </w:rPr>
        <w:t xml:space="preserve"> The estimated average burden for new and existing facilities to develop and submit Tier II forms is being reduced by 2.5% in hours spent for management and technical staff for small, medium, and large manufacturers and non-manufacturers.</w:t>
      </w:r>
      <w:r w:rsidRPr="008B3FD9" w:rsidR="003562D6">
        <w:rPr>
          <w:rFonts w:cstheme="minorHAnsi"/>
        </w:rPr>
        <w:t xml:space="preserve"> </w:t>
      </w:r>
      <w:r w:rsidRPr="008B3FD9" w:rsidR="002D1694">
        <w:rPr>
          <w:rFonts w:cstheme="minorHAnsi"/>
        </w:rPr>
        <w:t>This is also correcting a previous miscalculation for the annualized Cost for large manufacturers.</w:t>
      </w:r>
      <w:r w:rsidRPr="008B3FD9" w:rsidR="00C26C12">
        <w:rPr>
          <w:rFonts w:cstheme="minorHAnsi"/>
        </w:rPr>
        <w:t xml:space="preserve"> These unit burden estimates are presented in Exhibit 1.</w:t>
      </w:r>
    </w:p>
    <w:p w:rsidR="008343C1" w:rsidRPr="008B3FD9" w:rsidP="00854AAE" w14:paraId="4AB7E05F" w14:textId="5EF843A7">
      <w:pPr>
        <w:pBdr>
          <w:top w:val="single" w:sz="6" w:space="0" w:color="FFFFFF"/>
          <w:left w:val="single" w:sz="6" w:space="0" w:color="FFFFFF"/>
          <w:bottom w:val="single" w:sz="6" w:space="0" w:color="FFFFFF"/>
          <w:right w:val="single" w:sz="6" w:space="0" w:color="FFFFFF"/>
        </w:pBdr>
        <w:rPr>
          <w:rFonts w:cstheme="minorHAnsi"/>
        </w:rPr>
      </w:pPr>
      <w:r w:rsidRPr="008B3FD9">
        <w:rPr>
          <w:rFonts w:cstheme="minorHAnsi"/>
        </w:rPr>
        <w:t xml:space="preserve">The rulemaking also makes </w:t>
      </w:r>
      <w:r w:rsidRPr="008B3FD9" w:rsidR="00E027F4">
        <w:rPr>
          <w:rFonts w:cstheme="minorHAnsi"/>
        </w:rPr>
        <w:t xml:space="preserve">plain language, clarifying, and consistency edits to improve the readability and add clarity to the regulation. </w:t>
      </w:r>
      <w:r w:rsidRPr="008B3FD9" w:rsidR="00AC25B4">
        <w:rPr>
          <w:rFonts w:cstheme="minorHAnsi"/>
        </w:rPr>
        <w:t xml:space="preserve">The estimated average annual burden for facilities </w:t>
      </w:r>
      <w:r w:rsidRPr="008B3FD9" w:rsidR="00DB47D4">
        <w:rPr>
          <w:rFonts w:cstheme="minorHAnsi"/>
        </w:rPr>
        <w:t xml:space="preserve">to read and understand the regulations </w:t>
      </w:r>
      <w:r w:rsidRPr="008B3FD9">
        <w:rPr>
          <w:rFonts w:cstheme="minorHAnsi"/>
        </w:rPr>
        <w:t>is being reduced by 1 hour for management and 2 hours for technical staff, for a total of 3 hrs reduction. EPA now assumes that facilities spend an average of 7 hours to read and understand the regulations in 40</w:t>
      </w:r>
      <w:r w:rsidRPr="008B3FD9" w:rsidR="00AB2ECE">
        <w:rPr>
          <w:rFonts w:cstheme="minorHAnsi"/>
        </w:rPr>
        <w:t> </w:t>
      </w:r>
      <w:r w:rsidRPr="008B3FD9">
        <w:rPr>
          <w:rFonts w:cstheme="minorHAnsi"/>
        </w:rPr>
        <w:t xml:space="preserve">CFR Part 370. </w:t>
      </w:r>
    </w:p>
    <w:p w:rsidR="00057BA9" w:rsidRPr="008B3FD9" w:rsidP="00854AAE" w14:paraId="72E35037" w14:textId="17CBE701">
      <w:pPr>
        <w:pBdr>
          <w:top w:val="single" w:sz="6" w:space="0" w:color="FFFFFF"/>
          <w:left w:val="single" w:sz="6" w:space="0" w:color="FFFFFF"/>
          <w:bottom w:val="single" w:sz="6" w:space="0" w:color="FFFFFF"/>
          <w:right w:val="single" w:sz="6" w:space="0" w:color="FFFFFF"/>
        </w:pBdr>
        <w:rPr>
          <w:rFonts w:cstheme="minorHAnsi"/>
        </w:rPr>
      </w:pPr>
      <w:r w:rsidRPr="008B3FD9">
        <w:rPr>
          <w:rFonts w:cstheme="minorHAnsi"/>
        </w:rPr>
        <w:t xml:space="preserve">The state and local government annual burden </w:t>
      </w:r>
      <w:r w:rsidRPr="008B3FD9" w:rsidR="00CA16D9">
        <w:rPr>
          <w:rFonts w:cstheme="minorHAnsi"/>
        </w:rPr>
        <w:t>is not anticipated to change.</w:t>
      </w:r>
    </w:p>
    <w:p w:rsidR="00057BA9" w:rsidRPr="008B3FD9" w14:paraId="0469C0CC" w14:textId="77777777">
      <w:pPr>
        <w:rPr>
          <w:rFonts w:cstheme="minorHAnsi"/>
        </w:rPr>
      </w:pPr>
      <w:r w:rsidRPr="008B3FD9">
        <w:rPr>
          <w:rFonts w:cstheme="minorHAnsi"/>
        </w:rPr>
        <w:br w:type="page"/>
      </w:r>
    </w:p>
    <w:p w:rsidR="005D140B" w:rsidRPr="008B3FD9" w:rsidP="4BDBF0A0" w14:paraId="3604F417" w14:textId="5D0F3160">
      <w:pPr>
        <w:pStyle w:val="ListParagraph"/>
        <w:numPr>
          <w:ilvl w:val="0"/>
          <w:numId w:val="27"/>
        </w:numPr>
        <w:spacing w:before="240" w:after="0"/>
        <w:rPr>
          <w:b/>
          <w:bCs/>
        </w:rPr>
      </w:pPr>
      <w:bookmarkStart w:id="21" w:name="_Toc156593389"/>
      <w:r w:rsidRPr="008B3FD9">
        <w:rPr>
          <w:b/>
          <w:bCs/>
        </w:rPr>
        <w:t xml:space="preserve">PUBLICATION OF </w:t>
      </w:r>
      <w:bookmarkStart w:id="22" w:name="_Toc156593390"/>
      <w:bookmarkEnd w:id="21"/>
      <w:r w:rsidRPr="008B3FD9" w:rsidR="00E73E81">
        <w:rPr>
          <w:b/>
          <w:bCs/>
        </w:rPr>
        <w:t>DATA</w:t>
      </w:r>
    </w:p>
    <w:p w:rsidR="001F0834" w:rsidRPr="008B3FD9" w:rsidP="00854AAE" w14:paraId="21A4F990" w14:textId="77777777">
      <w:pPr>
        <w:pBdr>
          <w:bottom w:val="single" w:sz="12" w:space="1" w:color="auto"/>
        </w:pBdr>
        <w:spacing w:before="60"/>
        <w:rPr>
          <w:rFonts w:cstheme="minorHAnsi"/>
          <w:bCs/>
          <w:i/>
          <w:iCs/>
        </w:rPr>
      </w:pPr>
      <w:r w:rsidRPr="008B3FD9">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8B3FD9" w:rsidP="00854AAE" w14:paraId="5CBE5491" w14:textId="73CDBE59">
      <w:pPr>
        <w:pBdr>
          <w:top w:val="single" w:sz="6" w:space="0" w:color="FFFFFF"/>
          <w:left w:val="single" w:sz="6" w:space="0" w:color="FFFFFF"/>
          <w:bottom w:val="single" w:sz="6" w:space="0" w:color="FFFFFF"/>
          <w:right w:val="single" w:sz="6" w:space="0" w:color="FFFFFF"/>
        </w:pBdr>
      </w:pPr>
      <w:r w:rsidRPr="008B3FD9">
        <w:t>The Agency does not intend to publish information gathered through this information collection.</w:t>
      </w:r>
    </w:p>
    <w:p w:rsidR="00627768" w:rsidRPr="008B3FD9" w:rsidP="4BDBF0A0" w14:paraId="54E9D2D0" w14:textId="67124984">
      <w:pPr>
        <w:pStyle w:val="ListParagraph"/>
        <w:numPr>
          <w:ilvl w:val="0"/>
          <w:numId w:val="27"/>
        </w:numPr>
        <w:spacing w:before="240" w:after="0"/>
        <w:rPr>
          <w:b/>
          <w:bCs/>
        </w:rPr>
      </w:pPr>
      <w:r w:rsidRPr="008B3FD9">
        <w:rPr>
          <w:b/>
          <w:bCs/>
        </w:rPr>
        <w:t xml:space="preserve">DISPLAY </w:t>
      </w:r>
      <w:r w:rsidRPr="008B3FD9" w:rsidR="00644EBE">
        <w:rPr>
          <w:b/>
          <w:bCs/>
        </w:rPr>
        <w:t xml:space="preserve">OF </w:t>
      </w:r>
      <w:r w:rsidRPr="008B3FD9" w:rsidR="000D5863">
        <w:rPr>
          <w:b/>
          <w:bCs/>
        </w:rPr>
        <w:t>EXPIRATION DATE</w:t>
      </w:r>
      <w:bookmarkEnd w:id="22"/>
      <w:r w:rsidRPr="008B3FD9" w:rsidR="00644EBE">
        <w:rPr>
          <w:b/>
          <w:bCs/>
        </w:rPr>
        <w:t xml:space="preserve"> </w:t>
      </w:r>
    </w:p>
    <w:p w:rsidR="001F0834" w:rsidRPr="008B3FD9" w:rsidP="00854AAE" w14:paraId="23256265" w14:textId="77777777">
      <w:pPr>
        <w:pBdr>
          <w:bottom w:val="single" w:sz="12" w:space="1" w:color="auto"/>
        </w:pBdr>
        <w:spacing w:before="60"/>
        <w:rPr>
          <w:rFonts w:cstheme="minorHAnsi"/>
          <w:i/>
          <w:iCs/>
        </w:rPr>
      </w:pPr>
      <w:r w:rsidRPr="008B3FD9">
        <w:rPr>
          <w:rFonts w:cstheme="minorHAnsi"/>
          <w:i/>
          <w:iCs/>
        </w:rPr>
        <w:t>If seeking approval to not display the expiration date for OMB approval of the information collection, explain the reasons that display would be inappropriate.</w:t>
      </w:r>
    </w:p>
    <w:p w:rsidR="00ED57A4" w:rsidRPr="008B3FD9" w:rsidP="00854AAE" w14:paraId="38543EA2" w14:textId="2EA7B931">
      <w:pPr>
        <w:pBdr>
          <w:top w:val="single" w:sz="6" w:space="0" w:color="FFFFFF"/>
          <w:left w:val="single" w:sz="6" w:space="0" w:color="FFFFFF"/>
          <w:bottom w:val="single" w:sz="6" w:space="0" w:color="FFFFFF"/>
          <w:right w:val="single" w:sz="6" w:space="0" w:color="FFFFFF"/>
        </w:pBdr>
      </w:pPr>
      <w:r w:rsidRPr="008B3FD9">
        <w:t>The Agency plans to display the expiration date for OMB approval of the information collection on all instruments.</w:t>
      </w:r>
    </w:p>
    <w:p w:rsidR="00691828" w:rsidRPr="008B3FD9" w:rsidP="00854AAE" w14:paraId="7CCB26DD" w14:textId="4CB12282">
      <w:pPr>
        <w:pStyle w:val="ListParagraph"/>
        <w:numPr>
          <w:ilvl w:val="0"/>
          <w:numId w:val="27"/>
        </w:numPr>
        <w:spacing w:before="240" w:after="0"/>
        <w:rPr>
          <w:rFonts w:cstheme="minorHAnsi"/>
          <w:b/>
          <w:bCs/>
        </w:rPr>
      </w:pPr>
      <w:bookmarkStart w:id="23" w:name="_Toc156593391"/>
      <w:r w:rsidRPr="008B3FD9">
        <w:rPr>
          <w:rFonts w:cstheme="minorHAnsi"/>
          <w:b/>
          <w:bCs/>
        </w:rPr>
        <w:t>CERTIFICATION STATEMENT</w:t>
      </w:r>
      <w:bookmarkEnd w:id="23"/>
    </w:p>
    <w:p w:rsidR="001F0834" w:rsidRPr="008B3FD9" w:rsidP="00854AAE" w14:paraId="59893047" w14:textId="77777777">
      <w:pPr>
        <w:pBdr>
          <w:bottom w:val="single" w:sz="12" w:space="1" w:color="auto"/>
        </w:pBdr>
        <w:spacing w:before="60"/>
        <w:rPr>
          <w:rFonts w:cstheme="minorHAnsi"/>
          <w:i/>
          <w:iCs/>
        </w:rPr>
      </w:pPr>
      <w:r w:rsidRPr="008B3FD9">
        <w:rPr>
          <w:rFonts w:cstheme="minorHAnsi"/>
          <w:i/>
          <w:iCs/>
        </w:rPr>
        <w:t>Explain each exception to the topics of the certification statement identified in “Certification for Paperwork Reduction Act Submissions.”</w:t>
      </w:r>
    </w:p>
    <w:p w:rsidR="00C67DA2" w:rsidRPr="008B3FD9" w:rsidP="00854AAE" w14:paraId="77A22F5D" w14:textId="45C92331">
      <w:pPr>
        <w:pBdr>
          <w:top w:val="single" w:sz="6" w:space="0" w:color="FFFFFF"/>
          <w:left w:val="single" w:sz="6" w:space="0" w:color="FFFFFF"/>
          <w:bottom w:val="single" w:sz="6" w:space="0" w:color="FFFFFF"/>
          <w:right w:val="single" w:sz="6" w:space="0" w:color="FFFFFF"/>
        </w:pBdr>
      </w:pPr>
      <w:r w:rsidRPr="008B3FD9">
        <w:t xml:space="preserve">This information collection complies with all provisions of the Certification for Paperwork Reduction Act Submissions. </w:t>
      </w:r>
    </w:p>
    <w:p w:rsidR="00C67DA2" w:rsidRPr="008B3FD9" w:rsidP="00BB3410" w14:paraId="0F10E677" w14:textId="1D6DBB9F">
      <w:pPr>
        <w:rPr>
          <w:rFonts w:cstheme="minorHAnsi"/>
          <w:color w:val="000000"/>
          <w:shd w:val="clear" w:color="auto" w:fill="FFFFFF"/>
        </w:rPr>
        <w:sectPr w:rsidSect="00A86B78">
          <w:footerReference w:type="default" r:id="rId16"/>
          <w:pgSz w:w="12240" w:h="15840"/>
          <w:pgMar w:top="1152" w:right="1440" w:bottom="1440" w:left="1440" w:header="720" w:footer="720" w:gutter="0"/>
          <w:cols w:space="720"/>
          <w:docGrid w:linePitch="360"/>
        </w:sectPr>
      </w:pPr>
      <w:r w:rsidRPr="008B3FD9">
        <w:rPr>
          <w:rStyle w:val="normaltextrun"/>
          <w:rFonts w:cstheme="minorHAnsi"/>
          <w:color w:val="000000"/>
          <w:shd w:val="clear" w:color="auto" w:fill="FFFFFF"/>
        </w:rPr>
        <w:br w:type="page"/>
      </w:r>
    </w:p>
    <w:p w:rsidR="004E5D44" w:rsidRPr="008B3FD9" w:rsidP="004C2F18" w14:paraId="3532BD74" w14:textId="435E53A8">
      <w:pPr>
        <w:pStyle w:val="Heading2"/>
      </w:pPr>
      <w:r w:rsidRPr="008B3FD9">
        <w:t>Exhibit 1</w:t>
      </w:r>
      <w:r w:rsidRPr="008B3FD9" w:rsidR="0002553F">
        <w:t>:</w:t>
      </w:r>
      <w:r w:rsidRPr="008B3FD9" w:rsidR="007646C1">
        <w:t xml:space="preserve"> </w:t>
      </w:r>
      <w:r w:rsidRPr="008B3FD9">
        <w:t>Section 311 and 312 Reporting and Recordkeeping Requirements</w:t>
      </w:r>
    </w:p>
    <w:p w:rsidR="00751A3C" w:rsidRPr="008B3FD9" w:rsidP="004C2F18" w14:paraId="23DF9EDA" w14:textId="769AC894">
      <w:pPr>
        <w:pStyle w:val="Heading2"/>
      </w:pPr>
      <w:r w:rsidRPr="008B3FD9">
        <w:t>Estimated Unit Burden and Labor Costs -- Facilities</w:t>
      </w:r>
    </w:p>
    <w:tbl>
      <w:tblPr>
        <w:tblW w:w="13560" w:type="dxa"/>
        <w:jc w:val="center"/>
        <w:tblLayout w:type="fixed"/>
        <w:tblLook w:val="04A0"/>
      </w:tblPr>
      <w:tblGrid>
        <w:gridCol w:w="5340"/>
        <w:gridCol w:w="1613"/>
        <w:gridCol w:w="1613"/>
        <w:gridCol w:w="1613"/>
        <w:gridCol w:w="1449"/>
        <w:gridCol w:w="1932"/>
      </w:tblGrid>
      <w:tr w14:paraId="0FCD5BD6" w14:textId="77777777" w:rsidTr="00191C15">
        <w:tblPrEx>
          <w:tblW w:w="13560" w:type="dxa"/>
          <w:jc w:val="center"/>
          <w:tblLayout w:type="fixed"/>
          <w:tblLook w:val="04A0"/>
        </w:tblPrEx>
        <w:trPr>
          <w:trHeight w:val="331"/>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E72813" w14:paraId="319A1D2E" w14:textId="77777777">
            <w:pPr>
              <w:spacing w:after="0" w:line="240" w:lineRule="auto"/>
              <w:rPr>
                <w:rFonts w:cstheme="minorHAnsi"/>
                <w:b/>
                <w:bCs/>
                <w:sz w:val="24"/>
                <w:szCs w:val="24"/>
              </w:rPr>
            </w:pPr>
            <w:r w:rsidRPr="008B3FD9">
              <w:rPr>
                <w:rFonts w:cstheme="minorHAnsi"/>
                <w:b/>
                <w:bCs/>
                <w:sz w:val="24"/>
                <w:szCs w:val="24"/>
              </w:rPr>
              <w:t>Information Collection Activity</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005E301A" w14:textId="77777777">
            <w:pPr>
              <w:spacing w:after="0" w:line="240" w:lineRule="auto"/>
              <w:jc w:val="center"/>
              <w:rPr>
                <w:rFonts w:cstheme="minorHAnsi"/>
                <w:b/>
                <w:bCs/>
                <w:sz w:val="24"/>
                <w:szCs w:val="24"/>
              </w:rPr>
            </w:pPr>
            <w:r w:rsidRPr="008B3FD9">
              <w:rPr>
                <w:rFonts w:cstheme="minorHAnsi"/>
                <w:b/>
                <w:bCs/>
                <w:sz w:val="24"/>
                <w:szCs w:val="24"/>
              </w:rPr>
              <w:t>Management</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38680660" w14:textId="77777777">
            <w:pPr>
              <w:spacing w:after="0" w:line="240" w:lineRule="auto"/>
              <w:jc w:val="center"/>
              <w:rPr>
                <w:rFonts w:cstheme="minorHAnsi"/>
                <w:b/>
                <w:bCs/>
                <w:sz w:val="24"/>
                <w:szCs w:val="24"/>
              </w:rPr>
            </w:pPr>
            <w:r w:rsidRPr="008B3FD9">
              <w:rPr>
                <w:rFonts w:cstheme="minorHAnsi"/>
                <w:b/>
                <w:bCs/>
                <w:sz w:val="24"/>
                <w:szCs w:val="24"/>
              </w:rPr>
              <w:t>Technical</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09C95BCF" w14:textId="77777777">
            <w:pPr>
              <w:spacing w:after="0" w:line="240" w:lineRule="auto"/>
              <w:jc w:val="center"/>
              <w:rPr>
                <w:rFonts w:cstheme="minorHAnsi"/>
                <w:b/>
                <w:bCs/>
                <w:sz w:val="24"/>
                <w:szCs w:val="24"/>
              </w:rPr>
            </w:pPr>
            <w:r w:rsidRPr="008B3FD9">
              <w:rPr>
                <w:rFonts w:cstheme="minorHAnsi"/>
                <w:b/>
                <w:bCs/>
                <w:sz w:val="24"/>
                <w:szCs w:val="24"/>
              </w:rPr>
              <w:t>Clerical</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0CD3C847" w14:textId="77777777">
            <w:pPr>
              <w:spacing w:after="0" w:line="240" w:lineRule="auto"/>
              <w:jc w:val="right"/>
              <w:rPr>
                <w:rFonts w:cstheme="minorHAnsi"/>
                <w:b/>
                <w:bCs/>
                <w:sz w:val="24"/>
                <w:szCs w:val="24"/>
              </w:rPr>
            </w:pPr>
            <w:r w:rsidRPr="008B3FD9">
              <w:rPr>
                <w:rFonts w:cstheme="minorHAnsi"/>
                <w:b/>
                <w:bCs/>
                <w:sz w:val="24"/>
                <w:szCs w:val="24"/>
              </w:rPr>
              <w:t>Total Hours</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33B7087C" w14:textId="77777777">
            <w:pPr>
              <w:spacing w:after="0" w:line="240" w:lineRule="auto"/>
              <w:jc w:val="right"/>
              <w:rPr>
                <w:rFonts w:cstheme="minorHAnsi"/>
                <w:b/>
                <w:bCs/>
                <w:sz w:val="24"/>
                <w:szCs w:val="24"/>
              </w:rPr>
            </w:pPr>
            <w:r w:rsidRPr="008B3FD9">
              <w:rPr>
                <w:rFonts w:cstheme="minorHAnsi"/>
                <w:b/>
                <w:bCs/>
                <w:sz w:val="24"/>
                <w:szCs w:val="24"/>
              </w:rPr>
              <w:t>Annual Unit Cost</w:t>
            </w:r>
          </w:p>
        </w:tc>
      </w:tr>
      <w:tr w14:paraId="2A22EFF4" w14:textId="77777777" w:rsidTr="001E4623">
        <w:tblPrEx>
          <w:tblW w:w="13560" w:type="dxa"/>
          <w:jc w:val="center"/>
          <w:tblLayout w:type="fixed"/>
          <w:tblLook w:val="04A0"/>
        </w:tblPrEx>
        <w:trPr>
          <w:trHeight w:val="250"/>
          <w:jc w:val="center"/>
        </w:trPr>
        <w:tc>
          <w:tcPr>
            <w:tcW w:w="5340"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E72813" w:rsidRPr="008B3FD9" w:rsidP="00E72813" w14:paraId="5448CB9A" w14:textId="77777777">
            <w:pPr>
              <w:spacing w:after="0" w:line="240" w:lineRule="auto"/>
              <w:rPr>
                <w:rFonts w:cstheme="minorHAnsi"/>
                <w:b/>
                <w:bCs/>
                <w:sz w:val="24"/>
                <w:szCs w:val="24"/>
              </w:rPr>
            </w:pPr>
            <w:r w:rsidRPr="008B3FD9">
              <w:rPr>
                <w:rFonts w:cstheme="minorHAnsi"/>
                <w:b/>
                <w:bCs/>
                <w:sz w:val="24"/>
                <w:szCs w:val="24"/>
              </w:rPr>
              <w:t xml:space="preserve">RULE FAMILIARIZATION </w:t>
            </w:r>
          </w:p>
        </w:tc>
        <w:tc>
          <w:tcPr>
            <w:tcW w:w="1613" w:type="dxa"/>
            <w:tcBorders>
              <w:top w:val="single" w:sz="4" w:space="0" w:color="auto"/>
              <w:bottom w:val="single" w:sz="4" w:space="0" w:color="auto"/>
            </w:tcBorders>
            <w:shd w:val="clear" w:color="auto" w:fill="D9D9D9" w:themeFill="background1" w:themeFillShade="D9"/>
            <w:vAlign w:val="center"/>
            <w:hideMark/>
          </w:tcPr>
          <w:p w:rsidR="00E72813" w:rsidRPr="008B3FD9" w:rsidP="00140386" w14:paraId="07B7A8E4" w14:textId="48798093">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D9D9D9" w:themeFill="background1" w:themeFillShade="D9"/>
            <w:vAlign w:val="center"/>
            <w:hideMark/>
          </w:tcPr>
          <w:p w:rsidR="00E72813" w:rsidRPr="008B3FD9" w:rsidP="00140386" w14:paraId="2BD6F36B" w14:textId="784653C0">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D9D9D9" w:themeFill="background1" w:themeFillShade="D9"/>
            <w:vAlign w:val="center"/>
            <w:hideMark/>
          </w:tcPr>
          <w:p w:rsidR="00E72813" w:rsidRPr="008B3FD9" w:rsidP="00140386" w14:paraId="70451960" w14:textId="3D07F079">
            <w:pPr>
              <w:spacing w:after="0" w:line="240" w:lineRule="auto"/>
              <w:jc w:val="center"/>
              <w:rPr>
                <w:rFonts w:cstheme="minorHAnsi"/>
                <w:sz w:val="24"/>
                <w:szCs w:val="24"/>
              </w:rPr>
            </w:pPr>
          </w:p>
        </w:tc>
        <w:tc>
          <w:tcPr>
            <w:tcW w:w="1449" w:type="dxa"/>
            <w:tcBorders>
              <w:top w:val="single" w:sz="4" w:space="0" w:color="auto"/>
              <w:bottom w:val="single" w:sz="4" w:space="0" w:color="auto"/>
            </w:tcBorders>
            <w:shd w:val="clear" w:color="auto" w:fill="D9D9D9" w:themeFill="background1" w:themeFillShade="D9"/>
            <w:vAlign w:val="center"/>
            <w:hideMark/>
          </w:tcPr>
          <w:p w:rsidR="00E72813" w:rsidRPr="008B3FD9" w:rsidP="00E72813" w14:paraId="25EB58FC" w14:textId="77777777">
            <w:pPr>
              <w:spacing w:after="0" w:line="240" w:lineRule="auto"/>
              <w:rPr>
                <w:rFonts w:cstheme="minorHAnsi"/>
                <w:sz w:val="24"/>
                <w:szCs w:val="24"/>
              </w:rPr>
            </w:pPr>
            <w:r w:rsidRPr="008B3FD9">
              <w:rPr>
                <w:rFonts w:cstheme="minorHAnsi"/>
                <w:sz w:val="24"/>
                <w:szCs w:val="24"/>
              </w:rPr>
              <w:t> </w:t>
            </w:r>
          </w:p>
        </w:tc>
        <w:tc>
          <w:tcPr>
            <w:tcW w:w="1932"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E72813" w:rsidRPr="008B3FD9" w:rsidP="00E72813" w14:paraId="50C17E9B" w14:textId="77777777">
            <w:pPr>
              <w:spacing w:after="0" w:line="240" w:lineRule="auto"/>
              <w:rPr>
                <w:rFonts w:cstheme="minorHAnsi"/>
                <w:sz w:val="24"/>
                <w:szCs w:val="24"/>
              </w:rPr>
            </w:pPr>
            <w:r w:rsidRPr="008B3FD9">
              <w:rPr>
                <w:rFonts w:cstheme="minorHAnsi"/>
                <w:sz w:val="24"/>
                <w:szCs w:val="24"/>
              </w:rPr>
              <w:t> </w:t>
            </w:r>
          </w:p>
        </w:tc>
      </w:tr>
      <w:tr w14:paraId="740A6628" w14:textId="77777777" w:rsidTr="00191C15">
        <w:tblPrEx>
          <w:tblW w:w="13560" w:type="dxa"/>
          <w:jc w:val="center"/>
          <w:tblLayout w:type="fixed"/>
          <w:tblLook w:val="04A0"/>
        </w:tblPrEx>
        <w:trPr>
          <w:trHeight w:val="322"/>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E72813" w14:paraId="195C2FD8" w14:textId="77777777">
            <w:pPr>
              <w:spacing w:after="0" w:line="240" w:lineRule="auto"/>
              <w:rPr>
                <w:rFonts w:cstheme="minorHAnsi"/>
                <w:sz w:val="24"/>
                <w:szCs w:val="24"/>
              </w:rPr>
            </w:pPr>
            <w:r w:rsidRPr="008B3FD9">
              <w:rPr>
                <w:rFonts w:cstheme="minorHAnsi"/>
                <w:sz w:val="24"/>
                <w:szCs w:val="24"/>
              </w:rPr>
              <w:t xml:space="preserve">Read and understand regulations </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00A440E6" w14:textId="243207F2">
            <w:pPr>
              <w:spacing w:after="0" w:line="240" w:lineRule="auto"/>
              <w:jc w:val="center"/>
              <w:rPr>
                <w:rFonts w:cstheme="minorHAnsi"/>
                <w:sz w:val="24"/>
                <w:szCs w:val="24"/>
              </w:rPr>
            </w:pPr>
            <w:r w:rsidRPr="008B3FD9">
              <w:rPr>
                <w:rFonts w:cstheme="minorHAnsi"/>
                <w:sz w:val="24"/>
                <w:szCs w:val="24"/>
              </w:rPr>
              <w:t>1</w:t>
            </w:r>
            <w:r w:rsidRPr="008B3FD9">
              <w:rPr>
                <w:rFonts w:cstheme="minorHAnsi"/>
                <w:sz w:val="24"/>
                <w:szCs w:val="24"/>
              </w:rPr>
              <w:t>.5</w:t>
            </w:r>
            <w:r w:rsidRPr="008B3FD9" w:rsidR="00BE1EF0">
              <w:rPr>
                <w:rFonts w:cstheme="minorHAnsi"/>
                <w:sz w:val="24"/>
                <w:szCs w:val="24"/>
              </w:rPr>
              <w:t>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385A5959" w14:textId="27BC12CE">
            <w:pPr>
              <w:spacing w:after="0" w:line="240" w:lineRule="auto"/>
              <w:jc w:val="center"/>
              <w:rPr>
                <w:rFonts w:cstheme="minorHAnsi"/>
                <w:sz w:val="24"/>
                <w:szCs w:val="24"/>
              </w:rPr>
            </w:pPr>
            <w:r w:rsidRPr="008B3FD9">
              <w:rPr>
                <w:rFonts w:cstheme="minorHAnsi"/>
                <w:sz w:val="24"/>
                <w:szCs w:val="24"/>
              </w:rPr>
              <w:t>5</w:t>
            </w:r>
            <w:r w:rsidRPr="008B3FD9">
              <w:rPr>
                <w:rFonts w:cstheme="minorHAnsi"/>
                <w:sz w:val="24"/>
                <w:szCs w:val="24"/>
              </w:rPr>
              <w:t>.5</w:t>
            </w:r>
            <w:r w:rsidRPr="008B3FD9">
              <w:rPr>
                <w:rFonts w:cstheme="minorHAnsi"/>
                <w:sz w:val="24"/>
                <w:szCs w:val="24"/>
              </w:rPr>
              <w:t>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7D228219" w14:textId="6ED189C0">
            <w:pPr>
              <w:spacing w:after="0" w:line="240" w:lineRule="auto"/>
              <w:jc w:val="center"/>
              <w:rPr>
                <w:rFonts w:cstheme="minorHAnsi"/>
                <w:sz w:val="24"/>
                <w:szCs w:val="24"/>
              </w:rPr>
            </w:pPr>
            <w:r w:rsidRPr="008B3FD9">
              <w:rPr>
                <w:rFonts w:cstheme="minorHAnsi"/>
                <w:sz w:val="24"/>
                <w:szCs w:val="24"/>
              </w:rPr>
              <w:t>0</w:t>
            </w:r>
            <w:r w:rsidRPr="008B3FD9" w:rsidR="00BE1EF0">
              <w:rPr>
                <w:rFonts w:cstheme="minorHAnsi"/>
                <w:sz w:val="24"/>
                <w:szCs w:val="24"/>
              </w:rPr>
              <w:t>.00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2FE5EB6D" w14:textId="650A9960">
            <w:pPr>
              <w:spacing w:after="0" w:line="240" w:lineRule="auto"/>
              <w:jc w:val="right"/>
              <w:rPr>
                <w:rFonts w:cstheme="minorHAnsi"/>
                <w:sz w:val="24"/>
                <w:szCs w:val="24"/>
              </w:rPr>
            </w:pPr>
            <w:r w:rsidRPr="008B3FD9">
              <w:rPr>
                <w:rFonts w:cstheme="minorHAnsi"/>
                <w:sz w:val="24"/>
                <w:szCs w:val="24"/>
              </w:rPr>
              <w:t>7.00</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22856F45" w14:textId="41A863A8">
            <w:pPr>
              <w:spacing w:after="0" w:line="240" w:lineRule="auto"/>
              <w:jc w:val="right"/>
              <w:rPr>
                <w:rFonts w:cstheme="minorHAnsi"/>
                <w:sz w:val="24"/>
                <w:szCs w:val="24"/>
              </w:rPr>
            </w:pPr>
            <w:r w:rsidRPr="008B3FD9">
              <w:rPr>
                <w:rFonts w:cstheme="minorHAnsi"/>
                <w:sz w:val="24"/>
                <w:szCs w:val="24"/>
              </w:rPr>
              <w:t>$</w:t>
            </w:r>
            <w:r w:rsidRPr="008B3FD9" w:rsidR="00BE1EF0">
              <w:rPr>
                <w:rFonts w:cstheme="minorHAnsi"/>
                <w:sz w:val="24"/>
                <w:szCs w:val="24"/>
              </w:rPr>
              <w:t>324.77</w:t>
            </w:r>
            <w:r w:rsidRPr="008B3FD9">
              <w:rPr>
                <w:rFonts w:cstheme="minorHAnsi"/>
                <w:sz w:val="24"/>
                <w:szCs w:val="24"/>
              </w:rPr>
              <w:t xml:space="preserve"> </w:t>
            </w:r>
          </w:p>
        </w:tc>
      </w:tr>
      <w:tr w14:paraId="1A9E6F9E" w14:textId="77777777" w:rsidTr="00E76269">
        <w:tblPrEx>
          <w:tblW w:w="13560" w:type="dxa"/>
          <w:jc w:val="center"/>
          <w:tblLayout w:type="fixed"/>
          <w:tblLook w:val="04A0"/>
        </w:tblPrEx>
        <w:trPr>
          <w:trHeight w:val="151"/>
          <w:jc w:val="center"/>
        </w:trPr>
        <w:tc>
          <w:tcPr>
            <w:tcW w:w="5340"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E72813" w:rsidRPr="008B3FD9" w:rsidP="00E72813" w14:paraId="4DFE004C" w14:textId="77777777">
            <w:pPr>
              <w:spacing w:after="0" w:line="240" w:lineRule="auto"/>
              <w:rPr>
                <w:rFonts w:cstheme="minorHAnsi"/>
                <w:b/>
                <w:bCs/>
                <w:sz w:val="24"/>
                <w:szCs w:val="24"/>
              </w:rPr>
            </w:pPr>
            <w:r w:rsidRPr="008B3FD9">
              <w:rPr>
                <w:rFonts w:cstheme="minorHAnsi"/>
                <w:b/>
                <w:bCs/>
                <w:sz w:val="24"/>
                <w:szCs w:val="24"/>
              </w:rPr>
              <w:t>SDS REPORTING</w:t>
            </w:r>
          </w:p>
        </w:tc>
        <w:tc>
          <w:tcPr>
            <w:tcW w:w="1613" w:type="dxa"/>
            <w:tcBorders>
              <w:top w:val="single" w:sz="4" w:space="0" w:color="auto"/>
              <w:bottom w:val="single" w:sz="4" w:space="0" w:color="auto"/>
            </w:tcBorders>
            <w:shd w:val="clear" w:color="auto" w:fill="D9D9D9" w:themeFill="background1" w:themeFillShade="D9"/>
            <w:vAlign w:val="center"/>
            <w:hideMark/>
          </w:tcPr>
          <w:p w:rsidR="00E72813" w:rsidRPr="008B3FD9" w:rsidP="00140386" w14:paraId="245E2F84" w14:textId="74A13862">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D9D9D9" w:themeFill="background1" w:themeFillShade="D9"/>
            <w:vAlign w:val="center"/>
            <w:hideMark/>
          </w:tcPr>
          <w:p w:rsidR="00E72813" w:rsidRPr="008B3FD9" w:rsidP="00140386" w14:paraId="4C518E81" w14:textId="67FCED0D">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D9D9D9" w:themeFill="background1" w:themeFillShade="D9"/>
            <w:vAlign w:val="center"/>
            <w:hideMark/>
          </w:tcPr>
          <w:p w:rsidR="00E72813" w:rsidRPr="008B3FD9" w:rsidP="00140386" w14:paraId="6FD4C380" w14:textId="6D1F09D3">
            <w:pPr>
              <w:spacing w:after="0" w:line="240" w:lineRule="auto"/>
              <w:jc w:val="center"/>
              <w:rPr>
                <w:rFonts w:cstheme="minorHAnsi"/>
                <w:sz w:val="24"/>
                <w:szCs w:val="24"/>
              </w:rPr>
            </w:pPr>
          </w:p>
        </w:tc>
        <w:tc>
          <w:tcPr>
            <w:tcW w:w="1449" w:type="dxa"/>
            <w:tcBorders>
              <w:top w:val="single" w:sz="4" w:space="0" w:color="auto"/>
              <w:bottom w:val="single" w:sz="4" w:space="0" w:color="auto"/>
            </w:tcBorders>
            <w:shd w:val="clear" w:color="auto" w:fill="D9D9D9" w:themeFill="background1" w:themeFillShade="D9"/>
            <w:vAlign w:val="center"/>
            <w:hideMark/>
          </w:tcPr>
          <w:p w:rsidR="00E72813" w:rsidRPr="008B3FD9" w:rsidP="00073CC0" w14:paraId="505D0122" w14:textId="77777777">
            <w:pPr>
              <w:spacing w:after="0" w:line="240" w:lineRule="auto"/>
              <w:jc w:val="right"/>
              <w:rPr>
                <w:rFonts w:cstheme="minorHAnsi"/>
                <w:sz w:val="24"/>
                <w:szCs w:val="24"/>
              </w:rPr>
            </w:pPr>
            <w:r w:rsidRPr="008B3FD9">
              <w:rPr>
                <w:rFonts w:cstheme="minorHAnsi"/>
                <w:sz w:val="24"/>
                <w:szCs w:val="24"/>
              </w:rPr>
              <w:t> </w:t>
            </w:r>
          </w:p>
        </w:tc>
        <w:tc>
          <w:tcPr>
            <w:tcW w:w="1932"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E72813" w:rsidRPr="008B3FD9" w:rsidP="00073CC0" w14:paraId="1B01441B" w14:textId="77777777">
            <w:pPr>
              <w:spacing w:after="0" w:line="240" w:lineRule="auto"/>
              <w:jc w:val="right"/>
              <w:rPr>
                <w:rFonts w:cstheme="minorHAnsi"/>
                <w:sz w:val="24"/>
                <w:szCs w:val="24"/>
              </w:rPr>
            </w:pPr>
            <w:r w:rsidRPr="008B3FD9">
              <w:rPr>
                <w:rFonts w:cstheme="minorHAnsi"/>
                <w:sz w:val="24"/>
                <w:szCs w:val="24"/>
              </w:rPr>
              <w:t> </w:t>
            </w:r>
          </w:p>
        </w:tc>
      </w:tr>
      <w:tr w14:paraId="428FE3F2" w14:textId="77777777" w:rsidTr="00191C15">
        <w:tblPrEx>
          <w:tblW w:w="13560" w:type="dxa"/>
          <w:jc w:val="center"/>
          <w:tblLayout w:type="fixed"/>
          <w:tblLook w:val="04A0"/>
        </w:tblPrEx>
        <w:trPr>
          <w:trHeight w:val="196"/>
          <w:jc w:val="center"/>
        </w:trPr>
        <w:tc>
          <w:tcPr>
            <w:tcW w:w="5340" w:type="dxa"/>
            <w:tcBorders>
              <w:top w:val="single" w:sz="4" w:space="0" w:color="auto"/>
              <w:left w:val="single" w:sz="4" w:space="0" w:color="auto"/>
              <w:bottom w:val="single" w:sz="4" w:space="0" w:color="auto"/>
            </w:tcBorders>
            <w:shd w:val="clear" w:color="auto" w:fill="F2F2F2" w:themeFill="background1" w:themeFillShade="F2"/>
            <w:vAlign w:val="center"/>
            <w:hideMark/>
          </w:tcPr>
          <w:p w:rsidR="00E72813" w:rsidRPr="008B3FD9" w:rsidP="00E76269" w14:paraId="4B2CAF87" w14:textId="77777777">
            <w:pPr>
              <w:spacing w:after="0" w:line="240" w:lineRule="auto"/>
              <w:jc w:val="center"/>
              <w:rPr>
                <w:rFonts w:cstheme="minorHAnsi"/>
                <w:b/>
                <w:bCs/>
                <w:sz w:val="24"/>
                <w:szCs w:val="24"/>
              </w:rPr>
            </w:pPr>
            <w:r w:rsidRPr="008B3FD9">
              <w:rPr>
                <w:rFonts w:cstheme="minorHAnsi"/>
                <w:b/>
                <w:bCs/>
                <w:sz w:val="24"/>
                <w:szCs w:val="24"/>
              </w:rPr>
              <w:t>Basic Reporting</w:t>
            </w: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0C56B18D" w14:textId="5AC8D864">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74E62A16" w14:textId="66224E2A">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3CE99337" w14:textId="4D1D994B">
            <w:pPr>
              <w:spacing w:after="0" w:line="240" w:lineRule="auto"/>
              <w:jc w:val="center"/>
              <w:rPr>
                <w:rFonts w:cstheme="minorHAnsi"/>
                <w:sz w:val="24"/>
                <w:szCs w:val="24"/>
              </w:rPr>
            </w:pPr>
          </w:p>
        </w:tc>
        <w:tc>
          <w:tcPr>
            <w:tcW w:w="1449" w:type="dxa"/>
            <w:tcBorders>
              <w:top w:val="single" w:sz="4" w:space="0" w:color="auto"/>
              <w:bottom w:val="single" w:sz="4" w:space="0" w:color="auto"/>
            </w:tcBorders>
            <w:shd w:val="clear" w:color="auto" w:fill="F2F2F2" w:themeFill="background1" w:themeFillShade="F2"/>
            <w:vAlign w:val="center"/>
            <w:hideMark/>
          </w:tcPr>
          <w:p w:rsidR="00E72813" w:rsidRPr="008B3FD9" w:rsidP="00073CC0" w14:paraId="67C17D52" w14:textId="77777777">
            <w:pPr>
              <w:spacing w:after="0" w:line="240" w:lineRule="auto"/>
              <w:jc w:val="right"/>
              <w:rPr>
                <w:rFonts w:cstheme="minorHAnsi"/>
                <w:sz w:val="24"/>
                <w:szCs w:val="24"/>
              </w:rPr>
            </w:pPr>
            <w:r w:rsidRPr="008B3FD9">
              <w:rPr>
                <w:rFonts w:cstheme="minorHAnsi"/>
                <w:sz w:val="24"/>
                <w:szCs w:val="24"/>
              </w:rPr>
              <w:t> </w:t>
            </w:r>
          </w:p>
        </w:tc>
        <w:tc>
          <w:tcPr>
            <w:tcW w:w="1932" w:type="dxa"/>
            <w:tcBorders>
              <w:top w:val="single" w:sz="4" w:space="0" w:color="auto"/>
              <w:bottom w:val="single" w:sz="4" w:space="0" w:color="auto"/>
              <w:right w:val="single" w:sz="4" w:space="0" w:color="auto"/>
            </w:tcBorders>
            <w:shd w:val="clear" w:color="auto" w:fill="F2F2F2" w:themeFill="background1" w:themeFillShade="F2"/>
            <w:vAlign w:val="center"/>
            <w:hideMark/>
          </w:tcPr>
          <w:p w:rsidR="00E72813" w:rsidRPr="008B3FD9" w:rsidP="00073CC0" w14:paraId="04F1928D" w14:textId="77777777">
            <w:pPr>
              <w:spacing w:after="0" w:line="240" w:lineRule="auto"/>
              <w:jc w:val="right"/>
              <w:rPr>
                <w:rFonts w:cstheme="minorHAnsi"/>
                <w:sz w:val="24"/>
                <w:szCs w:val="24"/>
              </w:rPr>
            </w:pPr>
            <w:r w:rsidRPr="008B3FD9">
              <w:rPr>
                <w:rFonts w:cstheme="minorHAnsi"/>
                <w:sz w:val="24"/>
                <w:szCs w:val="24"/>
              </w:rPr>
              <w:t> </w:t>
            </w:r>
          </w:p>
        </w:tc>
      </w:tr>
      <w:tr w14:paraId="403FF7B5" w14:textId="77777777" w:rsidTr="00191C15">
        <w:tblPrEx>
          <w:tblW w:w="13560" w:type="dxa"/>
          <w:jc w:val="center"/>
          <w:tblLayout w:type="fixed"/>
          <w:tblLook w:val="04A0"/>
        </w:tblPrEx>
        <w:trPr>
          <w:trHeight w:val="421"/>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E72813" w14:paraId="252881A6" w14:textId="77777777">
            <w:pPr>
              <w:spacing w:after="0" w:line="240" w:lineRule="auto"/>
              <w:rPr>
                <w:rFonts w:cstheme="minorHAnsi"/>
                <w:sz w:val="24"/>
                <w:szCs w:val="24"/>
              </w:rPr>
            </w:pPr>
            <w:r w:rsidRPr="008B3FD9">
              <w:rPr>
                <w:rFonts w:cstheme="minorHAnsi"/>
                <w:sz w:val="24"/>
                <w:szCs w:val="24"/>
              </w:rPr>
              <w:t>Determine which chemicals meet/exceed the thresholds (new facilities)</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1E0282C4" w14:textId="3F154EA1">
            <w:pPr>
              <w:spacing w:after="0" w:line="240" w:lineRule="auto"/>
              <w:jc w:val="center"/>
              <w:rPr>
                <w:rFonts w:cstheme="minorHAnsi"/>
                <w:sz w:val="24"/>
                <w:szCs w:val="24"/>
              </w:rPr>
            </w:pPr>
            <w:r w:rsidRPr="008B3FD9">
              <w:rPr>
                <w:rFonts w:cstheme="minorHAnsi"/>
                <w:sz w:val="24"/>
                <w:szCs w:val="24"/>
              </w:rPr>
              <w:t>1</w:t>
            </w:r>
            <w:r w:rsidRPr="008B3FD9" w:rsidR="000A2EC4">
              <w:rPr>
                <w:rFonts w:cstheme="minorHAnsi"/>
                <w:sz w:val="24"/>
                <w:szCs w:val="24"/>
              </w:rPr>
              <w:t>.00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615F5B4A" w14:textId="13FCC822">
            <w:pPr>
              <w:spacing w:after="0" w:line="240" w:lineRule="auto"/>
              <w:jc w:val="center"/>
              <w:rPr>
                <w:rFonts w:cstheme="minorHAnsi"/>
                <w:sz w:val="24"/>
                <w:szCs w:val="24"/>
              </w:rPr>
            </w:pPr>
            <w:r w:rsidRPr="008B3FD9">
              <w:rPr>
                <w:rFonts w:cstheme="minorHAnsi"/>
                <w:sz w:val="24"/>
                <w:szCs w:val="24"/>
              </w:rPr>
              <w:t>3</w:t>
            </w:r>
            <w:r w:rsidRPr="008B3FD9" w:rsidR="000A2EC4">
              <w:rPr>
                <w:rFonts w:cstheme="minorHAnsi"/>
                <w:sz w:val="24"/>
                <w:szCs w:val="24"/>
              </w:rPr>
              <w:t>.00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223E07AB" w14:textId="52EBF7D8">
            <w:pPr>
              <w:spacing w:after="0" w:line="240" w:lineRule="auto"/>
              <w:jc w:val="center"/>
              <w:rPr>
                <w:rFonts w:cstheme="minorHAnsi"/>
                <w:sz w:val="24"/>
                <w:szCs w:val="24"/>
              </w:rPr>
            </w:pPr>
            <w:r w:rsidRPr="008B3FD9">
              <w:rPr>
                <w:rFonts w:cstheme="minorHAnsi"/>
                <w:sz w:val="24"/>
                <w:szCs w:val="24"/>
              </w:rPr>
              <w:t>0.0</w:t>
            </w:r>
            <w:r w:rsidRPr="008B3FD9">
              <w:rPr>
                <w:rFonts w:cstheme="minorHAnsi"/>
                <w:sz w:val="24"/>
                <w:szCs w:val="24"/>
              </w:rPr>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40B8E02C" w14:textId="332D976F">
            <w:pPr>
              <w:spacing w:after="0" w:line="240" w:lineRule="auto"/>
              <w:jc w:val="right"/>
              <w:rPr>
                <w:rFonts w:cstheme="minorHAnsi"/>
                <w:sz w:val="24"/>
                <w:szCs w:val="24"/>
              </w:rPr>
            </w:pPr>
            <w:r w:rsidRPr="008B3FD9">
              <w:rPr>
                <w:rFonts w:cstheme="minorHAnsi"/>
                <w:sz w:val="24"/>
                <w:szCs w:val="24"/>
              </w:rPr>
              <w:t>4</w:t>
            </w:r>
            <w:r w:rsidRPr="008B3FD9" w:rsidR="000A2EC4">
              <w:rPr>
                <w:rFonts w:cstheme="minorHAnsi"/>
                <w:sz w:val="24"/>
                <w:szCs w:val="24"/>
              </w:rPr>
              <w:t>.00</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0F7CC28B" w14:textId="77777777">
            <w:pPr>
              <w:spacing w:after="0" w:line="240" w:lineRule="auto"/>
              <w:jc w:val="right"/>
              <w:rPr>
                <w:rFonts w:cstheme="minorHAnsi"/>
                <w:sz w:val="24"/>
                <w:szCs w:val="24"/>
              </w:rPr>
            </w:pPr>
            <w:r w:rsidRPr="008B3FD9">
              <w:rPr>
                <w:rFonts w:cstheme="minorHAnsi"/>
                <w:sz w:val="24"/>
                <w:szCs w:val="24"/>
              </w:rPr>
              <w:t xml:space="preserve">$189.10 </w:t>
            </w:r>
          </w:p>
        </w:tc>
      </w:tr>
      <w:tr w14:paraId="11E8A35F" w14:textId="77777777" w:rsidTr="00191C15">
        <w:tblPrEx>
          <w:tblW w:w="13560" w:type="dxa"/>
          <w:jc w:val="center"/>
          <w:tblLayout w:type="fixed"/>
          <w:tblLook w:val="04A0"/>
        </w:tblPrEx>
        <w:trPr>
          <w:trHeight w:val="525"/>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EE" w:rsidRPr="008B3FD9" w:rsidP="00E72813" w14:paraId="7BD6869D" w14:textId="77777777">
            <w:pPr>
              <w:spacing w:after="0" w:line="240" w:lineRule="auto"/>
              <w:rPr>
                <w:rFonts w:cstheme="minorHAnsi"/>
                <w:sz w:val="24"/>
                <w:szCs w:val="24"/>
              </w:rPr>
            </w:pPr>
            <w:r w:rsidRPr="008B3FD9">
              <w:rPr>
                <w:rFonts w:cstheme="minorHAnsi"/>
                <w:sz w:val="24"/>
                <w:szCs w:val="24"/>
              </w:rPr>
              <w:t xml:space="preserve">Submit SDSs to SERCs, LEPCs, and fire dept. </w:t>
            </w:r>
          </w:p>
          <w:p w:rsidR="00E72813" w:rsidRPr="008B3FD9" w:rsidP="00E72813" w14:paraId="710EB0D8" w14:textId="1F7F907B">
            <w:pPr>
              <w:spacing w:after="0" w:line="240" w:lineRule="auto"/>
              <w:rPr>
                <w:rFonts w:cstheme="minorHAnsi"/>
                <w:sz w:val="24"/>
                <w:szCs w:val="24"/>
              </w:rPr>
            </w:pPr>
            <w:r w:rsidRPr="008B3FD9">
              <w:rPr>
                <w:rFonts w:cstheme="minorHAnsi"/>
                <w:sz w:val="24"/>
                <w:szCs w:val="24"/>
              </w:rPr>
              <w:t>(new facilities)</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5BA3435B" w14:textId="77777777">
            <w:pPr>
              <w:spacing w:after="0" w:line="240" w:lineRule="auto"/>
              <w:jc w:val="center"/>
              <w:rPr>
                <w:rFonts w:cstheme="minorHAnsi"/>
                <w:sz w:val="24"/>
                <w:szCs w:val="24"/>
              </w:rPr>
            </w:pPr>
            <w:r w:rsidRPr="008B3FD9">
              <w:rPr>
                <w:rFonts w:cstheme="minorHAnsi"/>
                <w:sz w:val="24"/>
                <w:szCs w:val="24"/>
              </w:rPr>
              <w:t>0.25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215BE1B0" w14:textId="58F94A8A">
            <w:pPr>
              <w:spacing w:after="0" w:line="240" w:lineRule="auto"/>
              <w:jc w:val="center"/>
              <w:rPr>
                <w:rFonts w:cstheme="minorHAnsi"/>
                <w:sz w:val="24"/>
                <w:szCs w:val="24"/>
              </w:rPr>
            </w:pPr>
            <w:r w:rsidRPr="008B3FD9">
              <w:rPr>
                <w:rFonts w:cstheme="minorHAnsi"/>
                <w:sz w:val="24"/>
                <w:szCs w:val="24"/>
              </w:rPr>
              <w:t>1</w:t>
            </w:r>
            <w:r w:rsidRPr="008B3FD9" w:rsidR="000A2EC4">
              <w:rPr>
                <w:rFonts w:cstheme="minorHAnsi"/>
                <w:sz w:val="24"/>
                <w:szCs w:val="24"/>
              </w:rPr>
              <w:t>.00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5CEDD86E" w14:textId="6EAD628D">
            <w:pPr>
              <w:spacing w:after="0" w:line="240" w:lineRule="auto"/>
              <w:jc w:val="center"/>
              <w:rPr>
                <w:rFonts w:cstheme="minorHAnsi"/>
                <w:sz w:val="24"/>
                <w:szCs w:val="24"/>
              </w:rPr>
            </w:pPr>
            <w:r w:rsidRPr="008B3FD9">
              <w:rPr>
                <w:rFonts w:cstheme="minorHAnsi"/>
                <w:sz w:val="24"/>
                <w:szCs w:val="24"/>
              </w:rPr>
              <w:t>0.5</w:t>
            </w:r>
            <w:r w:rsidRPr="008B3FD9" w:rsidR="000A2EC4">
              <w:rPr>
                <w:rFonts w:cstheme="minorHAnsi"/>
                <w:sz w:val="24"/>
                <w:szCs w:val="24"/>
              </w:rPr>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2B94D658" w14:textId="77777777">
            <w:pPr>
              <w:spacing w:after="0" w:line="240" w:lineRule="auto"/>
              <w:jc w:val="right"/>
              <w:rPr>
                <w:rFonts w:cstheme="minorHAnsi"/>
                <w:sz w:val="24"/>
                <w:szCs w:val="24"/>
              </w:rPr>
            </w:pPr>
            <w:r w:rsidRPr="008B3FD9">
              <w:rPr>
                <w:rFonts w:cstheme="minorHAnsi"/>
                <w:sz w:val="24"/>
                <w:szCs w:val="24"/>
              </w:rPr>
              <w:t>1.75</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813" w:rsidRPr="008B3FD9" w:rsidP="00073CC0" w14:paraId="07EFB468" w14:textId="77777777">
            <w:pPr>
              <w:spacing w:after="0" w:line="240" w:lineRule="auto"/>
              <w:jc w:val="right"/>
              <w:rPr>
                <w:rFonts w:cstheme="minorHAnsi"/>
                <w:sz w:val="24"/>
                <w:szCs w:val="24"/>
              </w:rPr>
            </w:pPr>
            <w:r w:rsidRPr="008B3FD9">
              <w:rPr>
                <w:rFonts w:cstheme="minorHAnsi"/>
                <w:sz w:val="24"/>
                <w:szCs w:val="24"/>
              </w:rPr>
              <w:t>$70.88</w:t>
            </w:r>
          </w:p>
        </w:tc>
      </w:tr>
      <w:tr w14:paraId="1E6E57B7" w14:textId="77777777" w:rsidTr="00191C15">
        <w:tblPrEx>
          <w:tblW w:w="13560" w:type="dxa"/>
          <w:jc w:val="center"/>
          <w:tblLayout w:type="fixed"/>
          <w:tblLook w:val="04A0"/>
        </w:tblPrEx>
        <w:trPr>
          <w:trHeight w:val="241"/>
          <w:jc w:val="center"/>
        </w:trPr>
        <w:tc>
          <w:tcPr>
            <w:tcW w:w="5340" w:type="dxa"/>
            <w:tcBorders>
              <w:top w:val="single" w:sz="4" w:space="0" w:color="auto"/>
              <w:left w:val="single" w:sz="4" w:space="0" w:color="auto"/>
              <w:bottom w:val="single" w:sz="4" w:space="0" w:color="auto"/>
            </w:tcBorders>
            <w:shd w:val="clear" w:color="auto" w:fill="F2F2F2" w:themeFill="background1" w:themeFillShade="F2"/>
            <w:vAlign w:val="center"/>
            <w:hideMark/>
          </w:tcPr>
          <w:p w:rsidR="00E72813" w:rsidRPr="008B3FD9" w:rsidP="00E76269" w14:paraId="24D01FB9" w14:textId="77777777">
            <w:pPr>
              <w:spacing w:after="0" w:line="240" w:lineRule="auto"/>
              <w:jc w:val="center"/>
              <w:rPr>
                <w:rFonts w:cstheme="minorHAnsi"/>
                <w:b/>
                <w:bCs/>
                <w:sz w:val="24"/>
                <w:szCs w:val="24"/>
              </w:rPr>
            </w:pPr>
            <w:r w:rsidRPr="008B3FD9">
              <w:rPr>
                <w:rFonts w:cstheme="minorHAnsi"/>
                <w:b/>
                <w:bCs/>
                <w:sz w:val="24"/>
                <w:szCs w:val="24"/>
              </w:rPr>
              <w:t>Alternative Reporting</w:t>
            </w: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5F5DB620" w14:textId="038EABA4">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2920D320" w14:textId="135B5A71">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6B5042DF" w14:textId="32A96CCE">
            <w:pPr>
              <w:spacing w:after="0" w:line="240" w:lineRule="auto"/>
              <w:jc w:val="center"/>
              <w:rPr>
                <w:rFonts w:cstheme="minorHAnsi"/>
                <w:sz w:val="24"/>
                <w:szCs w:val="24"/>
              </w:rPr>
            </w:pPr>
          </w:p>
        </w:tc>
        <w:tc>
          <w:tcPr>
            <w:tcW w:w="1449" w:type="dxa"/>
            <w:tcBorders>
              <w:top w:val="single" w:sz="4" w:space="0" w:color="auto"/>
              <w:bottom w:val="single" w:sz="4" w:space="0" w:color="auto"/>
            </w:tcBorders>
            <w:shd w:val="clear" w:color="auto" w:fill="F2F2F2" w:themeFill="background1" w:themeFillShade="F2"/>
            <w:vAlign w:val="center"/>
            <w:hideMark/>
          </w:tcPr>
          <w:p w:rsidR="00E72813" w:rsidRPr="008B3FD9" w:rsidP="00073CC0" w14:paraId="01225376" w14:textId="77777777">
            <w:pPr>
              <w:spacing w:after="0" w:line="240" w:lineRule="auto"/>
              <w:jc w:val="right"/>
              <w:rPr>
                <w:rFonts w:cstheme="minorHAnsi"/>
                <w:sz w:val="24"/>
                <w:szCs w:val="24"/>
              </w:rPr>
            </w:pPr>
            <w:r w:rsidRPr="008B3FD9">
              <w:rPr>
                <w:rFonts w:cstheme="minorHAnsi"/>
                <w:sz w:val="24"/>
                <w:szCs w:val="24"/>
              </w:rPr>
              <w:t> </w:t>
            </w:r>
          </w:p>
        </w:tc>
        <w:tc>
          <w:tcPr>
            <w:tcW w:w="1932" w:type="dxa"/>
            <w:tcBorders>
              <w:top w:val="single" w:sz="4" w:space="0" w:color="auto"/>
              <w:bottom w:val="single" w:sz="4" w:space="0" w:color="auto"/>
              <w:right w:val="single" w:sz="4" w:space="0" w:color="auto"/>
            </w:tcBorders>
            <w:shd w:val="clear" w:color="auto" w:fill="F2F2F2" w:themeFill="background1" w:themeFillShade="F2"/>
            <w:vAlign w:val="center"/>
            <w:hideMark/>
          </w:tcPr>
          <w:p w:rsidR="00E72813" w:rsidRPr="008B3FD9" w:rsidP="00073CC0" w14:paraId="1CE87F74" w14:textId="77777777">
            <w:pPr>
              <w:spacing w:after="0" w:line="240" w:lineRule="auto"/>
              <w:jc w:val="right"/>
              <w:rPr>
                <w:rFonts w:cstheme="minorHAnsi"/>
                <w:sz w:val="24"/>
                <w:szCs w:val="24"/>
              </w:rPr>
            </w:pPr>
            <w:r w:rsidRPr="008B3FD9">
              <w:rPr>
                <w:rFonts w:cstheme="minorHAnsi"/>
                <w:sz w:val="24"/>
                <w:szCs w:val="24"/>
              </w:rPr>
              <w:t> </w:t>
            </w:r>
          </w:p>
        </w:tc>
      </w:tr>
      <w:tr w14:paraId="74D26F0B" w14:textId="77777777" w:rsidTr="00191C15">
        <w:tblPrEx>
          <w:tblW w:w="13560" w:type="dxa"/>
          <w:jc w:val="center"/>
          <w:tblLayout w:type="fixed"/>
          <w:tblLook w:val="04A0"/>
        </w:tblPrEx>
        <w:trPr>
          <w:trHeight w:val="538"/>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E72813" w14:paraId="0A27CCE8" w14:textId="5A06DBD1">
            <w:pPr>
              <w:spacing w:after="0" w:line="240" w:lineRule="auto"/>
              <w:rPr>
                <w:rFonts w:cstheme="minorHAnsi"/>
                <w:sz w:val="24"/>
                <w:szCs w:val="24"/>
              </w:rPr>
            </w:pPr>
            <w:r w:rsidRPr="008B3FD9">
              <w:rPr>
                <w:rFonts w:cstheme="minorHAnsi"/>
                <w:sz w:val="24"/>
                <w:szCs w:val="24"/>
              </w:rPr>
              <w:t>Submit list of hazardous chemicals grouped by hazard category (new facilities)</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33EC8BB4" w14:textId="10B4196E">
            <w:pPr>
              <w:spacing w:after="0" w:line="240" w:lineRule="auto"/>
              <w:jc w:val="center"/>
              <w:rPr>
                <w:rFonts w:cstheme="minorHAnsi"/>
                <w:sz w:val="24"/>
                <w:szCs w:val="24"/>
              </w:rPr>
            </w:pPr>
            <w:r w:rsidRPr="008B3FD9">
              <w:rPr>
                <w:rFonts w:cstheme="minorHAnsi"/>
                <w:sz w:val="24"/>
                <w:szCs w:val="24"/>
              </w:rPr>
              <w:t>0.0</w:t>
            </w:r>
            <w:r w:rsidRPr="008B3FD9">
              <w:rPr>
                <w:rFonts w:cstheme="minorHAnsi"/>
                <w:sz w:val="24"/>
                <w:szCs w:val="24"/>
              </w:rPr>
              <w:t>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14B8490E" w14:textId="3B00E75C">
            <w:pPr>
              <w:spacing w:after="0" w:line="240" w:lineRule="auto"/>
              <w:jc w:val="center"/>
              <w:rPr>
                <w:rFonts w:cstheme="minorHAnsi"/>
                <w:sz w:val="24"/>
                <w:szCs w:val="24"/>
              </w:rPr>
            </w:pPr>
            <w:r w:rsidRPr="008B3FD9">
              <w:rPr>
                <w:rFonts w:cstheme="minorHAnsi"/>
                <w:sz w:val="24"/>
                <w:szCs w:val="24"/>
              </w:rPr>
              <w:t>1</w:t>
            </w:r>
            <w:r w:rsidRPr="008B3FD9" w:rsidR="000A2EC4">
              <w:rPr>
                <w:rFonts w:cstheme="minorHAnsi"/>
                <w:sz w:val="24"/>
                <w:szCs w:val="24"/>
              </w:rPr>
              <w:t>.00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7CD752F2" w14:textId="77777777">
            <w:pPr>
              <w:spacing w:after="0" w:line="240" w:lineRule="auto"/>
              <w:jc w:val="center"/>
              <w:rPr>
                <w:rFonts w:cstheme="minorHAnsi"/>
                <w:sz w:val="24"/>
                <w:szCs w:val="24"/>
              </w:rPr>
            </w:pPr>
            <w:r w:rsidRPr="008B3FD9">
              <w:rPr>
                <w:rFonts w:cstheme="minorHAnsi"/>
                <w:sz w:val="24"/>
                <w:szCs w:val="24"/>
              </w:rPr>
              <w:t>0.25</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6B960097" w14:textId="77777777">
            <w:pPr>
              <w:spacing w:after="0" w:line="240" w:lineRule="auto"/>
              <w:jc w:val="right"/>
              <w:rPr>
                <w:rFonts w:cstheme="minorHAnsi"/>
                <w:sz w:val="24"/>
                <w:szCs w:val="24"/>
              </w:rPr>
            </w:pPr>
            <w:r w:rsidRPr="008B3FD9">
              <w:rPr>
                <w:rFonts w:cstheme="minorHAnsi"/>
                <w:sz w:val="24"/>
                <w:szCs w:val="24"/>
              </w:rPr>
              <w:t>1.25</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74A18E06" w14:textId="77777777">
            <w:pPr>
              <w:spacing w:after="0" w:line="240" w:lineRule="auto"/>
              <w:jc w:val="right"/>
              <w:rPr>
                <w:rFonts w:cstheme="minorHAnsi"/>
                <w:sz w:val="24"/>
                <w:szCs w:val="24"/>
              </w:rPr>
            </w:pPr>
            <w:r w:rsidRPr="008B3FD9">
              <w:rPr>
                <w:rFonts w:cstheme="minorHAnsi"/>
                <w:sz w:val="24"/>
                <w:szCs w:val="24"/>
              </w:rPr>
              <w:t xml:space="preserve">$47.77 </w:t>
            </w:r>
          </w:p>
        </w:tc>
      </w:tr>
      <w:tr w14:paraId="593125EF" w14:textId="77777777" w:rsidTr="00191C15">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EE" w:rsidRPr="008B3FD9" w:rsidP="00E72813" w14:paraId="762A604A" w14:textId="77777777">
            <w:pPr>
              <w:spacing w:after="0" w:line="240" w:lineRule="auto"/>
              <w:rPr>
                <w:rFonts w:cstheme="minorHAnsi"/>
                <w:sz w:val="24"/>
                <w:szCs w:val="24"/>
              </w:rPr>
            </w:pPr>
            <w:r w:rsidRPr="008B3FD9">
              <w:rPr>
                <w:rFonts w:cstheme="minorHAnsi"/>
                <w:sz w:val="24"/>
                <w:szCs w:val="24"/>
              </w:rPr>
              <w:t xml:space="preserve">Submit revised SDSs </w:t>
            </w:r>
          </w:p>
          <w:p w:rsidR="00E72813" w:rsidRPr="008B3FD9" w:rsidP="00E72813" w14:paraId="47FAE45E" w14:textId="6FF71D42">
            <w:pPr>
              <w:spacing w:after="0" w:line="240" w:lineRule="auto"/>
              <w:rPr>
                <w:rFonts w:cstheme="minorHAnsi"/>
                <w:sz w:val="24"/>
                <w:szCs w:val="24"/>
              </w:rPr>
            </w:pPr>
            <w:r w:rsidRPr="008B3FD9">
              <w:rPr>
                <w:rFonts w:cstheme="minorHAnsi"/>
                <w:sz w:val="24"/>
                <w:szCs w:val="24"/>
              </w:rPr>
              <w:t>(new and currently covered facilities)</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7F17CF39" w14:textId="77777777">
            <w:pPr>
              <w:spacing w:after="0" w:line="240" w:lineRule="auto"/>
              <w:jc w:val="center"/>
              <w:rPr>
                <w:rFonts w:cstheme="minorHAnsi"/>
                <w:sz w:val="24"/>
                <w:szCs w:val="24"/>
              </w:rPr>
            </w:pPr>
            <w:r w:rsidRPr="008B3FD9">
              <w:rPr>
                <w:rFonts w:cstheme="minorHAnsi"/>
                <w:sz w:val="24"/>
                <w:szCs w:val="24"/>
              </w:rPr>
              <w:t>0.25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4F75BF2F" w14:textId="2086261A">
            <w:pPr>
              <w:spacing w:after="0" w:line="240" w:lineRule="auto"/>
              <w:jc w:val="center"/>
              <w:rPr>
                <w:rFonts w:cstheme="minorHAnsi"/>
                <w:sz w:val="24"/>
                <w:szCs w:val="24"/>
              </w:rPr>
            </w:pPr>
            <w:r w:rsidRPr="008B3FD9">
              <w:rPr>
                <w:rFonts w:cstheme="minorHAnsi"/>
                <w:sz w:val="24"/>
                <w:szCs w:val="24"/>
              </w:rPr>
              <w:t>0.5</w:t>
            </w:r>
            <w:r w:rsidRPr="008B3FD9" w:rsidR="00A55002">
              <w:rPr>
                <w:rFonts w:cstheme="minorHAnsi"/>
                <w:sz w:val="24"/>
                <w:szCs w:val="24"/>
              </w:rPr>
              <w:t>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7334431D" w14:textId="77777777">
            <w:pPr>
              <w:spacing w:after="0" w:line="240" w:lineRule="auto"/>
              <w:jc w:val="center"/>
              <w:rPr>
                <w:rFonts w:cstheme="minorHAnsi"/>
                <w:sz w:val="24"/>
                <w:szCs w:val="24"/>
              </w:rPr>
            </w:pPr>
            <w:r w:rsidRPr="008B3FD9">
              <w:rPr>
                <w:rFonts w:cstheme="minorHAnsi"/>
                <w:sz w:val="24"/>
                <w:szCs w:val="24"/>
              </w:rPr>
              <w:t>0.25</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36FFB5F5" w14:textId="5B1FD924">
            <w:pPr>
              <w:spacing w:after="0" w:line="240" w:lineRule="auto"/>
              <w:jc w:val="right"/>
              <w:rPr>
                <w:rFonts w:cstheme="minorHAnsi"/>
                <w:sz w:val="24"/>
                <w:szCs w:val="24"/>
              </w:rPr>
            </w:pPr>
            <w:r w:rsidRPr="008B3FD9">
              <w:rPr>
                <w:rFonts w:cstheme="minorHAnsi"/>
                <w:sz w:val="24"/>
                <w:szCs w:val="24"/>
              </w:rPr>
              <w:t>1</w:t>
            </w:r>
            <w:r w:rsidRPr="008B3FD9" w:rsidR="00D14AE5">
              <w:rPr>
                <w:rFonts w:cstheme="minorHAnsi"/>
                <w:sz w:val="24"/>
                <w:szCs w:val="24"/>
              </w:rPr>
              <w:t>.00</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0AF44CC0" w14:textId="77777777">
            <w:pPr>
              <w:spacing w:after="0" w:line="240" w:lineRule="auto"/>
              <w:jc w:val="right"/>
              <w:rPr>
                <w:rFonts w:cstheme="minorHAnsi"/>
                <w:sz w:val="24"/>
                <w:szCs w:val="24"/>
              </w:rPr>
            </w:pPr>
            <w:r w:rsidRPr="008B3FD9">
              <w:rPr>
                <w:rFonts w:cstheme="minorHAnsi"/>
                <w:sz w:val="24"/>
                <w:szCs w:val="24"/>
              </w:rPr>
              <w:t xml:space="preserve">$43.66 </w:t>
            </w:r>
          </w:p>
        </w:tc>
      </w:tr>
      <w:tr w14:paraId="1D9DEB51" w14:textId="77777777" w:rsidTr="00191C15">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EE" w:rsidRPr="008B3FD9" w:rsidP="00E72813" w14:paraId="33C4F6BE" w14:textId="77777777">
            <w:pPr>
              <w:spacing w:after="0" w:line="240" w:lineRule="auto"/>
              <w:rPr>
                <w:rFonts w:cstheme="minorHAnsi"/>
                <w:sz w:val="24"/>
                <w:szCs w:val="24"/>
              </w:rPr>
            </w:pPr>
            <w:r w:rsidRPr="008B3FD9">
              <w:rPr>
                <w:rFonts w:cstheme="minorHAnsi"/>
                <w:sz w:val="24"/>
                <w:szCs w:val="24"/>
              </w:rPr>
              <w:t xml:space="preserve">Submit new SDSs </w:t>
            </w:r>
          </w:p>
          <w:p w:rsidR="00E72813" w:rsidRPr="008B3FD9" w:rsidP="00E72813" w14:paraId="4D8926E7" w14:textId="52BCE5B3">
            <w:pPr>
              <w:spacing w:after="0" w:line="240" w:lineRule="auto"/>
              <w:rPr>
                <w:rFonts w:cstheme="minorHAnsi"/>
                <w:sz w:val="24"/>
                <w:szCs w:val="24"/>
              </w:rPr>
            </w:pPr>
            <w:r w:rsidRPr="008B3FD9">
              <w:rPr>
                <w:rFonts w:cstheme="minorHAnsi"/>
                <w:sz w:val="24"/>
                <w:szCs w:val="24"/>
              </w:rPr>
              <w:t>(new and currently covered facilities)</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21A64708" w14:textId="77777777">
            <w:pPr>
              <w:spacing w:after="0" w:line="240" w:lineRule="auto"/>
              <w:jc w:val="center"/>
              <w:rPr>
                <w:rFonts w:cstheme="minorHAnsi"/>
                <w:sz w:val="24"/>
                <w:szCs w:val="24"/>
              </w:rPr>
            </w:pPr>
            <w:r w:rsidRPr="008B3FD9">
              <w:rPr>
                <w:rFonts w:cstheme="minorHAnsi"/>
                <w:sz w:val="24"/>
                <w:szCs w:val="24"/>
              </w:rPr>
              <w:t>0.25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02FFD2F4" w14:textId="55707FB9">
            <w:pPr>
              <w:spacing w:after="0" w:line="240" w:lineRule="auto"/>
              <w:jc w:val="center"/>
              <w:rPr>
                <w:rFonts w:cstheme="minorHAnsi"/>
                <w:sz w:val="24"/>
                <w:szCs w:val="24"/>
              </w:rPr>
            </w:pPr>
            <w:r w:rsidRPr="008B3FD9">
              <w:rPr>
                <w:rFonts w:cstheme="minorHAnsi"/>
                <w:sz w:val="24"/>
                <w:szCs w:val="24"/>
              </w:rPr>
              <w:t>0.5</w:t>
            </w:r>
            <w:r w:rsidRPr="008B3FD9" w:rsidR="00A55002">
              <w:rPr>
                <w:rFonts w:cstheme="minorHAnsi"/>
                <w:sz w:val="24"/>
                <w:szCs w:val="24"/>
              </w:rPr>
              <w:t>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2B4C9456" w14:textId="77777777">
            <w:pPr>
              <w:spacing w:after="0" w:line="240" w:lineRule="auto"/>
              <w:jc w:val="center"/>
              <w:rPr>
                <w:rFonts w:cstheme="minorHAnsi"/>
                <w:sz w:val="24"/>
                <w:szCs w:val="24"/>
              </w:rPr>
            </w:pPr>
            <w:r w:rsidRPr="008B3FD9">
              <w:rPr>
                <w:rFonts w:cstheme="minorHAnsi"/>
                <w:sz w:val="24"/>
                <w:szCs w:val="24"/>
              </w:rPr>
              <w:t>0.25</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33E37BD7" w14:textId="3B409F0D">
            <w:pPr>
              <w:spacing w:after="0" w:line="240" w:lineRule="auto"/>
              <w:jc w:val="right"/>
              <w:rPr>
                <w:rFonts w:cstheme="minorHAnsi"/>
                <w:sz w:val="24"/>
                <w:szCs w:val="24"/>
              </w:rPr>
            </w:pPr>
            <w:r w:rsidRPr="008B3FD9">
              <w:rPr>
                <w:rFonts w:cstheme="minorHAnsi"/>
                <w:sz w:val="24"/>
                <w:szCs w:val="24"/>
              </w:rPr>
              <w:t>1</w:t>
            </w:r>
            <w:r w:rsidRPr="008B3FD9" w:rsidR="00D14AE5">
              <w:rPr>
                <w:rFonts w:cstheme="minorHAnsi"/>
                <w:sz w:val="24"/>
                <w:szCs w:val="24"/>
              </w:rPr>
              <w:t>.00</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3912B45B" w14:textId="77777777">
            <w:pPr>
              <w:spacing w:after="0" w:line="240" w:lineRule="auto"/>
              <w:jc w:val="right"/>
              <w:rPr>
                <w:rFonts w:cstheme="minorHAnsi"/>
                <w:sz w:val="24"/>
                <w:szCs w:val="24"/>
              </w:rPr>
            </w:pPr>
            <w:r w:rsidRPr="008B3FD9">
              <w:rPr>
                <w:rFonts w:cstheme="minorHAnsi"/>
                <w:sz w:val="24"/>
                <w:szCs w:val="24"/>
              </w:rPr>
              <w:t xml:space="preserve">$43.66 </w:t>
            </w:r>
          </w:p>
        </w:tc>
      </w:tr>
      <w:tr w14:paraId="0ACD7E97" w14:textId="77777777" w:rsidTr="00191C15">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tcBorders>
            <w:shd w:val="clear" w:color="auto" w:fill="F2F2F2" w:themeFill="background1" w:themeFillShade="F2"/>
            <w:vAlign w:val="center"/>
            <w:hideMark/>
          </w:tcPr>
          <w:p w:rsidR="00E72813" w:rsidRPr="008B3FD9" w:rsidP="00E76269" w14:paraId="4E593740" w14:textId="77777777">
            <w:pPr>
              <w:spacing w:after="0" w:line="240" w:lineRule="auto"/>
              <w:jc w:val="center"/>
              <w:rPr>
                <w:rFonts w:cstheme="minorHAnsi"/>
                <w:b/>
                <w:bCs/>
                <w:sz w:val="24"/>
                <w:szCs w:val="24"/>
              </w:rPr>
            </w:pPr>
            <w:r w:rsidRPr="008B3FD9">
              <w:rPr>
                <w:rFonts w:cstheme="minorHAnsi"/>
                <w:b/>
                <w:bCs/>
                <w:sz w:val="24"/>
                <w:szCs w:val="24"/>
              </w:rPr>
              <w:t>Additional Reporting</w:t>
            </w: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4FA96E43" w14:textId="28BFE6D1">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31F7DC47" w14:textId="65069A71">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0CCA64C4" w14:textId="495FDBEF">
            <w:pPr>
              <w:spacing w:after="0" w:line="240" w:lineRule="auto"/>
              <w:jc w:val="center"/>
              <w:rPr>
                <w:rFonts w:cstheme="minorHAnsi"/>
                <w:sz w:val="24"/>
                <w:szCs w:val="24"/>
              </w:rPr>
            </w:pPr>
          </w:p>
        </w:tc>
        <w:tc>
          <w:tcPr>
            <w:tcW w:w="1449" w:type="dxa"/>
            <w:tcBorders>
              <w:top w:val="single" w:sz="4" w:space="0" w:color="auto"/>
              <w:bottom w:val="single" w:sz="4" w:space="0" w:color="auto"/>
            </w:tcBorders>
            <w:shd w:val="clear" w:color="auto" w:fill="F2F2F2" w:themeFill="background1" w:themeFillShade="F2"/>
            <w:vAlign w:val="center"/>
            <w:hideMark/>
          </w:tcPr>
          <w:p w:rsidR="00E72813" w:rsidRPr="008B3FD9" w:rsidP="00073CC0" w14:paraId="4B8865EE" w14:textId="77777777">
            <w:pPr>
              <w:spacing w:after="0" w:line="240" w:lineRule="auto"/>
              <w:jc w:val="right"/>
              <w:rPr>
                <w:rFonts w:cstheme="minorHAnsi"/>
                <w:sz w:val="24"/>
                <w:szCs w:val="24"/>
              </w:rPr>
            </w:pPr>
            <w:r w:rsidRPr="008B3FD9">
              <w:rPr>
                <w:rFonts w:cstheme="minorHAnsi"/>
                <w:sz w:val="24"/>
                <w:szCs w:val="24"/>
              </w:rPr>
              <w:t> </w:t>
            </w:r>
          </w:p>
        </w:tc>
        <w:tc>
          <w:tcPr>
            <w:tcW w:w="1932" w:type="dxa"/>
            <w:tcBorders>
              <w:top w:val="single" w:sz="4" w:space="0" w:color="auto"/>
              <w:bottom w:val="single" w:sz="4" w:space="0" w:color="auto"/>
              <w:right w:val="single" w:sz="4" w:space="0" w:color="auto"/>
            </w:tcBorders>
            <w:shd w:val="clear" w:color="auto" w:fill="F2F2F2" w:themeFill="background1" w:themeFillShade="F2"/>
            <w:vAlign w:val="center"/>
            <w:hideMark/>
          </w:tcPr>
          <w:p w:rsidR="00E72813" w:rsidRPr="008B3FD9" w:rsidP="00073CC0" w14:paraId="4ABB342D" w14:textId="77777777">
            <w:pPr>
              <w:spacing w:after="0" w:line="240" w:lineRule="auto"/>
              <w:jc w:val="right"/>
              <w:rPr>
                <w:rFonts w:cstheme="minorHAnsi"/>
                <w:sz w:val="24"/>
                <w:szCs w:val="24"/>
              </w:rPr>
            </w:pPr>
            <w:r w:rsidRPr="008B3FD9">
              <w:rPr>
                <w:rFonts w:cstheme="minorHAnsi"/>
                <w:sz w:val="24"/>
                <w:szCs w:val="24"/>
              </w:rPr>
              <w:t> </w:t>
            </w:r>
          </w:p>
        </w:tc>
      </w:tr>
      <w:tr w14:paraId="5013CAE2"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EE" w:rsidRPr="008B3FD9" w:rsidP="00E72813" w14:paraId="3526F9E1" w14:textId="77777777">
            <w:pPr>
              <w:spacing w:after="0" w:line="240" w:lineRule="auto"/>
              <w:rPr>
                <w:rFonts w:cstheme="minorHAnsi"/>
                <w:sz w:val="24"/>
                <w:szCs w:val="24"/>
              </w:rPr>
            </w:pPr>
            <w:r w:rsidRPr="008B3FD9">
              <w:rPr>
                <w:rFonts w:cstheme="minorHAnsi"/>
                <w:sz w:val="24"/>
                <w:szCs w:val="24"/>
              </w:rPr>
              <w:t xml:space="preserve">Submit SDS upon request </w:t>
            </w:r>
          </w:p>
          <w:p w:rsidR="00E72813" w:rsidRPr="008B3FD9" w:rsidP="00E72813" w14:paraId="087E0AFA" w14:textId="263AB463">
            <w:pPr>
              <w:spacing w:after="0" w:line="240" w:lineRule="auto"/>
              <w:rPr>
                <w:rFonts w:cstheme="minorHAnsi"/>
                <w:sz w:val="24"/>
                <w:szCs w:val="24"/>
              </w:rPr>
            </w:pPr>
            <w:r w:rsidRPr="008B3FD9">
              <w:rPr>
                <w:rFonts w:cstheme="minorHAnsi"/>
                <w:sz w:val="24"/>
                <w:szCs w:val="24"/>
              </w:rPr>
              <w:t>(new and currently covered facilities)</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6677BB0F" w14:textId="77777777">
            <w:pPr>
              <w:spacing w:after="0" w:line="240" w:lineRule="auto"/>
              <w:jc w:val="center"/>
              <w:rPr>
                <w:rFonts w:cstheme="minorHAnsi"/>
                <w:sz w:val="24"/>
                <w:szCs w:val="24"/>
              </w:rPr>
            </w:pPr>
            <w:r w:rsidRPr="008B3FD9">
              <w:rPr>
                <w:rFonts w:cstheme="minorHAnsi"/>
                <w:sz w:val="24"/>
                <w:szCs w:val="24"/>
              </w:rPr>
              <w:t>0.25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1A502F07" w14:textId="57E0B299">
            <w:pPr>
              <w:spacing w:after="0" w:line="240" w:lineRule="auto"/>
              <w:jc w:val="center"/>
              <w:rPr>
                <w:rFonts w:cstheme="minorHAnsi"/>
                <w:sz w:val="24"/>
                <w:szCs w:val="24"/>
              </w:rPr>
            </w:pPr>
            <w:r w:rsidRPr="008B3FD9">
              <w:rPr>
                <w:rFonts w:cstheme="minorHAnsi"/>
                <w:sz w:val="24"/>
                <w:szCs w:val="24"/>
              </w:rPr>
              <w:t>0.5</w:t>
            </w:r>
            <w:r w:rsidRPr="008B3FD9" w:rsidR="00A55002">
              <w:rPr>
                <w:rFonts w:cstheme="minorHAnsi"/>
                <w:sz w:val="24"/>
                <w:szCs w:val="24"/>
              </w:rPr>
              <w:t>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1128EDB2" w14:textId="77777777">
            <w:pPr>
              <w:spacing w:after="0" w:line="240" w:lineRule="auto"/>
              <w:jc w:val="center"/>
              <w:rPr>
                <w:rFonts w:cstheme="minorHAnsi"/>
                <w:sz w:val="24"/>
                <w:szCs w:val="24"/>
              </w:rPr>
            </w:pPr>
            <w:r w:rsidRPr="008B3FD9">
              <w:rPr>
                <w:rFonts w:cstheme="minorHAnsi"/>
                <w:sz w:val="24"/>
                <w:szCs w:val="24"/>
              </w:rPr>
              <w:t>0.25</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6A338A72" w14:textId="5FE79629">
            <w:pPr>
              <w:spacing w:after="0" w:line="240" w:lineRule="auto"/>
              <w:jc w:val="right"/>
              <w:rPr>
                <w:rFonts w:cstheme="minorHAnsi"/>
                <w:sz w:val="24"/>
                <w:szCs w:val="24"/>
              </w:rPr>
            </w:pPr>
            <w:r w:rsidRPr="008B3FD9">
              <w:rPr>
                <w:rFonts w:cstheme="minorHAnsi"/>
                <w:sz w:val="24"/>
                <w:szCs w:val="24"/>
              </w:rPr>
              <w:t>1</w:t>
            </w:r>
            <w:r w:rsidRPr="008B3FD9" w:rsidR="00D14AE5">
              <w:rPr>
                <w:rFonts w:cstheme="minorHAnsi"/>
                <w:sz w:val="24"/>
                <w:szCs w:val="24"/>
              </w:rPr>
              <w:t>.00</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56532DE0" w14:textId="77777777">
            <w:pPr>
              <w:spacing w:after="0" w:line="240" w:lineRule="auto"/>
              <w:jc w:val="right"/>
              <w:rPr>
                <w:rFonts w:cstheme="minorHAnsi"/>
                <w:sz w:val="24"/>
                <w:szCs w:val="24"/>
              </w:rPr>
            </w:pPr>
            <w:r w:rsidRPr="008B3FD9">
              <w:rPr>
                <w:rFonts w:cstheme="minorHAnsi"/>
                <w:sz w:val="24"/>
                <w:szCs w:val="24"/>
              </w:rPr>
              <w:t xml:space="preserve">$43.66 </w:t>
            </w:r>
          </w:p>
        </w:tc>
      </w:tr>
      <w:tr w14:paraId="080F5D14"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E72813" w:rsidRPr="008B3FD9" w:rsidP="00E72813" w14:paraId="225B1825" w14:textId="77777777">
            <w:pPr>
              <w:spacing w:after="0" w:line="240" w:lineRule="auto"/>
              <w:rPr>
                <w:rFonts w:cstheme="minorHAnsi"/>
                <w:b/>
                <w:bCs/>
                <w:sz w:val="24"/>
                <w:szCs w:val="24"/>
              </w:rPr>
            </w:pPr>
            <w:r w:rsidRPr="008B3FD9">
              <w:rPr>
                <w:rFonts w:cstheme="minorHAnsi"/>
                <w:b/>
                <w:bCs/>
                <w:sz w:val="24"/>
                <w:szCs w:val="24"/>
              </w:rPr>
              <w:t>INVENTORY REPORTING</w:t>
            </w:r>
          </w:p>
        </w:tc>
        <w:tc>
          <w:tcPr>
            <w:tcW w:w="1613" w:type="dxa"/>
            <w:tcBorders>
              <w:top w:val="single" w:sz="4" w:space="0" w:color="auto"/>
              <w:bottom w:val="single" w:sz="4" w:space="0" w:color="auto"/>
            </w:tcBorders>
            <w:shd w:val="clear" w:color="auto" w:fill="D9D9D9" w:themeFill="background1" w:themeFillShade="D9"/>
            <w:vAlign w:val="center"/>
            <w:hideMark/>
          </w:tcPr>
          <w:p w:rsidR="00E72813" w:rsidRPr="008B3FD9" w:rsidP="00140386" w14:paraId="1BBA0754" w14:textId="7D853577">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D9D9D9" w:themeFill="background1" w:themeFillShade="D9"/>
            <w:vAlign w:val="center"/>
            <w:hideMark/>
          </w:tcPr>
          <w:p w:rsidR="00E72813" w:rsidRPr="008B3FD9" w:rsidP="00140386" w14:paraId="4AB7EAB8" w14:textId="7A6107AB">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D9D9D9" w:themeFill="background1" w:themeFillShade="D9"/>
            <w:vAlign w:val="center"/>
            <w:hideMark/>
          </w:tcPr>
          <w:p w:rsidR="00E72813" w:rsidRPr="008B3FD9" w:rsidP="00140386" w14:paraId="0CB48072" w14:textId="77702B9F">
            <w:pPr>
              <w:spacing w:after="0" w:line="240" w:lineRule="auto"/>
              <w:jc w:val="center"/>
              <w:rPr>
                <w:rFonts w:cstheme="minorHAnsi"/>
                <w:sz w:val="24"/>
                <w:szCs w:val="24"/>
              </w:rPr>
            </w:pPr>
          </w:p>
        </w:tc>
        <w:tc>
          <w:tcPr>
            <w:tcW w:w="1449" w:type="dxa"/>
            <w:tcBorders>
              <w:top w:val="single" w:sz="4" w:space="0" w:color="auto"/>
              <w:bottom w:val="single" w:sz="4" w:space="0" w:color="auto"/>
            </w:tcBorders>
            <w:shd w:val="clear" w:color="auto" w:fill="D9D9D9" w:themeFill="background1" w:themeFillShade="D9"/>
            <w:vAlign w:val="center"/>
            <w:hideMark/>
          </w:tcPr>
          <w:p w:rsidR="00E72813" w:rsidRPr="008B3FD9" w:rsidP="00073CC0" w14:paraId="03B0429A" w14:textId="77777777">
            <w:pPr>
              <w:spacing w:after="0" w:line="240" w:lineRule="auto"/>
              <w:jc w:val="right"/>
              <w:rPr>
                <w:rFonts w:cstheme="minorHAnsi"/>
                <w:sz w:val="24"/>
                <w:szCs w:val="24"/>
              </w:rPr>
            </w:pPr>
            <w:r w:rsidRPr="008B3FD9">
              <w:rPr>
                <w:rFonts w:cstheme="minorHAnsi"/>
                <w:sz w:val="24"/>
                <w:szCs w:val="24"/>
              </w:rPr>
              <w:t> </w:t>
            </w:r>
          </w:p>
        </w:tc>
        <w:tc>
          <w:tcPr>
            <w:tcW w:w="1932"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E72813" w:rsidRPr="008B3FD9" w:rsidP="00073CC0" w14:paraId="1BF7AF5E" w14:textId="77777777">
            <w:pPr>
              <w:spacing w:after="0" w:line="240" w:lineRule="auto"/>
              <w:jc w:val="right"/>
              <w:rPr>
                <w:rFonts w:cstheme="minorHAnsi"/>
                <w:sz w:val="24"/>
                <w:szCs w:val="24"/>
              </w:rPr>
            </w:pPr>
            <w:r w:rsidRPr="008B3FD9">
              <w:rPr>
                <w:rFonts w:cstheme="minorHAnsi"/>
                <w:sz w:val="24"/>
                <w:szCs w:val="24"/>
              </w:rPr>
              <w:t> </w:t>
            </w:r>
          </w:p>
        </w:tc>
      </w:tr>
      <w:tr w14:paraId="73263411"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tcBorders>
            <w:shd w:val="clear" w:color="auto" w:fill="F2F2F2" w:themeFill="background1" w:themeFillShade="F2"/>
            <w:vAlign w:val="center"/>
            <w:hideMark/>
          </w:tcPr>
          <w:p w:rsidR="00E72813" w:rsidRPr="008B3FD9" w:rsidP="00E76269" w14:paraId="50727705" w14:textId="792D6E79">
            <w:pPr>
              <w:spacing w:after="0" w:line="240" w:lineRule="auto"/>
              <w:jc w:val="center"/>
              <w:rPr>
                <w:rFonts w:cstheme="minorHAnsi"/>
                <w:b/>
                <w:bCs/>
                <w:sz w:val="24"/>
                <w:szCs w:val="24"/>
              </w:rPr>
            </w:pPr>
            <w:r w:rsidRPr="008B3FD9">
              <w:rPr>
                <w:rFonts w:cstheme="minorHAnsi"/>
                <w:b/>
                <w:bCs/>
                <w:sz w:val="24"/>
                <w:szCs w:val="24"/>
              </w:rPr>
              <w:t>Basic Reporting</w:t>
            </w: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524CE1D8" w14:textId="25466062">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6A80EBF1" w14:textId="17EC5F8E">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F2F2F2" w:themeFill="background1" w:themeFillShade="F2"/>
            <w:vAlign w:val="center"/>
            <w:hideMark/>
          </w:tcPr>
          <w:p w:rsidR="00E72813" w:rsidRPr="008B3FD9" w:rsidP="00140386" w14:paraId="6EE85989" w14:textId="621A76CB">
            <w:pPr>
              <w:spacing w:after="0" w:line="240" w:lineRule="auto"/>
              <w:jc w:val="center"/>
              <w:rPr>
                <w:rFonts w:cstheme="minorHAnsi"/>
                <w:sz w:val="24"/>
                <w:szCs w:val="24"/>
              </w:rPr>
            </w:pPr>
          </w:p>
        </w:tc>
        <w:tc>
          <w:tcPr>
            <w:tcW w:w="1449" w:type="dxa"/>
            <w:tcBorders>
              <w:top w:val="single" w:sz="4" w:space="0" w:color="auto"/>
              <w:bottom w:val="single" w:sz="4" w:space="0" w:color="auto"/>
            </w:tcBorders>
            <w:shd w:val="clear" w:color="auto" w:fill="F2F2F2" w:themeFill="background1" w:themeFillShade="F2"/>
            <w:vAlign w:val="center"/>
            <w:hideMark/>
          </w:tcPr>
          <w:p w:rsidR="00E72813" w:rsidRPr="008B3FD9" w:rsidP="00073CC0" w14:paraId="62BFC691" w14:textId="77777777">
            <w:pPr>
              <w:spacing w:after="0" w:line="240" w:lineRule="auto"/>
              <w:jc w:val="right"/>
              <w:rPr>
                <w:rFonts w:cstheme="minorHAnsi"/>
                <w:sz w:val="24"/>
                <w:szCs w:val="24"/>
              </w:rPr>
            </w:pPr>
            <w:r w:rsidRPr="008B3FD9">
              <w:rPr>
                <w:rFonts w:cstheme="minorHAnsi"/>
                <w:sz w:val="24"/>
                <w:szCs w:val="24"/>
              </w:rPr>
              <w:t> </w:t>
            </w:r>
          </w:p>
        </w:tc>
        <w:tc>
          <w:tcPr>
            <w:tcW w:w="1932" w:type="dxa"/>
            <w:tcBorders>
              <w:top w:val="single" w:sz="4" w:space="0" w:color="auto"/>
              <w:bottom w:val="single" w:sz="4" w:space="0" w:color="auto"/>
              <w:right w:val="single" w:sz="4" w:space="0" w:color="auto"/>
            </w:tcBorders>
            <w:shd w:val="clear" w:color="auto" w:fill="F2F2F2" w:themeFill="background1" w:themeFillShade="F2"/>
            <w:vAlign w:val="center"/>
            <w:hideMark/>
          </w:tcPr>
          <w:p w:rsidR="00E72813" w:rsidRPr="008B3FD9" w:rsidP="00073CC0" w14:paraId="723194CB" w14:textId="77777777">
            <w:pPr>
              <w:spacing w:after="0" w:line="240" w:lineRule="auto"/>
              <w:jc w:val="right"/>
              <w:rPr>
                <w:rFonts w:cstheme="minorHAnsi"/>
                <w:sz w:val="24"/>
                <w:szCs w:val="24"/>
              </w:rPr>
            </w:pPr>
            <w:r w:rsidRPr="008B3FD9">
              <w:rPr>
                <w:rFonts w:cstheme="minorHAnsi"/>
                <w:sz w:val="24"/>
                <w:szCs w:val="24"/>
              </w:rPr>
              <w:t> </w:t>
            </w:r>
          </w:p>
        </w:tc>
      </w:tr>
      <w:tr w14:paraId="584C0366"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tcBorders>
            <w:shd w:val="clear" w:color="auto" w:fill="auto"/>
            <w:vAlign w:val="center"/>
            <w:hideMark/>
          </w:tcPr>
          <w:p w:rsidR="00AA708A" w:rsidRPr="008B3FD9" w:rsidP="00E72813" w14:paraId="05B74E63" w14:textId="77777777">
            <w:pPr>
              <w:spacing w:after="0" w:line="240" w:lineRule="auto"/>
              <w:rPr>
                <w:rFonts w:cstheme="minorHAnsi"/>
                <w:sz w:val="24"/>
                <w:szCs w:val="24"/>
              </w:rPr>
            </w:pPr>
            <w:r w:rsidRPr="008B3FD9">
              <w:rPr>
                <w:rFonts w:cstheme="minorHAnsi"/>
                <w:sz w:val="24"/>
                <w:szCs w:val="24"/>
              </w:rPr>
              <w:t xml:space="preserve">Develop and submit Tier II </w:t>
            </w:r>
          </w:p>
          <w:p w:rsidR="00E72813" w:rsidRPr="008B3FD9" w:rsidP="00E72813" w14:paraId="1BA867FD" w14:textId="6446EC40">
            <w:pPr>
              <w:spacing w:after="0" w:line="240" w:lineRule="auto"/>
              <w:rPr>
                <w:rFonts w:cstheme="minorHAnsi"/>
                <w:sz w:val="24"/>
                <w:szCs w:val="24"/>
              </w:rPr>
            </w:pPr>
            <w:r w:rsidRPr="008B3FD9">
              <w:rPr>
                <w:rFonts w:cstheme="minorHAnsi"/>
                <w:sz w:val="24"/>
                <w:szCs w:val="24"/>
              </w:rPr>
              <w:t>(new and currently covered facilities</w:t>
            </w:r>
            <w:r w:rsidRPr="008B3FD9" w:rsidR="00AA708A">
              <w:rPr>
                <w:rFonts w:cstheme="minorHAnsi"/>
                <w:sz w:val="24"/>
                <w:szCs w:val="24"/>
              </w:rPr>
              <w:t>)</w:t>
            </w:r>
          </w:p>
        </w:tc>
        <w:tc>
          <w:tcPr>
            <w:tcW w:w="1613" w:type="dxa"/>
            <w:tcBorders>
              <w:top w:val="single" w:sz="4" w:space="0" w:color="auto"/>
              <w:bottom w:val="single" w:sz="4" w:space="0" w:color="auto"/>
            </w:tcBorders>
            <w:shd w:val="clear" w:color="auto" w:fill="auto"/>
            <w:vAlign w:val="center"/>
            <w:hideMark/>
          </w:tcPr>
          <w:p w:rsidR="00E72813" w:rsidRPr="008B3FD9" w:rsidP="00140386" w14:paraId="26AA1979" w14:textId="2C4C2A08">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auto"/>
            <w:vAlign w:val="center"/>
            <w:hideMark/>
          </w:tcPr>
          <w:p w:rsidR="00E72813" w:rsidRPr="008B3FD9" w:rsidP="00140386" w14:paraId="669FF226" w14:textId="00F5380C">
            <w:pPr>
              <w:spacing w:after="0" w:line="240" w:lineRule="auto"/>
              <w:jc w:val="center"/>
              <w:rPr>
                <w:rFonts w:cstheme="minorHAnsi"/>
                <w:sz w:val="24"/>
                <w:szCs w:val="24"/>
              </w:rPr>
            </w:pPr>
          </w:p>
        </w:tc>
        <w:tc>
          <w:tcPr>
            <w:tcW w:w="1613" w:type="dxa"/>
            <w:tcBorders>
              <w:top w:val="single" w:sz="4" w:space="0" w:color="auto"/>
              <w:bottom w:val="single" w:sz="4" w:space="0" w:color="auto"/>
            </w:tcBorders>
            <w:shd w:val="clear" w:color="auto" w:fill="auto"/>
            <w:vAlign w:val="center"/>
            <w:hideMark/>
          </w:tcPr>
          <w:p w:rsidR="00E72813" w:rsidRPr="008B3FD9" w:rsidP="00140386" w14:paraId="211988AD" w14:textId="5A73CE3E">
            <w:pPr>
              <w:spacing w:after="0" w:line="240" w:lineRule="auto"/>
              <w:jc w:val="center"/>
              <w:rPr>
                <w:rFonts w:cstheme="minorHAnsi"/>
                <w:sz w:val="24"/>
                <w:szCs w:val="24"/>
              </w:rPr>
            </w:pPr>
          </w:p>
        </w:tc>
        <w:tc>
          <w:tcPr>
            <w:tcW w:w="1449" w:type="dxa"/>
            <w:tcBorders>
              <w:top w:val="single" w:sz="4" w:space="0" w:color="auto"/>
              <w:bottom w:val="single" w:sz="4" w:space="0" w:color="auto"/>
            </w:tcBorders>
            <w:shd w:val="clear" w:color="auto" w:fill="auto"/>
            <w:vAlign w:val="center"/>
            <w:hideMark/>
          </w:tcPr>
          <w:p w:rsidR="00E72813" w:rsidRPr="008B3FD9" w:rsidP="00073CC0" w14:paraId="6B9D2BC3" w14:textId="77777777">
            <w:pPr>
              <w:spacing w:after="0" w:line="240" w:lineRule="auto"/>
              <w:jc w:val="right"/>
              <w:rPr>
                <w:rFonts w:cstheme="minorHAnsi"/>
                <w:sz w:val="24"/>
                <w:szCs w:val="24"/>
              </w:rPr>
            </w:pPr>
            <w:r w:rsidRPr="008B3FD9">
              <w:rPr>
                <w:rFonts w:cstheme="minorHAnsi"/>
                <w:sz w:val="24"/>
                <w:szCs w:val="24"/>
              </w:rPr>
              <w:t> </w:t>
            </w:r>
          </w:p>
        </w:tc>
        <w:tc>
          <w:tcPr>
            <w:tcW w:w="1932" w:type="dxa"/>
            <w:tcBorders>
              <w:top w:val="single" w:sz="4" w:space="0" w:color="auto"/>
              <w:bottom w:val="single" w:sz="4" w:space="0" w:color="auto"/>
              <w:right w:val="single" w:sz="4" w:space="0" w:color="auto"/>
            </w:tcBorders>
            <w:shd w:val="clear" w:color="auto" w:fill="auto"/>
            <w:vAlign w:val="center"/>
            <w:hideMark/>
          </w:tcPr>
          <w:p w:rsidR="00E72813" w:rsidRPr="008B3FD9" w:rsidP="00073CC0" w14:paraId="07A4CCA8" w14:textId="77777777">
            <w:pPr>
              <w:spacing w:after="0" w:line="240" w:lineRule="auto"/>
              <w:jc w:val="right"/>
              <w:rPr>
                <w:rFonts w:cstheme="minorHAnsi"/>
                <w:sz w:val="24"/>
                <w:szCs w:val="24"/>
              </w:rPr>
            </w:pPr>
            <w:r w:rsidRPr="008B3FD9">
              <w:rPr>
                <w:rFonts w:cstheme="minorHAnsi"/>
                <w:sz w:val="24"/>
                <w:szCs w:val="24"/>
              </w:rPr>
              <w:t> </w:t>
            </w:r>
          </w:p>
        </w:tc>
      </w:tr>
      <w:tr w14:paraId="1E5AFE84"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7646C1" w14:paraId="772B4CFF" w14:textId="77777777">
            <w:pPr>
              <w:spacing w:after="0" w:line="240" w:lineRule="auto"/>
              <w:jc w:val="right"/>
              <w:rPr>
                <w:rFonts w:cstheme="minorHAnsi"/>
                <w:b/>
                <w:bCs/>
                <w:sz w:val="24"/>
                <w:szCs w:val="24"/>
              </w:rPr>
            </w:pPr>
            <w:r w:rsidRPr="008B3FD9">
              <w:rPr>
                <w:rFonts w:cstheme="minorHAnsi"/>
                <w:b/>
                <w:bCs/>
                <w:sz w:val="24"/>
                <w:szCs w:val="24"/>
              </w:rPr>
              <w:t>Manufacturers</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5335D6E2" w14:textId="27BC0EF9">
            <w:pPr>
              <w:spacing w:after="0" w:line="240" w:lineRule="auto"/>
              <w:jc w:val="center"/>
              <w:rPr>
                <w:rFonts w:cstheme="minorHAnsi"/>
                <w:sz w:val="24"/>
                <w:szCs w:val="24"/>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53818CDE" w14:textId="74971B5B">
            <w:pPr>
              <w:spacing w:after="0" w:line="240" w:lineRule="auto"/>
              <w:jc w:val="center"/>
              <w:rPr>
                <w:rFonts w:cstheme="minorHAnsi"/>
                <w:sz w:val="24"/>
                <w:szCs w:val="24"/>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2C0608A7" w14:textId="64015509">
            <w:pPr>
              <w:spacing w:after="0" w:line="240" w:lineRule="auto"/>
              <w:jc w:val="center"/>
              <w:rPr>
                <w:rFonts w:cstheme="minorHAnsi"/>
                <w:sz w:val="24"/>
                <w:szCs w:val="24"/>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7E86A6A3" w14:textId="77777777">
            <w:pPr>
              <w:spacing w:after="0" w:line="240" w:lineRule="auto"/>
              <w:jc w:val="right"/>
              <w:rPr>
                <w:rFonts w:cstheme="minorHAnsi"/>
                <w:sz w:val="24"/>
                <w:szCs w:val="24"/>
              </w:rPr>
            </w:pPr>
            <w:r w:rsidRPr="008B3FD9">
              <w:rPr>
                <w:rFonts w:cstheme="minorHAnsi"/>
                <w:sz w:val="24"/>
                <w:szCs w:val="24"/>
              </w:rPr>
              <w:t> </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0EB3AF5B" w14:textId="77777777">
            <w:pPr>
              <w:spacing w:after="0" w:line="240" w:lineRule="auto"/>
              <w:jc w:val="right"/>
              <w:rPr>
                <w:rFonts w:cstheme="minorHAnsi"/>
                <w:sz w:val="24"/>
                <w:szCs w:val="24"/>
              </w:rPr>
            </w:pPr>
            <w:r w:rsidRPr="008B3FD9">
              <w:rPr>
                <w:rFonts w:cstheme="minorHAnsi"/>
                <w:sz w:val="24"/>
                <w:szCs w:val="24"/>
              </w:rPr>
              <w:t> </w:t>
            </w:r>
          </w:p>
        </w:tc>
      </w:tr>
      <w:tr w14:paraId="22622928"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7646C1" w14:paraId="23E2DA3B" w14:textId="77777777">
            <w:pPr>
              <w:spacing w:after="0" w:line="240" w:lineRule="auto"/>
              <w:jc w:val="right"/>
              <w:rPr>
                <w:rFonts w:cstheme="minorHAnsi"/>
              </w:rPr>
            </w:pPr>
            <w:r w:rsidRPr="008B3FD9">
              <w:rPr>
                <w:rFonts w:cstheme="minorHAnsi"/>
              </w:rPr>
              <w:t xml:space="preserve">Small </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50DADFD3" w14:textId="70D17442">
            <w:pPr>
              <w:spacing w:after="0" w:line="240" w:lineRule="auto"/>
              <w:jc w:val="center"/>
              <w:rPr>
                <w:rFonts w:cstheme="minorHAnsi"/>
                <w:sz w:val="24"/>
                <w:szCs w:val="24"/>
              </w:rPr>
            </w:pPr>
            <w:r w:rsidRPr="008B3FD9">
              <w:rPr>
                <w:rFonts w:cstheme="minorHAnsi"/>
                <w:sz w:val="24"/>
                <w:szCs w:val="24"/>
              </w:rPr>
              <w:t>3.90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77C98C0C" w14:textId="36E6EA31">
            <w:pPr>
              <w:spacing w:after="0" w:line="240" w:lineRule="auto"/>
              <w:jc w:val="center"/>
              <w:rPr>
                <w:rFonts w:cstheme="minorHAnsi"/>
                <w:sz w:val="24"/>
                <w:szCs w:val="24"/>
              </w:rPr>
            </w:pPr>
            <w:r w:rsidRPr="008B3FD9">
              <w:rPr>
                <w:rFonts w:cstheme="minorHAnsi"/>
                <w:sz w:val="24"/>
                <w:szCs w:val="24"/>
              </w:rPr>
              <w:t>9.99</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0A0EA5DE" w14:textId="47A1610E">
            <w:pPr>
              <w:spacing w:after="0" w:line="240" w:lineRule="auto"/>
              <w:jc w:val="center"/>
              <w:rPr>
                <w:rFonts w:cstheme="minorHAnsi"/>
                <w:sz w:val="24"/>
                <w:szCs w:val="24"/>
              </w:rPr>
            </w:pPr>
            <w:r w:rsidRPr="008B3FD9">
              <w:rPr>
                <w:rFonts w:cstheme="minorHAnsi"/>
                <w:sz w:val="24"/>
                <w:szCs w:val="24"/>
              </w:rPr>
              <w:t>0</w:t>
            </w:r>
            <w:r w:rsidRPr="008B3FD9" w:rsidR="00A16BF1">
              <w:rPr>
                <w:rFonts w:cstheme="minorHAnsi"/>
                <w:sz w:val="24"/>
                <w:szCs w:val="24"/>
              </w:rPr>
              <w:t>.00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6EFDF2B6" w14:textId="053C4465">
            <w:pPr>
              <w:spacing w:after="0" w:line="240" w:lineRule="auto"/>
              <w:jc w:val="right"/>
              <w:rPr>
                <w:rFonts w:cstheme="minorHAnsi"/>
                <w:sz w:val="24"/>
                <w:szCs w:val="24"/>
              </w:rPr>
            </w:pPr>
            <w:r w:rsidRPr="008B3FD9">
              <w:rPr>
                <w:rFonts w:cstheme="minorHAnsi"/>
                <w:sz w:val="24"/>
                <w:szCs w:val="24"/>
              </w:rPr>
              <w:t>1</w:t>
            </w:r>
            <w:r w:rsidRPr="008B3FD9" w:rsidR="001F3745">
              <w:rPr>
                <w:rFonts w:cstheme="minorHAnsi"/>
                <w:sz w:val="24"/>
                <w:szCs w:val="24"/>
              </w:rPr>
              <w:t>3.89</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E72813" w:rsidRPr="008B3FD9" w:rsidP="00073CC0" w14:paraId="1F5531BF" w14:textId="412CDCD6">
            <w:pPr>
              <w:spacing w:after="0" w:line="240" w:lineRule="auto"/>
              <w:jc w:val="right"/>
              <w:rPr>
                <w:rFonts w:cstheme="minorHAnsi"/>
                <w:sz w:val="24"/>
                <w:szCs w:val="24"/>
              </w:rPr>
            </w:pPr>
            <w:r w:rsidRPr="008B3FD9">
              <w:rPr>
                <w:rFonts w:cstheme="minorHAnsi"/>
                <w:sz w:val="24"/>
                <w:szCs w:val="24"/>
              </w:rPr>
              <w:t>$6</w:t>
            </w:r>
            <w:r w:rsidRPr="008B3FD9" w:rsidR="00864138">
              <w:rPr>
                <w:rFonts w:cstheme="minorHAnsi"/>
                <w:sz w:val="24"/>
                <w:szCs w:val="24"/>
              </w:rPr>
              <w:t>67</w:t>
            </w:r>
            <w:r w:rsidRPr="008B3FD9" w:rsidR="00957ACB">
              <w:rPr>
                <w:rFonts w:cstheme="minorHAnsi"/>
                <w:sz w:val="24"/>
                <w:szCs w:val="24"/>
              </w:rPr>
              <w:t>.36</w:t>
            </w:r>
            <w:r w:rsidRPr="008B3FD9">
              <w:rPr>
                <w:rFonts w:cstheme="minorHAnsi"/>
                <w:sz w:val="24"/>
                <w:szCs w:val="24"/>
              </w:rPr>
              <w:t xml:space="preserve"> </w:t>
            </w:r>
          </w:p>
        </w:tc>
      </w:tr>
      <w:tr w14:paraId="22E9C000"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7646C1" w14:paraId="2AD1A2EC" w14:textId="77777777">
            <w:pPr>
              <w:spacing w:after="0" w:line="240" w:lineRule="auto"/>
              <w:jc w:val="right"/>
              <w:rPr>
                <w:rFonts w:cstheme="minorHAnsi"/>
              </w:rPr>
            </w:pPr>
            <w:r w:rsidRPr="008B3FD9">
              <w:rPr>
                <w:rFonts w:cstheme="minorHAnsi"/>
              </w:rPr>
              <w:t>Medium</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476404D6" w14:textId="2CFDB71C">
            <w:pPr>
              <w:spacing w:after="0" w:line="240" w:lineRule="auto"/>
              <w:jc w:val="center"/>
              <w:rPr>
                <w:rFonts w:cstheme="minorHAnsi"/>
                <w:sz w:val="24"/>
                <w:szCs w:val="24"/>
              </w:rPr>
            </w:pPr>
            <w:r w:rsidRPr="008B3FD9">
              <w:rPr>
                <w:rFonts w:cstheme="minorHAnsi"/>
                <w:sz w:val="24"/>
                <w:szCs w:val="24"/>
              </w:rPr>
              <w:t>3.90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631A5C0F" w14:textId="2B9EE3CE">
            <w:pPr>
              <w:spacing w:after="0" w:line="240" w:lineRule="auto"/>
              <w:jc w:val="center"/>
              <w:rPr>
                <w:rFonts w:cstheme="minorHAnsi"/>
                <w:sz w:val="24"/>
                <w:szCs w:val="24"/>
              </w:rPr>
            </w:pPr>
            <w:r w:rsidRPr="008B3FD9">
              <w:rPr>
                <w:rFonts w:cstheme="minorHAnsi"/>
                <w:sz w:val="24"/>
                <w:szCs w:val="24"/>
              </w:rPr>
              <w:t>7</w:t>
            </w:r>
            <w:r w:rsidRPr="008B3FD9" w:rsidR="00A16BF1">
              <w:rPr>
                <w:rFonts w:cstheme="minorHAnsi"/>
                <w:sz w:val="24"/>
                <w:szCs w:val="24"/>
              </w:rPr>
              <w:t>4.34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054A8EE2" w14:textId="37C3A003">
            <w:pPr>
              <w:spacing w:after="0" w:line="240" w:lineRule="auto"/>
              <w:jc w:val="center"/>
              <w:rPr>
                <w:rFonts w:cstheme="minorHAnsi"/>
                <w:sz w:val="24"/>
                <w:szCs w:val="24"/>
              </w:rPr>
            </w:pPr>
            <w:r w:rsidRPr="008B3FD9">
              <w:rPr>
                <w:rFonts w:cstheme="minorHAnsi"/>
                <w:sz w:val="24"/>
                <w:szCs w:val="24"/>
              </w:rPr>
              <w:t>0</w:t>
            </w:r>
            <w:r w:rsidRPr="008B3FD9" w:rsidR="00A16BF1">
              <w:rPr>
                <w:rFonts w:cstheme="minorHAnsi"/>
                <w:sz w:val="24"/>
                <w:szCs w:val="24"/>
              </w:rPr>
              <w:t>.00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18582901" w14:textId="4A513A1B">
            <w:pPr>
              <w:spacing w:after="0" w:line="240" w:lineRule="auto"/>
              <w:jc w:val="right"/>
              <w:rPr>
                <w:rFonts w:cstheme="minorHAnsi"/>
                <w:sz w:val="24"/>
                <w:szCs w:val="24"/>
              </w:rPr>
            </w:pPr>
            <w:r w:rsidRPr="008B3FD9">
              <w:rPr>
                <w:rFonts w:cstheme="minorHAnsi"/>
                <w:sz w:val="24"/>
                <w:szCs w:val="24"/>
              </w:rPr>
              <w:t>78.24</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E72813" w:rsidRPr="008B3FD9" w:rsidP="00073CC0" w14:paraId="0929C7FC" w14:textId="473B90A5">
            <w:pPr>
              <w:spacing w:after="0" w:line="240" w:lineRule="auto"/>
              <w:jc w:val="right"/>
              <w:rPr>
                <w:rFonts w:cstheme="minorHAnsi"/>
                <w:sz w:val="24"/>
                <w:szCs w:val="24"/>
              </w:rPr>
            </w:pPr>
            <w:r w:rsidRPr="008B3FD9">
              <w:rPr>
                <w:rFonts w:cstheme="minorHAnsi"/>
                <w:sz w:val="24"/>
                <w:szCs w:val="24"/>
              </w:rPr>
              <w:t>$3,</w:t>
            </w:r>
            <w:r w:rsidRPr="008B3FD9" w:rsidR="00864138">
              <w:rPr>
                <w:rFonts w:cstheme="minorHAnsi"/>
                <w:sz w:val="24"/>
                <w:szCs w:val="24"/>
              </w:rPr>
              <w:t>312.78</w:t>
            </w:r>
            <w:r w:rsidRPr="008B3FD9">
              <w:rPr>
                <w:rFonts w:cstheme="minorHAnsi"/>
                <w:sz w:val="24"/>
                <w:szCs w:val="24"/>
              </w:rPr>
              <w:t xml:space="preserve"> </w:t>
            </w:r>
          </w:p>
        </w:tc>
      </w:tr>
      <w:tr w14:paraId="522437A5"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7646C1" w14:paraId="7C779557" w14:textId="77777777">
            <w:pPr>
              <w:spacing w:after="0" w:line="240" w:lineRule="auto"/>
              <w:jc w:val="right"/>
              <w:rPr>
                <w:rFonts w:cstheme="minorHAnsi"/>
              </w:rPr>
            </w:pPr>
            <w:r w:rsidRPr="008B3FD9">
              <w:rPr>
                <w:rFonts w:cstheme="minorHAnsi"/>
              </w:rPr>
              <w:t>Large</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12A9268A" w14:textId="41B1F173">
            <w:pPr>
              <w:spacing w:after="0" w:line="240" w:lineRule="auto"/>
              <w:jc w:val="center"/>
              <w:rPr>
                <w:rFonts w:cstheme="minorHAnsi"/>
                <w:sz w:val="24"/>
                <w:szCs w:val="24"/>
              </w:rPr>
            </w:pPr>
            <w:r w:rsidRPr="008B3FD9">
              <w:rPr>
                <w:rFonts w:cstheme="minorHAnsi"/>
                <w:sz w:val="24"/>
                <w:szCs w:val="24"/>
              </w:rPr>
              <w:t>7.</w:t>
            </w:r>
            <w:r w:rsidRPr="008B3FD9">
              <w:rPr>
                <w:rFonts w:cstheme="minorHAnsi"/>
                <w:sz w:val="24"/>
                <w:szCs w:val="24"/>
              </w:rPr>
              <w:t>8</w:t>
            </w:r>
            <w:r w:rsidRPr="008B3FD9">
              <w:rPr>
                <w:rFonts w:cstheme="minorHAnsi"/>
                <w:sz w:val="24"/>
                <w:szCs w:val="24"/>
              </w:rPr>
              <w:t>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7E384064" w14:textId="03B81316">
            <w:pPr>
              <w:spacing w:after="0" w:line="240" w:lineRule="auto"/>
              <w:jc w:val="center"/>
              <w:rPr>
                <w:rFonts w:cstheme="minorHAnsi"/>
                <w:sz w:val="24"/>
                <w:szCs w:val="24"/>
              </w:rPr>
            </w:pPr>
            <w:r w:rsidRPr="008B3FD9">
              <w:rPr>
                <w:rFonts w:cstheme="minorHAnsi"/>
                <w:sz w:val="24"/>
                <w:szCs w:val="24"/>
              </w:rPr>
              <w:t>1</w:t>
            </w:r>
            <w:r w:rsidRPr="008B3FD9" w:rsidR="00A16BF1">
              <w:rPr>
                <w:rFonts w:cstheme="minorHAnsi"/>
                <w:sz w:val="24"/>
                <w:szCs w:val="24"/>
              </w:rPr>
              <w:t>09.44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4F0B2860" w14:textId="12F09A03">
            <w:pPr>
              <w:spacing w:after="0" w:line="240" w:lineRule="auto"/>
              <w:jc w:val="center"/>
              <w:rPr>
                <w:rFonts w:cstheme="minorHAnsi"/>
                <w:sz w:val="24"/>
                <w:szCs w:val="24"/>
              </w:rPr>
            </w:pPr>
            <w:r w:rsidRPr="008B3FD9">
              <w:rPr>
                <w:rFonts w:cstheme="minorHAnsi"/>
                <w:sz w:val="24"/>
                <w:szCs w:val="24"/>
              </w:rPr>
              <w:t>0</w:t>
            </w:r>
            <w:r w:rsidRPr="008B3FD9" w:rsidR="00A16BF1">
              <w:rPr>
                <w:rFonts w:cstheme="minorHAnsi"/>
                <w:sz w:val="24"/>
                <w:szCs w:val="24"/>
              </w:rPr>
              <w:t>.00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7A18C203" w14:textId="29CC0799">
            <w:pPr>
              <w:spacing w:after="0" w:line="240" w:lineRule="auto"/>
              <w:jc w:val="right"/>
              <w:rPr>
                <w:rFonts w:cstheme="minorHAnsi"/>
                <w:sz w:val="24"/>
                <w:szCs w:val="24"/>
              </w:rPr>
            </w:pPr>
            <w:r w:rsidRPr="008B3FD9">
              <w:rPr>
                <w:rFonts w:cstheme="minorHAnsi"/>
                <w:sz w:val="24"/>
                <w:szCs w:val="24"/>
              </w:rPr>
              <w:t>1</w:t>
            </w:r>
            <w:r w:rsidRPr="008B3FD9" w:rsidR="001F3745">
              <w:rPr>
                <w:rFonts w:cstheme="minorHAnsi"/>
                <w:sz w:val="24"/>
                <w:szCs w:val="24"/>
              </w:rPr>
              <w:t>17</w:t>
            </w:r>
            <w:r w:rsidRPr="008B3FD9" w:rsidR="00864138">
              <w:rPr>
                <w:rFonts w:cstheme="minorHAnsi"/>
                <w:sz w:val="24"/>
                <w:szCs w:val="24"/>
              </w:rPr>
              <w:t>.24</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E72813" w:rsidRPr="008B3FD9" w:rsidP="00073CC0" w14:paraId="22D7F6CF" w14:textId="13531A7A">
            <w:pPr>
              <w:spacing w:after="0" w:line="240" w:lineRule="auto"/>
              <w:jc w:val="right"/>
              <w:rPr>
                <w:rFonts w:cstheme="minorHAnsi"/>
                <w:sz w:val="24"/>
                <w:szCs w:val="24"/>
              </w:rPr>
            </w:pPr>
            <w:r w:rsidRPr="008B3FD9">
              <w:rPr>
                <w:rFonts w:cstheme="minorHAnsi"/>
                <w:sz w:val="24"/>
                <w:szCs w:val="24"/>
              </w:rPr>
              <w:t>$5,</w:t>
            </w:r>
            <w:r w:rsidRPr="008B3FD9" w:rsidR="00864138">
              <w:rPr>
                <w:rFonts w:cstheme="minorHAnsi"/>
                <w:sz w:val="24"/>
                <w:szCs w:val="24"/>
              </w:rPr>
              <w:t>012.26</w:t>
            </w:r>
            <w:r w:rsidRPr="008B3FD9">
              <w:rPr>
                <w:rFonts w:cstheme="minorHAnsi"/>
                <w:sz w:val="24"/>
                <w:szCs w:val="24"/>
              </w:rPr>
              <w:t xml:space="preserve"> </w:t>
            </w:r>
          </w:p>
        </w:tc>
      </w:tr>
      <w:tr w14:paraId="485C6281"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7646C1" w14:paraId="5277839E" w14:textId="77777777">
            <w:pPr>
              <w:spacing w:after="0" w:line="240" w:lineRule="auto"/>
              <w:jc w:val="right"/>
              <w:rPr>
                <w:rFonts w:cstheme="minorHAnsi"/>
                <w:b/>
                <w:bCs/>
                <w:sz w:val="24"/>
                <w:szCs w:val="24"/>
              </w:rPr>
            </w:pPr>
            <w:r w:rsidRPr="008B3FD9">
              <w:rPr>
                <w:rFonts w:cstheme="minorHAnsi"/>
                <w:b/>
                <w:bCs/>
                <w:sz w:val="24"/>
                <w:szCs w:val="24"/>
              </w:rPr>
              <w:t>Non-manufacturers</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4E011399" w14:textId="22283887">
            <w:pPr>
              <w:spacing w:after="0" w:line="240" w:lineRule="auto"/>
              <w:jc w:val="center"/>
              <w:rPr>
                <w:rFonts w:cstheme="minorHAnsi"/>
                <w:sz w:val="24"/>
                <w:szCs w:val="24"/>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1A59AE33" w14:textId="7C0D48FD">
            <w:pPr>
              <w:spacing w:after="0" w:line="240" w:lineRule="auto"/>
              <w:jc w:val="center"/>
              <w:rPr>
                <w:rFonts w:cstheme="minorHAnsi"/>
                <w:sz w:val="24"/>
                <w:szCs w:val="24"/>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7D7C974A" w14:textId="24B609B9">
            <w:pPr>
              <w:spacing w:after="0" w:line="240" w:lineRule="auto"/>
              <w:jc w:val="center"/>
              <w:rPr>
                <w:rFonts w:cstheme="minorHAnsi"/>
                <w:sz w:val="24"/>
                <w:szCs w:val="24"/>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2FC4FE00" w14:textId="77777777">
            <w:pPr>
              <w:spacing w:after="0" w:line="240" w:lineRule="auto"/>
              <w:jc w:val="right"/>
              <w:rPr>
                <w:rFonts w:cstheme="minorHAnsi"/>
                <w:sz w:val="24"/>
                <w:szCs w:val="24"/>
              </w:rPr>
            </w:pPr>
            <w:r w:rsidRPr="008B3FD9">
              <w:rPr>
                <w:rFonts w:cstheme="minorHAnsi"/>
                <w:sz w:val="24"/>
                <w:szCs w:val="24"/>
              </w:rPr>
              <w:t> </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E72813" w:rsidRPr="008B3FD9" w:rsidP="00073CC0" w14:paraId="33511341" w14:textId="77777777">
            <w:pPr>
              <w:spacing w:after="0" w:line="240" w:lineRule="auto"/>
              <w:jc w:val="right"/>
              <w:rPr>
                <w:rFonts w:cstheme="minorHAnsi"/>
                <w:sz w:val="24"/>
                <w:szCs w:val="24"/>
              </w:rPr>
            </w:pPr>
            <w:r w:rsidRPr="008B3FD9">
              <w:rPr>
                <w:rFonts w:cstheme="minorHAnsi"/>
                <w:sz w:val="24"/>
                <w:szCs w:val="24"/>
              </w:rPr>
              <w:t> </w:t>
            </w:r>
          </w:p>
        </w:tc>
      </w:tr>
      <w:tr w14:paraId="44B5649B"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7646C1" w14:paraId="1B3BCA0E" w14:textId="77777777">
            <w:pPr>
              <w:spacing w:after="0" w:line="240" w:lineRule="auto"/>
              <w:jc w:val="right"/>
              <w:rPr>
                <w:rFonts w:cstheme="minorHAnsi"/>
              </w:rPr>
            </w:pPr>
            <w:r w:rsidRPr="008B3FD9">
              <w:rPr>
                <w:rFonts w:cstheme="minorHAnsi"/>
              </w:rPr>
              <w:t>Small</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5FC330BC" w14:textId="1C523724">
            <w:pPr>
              <w:spacing w:after="0" w:line="240" w:lineRule="auto"/>
              <w:jc w:val="center"/>
              <w:rPr>
                <w:rFonts w:cstheme="minorHAnsi"/>
                <w:sz w:val="24"/>
                <w:szCs w:val="24"/>
              </w:rPr>
            </w:pPr>
            <w:r w:rsidRPr="008B3FD9">
              <w:rPr>
                <w:rFonts w:cstheme="minorHAnsi"/>
                <w:sz w:val="24"/>
                <w:szCs w:val="24"/>
              </w:rPr>
              <w:t>1.95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5E31783B" w14:textId="42436793">
            <w:pPr>
              <w:spacing w:after="0" w:line="240" w:lineRule="auto"/>
              <w:jc w:val="center"/>
              <w:rPr>
                <w:rFonts w:cstheme="minorHAnsi"/>
                <w:sz w:val="24"/>
                <w:szCs w:val="24"/>
              </w:rPr>
            </w:pPr>
            <w:r w:rsidRPr="008B3FD9">
              <w:rPr>
                <w:rFonts w:cstheme="minorHAnsi"/>
                <w:sz w:val="24"/>
                <w:szCs w:val="24"/>
              </w:rPr>
              <w:t>8.</w:t>
            </w:r>
            <w:r w:rsidRPr="008B3FD9" w:rsidR="00C4218E">
              <w:rPr>
                <w:rFonts w:cstheme="minorHAnsi"/>
                <w:sz w:val="24"/>
                <w:szCs w:val="24"/>
              </w:rPr>
              <w:t>04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2ADE6AC4" w14:textId="7123ABCB">
            <w:pPr>
              <w:spacing w:after="0" w:line="240" w:lineRule="auto"/>
              <w:jc w:val="center"/>
              <w:rPr>
                <w:rFonts w:cstheme="minorHAnsi"/>
                <w:sz w:val="24"/>
                <w:szCs w:val="24"/>
              </w:rPr>
            </w:pPr>
            <w:r w:rsidRPr="008B3FD9">
              <w:rPr>
                <w:rFonts w:cstheme="minorHAnsi"/>
                <w:sz w:val="24"/>
                <w:szCs w:val="24"/>
              </w:rPr>
              <w:t>0</w:t>
            </w:r>
            <w:r w:rsidRPr="008B3FD9" w:rsidR="00A16BF1">
              <w:rPr>
                <w:rFonts w:cstheme="minorHAnsi"/>
                <w:sz w:val="24"/>
                <w:szCs w:val="24"/>
              </w:rPr>
              <w:t>.00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31B2BA4B" w14:textId="2400B12F">
            <w:pPr>
              <w:spacing w:after="0" w:line="240" w:lineRule="auto"/>
              <w:jc w:val="right"/>
              <w:rPr>
                <w:rFonts w:cstheme="minorHAnsi"/>
                <w:sz w:val="24"/>
                <w:szCs w:val="24"/>
              </w:rPr>
            </w:pPr>
            <w:r w:rsidRPr="008B3FD9">
              <w:rPr>
                <w:rFonts w:cstheme="minorHAnsi"/>
                <w:sz w:val="24"/>
                <w:szCs w:val="24"/>
              </w:rPr>
              <w:t>9.99</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E72813" w:rsidRPr="008B3FD9" w:rsidP="00073CC0" w14:paraId="30A1A7F6" w14:textId="26413414">
            <w:pPr>
              <w:spacing w:after="0" w:line="240" w:lineRule="auto"/>
              <w:jc w:val="right"/>
              <w:rPr>
                <w:rFonts w:cstheme="minorHAnsi"/>
                <w:sz w:val="24"/>
                <w:szCs w:val="24"/>
              </w:rPr>
            </w:pPr>
            <w:r w:rsidRPr="008B3FD9">
              <w:rPr>
                <w:rFonts w:cstheme="minorHAnsi"/>
                <w:sz w:val="24"/>
                <w:szCs w:val="24"/>
              </w:rPr>
              <w:t>$4</w:t>
            </w:r>
            <w:r w:rsidRPr="008B3FD9" w:rsidR="00864138">
              <w:rPr>
                <w:rFonts w:cstheme="minorHAnsi"/>
                <w:sz w:val="24"/>
                <w:szCs w:val="24"/>
              </w:rPr>
              <w:t>58.94</w:t>
            </w:r>
            <w:r w:rsidRPr="008B3FD9">
              <w:rPr>
                <w:rFonts w:cstheme="minorHAnsi"/>
                <w:sz w:val="24"/>
                <w:szCs w:val="24"/>
              </w:rPr>
              <w:t xml:space="preserve"> </w:t>
            </w:r>
          </w:p>
        </w:tc>
      </w:tr>
      <w:tr w14:paraId="76360BA9" w14:textId="77777777" w:rsidTr="00E76269">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7646C1" w14:paraId="7DE158C9" w14:textId="77777777">
            <w:pPr>
              <w:spacing w:after="0" w:line="240" w:lineRule="auto"/>
              <w:jc w:val="right"/>
              <w:rPr>
                <w:rFonts w:cstheme="minorHAnsi"/>
              </w:rPr>
            </w:pPr>
            <w:r w:rsidRPr="008B3FD9">
              <w:rPr>
                <w:rFonts w:cstheme="minorHAnsi"/>
              </w:rPr>
              <w:t>Medium</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491805FD" w14:textId="4AF16FED">
            <w:pPr>
              <w:spacing w:after="0" w:line="240" w:lineRule="auto"/>
              <w:jc w:val="center"/>
              <w:rPr>
                <w:rFonts w:cstheme="minorHAnsi"/>
                <w:sz w:val="24"/>
                <w:szCs w:val="24"/>
              </w:rPr>
            </w:pPr>
            <w:r w:rsidRPr="008B3FD9">
              <w:rPr>
                <w:rFonts w:cstheme="minorHAnsi"/>
                <w:sz w:val="24"/>
                <w:szCs w:val="24"/>
              </w:rPr>
              <w:t>3.90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39AA9533" w14:textId="65C10594">
            <w:pPr>
              <w:spacing w:after="0" w:line="240" w:lineRule="auto"/>
              <w:jc w:val="center"/>
              <w:rPr>
                <w:rFonts w:cstheme="minorHAnsi"/>
                <w:sz w:val="24"/>
                <w:szCs w:val="24"/>
              </w:rPr>
            </w:pPr>
            <w:r w:rsidRPr="008B3FD9">
              <w:rPr>
                <w:rFonts w:cstheme="minorHAnsi"/>
                <w:sz w:val="24"/>
                <w:szCs w:val="24"/>
              </w:rPr>
              <w:t>3</w:t>
            </w:r>
            <w:r w:rsidRPr="008B3FD9" w:rsidR="00C4218E">
              <w:rPr>
                <w:rFonts w:cstheme="minorHAnsi"/>
                <w:sz w:val="24"/>
                <w:szCs w:val="24"/>
              </w:rPr>
              <w:t>5.34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140386" w14:paraId="602A9AA5" w14:textId="05AC7FEE">
            <w:pPr>
              <w:spacing w:after="0" w:line="240" w:lineRule="auto"/>
              <w:jc w:val="center"/>
              <w:rPr>
                <w:rFonts w:cstheme="minorHAnsi"/>
                <w:sz w:val="24"/>
                <w:szCs w:val="24"/>
              </w:rPr>
            </w:pPr>
            <w:r w:rsidRPr="008B3FD9">
              <w:rPr>
                <w:rFonts w:cstheme="minorHAnsi"/>
                <w:sz w:val="24"/>
                <w:szCs w:val="24"/>
              </w:rPr>
              <w:t>0</w:t>
            </w:r>
            <w:r w:rsidRPr="008B3FD9" w:rsidR="00A16BF1">
              <w:rPr>
                <w:rFonts w:cstheme="minorHAnsi"/>
                <w:sz w:val="24"/>
                <w:szCs w:val="24"/>
              </w:rPr>
              <w:t>.00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813" w:rsidRPr="008B3FD9" w:rsidP="00073CC0" w14:paraId="5D7B92F7" w14:textId="7F24E432">
            <w:pPr>
              <w:spacing w:after="0" w:line="240" w:lineRule="auto"/>
              <w:jc w:val="right"/>
              <w:rPr>
                <w:rFonts w:cstheme="minorHAnsi"/>
                <w:sz w:val="24"/>
                <w:szCs w:val="24"/>
              </w:rPr>
            </w:pPr>
            <w:r w:rsidRPr="008B3FD9">
              <w:rPr>
                <w:rFonts w:cstheme="minorHAnsi"/>
                <w:sz w:val="24"/>
                <w:szCs w:val="24"/>
              </w:rPr>
              <w:t>39.24</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E72813" w:rsidRPr="008B3FD9" w:rsidP="00073CC0" w14:paraId="68C20491" w14:textId="68D3B95A">
            <w:pPr>
              <w:spacing w:after="0" w:line="240" w:lineRule="auto"/>
              <w:jc w:val="right"/>
              <w:rPr>
                <w:rFonts w:cstheme="minorHAnsi"/>
                <w:sz w:val="24"/>
                <w:szCs w:val="24"/>
              </w:rPr>
            </w:pPr>
            <w:r w:rsidRPr="008B3FD9">
              <w:rPr>
                <w:rFonts w:cstheme="minorHAnsi"/>
                <w:sz w:val="24"/>
                <w:szCs w:val="24"/>
              </w:rPr>
              <w:t>$1,7</w:t>
            </w:r>
            <w:r w:rsidRPr="008B3FD9" w:rsidR="00864138">
              <w:rPr>
                <w:rFonts w:cstheme="minorHAnsi"/>
                <w:sz w:val="24"/>
                <w:szCs w:val="24"/>
              </w:rPr>
              <w:t>09.50</w:t>
            </w:r>
            <w:r w:rsidRPr="008B3FD9">
              <w:rPr>
                <w:rFonts w:cstheme="minorHAnsi"/>
                <w:sz w:val="24"/>
                <w:szCs w:val="24"/>
              </w:rPr>
              <w:t xml:space="preserve"> </w:t>
            </w:r>
          </w:p>
        </w:tc>
      </w:tr>
      <w:tr w14:paraId="6F91FB00" w14:textId="77777777" w:rsidTr="00056545">
        <w:tblPrEx>
          <w:tblW w:w="13560" w:type="dxa"/>
          <w:jc w:val="center"/>
          <w:tblLayout w:type="fixed"/>
          <w:tblLook w:val="04A0"/>
        </w:tblPrEx>
        <w:trPr>
          <w:trHeight w:val="274"/>
          <w:jc w:val="center"/>
        </w:trPr>
        <w:tc>
          <w:tcPr>
            <w:tcW w:w="5340"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E72813" w:rsidRPr="008B3FD9" w:rsidP="007646C1" w14:paraId="126A3C32" w14:textId="77777777">
            <w:pPr>
              <w:spacing w:after="0" w:line="240" w:lineRule="auto"/>
              <w:jc w:val="right"/>
              <w:rPr>
                <w:rFonts w:cstheme="minorHAnsi"/>
              </w:rPr>
            </w:pPr>
            <w:r w:rsidRPr="008B3FD9">
              <w:rPr>
                <w:rFonts w:cstheme="minorHAnsi"/>
              </w:rPr>
              <w:t>Large</w:t>
            </w:r>
          </w:p>
        </w:tc>
        <w:tc>
          <w:tcPr>
            <w:tcW w:w="1613"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E72813" w:rsidRPr="008B3FD9" w:rsidP="00140386" w14:paraId="10940FED" w14:textId="53ED6BCD">
            <w:pPr>
              <w:spacing w:after="0" w:line="240" w:lineRule="auto"/>
              <w:jc w:val="center"/>
              <w:rPr>
                <w:rFonts w:cstheme="minorHAnsi"/>
                <w:sz w:val="24"/>
                <w:szCs w:val="24"/>
              </w:rPr>
            </w:pPr>
            <w:r w:rsidRPr="008B3FD9">
              <w:rPr>
                <w:rFonts w:cstheme="minorHAnsi"/>
                <w:sz w:val="24"/>
                <w:szCs w:val="24"/>
              </w:rPr>
              <w:t>5.85</w:t>
            </w:r>
          </w:p>
        </w:tc>
        <w:tc>
          <w:tcPr>
            <w:tcW w:w="1613"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E72813" w:rsidRPr="008B3FD9" w:rsidP="00140386" w14:paraId="1B33AEB2" w14:textId="5C321193">
            <w:pPr>
              <w:spacing w:after="0" w:line="240" w:lineRule="auto"/>
              <w:jc w:val="center"/>
              <w:rPr>
                <w:rFonts w:cstheme="minorHAnsi"/>
                <w:sz w:val="24"/>
                <w:szCs w:val="24"/>
              </w:rPr>
            </w:pPr>
            <w:r w:rsidRPr="008B3FD9">
              <w:rPr>
                <w:rFonts w:cstheme="minorHAnsi"/>
                <w:sz w:val="24"/>
                <w:szCs w:val="24"/>
              </w:rPr>
              <w:t>3</w:t>
            </w:r>
            <w:r w:rsidRPr="008B3FD9" w:rsidR="00C4218E">
              <w:rPr>
                <w:rFonts w:cstheme="minorHAnsi"/>
                <w:sz w:val="24"/>
                <w:szCs w:val="24"/>
              </w:rPr>
              <w:t>3.39</w:t>
            </w:r>
          </w:p>
        </w:tc>
        <w:tc>
          <w:tcPr>
            <w:tcW w:w="1613"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E72813" w:rsidRPr="008B3FD9" w:rsidP="00140386" w14:paraId="28C1B3F7" w14:textId="235D2AC3">
            <w:pPr>
              <w:spacing w:after="0" w:line="240" w:lineRule="auto"/>
              <w:jc w:val="center"/>
              <w:rPr>
                <w:rFonts w:cstheme="minorHAnsi"/>
                <w:sz w:val="24"/>
                <w:szCs w:val="24"/>
              </w:rPr>
            </w:pPr>
            <w:r w:rsidRPr="008B3FD9">
              <w:rPr>
                <w:rFonts w:cstheme="minorHAnsi"/>
                <w:sz w:val="24"/>
                <w:szCs w:val="24"/>
              </w:rPr>
              <w:t>0</w:t>
            </w:r>
            <w:r w:rsidRPr="008B3FD9" w:rsidR="00A16BF1">
              <w:rPr>
                <w:rFonts w:cstheme="minorHAnsi"/>
                <w:sz w:val="24"/>
                <w:szCs w:val="24"/>
              </w:rPr>
              <w:t>.00</w:t>
            </w:r>
          </w:p>
        </w:tc>
        <w:tc>
          <w:tcPr>
            <w:tcW w:w="1449"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E72813" w:rsidRPr="008B3FD9" w:rsidP="00073CC0" w14:paraId="2A21C148" w14:textId="346FF9ED">
            <w:pPr>
              <w:spacing w:after="0" w:line="240" w:lineRule="auto"/>
              <w:jc w:val="right"/>
              <w:rPr>
                <w:rFonts w:cstheme="minorHAnsi"/>
                <w:sz w:val="24"/>
                <w:szCs w:val="24"/>
              </w:rPr>
            </w:pPr>
            <w:r w:rsidRPr="008B3FD9">
              <w:rPr>
                <w:rFonts w:cstheme="minorHAnsi"/>
                <w:sz w:val="24"/>
                <w:szCs w:val="24"/>
              </w:rPr>
              <w:t>39.24</w:t>
            </w:r>
          </w:p>
        </w:tc>
        <w:tc>
          <w:tcPr>
            <w:tcW w:w="1932" w:type="dxa"/>
            <w:tcBorders>
              <w:top w:val="single" w:sz="4" w:space="0" w:color="auto"/>
              <w:left w:val="single" w:sz="4" w:space="0" w:color="auto"/>
              <w:bottom w:val="single" w:sz="18" w:space="0" w:color="auto"/>
              <w:right w:val="single" w:sz="4" w:space="0" w:color="auto"/>
            </w:tcBorders>
            <w:shd w:val="clear" w:color="auto" w:fill="auto"/>
            <w:vAlign w:val="center"/>
          </w:tcPr>
          <w:p w:rsidR="00E72813" w:rsidRPr="008B3FD9" w:rsidP="00073CC0" w14:paraId="6C00A39F" w14:textId="73573B36">
            <w:pPr>
              <w:spacing w:after="0" w:line="240" w:lineRule="auto"/>
              <w:jc w:val="right"/>
              <w:rPr>
                <w:rFonts w:cstheme="minorHAnsi"/>
                <w:sz w:val="24"/>
                <w:szCs w:val="24"/>
              </w:rPr>
            </w:pPr>
            <w:r w:rsidRPr="008B3FD9">
              <w:rPr>
                <w:rFonts w:cstheme="minorHAnsi"/>
                <w:sz w:val="24"/>
                <w:szCs w:val="24"/>
              </w:rPr>
              <w:t>$</w:t>
            </w:r>
            <w:r w:rsidRPr="008B3FD9" w:rsidR="00864138">
              <w:rPr>
                <w:rFonts w:cstheme="minorHAnsi"/>
                <w:sz w:val="24"/>
                <w:szCs w:val="24"/>
              </w:rPr>
              <w:t>1,757.60</w:t>
            </w:r>
            <w:r w:rsidRPr="008B3FD9">
              <w:rPr>
                <w:rFonts w:cstheme="minorHAnsi"/>
                <w:sz w:val="24"/>
                <w:szCs w:val="24"/>
              </w:rPr>
              <w:t xml:space="preserve"> </w:t>
            </w:r>
          </w:p>
        </w:tc>
      </w:tr>
      <w:tr w14:paraId="25C60B91" w14:textId="77777777" w:rsidTr="00DA2001">
        <w:tblPrEx>
          <w:tblW w:w="13560" w:type="dxa"/>
          <w:jc w:val="center"/>
          <w:tblLayout w:type="fixed"/>
          <w:tblLook w:val="04A0"/>
        </w:tblPrEx>
        <w:trPr>
          <w:trHeight w:val="274"/>
          <w:jc w:val="center"/>
        </w:trPr>
        <w:tc>
          <w:tcPr>
            <w:tcW w:w="5340" w:type="dxa"/>
            <w:tcBorders>
              <w:top w:val="single" w:sz="18" w:space="0" w:color="auto"/>
              <w:left w:val="single" w:sz="4" w:space="0" w:color="auto"/>
              <w:bottom w:val="single" w:sz="4" w:space="0" w:color="auto"/>
            </w:tcBorders>
            <w:shd w:val="clear" w:color="auto" w:fill="auto"/>
            <w:vAlign w:val="center"/>
          </w:tcPr>
          <w:p w:rsidR="00E72813" w:rsidRPr="008B3FD9" w:rsidP="007D79EE" w14:paraId="4E573319" w14:textId="687D382D">
            <w:pPr>
              <w:spacing w:after="0" w:line="240" w:lineRule="auto"/>
              <w:rPr>
                <w:rFonts w:cstheme="minorHAnsi"/>
                <w:b/>
                <w:sz w:val="24"/>
                <w:szCs w:val="24"/>
              </w:rPr>
            </w:pPr>
            <w:r w:rsidRPr="008B3FD9">
              <w:rPr>
                <w:rFonts w:cstheme="minorHAnsi"/>
                <w:b/>
                <w:sz w:val="24"/>
                <w:szCs w:val="24"/>
              </w:rPr>
              <w:t>G</w:t>
            </w:r>
            <w:r w:rsidRPr="008B3FD9" w:rsidR="004E4C92">
              <w:rPr>
                <w:rFonts w:cstheme="minorHAnsi"/>
                <w:b/>
                <w:sz w:val="24"/>
                <w:szCs w:val="24"/>
              </w:rPr>
              <w:t>rand</w:t>
            </w:r>
            <w:r w:rsidRPr="008B3FD9">
              <w:rPr>
                <w:rFonts w:cstheme="minorHAnsi"/>
                <w:b/>
                <w:sz w:val="24"/>
                <w:szCs w:val="24"/>
              </w:rPr>
              <w:t xml:space="preserve"> T</w:t>
            </w:r>
            <w:r w:rsidRPr="008B3FD9" w:rsidR="004E4C92">
              <w:rPr>
                <w:rFonts w:cstheme="minorHAnsi"/>
                <w:b/>
                <w:sz w:val="24"/>
                <w:szCs w:val="24"/>
              </w:rPr>
              <w:t>otal</w:t>
            </w:r>
          </w:p>
        </w:tc>
        <w:tc>
          <w:tcPr>
            <w:tcW w:w="1613" w:type="dxa"/>
            <w:tcBorders>
              <w:top w:val="single" w:sz="18" w:space="0" w:color="auto"/>
              <w:bottom w:val="single" w:sz="4" w:space="0" w:color="auto"/>
            </w:tcBorders>
            <w:shd w:val="clear" w:color="auto" w:fill="auto"/>
            <w:vAlign w:val="center"/>
          </w:tcPr>
          <w:p w:rsidR="00E72813" w:rsidRPr="008B3FD9" w:rsidP="00E72813" w14:paraId="025028EB" w14:textId="77777777">
            <w:pPr>
              <w:spacing w:after="0" w:line="240" w:lineRule="auto"/>
              <w:rPr>
                <w:rFonts w:cstheme="minorHAnsi"/>
                <w:sz w:val="24"/>
                <w:szCs w:val="24"/>
              </w:rPr>
            </w:pPr>
          </w:p>
        </w:tc>
        <w:tc>
          <w:tcPr>
            <w:tcW w:w="1613" w:type="dxa"/>
            <w:tcBorders>
              <w:top w:val="single" w:sz="18" w:space="0" w:color="auto"/>
              <w:bottom w:val="single" w:sz="4" w:space="0" w:color="auto"/>
            </w:tcBorders>
            <w:shd w:val="clear" w:color="auto" w:fill="auto"/>
            <w:vAlign w:val="center"/>
          </w:tcPr>
          <w:p w:rsidR="00E72813" w:rsidRPr="008B3FD9" w:rsidP="00E72813" w14:paraId="583E62E3" w14:textId="77777777">
            <w:pPr>
              <w:spacing w:after="0" w:line="240" w:lineRule="auto"/>
              <w:rPr>
                <w:rFonts w:cstheme="minorHAnsi"/>
                <w:sz w:val="24"/>
                <w:szCs w:val="24"/>
              </w:rPr>
            </w:pPr>
          </w:p>
        </w:tc>
        <w:tc>
          <w:tcPr>
            <w:tcW w:w="1613" w:type="dxa"/>
            <w:tcBorders>
              <w:top w:val="single" w:sz="18" w:space="0" w:color="auto"/>
              <w:bottom w:val="single" w:sz="4" w:space="0" w:color="auto"/>
            </w:tcBorders>
            <w:shd w:val="clear" w:color="auto" w:fill="auto"/>
            <w:vAlign w:val="center"/>
          </w:tcPr>
          <w:p w:rsidR="00E72813" w:rsidRPr="008B3FD9" w:rsidP="00E72813" w14:paraId="6C647C0D" w14:textId="77777777">
            <w:pPr>
              <w:spacing w:after="0" w:line="240" w:lineRule="auto"/>
              <w:rPr>
                <w:rFonts w:cstheme="minorHAnsi"/>
                <w:sz w:val="24"/>
                <w:szCs w:val="24"/>
              </w:rPr>
            </w:pPr>
          </w:p>
        </w:tc>
        <w:tc>
          <w:tcPr>
            <w:tcW w:w="1449" w:type="dxa"/>
            <w:tcBorders>
              <w:top w:val="single" w:sz="18" w:space="0" w:color="auto"/>
              <w:bottom w:val="single" w:sz="4" w:space="0" w:color="auto"/>
            </w:tcBorders>
            <w:shd w:val="clear" w:color="auto" w:fill="auto"/>
            <w:vAlign w:val="center"/>
          </w:tcPr>
          <w:p w:rsidR="00E72813" w:rsidRPr="008B3FD9" w:rsidP="00073CC0" w14:paraId="65F7EA8B" w14:textId="77777777">
            <w:pPr>
              <w:spacing w:after="0" w:line="240" w:lineRule="auto"/>
              <w:jc w:val="right"/>
              <w:rPr>
                <w:rFonts w:cstheme="minorHAnsi"/>
                <w:sz w:val="24"/>
                <w:szCs w:val="24"/>
              </w:rPr>
            </w:pPr>
          </w:p>
        </w:tc>
        <w:tc>
          <w:tcPr>
            <w:tcW w:w="1932" w:type="dxa"/>
            <w:tcBorders>
              <w:top w:val="single" w:sz="18" w:space="0" w:color="auto"/>
              <w:bottom w:val="single" w:sz="4" w:space="0" w:color="auto"/>
              <w:right w:val="single" w:sz="4" w:space="0" w:color="auto"/>
            </w:tcBorders>
            <w:shd w:val="clear" w:color="auto" w:fill="auto"/>
            <w:vAlign w:val="center"/>
          </w:tcPr>
          <w:p w:rsidR="00E72813" w:rsidRPr="008B3FD9" w:rsidP="00073CC0" w14:paraId="72EDBF05" w14:textId="615964A0">
            <w:pPr>
              <w:spacing w:after="0" w:line="240" w:lineRule="auto"/>
              <w:jc w:val="right"/>
              <w:rPr>
                <w:rFonts w:cstheme="minorHAnsi"/>
                <w:b/>
                <w:sz w:val="24"/>
                <w:szCs w:val="24"/>
              </w:rPr>
            </w:pPr>
            <w:r w:rsidRPr="008B3FD9">
              <w:rPr>
                <w:rFonts w:cstheme="minorHAnsi"/>
                <w:b/>
                <w:sz w:val="24"/>
                <w:szCs w:val="24"/>
              </w:rPr>
              <w:t>$1</w:t>
            </w:r>
            <w:r w:rsidRPr="008B3FD9" w:rsidR="00957ACB">
              <w:rPr>
                <w:rFonts w:cstheme="minorHAnsi"/>
                <w:b/>
                <w:sz w:val="24"/>
                <w:szCs w:val="24"/>
              </w:rPr>
              <w:t>3,681.95</w:t>
            </w:r>
          </w:p>
        </w:tc>
      </w:tr>
    </w:tbl>
    <w:p w:rsidR="00DC5DAB" w:rsidRPr="008B3FD9" w:rsidP="00DC5DAB" w14:paraId="27C34043" w14:textId="0AF1C523">
      <w:pPr>
        <w:pStyle w:val="Heading2"/>
      </w:pPr>
      <w:r w:rsidRPr="008B3FD9">
        <w:t>Exhibit 2: Sections 311 and 312 Reporting and Recordkeeping Requirements</w:t>
      </w:r>
    </w:p>
    <w:p w:rsidR="00A76687" w:rsidRPr="008B3FD9" w:rsidP="00DC5DAB" w14:paraId="3AB31959" w14:textId="70B3055D">
      <w:pPr>
        <w:pStyle w:val="Heading2"/>
      </w:pPr>
      <w:r w:rsidRPr="008B3FD9">
        <w:t>Estimated Unit Burden and Labor Costs - State and Local Governments</w:t>
      </w:r>
    </w:p>
    <w:tbl>
      <w:tblPr>
        <w:tblW w:w="13551" w:type="dxa"/>
        <w:tblLayout w:type="fixed"/>
        <w:tblLook w:val="04A0"/>
      </w:tblPr>
      <w:tblGrid>
        <w:gridCol w:w="5598"/>
        <w:gridCol w:w="1620"/>
        <w:gridCol w:w="1440"/>
        <w:gridCol w:w="1473"/>
        <w:gridCol w:w="1440"/>
        <w:gridCol w:w="1980"/>
      </w:tblGrid>
      <w:tr w14:paraId="7A856FF9" w14:textId="77777777" w:rsidTr="004817FC">
        <w:tblPrEx>
          <w:tblW w:w="13551" w:type="dxa"/>
          <w:tblLayout w:type="fixed"/>
          <w:tblLook w:val="04A0"/>
        </w:tblPrEx>
        <w:trPr>
          <w:trHeight w:val="315"/>
        </w:trPr>
        <w:tc>
          <w:tcPr>
            <w:tcW w:w="559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E0517" w:rsidRPr="008B3FD9" w:rsidP="00EE0517" w14:paraId="4D6BA432" w14:textId="77777777">
            <w:pPr>
              <w:spacing w:after="0"/>
              <w:rPr>
                <w:rFonts w:cstheme="minorHAnsi"/>
                <w:sz w:val="24"/>
                <w:szCs w:val="24"/>
              </w:rPr>
            </w:pPr>
            <w:r w:rsidRPr="008B3FD9">
              <w:rPr>
                <w:rFonts w:cstheme="minorHAnsi"/>
                <w:sz w:val="24"/>
                <w:szCs w:val="24"/>
              </w:rPr>
              <w:t> </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rsidR="00EE0517" w:rsidRPr="008B3FD9" w:rsidP="000F705C" w14:paraId="3586FF8F" w14:textId="77777777">
            <w:pPr>
              <w:spacing w:after="0"/>
              <w:jc w:val="center"/>
              <w:rPr>
                <w:rFonts w:cstheme="minorHAnsi"/>
                <w:b/>
                <w:bCs/>
                <w:sz w:val="24"/>
                <w:szCs w:val="24"/>
              </w:rPr>
            </w:pPr>
            <w:r w:rsidRPr="008B3FD9">
              <w:rPr>
                <w:rFonts w:cstheme="minorHAnsi"/>
                <w:b/>
                <w:bCs/>
                <w:sz w:val="24"/>
                <w:szCs w:val="24"/>
              </w:rPr>
              <w:t>Management Hours</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EE0517" w:rsidRPr="008B3FD9" w:rsidP="000F705C" w14:paraId="1706F249" w14:textId="77777777">
            <w:pPr>
              <w:spacing w:after="0"/>
              <w:jc w:val="center"/>
              <w:rPr>
                <w:rFonts w:cstheme="minorHAnsi"/>
                <w:b/>
                <w:bCs/>
                <w:sz w:val="24"/>
                <w:szCs w:val="24"/>
              </w:rPr>
            </w:pPr>
            <w:r w:rsidRPr="008B3FD9">
              <w:rPr>
                <w:rFonts w:cstheme="minorHAnsi"/>
                <w:b/>
                <w:bCs/>
                <w:sz w:val="24"/>
                <w:szCs w:val="24"/>
              </w:rPr>
              <w:t>Technical Hours</w:t>
            </w:r>
          </w:p>
        </w:tc>
        <w:tc>
          <w:tcPr>
            <w:tcW w:w="1473" w:type="dxa"/>
            <w:tcBorders>
              <w:top w:val="single" w:sz="8" w:space="0" w:color="auto"/>
              <w:left w:val="nil"/>
              <w:bottom w:val="single" w:sz="4" w:space="0" w:color="auto"/>
              <w:right w:val="single" w:sz="8" w:space="0" w:color="auto"/>
            </w:tcBorders>
            <w:shd w:val="clear" w:color="auto" w:fill="auto"/>
            <w:vAlign w:val="center"/>
            <w:hideMark/>
          </w:tcPr>
          <w:p w:rsidR="00EE0517" w:rsidRPr="008B3FD9" w:rsidP="000F705C" w14:paraId="00898C20" w14:textId="77777777">
            <w:pPr>
              <w:spacing w:after="0"/>
              <w:jc w:val="center"/>
              <w:rPr>
                <w:rFonts w:cstheme="minorHAnsi"/>
                <w:b/>
                <w:bCs/>
                <w:sz w:val="24"/>
                <w:szCs w:val="24"/>
              </w:rPr>
            </w:pPr>
            <w:r w:rsidRPr="008B3FD9">
              <w:rPr>
                <w:rFonts w:cstheme="minorHAnsi"/>
                <w:b/>
                <w:bCs/>
                <w:sz w:val="24"/>
                <w:szCs w:val="24"/>
              </w:rPr>
              <w:t>Clerical Hours</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EE0517" w:rsidRPr="008B3FD9" w:rsidP="00EE0517" w14:paraId="37D1648B" w14:textId="77777777">
            <w:pPr>
              <w:spacing w:after="0"/>
              <w:rPr>
                <w:rFonts w:cstheme="minorHAnsi"/>
                <w:b/>
                <w:bCs/>
                <w:sz w:val="24"/>
                <w:szCs w:val="24"/>
              </w:rPr>
            </w:pPr>
            <w:r w:rsidRPr="008B3FD9">
              <w:rPr>
                <w:rFonts w:cstheme="minorHAnsi"/>
                <w:b/>
                <w:bCs/>
                <w:sz w:val="24"/>
                <w:szCs w:val="24"/>
              </w:rPr>
              <w:t>Total Hours</w:t>
            </w:r>
          </w:p>
        </w:tc>
        <w:tc>
          <w:tcPr>
            <w:tcW w:w="1980" w:type="dxa"/>
            <w:tcBorders>
              <w:top w:val="single" w:sz="8" w:space="0" w:color="auto"/>
              <w:left w:val="nil"/>
              <w:bottom w:val="single" w:sz="4" w:space="0" w:color="auto"/>
              <w:right w:val="single" w:sz="8" w:space="0" w:color="auto"/>
            </w:tcBorders>
            <w:shd w:val="clear" w:color="auto" w:fill="auto"/>
            <w:vAlign w:val="center"/>
            <w:hideMark/>
          </w:tcPr>
          <w:p w:rsidR="00E6317A" w:rsidRPr="008B3FD9" w:rsidP="00E6317A" w14:paraId="5EB6F86E" w14:textId="2C656C61">
            <w:pPr>
              <w:spacing w:after="0"/>
              <w:jc w:val="center"/>
              <w:rPr>
                <w:rFonts w:cstheme="minorHAnsi"/>
                <w:b/>
                <w:bCs/>
                <w:sz w:val="24"/>
                <w:szCs w:val="24"/>
              </w:rPr>
            </w:pPr>
            <w:r w:rsidRPr="008B3FD9">
              <w:rPr>
                <w:rFonts w:cstheme="minorHAnsi"/>
                <w:b/>
                <w:bCs/>
                <w:sz w:val="24"/>
                <w:szCs w:val="24"/>
              </w:rPr>
              <w:t>Annual</w:t>
            </w:r>
          </w:p>
          <w:p w:rsidR="00EE0517" w:rsidRPr="008B3FD9" w:rsidP="00E6317A" w14:paraId="770AF5D2" w14:textId="52AD5587">
            <w:pPr>
              <w:spacing w:after="0"/>
              <w:jc w:val="center"/>
              <w:rPr>
                <w:rFonts w:cstheme="minorHAnsi"/>
                <w:b/>
                <w:bCs/>
                <w:sz w:val="24"/>
                <w:szCs w:val="24"/>
              </w:rPr>
            </w:pPr>
            <w:r w:rsidRPr="008B3FD9">
              <w:rPr>
                <w:rFonts w:cstheme="minorHAnsi"/>
                <w:b/>
                <w:bCs/>
                <w:sz w:val="24"/>
                <w:szCs w:val="24"/>
              </w:rPr>
              <w:t>Unit Cost</w:t>
            </w:r>
          </w:p>
        </w:tc>
      </w:tr>
      <w:tr w14:paraId="19EDA7FD" w14:textId="77777777" w:rsidTr="004817FC">
        <w:tblPrEx>
          <w:tblW w:w="13551" w:type="dxa"/>
          <w:tblLayout w:type="fixed"/>
          <w:tblLook w:val="04A0"/>
        </w:tblPrEx>
        <w:trPr>
          <w:trHeight w:val="315"/>
        </w:trPr>
        <w:tc>
          <w:tcPr>
            <w:tcW w:w="5598"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EE0517" w:rsidRPr="008B3FD9" w:rsidP="00EE0517" w14:paraId="6C2598DE" w14:textId="77777777">
            <w:pPr>
              <w:spacing w:after="0"/>
              <w:rPr>
                <w:rFonts w:cstheme="minorHAnsi"/>
                <w:b/>
                <w:bCs/>
                <w:sz w:val="24"/>
                <w:szCs w:val="24"/>
              </w:rPr>
            </w:pPr>
            <w:r w:rsidRPr="008B3FD9">
              <w:rPr>
                <w:rFonts w:cstheme="minorHAnsi"/>
                <w:b/>
                <w:bCs/>
                <w:sz w:val="24"/>
                <w:szCs w:val="24"/>
              </w:rPr>
              <w:t xml:space="preserve">INFORMATION REQUESTS </w:t>
            </w:r>
          </w:p>
        </w:tc>
        <w:tc>
          <w:tcPr>
            <w:tcW w:w="1620" w:type="dxa"/>
            <w:tcBorders>
              <w:top w:val="single" w:sz="4" w:space="0" w:color="auto"/>
              <w:bottom w:val="single" w:sz="4" w:space="0" w:color="auto"/>
            </w:tcBorders>
            <w:shd w:val="clear" w:color="auto" w:fill="D9D9D9" w:themeFill="background1" w:themeFillShade="D9"/>
            <w:vAlign w:val="center"/>
            <w:hideMark/>
          </w:tcPr>
          <w:p w:rsidR="00EE0517" w:rsidRPr="008B3FD9" w:rsidP="00EE0517" w14:paraId="79666EC3" w14:textId="77777777">
            <w:pPr>
              <w:spacing w:after="0"/>
              <w:rPr>
                <w:rFonts w:cstheme="minorHAnsi"/>
                <w:sz w:val="24"/>
                <w:szCs w:val="24"/>
              </w:rPr>
            </w:pPr>
            <w:r w:rsidRPr="008B3FD9">
              <w:rPr>
                <w:rFonts w:cstheme="minorHAnsi"/>
                <w:sz w:val="24"/>
                <w:szCs w:val="24"/>
              </w:rPr>
              <w:t> </w:t>
            </w:r>
          </w:p>
        </w:tc>
        <w:tc>
          <w:tcPr>
            <w:tcW w:w="1440" w:type="dxa"/>
            <w:tcBorders>
              <w:top w:val="single" w:sz="4" w:space="0" w:color="auto"/>
              <w:bottom w:val="single" w:sz="4" w:space="0" w:color="auto"/>
            </w:tcBorders>
            <w:shd w:val="clear" w:color="auto" w:fill="D9D9D9" w:themeFill="background1" w:themeFillShade="D9"/>
            <w:vAlign w:val="center"/>
            <w:hideMark/>
          </w:tcPr>
          <w:p w:rsidR="00EE0517" w:rsidRPr="008B3FD9" w:rsidP="00EE0517" w14:paraId="69B42141" w14:textId="77777777">
            <w:pPr>
              <w:spacing w:after="0"/>
              <w:rPr>
                <w:rFonts w:cstheme="minorHAnsi"/>
                <w:sz w:val="24"/>
                <w:szCs w:val="24"/>
              </w:rPr>
            </w:pPr>
            <w:r w:rsidRPr="008B3FD9">
              <w:rPr>
                <w:rFonts w:cstheme="minorHAnsi"/>
                <w:sz w:val="24"/>
                <w:szCs w:val="24"/>
              </w:rPr>
              <w:t> </w:t>
            </w:r>
          </w:p>
        </w:tc>
        <w:tc>
          <w:tcPr>
            <w:tcW w:w="1473" w:type="dxa"/>
            <w:tcBorders>
              <w:top w:val="single" w:sz="4" w:space="0" w:color="auto"/>
              <w:bottom w:val="single" w:sz="4" w:space="0" w:color="auto"/>
            </w:tcBorders>
            <w:shd w:val="clear" w:color="auto" w:fill="D9D9D9" w:themeFill="background1" w:themeFillShade="D9"/>
            <w:vAlign w:val="center"/>
            <w:hideMark/>
          </w:tcPr>
          <w:p w:rsidR="00EE0517" w:rsidRPr="008B3FD9" w:rsidP="00EE0517" w14:paraId="3E6CA28A" w14:textId="77777777">
            <w:pPr>
              <w:spacing w:after="0"/>
              <w:rPr>
                <w:rFonts w:cstheme="minorHAnsi"/>
                <w:sz w:val="24"/>
                <w:szCs w:val="24"/>
              </w:rPr>
            </w:pPr>
            <w:r w:rsidRPr="008B3FD9">
              <w:rPr>
                <w:rFonts w:cstheme="minorHAnsi"/>
                <w:sz w:val="24"/>
                <w:szCs w:val="24"/>
              </w:rPr>
              <w:t> </w:t>
            </w:r>
          </w:p>
        </w:tc>
        <w:tc>
          <w:tcPr>
            <w:tcW w:w="1440" w:type="dxa"/>
            <w:tcBorders>
              <w:top w:val="single" w:sz="4" w:space="0" w:color="auto"/>
              <w:bottom w:val="single" w:sz="4" w:space="0" w:color="auto"/>
            </w:tcBorders>
            <w:shd w:val="clear" w:color="auto" w:fill="D9D9D9" w:themeFill="background1" w:themeFillShade="D9"/>
            <w:vAlign w:val="center"/>
            <w:hideMark/>
          </w:tcPr>
          <w:p w:rsidR="00EE0517" w:rsidRPr="008B3FD9" w:rsidP="00EE0517" w14:paraId="68A45F7F" w14:textId="77777777">
            <w:pPr>
              <w:spacing w:after="0"/>
              <w:rPr>
                <w:rFonts w:cstheme="minorHAnsi"/>
                <w:sz w:val="24"/>
                <w:szCs w:val="24"/>
              </w:rPr>
            </w:pPr>
            <w:r w:rsidRPr="008B3FD9">
              <w:rPr>
                <w:rFonts w:cstheme="minorHAnsi"/>
                <w:sz w:val="24"/>
                <w:szCs w:val="24"/>
              </w:rPr>
              <w:t> </w:t>
            </w:r>
          </w:p>
        </w:tc>
        <w:tc>
          <w:tcPr>
            <w:tcW w:w="1980"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EE0517" w:rsidRPr="008B3FD9" w:rsidP="00EE0517" w14:paraId="04F08367" w14:textId="77777777">
            <w:pPr>
              <w:spacing w:after="0"/>
              <w:rPr>
                <w:rFonts w:cstheme="minorHAnsi"/>
                <w:sz w:val="24"/>
                <w:szCs w:val="24"/>
              </w:rPr>
            </w:pPr>
            <w:r w:rsidRPr="008B3FD9">
              <w:rPr>
                <w:rFonts w:cstheme="minorHAnsi"/>
                <w:sz w:val="24"/>
                <w:szCs w:val="24"/>
              </w:rPr>
              <w:t> </w:t>
            </w:r>
          </w:p>
        </w:tc>
      </w:tr>
      <w:tr w14:paraId="543E61A9" w14:textId="77777777" w:rsidTr="004817FC">
        <w:tblPrEx>
          <w:tblW w:w="13551" w:type="dxa"/>
          <w:tblLayout w:type="fixed"/>
          <w:tblLook w:val="04A0"/>
        </w:tblPrEx>
        <w:trPr>
          <w:trHeight w:val="274"/>
        </w:trPr>
        <w:tc>
          <w:tcPr>
            <w:tcW w:w="559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E0517" w:rsidRPr="008B3FD9" w:rsidP="00EE0517" w14:paraId="4D5256C6" w14:textId="77777777">
            <w:pPr>
              <w:spacing w:after="0"/>
              <w:rPr>
                <w:rFonts w:cstheme="minorHAnsi"/>
                <w:sz w:val="24"/>
                <w:szCs w:val="24"/>
              </w:rPr>
            </w:pPr>
            <w:r w:rsidRPr="008B3FD9">
              <w:rPr>
                <w:rFonts w:cstheme="minorHAnsi"/>
                <w:sz w:val="24"/>
                <w:szCs w:val="24"/>
              </w:rPr>
              <w:t>File and maintain annual inventory forms and data</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EE0517" w:rsidRPr="008B3FD9" w:rsidP="000954DF" w14:paraId="6AD7B6CE" w14:textId="7C043C93">
            <w:pPr>
              <w:spacing w:after="0"/>
              <w:jc w:val="center"/>
              <w:rPr>
                <w:rFonts w:cstheme="minorHAnsi"/>
                <w:sz w:val="24"/>
                <w:szCs w:val="24"/>
              </w:rPr>
            </w:pPr>
            <w:r w:rsidRPr="008B3FD9">
              <w:rPr>
                <w:rFonts w:cstheme="minorHAnsi"/>
                <w:sz w:val="24"/>
                <w:szCs w:val="24"/>
              </w:rPr>
              <w:t>0</w:t>
            </w:r>
            <w:r w:rsidRPr="008B3FD9" w:rsidR="00957ACB">
              <w:rPr>
                <w:rFonts w:cstheme="minorHAnsi"/>
                <w:sz w:val="24"/>
                <w:szCs w:val="24"/>
              </w:rPr>
              <w:t>.0</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EE0517" w:rsidRPr="008B3FD9" w:rsidP="000954DF" w14:paraId="708CE49C" w14:textId="77777777">
            <w:pPr>
              <w:spacing w:after="0"/>
              <w:jc w:val="center"/>
              <w:rPr>
                <w:rFonts w:cstheme="minorHAnsi"/>
                <w:sz w:val="24"/>
                <w:szCs w:val="24"/>
              </w:rPr>
            </w:pPr>
            <w:r w:rsidRPr="008B3FD9">
              <w:rPr>
                <w:rFonts w:cstheme="minorHAnsi"/>
                <w:sz w:val="24"/>
                <w:szCs w:val="24"/>
              </w:rPr>
              <w:t>5.8</w:t>
            </w:r>
          </w:p>
        </w:tc>
        <w:tc>
          <w:tcPr>
            <w:tcW w:w="1473" w:type="dxa"/>
            <w:tcBorders>
              <w:top w:val="single" w:sz="4" w:space="0" w:color="auto"/>
              <w:left w:val="nil"/>
              <w:bottom w:val="single" w:sz="8" w:space="0" w:color="auto"/>
              <w:right w:val="single" w:sz="8" w:space="0" w:color="auto"/>
            </w:tcBorders>
            <w:shd w:val="clear" w:color="auto" w:fill="auto"/>
            <w:vAlign w:val="center"/>
            <w:hideMark/>
          </w:tcPr>
          <w:p w:rsidR="00EE0517" w:rsidRPr="008B3FD9" w:rsidP="000954DF" w14:paraId="682B248A" w14:textId="77777777">
            <w:pPr>
              <w:spacing w:after="0"/>
              <w:jc w:val="center"/>
              <w:rPr>
                <w:rFonts w:cstheme="minorHAnsi"/>
                <w:sz w:val="24"/>
                <w:szCs w:val="24"/>
              </w:rPr>
            </w:pPr>
            <w:r w:rsidRPr="008B3FD9">
              <w:rPr>
                <w:rFonts w:cstheme="minorHAnsi"/>
                <w:sz w:val="24"/>
                <w:szCs w:val="24"/>
              </w:rPr>
              <w:t>31.8</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EE0517" w:rsidRPr="008B3FD9" w:rsidP="000954DF" w14:paraId="5A25A350" w14:textId="77777777">
            <w:pPr>
              <w:spacing w:after="0"/>
              <w:jc w:val="right"/>
              <w:rPr>
                <w:rFonts w:cstheme="minorHAnsi"/>
                <w:sz w:val="24"/>
                <w:szCs w:val="24"/>
              </w:rPr>
            </w:pPr>
            <w:r w:rsidRPr="008B3FD9">
              <w:rPr>
                <w:rFonts w:cstheme="minorHAnsi"/>
                <w:sz w:val="24"/>
                <w:szCs w:val="24"/>
              </w:rPr>
              <w:t>37.6</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rsidR="00EE0517" w:rsidRPr="008B3FD9" w:rsidP="004817FC" w14:paraId="70F72474" w14:textId="77777777">
            <w:pPr>
              <w:spacing w:after="0"/>
              <w:jc w:val="right"/>
              <w:rPr>
                <w:rFonts w:cstheme="minorHAnsi"/>
                <w:sz w:val="24"/>
                <w:szCs w:val="24"/>
              </w:rPr>
            </w:pPr>
            <w:r w:rsidRPr="008B3FD9">
              <w:rPr>
                <w:rFonts w:cstheme="minorHAnsi"/>
                <w:sz w:val="24"/>
                <w:szCs w:val="24"/>
              </w:rPr>
              <w:t xml:space="preserve">$1,497 </w:t>
            </w:r>
          </w:p>
        </w:tc>
      </w:tr>
      <w:tr w14:paraId="69050ABD" w14:textId="77777777" w:rsidTr="004817FC">
        <w:tblPrEx>
          <w:tblW w:w="13551" w:type="dxa"/>
          <w:tblLayout w:type="fixed"/>
          <w:tblLook w:val="04A0"/>
        </w:tblPrEx>
        <w:trPr>
          <w:trHeight w:val="274"/>
        </w:trPr>
        <w:tc>
          <w:tcPr>
            <w:tcW w:w="5598" w:type="dxa"/>
            <w:tcBorders>
              <w:top w:val="nil"/>
              <w:left w:val="single" w:sz="8" w:space="0" w:color="auto"/>
              <w:bottom w:val="single" w:sz="8" w:space="0" w:color="auto"/>
              <w:right w:val="single" w:sz="8" w:space="0" w:color="auto"/>
            </w:tcBorders>
            <w:shd w:val="clear" w:color="auto" w:fill="auto"/>
            <w:vAlign w:val="center"/>
            <w:hideMark/>
          </w:tcPr>
          <w:p w:rsidR="00EE0517" w:rsidRPr="008B3FD9" w:rsidP="00EE0517" w14:paraId="78358368" w14:textId="77777777">
            <w:pPr>
              <w:spacing w:after="0"/>
              <w:rPr>
                <w:rFonts w:cstheme="minorHAnsi"/>
                <w:sz w:val="24"/>
                <w:szCs w:val="24"/>
              </w:rPr>
            </w:pPr>
            <w:r w:rsidRPr="008B3FD9">
              <w:rPr>
                <w:rFonts w:cstheme="minorHAnsi"/>
                <w:sz w:val="24"/>
                <w:szCs w:val="24"/>
              </w:rPr>
              <w:t>Input data and maintain database of 312 data</w:t>
            </w:r>
          </w:p>
        </w:tc>
        <w:tc>
          <w:tcPr>
            <w:tcW w:w="1620" w:type="dxa"/>
            <w:tcBorders>
              <w:top w:val="nil"/>
              <w:left w:val="nil"/>
              <w:bottom w:val="single" w:sz="8" w:space="0" w:color="auto"/>
              <w:right w:val="single" w:sz="8" w:space="0" w:color="auto"/>
            </w:tcBorders>
            <w:shd w:val="clear" w:color="auto" w:fill="auto"/>
            <w:vAlign w:val="center"/>
            <w:hideMark/>
          </w:tcPr>
          <w:p w:rsidR="00EE0517" w:rsidRPr="008B3FD9" w:rsidP="000954DF" w14:paraId="37FF2604" w14:textId="0CC2C9D5">
            <w:pPr>
              <w:spacing w:after="0"/>
              <w:jc w:val="center"/>
              <w:rPr>
                <w:rFonts w:cstheme="minorHAnsi"/>
                <w:sz w:val="24"/>
                <w:szCs w:val="24"/>
              </w:rPr>
            </w:pPr>
            <w:r w:rsidRPr="008B3FD9">
              <w:rPr>
                <w:rFonts w:cstheme="minorHAnsi"/>
                <w:sz w:val="24"/>
                <w:szCs w:val="24"/>
              </w:rPr>
              <w:t>0</w:t>
            </w:r>
            <w:r w:rsidRPr="008B3FD9" w:rsidR="00776D21">
              <w:rPr>
                <w:rFonts w:cstheme="minorHAnsi"/>
                <w:sz w:val="24"/>
                <w:szCs w:val="24"/>
              </w:rPr>
              <w:t>.0</w:t>
            </w:r>
          </w:p>
        </w:tc>
        <w:tc>
          <w:tcPr>
            <w:tcW w:w="1440" w:type="dxa"/>
            <w:tcBorders>
              <w:top w:val="nil"/>
              <w:left w:val="nil"/>
              <w:bottom w:val="single" w:sz="8" w:space="0" w:color="auto"/>
              <w:right w:val="single" w:sz="8" w:space="0" w:color="auto"/>
            </w:tcBorders>
            <w:shd w:val="clear" w:color="auto" w:fill="auto"/>
            <w:vAlign w:val="center"/>
            <w:hideMark/>
          </w:tcPr>
          <w:p w:rsidR="00EE0517" w:rsidRPr="008B3FD9" w:rsidP="000954DF" w14:paraId="52623D65" w14:textId="77777777">
            <w:pPr>
              <w:spacing w:after="0"/>
              <w:jc w:val="center"/>
              <w:rPr>
                <w:rFonts w:cstheme="minorHAnsi"/>
                <w:sz w:val="24"/>
                <w:szCs w:val="24"/>
              </w:rPr>
            </w:pPr>
            <w:r w:rsidRPr="008B3FD9">
              <w:rPr>
                <w:rFonts w:cstheme="minorHAnsi"/>
                <w:sz w:val="24"/>
                <w:szCs w:val="24"/>
              </w:rPr>
              <w:t>46.3</w:t>
            </w:r>
          </w:p>
        </w:tc>
        <w:tc>
          <w:tcPr>
            <w:tcW w:w="1473" w:type="dxa"/>
            <w:tcBorders>
              <w:top w:val="nil"/>
              <w:left w:val="nil"/>
              <w:bottom w:val="single" w:sz="8" w:space="0" w:color="auto"/>
              <w:right w:val="single" w:sz="8" w:space="0" w:color="auto"/>
            </w:tcBorders>
            <w:shd w:val="clear" w:color="auto" w:fill="auto"/>
            <w:vAlign w:val="center"/>
            <w:hideMark/>
          </w:tcPr>
          <w:p w:rsidR="00EE0517" w:rsidRPr="008B3FD9" w:rsidP="000954DF" w14:paraId="1DDA32A5" w14:textId="77777777">
            <w:pPr>
              <w:spacing w:after="0"/>
              <w:jc w:val="center"/>
              <w:rPr>
                <w:rFonts w:cstheme="minorHAnsi"/>
                <w:sz w:val="24"/>
                <w:szCs w:val="24"/>
              </w:rPr>
            </w:pPr>
            <w:r w:rsidRPr="008B3FD9">
              <w:rPr>
                <w:rFonts w:cstheme="minorHAnsi"/>
                <w:sz w:val="24"/>
                <w:szCs w:val="24"/>
              </w:rPr>
              <w:t>323.8</w:t>
            </w:r>
          </w:p>
        </w:tc>
        <w:tc>
          <w:tcPr>
            <w:tcW w:w="1440" w:type="dxa"/>
            <w:tcBorders>
              <w:top w:val="nil"/>
              <w:left w:val="nil"/>
              <w:bottom w:val="single" w:sz="8" w:space="0" w:color="auto"/>
              <w:right w:val="single" w:sz="8" w:space="0" w:color="auto"/>
            </w:tcBorders>
            <w:shd w:val="clear" w:color="auto" w:fill="auto"/>
            <w:vAlign w:val="center"/>
            <w:hideMark/>
          </w:tcPr>
          <w:p w:rsidR="00EE0517" w:rsidRPr="008B3FD9" w:rsidP="000954DF" w14:paraId="56D5AD72" w14:textId="77777777">
            <w:pPr>
              <w:spacing w:after="0"/>
              <w:jc w:val="right"/>
              <w:rPr>
                <w:rFonts w:cstheme="minorHAnsi"/>
                <w:sz w:val="24"/>
                <w:szCs w:val="24"/>
              </w:rPr>
            </w:pPr>
            <w:r w:rsidRPr="008B3FD9">
              <w:rPr>
                <w:rFonts w:cstheme="minorHAnsi"/>
                <w:sz w:val="24"/>
                <w:szCs w:val="24"/>
              </w:rPr>
              <w:t>370.1</w:t>
            </w:r>
          </w:p>
        </w:tc>
        <w:tc>
          <w:tcPr>
            <w:tcW w:w="1980" w:type="dxa"/>
            <w:tcBorders>
              <w:top w:val="nil"/>
              <w:left w:val="nil"/>
              <w:bottom w:val="single" w:sz="8" w:space="0" w:color="auto"/>
              <w:right w:val="single" w:sz="8" w:space="0" w:color="auto"/>
            </w:tcBorders>
            <w:shd w:val="clear" w:color="auto" w:fill="auto"/>
            <w:vAlign w:val="center"/>
            <w:hideMark/>
          </w:tcPr>
          <w:p w:rsidR="00EE0517" w:rsidRPr="008B3FD9" w:rsidP="004817FC" w14:paraId="5E6BCF85" w14:textId="77777777">
            <w:pPr>
              <w:spacing w:after="0"/>
              <w:jc w:val="right"/>
              <w:rPr>
                <w:rFonts w:cstheme="minorHAnsi"/>
                <w:sz w:val="24"/>
                <w:szCs w:val="24"/>
              </w:rPr>
            </w:pPr>
            <w:r w:rsidRPr="008B3FD9">
              <w:rPr>
                <w:rFonts w:cstheme="minorHAnsi"/>
                <w:sz w:val="24"/>
                <w:szCs w:val="24"/>
              </w:rPr>
              <w:t xml:space="preserve">$14,472 </w:t>
            </w:r>
          </w:p>
        </w:tc>
      </w:tr>
      <w:tr w14:paraId="72356EA9" w14:textId="77777777" w:rsidTr="004817FC">
        <w:tblPrEx>
          <w:tblW w:w="13551" w:type="dxa"/>
          <w:tblLayout w:type="fixed"/>
          <w:tblLook w:val="04A0"/>
        </w:tblPrEx>
        <w:trPr>
          <w:trHeight w:val="274"/>
        </w:trPr>
        <w:tc>
          <w:tcPr>
            <w:tcW w:w="5598" w:type="dxa"/>
            <w:tcBorders>
              <w:top w:val="nil"/>
              <w:left w:val="single" w:sz="8" w:space="0" w:color="auto"/>
              <w:bottom w:val="single" w:sz="8" w:space="0" w:color="auto"/>
              <w:right w:val="single" w:sz="8" w:space="0" w:color="auto"/>
            </w:tcBorders>
            <w:shd w:val="clear" w:color="auto" w:fill="auto"/>
            <w:vAlign w:val="center"/>
            <w:hideMark/>
          </w:tcPr>
          <w:p w:rsidR="00EE0517" w:rsidRPr="008B3FD9" w:rsidP="00EE0517" w14:paraId="0179E44F" w14:textId="77777777">
            <w:pPr>
              <w:spacing w:after="0"/>
              <w:rPr>
                <w:rFonts w:cstheme="minorHAnsi"/>
                <w:sz w:val="24"/>
                <w:szCs w:val="24"/>
              </w:rPr>
            </w:pPr>
            <w:r w:rsidRPr="008B3FD9">
              <w:rPr>
                <w:rFonts w:cstheme="minorHAnsi"/>
                <w:sz w:val="24"/>
                <w:szCs w:val="24"/>
              </w:rPr>
              <w:t>Provide SDSs upon written request</w:t>
            </w:r>
          </w:p>
        </w:tc>
        <w:tc>
          <w:tcPr>
            <w:tcW w:w="1620" w:type="dxa"/>
            <w:tcBorders>
              <w:top w:val="nil"/>
              <w:left w:val="nil"/>
              <w:bottom w:val="single" w:sz="8" w:space="0" w:color="auto"/>
              <w:right w:val="single" w:sz="8" w:space="0" w:color="auto"/>
            </w:tcBorders>
            <w:shd w:val="clear" w:color="auto" w:fill="auto"/>
            <w:vAlign w:val="center"/>
            <w:hideMark/>
          </w:tcPr>
          <w:p w:rsidR="00EE0517" w:rsidRPr="008B3FD9" w:rsidP="000954DF" w14:paraId="3C38508A" w14:textId="6695DE6C">
            <w:pPr>
              <w:spacing w:after="0"/>
              <w:jc w:val="center"/>
              <w:rPr>
                <w:rFonts w:cstheme="minorHAnsi"/>
                <w:sz w:val="24"/>
                <w:szCs w:val="24"/>
              </w:rPr>
            </w:pPr>
            <w:r w:rsidRPr="008B3FD9">
              <w:rPr>
                <w:rFonts w:cstheme="minorHAnsi"/>
                <w:sz w:val="24"/>
                <w:szCs w:val="24"/>
              </w:rPr>
              <w:t>0</w:t>
            </w:r>
            <w:r w:rsidRPr="008B3FD9" w:rsidR="00776D21">
              <w:rPr>
                <w:rFonts w:cstheme="minorHAnsi"/>
                <w:sz w:val="24"/>
                <w:szCs w:val="24"/>
              </w:rPr>
              <w:t>.0</w:t>
            </w:r>
          </w:p>
        </w:tc>
        <w:tc>
          <w:tcPr>
            <w:tcW w:w="1440" w:type="dxa"/>
            <w:tcBorders>
              <w:top w:val="nil"/>
              <w:left w:val="nil"/>
              <w:bottom w:val="single" w:sz="8" w:space="0" w:color="auto"/>
              <w:right w:val="single" w:sz="8" w:space="0" w:color="auto"/>
            </w:tcBorders>
            <w:shd w:val="clear" w:color="auto" w:fill="auto"/>
            <w:vAlign w:val="center"/>
            <w:hideMark/>
          </w:tcPr>
          <w:p w:rsidR="00EE0517" w:rsidRPr="008B3FD9" w:rsidP="000954DF" w14:paraId="57768D8F" w14:textId="77777777">
            <w:pPr>
              <w:spacing w:after="0"/>
              <w:jc w:val="center"/>
              <w:rPr>
                <w:rFonts w:cstheme="minorHAnsi"/>
                <w:sz w:val="24"/>
                <w:szCs w:val="24"/>
              </w:rPr>
            </w:pPr>
            <w:r w:rsidRPr="008B3FD9">
              <w:rPr>
                <w:rFonts w:cstheme="minorHAnsi"/>
                <w:sz w:val="24"/>
                <w:szCs w:val="24"/>
              </w:rPr>
              <w:t>0.6</w:t>
            </w:r>
          </w:p>
        </w:tc>
        <w:tc>
          <w:tcPr>
            <w:tcW w:w="1473" w:type="dxa"/>
            <w:tcBorders>
              <w:top w:val="nil"/>
              <w:left w:val="nil"/>
              <w:bottom w:val="single" w:sz="8" w:space="0" w:color="auto"/>
              <w:right w:val="single" w:sz="8" w:space="0" w:color="auto"/>
            </w:tcBorders>
            <w:shd w:val="clear" w:color="auto" w:fill="auto"/>
            <w:vAlign w:val="center"/>
            <w:hideMark/>
          </w:tcPr>
          <w:p w:rsidR="00EE0517" w:rsidRPr="008B3FD9" w:rsidP="000954DF" w14:paraId="7A217A91" w14:textId="77777777">
            <w:pPr>
              <w:spacing w:after="0"/>
              <w:jc w:val="center"/>
              <w:rPr>
                <w:rFonts w:cstheme="minorHAnsi"/>
                <w:sz w:val="24"/>
                <w:szCs w:val="24"/>
              </w:rPr>
            </w:pPr>
            <w:r w:rsidRPr="008B3FD9">
              <w:rPr>
                <w:rFonts w:cstheme="minorHAnsi"/>
                <w:sz w:val="24"/>
                <w:szCs w:val="24"/>
              </w:rPr>
              <w:t>0.6</w:t>
            </w:r>
          </w:p>
        </w:tc>
        <w:tc>
          <w:tcPr>
            <w:tcW w:w="1440" w:type="dxa"/>
            <w:tcBorders>
              <w:top w:val="nil"/>
              <w:left w:val="nil"/>
              <w:bottom w:val="single" w:sz="8" w:space="0" w:color="auto"/>
              <w:right w:val="single" w:sz="8" w:space="0" w:color="auto"/>
            </w:tcBorders>
            <w:shd w:val="clear" w:color="auto" w:fill="auto"/>
            <w:vAlign w:val="center"/>
            <w:hideMark/>
          </w:tcPr>
          <w:p w:rsidR="00EE0517" w:rsidRPr="008B3FD9" w:rsidP="000954DF" w14:paraId="716801C9" w14:textId="77777777">
            <w:pPr>
              <w:spacing w:after="0"/>
              <w:jc w:val="right"/>
              <w:rPr>
                <w:rFonts w:cstheme="minorHAnsi"/>
                <w:sz w:val="24"/>
                <w:szCs w:val="24"/>
              </w:rPr>
            </w:pPr>
            <w:r w:rsidRPr="008B3FD9">
              <w:rPr>
                <w:rFonts w:cstheme="minorHAnsi"/>
                <w:sz w:val="24"/>
                <w:szCs w:val="24"/>
              </w:rPr>
              <w:t>1.2</w:t>
            </w:r>
          </w:p>
        </w:tc>
        <w:tc>
          <w:tcPr>
            <w:tcW w:w="1980" w:type="dxa"/>
            <w:tcBorders>
              <w:top w:val="nil"/>
              <w:left w:val="nil"/>
              <w:bottom w:val="single" w:sz="8" w:space="0" w:color="auto"/>
              <w:right w:val="single" w:sz="8" w:space="0" w:color="auto"/>
            </w:tcBorders>
            <w:shd w:val="clear" w:color="auto" w:fill="auto"/>
            <w:vAlign w:val="center"/>
            <w:hideMark/>
          </w:tcPr>
          <w:p w:rsidR="00EE0517" w:rsidRPr="008B3FD9" w:rsidP="004817FC" w14:paraId="3E1978A0" w14:textId="77777777">
            <w:pPr>
              <w:spacing w:after="0"/>
              <w:jc w:val="right"/>
              <w:rPr>
                <w:rFonts w:cstheme="minorHAnsi"/>
                <w:sz w:val="24"/>
                <w:szCs w:val="24"/>
              </w:rPr>
            </w:pPr>
            <w:r w:rsidRPr="008B3FD9">
              <w:rPr>
                <w:rFonts w:cstheme="minorHAnsi"/>
                <w:sz w:val="24"/>
                <w:szCs w:val="24"/>
              </w:rPr>
              <w:t xml:space="preserve">$56 </w:t>
            </w:r>
          </w:p>
        </w:tc>
      </w:tr>
      <w:tr w14:paraId="5E2418B6" w14:textId="77777777" w:rsidTr="00056545">
        <w:tblPrEx>
          <w:tblW w:w="13551" w:type="dxa"/>
          <w:tblLayout w:type="fixed"/>
          <w:tblLook w:val="04A0"/>
        </w:tblPrEx>
        <w:trPr>
          <w:trHeight w:val="274"/>
        </w:trPr>
        <w:tc>
          <w:tcPr>
            <w:tcW w:w="5598" w:type="dxa"/>
            <w:tcBorders>
              <w:top w:val="nil"/>
              <w:left w:val="single" w:sz="8" w:space="0" w:color="auto"/>
              <w:bottom w:val="single" w:sz="18" w:space="0" w:color="auto"/>
              <w:right w:val="single" w:sz="8" w:space="0" w:color="auto"/>
            </w:tcBorders>
            <w:shd w:val="clear" w:color="auto" w:fill="auto"/>
            <w:vAlign w:val="center"/>
            <w:hideMark/>
          </w:tcPr>
          <w:p w:rsidR="00EE0517" w:rsidRPr="008B3FD9" w:rsidP="00EE0517" w14:paraId="06E32FC0" w14:textId="77777777">
            <w:pPr>
              <w:spacing w:after="0"/>
              <w:rPr>
                <w:rFonts w:cstheme="minorHAnsi"/>
                <w:sz w:val="24"/>
                <w:szCs w:val="24"/>
              </w:rPr>
            </w:pPr>
            <w:r w:rsidRPr="008B3FD9">
              <w:rPr>
                <w:rFonts w:cstheme="minorHAnsi"/>
                <w:sz w:val="24"/>
                <w:szCs w:val="24"/>
              </w:rPr>
              <w:t>Provide Tier II information upon written request</w:t>
            </w:r>
          </w:p>
        </w:tc>
        <w:tc>
          <w:tcPr>
            <w:tcW w:w="1620" w:type="dxa"/>
            <w:tcBorders>
              <w:top w:val="nil"/>
              <w:left w:val="nil"/>
              <w:bottom w:val="single" w:sz="18" w:space="0" w:color="auto"/>
              <w:right w:val="single" w:sz="8" w:space="0" w:color="auto"/>
            </w:tcBorders>
            <w:shd w:val="clear" w:color="auto" w:fill="auto"/>
            <w:vAlign w:val="center"/>
            <w:hideMark/>
          </w:tcPr>
          <w:p w:rsidR="00EE0517" w:rsidRPr="008B3FD9" w:rsidP="000954DF" w14:paraId="54AB9105" w14:textId="1BA4E27A">
            <w:pPr>
              <w:spacing w:after="0"/>
              <w:jc w:val="center"/>
              <w:rPr>
                <w:rFonts w:cstheme="minorHAnsi"/>
                <w:bCs/>
                <w:sz w:val="24"/>
                <w:szCs w:val="24"/>
              </w:rPr>
            </w:pPr>
            <w:r w:rsidRPr="008B3FD9">
              <w:rPr>
                <w:rFonts w:cstheme="minorHAnsi"/>
                <w:bCs/>
                <w:sz w:val="24"/>
                <w:szCs w:val="24"/>
              </w:rPr>
              <w:t>0</w:t>
            </w:r>
            <w:r w:rsidRPr="008B3FD9" w:rsidR="00776D21">
              <w:rPr>
                <w:rFonts w:cstheme="minorHAnsi"/>
                <w:bCs/>
                <w:sz w:val="24"/>
                <w:szCs w:val="24"/>
              </w:rPr>
              <w:t>.0</w:t>
            </w:r>
          </w:p>
        </w:tc>
        <w:tc>
          <w:tcPr>
            <w:tcW w:w="1440" w:type="dxa"/>
            <w:tcBorders>
              <w:top w:val="nil"/>
              <w:left w:val="nil"/>
              <w:bottom w:val="single" w:sz="18" w:space="0" w:color="auto"/>
              <w:right w:val="single" w:sz="8" w:space="0" w:color="auto"/>
            </w:tcBorders>
            <w:shd w:val="clear" w:color="auto" w:fill="auto"/>
            <w:vAlign w:val="center"/>
            <w:hideMark/>
          </w:tcPr>
          <w:p w:rsidR="00EE0517" w:rsidRPr="008B3FD9" w:rsidP="000954DF" w14:paraId="54E75677" w14:textId="77777777">
            <w:pPr>
              <w:spacing w:after="0"/>
              <w:jc w:val="center"/>
              <w:rPr>
                <w:rFonts w:cstheme="minorHAnsi"/>
                <w:bCs/>
                <w:sz w:val="24"/>
                <w:szCs w:val="24"/>
              </w:rPr>
            </w:pPr>
            <w:r w:rsidRPr="008B3FD9">
              <w:rPr>
                <w:rFonts w:cstheme="minorHAnsi"/>
                <w:bCs/>
                <w:sz w:val="24"/>
                <w:szCs w:val="24"/>
              </w:rPr>
              <w:t>0.6</w:t>
            </w:r>
          </w:p>
        </w:tc>
        <w:tc>
          <w:tcPr>
            <w:tcW w:w="1473" w:type="dxa"/>
            <w:tcBorders>
              <w:top w:val="nil"/>
              <w:left w:val="nil"/>
              <w:bottom w:val="single" w:sz="18" w:space="0" w:color="auto"/>
              <w:right w:val="single" w:sz="8" w:space="0" w:color="auto"/>
            </w:tcBorders>
            <w:shd w:val="clear" w:color="auto" w:fill="auto"/>
            <w:vAlign w:val="center"/>
            <w:hideMark/>
          </w:tcPr>
          <w:p w:rsidR="00EE0517" w:rsidRPr="008B3FD9" w:rsidP="000954DF" w14:paraId="49ECF16A" w14:textId="77777777">
            <w:pPr>
              <w:spacing w:after="0"/>
              <w:jc w:val="center"/>
              <w:rPr>
                <w:rFonts w:cstheme="minorHAnsi"/>
                <w:bCs/>
                <w:sz w:val="24"/>
                <w:szCs w:val="24"/>
              </w:rPr>
            </w:pPr>
            <w:r w:rsidRPr="008B3FD9">
              <w:rPr>
                <w:rFonts w:cstheme="minorHAnsi"/>
                <w:bCs/>
                <w:sz w:val="24"/>
                <w:szCs w:val="24"/>
              </w:rPr>
              <w:t>0.6</w:t>
            </w:r>
          </w:p>
        </w:tc>
        <w:tc>
          <w:tcPr>
            <w:tcW w:w="1440" w:type="dxa"/>
            <w:tcBorders>
              <w:top w:val="nil"/>
              <w:left w:val="nil"/>
              <w:bottom w:val="single" w:sz="18" w:space="0" w:color="auto"/>
              <w:right w:val="single" w:sz="8" w:space="0" w:color="auto"/>
            </w:tcBorders>
            <w:shd w:val="clear" w:color="auto" w:fill="auto"/>
            <w:vAlign w:val="center"/>
            <w:hideMark/>
          </w:tcPr>
          <w:p w:rsidR="00EE0517" w:rsidRPr="008B3FD9" w:rsidP="000954DF" w14:paraId="21F655B6" w14:textId="77777777">
            <w:pPr>
              <w:spacing w:after="0"/>
              <w:jc w:val="right"/>
              <w:rPr>
                <w:rFonts w:cstheme="minorHAnsi"/>
                <w:bCs/>
                <w:sz w:val="24"/>
                <w:szCs w:val="24"/>
              </w:rPr>
            </w:pPr>
            <w:r w:rsidRPr="008B3FD9">
              <w:rPr>
                <w:rFonts w:cstheme="minorHAnsi"/>
                <w:bCs/>
                <w:sz w:val="24"/>
                <w:szCs w:val="24"/>
              </w:rPr>
              <w:t>1.2</w:t>
            </w:r>
          </w:p>
        </w:tc>
        <w:tc>
          <w:tcPr>
            <w:tcW w:w="1980" w:type="dxa"/>
            <w:tcBorders>
              <w:top w:val="nil"/>
              <w:left w:val="nil"/>
              <w:bottom w:val="single" w:sz="18" w:space="0" w:color="auto"/>
              <w:right w:val="single" w:sz="8" w:space="0" w:color="auto"/>
            </w:tcBorders>
            <w:shd w:val="clear" w:color="auto" w:fill="auto"/>
            <w:vAlign w:val="center"/>
            <w:hideMark/>
          </w:tcPr>
          <w:p w:rsidR="00EE0517" w:rsidRPr="008B3FD9" w:rsidP="004817FC" w14:paraId="0242F7AB" w14:textId="77777777">
            <w:pPr>
              <w:spacing w:after="0"/>
              <w:jc w:val="right"/>
              <w:rPr>
                <w:rFonts w:cstheme="minorHAnsi"/>
                <w:bCs/>
                <w:sz w:val="24"/>
                <w:szCs w:val="24"/>
              </w:rPr>
            </w:pPr>
            <w:r w:rsidRPr="008B3FD9">
              <w:rPr>
                <w:rFonts w:cstheme="minorHAnsi"/>
                <w:bCs/>
                <w:sz w:val="24"/>
                <w:szCs w:val="24"/>
              </w:rPr>
              <w:t xml:space="preserve">$56 </w:t>
            </w:r>
          </w:p>
        </w:tc>
      </w:tr>
      <w:tr w14:paraId="68CD03DA" w14:textId="77777777" w:rsidTr="00056545">
        <w:tblPrEx>
          <w:tblW w:w="13551" w:type="dxa"/>
          <w:tblLayout w:type="fixed"/>
          <w:tblLook w:val="04A0"/>
        </w:tblPrEx>
        <w:trPr>
          <w:trHeight w:val="315"/>
        </w:trPr>
        <w:tc>
          <w:tcPr>
            <w:tcW w:w="5598" w:type="dxa"/>
            <w:tcBorders>
              <w:top w:val="single" w:sz="18" w:space="0" w:color="auto"/>
              <w:left w:val="single" w:sz="8" w:space="0" w:color="auto"/>
              <w:bottom w:val="single" w:sz="8" w:space="0" w:color="auto"/>
              <w:right w:val="single" w:sz="8" w:space="0" w:color="auto"/>
            </w:tcBorders>
            <w:shd w:val="clear" w:color="auto" w:fill="auto"/>
            <w:noWrap/>
            <w:vAlign w:val="center"/>
            <w:hideMark/>
          </w:tcPr>
          <w:p w:rsidR="00EE0517" w:rsidRPr="008B3FD9" w:rsidP="00EE0517" w14:paraId="29D4E3CD" w14:textId="0C8CDD9E">
            <w:pPr>
              <w:spacing w:after="0"/>
              <w:rPr>
                <w:rFonts w:cstheme="minorHAnsi"/>
                <w:b/>
                <w:bCs/>
                <w:sz w:val="24"/>
                <w:szCs w:val="24"/>
              </w:rPr>
            </w:pPr>
            <w:r w:rsidRPr="008B3FD9">
              <w:rPr>
                <w:rFonts w:cstheme="minorHAnsi"/>
                <w:b/>
                <w:bCs/>
                <w:sz w:val="24"/>
                <w:szCs w:val="24"/>
              </w:rPr>
              <w:t>Total</w:t>
            </w:r>
            <w:r w:rsidRPr="008B3FD9" w:rsidR="00DA2001">
              <w:rPr>
                <w:rFonts w:cstheme="minorHAnsi"/>
                <w:b/>
                <w:bCs/>
                <w:sz w:val="24"/>
                <w:szCs w:val="24"/>
              </w:rPr>
              <w:t>s</w:t>
            </w:r>
          </w:p>
        </w:tc>
        <w:tc>
          <w:tcPr>
            <w:tcW w:w="1620" w:type="dxa"/>
            <w:tcBorders>
              <w:top w:val="single" w:sz="18" w:space="0" w:color="auto"/>
              <w:left w:val="nil"/>
              <w:bottom w:val="single" w:sz="8" w:space="0" w:color="auto"/>
              <w:right w:val="single" w:sz="8" w:space="0" w:color="auto"/>
            </w:tcBorders>
            <w:shd w:val="clear" w:color="auto" w:fill="auto"/>
            <w:noWrap/>
            <w:vAlign w:val="center"/>
            <w:hideMark/>
          </w:tcPr>
          <w:p w:rsidR="00EE0517" w:rsidRPr="008B3FD9" w:rsidP="000954DF" w14:paraId="6733E63E" w14:textId="1B65ABA3">
            <w:pPr>
              <w:spacing w:after="0"/>
              <w:jc w:val="center"/>
              <w:rPr>
                <w:rFonts w:cstheme="minorHAnsi"/>
                <w:b/>
                <w:sz w:val="24"/>
                <w:szCs w:val="24"/>
              </w:rPr>
            </w:pPr>
            <w:r w:rsidRPr="008B3FD9">
              <w:rPr>
                <w:rFonts w:cstheme="minorHAnsi"/>
                <w:b/>
                <w:sz w:val="24"/>
                <w:szCs w:val="24"/>
              </w:rPr>
              <w:t>0</w:t>
            </w:r>
            <w:r w:rsidRPr="008B3FD9" w:rsidR="00776D21">
              <w:rPr>
                <w:rFonts w:cstheme="minorHAnsi"/>
                <w:b/>
                <w:sz w:val="24"/>
                <w:szCs w:val="24"/>
              </w:rPr>
              <w:t>.0</w:t>
            </w:r>
          </w:p>
        </w:tc>
        <w:tc>
          <w:tcPr>
            <w:tcW w:w="1440" w:type="dxa"/>
            <w:tcBorders>
              <w:top w:val="single" w:sz="18" w:space="0" w:color="auto"/>
              <w:left w:val="nil"/>
              <w:bottom w:val="single" w:sz="8" w:space="0" w:color="auto"/>
              <w:right w:val="single" w:sz="8" w:space="0" w:color="auto"/>
            </w:tcBorders>
            <w:shd w:val="clear" w:color="auto" w:fill="auto"/>
            <w:noWrap/>
            <w:vAlign w:val="center"/>
            <w:hideMark/>
          </w:tcPr>
          <w:p w:rsidR="00EE0517" w:rsidRPr="008B3FD9" w:rsidP="000954DF" w14:paraId="4D14D042" w14:textId="77777777">
            <w:pPr>
              <w:spacing w:after="0"/>
              <w:jc w:val="center"/>
              <w:rPr>
                <w:rFonts w:cstheme="minorHAnsi"/>
                <w:b/>
                <w:sz w:val="24"/>
                <w:szCs w:val="24"/>
              </w:rPr>
            </w:pPr>
            <w:r w:rsidRPr="008B3FD9">
              <w:rPr>
                <w:rFonts w:cstheme="minorHAnsi"/>
                <w:b/>
                <w:sz w:val="24"/>
                <w:szCs w:val="24"/>
              </w:rPr>
              <w:t>53.2</w:t>
            </w:r>
          </w:p>
        </w:tc>
        <w:tc>
          <w:tcPr>
            <w:tcW w:w="1473" w:type="dxa"/>
            <w:tcBorders>
              <w:top w:val="single" w:sz="18" w:space="0" w:color="auto"/>
              <w:left w:val="nil"/>
              <w:bottom w:val="single" w:sz="8" w:space="0" w:color="auto"/>
              <w:right w:val="single" w:sz="8" w:space="0" w:color="auto"/>
            </w:tcBorders>
            <w:shd w:val="clear" w:color="auto" w:fill="auto"/>
            <w:noWrap/>
            <w:vAlign w:val="center"/>
            <w:hideMark/>
          </w:tcPr>
          <w:p w:rsidR="00EE0517" w:rsidRPr="008B3FD9" w:rsidP="000954DF" w14:paraId="328657DB" w14:textId="77777777">
            <w:pPr>
              <w:spacing w:after="0"/>
              <w:jc w:val="center"/>
              <w:rPr>
                <w:rFonts w:cstheme="minorHAnsi"/>
                <w:b/>
                <w:sz w:val="24"/>
                <w:szCs w:val="24"/>
              </w:rPr>
            </w:pPr>
            <w:r w:rsidRPr="008B3FD9">
              <w:rPr>
                <w:rFonts w:cstheme="minorHAnsi"/>
                <w:b/>
                <w:sz w:val="24"/>
                <w:szCs w:val="24"/>
              </w:rPr>
              <w:t>356.8</w:t>
            </w:r>
          </w:p>
        </w:tc>
        <w:tc>
          <w:tcPr>
            <w:tcW w:w="1440" w:type="dxa"/>
            <w:tcBorders>
              <w:top w:val="single" w:sz="18" w:space="0" w:color="auto"/>
              <w:left w:val="nil"/>
              <w:bottom w:val="single" w:sz="8" w:space="0" w:color="auto"/>
              <w:right w:val="single" w:sz="8" w:space="0" w:color="auto"/>
            </w:tcBorders>
            <w:shd w:val="clear" w:color="auto" w:fill="auto"/>
            <w:noWrap/>
            <w:vAlign w:val="center"/>
            <w:hideMark/>
          </w:tcPr>
          <w:p w:rsidR="00EE0517" w:rsidRPr="008B3FD9" w:rsidP="000954DF" w14:paraId="66E54B44" w14:textId="77777777">
            <w:pPr>
              <w:spacing w:after="0"/>
              <w:jc w:val="right"/>
              <w:rPr>
                <w:rFonts w:cstheme="minorHAnsi"/>
                <w:b/>
                <w:sz w:val="24"/>
                <w:szCs w:val="24"/>
              </w:rPr>
            </w:pPr>
            <w:r w:rsidRPr="008B3FD9">
              <w:rPr>
                <w:rFonts w:cstheme="minorHAnsi"/>
                <w:b/>
                <w:sz w:val="24"/>
                <w:szCs w:val="24"/>
              </w:rPr>
              <w:t>410.0</w:t>
            </w:r>
          </w:p>
        </w:tc>
        <w:tc>
          <w:tcPr>
            <w:tcW w:w="1980" w:type="dxa"/>
            <w:tcBorders>
              <w:top w:val="single" w:sz="18" w:space="0" w:color="auto"/>
              <w:left w:val="nil"/>
              <w:bottom w:val="single" w:sz="8" w:space="0" w:color="auto"/>
              <w:right w:val="single" w:sz="8" w:space="0" w:color="auto"/>
            </w:tcBorders>
            <w:shd w:val="clear" w:color="auto" w:fill="auto"/>
            <w:noWrap/>
            <w:vAlign w:val="center"/>
            <w:hideMark/>
          </w:tcPr>
          <w:p w:rsidR="00EE0517" w:rsidRPr="008B3FD9" w:rsidP="004817FC" w14:paraId="05856053" w14:textId="77777777">
            <w:pPr>
              <w:spacing w:after="0"/>
              <w:jc w:val="right"/>
              <w:rPr>
                <w:rFonts w:cstheme="minorHAnsi"/>
                <w:b/>
                <w:sz w:val="24"/>
                <w:szCs w:val="24"/>
              </w:rPr>
            </w:pPr>
            <w:r w:rsidRPr="008B3FD9">
              <w:rPr>
                <w:rFonts w:cstheme="minorHAnsi"/>
                <w:b/>
                <w:sz w:val="24"/>
                <w:szCs w:val="24"/>
              </w:rPr>
              <w:t xml:space="preserve">$16,081 </w:t>
            </w:r>
          </w:p>
        </w:tc>
      </w:tr>
    </w:tbl>
    <w:p w:rsidR="00A76687" w:rsidRPr="008B3FD9" w14:paraId="4B7D352B" w14:textId="77777777">
      <w:pPr>
        <w:rPr>
          <w:rFonts w:cstheme="minorHAnsi"/>
          <w:sz w:val="24"/>
          <w:szCs w:val="24"/>
        </w:rPr>
      </w:pPr>
    </w:p>
    <w:p w:rsidR="00557894" w:rsidRPr="008B3FD9" w14:paraId="1BD52BF0" w14:textId="77777777">
      <w:pPr>
        <w:rPr>
          <w:rFonts w:cstheme="minorHAnsi"/>
          <w:sz w:val="24"/>
          <w:szCs w:val="24"/>
        </w:rPr>
      </w:pPr>
    </w:p>
    <w:p w:rsidR="00D47754" w:rsidRPr="008B3FD9" w14:paraId="7C860E72" w14:textId="77777777">
      <w:pPr>
        <w:rPr>
          <w:rFonts w:cstheme="minorHAnsi"/>
          <w:sz w:val="24"/>
          <w:szCs w:val="24"/>
        </w:rPr>
      </w:pPr>
    </w:p>
    <w:p w:rsidR="002D3260" w:rsidRPr="008B3FD9" w:rsidP="00815C1C" w14:paraId="53576E33" w14:textId="77777777">
      <w:pPr>
        <w:pStyle w:val="Heading2"/>
      </w:pPr>
      <w:r w:rsidRPr="008B3FD9">
        <w:t>Exhibit 3: Sections 311 and 312 Reporting and Recordkeeping Requirements</w:t>
      </w:r>
      <w:r w:rsidRPr="008B3FD9">
        <w:t xml:space="preserve"> </w:t>
      </w:r>
    </w:p>
    <w:p w:rsidR="00A76687" w:rsidRPr="008B3FD9" w:rsidP="00815C1C" w14:paraId="0EC0BBE5" w14:textId="7E490BD2">
      <w:pPr>
        <w:pStyle w:val="Heading2"/>
      </w:pPr>
      <w:r w:rsidRPr="008B3FD9">
        <w:t>Estimated Annual Burden and Labor Costs - State and Local Governments</w:t>
      </w:r>
    </w:p>
    <w:tbl>
      <w:tblPr>
        <w:tblW w:w="13527" w:type="dxa"/>
        <w:tblLayout w:type="fixed"/>
        <w:tblLook w:val="04A0"/>
      </w:tblPr>
      <w:tblGrid>
        <w:gridCol w:w="4068"/>
        <w:gridCol w:w="1530"/>
        <w:gridCol w:w="1596"/>
        <w:gridCol w:w="1506"/>
        <w:gridCol w:w="1507"/>
        <w:gridCol w:w="1422"/>
        <w:gridCol w:w="9"/>
        <w:gridCol w:w="1889"/>
      </w:tblGrid>
      <w:tr w14:paraId="1EA60D67" w14:textId="77777777" w:rsidTr="00EA148E">
        <w:tblPrEx>
          <w:tblW w:w="13527" w:type="dxa"/>
          <w:tblLayout w:type="fixed"/>
          <w:tblLook w:val="04A0"/>
        </w:tblPrEx>
        <w:trPr>
          <w:trHeight w:val="525"/>
        </w:trPr>
        <w:tc>
          <w:tcPr>
            <w:tcW w:w="406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62E4E" w:rsidRPr="008B3FD9" w:rsidP="00EA148E" w14:paraId="51EF8AFD" w14:textId="77777777">
            <w:pPr>
              <w:spacing w:after="0"/>
              <w:rPr>
                <w:rFonts w:cstheme="minorHAnsi"/>
                <w:b/>
                <w:bCs/>
                <w:sz w:val="24"/>
                <w:szCs w:val="24"/>
              </w:rPr>
            </w:pPr>
            <w:r w:rsidRPr="008B3FD9">
              <w:rPr>
                <w:rFonts w:cstheme="minorHAnsi"/>
                <w:b/>
                <w:bCs/>
                <w:sz w:val="24"/>
                <w:szCs w:val="24"/>
              </w:rPr>
              <w:t> </w:t>
            </w:r>
          </w:p>
        </w:tc>
        <w:tc>
          <w:tcPr>
            <w:tcW w:w="1530" w:type="dxa"/>
            <w:tcBorders>
              <w:top w:val="single" w:sz="8" w:space="0" w:color="auto"/>
              <w:left w:val="nil"/>
              <w:bottom w:val="single" w:sz="4" w:space="0" w:color="auto"/>
              <w:right w:val="single" w:sz="8" w:space="0" w:color="auto"/>
            </w:tcBorders>
            <w:shd w:val="clear" w:color="auto" w:fill="auto"/>
            <w:vAlign w:val="center"/>
            <w:hideMark/>
          </w:tcPr>
          <w:p w:rsidR="00E62E4E" w:rsidRPr="008B3FD9" w:rsidP="00EA148E" w14:paraId="6DB3E90B" w14:textId="77777777">
            <w:pPr>
              <w:spacing w:after="0"/>
              <w:rPr>
                <w:rFonts w:cstheme="minorHAnsi"/>
                <w:b/>
                <w:bCs/>
                <w:sz w:val="24"/>
                <w:szCs w:val="24"/>
              </w:rPr>
            </w:pPr>
            <w:r w:rsidRPr="008B3FD9">
              <w:rPr>
                <w:rFonts w:cstheme="minorHAnsi"/>
                <w:b/>
                <w:bCs/>
                <w:sz w:val="24"/>
                <w:szCs w:val="24"/>
              </w:rPr>
              <w:t>Number of Respondents</w:t>
            </w:r>
          </w:p>
        </w:tc>
        <w:tc>
          <w:tcPr>
            <w:tcW w:w="1596" w:type="dxa"/>
            <w:tcBorders>
              <w:top w:val="single" w:sz="8" w:space="0" w:color="auto"/>
              <w:left w:val="nil"/>
              <w:bottom w:val="single" w:sz="4" w:space="0" w:color="auto"/>
              <w:right w:val="single" w:sz="8" w:space="0" w:color="auto"/>
            </w:tcBorders>
            <w:shd w:val="clear" w:color="auto" w:fill="auto"/>
            <w:vAlign w:val="center"/>
            <w:hideMark/>
          </w:tcPr>
          <w:p w:rsidR="00E62E4E" w:rsidRPr="008B3FD9" w:rsidP="00EA148E" w14:paraId="2A0042BC" w14:textId="77777777">
            <w:pPr>
              <w:spacing w:after="0"/>
              <w:jc w:val="center"/>
              <w:rPr>
                <w:rFonts w:cstheme="minorHAnsi"/>
                <w:b/>
                <w:bCs/>
                <w:sz w:val="24"/>
                <w:szCs w:val="24"/>
              </w:rPr>
            </w:pPr>
            <w:r w:rsidRPr="008B3FD9">
              <w:rPr>
                <w:rFonts w:cstheme="minorHAnsi"/>
                <w:b/>
                <w:bCs/>
                <w:sz w:val="24"/>
                <w:szCs w:val="24"/>
              </w:rPr>
              <w:t>Management Hours</w:t>
            </w:r>
          </w:p>
        </w:tc>
        <w:tc>
          <w:tcPr>
            <w:tcW w:w="1506" w:type="dxa"/>
            <w:tcBorders>
              <w:top w:val="single" w:sz="8" w:space="0" w:color="auto"/>
              <w:left w:val="nil"/>
              <w:bottom w:val="single" w:sz="4" w:space="0" w:color="auto"/>
              <w:right w:val="single" w:sz="8" w:space="0" w:color="auto"/>
            </w:tcBorders>
            <w:shd w:val="clear" w:color="auto" w:fill="auto"/>
            <w:vAlign w:val="center"/>
            <w:hideMark/>
          </w:tcPr>
          <w:p w:rsidR="00E62E4E" w:rsidRPr="008B3FD9" w:rsidP="00EA148E" w14:paraId="670CE3F6" w14:textId="77777777">
            <w:pPr>
              <w:spacing w:after="0"/>
              <w:jc w:val="center"/>
              <w:rPr>
                <w:rFonts w:cstheme="minorHAnsi"/>
                <w:b/>
                <w:bCs/>
                <w:sz w:val="24"/>
                <w:szCs w:val="24"/>
              </w:rPr>
            </w:pPr>
            <w:r w:rsidRPr="008B3FD9">
              <w:rPr>
                <w:rFonts w:cstheme="minorHAnsi"/>
                <w:b/>
                <w:bCs/>
                <w:sz w:val="24"/>
                <w:szCs w:val="24"/>
              </w:rPr>
              <w:t>Technical Hours</w:t>
            </w:r>
          </w:p>
        </w:tc>
        <w:tc>
          <w:tcPr>
            <w:tcW w:w="1507" w:type="dxa"/>
            <w:tcBorders>
              <w:top w:val="single" w:sz="8" w:space="0" w:color="auto"/>
              <w:left w:val="nil"/>
              <w:bottom w:val="single" w:sz="4" w:space="0" w:color="auto"/>
              <w:right w:val="single" w:sz="8" w:space="0" w:color="auto"/>
            </w:tcBorders>
            <w:shd w:val="clear" w:color="auto" w:fill="auto"/>
            <w:vAlign w:val="center"/>
            <w:hideMark/>
          </w:tcPr>
          <w:p w:rsidR="00E62E4E" w:rsidRPr="008B3FD9" w:rsidP="00EA148E" w14:paraId="74924103" w14:textId="77777777">
            <w:pPr>
              <w:spacing w:after="0"/>
              <w:jc w:val="center"/>
              <w:rPr>
                <w:rFonts w:cstheme="minorHAnsi"/>
                <w:b/>
                <w:bCs/>
                <w:sz w:val="24"/>
                <w:szCs w:val="24"/>
              </w:rPr>
            </w:pPr>
            <w:r w:rsidRPr="008B3FD9">
              <w:rPr>
                <w:rFonts w:cstheme="minorHAnsi"/>
                <w:b/>
                <w:bCs/>
                <w:sz w:val="24"/>
                <w:szCs w:val="24"/>
              </w:rPr>
              <w:t>Clerical Hours</w:t>
            </w:r>
          </w:p>
        </w:tc>
        <w:tc>
          <w:tcPr>
            <w:tcW w:w="1431" w:type="dxa"/>
            <w:gridSpan w:val="2"/>
            <w:tcBorders>
              <w:top w:val="single" w:sz="8" w:space="0" w:color="auto"/>
              <w:left w:val="nil"/>
              <w:bottom w:val="single" w:sz="4" w:space="0" w:color="auto"/>
              <w:right w:val="single" w:sz="8" w:space="0" w:color="auto"/>
            </w:tcBorders>
            <w:shd w:val="clear" w:color="auto" w:fill="auto"/>
            <w:vAlign w:val="center"/>
            <w:hideMark/>
          </w:tcPr>
          <w:p w:rsidR="00E62E4E" w:rsidRPr="008B3FD9" w:rsidP="00B53B22" w14:paraId="29D4F877" w14:textId="7F6BDB6B">
            <w:pPr>
              <w:spacing w:after="0"/>
              <w:jc w:val="center"/>
              <w:rPr>
                <w:rFonts w:cstheme="minorHAnsi"/>
                <w:b/>
                <w:bCs/>
                <w:sz w:val="24"/>
                <w:szCs w:val="24"/>
              </w:rPr>
            </w:pPr>
            <w:r w:rsidRPr="008B3FD9">
              <w:rPr>
                <w:rFonts w:cstheme="minorHAnsi"/>
                <w:b/>
                <w:bCs/>
                <w:sz w:val="24"/>
                <w:szCs w:val="24"/>
              </w:rPr>
              <w:t>Total Hours</w:t>
            </w:r>
            <w:r w:rsidRPr="008B3FD9" w:rsidR="001E4623">
              <w:rPr>
                <w:rFonts w:cstheme="minorHAnsi"/>
                <w:b/>
                <w:bCs/>
                <w:sz w:val="24"/>
                <w:szCs w:val="24"/>
              </w:rPr>
              <w:t xml:space="preserve"> Annual</w:t>
            </w:r>
          </w:p>
        </w:tc>
        <w:tc>
          <w:tcPr>
            <w:tcW w:w="1889" w:type="dxa"/>
            <w:tcBorders>
              <w:top w:val="single" w:sz="8" w:space="0" w:color="auto"/>
              <w:left w:val="nil"/>
              <w:bottom w:val="single" w:sz="4" w:space="0" w:color="auto"/>
              <w:right w:val="single" w:sz="8" w:space="0" w:color="auto"/>
            </w:tcBorders>
            <w:shd w:val="clear" w:color="auto" w:fill="auto"/>
            <w:vAlign w:val="center"/>
            <w:hideMark/>
          </w:tcPr>
          <w:p w:rsidR="00E6317A" w:rsidRPr="008B3FD9" w:rsidP="00B53B22" w14:paraId="51413FE8" w14:textId="77777777">
            <w:pPr>
              <w:spacing w:after="0"/>
              <w:jc w:val="center"/>
              <w:rPr>
                <w:rFonts w:cstheme="minorHAnsi"/>
                <w:b/>
                <w:bCs/>
                <w:sz w:val="24"/>
                <w:szCs w:val="24"/>
              </w:rPr>
            </w:pPr>
            <w:r w:rsidRPr="008B3FD9">
              <w:rPr>
                <w:rFonts w:cstheme="minorHAnsi"/>
                <w:b/>
                <w:bCs/>
                <w:sz w:val="24"/>
                <w:szCs w:val="24"/>
              </w:rPr>
              <w:t xml:space="preserve">Annual </w:t>
            </w:r>
          </w:p>
          <w:p w:rsidR="00E62E4E" w:rsidRPr="008B3FD9" w:rsidP="00B53B22" w14:paraId="6A4CC81E" w14:textId="49FB859A">
            <w:pPr>
              <w:spacing w:after="0"/>
              <w:jc w:val="center"/>
              <w:rPr>
                <w:rFonts w:cstheme="minorHAnsi"/>
                <w:b/>
                <w:bCs/>
                <w:sz w:val="24"/>
                <w:szCs w:val="24"/>
              </w:rPr>
            </w:pPr>
            <w:r w:rsidRPr="008B3FD9">
              <w:rPr>
                <w:rFonts w:cstheme="minorHAnsi"/>
                <w:b/>
                <w:bCs/>
                <w:sz w:val="24"/>
                <w:szCs w:val="24"/>
              </w:rPr>
              <w:t>Cost</w:t>
            </w:r>
          </w:p>
        </w:tc>
      </w:tr>
      <w:tr w14:paraId="4526D98F" w14:textId="77777777" w:rsidTr="00EA148E">
        <w:tblPrEx>
          <w:tblW w:w="13527" w:type="dxa"/>
          <w:tblLayout w:type="fixed"/>
          <w:tblLook w:val="04A0"/>
        </w:tblPrEx>
        <w:trPr>
          <w:trHeight w:val="315"/>
        </w:trPr>
        <w:tc>
          <w:tcPr>
            <w:tcW w:w="4068"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4870C6" w:rsidRPr="008B3FD9" w:rsidP="00EA148E" w14:paraId="635CEE79" w14:textId="77777777">
            <w:pPr>
              <w:spacing w:after="0"/>
              <w:rPr>
                <w:rFonts w:cstheme="minorHAnsi"/>
                <w:b/>
                <w:bCs/>
                <w:sz w:val="24"/>
                <w:szCs w:val="24"/>
              </w:rPr>
            </w:pPr>
            <w:r w:rsidRPr="008B3FD9">
              <w:rPr>
                <w:rFonts w:cstheme="minorHAnsi"/>
                <w:b/>
                <w:bCs/>
                <w:sz w:val="24"/>
                <w:szCs w:val="24"/>
              </w:rPr>
              <w:t>INFORMATION REQUESTS</w:t>
            </w:r>
          </w:p>
        </w:tc>
        <w:tc>
          <w:tcPr>
            <w:tcW w:w="1530" w:type="dxa"/>
            <w:tcBorders>
              <w:top w:val="single" w:sz="4" w:space="0" w:color="auto"/>
              <w:bottom w:val="single" w:sz="4" w:space="0" w:color="auto"/>
            </w:tcBorders>
            <w:shd w:val="clear" w:color="auto" w:fill="D9D9D9" w:themeFill="background1" w:themeFillShade="D9"/>
            <w:vAlign w:val="center"/>
            <w:hideMark/>
          </w:tcPr>
          <w:p w:rsidR="004870C6" w:rsidRPr="008B3FD9" w:rsidP="00EA148E" w14:paraId="7EAF585C" w14:textId="77777777">
            <w:pPr>
              <w:spacing w:after="0"/>
              <w:rPr>
                <w:rFonts w:cstheme="minorHAnsi"/>
                <w:b/>
                <w:bCs/>
                <w:sz w:val="24"/>
                <w:szCs w:val="24"/>
              </w:rPr>
            </w:pPr>
            <w:r w:rsidRPr="008B3FD9">
              <w:rPr>
                <w:rFonts w:cstheme="minorHAnsi"/>
                <w:b/>
                <w:bCs/>
                <w:i/>
                <w:iCs/>
                <w:sz w:val="24"/>
                <w:szCs w:val="24"/>
              </w:rPr>
              <w:t> </w:t>
            </w:r>
          </w:p>
        </w:tc>
        <w:tc>
          <w:tcPr>
            <w:tcW w:w="1596" w:type="dxa"/>
            <w:tcBorders>
              <w:top w:val="single" w:sz="4" w:space="0" w:color="auto"/>
              <w:bottom w:val="single" w:sz="4" w:space="0" w:color="auto"/>
            </w:tcBorders>
            <w:shd w:val="clear" w:color="auto" w:fill="D9D9D9" w:themeFill="background1" w:themeFillShade="D9"/>
            <w:vAlign w:val="center"/>
          </w:tcPr>
          <w:p w:rsidR="004870C6" w:rsidRPr="008B3FD9" w:rsidP="00EA148E" w14:paraId="27DDB1BE" w14:textId="77777777">
            <w:pPr>
              <w:spacing w:after="0"/>
              <w:jc w:val="center"/>
              <w:rPr>
                <w:rFonts w:cstheme="minorHAnsi"/>
                <w:sz w:val="24"/>
                <w:szCs w:val="24"/>
              </w:rPr>
            </w:pPr>
          </w:p>
        </w:tc>
        <w:tc>
          <w:tcPr>
            <w:tcW w:w="1506" w:type="dxa"/>
            <w:tcBorders>
              <w:top w:val="single" w:sz="4" w:space="0" w:color="auto"/>
              <w:bottom w:val="single" w:sz="4" w:space="0" w:color="auto"/>
            </w:tcBorders>
            <w:shd w:val="clear" w:color="auto" w:fill="D9D9D9" w:themeFill="background1" w:themeFillShade="D9"/>
            <w:vAlign w:val="center"/>
          </w:tcPr>
          <w:p w:rsidR="004870C6" w:rsidRPr="008B3FD9" w:rsidP="00EA148E" w14:paraId="7EF88449" w14:textId="77777777">
            <w:pPr>
              <w:spacing w:after="0"/>
              <w:jc w:val="center"/>
              <w:rPr>
                <w:rFonts w:cstheme="minorHAnsi"/>
                <w:sz w:val="24"/>
                <w:szCs w:val="24"/>
              </w:rPr>
            </w:pPr>
          </w:p>
        </w:tc>
        <w:tc>
          <w:tcPr>
            <w:tcW w:w="1507" w:type="dxa"/>
            <w:tcBorders>
              <w:top w:val="single" w:sz="4" w:space="0" w:color="auto"/>
              <w:bottom w:val="single" w:sz="4" w:space="0" w:color="auto"/>
            </w:tcBorders>
            <w:shd w:val="clear" w:color="auto" w:fill="D9D9D9" w:themeFill="background1" w:themeFillShade="D9"/>
            <w:vAlign w:val="center"/>
          </w:tcPr>
          <w:p w:rsidR="004870C6" w:rsidRPr="008B3FD9" w:rsidP="00EA148E" w14:paraId="1EF7E28D" w14:textId="77777777">
            <w:pPr>
              <w:spacing w:after="0"/>
              <w:jc w:val="center"/>
              <w:rPr>
                <w:rFonts w:cstheme="minorHAnsi"/>
                <w:sz w:val="24"/>
                <w:szCs w:val="24"/>
              </w:rPr>
            </w:pPr>
          </w:p>
        </w:tc>
        <w:tc>
          <w:tcPr>
            <w:tcW w:w="1422" w:type="dxa"/>
            <w:tcBorders>
              <w:top w:val="single" w:sz="4" w:space="0" w:color="auto"/>
              <w:bottom w:val="single" w:sz="4" w:space="0" w:color="auto"/>
            </w:tcBorders>
            <w:shd w:val="clear" w:color="auto" w:fill="D9D9D9" w:themeFill="background1" w:themeFillShade="D9"/>
            <w:vAlign w:val="center"/>
          </w:tcPr>
          <w:p w:rsidR="004870C6" w:rsidRPr="008B3FD9" w:rsidP="00EA148E" w14:paraId="26BB02C8" w14:textId="77777777">
            <w:pPr>
              <w:spacing w:after="0"/>
              <w:rPr>
                <w:rFonts w:cstheme="minorHAnsi"/>
                <w:sz w:val="24"/>
                <w:szCs w:val="24"/>
              </w:rPr>
            </w:pPr>
          </w:p>
        </w:tc>
        <w:tc>
          <w:tcPr>
            <w:tcW w:w="189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4870C6" w:rsidRPr="008B3FD9" w:rsidP="00EA148E" w14:paraId="7F3591C9" w14:textId="21A2D418">
            <w:pPr>
              <w:spacing w:after="0"/>
              <w:rPr>
                <w:rFonts w:cstheme="minorHAnsi"/>
                <w:sz w:val="24"/>
                <w:szCs w:val="24"/>
              </w:rPr>
            </w:pPr>
          </w:p>
        </w:tc>
      </w:tr>
      <w:tr w14:paraId="50DA9894" w14:textId="77777777" w:rsidTr="00EA148E">
        <w:tblPrEx>
          <w:tblW w:w="13527" w:type="dxa"/>
          <w:tblLayout w:type="fixed"/>
          <w:tblLook w:val="04A0"/>
        </w:tblPrEx>
        <w:trPr>
          <w:trHeight w:val="510"/>
        </w:trPr>
        <w:tc>
          <w:tcPr>
            <w:tcW w:w="4068" w:type="dxa"/>
            <w:tcBorders>
              <w:top w:val="single" w:sz="4" w:space="0" w:color="auto"/>
              <w:left w:val="single" w:sz="8" w:space="0" w:color="auto"/>
              <w:bottom w:val="single" w:sz="8" w:space="0" w:color="auto"/>
              <w:right w:val="single" w:sz="8" w:space="0" w:color="auto"/>
            </w:tcBorders>
            <w:shd w:val="clear" w:color="auto" w:fill="auto"/>
            <w:hideMark/>
          </w:tcPr>
          <w:p w:rsidR="00E62E4E" w:rsidRPr="008B3FD9" w:rsidP="00EA148E" w14:paraId="7E75216E" w14:textId="2FE80E55">
            <w:pPr>
              <w:spacing w:after="0"/>
              <w:rPr>
                <w:rFonts w:cstheme="minorHAnsi"/>
                <w:sz w:val="24"/>
                <w:szCs w:val="24"/>
              </w:rPr>
            </w:pPr>
            <w:r w:rsidRPr="008B3FD9">
              <w:rPr>
                <w:rFonts w:cstheme="minorHAnsi"/>
                <w:sz w:val="24"/>
                <w:szCs w:val="24"/>
              </w:rPr>
              <w:t xml:space="preserve">File </w:t>
            </w:r>
            <w:r w:rsidRPr="008B3FD9" w:rsidR="00E6317A">
              <w:rPr>
                <w:rFonts w:cstheme="minorHAnsi"/>
                <w:sz w:val="24"/>
                <w:szCs w:val="24"/>
              </w:rPr>
              <w:t>and</w:t>
            </w:r>
            <w:r w:rsidRPr="008B3FD9">
              <w:rPr>
                <w:rFonts w:cstheme="minorHAnsi"/>
                <w:sz w:val="24"/>
                <w:szCs w:val="24"/>
              </w:rPr>
              <w:t xml:space="preserve"> maintain annual inventory forms and data</w:t>
            </w:r>
          </w:p>
        </w:tc>
        <w:tc>
          <w:tcPr>
            <w:tcW w:w="1530" w:type="dxa"/>
            <w:tcBorders>
              <w:top w:val="single" w:sz="4" w:space="0" w:color="auto"/>
              <w:left w:val="nil"/>
              <w:bottom w:val="single" w:sz="8" w:space="0" w:color="auto"/>
              <w:right w:val="single" w:sz="8" w:space="0" w:color="auto"/>
            </w:tcBorders>
            <w:shd w:val="clear" w:color="auto" w:fill="auto"/>
            <w:noWrap/>
            <w:vAlign w:val="center"/>
            <w:hideMark/>
          </w:tcPr>
          <w:p w:rsidR="00E62E4E" w:rsidRPr="008B3FD9" w:rsidP="00EA148E" w14:paraId="6E907B09" w14:textId="77777777">
            <w:pPr>
              <w:spacing w:after="0"/>
              <w:jc w:val="right"/>
              <w:rPr>
                <w:rFonts w:cstheme="minorHAnsi"/>
                <w:sz w:val="24"/>
                <w:szCs w:val="24"/>
              </w:rPr>
            </w:pPr>
            <w:r w:rsidRPr="008B3FD9">
              <w:rPr>
                <w:rFonts w:cstheme="minorHAnsi"/>
                <w:sz w:val="24"/>
                <w:szCs w:val="24"/>
              </w:rPr>
              <w:t>3,052</w:t>
            </w:r>
          </w:p>
        </w:tc>
        <w:tc>
          <w:tcPr>
            <w:tcW w:w="1596" w:type="dxa"/>
            <w:tcBorders>
              <w:top w:val="single" w:sz="4" w:space="0" w:color="auto"/>
              <w:left w:val="nil"/>
              <w:bottom w:val="single" w:sz="8" w:space="0" w:color="auto"/>
              <w:right w:val="single" w:sz="8" w:space="0" w:color="auto"/>
            </w:tcBorders>
            <w:shd w:val="clear" w:color="auto" w:fill="auto"/>
            <w:noWrap/>
            <w:vAlign w:val="center"/>
            <w:hideMark/>
          </w:tcPr>
          <w:p w:rsidR="00E62E4E" w:rsidRPr="008B3FD9" w:rsidP="00EA148E" w14:paraId="37CCEEB3" w14:textId="1AFA6174">
            <w:pPr>
              <w:spacing w:after="0"/>
              <w:jc w:val="center"/>
              <w:rPr>
                <w:rFonts w:cstheme="minorHAnsi"/>
                <w:sz w:val="24"/>
                <w:szCs w:val="24"/>
              </w:rPr>
            </w:pPr>
            <w:r w:rsidRPr="008B3FD9">
              <w:rPr>
                <w:rFonts w:cstheme="minorHAnsi"/>
                <w:sz w:val="24"/>
                <w:szCs w:val="24"/>
              </w:rPr>
              <w:t>0</w:t>
            </w:r>
            <w:r w:rsidRPr="008B3FD9" w:rsidR="00DA2001">
              <w:rPr>
                <w:rFonts w:cstheme="minorHAnsi"/>
                <w:sz w:val="24"/>
                <w:szCs w:val="24"/>
              </w:rPr>
              <w:t>.0</w:t>
            </w:r>
          </w:p>
        </w:tc>
        <w:tc>
          <w:tcPr>
            <w:tcW w:w="1506" w:type="dxa"/>
            <w:tcBorders>
              <w:top w:val="single" w:sz="4" w:space="0" w:color="auto"/>
              <w:left w:val="nil"/>
              <w:bottom w:val="single" w:sz="8" w:space="0" w:color="auto"/>
              <w:right w:val="single" w:sz="8" w:space="0" w:color="auto"/>
            </w:tcBorders>
            <w:shd w:val="clear" w:color="auto" w:fill="auto"/>
            <w:noWrap/>
            <w:vAlign w:val="center"/>
            <w:hideMark/>
          </w:tcPr>
          <w:p w:rsidR="00E62E4E" w:rsidRPr="008B3FD9" w:rsidP="00EA148E" w14:paraId="4BEE0831" w14:textId="77777777">
            <w:pPr>
              <w:spacing w:after="0"/>
              <w:jc w:val="center"/>
              <w:rPr>
                <w:rFonts w:cstheme="minorHAnsi"/>
                <w:sz w:val="24"/>
                <w:szCs w:val="24"/>
              </w:rPr>
            </w:pPr>
            <w:r w:rsidRPr="008B3FD9">
              <w:rPr>
                <w:rFonts w:cstheme="minorHAnsi"/>
                <w:sz w:val="24"/>
                <w:szCs w:val="24"/>
              </w:rPr>
              <w:t>17,650</w:t>
            </w:r>
          </w:p>
        </w:tc>
        <w:tc>
          <w:tcPr>
            <w:tcW w:w="1507" w:type="dxa"/>
            <w:tcBorders>
              <w:top w:val="single" w:sz="4" w:space="0" w:color="auto"/>
              <w:left w:val="nil"/>
              <w:bottom w:val="single" w:sz="8" w:space="0" w:color="auto"/>
              <w:right w:val="single" w:sz="8" w:space="0" w:color="auto"/>
            </w:tcBorders>
            <w:shd w:val="clear" w:color="auto" w:fill="auto"/>
            <w:noWrap/>
            <w:vAlign w:val="center"/>
            <w:hideMark/>
          </w:tcPr>
          <w:p w:rsidR="00E62E4E" w:rsidRPr="008B3FD9" w:rsidP="00EA148E" w14:paraId="05BD1E5D" w14:textId="77777777">
            <w:pPr>
              <w:spacing w:after="0"/>
              <w:jc w:val="center"/>
              <w:rPr>
                <w:rFonts w:cstheme="minorHAnsi"/>
                <w:sz w:val="24"/>
                <w:szCs w:val="24"/>
              </w:rPr>
            </w:pPr>
            <w:r w:rsidRPr="008B3FD9">
              <w:rPr>
                <w:rFonts w:cstheme="minorHAnsi"/>
                <w:sz w:val="24"/>
                <w:szCs w:val="24"/>
              </w:rPr>
              <w:t>97,073</w:t>
            </w:r>
          </w:p>
        </w:tc>
        <w:tc>
          <w:tcPr>
            <w:tcW w:w="1431" w:type="dxa"/>
            <w:gridSpan w:val="2"/>
            <w:tcBorders>
              <w:top w:val="single" w:sz="4" w:space="0" w:color="auto"/>
              <w:left w:val="nil"/>
              <w:bottom w:val="single" w:sz="8" w:space="0" w:color="auto"/>
              <w:right w:val="single" w:sz="8" w:space="0" w:color="auto"/>
            </w:tcBorders>
            <w:shd w:val="clear" w:color="auto" w:fill="auto"/>
            <w:noWrap/>
            <w:vAlign w:val="center"/>
            <w:hideMark/>
          </w:tcPr>
          <w:p w:rsidR="00E62E4E" w:rsidRPr="008B3FD9" w:rsidP="00B53B22" w14:paraId="4342921A" w14:textId="77777777">
            <w:pPr>
              <w:spacing w:after="0"/>
              <w:jc w:val="right"/>
              <w:rPr>
                <w:rFonts w:cstheme="minorHAnsi"/>
                <w:sz w:val="24"/>
                <w:szCs w:val="24"/>
              </w:rPr>
            </w:pPr>
            <w:r w:rsidRPr="008B3FD9">
              <w:rPr>
                <w:rFonts w:cstheme="minorHAnsi"/>
                <w:sz w:val="24"/>
                <w:szCs w:val="24"/>
              </w:rPr>
              <w:t>114,755</w:t>
            </w:r>
          </w:p>
        </w:tc>
        <w:tc>
          <w:tcPr>
            <w:tcW w:w="1889" w:type="dxa"/>
            <w:tcBorders>
              <w:top w:val="single" w:sz="4" w:space="0" w:color="auto"/>
              <w:left w:val="nil"/>
              <w:bottom w:val="single" w:sz="8" w:space="0" w:color="auto"/>
              <w:right w:val="single" w:sz="8" w:space="0" w:color="auto"/>
            </w:tcBorders>
            <w:shd w:val="clear" w:color="auto" w:fill="auto"/>
            <w:noWrap/>
            <w:vAlign w:val="center"/>
            <w:hideMark/>
          </w:tcPr>
          <w:p w:rsidR="00E62E4E" w:rsidRPr="008B3FD9" w:rsidP="00B53B22" w14:paraId="6BEBD1C0" w14:textId="77777777">
            <w:pPr>
              <w:spacing w:after="0"/>
              <w:jc w:val="right"/>
              <w:rPr>
                <w:rFonts w:cstheme="minorHAnsi"/>
                <w:b/>
                <w:bCs/>
                <w:sz w:val="24"/>
                <w:szCs w:val="24"/>
              </w:rPr>
            </w:pPr>
            <w:r w:rsidRPr="008B3FD9">
              <w:rPr>
                <w:rFonts w:cstheme="minorHAnsi"/>
                <w:b/>
                <w:bCs/>
                <w:sz w:val="24"/>
                <w:szCs w:val="24"/>
              </w:rPr>
              <w:t xml:space="preserve">$4,568,062 </w:t>
            </w:r>
          </w:p>
        </w:tc>
      </w:tr>
      <w:tr w14:paraId="74284125" w14:textId="77777777" w:rsidTr="00EA148E">
        <w:tblPrEx>
          <w:tblW w:w="13527" w:type="dxa"/>
          <w:tblLayout w:type="fixed"/>
          <w:tblLook w:val="04A0"/>
        </w:tblPrEx>
        <w:trPr>
          <w:trHeight w:val="315"/>
        </w:trPr>
        <w:tc>
          <w:tcPr>
            <w:tcW w:w="4068" w:type="dxa"/>
            <w:tcBorders>
              <w:top w:val="nil"/>
              <w:left w:val="single" w:sz="8" w:space="0" w:color="auto"/>
              <w:bottom w:val="single" w:sz="8" w:space="0" w:color="auto"/>
              <w:right w:val="single" w:sz="8" w:space="0" w:color="auto"/>
            </w:tcBorders>
            <w:shd w:val="clear" w:color="auto" w:fill="auto"/>
            <w:noWrap/>
            <w:hideMark/>
          </w:tcPr>
          <w:p w:rsidR="00E62E4E" w:rsidRPr="008B3FD9" w:rsidP="00EA148E" w14:paraId="6D1C39E8" w14:textId="77777777">
            <w:pPr>
              <w:spacing w:after="0"/>
              <w:rPr>
                <w:rFonts w:cstheme="minorHAnsi"/>
                <w:sz w:val="24"/>
                <w:szCs w:val="24"/>
              </w:rPr>
            </w:pPr>
            <w:r w:rsidRPr="008B3FD9">
              <w:rPr>
                <w:rFonts w:cstheme="minorHAnsi"/>
                <w:sz w:val="24"/>
                <w:szCs w:val="24"/>
              </w:rPr>
              <w:t>Input data and maintain database of 312 data</w:t>
            </w:r>
          </w:p>
        </w:tc>
        <w:tc>
          <w:tcPr>
            <w:tcW w:w="1530" w:type="dxa"/>
            <w:tcBorders>
              <w:top w:val="nil"/>
              <w:left w:val="nil"/>
              <w:bottom w:val="single" w:sz="8" w:space="0" w:color="auto"/>
              <w:right w:val="single" w:sz="8" w:space="0" w:color="auto"/>
            </w:tcBorders>
            <w:shd w:val="clear" w:color="auto" w:fill="auto"/>
            <w:noWrap/>
            <w:vAlign w:val="center"/>
            <w:hideMark/>
          </w:tcPr>
          <w:p w:rsidR="00E62E4E" w:rsidRPr="008B3FD9" w:rsidP="00EA148E" w14:paraId="6EE678CF" w14:textId="77777777">
            <w:pPr>
              <w:spacing w:after="0"/>
              <w:jc w:val="right"/>
              <w:rPr>
                <w:rFonts w:cstheme="minorHAnsi"/>
                <w:sz w:val="24"/>
                <w:szCs w:val="24"/>
              </w:rPr>
            </w:pPr>
            <w:r w:rsidRPr="008B3FD9">
              <w:rPr>
                <w:rFonts w:cstheme="minorHAnsi"/>
                <w:sz w:val="24"/>
                <w:szCs w:val="24"/>
              </w:rPr>
              <w:t>43</w:t>
            </w:r>
          </w:p>
        </w:tc>
        <w:tc>
          <w:tcPr>
            <w:tcW w:w="1596" w:type="dxa"/>
            <w:tcBorders>
              <w:top w:val="nil"/>
              <w:left w:val="nil"/>
              <w:bottom w:val="single" w:sz="8" w:space="0" w:color="auto"/>
              <w:right w:val="single" w:sz="8" w:space="0" w:color="auto"/>
            </w:tcBorders>
            <w:shd w:val="clear" w:color="auto" w:fill="auto"/>
            <w:noWrap/>
            <w:vAlign w:val="center"/>
            <w:hideMark/>
          </w:tcPr>
          <w:p w:rsidR="00E62E4E" w:rsidRPr="008B3FD9" w:rsidP="00EA148E" w14:paraId="1AB57D09" w14:textId="56518751">
            <w:pPr>
              <w:spacing w:after="0"/>
              <w:jc w:val="center"/>
              <w:rPr>
                <w:rFonts w:cstheme="minorHAnsi"/>
                <w:sz w:val="24"/>
                <w:szCs w:val="24"/>
              </w:rPr>
            </w:pPr>
            <w:r w:rsidRPr="008B3FD9">
              <w:rPr>
                <w:rFonts w:cstheme="minorHAnsi"/>
                <w:sz w:val="24"/>
                <w:szCs w:val="24"/>
              </w:rPr>
              <w:t>0</w:t>
            </w:r>
            <w:r w:rsidRPr="008B3FD9" w:rsidR="00DA2001">
              <w:rPr>
                <w:rFonts w:cstheme="minorHAnsi"/>
                <w:sz w:val="24"/>
                <w:szCs w:val="24"/>
              </w:rPr>
              <w:t>.0</w:t>
            </w:r>
          </w:p>
        </w:tc>
        <w:tc>
          <w:tcPr>
            <w:tcW w:w="1506" w:type="dxa"/>
            <w:tcBorders>
              <w:top w:val="nil"/>
              <w:left w:val="nil"/>
              <w:bottom w:val="single" w:sz="8" w:space="0" w:color="auto"/>
              <w:right w:val="single" w:sz="8" w:space="0" w:color="auto"/>
            </w:tcBorders>
            <w:shd w:val="clear" w:color="auto" w:fill="auto"/>
            <w:noWrap/>
            <w:vAlign w:val="center"/>
            <w:hideMark/>
          </w:tcPr>
          <w:p w:rsidR="00E62E4E" w:rsidRPr="008B3FD9" w:rsidP="00EA148E" w14:paraId="3F8A8209" w14:textId="77777777">
            <w:pPr>
              <w:spacing w:after="0"/>
              <w:jc w:val="center"/>
              <w:rPr>
                <w:rFonts w:cstheme="minorHAnsi"/>
                <w:sz w:val="24"/>
                <w:szCs w:val="24"/>
              </w:rPr>
            </w:pPr>
            <w:r w:rsidRPr="008B3FD9">
              <w:rPr>
                <w:rFonts w:cstheme="minorHAnsi"/>
                <w:sz w:val="24"/>
                <w:szCs w:val="24"/>
              </w:rPr>
              <w:t>1,989</w:t>
            </w:r>
          </w:p>
        </w:tc>
        <w:tc>
          <w:tcPr>
            <w:tcW w:w="1507" w:type="dxa"/>
            <w:tcBorders>
              <w:top w:val="nil"/>
              <w:left w:val="nil"/>
              <w:bottom w:val="single" w:sz="8" w:space="0" w:color="auto"/>
              <w:right w:val="single" w:sz="8" w:space="0" w:color="auto"/>
            </w:tcBorders>
            <w:shd w:val="clear" w:color="auto" w:fill="auto"/>
            <w:noWrap/>
            <w:vAlign w:val="center"/>
            <w:hideMark/>
          </w:tcPr>
          <w:p w:rsidR="00E62E4E" w:rsidRPr="008B3FD9" w:rsidP="00EA148E" w14:paraId="3FAB5CD9" w14:textId="77777777">
            <w:pPr>
              <w:spacing w:after="0"/>
              <w:jc w:val="center"/>
              <w:rPr>
                <w:rFonts w:cstheme="minorHAnsi"/>
                <w:sz w:val="24"/>
                <w:szCs w:val="24"/>
              </w:rPr>
            </w:pPr>
            <w:r w:rsidRPr="008B3FD9">
              <w:rPr>
                <w:rFonts w:cstheme="minorHAnsi"/>
                <w:sz w:val="24"/>
                <w:szCs w:val="24"/>
              </w:rPr>
              <w:t>13,925</w:t>
            </w:r>
          </w:p>
        </w:tc>
        <w:tc>
          <w:tcPr>
            <w:tcW w:w="1431" w:type="dxa"/>
            <w:gridSpan w:val="2"/>
            <w:tcBorders>
              <w:top w:val="nil"/>
              <w:left w:val="nil"/>
              <w:bottom w:val="single" w:sz="8" w:space="0" w:color="auto"/>
              <w:right w:val="single" w:sz="8" w:space="0" w:color="auto"/>
            </w:tcBorders>
            <w:shd w:val="clear" w:color="auto" w:fill="auto"/>
            <w:noWrap/>
            <w:vAlign w:val="center"/>
            <w:hideMark/>
          </w:tcPr>
          <w:p w:rsidR="00E62E4E" w:rsidRPr="008B3FD9" w:rsidP="00B53B22" w14:paraId="2C15D8E9" w14:textId="77777777">
            <w:pPr>
              <w:spacing w:after="0"/>
              <w:jc w:val="right"/>
              <w:rPr>
                <w:rFonts w:cstheme="minorHAnsi"/>
                <w:sz w:val="24"/>
                <w:szCs w:val="24"/>
              </w:rPr>
            </w:pPr>
            <w:r w:rsidRPr="008B3FD9">
              <w:rPr>
                <w:rFonts w:cstheme="minorHAnsi"/>
                <w:sz w:val="24"/>
                <w:szCs w:val="24"/>
              </w:rPr>
              <w:t>15,914</w:t>
            </w:r>
          </w:p>
        </w:tc>
        <w:tc>
          <w:tcPr>
            <w:tcW w:w="1889" w:type="dxa"/>
            <w:tcBorders>
              <w:top w:val="nil"/>
              <w:left w:val="nil"/>
              <w:bottom w:val="single" w:sz="8" w:space="0" w:color="auto"/>
              <w:right w:val="single" w:sz="8" w:space="0" w:color="auto"/>
            </w:tcBorders>
            <w:shd w:val="clear" w:color="auto" w:fill="auto"/>
            <w:noWrap/>
            <w:vAlign w:val="center"/>
            <w:hideMark/>
          </w:tcPr>
          <w:p w:rsidR="00E62E4E" w:rsidRPr="008B3FD9" w:rsidP="00B53B22" w14:paraId="5D2F2195" w14:textId="77777777">
            <w:pPr>
              <w:spacing w:after="0"/>
              <w:jc w:val="right"/>
              <w:rPr>
                <w:rFonts w:cstheme="minorHAnsi"/>
                <w:b/>
                <w:bCs/>
                <w:sz w:val="24"/>
                <w:szCs w:val="24"/>
              </w:rPr>
            </w:pPr>
            <w:r w:rsidRPr="008B3FD9">
              <w:rPr>
                <w:rFonts w:cstheme="minorHAnsi"/>
                <w:b/>
                <w:bCs/>
                <w:sz w:val="24"/>
                <w:szCs w:val="24"/>
              </w:rPr>
              <w:t>$622,287</w:t>
            </w:r>
          </w:p>
        </w:tc>
      </w:tr>
      <w:tr w14:paraId="795A3F02" w14:textId="77777777" w:rsidTr="00EA148E">
        <w:tblPrEx>
          <w:tblW w:w="13527" w:type="dxa"/>
          <w:tblLayout w:type="fixed"/>
          <w:tblLook w:val="04A0"/>
        </w:tblPrEx>
        <w:trPr>
          <w:trHeight w:val="315"/>
        </w:trPr>
        <w:tc>
          <w:tcPr>
            <w:tcW w:w="4068" w:type="dxa"/>
            <w:tcBorders>
              <w:top w:val="nil"/>
              <w:left w:val="single" w:sz="8" w:space="0" w:color="auto"/>
              <w:bottom w:val="single" w:sz="8" w:space="0" w:color="auto"/>
              <w:right w:val="single" w:sz="8" w:space="0" w:color="auto"/>
            </w:tcBorders>
            <w:shd w:val="clear" w:color="auto" w:fill="auto"/>
            <w:vAlign w:val="center"/>
            <w:hideMark/>
          </w:tcPr>
          <w:p w:rsidR="00E62E4E" w:rsidRPr="008B3FD9" w:rsidP="00EA148E" w14:paraId="4758177C" w14:textId="5F004085">
            <w:pPr>
              <w:spacing w:after="0"/>
              <w:rPr>
                <w:rFonts w:cstheme="minorHAnsi"/>
                <w:sz w:val="24"/>
                <w:szCs w:val="24"/>
              </w:rPr>
            </w:pPr>
            <w:r w:rsidRPr="008B3FD9">
              <w:rPr>
                <w:rFonts w:cstheme="minorHAnsi"/>
                <w:sz w:val="24"/>
                <w:szCs w:val="24"/>
              </w:rPr>
              <w:t xml:space="preserve">LEPCs provide SDS on written request </w:t>
            </w:r>
          </w:p>
        </w:tc>
        <w:tc>
          <w:tcPr>
            <w:tcW w:w="1530" w:type="dxa"/>
            <w:tcBorders>
              <w:top w:val="nil"/>
              <w:left w:val="nil"/>
              <w:bottom w:val="single" w:sz="8" w:space="0" w:color="auto"/>
              <w:right w:val="single" w:sz="8" w:space="0" w:color="auto"/>
            </w:tcBorders>
            <w:shd w:val="clear" w:color="auto" w:fill="auto"/>
            <w:vAlign w:val="center"/>
            <w:hideMark/>
          </w:tcPr>
          <w:p w:rsidR="00E62E4E" w:rsidRPr="008B3FD9" w:rsidP="00EA148E" w14:paraId="1989D162" w14:textId="77777777">
            <w:pPr>
              <w:spacing w:after="0"/>
              <w:jc w:val="right"/>
              <w:rPr>
                <w:rFonts w:cstheme="minorHAnsi"/>
                <w:sz w:val="24"/>
                <w:szCs w:val="24"/>
              </w:rPr>
            </w:pPr>
            <w:r w:rsidRPr="008B3FD9">
              <w:rPr>
                <w:rFonts w:cstheme="minorHAnsi"/>
                <w:sz w:val="24"/>
                <w:szCs w:val="24"/>
              </w:rPr>
              <w:t>3,000</w:t>
            </w:r>
          </w:p>
        </w:tc>
        <w:tc>
          <w:tcPr>
            <w:tcW w:w="1596" w:type="dxa"/>
            <w:tcBorders>
              <w:top w:val="nil"/>
              <w:left w:val="nil"/>
              <w:bottom w:val="single" w:sz="8" w:space="0" w:color="auto"/>
              <w:right w:val="single" w:sz="8" w:space="0" w:color="auto"/>
            </w:tcBorders>
            <w:shd w:val="clear" w:color="auto" w:fill="auto"/>
            <w:vAlign w:val="center"/>
            <w:hideMark/>
          </w:tcPr>
          <w:p w:rsidR="00E62E4E" w:rsidRPr="008B3FD9" w:rsidP="00EA148E" w14:paraId="57324E34" w14:textId="581F0D9B">
            <w:pPr>
              <w:spacing w:after="0"/>
              <w:jc w:val="center"/>
              <w:rPr>
                <w:rFonts w:cstheme="minorHAnsi"/>
                <w:sz w:val="24"/>
                <w:szCs w:val="24"/>
              </w:rPr>
            </w:pPr>
            <w:r w:rsidRPr="008B3FD9">
              <w:rPr>
                <w:rFonts w:cstheme="minorHAnsi"/>
                <w:sz w:val="24"/>
                <w:szCs w:val="24"/>
              </w:rPr>
              <w:t>0</w:t>
            </w:r>
            <w:r w:rsidRPr="008B3FD9" w:rsidR="00DA2001">
              <w:rPr>
                <w:rFonts w:cstheme="minorHAnsi"/>
                <w:sz w:val="24"/>
                <w:szCs w:val="24"/>
              </w:rPr>
              <w:t>.0</w:t>
            </w:r>
          </w:p>
        </w:tc>
        <w:tc>
          <w:tcPr>
            <w:tcW w:w="1506" w:type="dxa"/>
            <w:tcBorders>
              <w:top w:val="nil"/>
              <w:left w:val="nil"/>
              <w:bottom w:val="single" w:sz="8" w:space="0" w:color="auto"/>
              <w:right w:val="single" w:sz="8" w:space="0" w:color="auto"/>
            </w:tcBorders>
            <w:shd w:val="clear" w:color="auto" w:fill="auto"/>
            <w:noWrap/>
            <w:vAlign w:val="center"/>
            <w:hideMark/>
          </w:tcPr>
          <w:p w:rsidR="00E62E4E" w:rsidRPr="008B3FD9" w:rsidP="00EA148E" w14:paraId="3FEF042C" w14:textId="77777777">
            <w:pPr>
              <w:spacing w:after="0"/>
              <w:jc w:val="center"/>
              <w:rPr>
                <w:rFonts w:cstheme="minorHAnsi"/>
                <w:sz w:val="24"/>
                <w:szCs w:val="24"/>
              </w:rPr>
            </w:pPr>
            <w:r w:rsidRPr="008B3FD9">
              <w:rPr>
                <w:rFonts w:cstheme="minorHAnsi"/>
                <w:sz w:val="24"/>
                <w:szCs w:val="24"/>
              </w:rPr>
              <w:t>1,735</w:t>
            </w:r>
          </w:p>
        </w:tc>
        <w:tc>
          <w:tcPr>
            <w:tcW w:w="1507" w:type="dxa"/>
            <w:tcBorders>
              <w:top w:val="nil"/>
              <w:left w:val="nil"/>
              <w:bottom w:val="single" w:sz="8" w:space="0" w:color="auto"/>
              <w:right w:val="single" w:sz="8" w:space="0" w:color="auto"/>
            </w:tcBorders>
            <w:shd w:val="clear" w:color="auto" w:fill="auto"/>
            <w:noWrap/>
            <w:vAlign w:val="center"/>
            <w:hideMark/>
          </w:tcPr>
          <w:p w:rsidR="00E62E4E" w:rsidRPr="008B3FD9" w:rsidP="00EA148E" w14:paraId="4F7FD94F" w14:textId="77777777">
            <w:pPr>
              <w:spacing w:after="0"/>
              <w:jc w:val="center"/>
              <w:rPr>
                <w:rFonts w:cstheme="minorHAnsi"/>
                <w:sz w:val="24"/>
                <w:szCs w:val="24"/>
              </w:rPr>
            </w:pPr>
            <w:r w:rsidRPr="008B3FD9">
              <w:rPr>
                <w:rFonts w:cstheme="minorHAnsi"/>
                <w:sz w:val="24"/>
                <w:szCs w:val="24"/>
              </w:rPr>
              <w:t>1,735</w:t>
            </w:r>
          </w:p>
        </w:tc>
        <w:tc>
          <w:tcPr>
            <w:tcW w:w="1431" w:type="dxa"/>
            <w:gridSpan w:val="2"/>
            <w:tcBorders>
              <w:top w:val="nil"/>
              <w:left w:val="nil"/>
              <w:bottom w:val="single" w:sz="8" w:space="0" w:color="auto"/>
              <w:right w:val="single" w:sz="8" w:space="0" w:color="auto"/>
            </w:tcBorders>
            <w:shd w:val="clear" w:color="auto" w:fill="auto"/>
            <w:noWrap/>
            <w:vAlign w:val="center"/>
            <w:hideMark/>
          </w:tcPr>
          <w:p w:rsidR="00E62E4E" w:rsidRPr="008B3FD9" w:rsidP="00B53B22" w14:paraId="76C096EB" w14:textId="77777777">
            <w:pPr>
              <w:spacing w:after="0"/>
              <w:jc w:val="right"/>
              <w:rPr>
                <w:rFonts w:cstheme="minorHAnsi"/>
                <w:sz w:val="24"/>
                <w:szCs w:val="24"/>
              </w:rPr>
            </w:pPr>
            <w:r w:rsidRPr="008B3FD9">
              <w:rPr>
                <w:rFonts w:cstheme="minorHAnsi"/>
                <w:sz w:val="24"/>
                <w:szCs w:val="24"/>
              </w:rPr>
              <w:t>3,470</w:t>
            </w:r>
          </w:p>
        </w:tc>
        <w:tc>
          <w:tcPr>
            <w:tcW w:w="1889" w:type="dxa"/>
            <w:tcBorders>
              <w:top w:val="nil"/>
              <w:left w:val="nil"/>
              <w:bottom w:val="single" w:sz="8" w:space="0" w:color="auto"/>
              <w:right w:val="single" w:sz="8" w:space="0" w:color="auto"/>
            </w:tcBorders>
            <w:shd w:val="clear" w:color="auto" w:fill="auto"/>
            <w:vAlign w:val="center"/>
            <w:hideMark/>
          </w:tcPr>
          <w:p w:rsidR="00E62E4E" w:rsidRPr="008B3FD9" w:rsidP="00B53B22" w14:paraId="556AB2CD" w14:textId="77777777">
            <w:pPr>
              <w:spacing w:after="0"/>
              <w:jc w:val="right"/>
              <w:rPr>
                <w:rFonts w:cstheme="minorHAnsi"/>
                <w:b/>
                <w:bCs/>
                <w:sz w:val="24"/>
                <w:szCs w:val="24"/>
              </w:rPr>
            </w:pPr>
            <w:r w:rsidRPr="008B3FD9">
              <w:rPr>
                <w:rFonts w:cstheme="minorHAnsi"/>
                <w:b/>
                <w:bCs/>
                <w:sz w:val="24"/>
                <w:szCs w:val="24"/>
              </w:rPr>
              <w:t>$168.016</w:t>
            </w:r>
          </w:p>
        </w:tc>
      </w:tr>
      <w:tr w14:paraId="6DBAE3A3" w14:textId="77777777" w:rsidTr="00DA2001">
        <w:tblPrEx>
          <w:tblW w:w="13527" w:type="dxa"/>
          <w:tblLayout w:type="fixed"/>
          <w:tblLook w:val="04A0"/>
        </w:tblPrEx>
        <w:trPr>
          <w:trHeight w:val="525"/>
        </w:trPr>
        <w:tc>
          <w:tcPr>
            <w:tcW w:w="4068" w:type="dxa"/>
            <w:tcBorders>
              <w:top w:val="nil"/>
              <w:left w:val="single" w:sz="8" w:space="0" w:color="auto"/>
              <w:bottom w:val="single" w:sz="18" w:space="0" w:color="auto"/>
              <w:right w:val="single" w:sz="8" w:space="0" w:color="auto"/>
            </w:tcBorders>
            <w:shd w:val="clear" w:color="auto" w:fill="auto"/>
            <w:vAlign w:val="center"/>
            <w:hideMark/>
          </w:tcPr>
          <w:p w:rsidR="00E62E4E" w:rsidRPr="008B3FD9" w:rsidP="00EA148E" w14:paraId="16301615" w14:textId="292A0C60">
            <w:pPr>
              <w:spacing w:after="0"/>
              <w:rPr>
                <w:rFonts w:cstheme="minorHAnsi"/>
                <w:sz w:val="24"/>
                <w:szCs w:val="24"/>
              </w:rPr>
            </w:pPr>
            <w:r w:rsidRPr="008B3FD9">
              <w:rPr>
                <w:rFonts w:cstheme="minorHAnsi"/>
                <w:sz w:val="24"/>
                <w:szCs w:val="24"/>
              </w:rPr>
              <w:t>SERCs and LEPCs provide Tier II information upon written request</w:t>
            </w:r>
          </w:p>
        </w:tc>
        <w:tc>
          <w:tcPr>
            <w:tcW w:w="1530" w:type="dxa"/>
            <w:tcBorders>
              <w:top w:val="nil"/>
              <w:left w:val="nil"/>
              <w:bottom w:val="single" w:sz="18" w:space="0" w:color="auto"/>
              <w:right w:val="single" w:sz="8" w:space="0" w:color="auto"/>
            </w:tcBorders>
            <w:shd w:val="clear" w:color="auto" w:fill="auto"/>
            <w:vAlign w:val="center"/>
            <w:hideMark/>
          </w:tcPr>
          <w:p w:rsidR="00E62E4E" w:rsidRPr="008B3FD9" w:rsidP="00EA148E" w14:paraId="4DCBDBE6" w14:textId="77777777">
            <w:pPr>
              <w:spacing w:after="0"/>
              <w:jc w:val="right"/>
              <w:rPr>
                <w:rFonts w:cstheme="minorHAnsi"/>
                <w:sz w:val="24"/>
                <w:szCs w:val="24"/>
              </w:rPr>
            </w:pPr>
            <w:r w:rsidRPr="008B3FD9">
              <w:rPr>
                <w:rFonts w:cstheme="minorHAnsi"/>
                <w:sz w:val="24"/>
                <w:szCs w:val="24"/>
              </w:rPr>
              <w:t>3,052</w:t>
            </w:r>
          </w:p>
        </w:tc>
        <w:tc>
          <w:tcPr>
            <w:tcW w:w="1596" w:type="dxa"/>
            <w:tcBorders>
              <w:top w:val="nil"/>
              <w:left w:val="nil"/>
              <w:bottom w:val="single" w:sz="18" w:space="0" w:color="auto"/>
              <w:right w:val="nil"/>
            </w:tcBorders>
            <w:shd w:val="clear" w:color="auto" w:fill="auto"/>
            <w:noWrap/>
            <w:vAlign w:val="center"/>
            <w:hideMark/>
          </w:tcPr>
          <w:p w:rsidR="00E62E4E" w:rsidRPr="008B3FD9" w:rsidP="00EA148E" w14:paraId="20BFF035" w14:textId="25FFAFDC">
            <w:pPr>
              <w:spacing w:after="0"/>
              <w:jc w:val="center"/>
              <w:rPr>
                <w:rFonts w:cstheme="minorHAnsi"/>
                <w:sz w:val="24"/>
                <w:szCs w:val="24"/>
              </w:rPr>
            </w:pPr>
            <w:r w:rsidRPr="008B3FD9">
              <w:rPr>
                <w:rFonts w:cstheme="minorHAnsi"/>
                <w:sz w:val="24"/>
                <w:szCs w:val="24"/>
              </w:rPr>
              <w:t>0</w:t>
            </w:r>
            <w:r w:rsidRPr="008B3FD9" w:rsidR="00DA2001">
              <w:rPr>
                <w:rFonts w:cstheme="minorHAnsi"/>
                <w:sz w:val="24"/>
                <w:szCs w:val="24"/>
              </w:rPr>
              <w:t>.0</w:t>
            </w:r>
          </w:p>
        </w:tc>
        <w:tc>
          <w:tcPr>
            <w:tcW w:w="1506" w:type="dxa"/>
            <w:tcBorders>
              <w:top w:val="nil"/>
              <w:left w:val="single" w:sz="8" w:space="0" w:color="auto"/>
              <w:bottom w:val="single" w:sz="18" w:space="0" w:color="auto"/>
              <w:right w:val="nil"/>
            </w:tcBorders>
            <w:shd w:val="clear" w:color="auto" w:fill="auto"/>
            <w:noWrap/>
            <w:vAlign w:val="center"/>
            <w:hideMark/>
          </w:tcPr>
          <w:p w:rsidR="00E62E4E" w:rsidRPr="008B3FD9" w:rsidP="00EA148E" w14:paraId="7E6ED912" w14:textId="77777777">
            <w:pPr>
              <w:spacing w:after="0"/>
              <w:jc w:val="center"/>
              <w:rPr>
                <w:rFonts w:cstheme="minorHAnsi"/>
                <w:sz w:val="24"/>
                <w:szCs w:val="24"/>
              </w:rPr>
            </w:pPr>
            <w:r w:rsidRPr="008B3FD9">
              <w:rPr>
                <w:rFonts w:cstheme="minorHAnsi"/>
                <w:sz w:val="24"/>
                <w:szCs w:val="24"/>
              </w:rPr>
              <w:t>1,765</w:t>
            </w:r>
          </w:p>
        </w:tc>
        <w:tc>
          <w:tcPr>
            <w:tcW w:w="1507" w:type="dxa"/>
            <w:tcBorders>
              <w:top w:val="nil"/>
              <w:left w:val="single" w:sz="8" w:space="0" w:color="auto"/>
              <w:bottom w:val="single" w:sz="18" w:space="0" w:color="auto"/>
              <w:right w:val="single" w:sz="8" w:space="0" w:color="auto"/>
            </w:tcBorders>
            <w:shd w:val="clear" w:color="auto" w:fill="auto"/>
            <w:noWrap/>
            <w:vAlign w:val="center"/>
            <w:hideMark/>
          </w:tcPr>
          <w:p w:rsidR="00E62E4E" w:rsidRPr="008B3FD9" w:rsidP="00EA148E" w14:paraId="7D8A941A" w14:textId="77777777">
            <w:pPr>
              <w:spacing w:after="0"/>
              <w:jc w:val="center"/>
              <w:rPr>
                <w:rFonts w:cstheme="minorHAnsi"/>
                <w:sz w:val="24"/>
                <w:szCs w:val="24"/>
              </w:rPr>
            </w:pPr>
            <w:r w:rsidRPr="008B3FD9">
              <w:rPr>
                <w:rFonts w:cstheme="minorHAnsi"/>
                <w:sz w:val="24"/>
                <w:szCs w:val="24"/>
              </w:rPr>
              <w:t>1,765</w:t>
            </w:r>
          </w:p>
        </w:tc>
        <w:tc>
          <w:tcPr>
            <w:tcW w:w="1431" w:type="dxa"/>
            <w:gridSpan w:val="2"/>
            <w:tcBorders>
              <w:top w:val="nil"/>
              <w:left w:val="nil"/>
              <w:bottom w:val="single" w:sz="18" w:space="0" w:color="auto"/>
              <w:right w:val="single" w:sz="8" w:space="0" w:color="auto"/>
            </w:tcBorders>
            <w:shd w:val="clear" w:color="auto" w:fill="auto"/>
            <w:vAlign w:val="center"/>
            <w:hideMark/>
          </w:tcPr>
          <w:p w:rsidR="00E62E4E" w:rsidRPr="008B3FD9" w:rsidP="00B53B22" w14:paraId="4860A05B" w14:textId="77777777">
            <w:pPr>
              <w:spacing w:after="0"/>
              <w:jc w:val="right"/>
              <w:rPr>
                <w:rFonts w:cstheme="minorHAnsi"/>
                <w:sz w:val="24"/>
                <w:szCs w:val="24"/>
              </w:rPr>
            </w:pPr>
            <w:r w:rsidRPr="008B3FD9">
              <w:rPr>
                <w:rFonts w:cstheme="minorHAnsi"/>
                <w:sz w:val="24"/>
                <w:szCs w:val="24"/>
              </w:rPr>
              <w:t>3,530</w:t>
            </w:r>
          </w:p>
        </w:tc>
        <w:tc>
          <w:tcPr>
            <w:tcW w:w="1889" w:type="dxa"/>
            <w:tcBorders>
              <w:top w:val="nil"/>
              <w:left w:val="nil"/>
              <w:bottom w:val="single" w:sz="18" w:space="0" w:color="auto"/>
              <w:right w:val="single" w:sz="8" w:space="0" w:color="auto"/>
            </w:tcBorders>
            <w:shd w:val="clear" w:color="auto" w:fill="auto"/>
            <w:vAlign w:val="center"/>
            <w:hideMark/>
          </w:tcPr>
          <w:p w:rsidR="00E62E4E" w:rsidRPr="008B3FD9" w:rsidP="00B53B22" w14:paraId="3DF4A717" w14:textId="77777777">
            <w:pPr>
              <w:spacing w:after="0"/>
              <w:jc w:val="right"/>
              <w:rPr>
                <w:rFonts w:cstheme="minorHAnsi"/>
                <w:b/>
                <w:bCs/>
                <w:sz w:val="24"/>
                <w:szCs w:val="24"/>
              </w:rPr>
            </w:pPr>
            <w:r w:rsidRPr="008B3FD9">
              <w:rPr>
                <w:rFonts w:cstheme="minorHAnsi"/>
                <w:b/>
                <w:bCs/>
                <w:sz w:val="24"/>
                <w:szCs w:val="24"/>
              </w:rPr>
              <w:t xml:space="preserve">$170,928 </w:t>
            </w:r>
          </w:p>
        </w:tc>
      </w:tr>
      <w:tr w14:paraId="4C8ED0D0" w14:textId="77777777" w:rsidTr="00DA2001">
        <w:tblPrEx>
          <w:tblW w:w="13527" w:type="dxa"/>
          <w:tblLayout w:type="fixed"/>
          <w:tblLook w:val="04A0"/>
        </w:tblPrEx>
        <w:trPr>
          <w:trHeight w:val="315"/>
        </w:trPr>
        <w:tc>
          <w:tcPr>
            <w:tcW w:w="4068"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E62E4E" w:rsidRPr="008B3FD9" w:rsidP="00EA148E" w14:paraId="35BBCC97" w14:textId="77777777">
            <w:pPr>
              <w:spacing w:after="0"/>
              <w:rPr>
                <w:rFonts w:cstheme="minorHAnsi"/>
                <w:b/>
                <w:bCs/>
                <w:sz w:val="24"/>
                <w:szCs w:val="24"/>
              </w:rPr>
            </w:pPr>
            <w:r w:rsidRPr="008B3FD9">
              <w:rPr>
                <w:rFonts w:cstheme="minorHAnsi"/>
                <w:b/>
                <w:bCs/>
                <w:sz w:val="24"/>
                <w:szCs w:val="24"/>
              </w:rPr>
              <w:t xml:space="preserve">Total </w:t>
            </w:r>
          </w:p>
        </w:tc>
        <w:tc>
          <w:tcPr>
            <w:tcW w:w="1530" w:type="dxa"/>
            <w:tcBorders>
              <w:top w:val="single" w:sz="18" w:space="0" w:color="auto"/>
              <w:left w:val="nil"/>
              <w:bottom w:val="single" w:sz="8" w:space="0" w:color="auto"/>
              <w:right w:val="single" w:sz="8" w:space="0" w:color="auto"/>
            </w:tcBorders>
            <w:shd w:val="clear" w:color="auto" w:fill="auto"/>
            <w:noWrap/>
            <w:vAlign w:val="center"/>
            <w:hideMark/>
          </w:tcPr>
          <w:p w:rsidR="00E62E4E" w:rsidRPr="008B3FD9" w:rsidP="00B53B22" w14:paraId="00A497BF" w14:textId="298CD858">
            <w:pPr>
              <w:spacing w:after="0"/>
              <w:jc w:val="right"/>
              <w:rPr>
                <w:rFonts w:cstheme="minorHAnsi"/>
                <w:b/>
                <w:bCs/>
                <w:sz w:val="24"/>
                <w:szCs w:val="24"/>
              </w:rPr>
            </w:pPr>
            <w:r w:rsidRPr="008B3FD9">
              <w:rPr>
                <w:rFonts w:cstheme="minorHAnsi"/>
                <w:b/>
                <w:bCs/>
                <w:sz w:val="24"/>
                <w:szCs w:val="24"/>
              </w:rPr>
              <w:t>9,147</w:t>
            </w:r>
          </w:p>
        </w:tc>
        <w:tc>
          <w:tcPr>
            <w:tcW w:w="1596" w:type="dxa"/>
            <w:tcBorders>
              <w:top w:val="single" w:sz="18" w:space="0" w:color="auto"/>
              <w:left w:val="nil"/>
              <w:bottom w:val="single" w:sz="8" w:space="0" w:color="auto"/>
              <w:right w:val="single" w:sz="8" w:space="0" w:color="auto"/>
            </w:tcBorders>
            <w:shd w:val="clear" w:color="auto" w:fill="auto"/>
            <w:noWrap/>
            <w:vAlign w:val="center"/>
            <w:hideMark/>
          </w:tcPr>
          <w:p w:rsidR="00E62E4E" w:rsidRPr="008B3FD9" w:rsidP="00EA148E" w14:paraId="455E3A86" w14:textId="725E034B">
            <w:pPr>
              <w:spacing w:after="0"/>
              <w:jc w:val="center"/>
              <w:rPr>
                <w:rFonts w:cstheme="minorHAnsi"/>
                <w:b/>
                <w:bCs/>
                <w:sz w:val="24"/>
                <w:szCs w:val="24"/>
              </w:rPr>
            </w:pPr>
            <w:r w:rsidRPr="008B3FD9">
              <w:rPr>
                <w:rFonts w:cstheme="minorHAnsi"/>
                <w:b/>
                <w:bCs/>
                <w:sz w:val="24"/>
                <w:szCs w:val="24"/>
              </w:rPr>
              <w:t>0</w:t>
            </w:r>
            <w:r w:rsidRPr="008B3FD9" w:rsidR="00DA2001">
              <w:rPr>
                <w:rFonts w:cstheme="minorHAnsi"/>
                <w:b/>
                <w:bCs/>
                <w:sz w:val="24"/>
                <w:szCs w:val="24"/>
              </w:rPr>
              <w:t>.0</w:t>
            </w:r>
          </w:p>
        </w:tc>
        <w:tc>
          <w:tcPr>
            <w:tcW w:w="1506" w:type="dxa"/>
            <w:tcBorders>
              <w:top w:val="single" w:sz="18" w:space="0" w:color="auto"/>
              <w:left w:val="nil"/>
              <w:bottom w:val="single" w:sz="8" w:space="0" w:color="auto"/>
              <w:right w:val="single" w:sz="8" w:space="0" w:color="auto"/>
            </w:tcBorders>
            <w:shd w:val="clear" w:color="auto" w:fill="auto"/>
            <w:noWrap/>
            <w:vAlign w:val="center"/>
            <w:hideMark/>
          </w:tcPr>
          <w:p w:rsidR="00E62E4E" w:rsidRPr="008B3FD9" w:rsidP="00EA148E" w14:paraId="4AF8131A" w14:textId="77777777">
            <w:pPr>
              <w:spacing w:after="0"/>
              <w:jc w:val="center"/>
              <w:rPr>
                <w:rFonts w:cstheme="minorHAnsi"/>
                <w:b/>
                <w:bCs/>
                <w:sz w:val="24"/>
                <w:szCs w:val="24"/>
              </w:rPr>
            </w:pPr>
            <w:r w:rsidRPr="008B3FD9">
              <w:rPr>
                <w:rFonts w:cstheme="minorHAnsi"/>
                <w:b/>
                <w:bCs/>
                <w:sz w:val="24"/>
                <w:szCs w:val="24"/>
              </w:rPr>
              <w:t>23,139</w:t>
            </w:r>
          </w:p>
        </w:tc>
        <w:tc>
          <w:tcPr>
            <w:tcW w:w="1507" w:type="dxa"/>
            <w:tcBorders>
              <w:top w:val="single" w:sz="18" w:space="0" w:color="auto"/>
              <w:left w:val="nil"/>
              <w:bottom w:val="single" w:sz="8" w:space="0" w:color="auto"/>
              <w:right w:val="single" w:sz="8" w:space="0" w:color="auto"/>
            </w:tcBorders>
            <w:shd w:val="clear" w:color="auto" w:fill="auto"/>
            <w:noWrap/>
            <w:vAlign w:val="center"/>
            <w:hideMark/>
          </w:tcPr>
          <w:p w:rsidR="00E62E4E" w:rsidRPr="008B3FD9" w:rsidP="00EA148E" w14:paraId="2A01AB62" w14:textId="77777777">
            <w:pPr>
              <w:spacing w:after="0"/>
              <w:jc w:val="center"/>
              <w:rPr>
                <w:rFonts w:cstheme="minorHAnsi"/>
                <w:b/>
                <w:bCs/>
                <w:sz w:val="24"/>
                <w:szCs w:val="24"/>
              </w:rPr>
            </w:pPr>
            <w:r w:rsidRPr="008B3FD9">
              <w:rPr>
                <w:rFonts w:cstheme="minorHAnsi"/>
                <w:b/>
                <w:bCs/>
                <w:sz w:val="24"/>
                <w:szCs w:val="24"/>
              </w:rPr>
              <w:t>114,499</w:t>
            </w:r>
          </w:p>
        </w:tc>
        <w:tc>
          <w:tcPr>
            <w:tcW w:w="1431" w:type="dxa"/>
            <w:gridSpan w:val="2"/>
            <w:tcBorders>
              <w:top w:val="single" w:sz="18" w:space="0" w:color="auto"/>
              <w:left w:val="nil"/>
              <w:bottom w:val="single" w:sz="8" w:space="0" w:color="auto"/>
              <w:right w:val="single" w:sz="8" w:space="0" w:color="auto"/>
            </w:tcBorders>
            <w:shd w:val="clear" w:color="auto" w:fill="auto"/>
            <w:noWrap/>
            <w:vAlign w:val="center"/>
            <w:hideMark/>
          </w:tcPr>
          <w:p w:rsidR="00E62E4E" w:rsidRPr="008B3FD9" w:rsidP="00B53B22" w14:paraId="1D188766" w14:textId="39309377">
            <w:pPr>
              <w:spacing w:after="0"/>
              <w:jc w:val="right"/>
              <w:rPr>
                <w:rFonts w:cstheme="minorHAnsi"/>
                <w:b/>
                <w:bCs/>
                <w:sz w:val="24"/>
                <w:szCs w:val="24"/>
              </w:rPr>
            </w:pPr>
            <w:r w:rsidRPr="008B3FD9">
              <w:rPr>
                <w:rFonts w:cstheme="minorHAnsi"/>
                <w:b/>
                <w:bCs/>
                <w:sz w:val="24"/>
                <w:szCs w:val="24"/>
              </w:rPr>
              <w:t>1</w:t>
            </w:r>
            <w:r w:rsidRPr="008B3FD9" w:rsidR="00FC7EE6">
              <w:rPr>
                <w:rFonts w:cstheme="minorHAnsi"/>
                <w:b/>
                <w:bCs/>
                <w:sz w:val="24"/>
                <w:szCs w:val="24"/>
              </w:rPr>
              <w:t>37,638</w:t>
            </w:r>
          </w:p>
        </w:tc>
        <w:tc>
          <w:tcPr>
            <w:tcW w:w="1889" w:type="dxa"/>
            <w:tcBorders>
              <w:top w:val="single" w:sz="18" w:space="0" w:color="auto"/>
              <w:left w:val="nil"/>
              <w:bottom w:val="single" w:sz="8" w:space="0" w:color="auto"/>
              <w:right w:val="single" w:sz="8" w:space="0" w:color="auto"/>
            </w:tcBorders>
            <w:shd w:val="clear" w:color="auto" w:fill="auto"/>
            <w:noWrap/>
            <w:vAlign w:val="center"/>
            <w:hideMark/>
          </w:tcPr>
          <w:p w:rsidR="00E62E4E" w:rsidRPr="008B3FD9" w:rsidP="00B53B22" w14:paraId="510F21C1" w14:textId="77777777">
            <w:pPr>
              <w:spacing w:after="0"/>
              <w:jc w:val="right"/>
              <w:rPr>
                <w:rFonts w:cstheme="minorHAnsi"/>
                <w:b/>
                <w:bCs/>
                <w:sz w:val="24"/>
                <w:szCs w:val="24"/>
              </w:rPr>
            </w:pPr>
            <w:r w:rsidRPr="008B3FD9">
              <w:rPr>
                <w:rFonts w:cstheme="minorHAnsi"/>
                <w:b/>
                <w:bCs/>
                <w:sz w:val="24"/>
                <w:szCs w:val="24"/>
              </w:rPr>
              <w:t>$5,529,293</w:t>
            </w:r>
          </w:p>
        </w:tc>
      </w:tr>
    </w:tbl>
    <w:p w:rsidR="00557894" w:rsidRPr="008B3FD9" w14:paraId="2DBDE9F9" w14:textId="77777777">
      <w:pPr>
        <w:rPr>
          <w:rFonts w:cstheme="minorHAnsi"/>
          <w:sz w:val="24"/>
          <w:szCs w:val="24"/>
        </w:rPr>
        <w:sectPr w:rsidSect="00557894">
          <w:pgSz w:w="15840" w:h="12240" w:orient="landscape"/>
          <w:pgMar w:top="720" w:right="1440" w:bottom="720" w:left="1440" w:header="720" w:footer="720" w:gutter="0"/>
          <w:cols w:space="720"/>
          <w:docGrid w:linePitch="360"/>
        </w:sectPr>
      </w:pPr>
      <w:r w:rsidRPr="008B3FD9">
        <w:rPr>
          <w:rFonts w:cstheme="minorHAnsi"/>
          <w:sz w:val="24"/>
          <w:szCs w:val="24"/>
        </w:rPr>
        <w:br w:type="page"/>
      </w:r>
    </w:p>
    <w:p w:rsidR="00AD56F3" w:rsidRPr="008B3FD9" w:rsidP="00AD56F3" w14:paraId="729226F6" w14:textId="134345BE">
      <w:pPr>
        <w:pStyle w:val="Heading2"/>
      </w:pPr>
      <w:r w:rsidRPr="008B3FD9">
        <w:t>Exhibit 4: Section 311 and 312 Reporting and Recordkeeping Requirement</w:t>
      </w:r>
    </w:p>
    <w:p w:rsidR="00F2465C" w:rsidRPr="008B3FD9" w:rsidP="00AD56F3" w14:paraId="1AFB36AB" w14:textId="6BED9EE7">
      <w:pPr>
        <w:pStyle w:val="Heading2"/>
      </w:pPr>
      <w:r w:rsidRPr="008B3FD9">
        <w:t>Estimated Annual Burden and Labor Costs - Facilities</w:t>
      </w:r>
    </w:p>
    <w:tbl>
      <w:tblPr>
        <w:tblW w:w="15180" w:type="dxa"/>
        <w:jc w:val="center"/>
        <w:tblLayout w:type="fixed"/>
        <w:tblLook w:val="04A0"/>
      </w:tblPr>
      <w:tblGrid>
        <w:gridCol w:w="5880"/>
        <w:gridCol w:w="1530"/>
        <w:gridCol w:w="1620"/>
        <w:gridCol w:w="1530"/>
        <w:gridCol w:w="1440"/>
        <w:gridCol w:w="1620"/>
        <w:gridCol w:w="1560"/>
      </w:tblGrid>
      <w:tr w14:paraId="652B9B99" w14:textId="77777777" w:rsidTr="002E4EFF">
        <w:tblPrEx>
          <w:tblW w:w="15180" w:type="dxa"/>
          <w:jc w:val="center"/>
          <w:tblLayout w:type="fixed"/>
          <w:tblLook w:val="04A0"/>
        </w:tblPrEx>
        <w:trPr>
          <w:trHeight w:val="331"/>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0E3" w:rsidRPr="008B3FD9" w:rsidP="00AF47AC" w14:paraId="4FA07D61" w14:textId="77777777">
            <w:pPr>
              <w:spacing w:after="0" w:line="240" w:lineRule="auto"/>
              <w:rPr>
                <w:rFonts w:asciiTheme="majorHAnsi" w:hAnsiTheme="majorHAnsi" w:cstheme="majorHAnsi"/>
                <w:b/>
                <w:bCs/>
                <w:sz w:val="21"/>
                <w:szCs w:val="21"/>
              </w:rPr>
            </w:pPr>
            <w:r w:rsidRPr="008B3FD9">
              <w:rPr>
                <w:rFonts w:asciiTheme="majorHAnsi" w:hAnsiTheme="majorHAnsi" w:cstheme="majorHAnsi"/>
                <w:b/>
                <w:bCs/>
                <w:sz w:val="21"/>
                <w:szCs w:val="21"/>
              </w:rPr>
              <w:t>Information Collection Activity</w:t>
            </w:r>
          </w:p>
        </w:tc>
        <w:tc>
          <w:tcPr>
            <w:tcW w:w="1530" w:type="dxa"/>
            <w:tcBorders>
              <w:top w:val="single" w:sz="4" w:space="0" w:color="auto"/>
              <w:left w:val="single" w:sz="4" w:space="0" w:color="auto"/>
              <w:bottom w:val="single" w:sz="4" w:space="0" w:color="auto"/>
              <w:right w:val="single" w:sz="4" w:space="0" w:color="auto"/>
            </w:tcBorders>
            <w:vAlign w:val="center"/>
          </w:tcPr>
          <w:p w:rsidR="006520E3" w:rsidRPr="008B3FD9" w:rsidP="00AF47AC" w14:paraId="4A5C684D" w14:textId="685D4C40">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Number of Respondents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0E3" w:rsidRPr="008B3FD9" w:rsidP="00AF47AC" w14:paraId="5AF6DE6F" w14:textId="0746AE6D">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Management</w:t>
            </w:r>
            <w:r w:rsidRPr="008B3FD9" w:rsidR="007671BF">
              <w:rPr>
                <w:rFonts w:asciiTheme="majorHAnsi" w:hAnsiTheme="majorHAnsi" w:cstheme="majorHAnsi"/>
                <w:b/>
                <w:bCs/>
                <w:sz w:val="21"/>
                <w:szCs w:val="21"/>
              </w:rPr>
              <w:t xml:space="preserve"> Hours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0E3" w:rsidRPr="008B3FD9" w:rsidP="00AF47AC" w14:paraId="4BC02D41" w14:textId="6DC2FFFD">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Technical</w:t>
            </w:r>
            <w:r w:rsidRPr="008B3FD9" w:rsidR="007671BF">
              <w:rPr>
                <w:rFonts w:asciiTheme="majorHAnsi" w:hAnsiTheme="majorHAnsi" w:cstheme="majorHAnsi"/>
                <w:b/>
                <w:bCs/>
                <w:sz w:val="21"/>
                <w:szCs w:val="21"/>
              </w:rPr>
              <w:t xml:space="preserve"> Hours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0E3" w:rsidRPr="008B3FD9" w:rsidP="00AF47AC" w14:paraId="2694E3CB" w14:textId="7358D158">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Clerical</w:t>
            </w:r>
            <w:r w:rsidRPr="008B3FD9" w:rsidR="007671BF">
              <w:rPr>
                <w:rFonts w:asciiTheme="majorHAnsi" w:hAnsiTheme="majorHAnsi" w:cstheme="majorHAnsi"/>
                <w:b/>
                <w:bCs/>
                <w:sz w:val="21"/>
                <w:szCs w:val="21"/>
              </w:rPr>
              <w:t xml:space="preserve"> Hours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0E3" w:rsidRPr="008B3FD9" w:rsidP="00AF47AC" w14:paraId="38F399AB" w14:textId="734E416C">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Total</w:t>
            </w:r>
            <w:r w:rsidRPr="008B3FD9" w:rsidR="007671BF">
              <w:rPr>
                <w:rFonts w:asciiTheme="majorHAnsi" w:hAnsiTheme="majorHAnsi" w:cstheme="majorHAnsi"/>
                <w:b/>
                <w:bCs/>
                <w:sz w:val="21"/>
                <w:szCs w:val="21"/>
              </w:rPr>
              <w:t xml:space="preserve">   </w:t>
            </w:r>
            <w:r w:rsidRPr="008B3FD9">
              <w:rPr>
                <w:rFonts w:asciiTheme="majorHAnsi" w:hAnsiTheme="majorHAnsi" w:cstheme="majorHAnsi"/>
                <w:b/>
                <w:bCs/>
                <w:sz w:val="21"/>
                <w:szCs w:val="21"/>
              </w:rPr>
              <w:t xml:space="preserve"> </w:t>
            </w:r>
            <w:r w:rsidRPr="008B3FD9" w:rsidR="007671BF">
              <w:rPr>
                <w:rFonts w:asciiTheme="majorHAnsi" w:hAnsiTheme="majorHAnsi" w:cstheme="majorHAnsi"/>
                <w:b/>
                <w:bCs/>
                <w:sz w:val="21"/>
                <w:szCs w:val="21"/>
              </w:rPr>
              <w:t xml:space="preserve">Burden </w:t>
            </w:r>
            <w:r w:rsidRPr="008B3FD9">
              <w:rPr>
                <w:rFonts w:asciiTheme="majorHAnsi" w:hAnsiTheme="majorHAnsi" w:cstheme="majorHAnsi"/>
                <w:b/>
                <w:bCs/>
                <w:sz w:val="21"/>
                <w:szCs w:val="21"/>
              </w:rPr>
              <w:t>Hours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0E3" w:rsidRPr="008B3FD9" w:rsidP="00AF47AC" w14:paraId="745B146D" w14:textId="2E1216E1">
            <w:pPr>
              <w:spacing w:after="0" w:line="240" w:lineRule="auto"/>
              <w:jc w:val="right"/>
              <w:rPr>
                <w:rFonts w:asciiTheme="majorHAnsi" w:hAnsiTheme="majorHAnsi" w:cstheme="majorHAnsi"/>
                <w:b/>
                <w:bCs/>
                <w:sz w:val="21"/>
                <w:szCs w:val="21"/>
              </w:rPr>
            </w:pPr>
            <w:r w:rsidRPr="008B3FD9">
              <w:rPr>
                <w:rFonts w:asciiTheme="majorHAnsi" w:hAnsiTheme="majorHAnsi" w:cstheme="majorHAnsi"/>
                <w:b/>
                <w:bCs/>
                <w:sz w:val="21"/>
                <w:szCs w:val="21"/>
              </w:rPr>
              <w:t>Annual Cost</w:t>
            </w:r>
          </w:p>
        </w:tc>
      </w:tr>
      <w:tr w14:paraId="5B0704AE" w14:textId="77777777" w:rsidTr="002E4EFF">
        <w:tblPrEx>
          <w:tblW w:w="15180" w:type="dxa"/>
          <w:jc w:val="center"/>
          <w:tblLayout w:type="fixed"/>
          <w:tblLook w:val="04A0"/>
        </w:tblPrEx>
        <w:trPr>
          <w:trHeight w:val="250"/>
          <w:jc w:val="center"/>
        </w:trPr>
        <w:tc>
          <w:tcPr>
            <w:tcW w:w="5880"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6520E3" w:rsidRPr="008B3FD9" w:rsidP="00AF47AC" w14:paraId="54FD1C1D" w14:textId="77777777">
            <w:pPr>
              <w:spacing w:after="0" w:line="240" w:lineRule="auto"/>
              <w:rPr>
                <w:rFonts w:asciiTheme="majorHAnsi" w:hAnsiTheme="majorHAnsi" w:cstheme="majorHAnsi"/>
                <w:b/>
                <w:bCs/>
                <w:sz w:val="21"/>
                <w:szCs w:val="21"/>
              </w:rPr>
            </w:pPr>
            <w:r w:rsidRPr="008B3FD9">
              <w:rPr>
                <w:rFonts w:asciiTheme="majorHAnsi" w:hAnsiTheme="majorHAnsi" w:cstheme="majorHAnsi"/>
                <w:b/>
                <w:bCs/>
                <w:sz w:val="21"/>
                <w:szCs w:val="21"/>
              </w:rPr>
              <w:t xml:space="preserve">RULE FAMILIARIZATION </w:t>
            </w:r>
          </w:p>
        </w:tc>
        <w:tc>
          <w:tcPr>
            <w:tcW w:w="1530" w:type="dxa"/>
            <w:tcBorders>
              <w:top w:val="single" w:sz="4" w:space="0" w:color="auto"/>
              <w:bottom w:val="single" w:sz="4" w:space="0" w:color="auto"/>
            </w:tcBorders>
            <w:shd w:val="clear" w:color="auto" w:fill="D9D9D9" w:themeFill="background1" w:themeFillShade="D9"/>
            <w:vAlign w:val="center"/>
          </w:tcPr>
          <w:p w:rsidR="006520E3" w:rsidRPr="008B3FD9" w:rsidP="00AF47AC" w14:paraId="2116730D"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D9D9D9" w:themeFill="background1" w:themeFillShade="D9"/>
            <w:vAlign w:val="center"/>
            <w:hideMark/>
          </w:tcPr>
          <w:p w:rsidR="006520E3" w:rsidRPr="008B3FD9" w:rsidP="00AF47AC" w14:paraId="0D2C7515" w14:textId="516B6BE1">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D9D9D9" w:themeFill="background1" w:themeFillShade="D9"/>
            <w:vAlign w:val="center"/>
            <w:hideMark/>
          </w:tcPr>
          <w:p w:rsidR="006520E3" w:rsidRPr="008B3FD9" w:rsidP="00AF47AC" w14:paraId="7D94535C" w14:textId="77777777">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tcBorders>
            <w:shd w:val="clear" w:color="auto" w:fill="D9D9D9" w:themeFill="background1" w:themeFillShade="D9"/>
            <w:vAlign w:val="center"/>
            <w:hideMark/>
          </w:tcPr>
          <w:p w:rsidR="006520E3" w:rsidRPr="008B3FD9" w:rsidP="00AF47AC" w14:paraId="3E4EDB1F"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D9D9D9" w:themeFill="background1" w:themeFillShade="D9"/>
            <w:vAlign w:val="center"/>
            <w:hideMark/>
          </w:tcPr>
          <w:p w:rsidR="006520E3" w:rsidRPr="008B3FD9" w:rsidP="00AF47AC" w14:paraId="723900E9"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 </w:t>
            </w:r>
          </w:p>
        </w:tc>
        <w:tc>
          <w:tcPr>
            <w:tcW w:w="1560"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6520E3" w:rsidRPr="008B3FD9" w:rsidP="00AF47AC" w14:paraId="0FE4E3E2"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 </w:t>
            </w:r>
          </w:p>
        </w:tc>
      </w:tr>
      <w:tr w14:paraId="2A40D770" w14:textId="77777777" w:rsidTr="002E4EFF">
        <w:tblPrEx>
          <w:tblW w:w="15180" w:type="dxa"/>
          <w:jc w:val="center"/>
          <w:tblLayout w:type="fixed"/>
          <w:tblLook w:val="04A0"/>
        </w:tblPrEx>
        <w:trPr>
          <w:trHeight w:val="322"/>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7AC" w:rsidRPr="008B3FD9" w:rsidP="00AF47AC" w14:paraId="374B6E2A"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 xml:space="preserve">Read and understand regulations </w:t>
            </w:r>
          </w:p>
        </w:tc>
        <w:tc>
          <w:tcPr>
            <w:tcW w:w="1530" w:type="dxa"/>
            <w:tcBorders>
              <w:top w:val="single" w:sz="4" w:space="0" w:color="auto"/>
              <w:left w:val="single" w:sz="4" w:space="0" w:color="auto"/>
              <w:bottom w:val="single" w:sz="4" w:space="0" w:color="auto"/>
              <w:right w:val="single" w:sz="4" w:space="0" w:color="auto"/>
            </w:tcBorders>
            <w:vAlign w:val="center"/>
          </w:tcPr>
          <w:p w:rsidR="00AF47AC" w:rsidRPr="008B3FD9" w:rsidP="00AF47AC" w14:paraId="42334685" w14:textId="3C2EB337">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140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F47AC" w:rsidRPr="008B3FD9" w:rsidP="00AF47AC" w14:paraId="63CE0AC3" w14:textId="40B8338D">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210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F47AC" w:rsidRPr="008B3FD9" w:rsidP="00AF47AC" w14:paraId="727FBBF2" w14:textId="67F718E6">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770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F47AC" w:rsidRPr="008B3FD9" w:rsidP="00AF47AC" w14:paraId="295A1C57" w14:textId="6CAF3CA0">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F47AC" w:rsidRPr="008B3FD9" w:rsidP="00AF47AC" w14:paraId="00FDFEF7" w14:textId="6BBA6AF4">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98</w:t>
            </w:r>
            <w:r w:rsidRPr="008B3FD9">
              <w:rPr>
                <w:rFonts w:asciiTheme="majorHAnsi" w:hAnsiTheme="majorHAnsi" w:cstheme="majorHAnsi"/>
                <w:sz w:val="21"/>
                <w:szCs w:val="21"/>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F47AC" w:rsidRPr="008B3FD9" w:rsidP="00AF47AC" w14:paraId="2B2AF68A" w14:textId="02212CB0">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w:t>
            </w:r>
            <w:r w:rsidRPr="008B3FD9" w:rsidR="00AE0886">
              <w:rPr>
                <w:rFonts w:asciiTheme="majorHAnsi" w:hAnsiTheme="majorHAnsi" w:cstheme="majorHAnsi"/>
                <w:sz w:val="21"/>
                <w:szCs w:val="21"/>
              </w:rPr>
              <w:t>45,46</w:t>
            </w:r>
            <w:r w:rsidRPr="008B3FD9">
              <w:rPr>
                <w:rFonts w:asciiTheme="majorHAnsi" w:hAnsiTheme="majorHAnsi" w:cstheme="majorHAnsi"/>
                <w:sz w:val="21"/>
                <w:szCs w:val="21"/>
              </w:rPr>
              <w:t xml:space="preserve">7 </w:t>
            </w:r>
          </w:p>
        </w:tc>
      </w:tr>
      <w:tr w14:paraId="080DE9F1" w14:textId="77777777" w:rsidTr="002E4EFF">
        <w:tblPrEx>
          <w:tblW w:w="15180" w:type="dxa"/>
          <w:jc w:val="center"/>
          <w:tblLayout w:type="fixed"/>
          <w:tblLook w:val="04A0"/>
        </w:tblPrEx>
        <w:trPr>
          <w:trHeight w:val="322"/>
          <w:jc w:val="center"/>
        </w:trPr>
        <w:tc>
          <w:tcPr>
            <w:tcW w:w="5880" w:type="dxa"/>
            <w:tcBorders>
              <w:top w:val="single" w:sz="4" w:space="0" w:color="auto"/>
              <w:left w:val="single" w:sz="4" w:space="0" w:color="auto"/>
              <w:bottom w:val="single" w:sz="4" w:space="0" w:color="auto"/>
            </w:tcBorders>
            <w:shd w:val="clear" w:color="auto" w:fill="auto"/>
            <w:vAlign w:val="center"/>
          </w:tcPr>
          <w:p w:rsidR="00AF47AC" w:rsidRPr="008B3FD9" w:rsidP="00AF47AC" w14:paraId="6E4F1CA1" w14:textId="1B997B84">
            <w:pPr>
              <w:spacing w:after="0" w:line="240" w:lineRule="auto"/>
              <w:ind w:left="184"/>
              <w:rPr>
                <w:rFonts w:asciiTheme="majorHAnsi" w:hAnsiTheme="majorHAnsi" w:cstheme="majorHAnsi"/>
                <w:b/>
                <w:bCs/>
                <w:sz w:val="21"/>
                <w:szCs w:val="21"/>
              </w:rPr>
            </w:pPr>
            <w:r w:rsidRPr="008B3FD9">
              <w:rPr>
                <w:rFonts w:asciiTheme="majorHAnsi" w:hAnsiTheme="majorHAnsi" w:cstheme="majorHAnsi"/>
                <w:b/>
                <w:bCs/>
                <w:sz w:val="21"/>
                <w:szCs w:val="21"/>
              </w:rPr>
              <w:t>Subtotal</w:t>
            </w:r>
          </w:p>
        </w:tc>
        <w:tc>
          <w:tcPr>
            <w:tcW w:w="1530" w:type="dxa"/>
            <w:tcBorders>
              <w:top w:val="single" w:sz="4" w:space="0" w:color="auto"/>
              <w:bottom w:val="single" w:sz="4" w:space="0" w:color="auto"/>
            </w:tcBorders>
            <w:vAlign w:val="center"/>
          </w:tcPr>
          <w:p w:rsidR="00AF47AC" w:rsidRPr="008B3FD9" w:rsidP="00AF47AC" w14:paraId="76FF6E02" w14:textId="685E0CF6">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 xml:space="preserve"> </w:t>
            </w:r>
          </w:p>
        </w:tc>
        <w:tc>
          <w:tcPr>
            <w:tcW w:w="1620" w:type="dxa"/>
            <w:tcBorders>
              <w:top w:val="single" w:sz="4" w:space="0" w:color="auto"/>
              <w:bottom w:val="single" w:sz="4" w:space="0" w:color="auto"/>
            </w:tcBorders>
            <w:shd w:val="clear" w:color="auto" w:fill="auto"/>
            <w:vAlign w:val="center"/>
          </w:tcPr>
          <w:p w:rsidR="00AF47AC" w:rsidRPr="008B3FD9" w:rsidP="00AF47AC" w14:paraId="6C0A4B7D" w14:textId="7B241AFF">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 xml:space="preserve"> </w:t>
            </w:r>
          </w:p>
        </w:tc>
        <w:tc>
          <w:tcPr>
            <w:tcW w:w="1530" w:type="dxa"/>
            <w:tcBorders>
              <w:top w:val="single" w:sz="4" w:space="0" w:color="auto"/>
              <w:bottom w:val="single" w:sz="4" w:space="0" w:color="auto"/>
            </w:tcBorders>
            <w:shd w:val="clear" w:color="auto" w:fill="auto"/>
            <w:vAlign w:val="center"/>
          </w:tcPr>
          <w:p w:rsidR="00AF47AC" w:rsidRPr="008B3FD9" w:rsidP="00AF47AC" w14:paraId="61FEF61D" w14:textId="332C9C7A">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 xml:space="preserve"> </w:t>
            </w:r>
          </w:p>
        </w:tc>
        <w:tc>
          <w:tcPr>
            <w:tcW w:w="1440" w:type="dxa"/>
            <w:tcBorders>
              <w:top w:val="single" w:sz="4" w:space="0" w:color="auto"/>
              <w:bottom w:val="single" w:sz="4" w:space="0" w:color="auto"/>
              <w:right w:val="single" w:sz="4" w:space="0" w:color="auto"/>
            </w:tcBorders>
            <w:shd w:val="clear" w:color="auto" w:fill="auto"/>
            <w:vAlign w:val="center"/>
          </w:tcPr>
          <w:p w:rsidR="00AF47AC" w:rsidRPr="008B3FD9" w:rsidP="00AF47AC" w14:paraId="0D34B28B" w14:textId="517BC744">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F47AC" w:rsidRPr="008B3FD9" w:rsidP="00AF47AC" w14:paraId="39B24993" w14:textId="1F7C04D7">
            <w:pPr>
              <w:spacing w:after="0" w:line="240" w:lineRule="auto"/>
              <w:jc w:val="right"/>
              <w:rPr>
                <w:rFonts w:asciiTheme="majorHAnsi" w:hAnsiTheme="majorHAnsi" w:cstheme="majorHAnsi"/>
                <w:b/>
                <w:bCs/>
                <w:sz w:val="21"/>
                <w:szCs w:val="21"/>
              </w:rPr>
            </w:pPr>
            <w:r w:rsidRPr="008B3FD9">
              <w:rPr>
                <w:rFonts w:asciiTheme="majorHAnsi" w:hAnsiTheme="majorHAnsi" w:cstheme="majorHAnsi"/>
                <w:b/>
                <w:bCs/>
                <w:sz w:val="21"/>
                <w:szCs w:val="21"/>
              </w:rPr>
              <w:t>98</w:t>
            </w:r>
            <w:r w:rsidRPr="008B3FD9">
              <w:rPr>
                <w:rFonts w:asciiTheme="majorHAnsi" w:hAnsiTheme="majorHAnsi" w:cstheme="majorHAnsi"/>
                <w:b/>
                <w:bCs/>
                <w:sz w:val="21"/>
                <w:szCs w:val="21"/>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F47AC" w:rsidRPr="008B3FD9" w:rsidP="00AF47AC" w14:paraId="07BD6665" w14:textId="55C73151">
            <w:pPr>
              <w:spacing w:after="0" w:line="240" w:lineRule="auto"/>
              <w:jc w:val="right"/>
              <w:rPr>
                <w:rFonts w:asciiTheme="majorHAnsi" w:hAnsiTheme="majorHAnsi" w:cstheme="majorHAnsi"/>
                <w:b/>
                <w:bCs/>
                <w:sz w:val="21"/>
                <w:szCs w:val="21"/>
              </w:rPr>
            </w:pPr>
            <w:r w:rsidRPr="008B3FD9">
              <w:rPr>
                <w:rFonts w:asciiTheme="majorHAnsi" w:hAnsiTheme="majorHAnsi" w:cstheme="majorHAnsi"/>
                <w:b/>
                <w:bCs/>
                <w:sz w:val="21"/>
                <w:szCs w:val="21"/>
              </w:rPr>
              <w:t>$</w:t>
            </w:r>
            <w:r w:rsidRPr="008B3FD9" w:rsidR="00AE0886">
              <w:rPr>
                <w:rFonts w:asciiTheme="majorHAnsi" w:hAnsiTheme="majorHAnsi" w:cstheme="majorHAnsi"/>
                <w:b/>
                <w:bCs/>
                <w:sz w:val="21"/>
                <w:szCs w:val="21"/>
              </w:rPr>
              <w:t>45,46</w:t>
            </w:r>
            <w:r w:rsidRPr="008B3FD9">
              <w:rPr>
                <w:rFonts w:asciiTheme="majorHAnsi" w:hAnsiTheme="majorHAnsi" w:cstheme="majorHAnsi"/>
                <w:b/>
                <w:bCs/>
                <w:sz w:val="21"/>
                <w:szCs w:val="21"/>
              </w:rPr>
              <w:t xml:space="preserve">7 </w:t>
            </w:r>
          </w:p>
        </w:tc>
      </w:tr>
      <w:tr w14:paraId="5F24E65B" w14:textId="77777777" w:rsidTr="002E4EFF">
        <w:tblPrEx>
          <w:tblW w:w="15180" w:type="dxa"/>
          <w:jc w:val="center"/>
          <w:tblLayout w:type="fixed"/>
          <w:tblLook w:val="04A0"/>
        </w:tblPrEx>
        <w:trPr>
          <w:trHeight w:val="151"/>
          <w:jc w:val="center"/>
        </w:trPr>
        <w:tc>
          <w:tcPr>
            <w:tcW w:w="5880"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6520E3" w:rsidRPr="008B3FD9" w:rsidP="00AF47AC" w14:paraId="1495B7B9" w14:textId="77777777">
            <w:pPr>
              <w:spacing w:after="0" w:line="240" w:lineRule="auto"/>
              <w:rPr>
                <w:rFonts w:asciiTheme="majorHAnsi" w:hAnsiTheme="majorHAnsi" w:cstheme="majorHAnsi"/>
                <w:b/>
                <w:bCs/>
                <w:sz w:val="21"/>
                <w:szCs w:val="21"/>
              </w:rPr>
            </w:pPr>
            <w:r w:rsidRPr="008B3FD9">
              <w:rPr>
                <w:rFonts w:asciiTheme="majorHAnsi" w:hAnsiTheme="majorHAnsi" w:cstheme="majorHAnsi"/>
                <w:b/>
                <w:bCs/>
                <w:sz w:val="21"/>
                <w:szCs w:val="21"/>
              </w:rPr>
              <w:t>SDS REPORTING</w:t>
            </w:r>
          </w:p>
        </w:tc>
        <w:tc>
          <w:tcPr>
            <w:tcW w:w="1530" w:type="dxa"/>
            <w:tcBorders>
              <w:top w:val="single" w:sz="4" w:space="0" w:color="auto"/>
              <w:bottom w:val="single" w:sz="4" w:space="0" w:color="auto"/>
            </w:tcBorders>
            <w:shd w:val="clear" w:color="auto" w:fill="D9D9D9" w:themeFill="background1" w:themeFillShade="D9"/>
            <w:vAlign w:val="center"/>
          </w:tcPr>
          <w:p w:rsidR="006520E3" w:rsidRPr="008B3FD9" w:rsidP="00AF47AC" w14:paraId="6284964F"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D9D9D9" w:themeFill="background1" w:themeFillShade="D9"/>
            <w:vAlign w:val="center"/>
          </w:tcPr>
          <w:p w:rsidR="006520E3" w:rsidRPr="008B3FD9" w:rsidP="00AF47AC" w14:paraId="4EB5EFBD" w14:textId="3E51C879">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D9D9D9" w:themeFill="background1" w:themeFillShade="D9"/>
            <w:vAlign w:val="center"/>
          </w:tcPr>
          <w:p w:rsidR="006520E3" w:rsidRPr="008B3FD9" w:rsidP="00AF47AC" w14:paraId="34BAF858" w14:textId="77777777">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tcBorders>
            <w:shd w:val="clear" w:color="auto" w:fill="D9D9D9" w:themeFill="background1" w:themeFillShade="D9"/>
            <w:vAlign w:val="center"/>
          </w:tcPr>
          <w:p w:rsidR="006520E3" w:rsidRPr="008B3FD9" w:rsidP="00AF47AC" w14:paraId="03D61F7D"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D9D9D9" w:themeFill="background1" w:themeFillShade="D9"/>
            <w:vAlign w:val="center"/>
          </w:tcPr>
          <w:p w:rsidR="006520E3" w:rsidRPr="008B3FD9" w:rsidP="00AF47AC" w14:paraId="4882B7E1" w14:textId="4E0F6FCD">
            <w:pPr>
              <w:spacing w:after="0" w:line="240" w:lineRule="auto"/>
              <w:jc w:val="right"/>
              <w:rPr>
                <w:rFonts w:asciiTheme="majorHAnsi" w:hAnsiTheme="majorHAnsi" w:cstheme="majorHAnsi"/>
                <w:sz w:val="21"/>
                <w:szCs w:val="21"/>
              </w:rPr>
            </w:pPr>
          </w:p>
        </w:tc>
        <w:tc>
          <w:tcPr>
            <w:tcW w:w="1560" w:type="dxa"/>
            <w:tcBorders>
              <w:top w:val="single" w:sz="4" w:space="0" w:color="auto"/>
              <w:bottom w:val="single" w:sz="4" w:space="0" w:color="auto"/>
              <w:right w:val="single" w:sz="4" w:space="0" w:color="auto"/>
            </w:tcBorders>
            <w:shd w:val="clear" w:color="auto" w:fill="D9D9D9" w:themeFill="background1" w:themeFillShade="D9"/>
            <w:vAlign w:val="center"/>
          </w:tcPr>
          <w:p w:rsidR="006520E3" w:rsidRPr="008B3FD9" w:rsidP="00AF47AC" w14:paraId="59D518CA" w14:textId="3F08C236">
            <w:pPr>
              <w:spacing w:after="0" w:line="240" w:lineRule="auto"/>
              <w:jc w:val="right"/>
              <w:rPr>
                <w:rFonts w:asciiTheme="majorHAnsi" w:hAnsiTheme="majorHAnsi" w:cstheme="majorHAnsi"/>
                <w:sz w:val="21"/>
                <w:szCs w:val="21"/>
              </w:rPr>
            </w:pPr>
          </w:p>
        </w:tc>
      </w:tr>
      <w:tr w14:paraId="04D77EF5" w14:textId="77777777" w:rsidTr="002E4EFF">
        <w:tblPrEx>
          <w:tblW w:w="15180" w:type="dxa"/>
          <w:jc w:val="center"/>
          <w:tblLayout w:type="fixed"/>
          <w:tblLook w:val="04A0"/>
        </w:tblPrEx>
        <w:trPr>
          <w:trHeight w:val="196"/>
          <w:jc w:val="center"/>
        </w:trPr>
        <w:tc>
          <w:tcPr>
            <w:tcW w:w="5880" w:type="dxa"/>
            <w:tcBorders>
              <w:top w:val="single" w:sz="4" w:space="0" w:color="auto"/>
              <w:left w:val="single" w:sz="4" w:space="0" w:color="auto"/>
              <w:bottom w:val="single" w:sz="4" w:space="0" w:color="auto"/>
            </w:tcBorders>
            <w:shd w:val="clear" w:color="auto" w:fill="F2F2F2" w:themeFill="background1" w:themeFillShade="F2"/>
            <w:vAlign w:val="center"/>
            <w:hideMark/>
          </w:tcPr>
          <w:p w:rsidR="006520E3" w:rsidRPr="008B3FD9" w:rsidP="00AF47AC" w14:paraId="25A61D42" w14:textId="77777777">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Basic Reporting</w:t>
            </w:r>
          </w:p>
        </w:tc>
        <w:tc>
          <w:tcPr>
            <w:tcW w:w="1530" w:type="dxa"/>
            <w:tcBorders>
              <w:top w:val="single" w:sz="4" w:space="0" w:color="auto"/>
              <w:bottom w:val="single" w:sz="4" w:space="0" w:color="auto"/>
            </w:tcBorders>
            <w:shd w:val="clear" w:color="auto" w:fill="F2F2F2" w:themeFill="background1" w:themeFillShade="F2"/>
            <w:vAlign w:val="center"/>
          </w:tcPr>
          <w:p w:rsidR="006520E3" w:rsidRPr="008B3FD9" w:rsidP="00AF47AC" w14:paraId="42EDADD3"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520E3" w:rsidRPr="008B3FD9" w:rsidP="00AF47AC" w14:paraId="70BD2B8A" w14:textId="22376A17">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F2F2F2" w:themeFill="background1" w:themeFillShade="F2"/>
            <w:vAlign w:val="center"/>
          </w:tcPr>
          <w:p w:rsidR="006520E3" w:rsidRPr="008B3FD9" w:rsidP="00AF47AC" w14:paraId="243C40AD" w14:textId="77777777">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tcBorders>
            <w:shd w:val="clear" w:color="auto" w:fill="F2F2F2" w:themeFill="background1" w:themeFillShade="F2"/>
            <w:vAlign w:val="center"/>
          </w:tcPr>
          <w:p w:rsidR="006520E3" w:rsidRPr="008B3FD9" w:rsidP="00AF47AC" w14:paraId="3689E3EC"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520E3" w:rsidRPr="008B3FD9" w:rsidP="00AF47AC" w14:paraId="62F99B9D" w14:textId="30B7E7C5">
            <w:pPr>
              <w:spacing w:after="0" w:line="240" w:lineRule="auto"/>
              <w:jc w:val="right"/>
              <w:rPr>
                <w:rFonts w:asciiTheme="majorHAnsi" w:hAnsiTheme="majorHAnsi" w:cstheme="majorHAnsi"/>
                <w:sz w:val="21"/>
                <w:szCs w:val="21"/>
              </w:rPr>
            </w:pPr>
          </w:p>
        </w:tc>
        <w:tc>
          <w:tcPr>
            <w:tcW w:w="1560" w:type="dxa"/>
            <w:tcBorders>
              <w:top w:val="single" w:sz="4" w:space="0" w:color="auto"/>
              <w:bottom w:val="single" w:sz="4" w:space="0" w:color="auto"/>
              <w:right w:val="single" w:sz="4" w:space="0" w:color="auto"/>
            </w:tcBorders>
            <w:shd w:val="clear" w:color="auto" w:fill="F2F2F2" w:themeFill="background1" w:themeFillShade="F2"/>
            <w:vAlign w:val="center"/>
          </w:tcPr>
          <w:p w:rsidR="006520E3" w:rsidRPr="008B3FD9" w:rsidP="00AF47AC" w14:paraId="1CD3CFCC" w14:textId="3526E8A6">
            <w:pPr>
              <w:spacing w:after="0" w:line="240" w:lineRule="auto"/>
              <w:jc w:val="right"/>
              <w:rPr>
                <w:rFonts w:asciiTheme="majorHAnsi" w:hAnsiTheme="majorHAnsi" w:cstheme="majorHAnsi"/>
                <w:sz w:val="21"/>
                <w:szCs w:val="21"/>
              </w:rPr>
            </w:pPr>
          </w:p>
        </w:tc>
      </w:tr>
      <w:tr w14:paraId="7B07C62C" w14:textId="77777777" w:rsidTr="002E4EFF">
        <w:tblPrEx>
          <w:tblW w:w="15180" w:type="dxa"/>
          <w:jc w:val="center"/>
          <w:tblLayout w:type="fixed"/>
          <w:tblLook w:val="04A0"/>
        </w:tblPrEx>
        <w:trPr>
          <w:trHeight w:val="421"/>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9A6" w:rsidRPr="008B3FD9" w:rsidP="006369A6" w14:paraId="5A2E392C"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Determine which chemicals meet/exceed the thresholds (new facilities)</w:t>
            </w:r>
          </w:p>
        </w:tc>
        <w:tc>
          <w:tcPr>
            <w:tcW w:w="1530" w:type="dxa"/>
            <w:tcBorders>
              <w:top w:val="single" w:sz="4" w:space="0" w:color="auto"/>
              <w:left w:val="single" w:sz="4" w:space="0" w:color="auto"/>
              <w:bottom w:val="single" w:sz="4" w:space="0" w:color="auto"/>
              <w:right w:val="single" w:sz="4" w:space="0" w:color="auto"/>
            </w:tcBorders>
            <w:vAlign w:val="center"/>
          </w:tcPr>
          <w:p w:rsidR="006369A6" w:rsidRPr="008B3FD9" w:rsidP="006369A6" w14:paraId="5244541C" w14:textId="09EFD218">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140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3A54215B" w14:textId="505BA39B">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140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489067C4" w14:textId="66A056AF">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420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66E99D85" w14:textId="4E0B3AE9">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2B4CF6EC" w14:textId="6CA61AE3">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560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42A97C06" w14:textId="463EA291">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 xml:space="preserve">$26,476 </w:t>
            </w:r>
          </w:p>
        </w:tc>
      </w:tr>
      <w:tr w14:paraId="46EB8A3F" w14:textId="77777777" w:rsidTr="002E4EFF">
        <w:tblPrEx>
          <w:tblW w:w="15180" w:type="dxa"/>
          <w:jc w:val="center"/>
          <w:tblLayout w:type="fixed"/>
          <w:tblLook w:val="04A0"/>
        </w:tblPrEx>
        <w:trPr>
          <w:trHeight w:val="525"/>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9A6" w:rsidRPr="008B3FD9" w:rsidP="006369A6" w14:paraId="744A7793"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 xml:space="preserve">Submit SDSs to SERCs, LEPCs, and fire dept. </w:t>
            </w:r>
          </w:p>
          <w:p w:rsidR="006369A6" w:rsidRPr="008B3FD9" w:rsidP="006369A6" w14:paraId="67DA2A53"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(new facilities)</w:t>
            </w:r>
          </w:p>
        </w:tc>
        <w:tc>
          <w:tcPr>
            <w:tcW w:w="1530" w:type="dxa"/>
            <w:tcBorders>
              <w:top w:val="single" w:sz="4" w:space="0" w:color="auto"/>
              <w:left w:val="single" w:sz="4" w:space="0" w:color="auto"/>
              <w:bottom w:val="single" w:sz="4" w:space="0" w:color="auto"/>
              <w:right w:val="single" w:sz="4" w:space="0" w:color="auto"/>
            </w:tcBorders>
            <w:vAlign w:val="center"/>
          </w:tcPr>
          <w:p w:rsidR="006369A6" w:rsidRPr="008B3FD9" w:rsidP="006369A6" w14:paraId="4C31D935" w14:textId="6BEF818B">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42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3796AFF5" w14:textId="5E49AEC6">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10.5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2AE922DF" w14:textId="4BC2D6BE">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42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4CEB88D2" w14:textId="48D96786">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21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02ECC8E5" w14:textId="7E12D9F4">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73.5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9A6" w:rsidRPr="008B3FD9" w:rsidP="006369A6" w14:paraId="50E39C2F" w14:textId="165C9772">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$2,977</w:t>
            </w:r>
          </w:p>
        </w:tc>
      </w:tr>
      <w:tr w14:paraId="4D6A97DD" w14:textId="77777777" w:rsidTr="002E4EFF">
        <w:tblPrEx>
          <w:tblW w:w="15180" w:type="dxa"/>
          <w:jc w:val="center"/>
          <w:tblLayout w:type="fixed"/>
          <w:tblLook w:val="04A0"/>
        </w:tblPrEx>
        <w:trPr>
          <w:trHeight w:val="241"/>
          <w:jc w:val="center"/>
        </w:trPr>
        <w:tc>
          <w:tcPr>
            <w:tcW w:w="5880" w:type="dxa"/>
            <w:tcBorders>
              <w:top w:val="single" w:sz="4" w:space="0" w:color="auto"/>
              <w:left w:val="single" w:sz="4" w:space="0" w:color="auto"/>
              <w:bottom w:val="single" w:sz="4" w:space="0" w:color="auto"/>
            </w:tcBorders>
            <w:shd w:val="clear" w:color="auto" w:fill="F2F2F2" w:themeFill="background1" w:themeFillShade="F2"/>
            <w:vAlign w:val="center"/>
            <w:hideMark/>
          </w:tcPr>
          <w:p w:rsidR="006369A6" w:rsidRPr="008B3FD9" w:rsidP="006369A6" w14:paraId="55237531" w14:textId="77777777">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Alternative Reporting</w:t>
            </w:r>
          </w:p>
        </w:tc>
        <w:tc>
          <w:tcPr>
            <w:tcW w:w="1530" w:type="dxa"/>
            <w:tcBorders>
              <w:top w:val="single" w:sz="4" w:space="0" w:color="auto"/>
              <w:bottom w:val="single" w:sz="4" w:space="0" w:color="auto"/>
            </w:tcBorders>
            <w:shd w:val="clear" w:color="auto" w:fill="F2F2F2" w:themeFill="background1" w:themeFillShade="F2"/>
            <w:vAlign w:val="center"/>
          </w:tcPr>
          <w:p w:rsidR="006369A6" w:rsidRPr="008B3FD9" w:rsidP="006369A6" w14:paraId="7B649B46"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369A6" w:rsidRPr="008B3FD9" w:rsidP="006369A6" w14:paraId="4C53BEA1" w14:textId="0A22FD85">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F2F2F2" w:themeFill="background1" w:themeFillShade="F2"/>
            <w:vAlign w:val="center"/>
          </w:tcPr>
          <w:p w:rsidR="006369A6" w:rsidRPr="008B3FD9" w:rsidP="006369A6" w14:paraId="43C4FA8F" w14:textId="77777777">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tcBorders>
            <w:shd w:val="clear" w:color="auto" w:fill="F2F2F2" w:themeFill="background1" w:themeFillShade="F2"/>
            <w:vAlign w:val="center"/>
          </w:tcPr>
          <w:p w:rsidR="006369A6" w:rsidRPr="008B3FD9" w:rsidP="006369A6" w14:paraId="76CD1224"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369A6" w:rsidRPr="008B3FD9" w:rsidP="006369A6" w14:paraId="343DF93F" w14:textId="733A26C6">
            <w:pPr>
              <w:spacing w:after="0" w:line="240" w:lineRule="auto"/>
              <w:jc w:val="right"/>
              <w:rPr>
                <w:rFonts w:asciiTheme="majorHAnsi" w:hAnsiTheme="majorHAnsi" w:cstheme="majorHAnsi"/>
                <w:sz w:val="21"/>
                <w:szCs w:val="21"/>
              </w:rPr>
            </w:pPr>
          </w:p>
        </w:tc>
        <w:tc>
          <w:tcPr>
            <w:tcW w:w="1560" w:type="dxa"/>
            <w:tcBorders>
              <w:top w:val="single" w:sz="4" w:space="0" w:color="auto"/>
              <w:bottom w:val="single" w:sz="4" w:space="0" w:color="auto"/>
              <w:right w:val="single" w:sz="4" w:space="0" w:color="auto"/>
            </w:tcBorders>
            <w:shd w:val="clear" w:color="auto" w:fill="F2F2F2" w:themeFill="background1" w:themeFillShade="F2"/>
            <w:vAlign w:val="center"/>
          </w:tcPr>
          <w:p w:rsidR="006369A6" w:rsidRPr="008B3FD9" w:rsidP="006369A6" w14:paraId="488FBDA1" w14:textId="6C5AD213">
            <w:pPr>
              <w:spacing w:after="0" w:line="240" w:lineRule="auto"/>
              <w:jc w:val="right"/>
              <w:rPr>
                <w:rFonts w:asciiTheme="majorHAnsi" w:hAnsiTheme="majorHAnsi" w:cstheme="majorHAnsi"/>
                <w:sz w:val="21"/>
                <w:szCs w:val="21"/>
              </w:rPr>
            </w:pPr>
          </w:p>
        </w:tc>
      </w:tr>
      <w:tr w14:paraId="61047656" w14:textId="77777777" w:rsidTr="002E4EFF">
        <w:tblPrEx>
          <w:tblW w:w="15180" w:type="dxa"/>
          <w:jc w:val="center"/>
          <w:tblLayout w:type="fixed"/>
          <w:tblLook w:val="04A0"/>
        </w:tblPrEx>
        <w:trPr>
          <w:trHeight w:val="538"/>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9A6" w:rsidRPr="008B3FD9" w:rsidP="006369A6" w14:paraId="0D50D2FA"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Submit list of hazardous chemicals grouped by hazard category (new facilities)</w:t>
            </w:r>
          </w:p>
        </w:tc>
        <w:tc>
          <w:tcPr>
            <w:tcW w:w="1530" w:type="dxa"/>
            <w:tcBorders>
              <w:top w:val="single" w:sz="4" w:space="0" w:color="auto"/>
              <w:left w:val="single" w:sz="4" w:space="0" w:color="auto"/>
              <w:bottom w:val="single" w:sz="4" w:space="0" w:color="auto"/>
              <w:right w:val="single" w:sz="4" w:space="0" w:color="auto"/>
            </w:tcBorders>
            <w:vAlign w:val="center"/>
          </w:tcPr>
          <w:p w:rsidR="006369A6" w:rsidRPr="008B3FD9" w:rsidP="006369A6" w14:paraId="26E73464" w14:textId="792ABA5D">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98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70BA848E" w14:textId="773C8CB3">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3E7C1D38" w14:textId="68EEA63C">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98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3A79BAE5" w14:textId="266C4BB4">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24.5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6B03BCF4" w14:textId="23A0EE31">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122.5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369A6" w:rsidRPr="008B3FD9" w:rsidP="006369A6" w14:paraId="0974CDB6" w14:textId="6FDE914F">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$4,682</w:t>
            </w:r>
          </w:p>
        </w:tc>
      </w:tr>
      <w:tr w14:paraId="26663E31"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2FA" w:rsidRPr="008B3FD9" w:rsidP="008442FA" w14:paraId="033CBC6E"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 xml:space="preserve">Submit revised SDSs </w:t>
            </w:r>
          </w:p>
          <w:p w:rsidR="008442FA" w:rsidRPr="008B3FD9" w:rsidP="008442FA" w14:paraId="4C156CC0"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(new and currently covered facilities)</w:t>
            </w:r>
          </w:p>
        </w:tc>
        <w:tc>
          <w:tcPr>
            <w:tcW w:w="1530" w:type="dxa"/>
            <w:tcBorders>
              <w:top w:val="single" w:sz="4" w:space="0" w:color="auto"/>
              <w:left w:val="single" w:sz="4" w:space="0" w:color="auto"/>
              <w:bottom w:val="single" w:sz="4" w:space="0" w:color="auto"/>
              <w:right w:val="single" w:sz="4" w:space="0" w:color="auto"/>
            </w:tcBorders>
            <w:vAlign w:val="center"/>
          </w:tcPr>
          <w:p w:rsidR="008442FA" w:rsidRPr="008B3FD9" w:rsidP="008442FA" w14:paraId="18F351ED" w14:textId="487976CA">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23,132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442FA" w:rsidRPr="008B3FD9" w:rsidP="008442FA" w14:paraId="6CF9E2B5" w14:textId="76CEFD38">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5,783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442FA" w:rsidRPr="008B3FD9" w:rsidP="008442FA" w14:paraId="497B2C3E" w14:textId="372304B1">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11,566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442FA" w:rsidRPr="008B3FD9" w:rsidP="008442FA" w14:paraId="155D3558" w14:textId="052CD08A">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5,783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442FA" w:rsidRPr="008B3FD9" w:rsidP="008442FA" w14:paraId="33D43D3F" w14:textId="2C8108E4">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23,132</w:t>
            </w:r>
            <w:r w:rsidRPr="008B3FD9" w:rsidR="00327183">
              <w:rPr>
                <w:rFonts w:asciiTheme="majorHAnsi" w:hAnsiTheme="majorHAnsi" w:cstheme="majorHAnsi"/>
                <w:sz w:val="21"/>
                <w:szCs w:val="21"/>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442FA" w:rsidRPr="008B3FD9" w:rsidP="008442FA" w14:paraId="703E7047" w14:textId="7EFE12E3">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$1,009,984</w:t>
            </w:r>
          </w:p>
        </w:tc>
      </w:tr>
      <w:tr w14:paraId="4E5288B4"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92A" w:rsidRPr="008B3FD9" w:rsidP="005D692A" w14:paraId="3B6CB4F1"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 xml:space="preserve">Submit new SDSs </w:t>
            </w:r>
          </w:p>
          <w:p w:rsidR="005D692A" w:rsidRPr="008B3FD9" w:rsidP="005D692A" w14:paraId="546664E8"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(new and currently covered facilities)</w:t>
            </w:r>
          </w:p>
        </w:tc>
        <w:tc>
          <w:tcPr>
            <w:tcW w:w="1530" w:type="dxa"/>
            <w:tcBorders>
              <w:top w:val="single" w:sz="4" w:space="0" w:color="auto"/>
              <w:left w:val="single" w:sz="4" w:space="0" w:color="auto"/>
              <w:bottom w:val="single" w:sz="4" w:space="0" w:color="auto"/>
              <w:right w:val="single" w:sz="4" w:space="0" w:color="auto"/>
            </w:tcBorders>
            <w:vAlign w:val="center"/>
          </w:tcPr>
          <w:p w:rsidR="005D692A" w:rsidRPr="008B3FD9" w:rsidP="005D692A" w14:paraId="5488150D" w14:textId="13B72937">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23,132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D692A" w:rsidRPr="008B3FD9" w:rsidP="005D692A" w14:paraId="7739EC93" w14:textId="74B4EDC2">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5,783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D692A" w:rsidRPr="008B3FD9" w:rsidP="005D692A" w14:paraId="0435AA82" w14:textId="5C120FF4">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11.566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D692A" w:rsidRPr="008B3FD9" w:rsidP="005D692A" w14:paraId="19DAEE4F" w14:textId="3BFAF3CF">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5,783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D692A" w:rsidRPr="008B3FD9" w:rsidP="005D692A" w14:paraId="7EF4FF33" w14:textId="1F38AE42">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23,132</w:t>
            </w:r>
            <w:r w:rsidRPr="008B3FD9" w:rsidR="00327183">
              <w:rPr>
                <w:rFonts w:asciiTheme="majorHAnsi" w:hAnsiTheme="majorHAnsi" w:cstheme="majorHAnsi"/>
                <w:sz w:val="21"/>
                <w:szCs w:val="21"/>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D692A" w:rsidRPr="008B3FD9" w:rsidP="005D692A" w14:paraId="17EF31B4" w14:textId="270C84DE">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$1,009,984</w:t>
            </w:r>
          </w:p>
        </w:tc>
      </w:tr>
      <w:tr w14:paraId="456F6D64"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tcBorders>
            <w:shd w:val="clear" w:color="auto" w:fill="F2F2F2" w:themeFill="background1" w:themeFillShade="F2"/>
            <w:vAlign w:val="center"/>
            <w:hideMark/>
          </w:tcPr>
          <w:p w:rsidR="006369A6" w:rsidRPr="008B3FD9" w:rsidP="006369A6" w14:paraId="4F5331B7" w14:textId="77777777">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Additional Reporting</w:t>
            </w:r>
          </w:p>
        </w:tc>
        <w:tc>
          <w:tcPr>
            <w:tcW w:w="1530" w:type="dxa"/>
            <w:tcBorders>
              <w:top w:val="single" w:sz="4" w:space="0" w:color="auto"/>
              <w:bottom w:val="single" w:sz="4" w:space="0" w:color="auto"/>
            </w:tcBorders>
            <w:shd w:val="clear" w:color="auto" w:fill="F2F2F2" w:themeFill="background1" w:themeFillShade="F2"/>
            <w:vAlign w:val="center"/>
          </w:tcPr>
          <w:p w:rsidR="006369A6" w:rsidRPr="008B3FD9" w:rsidP="006369A6" w14:paraId="03C4E452" w14:textId="038268D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369A6" w:rsidRPr="008B3FD9" w:rsidP="006369A6" w14:paraId="45A70888" w14:textId="771F36B3">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F2F2F2" w:themeFill="background1" w:themeFillShade="F2"/>
            <w:vAlign w:val="center"/>
          </w:tcPr>
          <w:p w:rsidR="006369A6" w:rsidRPr="008B3FD9" w:rsidP="006369A6" w14:paraId="33FF1516" w14:textId="537CD5B4">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tcBorders>
            <w:shd w:val="clear" w:color="auto" w:fill="F2F2F2" w:themeFill="background1" w:themeFillShade="F2"/>
            <w:vAlign w:val="center"/>
          </w:tcPr>
          <w:p w:rsidR="006369A6" w:rsidRPr="008B3FD9" w:rsidP="006369A6" w14:paraId="5BD8B200" w14:textId="351A7810">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369A6" w:rsidRPr="008B3FD9" w:rsidP="006369A6" w14:paraId="23318F01" w14:textId="7F27CE18">
            <w:pPr>
              <w:spacing w:after="0" w:line="240" w:lineRule="auto"/>
              <w:jc w:val="right"/>
              <w:rPr>
                <w:rFonts w:asciiTheme="majorHAnsi" w:hAnsiTheme="majorHAnsi" w:cstheme="majorHAnsi"/>
                <w:sz w:val="21"/>
                <w:szCs w:val="21"/>
              </w:rPr>
            </w:pPr>
          </w:p>
        </w:tc>
        <w:tc>
          <w:tcPr>
            <w:tcW w:w="1560" w:type="dxa"/>
            <w:tcBorders>
              <w:top w:val="single" w:sz="4" w:space="0" w:color="auto"/>
              <w:bottom w:val="single" w:sz="4" w:space="0" w:color="auto"/>
              <w:right w:val="single" w:sz="4" w:space="0" w:color="auto"/>
            </w:tcBorders>
            <w:shd w:val="clear" w:color="auto" w:fill="F2F2F2" w:themeFill="background1" w:themeFillShade="F2"/>
            <w:vAlign w:val="center"/>
          </w:tcPr>
          <w:p w:rsidR="006369A6" w:rsidRPr="008B3FD9" w:rsidP="006369A6" w14:paraId="3F47ED82" w14:textId="618324CE">
            <w:pPr>
              <w:spacing w:after="0" w:line="240" w:lineRule="auto"/>
              <w:jc w:val="right"/>
              <w:rPr>
                <w:rFonts w:asciiTheme="majorHAnsi" w:hAnsiTheme="majorHAnsi" w:cstheme="majorHAnsi"/>
                <w:sz w:val="21"/>
                <w:szCs w:val="21"/>
              </w:rPr>
            </w:pPr>
          </w:p>
        </w:tc>
      </w:tr>
      <w:tr w14:paraId="15A240F0"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AA4" w:rsidRPr="008B3FD9" w:rsidP="00492AA4" w14:paraId="5EC47503"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 xml:space="preserve">Submit SDS upon request </w:t>
            </w:r>
          </w:p>
          <w:p w:rsidR="00492AA4" w:rsidRPr="008B3FD9" w:rsidP="00492AA4" w14:paraId="31C9CC35"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(new and currently covered facilities)</w:t>
            </w:r>
          </w:p>
        </w:tc>
        <w:tc>
          <w:tcPr>
            <w:tcW w:w="1530" w:type="dxa"/>
            <w:tcBorders>
              <w:top w:val="single" w:sz="4" w:space="0" w:color="auto"/>
              <w:left w:val="single" w:sz="4" w:space="0" w:color="auto"/>
              <w:bottom w:val="single" w:sz="4" w:space="0" w:color="auto"/>
              <w:right w:val="single" w:sz="4" w:space="0" w:color="auto"/>
            </w:tcBorders>
            <w:vAlign w:val="center"/>
          </w:tcPr>
          <w:p w:rsidR="00492AA4" w:rsidRPr="008B3FD9" w:rsidP="00492AA4" w14:paraId="20B98A3A" w14:textId="418657C3">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4,626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2AA4" w:rsidRPr="008B3FD9" w:rsidP="00492AA4" w14:paraId="25ABD81C" w14:textId="59E1A7E8">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1,157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492AA4" w:rsidRPr="008B3FD9" w:rsidP="00492AA4" w14:paraId="4C8E6F41" w14:textId="40F367D7">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2,313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92AA4" w:rsidRPr="008B3FD9" w:rsidP="00492AA4" w14:paraId="0F4EFC97" w14:textId="54E386E9">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1,157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2AA4" w:rsidRPr="008B3FD9" w:rsidP="00492AA4" w14:paraId="643CD684" w14:textId="7A6EAFEA">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4,626</w:t>
            </w:r>
            <w:r w:rsidRPr="008B3FD9" w:rsidR="00327183">
              <w:rPr>
                <w:rFonts w:asciiTheme="majorHAnsi" w:hAnsiTheme="majorHAnsi" w:cstheme="majorHAnsi"/>
                <w:sz w:val="21"/>
                <w:szCs w:val="21"/>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2AA4" w:rsidRPr="008B3FD9" w:rsidP="00492AA4" w14:paraId="0CFE5F7F" w14:textId="2CD35457">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$201,997</w:t>
            </w:r>
          </w:p>
        </w:tc>
      </w:tr>
      <w:tr w14:paraId="6B060D65"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tcBorders>
            <w:shd w:val="clear" w:color="auto" w:fill="auto"/>
            <w:vAlign w:val="center"/>
          </w:tcPr>
          <w:p w:rsidR="00492AA4" w:rsidRPr="008B3FD9" w:rsidP="00492AA4" w14:paraId="1F14E2C9" w14:textId="4C7BA791">
            <w:pPr>
              <w:spacing w:after="0" w:line="240" w:lineRule="auto"/>
              <w:ind w:left="195"/>
              <w:rPr>
                <w:rFonts w:asciiTheme="majorHAnsi" w:hAnsiTheme="majorHAnsi" w:cstheme="majorHAnsi"/>
                <w:b/>
                <w:bCs/>
                <w:sz w:val="21"/>
                <w:szCs w:val="21"/>
              </w:rPr>
            </w:pPr>
            <w:r w:rsidRPr="008B3FD9">
              <w:rPr>
                <w:rFonts w:asciiTheme="majorHAnsi" w:hAnsiTheme="majorHAnsi" w:cstheme="majorHAnsi"/>
                <w:b/>
                <w:bCs/>
                <w:sz w:val="21"/>
                <w:szCs w:val="21"/>
              </w:rPr>
              <w:t>Subtotal</w:t>
            </w:r>
          </w:p>
        </w:tc>
        <w:tc>
          <w:tcPr>
            <w:tcW w:w="1530" w:type="dxa"/>
            <w:tcBorders>
              <w:top w:val="single" w:sz="4" w:space="0" w:color="auto"/>
              <w:bottom w:val="single" w:sz="4" w:space="0" w:color="auto"/>
            </w:tcBorders>
            <w:vAlign w:val="center"/>
          </w:tcPr>
          <w:p w:rsidR="00492AA4" w:rsidRPr="008B3FD9" w:rsidP="00492AA4" w14:paraId="7F4CEDB1" w14:textId="4689389D">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auto"/>
            <w:vAlign w:val="center"/>
          </w:tcPr>
          <w:p w:rsidR="00492AA4" w:rsidRPr="008B3FD9" w:rsidP="00492AA4" w14:paraId="454793BD" w14:textId="3343AE79">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auto"/>
            <w:vAlign w:val="center"/>
          </w:tcPr>
          <w:p w:rsidR="00492AA4" w:rsidRPr="008B3FD9" w:rsidP="00492AA4" w14:paraId="65FB9DFD" w14:textId="632F93BD">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right w:val="single" w:sz="4" w:space="0" w:color="auto"/>
            </w:tcBorders>
            <w:shd w:val="clear" w:color="auto" w:fill="auto"/>
            <w:vAlign w:val="center"/>
          </w:tcPr>
          <w:p w:rsidR="00492AA4" w:rsidRPr="008B3FD9" w:rsidP="00492AA4" w14:paraId="00E8D512" w14:textId="64B3DCEE">
            <w:pPr>
              <w:spacing w:after="0" w:line="240" w:lineRule="auto"/>
              <w:jc w:val="center"/>
              <w:rPr>
                <w:rFonts w:asciiTheme="majorHAnsi" w:hAnsiTheme="majorHAnsi" w:cstheme="majorHAnsi"/>
                <w:sz w:val="21"/>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2AA4" w:rsidRPr="008B3FD9" w:rsidP="00492AA4" w14:paraId="7F42C510" w14:textId="04AD5A14">
            <w:pPr>
              <w:spacing w:after="0" w:line="240" w:lineRule="auto"/>
              <w:jc w:val="right"/>
              <w:rPr>
                <w:rFonts w:asciiTheme="majorHAnsi" w:hAnsiTheme="majorHAnsi" w:cstheme="majorHAnsi"/>
                <w:b/>
                <w:bCs/>
                <w:sz w:val="21"/>
                <w:szCs w:val="21"/>
              </w:rPr>
            </w:pPr>
            <w:r w:rsidRPr="008B3FD9">
              <w:rPr>
                <w:rFonts w:asciiTheme="majorHAnsi" w:hAnsiTheme="majorHAnsi" w:cstheme="majorHAnsi"/>
                <w:b/>
                <w:bCs/>
                <w:sz w:val="21"/>
                <w:szCs w:val="21"/>
              </w:rPr>
              <w:t>51,646</w:t>
            </w:r>
            <w:r w:rsidRPr="008B3FD9" w:rsidR="00327183">
              <w:rPr>
                <w:rFonts w:asciiTheme="majorHAnsi" w:hAnsiTheme="majorHAnsi" w:cstheme="majorHAnsi"/>
                <w:b/>
                <w:bCs/>
                <w:sz w:val="21"/>
                <w:szCs w:val="21"/>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2AA4" w:rsidRPr="008B3FD9" w:rsidP="00492AA4" w14:paraId="3F8EF97D" w14:textId="2E229259">
            <w:pPr>
              <w:spacing w:after="0" w:line="240" w:lineRule="auto"/>
              <w:jc w:val="right"/>
              <w:rPr>
                <w:rFonts w:asciiTheme="majorHAnsi" w:hAnsiTheme="majorHAnsi" w:cstheme="majorHAnsi"/>
                <w:b/>
                <w:bCs/>
                <w:sz w:val="21"/>
                <w:szCs w:val="21"/>
              </w:rPr>
            </w:pPr>
            <w:r w:rsidRPr="008B3FD9">
              <w:rPr>
                <w:rFonts w:asciiTheme="majorHAnsi" w:hAnsiTheme="majorHAnsi" w:cstheme="majorHAnsi"/>
                <w:b/>
                <w:bCs/>
                <w:sz w:val="21"/>
                <w:szCs w:val="21"/>
              </w:rPr>
              <w:t>$2,256,099</w:t>
            </w:r>
          </w:p>
        </w:tc>
      </w:tr>
      <w:tr w14:paraId="3BF7B3E7"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6520E3" w:rsidRPr="008B3FD9" w:rsidP="00AF47AC" w14:paraId="0CA1FAB4" w14:textId="77777777">
            <w:pPr>
              <w:spacing w:after="0" w:line="240" w:lineRule="auto"/>
              <w:rPr>
                <w:rFonts w:asciiTheme="majorHAnsi" w:hAnsiTheme="majorHAnsi" w:cstheme="majorHAnsi"/>
                <w:b/>
                <w:bCs/>
                <w:sz w:val="21"/>
                <w:szCs w:val="21"/>
              </w:rPr>
            </w:pPr>
            <w:r w:rsidRPr="008B3FD9">
              <w:rPr>
                <w:rFonts w:asciiTheme="majorHAnsi" w:hAnsiTheme="majorHAnsi" w:cstheme="majorHAnsi"/>
                <w:b/>
                <w:bCs/>
                <w:sz w:val="21"/>
                <w:szCs w:val="21"/>
              </w:rPr>
              <w:t>INVENTORY REPORTING</w:t>
            </w:r>
          </w:p>
        </w:tc>
        <w:tc>
          <w:tcPr>
            <w:tcW w:w="1530" w:type="dxa"/>
            <w:tcBorders>
              <w:top w:val="single" w:sz="4" w:space="0" w:color="auto"/>
              <w:bottom w:val="single" w:sz="4" w:space="0" w:color="auto"/>
            </w:tcBorders>
            <w:shd w:val="clear" w:color="auto" w:fill="D9D9D9" w:themeFill="background1" w:themeFillShade="D9"/>
            <w:vAlign w:val="center"/>
          </w:tcPr>
          <w:p w:rsidR="006520E3" w:rsidRPr="008B3FD9" w:rsidP="00AF47AC" w14:paraId="6E04A8E7"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D9D9D9" w:themeFill="background1" w:themeFillShade="D9"/>
            <w:vAlign w:val="center"/>
          </w:tcPr>
          <w:p w:rsidR="006520E3" w:rsidRPr="008B3FD9" w:rsidP="00AF47AC" w14:paraId="3D1B71C1" w14:textId="2FCD3205">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D9D9D9" w:themeFill="background1" w:themeFillShade="D9"/>
            <w:vAlign w:val="center"/>
          </w:tcPr>
          <w:p w:rsidR="006520E3" w:rsidRPr="008B3FD9" w:rsidP="00AF47AC" w14:paraId="60E7D2F3" w14:textId="77777777">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tcBorders>
            <w:shd w:val="clear" w:color="auto" w:fill="D9D9D9" w:themeFill="background1" w:themeFillShade="D9"/>
            <w:vAlign w:val="center"/>
          </w:tcPr>
          <w:p w:rsidR="006520E3" w:rsidRPr="008B3FD9" w:rsidP="00AF47AC" w14:paraId="3894AC50"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D9D9D9" w:themeFill="background1" w:themeFillShade="D9"/>
            <w:vAlign w:val="center"/>
          </w:tcPr>
          <w:p w:rsidR="006520E3" w:rsidRPr="008B3FD9" w:rsidP="00AF47AC" w14:paraId="3AA35274" w14:textId="33487782">
            <w:pPr>
              <w:spacing w:after="0" w:line="240" w:lineRule="auto"/>
              <w:jc w:val="right"/>
              <w:rPr>
                <w:rFonts w:asciiTheme="majorHAnsi" w:hAnsiTheme="majorHAnsi" w:cstheme="majorHAnsi"/>
                <w:sz w:val="21"/>
                <w:szCs w:val="21"/>
              </w:rPr>
            </w:pPr>
          </w:p>
        </w:tc>
        <w:tc>
          <w:tcPr>
            <w:tcW w:w="1560" w:type="dxa"/>
            <w:tcBorders>
              <w:top w:val="single" w:sz="4" w:space="0" w:color="auto"/>
              <w:bottom w:val="single" w:sz="4" w:space="0" w:color="auto"/>
              <w:right w:val="single" w:sz="4" w:space="0" w:color="auto"/>
            </w:tcBorders>
            <w:shd w:val="clear" w:color="auto" w:fill="D9D9D9" w:themeFill="background1" w:themeFillShade="D9"/>
            <w:vAlign w:val="center"/>
          </w:tcPr>
          <w:p w:rsidR="006520E3" w:rsidRPr="008B3FD9" w:rsidP="00AF47AC" w14:paraId="269EFA5E" w14:textId="29D6DF7D">
            <w:pPr>
              <w:spacing w:after="0" w:line="240" w:lineRule="auto"/>
              <w:jc w:val="right"/>
              <w:rPr>
                <w:rFonts w:asciiTheme="majorHAnsi" w:hAnsiTheme="majorHAnsi" w:cstheme="majorHAnsi"/>
                <w:sz w:val="21"/>
                <w:szCs w:val="21"/>
              </w:rPr>
            </w:pPr>
          </w:p>
        </w:tc>
      </w:tr>
      <w:tr w14:paraId="1E1D2C9E"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tcBorders>
            <w:shd w:val="clear" w:color="auto" w:fill="F2F2F2" w:themeFill="background1" w:themeFillShade="F2"/>
            <w:vAlign w:val="center"/>
            <w:hideMark/>
          </w:tcPr>
          <w:p w:rsidR="006520E3" w:rsidRPr="008B3FD9" w:rsidP="00AF47AC" w14:paraId="28BD70E6" w14:textId="77777777">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Basic Reporting</w:t>
            </w:r>
          </w:p>
        </w:tc>
        <w:tc>
          <w:tcPr>
            <w:tcW w:w="1530" w:type="dxa"/>
            <w:tcBorders>
              <w:top w:val="single" w:sz="4" w:space="0" w:color="auto"/>
              <w:bottom w:val="single" w:sz="4" w:space="0" w:color="auto"/>
            </w:tcBorders>
            <w:shd w:val="clear" w:color="auto" w:fill="F2F2F2" w:themeFill="background1" w:themeFillShade="F2"/>
            <w:vAlign w:val="center"/>
          </w:tcPr>
          <w:p w:rsidR="006520E3" w:rsidRPr="008B3FD9" w:rsidP="00AF47AC" w14:paraId="15EAB604"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520E3" w:rsidRPr="008B3FD9" w:rsidP="00AF47AC" w14:paraId="06A0E214" w14:textId="3F2F555D">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F2F2F2" w:themeFill="background1" w:themeFillShade="F2"/>
            <w:vAlign w:val="center"/>
          </w:tcPr>
          <w:p w:rsidR="006520E3" w:rsidRPr="008B3FD9" w:rsidP="00AF47AC" w14:paraId="650DC76B" w14:textId="77777777">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tcBorders>
            <w:shd w:val="clear" w:color="auto" w:fill="F2F2F2" w:themeFill="background1" w:themeFillShade="F2"/>
            <w:vAlign w:val="center"/>
          </w:tcPr>
          <w:p w:rsidR="006520E3" w:rsidRPr="008B3FD9" w:rsidP="00AF47AC" w14:paraId="5CA84FE0"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520E3" w:rsidRPr="008B3FD9" w:rsidP="00AF47AC" w14:paraId="400D35D1" w14:textId="4BC894E7">
            <w:pPr>
              <w:spacing w:after="0" w:line="240" w:lineRule="auto"/>
              <w:jc w:val="right"/>
              <w:rPr>
                <w:rFonts w:asciiTheme="majorHAnsi" w:hAnsiTheme="majorHAnsi" w:cstheme="majorHAnsi"/>
                <w:sz w:val="21"/>
                <w:szCs w:val="21"/>
              </w:rPr>
            </w:pPr>
          </w:p>
        </w:tc>
        <w:tc>
          <w:tcPr>
            <w:tcW w:w="1560" w:type="dxa"/>
            <w:tcBorders>
              <w:top w:val="single" w:sz="4" w:space="0" w:color="auto"/>
              <w:bottom w:val="single" w:sz="4" w:space="0" w:color="auto"/>
              <w:right w:val="single" w:sz="4" w:space="0" w:color="auto"/>
            </w:tcBorders>
            <w:shd w:val="clear" w:color="auto" w:fill="F2F2F2" w:themeFill="background1" w:themeFillShade="F2"/>
            <w:vAlign w:val="center"/>
          </w:tcPr>
          <w:p w:rsidR="006520E3" w:rsidRPr="008B3FD9" w:rsidP="00AF47AC" w14:paraId="55D66CEA" w14:textId="7E1D796F">
            <w:pPr>
              <w:spacing w:after="0" w:line="240" w:lineRule="auto"/>
              <w:jc w:val="right"/>
              <w:rPr>
                <w:rFonts w:asciiTheme="majorHAnsi" w:hAnsiTheme="majorHAnsi" w:cstheme="majorHAnsi"/>
                <w:sz w:val="21"/>
                <w:szCs w:val="21"/>
              </w:rPr>
            </w:pPr>
          </w:p>
        </w:tc>
      </w:tr>
      <w:tr w14:paraId="138F2926"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tcBorders>
            <w:shd w:val="clear" w:color="auto" w:fill="auto"/>
            <w:vAlign w:val="center"/>
            <w:hideMark/>
          </w:tcPr>
          <w:p w:rsidR="006520E3" w:rsidRPr="008B3FD9" w:rsidP="00AF47AC" w14:paraId="60457A8B"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 xml:space="preserve">Develop and submit Tier II </w:t>
            </w:r>
          </w:p>
          <w:p w:rsidR="006520E3" w:rsidRPr="008B3FD9" w:rsidP="00AF47AC" w14:paraId="647B1BD5" w14:textId="77777777">
            <w:pPr>
              <w:spacing w:after="0" w:line="240" w:lineRule="auto"/>
              <w:rPr>
                <w:rFonts w:asciiTheme="majorHAnsi" w:hAnsiTheme="majorHAnsi" w:cstheme="majorHAnsi"/>
                <w:sz w:val="21"/>
                <w:szCs w:val="21"/>
              </w:rPr>
            </w:pPr>
            <w:r w:rsidRPr="008B3FD9">
              <w:rPr>
                <w:rFonts w:asciiTheme="majorHAnsi" w:hAnsiTheme="majorHAnsi" w:cstheme="majorHAnsi"/>
                <w:sz w:val="21"/>
                <w:szCs w:val="21"/>
              </w:rPr>
              <w:t>(new and currently covered facilities)</w:t>
            </w:r>
          </w:p>
        </w:tc>
        <w:tc>
          <w:tcPr>
            <w:tcW w:w="1530" w:type="dxa"/>
            <w:tcBorders>
              <w:top w:val="single" w:sz="4" w:space="0" w:color="auto"/>
              <w:bottom w:val="single" w:sz="4" w:space="0" w:color="auto"/>
            </w:tcBorders>
            <w:vAlign w:val="center"/>
          </w:tcPr>
          <w:p w:rsidR="006520E3" w:rsidRPr="008B3FD9" w:rsidP="00AF47AC" w14:paraId="030FDB6A"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auto"/>
            <w:vAlign w:val="center"/>
          </w:tcPr>
          <w:p w:rsidR="006520E3" w:rsidRPr="008B3FD9" w:rsidP="00AF47AC" w14:paraId="61E7A573" w14:textId="303F2F8C">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auto"/>
            <w:vAlign w:val="center"/>
          </w:tcPr>
          <w:p w:rsidR="006520E3" w:rsidRPr="008B3FD9" w:rsidP="00AF47AC" w14:paraId="0EC31C46" w14:textId="77777777">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tcBorders>
            <w:shd w:val="clear" w:color="auto" w:fill="auto"/>
            <w:vAlign w:val="center"/>
          </w:tcPr>
          <w:p w:rsidR="006520E3" w:rsidRPr="008B3FD9" w:rsidP="00AF47AC" w14:paraId="6E2067B1"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auto"/>
            <w:vAlign w:val="center"/>
          </w:tcPr>
          <w:p w:rsidR="006520E3" w:rsidRPr="008B3FD9" w:rsidP="00AF47AC" w14:paraId="6C36EF54" w14:textId="0B4AB6B3">
            <w:pPr>
              <w:spacing w:after="0" w:line="240" w:lineRule="auto"/>
              <w:jc w:val="right"/>
              <w:rPr>
                <w:rFonts w:asciiTheme="majorHAnsi" w:hAnsiTheme="majorHAnsi" w:cstheme="majorHAnsi"/>
                <w:sz w:val="21"/>
                <w:szCs w:val="21"/>
              </w:rPr>
            </w:pPr>
          </w:p>
        </w:tc>
        <w:tc>
          <w:tcPr>
            <w:tcW w:w="1560" w:type="dxa"/>
            <w:tcBorders>
              <w:top w:val="single" w:sz="4" w:space="0" w:color="auto"/>
              <w:bottom w:val="single" w:sz="4" w:space="0" w:color="auto"/>
              <w:right w:val="single" w:sz="4" w:space="0" w:color="auto"/>
            </w:tcBorders>
            <w:shd w:val="clear" w:color="auto" w:fill="auto"/>
            <w:vAlign w:val="center"/>
          </w:tcPr>
          <w:p w:rsidR="006520E3" w:rsidRPr="008B3FD9" w:rsidP="00AF47AC" w14:paraId="12885770" w14:textId="69054C3D">
            <w:pPr>
              <w:spacing w:after="0" w:line="240" w:lineRule="auto"/>
              <w:jc w:val="right"/>
              <w:rPr>
                <w:rFonts w:asciiTheme="majorHAnsi" w:hAnsiTheme="majorHAnsi" w:cstheme="majorHAnsi"/>
                <w:sz w:val="21"/>
                <w:szCs w:val="21"/>
              </w:rPr>
            </w:pPr>
          </w:p>
        </w:tc>
      </w:tr>
      <w:tr w14:paraId="5125FEC4"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tcBorders>
            <w:shd w:val="clear" w:color="auto" w:fill="F2F2F2" w:themeFill="background1" w:themeFillShade="F2"/>
            <w:vAlign w:val="center"/>
            <w:hideMark/>
          </w:tcPr>
          <w:p w:rsidR="006520E3" w:rsidRPr="008B3FD9" w:rsidP="00AF47AC" w14:paraId="762A58E3" w14:textId="77777777">
            <w:pPr>
              <w:spacing w:after="0" w:line="240" w:lineRule="auto"/>
              <w:jc w:val="right"/>
              <w:rPr>
                <w:rFonts w:asciiTheme="majorHAnsi" w:hAnsiTheme="majorHAnsi" w:cstheme="majorHAnsi"/>
                <w:b/>
                <w:bCs/>
                <w:sz w:val="21"/>
                <w:szCs w:val="21"/>
              </w:rPr>
            </w:pPr>
            <w:r w:rsidRPr="008B3FD9">
              <w:rPr>
                <w:rFonts w:asciiTheme="majorHAnsi" w:hAnsiTheme="majorHAnsi" w:cstheme="majorHAnsi"/>
                <w:b/>
                <w:bCs/>
                <w:sz w:val="21"/>
                <w:szCs w:val="21"/>
              </w:rPr>
              <w:t>Manufacturers</w:t>
            </w:r>
          </w:p>
        </w:tc>
        <w:tc>
          <w:tcPr>
            <w:tcW w:w="1530" w:type="dxa"/>
            <w:tcBorders>
              <w:top w:val="single" w:sz="4" w:space="0" w:color="auto"/>
              <w:bottom w:val="single" w:sz="4" w:space="0" w:color="auto"/>
            </w:tcBorders>
            <w:shd w:val="clear" w:color="auto" w:fill="F2F2F2" w:themeFill="background1" w:themeFillShade="F2"/>
            <w:vAlign w:val="center"/>
          </w:tcPr>
          <w:p w:rsidR="006520E3" w:rsidRPr="008B3FD9" w:rsidP="00AF47AC" w14:paraId="62D1FC9D"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520E3" w:rsidRPr="008B3FD9" w:rsidP="00AF47AC" w14:paraId="51A1049C" w14:textId="12264FD9">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F2F2F2" w:themeFill="background1" w:themeFillShade="F2"/>
            <w:vAlign w:val="center"/>
          </w:tcPr>
          <w:p w:rsidR="006520E3" w:rsidRPr="008B3FD9" w:rsidP="00AF47AC" w14:paraId="293AB029" w14:textId="77777777">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tcBorders>
            <w:shd w:val="clear" w:color="auto" w:fill="F2F2F2" w:themeFill="background1" w:themeFillShade="F2"/>
            <w:vAlign w:val="center"/>
          </w:tcPr>
          <w:p w:rsidR="006520E3" w:rsidRPr="008B3FD9" w:rsidP="00AF47AC" w14:paraId="4B84E66B"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520E3" w:rsidRPr="008B3FD9" w:rsidP="00AF47AC" w14:paraId="44886253" w14:textId="2871E300">
            <w:pPr>
              <w:spacing w:after="0" w:line="240" w:lineRule="auto"/>
              <w:jc w:val="right"/>
              <w:rPr>
                <w:rFonts w:asciiTheme="majorHAnsi" w:hAnsiTheme="majorHAnsi" w:cstheme="majorHAnsi"/>
                <w:sz w:val="21"/>
                <w:szCs w:val="21"/>
              </w:rPr>
            </w:pPr>
          </w:p>
        </w:tc>
        <w:tc>
          <w:tcPr>
            <w:tcW w:w="1560" w:type="dxa"/>
            <w:tcBorders>
              <w:top w:val="single" w:sz="4" w:space="0" w:color="auto"/>
              <w:bottom w:val="single" w:sz="4" w:space="0" w:color="auto"/>
              <w:right w:val="single" w:sz="4" w:space="0" w:color="auto"/>
            </w:tcBorders>
            <w:shd w:val="clear" w:color="auto" w:fill="F2F2F2" w:themeFill="background1" w:themeFillShade="F2"/>
            <w:vAlign w:val="center"/>
          </w:tcPr>
          <w:p w:rsidR="006520E3" w:rsidRPr="008B3FD9" w:rsidP="00AF47AC" w14:paraId="3F30E09F" w14:textId="4C4FB224">
            <w:pPr>
              <w:spacing w:after="0" w:line="240" w:lineRule="auto"/>
              <w:jc w:val="right"/>
              <w:rPr>
                <w:rFonts w:asciiTheme="majorHAnsi" w:hAnsiTheme="majorHAnsi" w:cstheme="majorHAnsi"/>
                <w:sz w:val="21"/>
                <w:szCs w:val="21"/>
              </w:rPr>
            </w:pPr>
          </w:p>
        </w:tc>
      </w:tr>
      <w:tr w14:paraId="59CC0D61"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782B" w:rsidRPr="008B3FD9" w:rsidP="0094782B" w14:paraId="39AB7839" w14:textId="77777777">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 xml:space="preserve">Small </w:t>
            </w:r>
          </w:p>
        </w:tc>
        <w:tc>
          <w:tcPr>
            <w:tcW w:w="1530" w:type="dxa"/>
            <w:tcBorders>
              <w:top w:val="single" w:sz="4" w:space="0" w:color="auto"/>
              <w:left w:val="single" w:sz="4" w:space="0" w:color="auto"/>
              <w:bottom w:val="single" w:sz="4" w:space="0" w:color="auto"/>
              <w:right w:val="single" w:sz="4" w:space="0" w:color="auto"/>
            </w:tcBorders>
          </w:tcPr>
          <w:p w:rsidR="0094782B" w:rsidRPr="008B3FD9" w:rsidP="0094782B" w14:paraId="37E4896F" w14:textId="4AAE04BF">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124,219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02300671" w14:textId="36E51C29">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4</w:t>
            </w:r>
            <w:r w:rsidRPr="008B3FD9" w:rsidR="00AE6EF1">
              <w:rPr>
                <w:rFonts w:asciiTheme="majorHAnsi" w:hAnsiTheme="majorHAnsi" w:cstheme="majorHAnsi"/>
                <w:sz w:val="21"/>
                <w:szCs w:val="21"/>
              </w:rPr>
              <w:t>84</w:t>
            </w:r>
            <w:r w:rsidRPr="008B3FD9" w:rsidR="00245B38">
              <w:rPr>
                <w:rFonts w:asciiTheme="majorHAnsi" w:hAnsiTheme="majorHAnsi" w:cstheme="majorHAnsi"/>
                <w:sz w:val="21"/>
                <w:szCs w:val="21"/>
              </w:rPr>
              <w:t>,453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0773C777" w14:textId="376FAA3A">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1,273,243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7FB7CC5D" w14:textId="51E24DA8">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4927FC18" w14:textId="6CB2209E">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1,7</w:t>
            </w:r>
            <w:r w:rsidRPr="008B3FD9" w:rsidR="007D3462">
              <w:rPr>
                <w:rFonts w:asciiTheme="majorHAnsi" w:hAnsiTheme="majorHAnsi" w:cstheme="majorHAnsi"/>
                <w:sz w:val="21"/>
                <w:szCs w:val="21"/>
              </w:rPr>
              <w:t>25,</w:t>
            </w:r>
            <w:r w:rsidRPr="008B3FD9" w:rsidR="00832EB2">
              <w:rPr>
                <w:rFonts w:asciiTheme="majorHAnsi" w:hAnsiTheme="majorHAnsi" w:cstheme="majorHAnsi"/>
                <w:sz w:val="21"/>
                <w:szCs w:val="21"/>
              </w:rPr>
              <w:t>866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1DFEFA11" w14:textId="207CCD42">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$8</w:t>
            </w:r>
            <w:r w:rsidRPr="008B3FD9" w:rsidR="002A7A66">
              <w:rPr>
                <w:rFonts w:asciiTheme="majorHAnsi" w:hAnsiTheme="majorHAnsi" w:cstheme="majorHAnsi"/>
                <w:sz w:val="21"/>
                <w:szCs w:val="21"/>
              </w:rPr>
              <w:t>2,</w:t>
            </w:r>
            <w:r w:rsidRPr="008B3FD9" w:rsidR="0001318A">
              <w:rPr>
                <w:rFonts w:asciiTheme="majorHAnsi" w:hAnsiTheme="majorHAnsi" w:cstheme="majorHAnsi"/>
                <w:sz w:val="21"/>
                <w:szCs w:val="21"/>
              </w:rPr>
              <w:t>899,240</w:t>
            </w:r>
          </w:p>
        </w:tc>
      </w:tr>
      <w:tr w14:paraId="0D22A87E"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782B" w:rsidRPr="008B3FD9" w:rsidP="0094782B" w14:paraId="042A2CB7" w14:textId="77777777">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Medium</w:t>
            </w:r>
          </w:p>
        </w:tc>
        <w:tc>
          <w:tcPr>
            <w:tcW w:w="1530" w:type="dxa"/>
            <w:tcBorders>
              <w:top w:val="single" w:sz="4" w:space="0" w:color="auto"/>
              <w:left w:val="single" w:sz="4" w:space="0" w:color="auto"/>
              <w:bottom w:val="single" w:sz="4" w:space="0" w:color="auto"/>
              <w:right w:val="single" w:sz="4" w:space="0" w:color="auto"/>
            </w:tcBorders>
          </w:tcPr>
          <w:p w:rsidR="0094782B" w:rsidRPr="008B3FD9" w:rsidP="0094782B" w14:paraId="0DE4C469" w14:textId="2CB4E641">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10,409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6102203A" w14:textId="05553A6A">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4</w:t>
            </w:r>
            <w:r w:rsidRPr="008B3FD9" w:rsidR="00245B38">
              <w:rPr>
                <w:rFonts w:asciiTheme="majorHAnsi" w:hAnsiTheme="majorHAnsi" w:cstheme="majorHAnsi"/>
                <w:sz w:val="21"/>
                <w:szCs w:val="21"/>
              </w:rPr>
              <w:t>0,597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299B304E" w14:textId="0DFE2B8A">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793,717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4198F501" w14:textId="6AD916A3">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23FC0AF2" w14:textId="3456F8AB">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8</w:t>
            </w:r>
            <w:r w:rsidRPr="008B3FD9" w:rsidR="00832EB2">
              <w:rPr>
                <w:rFonts w:asciiTheme="majorHAnsi" w:hAnsiTheme="majorHAnsi" w:cstheme="majorHAnsi"/>
                <w:sz w:val="21"/>
                <w:szCs w:val="21"/>
              </w:rPr>
              <w:t>14,470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173CA8C1" w14:textId="4F54BDD5">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$3</w:t>
            </w:r>
            <w:r w:rsidRPr="008B3FD9" w:rsidR="0001318A">
              <w:rPr>
                <w:rFonts w:asciiTheme="majorHAnsi" w:hAnsiTheme="majorHAnsi" w:cstheme="majorHAnsi"/>
                <w:sz w:val="21"/>
                <w:szCs w:val="21"/>
              </w:rPr>
              <w:t>4,484,082</w:t>
            </w:r>
            <w:r w:rsidRPr="008B3FD9">
              <w:rPr>
                <w:rFonts w:asciiTheme="majorHAnsi" w:hAnsiTheme="majorHAnsi" w:cstheme="majorHAnsi"/>
                <w:sz w:val="21"/>
                <w:szCs w:val="21"/>
              </w:rPr>
              <w:t xml:space="preserve"> </w:t>
            </w:r>
          </w:p>
        </w:tc>
      </w:tr>
      <w:tr w14:paraId="1EBBAC60"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782B" w:rsidRPr="008B3FD9" w:rsidP="0094782B" w14:paraId="05A69BFB" w14:textId="77777777">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Large</w:t>
            </w:r>
          </w:p>
        </w:tc>
        <w:tc>
          <w:tcPr>
            <w:tcW w:w="1530" w:type="dxa"/>
            <w:tcBorders>
              <w:top w:val="single" w:sz="4" w:space="0" w:color="auto"/>
              <w:left w:val="single" w:sz="4" w:space="0" w:color="auto"/>
              <w:bottom w:val="single" w:sz="4" w:space="0" w:color="auto"/>
              <w:right w:val="single" w:sz="4" w:space="0" w:color="auto"/>
            </w:tcBorders>
          </w:tcPr>
          <w:p w:rsidR="0094782B" w:rsidRPr="008B3FD9" w:rsidP="0094782B" w14:paraId="7F6686EB" w14:textId="0F1C3A43">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4,164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63BA941E" w14:textId="7F4E566A">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3</w:t>
            </w:r>
            <w:r w:rsidRPr="008B3FD9" w:rsidR="00245B38">
              <w:rPr>
                <w:rFonts w:asciiTheme="majorHAnsi" w:hAnsiTheme="majorHAnsi" w:cstheme="majorHAnsi"/>
                <w:sz w:val="21"/>
                <w:szCs w:val="21"/>
              </w:rPr>
              <w:t>2,477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07D13BFC" w14:textId="502CEBEB">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467,382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00F6FA68" w14:textId="666384E3">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1DF122AD" w14:textId="7F4D1418">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488,175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4782B" w:rsidRPr="008B3FD9" w:rsidP="0094782B" w14:paraId="46CC17D9" w14:textId="64999C21">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$2</w:t>
            </w:r>
            <w:r w:rsidRPr="008B3FD9" w:rsidR="0001318A">
              <w:rPr>
                <w:rFonts w:asciiTheme="majorHAnsi" w:hAnsiTheme="majorHAnsi" w:cstheme="majorHAnsi"/>
                <w:sz w:val="21"/>
                <w:szCs w:val="21"/>
              </w:rPr>
              <w:t>0,869,853</w:t>
            </w:r>
            <w:r w:rsidRPr="008B3FD9">
              <w:rPr>
                <w:rFonts w:asciiTheme="majorHAnsi" w:hAnsiTheme="majorHAnsi" w:cstheme="majorHAnsi"/>
                <w:sz w:val="21"/>
                <w:szCs w:val="21"/>
              </w:rPr>
              <w:t xml:space="preserve"> </w:t>
            </w:r>
          </w:p>
        </w:tc>
      </w:tr>
      <w:tr w14:paraId="1500207B"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tcBorders>
            <w:shd w:val="clear" w:color="auto" w:fill="F2F2F2" w:themeFill="background1" w:themeFillShade="F2"/>
            <w:vAlign w:val="center"/>
            <w:hideMark/>
          </w:tcPr>
          <w:p w:rsidR="006520E3" w:rsidRPr="008B3FD9" w:rsidP="00AF47AC" w14:paraId="20D09414" w14:textId="77777777">
            <w:pPr>
              <w:spacing w:after="0" w:line="240" w:lineRule="auto"/>
              <w:jc w:val="right"/>
              <w:rPr>
                <w:rFonts w:asciiTheme="majorHAnsi" w:hAnsiTheme="majorHAnsi" w:cstheme="majorHAnsi"/>
                <w:b/>
                <w:bCs/>
                <w:sz w:val="21"/>
                <w:szCs w:val="21"/>
              </w:rPr>
            </w:pPr>
            <w:r w:rsidRPr="008B3FD9">
              <w:rPr>
                <w:rFonts w:asciiTheme="majorHAnsi" w:hAnsiTheme="majorHAnsi" w:cstheme="majorHAnsi"/>
                <w:b/>
                <w:bCs/>
                <w:sz w:val="21"/>
                <w:szCs w:val="21"/>
              </w:rPr>
              <w:t>Non-manufacturers</w:t>
            </w:r>
          </w:p>
        </w:tc>
        <w:tc>
          <w:tcPr>
            <w:tcW w:w="1530" w:type="dxa"/>
            <w:tcBorders>
              <w:top w:val="single" w:sz="4" w:space="0" w:color="auto"/>
              <w:bottom w:val="single" w:sz="4" w:space="0" w:color="auto"/>
            </w:tcBorders>
            <w:shd w:val="clear" w:color="auto" w:fill="F2F2F2" w:themeFill="background1" w:themeFillShade="F2"/>
            <w:vAlign w:val="center"/>
          </w:tcPr>
          <w:p w:rsidR="006520E3" w:rsidRPr="008B3FD9" w:rsidP="00AF47AC" w14:paraId="371B21E1"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520E3" w:rsidRPr="008B3FD9" w:rsidP="00AF47AC" w14:paraId="7CCD7564" w14:textId="3CA59392">
            <w:pPr>
              <w:spacing w:after="0" w:line="240" w:lineRule="auto"/>
              <w:jc w:val="center"/>
              <w:rPr>
                <w:rFonts w:asciiTheme="majorHAnsi" w:hAnsiTheme="majorHAnsi" w:cstheme="majorHAnsi"/>
                <w:sz w:val="21"/>
                <w:szCs w:val="21"/>
              </w:rPr>
            </w:pPr>
          </w:p>
        </w:tc>
        <w:tc>
          <w:tcPr>
            <w:tcW w:w="1530" w:type="dxa"/>
            <w:tcBorders>
              <w:top w:val="single" w:sz="4" w:space="0" w:color="auto"/>
              <w:bottom w:val="single" w:sz="4" w:space="0" w:color="auto"/>
            </w:tcBorders>
            <w:shd w:val="clear" w:color="auto" w:fill="F2F2F2" w:themeFill="background1" w:themeFillShade="F2"/>
            <w:vAlign w:val="center"/>
          </w:tcPr>
          <w:p w:rsidR="006520E3" w:rsidRPr="008B3FD9" w:rsidP="00AF47AC" w14:paraId="711D6B05" w14:textId="77777777">
            <w:pPr>
              <w:spacing w:after="0" w:line="240" w:lineRule="auto"/>
              <w:jc w:val="center"/>
              <w:rPr>
                <w:rFonts w:asciiTheme="majorHAnsi" w:hAnsiTheme="majorHAnsi" w:cstheme="majorHAnsi"/>
                <w:sz w:val="21"/>
                <w:szCs w:val="21"/>
              </w:rPr>
            </w:pPr>
          </w:p>
        </w:tc>
        <w:tc>
          <w:tcPr>
            <w:tcW w:w="1440" w:type="dxa"/>
            <w:tcBorders>
              <w:top w:val="single" w:sz="4" w:space="0" w:color="auto"/>
              <w:bottom w:val="single" w:sz="4" w:space="0" w:color="auto"/>
            </w:tcBorders>
            <w:shd w:val="clear" w:color="auto" w:fill="F2F2F2" w:themeFill="background1" w:themeFillShade="F2"/>
            <w:vAlign w:val="center"/>
          </w:tcPr>
          <w:p w:rsidR="006520E3" w:rsidRPr="008B3FD9" w:rsidP="00AF47AC" w14:paraId="109F9C06" w14:textId="77777777">
            <w:pPr>
              <w:spacing w:after="0" w:line="240" w:lineRule="auto"/>
              <w:jc w:val="center"/>
              <w:rPr>
                <w:rFonts w:asciiTheme="majorHAnsi" w:hAnsiTheme="majorHAnsi" w:cstheme="majorHAnsi"/>
                <w:sz w:val="21"/>
                <w:szCs w:val="21"/>
              </w:rPr>
            </w:pPr>
          </w:p>
        </w:tc>
        <w:tc>
          <w:tcPr>
            <w:tcW w:w="1620" w:type="dxa"/>
            <w:tcBorders>
              <w:top w:val="single" w:sz="4" w:space="0" w:color="auto"/>
              <w:bottom w:val="single" w:sz="4" w:space="0" w:color="auto"/>
            </w:tcBorders>
            <w:shd w:val="clear" w:color="auto" w:fill="F2F2F2" w:themeFill="background1" w:themeFillShade="F2"/>
            <w:vAlign w:val="center"/>
          </w:tcPr>
          <w:p w:rsidR="006520E3" w:rsidRPr="008B3FD9" w:rsidP="00AF47AC" w14:paraId="563159BC" w14:textId="3E1A4454">
            <w:pPr>
              <w:spacing w:after="0" w:line="240" w:lineRule="auto"/>
              <w:jc w:val="right"/>
              <w:rPr>
                <w:rFonts w:asciiTheme="majorHAnsi" w:hAnsiTheme="majorHAnsi" w:cstheme="majorHAnsi"/>
                <w:sz w:val="21"/>
                <w:szCs w:val="21"/>
              </w:rPr>
            </w:pPr>
          </w:p>
        </w:tc>
        <w:tc>
          <w:tcPr>
            <w:tcW w:w="1560" w:type="dxa"/>
            <w:tcBorders>
              <w:top w:val="single" w:sz="4" w:space="0" w:color="auto"/>
              <w:bottom w:val="single" w:sz="4" w:space="0" w:color="auto"/>
              <w:right w:val="single" w:sz="4" w:space="0" w:color="auto"/>
            </w:tcBorders>
            <w:shd w:val="clear" w:color="auto" w:fill="F2F2F2" w:themeFill="background1" w:themeFillShade="F2"/>
            <w:vAlign w:val="center"/>
          </w:tcPr>
          <w:p w:rsidR="006520E3" w:rsidRPr="008B3FD9" w:rsidP="00AF47AC" w14:paraId="3E4C6D0B" w14:textId="3CA5C242">
            <w:pPr>
              <w:spacing w:after="0" w:line="240" w:lineRule="auto"/>
              <w:jc w:val="right"/>
              <w:rPr>
                <w:rFonts w:asciiTheme="majorHAnsi" w:hAnsiTheme="majorHAnsi" w:cstheme="majorHAnsi"/>
                <w:sz w:val="21"/>
                <w:szCs w:val="21"/>
              </w:rPr>
            </w:pPr>
          </w:p>
        </w:tc>
      </w:tr>
      <w:tr w14:paraId="33DB2731"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D23" w:rsidRPr="008B3FD9" w:rsidP="00CF1D23" w14:paraId="40EACE39" w14:textId="77777777">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Small</w:t>
            </w:r>
          </w:p>
        </w:tc>
        <w:tc>
          <w:tcPr>
            <w:tcW w:w="1530" w:type="dxa"/>
            <w:tcBorders>
              <w:top w:val="single" w:sz="4" w:space="0" w:color="auto"/>
              <w:left w:val="single" w:sz="4" w:space="0" w:color="auto"/>
              <w:bottom w:val="single" w:sz="4" w:space="0" w:color="auto"/>
              <w:right w:val="single" w:sz="4" w:space="0" w:color="auto"/>
            </w:tcBorders>
          </w:tcPr>
          <w:p w:rsidR="00CF1D23" w:rsidRPr="008B3FD9" w:rsidP="00CF1D23" w14:paraId="4CBC7E64" w14:textId="49E0887E">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312,282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0AF63BC0" w14:textId="69A759C3">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6</w:t>
            </w:r>
            <w:r w:rsidRPr="008B3FD9" w:rsidR="00245B38">
              <w:rPr>
                <w:rFonts w:asciiTheme="majorHAnsi" w:hAnsiTheme="majorHAnsi" w:cstheme="majorHAnsi"/>
                <w:sz w:val="21"/>
                <w:szCs w:val="21"/>
              </w:rPr>
              <w:t>08,950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235EDC77" w14:textId="231DBA1B">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2,5</w:t>
            </w:r>
            <w:r w:rsidRPr="008B3FD9" w:rsidR="008C7DD6">
              <w:rPr>
                <w:rFonts w:asciiTheme="majorHAnsi" w:hAnsiTheme="majorHAnsi" w:cstheme="majorHAnsi"/>
                <w:sz w:val="21"/>
                <w:szCs w:val="21"/>
              </w:rPr>
              <w:t>11,918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093C7F0D" w14:textId="15C21982">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70E2C393" w14:textId="64AA9BE7">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3,</w:t>
            </w:r>
            <w:r w:rsidRPr="008B3FD9" w:rsidR="00832EB2">
              <w:rPr>
                <w:rFonts w:asciiTheme="majorHAnsi" w:hAnsiTheme="majorHAnsi" w:cstheme="majorHAnsi"/>
                <w:sz w:val="21"/>
                <w:szCs w:val="21"/>
              </w:rPr>
              <w:t>120,868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4675E4E6" w14:textId="086D8ABA">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$14</w:t>
            </w:r>
            <w:r w:rsidRPr="008B3FD9" w:rsidR="0001318A">
              <w:rPr>
                <w:rFonts w:asciiTheme="majorHAnsi" w:hAnsiTheme="majorHAnsi" w:cstheme="majorHAnsi"/>
                <w:sz w:val="21"/>
                <w:szCs w:val="21"/>
              </w:rPr>
              <w:t>3,318,322</w:t>
            </w:r>
            <w:r w:rsidRPr="008B3FD9">
              <w:rPr>
                <w:rFonts w:asciiTheme="majorHAnsi" w:hAnsiTheme="majorHAnsi" w:cstheme="majorHAnsi"/>
                <w:sz w:val="21"/>
                <w:szCs w:val="21"/>
              </w:rPr>
              <w:t xml:space="preserve"> </w:t>
            </w:r>
          </w:p>
        </w:tc>
      </w:tr>
      <w:tr w14:paraId="2B0D7737"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D23" w:rsidRPr="008B3FD9" w:rsidP="00CF1D23" w14:paraId="797B6242" w14:textId="77777777">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Medium</w:t>
            </w:r>
          </w:p>
        </w:tc>
        <w:tc>
          <w:tcPr>
            <w:tcW w:w="1530" w:type="dxa"/>
            <w:tcBorders>
              <w:top w:val="single" w:sz="4" w:space="0" w:color="auto"/>
              <w:left w:val="single" w:sz="4" w:space="0" w:color="auto"/>
              <w:bottom w:val="single" w:sz="4" w:space="0" w:color="auto"/>
              <w:right w:val="single" w:sz="4" w:space="0" w:color="auto"/>
            </w:tcBorders>
          </w:tcPr>
          <w:p w:rsidR="00CF1D23" w:rsidRPr="008B3FD9" w:rsidP="00CF1D23" w14:paraId="00ECCAE1" w14:textId="4E35DEF6">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6,940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0D75678E" w14:textId="192883D7">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27,</w:t>
            </w:r>
            <w:r w:rsidRPr="008B3FD9" w:rsidR="008C7DD6">
              <w:rPr>
                <w:rFonts w:asciiTheme="majorHAnsi" w:hAnsiTheme="majorHAnsi" w:cstheme="majorHAnsi"/>
                <w:sz w:val="21"/>
                <w:szCs w:val="21"/>
              </w:rPr>
              <w:t>064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6C126383" w14:textId="31BDC727">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2</w:t>
            </w:r>
            <w:r w:rsidRPr="008B3FD9" w:rsidR="008C7DD6">
              <w:rPr>
                <w:rFonts w:asciiTheme="majorHAnsi" w:hAnsiTheme="majorHAnsi" w:cstheme="majorHAnsi"/>
                <w:sz w:val="21"/>
                <w:szCs w:val="21"/>
              </w:rPr>
              <w:t>45,</w:t>
            </w:r>
            <w:r w:rsidRPr="008B3FD9" w:rsidR="007D3462">
              <w:rPr>
                <w:rFonts w:asciiTheme="majorHAnsi" w:hAnsiTheme="majorHAnsi" w:cstheme="majorHAnsi"/>
                <w:sz w:val="21"/>
                <w:szCs w:val="21"/>
              </w:rPr>
              <w:t>271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188089E2" w14:textId="3FEE8C31">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16366F28" w14:textId="6C4285AA">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27</w:t>
            </w:r>
            <w:r w:rsidRPr="008B3FD9" w:rsidR="00832EB2">
              <w:rPr>
                <w:rFonts w:asciiTheme="majorHAnsi" w:hAnsiTheme="majorHAnsi" w:cstheme="majorHAnsi"/>
                <w:sz w:val="21"/>
                <w:szCs w:val="21"/>
              </w:rPr>
              <w:t>2,336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41531305" w14:textId="4FFDF4DA">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$1</w:t>
            </w:r>
            <w:r w:rsidRPr="008B3FD9" w:rsidR="0001318A">
              <w:rPr>
                <w:rFonts w:asciiTheme="majorHAnsi" w:hAnsiTheme="majorHAnsi" w:cstheme="majorHAnsi"/>
                <w:sz w:val="21"/>
                <w:szCs w:val="21"/>
              </w:rPr>
              <w:t>1,</w:t>
            </w:r>
            <w:r w:rsidRPr="008B3FD9" w:rsidR="002D2E88">
              <w:rPr>
                <w:rFonts w:asciiTheme="majorHAnsi" w:hAnsiTheme="majorHAnsi" w:cstheme="majorHAnsi"/>
                <w:sz w:val="21"/>
                <w:szCs w:val="21"/>
              </w:rPr>
              <w:t>863,239</w:t>
            </w:r>
            <w:r w:rsidRPr="008B3FD9">
              <w:rPr>
                <w:rFonts w:asciiTheme="majorHAnsi" w:hAnsiTheme="majorHAnsi" w:cstheme="majorHAnsi"/>
                <w:sz w:val="21"/>
                <w:szCs w:val="21"/>
              </w:rPr>
              <w:t xml:space="preserve"> </w:t>
            </w:r>
          </w:p>
        </w:tc>
      </w:tr>
      <w:tr w14:paraId="570876E0"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D23" w:rsidRPr="008B3FD9" w:rsidP="00CF1D23" w14:paraId="3EA34F00" w14:textId="77777777">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Large</w:t>
            </w:r>
          </w:p>
        </w:tc>
        <w:tc>
          <w:tcPr>
            <w:tcW w:w="1530" w:type="dxa"/>
            <w:tcBorders>
              <w:top w:val="single" w:sz="4" w:space="0" w:color="auto"/>
              <w:left w:val="single" w:sz="4" w:space="0" w:color="auto"/>
              <w:bottom w:val="single" w:sz="4" w:space="0" w:color="auto"/>
              <w:right w:val="single" w:sz="4" w:space="0" w:color="auto"/>
            </w:tcBorders>
          </w:tcPr>
          <w:p w:rsidR="00CF1D23" w:rsidRPr="008B3FD9" w:rsidP="00CF1D23" w14:paraId="5017A195" w14:textId="35F9A81B">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4,626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1A1A7A8F" w14:textId="57798727">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27,</w:t>
            </w:r>
            <w:r w:rsidRPr="008B3FD9" w:rsidR="008C7DD6">
              <w:rPr>
                <w:rFonts w:asciiTheme="majorHAnsi" w:hAnsiTheme="majorHAnsi" w:cstheme="majorHAnsi"/>
                <w:sz w:val="21"/>
                <w:szCs w:val="21"/>
              </w:rPr>
              <w:t>064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04DC8556" w14:textId="151DE774">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15</w:t>
            </w:r>
            <w:r w:rsidRPr="008B3FD9" w:rsidR="007D3462">
              <w:rPr>
                <w:rFonts w:asciiTheme="majorHAnsi" w:hAnsiTheme="majorHAnsi" w:cstheme="majorHAnsi"/>
                <w:sz w:val="21"/>
                <w:szCs w:val="21"/>
              </w:rPr>
              <w:t>4,493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1AF3EF5D" w14:textId="4D0CF483">
            <w:pPr>
              <w:spacing w:after="0" w:line="240" w:lineRule="auto"/>
              <w:jc w:val="center"/>
              <w:rPr>
                <w:rFonts w:asciiTheme="majorHAnsi" w:hAnsiTheme="majorHAnsi" w:cstheme="majorHAnsi"/>
                <w:sz w:val="21"/>
                <w:szCs w:val="21"/>
              </w:rPr>
            </w:pPr>
            <w:r w:rsidRPr="008B3FD9">
              <w:rPr>
                <w:rFonts w:asciiTheme="majorHAnsi" w:hAnsiTheme="majorHAnsi" w:cstheme="majorHAnsi"/>
                <w:sz w:val="21"/>
                <w:szCs w:val="21"/>
              </w:rPr>
              <w:t>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1B328254" w14:textId="38E4FBC4">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18</w:t>
            </w:r>
            <w:r w:rsidRPr="008B3FD9" w:rsidR="00832EB2">
              <w:rPr>
                <w:rFonts w:asciiTheme="majorHAnsi" w:hAnsiTheme="majorHAnsi" w:cstheme="majorHAnsi"/>
                <w:sz w:val="21"/>
                <w:szCs w:val="21"/>
              </w:rPr>
              <w:t>1,557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7BBE8530" w14:textId="13591395">
            <w:pPr>
              <w:spacing w:after="0" w:line="240" w:lineRule="auto"/>
              <w:jc w:val="right"/>
              <w:rPr>
                <w:rFonts w:asciiTheme="majorHAnsi" w:hAnsiTheme="majorHAnsi" w:cstheme="majorHAnsi"/>
                <w:sz w:val="21"/>
                <w:szCs w:val="21"/>
              </w:rPr>
            </w:pPr>
            <w:r w:rsidRPr="008B3FD9">
              <w:rPr>
                <w:rFonts w:asciiTheme="majorHAnsi" w:hAnsiTheme="majorHAnsi" w:cstheme="majorHAnsi"/>
                <w:sz w:val="21"/>
                <w:szCs w:val="21"/>
              </w:rPr>
              <w:t>$</w:t>
            </w:r>
            <w:r w:rsidRPr="008B3FD9" w:rsidR="00013CEE">
              <w:rPr>
                <w:rFonts w:asciiTheme="majorHAnsi" w:hAnsiTheme="majorHAnsi" w:cstheme="majorHAnsi"/>
                <w:sz w:val="21"/>
                <w:szCs w:val="21"/>
              </w:rPr>
              <w:t>8,</w:t>
            </w:r>
            <w:r w:rsidRPr="008B3FD9">
              <w:rPr>
                <w:rFonts w:asciiTheme="majorHAnsi" w:hAnsiTheme="majorHAnsi" w:cstheme="majorHAnsi"/>
                <w:sz w:val="21"/>
                <w:szCs w:val="21"/>
              </w:rPr>
              <w:t>1</w:t>
            </w:r>
            <w:r w:rsidRPr="008B3FD9" w:rsidR="00013CEE">
              <w:rPr>
                <w:rFonts w:asciiTheme="majorHAnsi" w:hAnsiTheme="majorHAnsi" w:cstheme="majorHAnsi"/>
                <w:sz w:val="21"/>
                <w:szCs w:val="21"/>
              </w:rPr>
              <w:t>31,343</w:t>
            </w:r>
            <w:r w:rsidRPr="008B3FD9">
              <w:rPr>
                <w:rFonts w:asciiTheme="majorHAnsi" w:hAnsiTheme="majorHAnsi" w:cstheme="majorHAnsi"/>
                <w:sz w:val="21"/>
                <w:szCs w:val="21"/>
              </w:rPr>
              <w:t xml:space="preserve"> </w:t>
            </w:r>
          </w:p>
        </w:tc>
      </w:tr>
      <w:tr w14:paraId="393FFDD4"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rsidR="00CF1D23" w:rsidRPr="008B3FD9" w:rsidP="00CF1D23" w14:paraId="77B4585A" w14:textId="5D5C3CF4">
            <w:pPr>
              <w:spacing w:after="0" w:line="240" w:lineRule="auto"/>
              <w:ind w:left="195"/>
              <w:rPr>
                <w:rFonts w:asciiTheme="majorHAnsi" w:hAnsiTheme="majorHAnsi" w:cstheme="majorHAnsi"/>
                <w:b/>
                <w:bCs/>
                <w:sz w:val="21"/>
                <w:szCs w:val="21"/>
              </w:rPr>
            </w:pPr>
            <w:r w:rsidRPr="008B3FD9">
              <w:rPr>
                <w:rFonts w:asciiTheme="majorHAnsi" w:hAnsiTheme="majorHAnsi" w:cstheme="majorHAnsi"/>
                <w:b/>
                <w:bCs/>
                <w:sz w:val="21"/>
                <w:szCs w:val="21"/>
              </w:rPr>
              <w:t>Subtotal</w:t>
            </w:r>
          </w:p>
        </w:tc>
        <w:tc>
          <w:tcPr>
            <w:tcW w:w="1530" w:type="dxa"/>
            <w:tcBorders>
              <w:top w:val="single" w:sz="4" w:space="0" w:color="auto"/>
              <w:left w:val="single" w:sz="4" w:space="0" w:color="auto"/>
              <w:bottom w:val="single" w:sz="4" w:space="0" w:color="auto"/>
              <w:right w:val="single" w:sz="4" w:space="0" w:color="auto"/>
            </w:tcBorders>
          </w:tcPr>
          <w:p w:rsidR="00CF1D23" w:rsidRPr="008B3FD9" w:rsidP="00CF1D23" w14:paraId="5CAE695B" w14:textId="3A19D6AD">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462,640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2A0CC138" w14:textId="0C4D6DFD">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1,251,904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465D502B" w14:textId="0F1C5BCC">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5,</w:t>
            </w:r>
            <w:r w:rsidRPr="008B3FD9" w:rsidR="007D3462">
              <w:rPr>
                <w:rFonts w:asciiTheme="majorHAnsi" w:hAnsiTheme="majorHAnsi" w:cstheme="majorHAnsi"/>
                <w:b/>
                <w:bCs/>
                <w:sz w:val="21"/>
                <w:szCs w:val="21"/>
              </w:rPr>
              <w:t>382,666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04D95EC3" w14:textId="6B40EEDD">
            <w:pPr>
              <w:spacing w:after="0" w:line="240" w:lineRule="auto"/>
              <w:jc w:val="center"/>
              <w:rPr>
                <w:rFonts w:asciiTheme="majorHAnsi" w:hAnsiTheme="majorHAnsi" w:cstheme="majorHAnsi"/>
                <w:b/>
                <w:bCs/>
                <w:sz w:val="21"/>
                <w:szCs w:val="21"/>
              </w:rPr>
            </w:pPr>
            <w:r w:rsidRPr="008B3FD9">
              <w:rPr>
                <w:rFonts w:asciiTheme="majorHAnsi" w:hAnsiTheme="majorHAnsi" w:cstheme="majorHAnsi"/>
                <w:b/>
                <w:bCs/>
                <w:sz w:val="21"/>
                <w:szCs w:val="21"/>
              </w:rPr>
              <w:t xml:space="preserve"> </w:t>
            </w:r>
            <w:r w:rsidRPr="008B3FD9" w:rsidR="00DD4CD9">
              <w:rPr>
                <w:rFonts w:asciiTheme="majorHAnsi" w:hAnsiTheme="majorHAnsi" w:cstheme="majorHAnsi"/>
                <w:b/>
                <w:bCs/>
                <w:sz w:val="21"/>
                <w:szCs w:val="21"/>
              </w:rPr>
              <w:t>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221509DA" w14:textId="6713748B">
            <w:pPr>
              <w:spacing w:after="0" w:line="240" w:lineRule="auto"/>
              <w:jc w:val="right"/>
              <w:rPr>
                <w:rFonts w:asciiTheme="majorHAnsi" w:hAnsiTheme="majorHAnsi" w:cstheme="majorHAnsi"/>
                <w:b/>
                <w:bCs/>
                <w:sz w:val="21"/>
                <w:szCs w:val="21"/>
              </w:rPr>
            </w:pPr>
            <w:r w:rsidRPr="008B3FD9">
              <w:rPr>
                <w:rFonts w:asciiTheme="majorHAnsi" w:hAnsiTheme="majorHAnsi" w:cstheme="majorHAnsi"/>
                <w:b/>
                <w:bCs/>
                <w:sz w:val="21"/>
                <w:szCs w:val="21"/>
              </w:rPr>
              <w:t>6,</w:t>
            </w:r>
            <w:r w:rsidRPr="008B3FD9" w:rsidR="002A7A66">
              <w:rPr>
                <w:rFonts w:asciiTheme="majorHAnsi" w:hAnsiTheme="majorHAnsi" w:cstheme="majorHAnsi"/>
                <w:b/>
                <w:bCs/>
                <w:sz w:val="21"/>
                <w:szCs w:val="21"/>
              </w:rPr>
              <w:t>603,272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F1D23" w:rsidRPr="008B3FD9" w:rsidP="00CF1D23" w14:paraId="1C27ADB7" w14:textId="65A52F43">
            <w:pPr>
              <w:spacing w:after="0" w:line="240" w:lineRule="auto"/>
              <w:jc w:val="right"/>
              <w:rPr>
                <w:rFonts w:asciiTheme="majorHAnsi" w:hAnsiTheme="majorHAnsi" w:cstheme="majorHAnsi"/>
                <w:b/>
                <w:bCs/>
                <w:sz w:val="21"/>
                <w:szCs w:val="21"/>
              </w:rPr>
            </w:pPr>
            <w:r w:rsidRPr="008B3FD9">
              <w:rPr>
                <w:rFonts w:asciiTheme="majorHAnsi" w:hAnsiTheme="majorHAnsi" w:cstheme="majorHAnsi"/>
                <w:b/>
                <w:bCs/>
                <w:sz w:val="21"/>
                <w:szCs w:val="21"/>
              </w:rPr>
              <w:t>$30</w:t>
            </w:r>
            <w:r w:rsidRPr="008B3FD9" w:rsidR="00013CEE">
              <w:rPr>
                <w:rFonts w:asciiTheme="majorHAnsi" w:hAnsiTheme="majorHAnsi" w:cstheme="majorHAnsi"/>
                <w:b/>
                <w:bCs/>
                <w:sz w:val="21"/>
                <w:szCs w:val="21"/>
              </w:rPr>
              <w:t>1,</w:t>
            </w:r>
            <w:r w:rsidRPr="008B3FD9" w:rsidR="00654FAE">
              <w:rPr>
                <w:rFonts w:asciiTheme="majorHAnsi" w:hAnsiTheme="majorHAnsi" w:cstheme="majorHAnsi"/>
                <w:b/>
                <w:bCs/>
                <w:sz w:val="21"/>
                <w:szCs w:val="21"/>
              </w:rPr>
              <w:t>566,179</w:t>
            </w:r>
            <w:r w:rsidRPr="008B3FD9">
              <w:rPr>
                <w:rFonts w:asciiTheme="majorHAnsi" w:hAnsiTheme="majorHAnsi" w:cstheme="majorHAnsi"/>
                <w:b/>
                <w:bCs/>
                <w:sz w:val="21"/>
                <w:szCs w:val="21"/>
              </w:rPr>
              <w:t xml:space="preserve"> </w:t>
            </w:r>
          </w:p>
        </w:tc>
      </w:tr>
      <w:tr w14:paraId="320DF32F" w14:textId="77777777" w:rsidTr="002E4EFF">
        <w:tblPrEx>
          <w:tblW w:w="15180" w:type="dxa"/>
          <w:jc w:val="center"/>
          <w:tblLayout w:type="fixed"/>
          <w:tblLook w:val="04A0"/>
        </w:tblPrEx>
        <w:trPr>
          <w:trHeight w:val="274"/>
          <w:jc w:val="center"/>
        </w:trPr>
        <w:tc>
          <w:tcPr>
            <w:tcW w:w="5880" w:type="dxa"/>
            <w:tcBorders>
              <w:top w:val="single" w:sz="4" w:space="0" w:color="auto"/>
              <w:left w:val="single" w:sz="4" w:space="0" w:color="auto"/>
              <w:bottom w:val="single" w:sz="4" w:space="0" w:color="auto"/>
            </w:tcBorders>
            <w:shd w:val="clear" w:color="auto" w:fill="D9D9D9" w:themeFill="background1" w:themeFillShade="D9"/>
            <w:vAlign w:val="center"/>
          </w:tcPr>
          <w:p w:rsidR="00CF1D23" w:rsidRPr="008B3FD9" w:rsidP="00CF1D23" w14:paraId="7AC553B3" w14:textId="2C7F50F7">
            <w:pPr>
              <w:spacing w:after="0" w:line="240" w:lineRule="auto"/>
              <w:rPr>
                <w:rFonts w:asciiTheme="majorHAnsi" w:hAnsiTheme="majorHAnsi" w:cstheme="majorHAnsi"/>
                <w:b/>
                <w:sz w:val="21"/>
                <w:szCs w:val="21"/>
              </w:rPr>
            </w:pPr>
            <w:r w:rsidRPr="008B3FD9">
              <w:rPr>
                <w:rFonts w:asciiTheme="majorHAnsi" w:hAnsiTheme="majorHAnsi" w:cstheme="majorHAnsi"/>
                <w:b/>
                <w:sz w:val="21"/>
                <w:szCs w:val="21"/>
              </w:rPr>
              <w:t>GRAND TOTAL</w:t>
            </w:r>
            <w:r w:rsidRPr="008B3FD9" w:rsidR="00962C3B">
              <w:rPr>
                <w:rFonts w:asciiTheme="majorHAnsi" w:hAnsiTheme="majorHAnsi" w:cstheme="majorHAnsi"/>
                <w:b/>
                <w:sz w:val="21"/>
                <w:szCs w:val="21"/>
              </w:rPr>
              <w:t xml:space="preserve"> (Facilities)</w:t>
            </w:r>
          </w:p>
        </w:tc>
        <w:tc>
          <w:tcPr>
            <w:tcW w:w="1530" w:type="dxa"/>
            <w:tcBorders>
              <w:top w:val="single" w:sz="4" w:space="0" w:color="auto"/>
              <w:bottom w:val="single" w:sz="4" w:space="0" w:color="auto"/>
            </w:tcBorders>
            <w:shd w:val="clear" w:color="auto" w:fill="D9D9D9" w:themeFill="background1" w:themeFillShade="D9"/>
          </w:tcPr>
          <w:p w:rsidR="00CF1D23" w:rsidRPr="008B3FD9" w:rsidP="00CF1D23" w14:paraId="7F217E55" w14:textId="5D27DB4A">
            <w:pPr>
              <w:spacing w:after="0" w:line="240" w:lineRule="auto"/>
              <w:rPr>
                <w:rFonts w:asciiTheme="majorHAnsi" w:hAnsiTheme="majorHAnsi" w:cstheme="majorHAnsi"/>
                <w:b/>
                <w:sz w:val="21"/>
                <w:szCs w:val="21"/>
              </w:rPr>
            </w:pPr>
            <w:r w:rsidRPr="008B3FD9">
              <w:rPr>
                <w:rFonts w:asciiTheme="majorHAnsi" w:hAnsiTheme="majorHAnsi" w:cstheme="majorHAnsi"/>
                <w:b/>
                <w:sz w:val="21"/>
                <w:szCs w:val="21"/>
              </w:rPr>
              <w:t xml:space="preserve"> </w:t>
            </w:r>
          </w:p>
        </w:tc>
        <w:tc>
          <w:tcPr>
            <w:tcW w:w="1620" w:type="dxa"/>
            <w:tcBorders>
              <w:top w:val="single" w:sz="4" w:space="0" w:color="auto"/>
              <w:bottom w:val="single" w:sz="4" w:space="0" w:color="auto"/>
            </w:tcBorders>
            <w:shd w:val="clear" w:color="auto" w:fill="D9D9D9" w:themeFill="background1" w:themeFillShade="D9"/>
          </w:tcPr>
          <w:p w:rsidR="00CF1D23" w:rsidRPr="008B3FD9" w:rsidP="00CF1D23" w14:paraId="7F29028B" w14:textId="5D148EB5">
            <w:pPr>
              <w:spacing w:after="0" w:line="240" w:lineRule="auto"/>
              <w:rPr>
                <w:rFonts w:asciiTheme="majorHAnsi" w:hAnsiTheme="majorHAnsi" w:cstheme="majorHAnsi"/>
                <w:b/>
                <w:sz w:val="21"/>
                <w:szCs w:val="21"/>
              </w:rPr>
            </w:pPr>
            <w:r w:rsidRPr="008B3FD9">
              <w:rPr>
                <w:rFonts w:asciiTheme="majorHAnsi" w:hAnsiTheme="majorHAnsi" w:cstheme="majorHAnsi"/>
                <w:b/>
                <w:sz w:val="21"/>
                <w:szCs w:val="21"/>
              </w:rPr>
              <w:t xml:space="preserve"> </w:t>
            </w:r>
          </w:p>
        </w:tc>
        <w:tc>
          <w:tcPr>
            <w:tcW w:w="1530" w:type="dxa"/>
            <w:tcBorders>
              <w:top w:val="single" w:sz="4" w:space="0" w:color="auto"/>
              <w:bottom w:val="single" w:sz="4" w:space="0" w:color="auto"/>
            </w:tcBorders>
            <w:shd w:val="clear" w:color="auto" w:fill="D9D9D9" w:themeFill="background1" w:themeFillShade="D9"/>
          </w:tcPr>
          <w:p w:rsidR="00CF1D23" w:rsidRPr="008B3FD9" w:rsidP="00CF1D23" w14:paraId="63538CE6" w14:textId="78B39403">
            <w:pPr>
              <w:spacing w:after="0" w:line="240" w:lineRule="auto"/>
              <w:rPr>
                <w:rFonts w:asciiTheme="majorHAnsi" w:hAnsiTheme="majorHAnsi" w:cstheme="majorHAnsi"/>
                <w:b/>
                <w:sz w:val="21"/>
                <w:szCs w:val="21"/>
              </w:rPr>
            </w:pPr>
            <w:r w:rsidRPr="008B3FD9">
              <w:rPr>
                <w:rFonts w:asciiTheme="majorHAnsi" w:hAnsiTheme="majorHAnsi" w:cstheme="majorHAnsi"/>
                <w:b/>
                <w:sz w:val="21"/>
                <w:szCs w:val="21"/>
              </w:rPr>
              <w:t xml:space="preserve"> </w:t>
            </w:r>
          </w:p>
        </w:tc>
        <w:tc>
          <w:tcPr>
            <w:tcW w:w="1440" w:type="dxa"/>
            <w:tcBorders>
              <w:top w:val="single" w:sz="4" w:space="0" w:color="auto"/>
              <w:bottom w:val="single" w:sz="4" w:space="0" w:color="auto"/>
              <w:right w:val="single" w:sz="4" w:space="0" w:color="auto"/>
            </w:tcBorders>
            <w:shd w:val="clear" w:color="auto" w:fill="D9D9D9" w:themeFill="background1" w:themeFillShade="D9"/>
          </w:tcPr>
          <w:p w:rsidR="00CF1D23" w:rsidRPr="008B3FD9" w:rsidP="00CF1D23" w14:paraId="17513DE1" w14:textId="1C422443">
            <w:pPr>
              <w:spacing w:after="0" w:line="240" w:lineRule="auto"/>
              <w:rPr>
                <w:rFonts w:asciiTheme="majorHAnsi" w:hAnsiTheme="majorHAnsi" w:cstheme="majorHAnsi"/>
                <w:b/>
                <w:sz w:val="21"/>
                <w:szCs w:val="21"/>
              </w:rPr>
            </w:pPr>
            <w:r w:rsidRPr="008B3FD9">
              <w:rPr>
                <w:rFonts w:asciiTheme="majorHAnsi" w:hAnsiTheme="majorHAnsi" w:cstheme="majorHAnsi"/>
                <w:b/>
                <w:sz w:val="21"/>
                <w:szCs w:val="21"/>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1D23" w:rsidRPr="008B3FD9" w:rsidP="00CF1D23" w14:paraId="22BFB0EA" w14:textId="4C5807EB">
            <w:pPr>
              <w:spacing w:after="0" w:line="240" w:lineRule="auto"/>
              <w:jc w:val="right"/>
              <w:rPr>
                <w:rFonts w:asciiTheme="majorHAnsi" w:hAnsiTheme="majorHAnsi" w:cstheme="majorHAnsi"/>
                <w:b/>
                <w:sz w:val="21"/>
                <w:szCs w:val="21"/>
              </w:rPr>
            </w:pPr>
            <w:r w:rsidRPr="008B3FD9">
              <w:rPr>
                <w:rFonts w:asciiTheme="majorHAnsi" w:hAnsiTheme="majorHAnsi" w:cstheme="majorHAnsi"/>
                <w:b/>
                <w:sz w:val="21"/>
                <w:szCs w:val="21"/>
              </w:rPr>
              <w:t>6,</w:t>
            </w:r>
            <w:r w:rsidRPr="008B3FD9" w:rsidR="002A7A66">
              <w:rPr>
                <w:rFonts w:asciiTheme="majorHAnsi" w:hAnsiTheme="majorHAnsi" w:cstheme="majorHAnsi"/>
                <w:b/>
                <w:sz w:val="21"/>
                <w:szCs w:val="21"/>
              </w:rPr>
              <w:t>655,899</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1D23" w:rsidRPr="008B3FD9" w:rsidP="00CF1D23" w14:paraId="2EF2C21F" w14:textId="73CA48ED">
            <w:pPr>
              <w:spacing w:after="0" w:line="240" w:lineRule="auto"/>
              <w:jc w:val="right"/>
              <w:rPr>
                <w:rFonts w:asciiTheme="majorHAnsi" w:hAnsiTheme="majorHAnsi" w:cstheme="majorHAnsi"/>
                <w:b/>
                <w:sz w:val="21"/>
                <w:szCs w:val="21"/>
              </w:rPr>
            </w:pPr>
            <w:r w:rsidRPr="008B3FD9">
              <w:rPr>
                <w:rFonts w:asciiTheme="majorHAnsi" w:hAnsiTheme="majorHAnsi" w:cstheme="majorHAnsi"/>
                <w:b/>
                <w:sz w:val="21"/>
                <w:szCs w:val="21"/>
              </w:rPr>
              <w:t>$30</w:t>
            </w:r>
            <w:r w:rsidRPr="008B3FD9" w:rsidR="00654FAE">
              <w:rPr>
                <w:rFonts w:asciiTheme="majorHAnsi" w:hAnsiTheme="majorHAnsi" w:cstheme="majorHAnsi"/>
                <w:b/>
                <w:sz w:val="21"/>
                <w:szCs w:val="21"/>
              </w:rPr>
              <w:t>3,822,179</w:t>
            </w:r>
          </w:p>
        </w:tc>
      </w:tr>
    </w:tbl>
    <w:p w:rsidR="00FE754C" w:rsidRPr="008B3FD9" w:rsidP="00D47754" w14:paraId="3F52794C" w14:textId="77777777">
      <w:pPr>
        <w:sectPr w:rsidSect="00557894">
          <w:type w:val="continuous"/>
          <w:pgSz w:w="15840" w:h="12240" w:orient="landscape"/>
          <w:pgMar w:top="576" w:right="1440" w:bottom="720" w:left="1440" w:header="720" w:footer="720" w:gutter="0"/>
          <w:cols w:space="720"/>
          <w:docGrid w:linePitch="360"/>
        </w:sectPr>
      </w:pPr>
    </w:p>
    <w:p w:rsidR="00557894" w:rsidRPr="008B3FD9" w:rsidP="00D47754" w14:paraId="745CB1AD" w14:textId="77777777"/>
    <w:p w:rsidR="00557894" w:rsidRPr="008B3FD9" w:rsidP="00D47754" w14:paraId="16F4F794" w14:textId="77777777"/>
    <w:p w:rsidR="00DA32E6" w:rsidRPr="008B3FD9" w:rsidP="00D47754" w14:paraId="27484312" w14:textId="77777777"/>
    <w:p w:rsidR="00DA32E6" w:rsidRPr="008B3FD9" w:rsidP="00D47754" w14:paraId="6C2198E4" w14:textId="77777777"/>
    <w:p w:rsidR="00F2465C" w:rsidRPr="008B3FD9" w:rsidP="00B335B9" w14:paraId="3D3DB2BE" w14:textId="231926DF">
      <w:pPr>
        <w:pStyle w:val="Heading2"/>
      </w:pPr>
      <w:r w:rsidRPr="008B3FD9">
        <w:t>Exhibit 5: Summary of Total Burden and Cost Estimates</w:t>
      </w:r>
      <w:r w:rsidRPr="008B3FD9" w:rsidR="00C6443B">
        <w:t xml:space="preserve"> - </w:t>
      </w:r>
      <w:r w:rsidRPr="008B3FD9">
        <w:t>Facilities</w:t>
      </w:r>
    </w:p>
    <w:tbl>
      <w:tblPr>
        <w:tblStyle w:val="TableGrid"/>
        <w:tblW w:w="0" w:type="auto"/>
        <w:tblLook w:val="04A0"/>
      </w:tblPr>
      <w:tblGrid>
        <w:gridCol w:w="2196"/>
        <w:gridCol w:w="2196"/>
        <w:gridCol w:w="2196"/>
        <w:gridCol w:w="2196"/>
        <w:gridCol w:w="2196"/>
        <w:gridCol w:w="2196"/>
      </w:tblGrid>
      <w:tr w14:paraId="599C087D" w14:textId="77777777" w:rsidTr="00F717A8">
        <w:tblPrEx>
          <w:tblW w:w="0" w:type="auto"/>
          <w:tblLook w:val="04A0"/>
        </w:tblPrEx>
        <w:tc>
          <w:tcPr>
            <w:tcW w:w="2196" w:type="dxa"/>
          </w:tcPr>
          <w:p w:rsidR="00526C5D" w:rsidRPr="008B3FD9" w:rsidP="00526C5D" w14:paraId="0C168E69" w14:textId="16D74658">
            <w:pPr>
              <w:jc w:val="center"/>
              <w:rPr>
                <w:rFonts w:cstheme="minorHAnsi"/>
                <w:b/>
                <w:bCs/>
                <w:sz w:val="24"/>
                <w:szCs w:val="24"/>
              </w:rPr>
            </w:pPr>
          </w:p>
        </w:tc>
        <w:tc>
          <w:tcPr>
            <w:tcW w:w="2196" w:type="dxa"/>
          </w:tcPr>
          <w:p w:rsidR="00526C5D" w:rsidRPr="008B3FD9" w:rsidP="00526C5D" w14:paraId="5861FDDD" w14:textId="39522621">
            <w:pPr>
              <w:jc w:val="center"/>
              <w:rPr>
                <w:rFonts w:cstheme="minorHAnsi"/>
                <w:b/>
                <w:bCs/>
                <w:sz w:val="24"/>
                <w:szCs w:val="24"/>
              </w:rPr>
            </w:pPr>
            <w:r w:rsidRPr="008B3FD9">
              <w:rPr>
                <w:b/>
                <w:bCs/>
                <w:sz w:val="24"/>
                <w:szCs w:val="24"/>
              </w:rPr>
              <w:t>Total Burden Hours</w:t>
            </w:r>
          </w:p>
        </w:tc>
        <w:tc>
          <w:tcPr>
            <w:tcW w:w="2196" w:type="dxa"/>
          </w:tcPr>
          <w:p w:rsidR="00526C5D" w:rsidRPr="008B3FD9" w:rsidP="00526C5D" w14:paraId="4254F3D2" w14:textId="1F8D8D77">
            <w:pPr>
              <w:jc w:val="center"/>
              <w:rPr>
                <w:rFonts w:cstheme="minorHAnsi"/>
                <w:b/>
                <w:bCs/>
                <w:sz w:val="24"/>
                <w:szCs w:val="24"/>
              </w:rPr>
            </w:pPr>
            <w:r w:rsidRPr="008B3FD9">
              <w:rPr>
                <w:b/>
                <w:bCs/>
                <w:sz w:val="24"/>
                <w:szCs w:val="24"/>
              </w:rPr>
              <w:t>Labor Cost</w:t>
            </w:r>
          </w:p>
        </w:tc>
        <w:tc>
          <w:tcPr>
            <w:tcW w:w="2196" w:type="dxa"/>
          </w:tcPr>
          <w:p w:rsidR="00526C5D" w:rsidRPr="008B3FD9" w:rsidP="00526C5D" w14:paraId="501A8A11" w14:textId="1478E107">
            <w:pPr>
              <w:jc w:val="center"/>
              <w:rPr>
                <w:rFonts w:cstheme="minorHAnsi"/>
                <w:b/>
                <w:bCs/>
                <w:sz w:val="24"/>
                <w:szCs w:val="24"/>
              </w:rPr>
            </w:pPr>
            <w:r w:rsidRPr="008B3FD9">
              <w:rPr>
                <w:b/>
                <w:bCs/>
                <w:sz w:val="24"/>
                <w:szCs w:val="24"/>
              </w:rPr>
              <w:t>Capital Cost</w:t>
            </w:r>
          </w:p>
        </w:tc>
        <w:tc>
          <w:tcPr>
            <w:tcW w:w="2196" w:type="dxa"/>
            <w:tcBorders>
              <w:right w:val="single" w:sz="18" w:space="0" w:color="auto"/>
            </w:tcBorders>
          </w:tcPr>
          <w:p w:rsidR="00526C5D" w:rsidRPr="008B3FD9" w:rsidP="00526C5D" w14:paraId="252F92A8" w14:textId="7C5D985D">
            <w:pPr>
              <w:jc w:val="center"/>
              <w:rPr>
                <w:rFonts w:cstheme="minorHAnsi"/>
                <w:b/>
                <w:bCs/>
                <w:sz w:val="24"/>
                <w:szCs w:val="24"/>
              </w:rPr>
            </w:pPr>
            <w:r w:rsidRPr="008B3FD9">
              <w:rPr>
                <w:b/>
                <w:bCs/>
                <w:sz w:val="24"/>
                <w:szCs w:val="24"/>
              </w:rPr>
              <w:t>O&amp;M Cost</w:t>
            </w:r>
          </w:p>
        </w:tc>
        <w:tc>
          <w:tcPr>
            <w:tcW w:w="2196" w:type="dxa"/>
            <w:tcBorders>
              <w:left w:val="single" w:sz="18" w:space="0" w:color="auto"/>
            </w:tcBorders>
          </w:tcPr>
          <w:p w:rsidR="00526C5D" w:rsidRPr="008B3FD9" w:rsidP="00526C5D" w14:paraId="2D1A00C3" w14:textId="2DAB2B49">
            <w:pPr>
              <w:jc w:val="center"/>
              <w:rPr>
                <w:rFonts w:cstheme="minorHAnsi"/>
                <w:b/>
                <w:bCs/>
                <w:sz w:val="24"/>
                <w:szCs w:val="24"/>
              </w:rPr>
            </w:pPr>
            <w:r w:rsidRPr="008B3FD9">
              <w:rPr>
                <w:b/>
                <w:bCs/>
                <w:sz w:val="24"/>
                <w:szCs w:val="24"/>
              </w:rPr>
              <w:t>Total Cost</w:t>
            </w:r>
          </w:p>
        </w:tc>
      </w:tr>
      <w:tr w14:paraId="322D8A23" w14:textId="77777777" w:rsidTr="00F717A8">
        <w:tblPrEx>
          <w:tblW w:w="0" w:type="auto"/>
          <w:tblLook w:val="04A0"/>
        </w:tblPrEx>
        <w:tc>
          <w:tcPr>
            <w:tcW w:w="2196" w:type="dxa"/>
          </w:tcPr>
          <w:p w:rsidR="0068052E" w:rsidRPr="008B3FD9" w:rsidP="0068052E" w14:paraId="51FE8078" w14:textId="1AA860F8">
            <w:pPr>
              <w:rPr>
                <w:rFonts w:cstheme="minorHAnsi"/>
                <w:b/>
                <w:bCs/>
                <w:sz w:val="24"/>
                <w:szCs w:val="24"/>
              </w:rPr>
            </w:pPr>
            <w:r w:rsidRPr="008B3FD9">
              <w:rPr>
                <w:b/>
                <w:bCs/>
                <w:sz w:val="24"/>
                <w:szCs w:val="24"/>
              </w:rPr>
              <w:t>Annual</w:t>
            </w:r>
          </w:p>
        </w:tc>
        <w:tc>
          <w:tcPr>
            <w:tcW w:w="2196" w:type="dxa"/>
          </w:tcPr>
          <w:p w:rsidR="0068052E" w:rsidRPr="008B3FD9" w:rsidP="0068052E" w14:paraId="2B936C5D" w14:textId="5978A071">
            <w:pPr>
              <w:jc w:val="center"/>
              <w:rPr>
                <w:rFonts w:cstheme="minorHAnsi"/>
                <w:sz w:val="24"/>
                <w:szCs w:val="24"/>
              </w:rPr>
            </w:pPr>
            <w:r w:rsidRPr="008B3FD9">
              <w:rPr>
                <w:sz w:val="24"/>
                <w:szCs w:val="24"/>
              </w:rPr>
              <w:t>6,655,899</w:t>
            </w:r>
          </w:p>
        </w:tc>
        <w:tc>
          <w:tcPr>
            <w:tcW w:w="2196" w:type="dxa"/>
          </w:tcPr>
          <w:p w:rsidR="0068052E" w:rsidRPr="008B3FD9" w:rsidP="0068052E" w14:paraId="51B0ED6C" w14:textId="10AE2BAC">
            <w:pPr>
              <w:jc w:val="center"/>
              <w:rPr>
                <w:rFonts w:cstheme="minorHAnsi"/>
                <w:sz w:val="24"/>
                <w:szCs w:val="24"/>
              </w:rPr>
            </w:pPr>
            <w:r w:rsidRPr="008B3FD9">
              <w:rPr>
                <w:sz w:val="24"/>
                <w:szCs w:val="24"/>
              </w:rPr>
              <w:t xml:space="preserve">$303,822,179 </w:t>
            </w:r>
          </w:p>
        </w:tc>
        <w:tc>
          <w:tcPr>
            <w:tcW w:w="2196" w:type="dxa"/>
          </w:tcPr>
          <w:p w:rsidR="0068052E" w:rsidRPr="008B3FD9" w:rsidP="0068052E" w14:paraId="0B912693" w14:textId="73B70EFB">
            <w:pPr>
              <w:jc w:val="center"/>
              <w:rPr>
                <w:rFonts w:cstheme="minorHAnsi"/>
                <w:sz w:val="24"/>
                <w:szCs w:val="24"/>
              </w:rPr>
            </w:pPr>
            <w:r w:rsidRPr="008B3FD9">
              <w:rPr>
                <w:sz w:val="24"/>
                <w:szCs w:val="24"/>
              </w:rPr>
              <w:t xml:space="preserve">$0 </w:t>
            </w:r>
          </w:p>
        </w:tc>
        <w:tc>
          <w:tcPr>
            <w:tcW w:w="2196" w:type="dxa"/>
            <w:tcBorders>
              <w:right w:val="single" w:sz="18" w:space="0" w:color="auto"/>
            </w:tcBorders>
          </w:tcPr>
          <w:p w:rsidR="0068052E" w:rsidRPr="008B3FD9" w:rsidP="0068052E" w14:paraId="5A817CD0" w14:textId="71E82E31">
            <w:pPr>
              <w:jc w:val="center"/>
              <w:rPr>
                <w:rFonts w:cstheme="minorHAnsi"/>
                <w:sz w:val="24"/>
                <w:szCs w:val="24"/>
              </w:rPr>
            </w:pPr>
            <w:r w:rsidRPr="008B3FD9">
              <w:rPr>
                <w:sz w:val="24"/>
                <w:szCs w:val="24"/>
              </w:rPr>
              <w:t xml:space="preserve">$1,695,112 </w:t>
            </w:r>
          </w:p>
        </w:tc>
        <w:tc>
          <w:tcPr>
            <w:tcW w:w="2196" w:type="dxa"/>
            <w:tcBorders>
              <w:left w:val="single" w:sz="18" w:space="0" w:color="auto"/>
            </w:tcBorders>
          </w:tcPr>
          <w:p w:rsidR="0068052E" w:rsidRPr="008B3FD9" w:rsidP="0068052E" w14:paraId="349E263C" w14:textId="2044BF63">
            <w:pPr>
              <w:jc w:val="right"/>
              <w:rPr>
                <w:rFonts w:cstheme="minorHAnsi"/>
                <w:b/>
                <w:bCs/>
                <w:sz w:val="24"/>
                <w:szCs w:val="24"/>
              </w:rPr>
            </w:pPr>
            <w:r w:rsidRPr="008B3FD9">
              <w:rPr>
                <w:b/>
                <w:bCs/>
                <w:sz w:val="24"/>
                <w:szCs w:val="24"/>
              </w:rPr>
              <w:t>$305,517,291</w:t>
            </w:r>
          </w:p>
        </w:tc>
      </w:tr>
      <w:tr w14:paraId="5ED329FF" w14:textId="77777777" w:rsidTr="00F717A8">
        <w:tblPrEx>
          <w:tblW w:w="0" w:type="auto"/>
          <w:tblLook w:val="04A0"/>
        </w:tblPrEx>
        <w:tc>
          <w:tcPr>
            <w:tcW w:w="2196" w:type="dxa"/>
          </w:tcPr>
          <w:p w:rsidR="0068052E" w:rsidRPr="008B3FD9" w:rsidP="0068052E" w14:paraId="18193F5A" w14:textId="4F9800EE">
            <w:pPr>
              <w:rPr>
                <w:rFonts w:cstheme="minorHAnsi"/>
                <w:b/>
                <w:bCs/>
                <w:sz w:val="24"/>
                <w:szCs w:val="24"/>
              </w:rPr>
            </w:pPr>
            <w:r w:rsidRPr="008B3FD9">
              <w:rPr>
                <w:b/>
                <w:bCs/>
                <w:sz w:val="24"/>
                <w:szCs w:val="24"/>
              </w:rPr>
              <w:t>Three-Year</w:t>
            </w:r>
          </w:p>
        </w:tc>
        <w:tc>
          <w:tcPr>
            <w:tcW w:w="2196" w:type="dxa"/>
          </w:tcPr>
          <w:p w:rsidR="0068052E" w:rsidRPr="008B3FD9" w:rsidP="0068052E" w14:paraId="1BA022FC" w14:textId="2620524E">
            <w:pPr>
              <w:jc w:val="center"/>
              <w:rPr>
                <w:rFonts w:cstheme="minorHAnsi"/>
                <w:sz w:val="24"/>
                <w:szCs w:val="24"/>
              </w:rPr>
            </w:pPr>
            <w:r w:rsidRPr="008B3FD9">
              <w:rPr>
                <w:sz w:val="24"/>
                <w:szCs w:val="24"/>
              </w:rPr>
              <w:t>19,967,696</w:t>
            </w:r>
          </w:p>
        </w:tc>
        <w:tc>
          <w:tcPr>
            <w:tcW w:w="2196" w:type="dxa"/>
          </w:tcPr>
          <w:p w:rsidR="0068052E" w:rsidRPr="008B3FD9" w:rsidP="0068052E" w14:paraId="696AD55E" w14:textId="0FF9E451">
            <w:pPr>
              <w:jc w:val="center"/>
              <w:rPr>
                <w:rFonts w:cstheme="minorHAnsi"/>
                <w:sz w:val="24"/>
                <w:szCs w:val="24"/>
              </w:rPr>
            </w:pPr>
            <w:r w:rsidRPr="008B3FD9">
              <w:rPr>
                <w:sz w:val="24"/>
                <w:szCs w:val="24"/>
              </w:rPr>
              <w:t xml:space="preserve">$911,466,537 </w:t>
            </w:r>
          </w:p>
        </w:tc>
        <w:tc>
          <w:tcPr>
            <w:tcW w:w="2196" w:type="dxa"/>
          </w:tcPr>
          <w:p w:rsidR="0068052E" w:rsidRPr="008B3FD9" w:rsidP="0068052E" w14:paraId="42885D5A" w14:textId="4A838EEE">
            <w:pPr>
              <w:jc w:val="center"/>
              <w:rPr>
                <w:rFonts w:cstheme="minorHAnsi"/>
                <w:sz w:val="24"/>
                <w:szCs w:val="24"/>
              </w:rPr>
            </w:pPr>
            <w:r w:rsidRPr="008B3FD9">
              <w:rPr>
                <w:sz w:val="24"/>
                <w:szCs w:val="24"/>
              </w:rPr>
              <w:t xml:space="preserve">$0 </w:t>
            </w:r>
          </w:p>
        </w:tc>
        <w:tc>
          <w:tcPr>
            <w:tcW w:w="2196" w:type="dxa"/>
            <w:tcBorders>
              <w:right w:val="single" w:sz="18" w:space="0" w:color="auto"/>
            </w:tcBorders>
          </w:tcPr>
          <w:p w:rsidR="0068052E" w:rsidRPr="008B3FD9" w:rsidP="0068052E" w14:paraId="0472163F" w14:textId="43960BEB">
            <w:pPr>
              <w:jc w:val="center"/>
              <w:rPr>
                <w:rFonts w:cstheme="minorHAnsi"/>
                <w:sz w:val="24"/>
                <w:szCs w:val="24"/>
              </w:rPr>
            </w:pPr>
            <w:r w:rsidRPr="008B3FD9">
              <w:rPr>
                <w:sz w:val="24"/>
                <w:szCs w:val="24"/>
              </w:rPr>
              <w:t xml:space="preserve">$5,085,337 </w:t>
            </w:r>
          </w:p>
        </w:tc>
        <w:tc>
          <w:tcPr>
            <w:tcW w:w="2196" w:type="dxa"/>
            <w:tcBorders>
              <w:left w:val="single" w:sz="18" w:space="0" w:color="auto"/>
            </w:tcBorders>
          </w:tcPr>
          <w:p w:rsidR="0068052E" w:rsidRPr="008B3FD9" w:rsidP="0068052E" w14:paraId="27CC2C7B" w14:textId="28F9250F">
            <w:pPr>
              <w:jc w:val="right"/>
              <w:rPr>
                <w:rFonts w:cstheme="minorHAnsi"/>
                <w:b/>
                <w:bCs/>
                <w:sz w:val="24"/>
                <w:szCs w:val="24"/>
              </w:rPr>
            </w:pPr>
            <w:r w:rsidRPr="008B3FD9">
              <w:rPr>
                <w:b/>
                <w:bCs/>
                <w:sz w:val="24"/>
                <w:szCs w:val="24"/>
              </w:rPr>
              <w:t>$916,551,874</w:t>
            </w:r>
          </w:p>
        </w:tc>
      </w:tr>
    </w:tbl>
    <w:p w:rsidR="00F2465C" w:rsidRPr="008B3FD9" w14:paraId="09491234" w14:textId="77777777">
      <w:pPr>
        <w:rPr>
          <w:rFonts w:cstheme="minorHAnsi"/>
          <w:sz w:val="24"/>
          <w:szCs w:val="24"/>
        </w:rPr>
      </w:pPr>
    </w:p>
    <w:p w:rsidR="00DA32E6" w:rsidRPr="008B3FD9" w14:paraId="2A020548" w14:textId="77777777">
      <w:pPr>
        <w:rPr>
          <w:rFonts w:cstheme="minorHAnsi"/>
          <w:sz w:val="24"/>
          <w:szCs w:val="24"/>
        </w:rPr>
      </w:pPr>
    </w:p>
    <w:p w:rsidR="009F6CF3" w:rsidRPr="008B3FD9" w:rsidP="00246A82" w14:paraId="2014B5AF" w14:textId="15628E80">
      <w:pPr>
        <w:pStyle w:val="Heading2"/>
      </w:pPr>
      <w:r w:rsidRPr="008B3FD9">
        <w:t>Exhibit 6: Summary of Total Burden and Cost Estimates – SERCs and LEPCs</w:t>
      </w:r>
    </w:p>
    <w:tbl>
      <w:tblPr>
        <w:tblStyle w:val="TableGrid"/>
        <w:tblW w:w="0" w:type="auto"/>
        <w:tblLook w:val="04A0"/>
      </w:tblPr>
      <w:tblGrid>
        <w:gridCol w:w="2196"/>
        <w:gridCol w:w="2196"/>
        <w:gridCol w:w="2196"/>
        <w:gridCol w:w="2196"/>
        <w:gridCol w:w="2196"/>
        <w:gridCol w:w="2196"/>
      </w:tblGrid>
      <w:tr w14:paraId="3BD54DF1" w14:textId="77777777" w:rsidTr="00F717A8">
        <w:tblPrEx>
          <w:tblW w:w="0" w:type="auto"/>
          <w:tblLook w:val="04A0"/>
        </w:tblPrEx>
        <w:tc>
          <w:tcPr>
            <w:tcW w:w="2196" w:type="dxa"/>
          </w:tcPr>
          <w:p w:rsidR="00A553F7" w:rsidRPr="008B3FD9" w:rsidP="00072640" w14:paraId="1FCB56D3" w14:textId="77777777">
            <w:pPr>
              <w:jc w:val="center"/>
              <w:rPr>
                <w:rFonts w:cstheme="minorHAnsi"/>
                <w:b/>
                <w:bCs/>
                <w:sz w:val="24"/>
                <w:szCs w:val="24"/>
              </w:rPr>
            </w:pPr>
          </w:p>
        </w:tc>
        <w:tc>
          <w:tcPr>
            <w:tcW w:w="2196" w:type="dxa"/>
          </w:tcPr>
          <w:p w:rsidR="00A553F7" w:rsidRPr="008B3FD9" w:rsidP="00072640" w14:paraId="56CE949F" w14:textId="77777777">
            <w:pPr>
              <w:jc w:val="center"/>
              <w:rPr>
                <w:rFonts w:cstheme="minorHAnsi"/>
                <w:b/>
                <w:bCs/>
                <w:sz w:val="24"/>
                <w:szCs w:val="24"/>
              </w:rPr>
            </w:pPr>
            <w:r w:rsidRPr="008B3FD9">
              <w:rPr>
                <w:b/>
                <w:bCs/>
                <w:sz w:val="24"/>
                <w:szCs w:val="24"/>
              </w:rPr>
              <w:t>Total Burden Hours</w:t>
            </w:r>
          </w:p>
        </w:tc>
        <w:tc>
          <w:tcPr>
            <w:tcW w:w="2196" w:type="dxa"/>
          </w:tcPr>
          <w:p w:rsidR="00A553F7" w:rsidRPr="008B3FD9" w:rsidP="00072640" w14:paraId="4E288BE6" w14:textId="77777777">
            <w:pPr>
              <w:jc w:val="center"/>
              <w:rPr>
                <w:rFonts w:cstheme="minorHAnsi"/>
                <w:b/>
                <w:bCs/>
                <w:sz w:val="24"/>
                <w:szCs w:val="24"/>
              </w:rPr>
            </w:pPr>
            <w:r w:rsidRPr="008B3FD9">
              <w:rPr>
                <w:b/>
                <w:bCs/>
                <w:sz w:val="24"/>
                <w:szCs w:val="24"/>
              </w:rPr>
              <w:t>Labor Cost</w:t>
            </w:r>
          </w:p>
        </w:tc>
        <w:tc>
          <w:tcPr>
            <w:tcW w:w="2196" w:type="dxa"/>
          </w:tcPr>
          <w:p w:rsidR="00A553F7" w:rsidRPr="008B3FD9" w:rsidP="00072640" w14:paraId="048BE53A" w14:textId="77777777">
            <w:pPr>
              <w:jc w:val="center"/>
              <w:rPr>
                <w:rFonts w:cstheme="minorHAnsi"/>
                <w:b/>
                <w:bCs/>
                <w:sz w:val="24"/>
                <w:szCs w:val="24"/>
              </w:rPr>
            </w:pPr>
            <w:r w:rsidRPr="008B3FD9">
              <w:rPr>
                <w:b/>
                <w:bCs/>
                <w:sz w:val="24"/>
                <w:szCs w:val="24"/>
              </w:rPr>
              <w:t>Capital Cost</w:t>
            </w:r>
          </w:p>
        </w:tc>
        <w:tc>
          <w:tcPr>
            <w:tcW w:w="2196" w:type="dxa"/>
            <w:tcBorders>
              <w:right w:val="single" w:sz="18" w:space="0" w:color="auto"/>
            </w:tcBorders>
          </w:tcPr>
          <w:p w:rsidR="00A553F7" w:rsidRPr="008B3FD9" w:rsidP="00072640" w14:paraId="05E5A06A" w14:textId="77777777">
            <w:pPr>
              <w:jc w:val="center"/>
              <w:rPr>
                <w:rFonts w:cstheme="minorHAnsi"/>
                <w:b/>
                <w:bCs/>
                <w:sz w:val="24"/>
                <w:szCs w:val="24"/>
              </w:rPr>
            </w:pPr>
            <w:r w:rsidRPr="008B3FD9">
              <w:rPr>
                <w:b/>
                <w:bCs/>
                <w:sz w:val="24"/>
                <w:szCs w:val="24"/>
              </w:rPr>
              <w:t>O&amp;M Cost</w:t>
            </w:r>
          </w:p>
        </w:tc>
        <w:tc>
          <w:tcPr>
            <w:tcW w:w="2196" w:type="dxa"/>
            <w:tcBorders>
              <w:left w:val="single" w:sz="18" w:space="0" w:color="auto"/>
            </w:tcBorders>
          </w:tcPr>
          <w:p w:rsidR="00A553F7" w:rsidRPr="008B3FD9" w:rsidP="00072640" w14:paraId="5547BAC7" w14:textId="77777777">
            <w:pPr>
              <w:jc w:val="center"/>
              <w:rPr>
                <w:rFonts w:cstheme="minorHAnsi"/>
                <w:b/>
                <w:bCs/>
                <w:sz w:val="24"/>
                <w:szCs w:val="24"/>
              </w:rPr>
            </w:pPr>
            <w:r w:rsidRPr="008B3FD9">
              <w:rPr>
                <w:b/>
                <w:bCs/>
                <w:sz w:val="24"/>
                <w:szCs w:val="24"/>
              </w:rPr>
              <w:t>Total Cost</w:t>
            </w:r>
          </w:p>
        </w:tc>
      </w:tr>
      <w:tr w14:paraId="2BC9D208" w14:textId="77777777" w:rsidTr="00F717A8">
        <w:tblPrEx>
          <w:tblW w:w="0" w:type="auto"/>
          <w:tblLook w:val="04A0"/>
        </w:tblPrEx>
        <w:tc>
          <w:tcPr>
            <w:tcW w:w="2196" w:type="dxa"/>
          </w:tcPr>
          <w:p w:rsidR="0083700F" w:rsidRPr="008B3FD9" w:rsidP="0083700F" w14:paraId="011BF4BD" w14:textId="77777777">
            <w:pPr>
              <w:rPr>
                <w:rFonts w:cstheme="minorHAnsi"/>
                <w:b/>
                <w:bCs/>
                <w:sz w:val="24"/>
                <w:szCs w:val="24"/>
              </w:rPr>
            </w:pPr>
            <w:r w:rsidRPr="008B3FD9">
              <w:rPr>
                <w:b/>
                <w:bCs/>
                <w:sz w:val="24"/>
                <w:szCs w:val="24"/>
              </w:rPr>
              <w:t>Annual</w:t>
            </w:r>
          </w:p>
        </w:tc>
        <w:tc>
          <w:tcPr>
            <w:tcW w:w="2196" w:type="dxa"/>
          </w:tcPr>
          <w:p w:rsidR="0083700F" w:rsidRPr="008B3FD9" w:rsidP="0083700F" w14:paraId="2888B680" w14:textId="20BF8A03">
            <w:pPr>
              <w:jc w:val="center"/>
              <w:rPr>
                <w:rFonts w:cstheme="minorHAnsi"/>
                <w:sz w:val="24"/>
                <w:szCs w:val="24"/>
              </w:rPr>
            </w:pPr>
            <w:r w:rsidRPr="008B3FD9">
              <w:rPr>
                <w:sz w:val="24"/>
                <w:szCs w:val="24"/>
              </w:rPr>
              <w:t>137,638</w:t>
            </w:r>
          </w:p>
        </w:tc>
        <w:tc>
          <w:tcPr>
            <w:tcW w:w="2196" w:type="dxa"/>
          </w:tcPr>
          <w:p w:rsidR="0083700F" w:rsidRPr="008B3FD9" w:rsidP="0083700F" w14:paraId="1FCE1D0D" w14:textId="6F1E675C">
            <w:pPr>
              <w:jc w:val="center"/>
              <w:rPr>
                <w:rFonts w:cstheme="minorHAnsi"/>
                <w:sz w:val="24"/>
                <w:szCs w:val="24"/>
              </w:rPr>
            </w:pPr>
            <w:r w:rsidRPr="008B3FD9">
              <w:rPr>
                <w:sz w:val="24"/>
                <w:szCs w:val="24"/>
              </w:rPr>
              <w:t>$5,529,293</w:t>
            </w:r>
          </w:p>
        </w:tc>
        <w:tc>
          <w:tcPr>
            <w:tcW w:w="2196" w:type="dxa"/>
          </w:tcPr>
          <w:p w:rsidR="0083700F" w:rsidRPr="008B3FD9" w:rsidP="0083700F" w14:paraId="413D44D1" w14:textId="7C701F31">
            <w:pPr>
              <w:jc w:val="center"/>
              <w:rPr>
                <w:rFonts w:cstheme="minorHAnsi"/>
                <w:sz w:val="24"/>
                <w:szCs w:val="24"/>
              </w:rPr>
            </w:pPr>
            <w:r w:rsidRPr="008B3FD9">
              <w:rPr>
                <w:sz w:val="24"/>
                <w:szCs w:val="24"/>
              </w:rPr>
              <w:t>$0</w:t>
            </w:r>
          </w:p>
        </w:tc>
        <w:tc>
          <w:tcPr>
            <w:tcW w:w="2196" w:type="dxa"/>
            <w:tcBorders>
              <w:right w:val="single" w:sz="18" w:space="0" w:color="auto"/>
            </w:tcBorders>
          </w:tcPr>
          <w:p w:rsidR="0083700F" w:rsidRPr="008B3FD9" w:rsidP="0083700F" w14:paraId="6685D3E3" w14:textId="746994DB">
            <w:pPr>
              <w:jc w:val="center"/>
              <w:rPr>
                <w:rFonts w:cstheme="minorHAnsi"/>
                <w:sz w:val="24"/>
                <w:szCs w:val="24"/>
              </w:rPr>
            </w:pPr>
            <w:r w:rsidRPr="008B3FD9">
              <w:rPr>
                <w:sz w:val="24"/>
                <w:szCs w:val="24"/>
              </w:rPr>
              <w:t>$19,972</w:t>
            </w:r>
          </w:p>
        </w:tc>
        <w:tc>
          <w:tcPr>
            <w:tcW w:w="2196" w:type="dxa"/>
            <w:tcBorders>
              <w:left w:val="single" w:sz="18" w:space="0" w:color="auto"/>
            </w:tcBorders>
          </w:tcPr>
          <w:p w:rsidR="0083700F" w:rsidRPr="008B3FD9" w:rsidP="0083700F" w14:paraId="371E9869" w14:textId="118091B8">
            <w:pPr>
              <w:jc w:val="right"/>
              <w:rPr>
                <w:rFonts w:cstheme="minorHAnsi"/>
                <w:b/>
                <w:bCs/>
                <w:sz w:val="24"/>
                <w:szCs w:val="24"/>
              </w:rPr>
            </w:pPr>
            <w:r w:rsidRPr="008B3FD9">
              <w:rPr>
                <w:b/>
                <w:bCs/>
                <w:sz w:val="24"/>
                <w:szCs w:val="24"/>
              </w:rPr>
              <w:t>$5,549,265</w:t>
            </w:r>
          </w:p>
        </w:tc>
      </w:tr>
      <w:tr w14:paraId="6DFE284B" w14:textId="77777777" w:rsidTr="00F717A8">
        <w:tblPrEx>
          <w:tblW w:w="0" w:type="auto"/>
          <w:tblLook w:val="04A0"/>
        </w:tblPrEx>
        <w:tc>
          <w:tcPr>
            <w:tcW w:w="2196" w:type="dxa"/>
          </w:tcPr>
          <w:p w:rsidR="0083700F" w:rsidRPr="008B3FD9" w:rsidP="0083700F" w14:paraId="788B473B" w14:textId="77777777">
            <w:pPr>
              <w:rPr>
                <w:rFonts w:cstheme="minorHAnsi"/>
                <w:b/>
                <w:bCs/>
                <w:sz w:val="24"/>
                <w:szCs w:val="24"/>
              </w:rPr>
            </w:pPr>
            <w:r w:rsidRPr="008B3FD9">
              <w:rPr>
                <w:b/>
                <w:bCs/>
                <w:sz w:val="24"/>
                <w:szCs w:val="24"/>
              </w:rPr>
              <w:t>Three-Year</w:t>
            </w:r>
          </w:p>
        </w:tc>
        <w:tc>
          <w:tcPr>
            <w:tcW w:w="2196" w:type="dxa"/>
          </w:tcPr>
          <w:p w:rsidR="0083700F" w:rsidRPr="008B3FD9" w:rsidP="0083700F" w14:paraId="1238A9D5" w14:textId="0C62F293">
            <w:pPr>
              <w:jc w:val="center"/>
              <w:rPr>
                <w:rFonts w:cstheme="minorHAnsi"/>
                <w:sz w:val="24"/>
                <w:szCs w:val="24"/>
              </w:rPr>
            </w:pPr>
            <w:r w:rsidRPr="008B3FD9">
              <w:rPr>
                <w:sz w:val="24"/>
                <w:szCs w:val="24"/>
              </w:rPr>
              <w:t>412,913</w:t>
            </w:r>
          </w:p>
        </w:tc>
        <w:tc>
          <w:tcPr>
            <w:tcW w:w="2196" w:type="dxa"/>
          </w:tcPr>
          <w:p w:rsidR="0083700F" w:rsidRPr="008B3FD9" w:rsidP="0083700F" w14:paraId="22D80C8C" w14:textId="4B00A3C1">
            <w:pPr>
              <w:jc w:val="center"/>
              <w:rPr>
                <w:rFonts w:cstheme="minorHAnsi"/>
                <w:sz w:val="24"/>
                <w:szCs w:val="24"/>
              </w:rPr>
            </w:pPr>
            <w:r w:rsidRPr="008B3FD9">
              <w:rPr>
                <w:sz w:val="24"/>
                <w:szCs w:val="24"/>
              </w:rPr>
              <w:t xml:space="preserve">$16,587,879 </w:t>
            </w:r>
          </w:p>
        </w:tc>
        <w:tc>
          <w:tcPr>
            <w:tcW w:w="2196" w:type="dxa"/>
          </w:tcPr>
          <w:p w:rsidR="0083700F" w:rsidRPr="008B3FD9" w:rsidP="0083700F" w14:paraId="55662B3A" w14:textId="7296FF59">
            <w:pPr>
              <w:jc w:val="center"/>
              <w:rPr>
                <w:rFonts w:cstheme="minorHAnsi"/>
                <w:sz w:val="24"/>
                <w:szCs w:val="24"/>
              </w:rPr>
            </w:pPr>
            <w:r w:rsidRPr="008B3FD9">
              <w:rPr>
                <w:sz w:val="24"/>
                <w:szCs w:val="24"/>
              </w:rPr>
              <w:t xml:space="preserve"> $0</w:t>
            </w:r>
          </w:p>
        </w:tc>
        <w:tc>
          <w:tcPr>
            <w:tcW w:w="2196" w:type="dxa"/>
            <w:tcBorders>
              <w:right w:val="single" w:sz="18" w:space="0" w:color="auto"/>
            </w:tcBorders>
          </w:tcPr>
          <w:p w:rsidR="0083700F" w:rsidRPr="008B3FD9" w:rsidP="0083700F" w14:paraId="4B953E24" w14:textId="25CEEA2D">
            <w:pPr>
              <w:jc w:val="center"/>
              <w:rPr>
                <w:rFonts w:cstheme="minorHAnsi"/>
                <w:sz w:val="24"/>
                <w:szCs w:val="24"/>
              </w:rPr>
            </w:pPr>
            <w:r w:rsidRPr="008B3FD9">
              <w:rPr>
                <w:sz w:val="24"/>
                <w:szCs w:val="24"/>
              </w:rPr>
              <w:t>$59,915</w:t>
            </w:r>
          </w:p>
        </w:tc>
        <w:tc>
          <w:tcPr>
            <w:tcW w:w="2196" w:type="dxa"/>
            <w:tcBorders>
              <w:left w:val="single" w:sz="18" w:space="0" w:color="auto"/>
            </w:tcBorders>
          </w:tcPr>
          <w:p w:rsidR="0083700F" w:rsidRPr="008B3FD9" w:rsidP="0083700F" w14:paraId="377DBE66" w14:textId="0DFA891B">
            <w:pPr>
              <w:jc w:val="right"/>
              <w:rPr>
                <w:rFonts w:cstheme="minorHAnsi"/>
                <w:b/>
                <w:bCs/>
                <w:sz w:val="24"/>
                <w:szCs w:val="24"/>
              </w:rPr>
            </w:pPr>
            <w:r w:rsidRPr="008B3FD9">
              <w:rPr>
                <w:b/>
                <w:bCs/>
                <w:sz w:val="24"/>
                <w:szCs w:val="24"/>
              </w:rPr>
              <w:t>$16,647,794</w:t>
            </w:r>
          </w:p>
        </w:tc>
      </w:tr>
    </w:tbl>
    <w:p w:rsidR="00C6443B" w:rsidRPr="008B3FD9" w14:paraId="3BC21DBE" w14:textId="77777777">
      <w:pPr>
        <w:rPr>
          <w:rFonts w:cstheme="minorHAnsi"/>
          <w:sz w:val="24"/>
          <w:szCs w:val="24"/>
        </w:rPr>
      </w:pPr>
    </w:p>
    <w:p w:rsidR="00DA32E6" w:rsidRPr="008B3FD9" w14:paraId="46E32E75" w14:textId="77777777">
      <w:pPr>
        <w:rPr>
          <w:rFonts w:cstheme="minorHAnsi"/>
          <w:sz w:val="24"/>
          <w:szCs w:val="24"/>
        </w:rPr>
      </w:pPr>
    </w:p>
    <w:p w:rsidR="00F2465C" w:rsidRPr="008B3FD9" w:rsidP="00C302ED" w14:paraId="4EAF5CFE" w14:textId="426106B7">
      <w:pPr>
        <w:pStyle w:val="Heading2"/>
      </w:pPr>
      <w:r w:rsidRPr="008B3FD9">
        <w:t>Exhibit 7: Total Public Burden</w:t>
      </w:r>
    </w:p>
    <w:tbl>
      <w:tblPr>
        <w:tblStyle w:val="TableGrid"/>
        <w:tblW w:w="0" w:type="auto"/>
        <w:tblLook w:val="04A0"/>
      </w:tblPr>
      <w:tblGrid>
        <w:gridCol w:w="2196"/>
        <w:gridCol w:w="2196"/>
        <w:gridCol w:w="2196"/>
        <w:gridCol w:w="2196"/>
        <w:gridCol w:w="2196"/>
        <w:gridCol w:w="2196"/>
      </w:tblGrid>
      <w:tr w14:paraId="636C5F61" w14:textId="77777777" w:rsidTr="00F717A8">
        <w:tblPrEx>
          <w:tblW w:w="0" w:type="auto"/>
          <w:tblLook w:val="04A0"/>
        </w:tblPrEx>
        <w:tc>
          <w:tcPr>
            <w:tcW w:w="2196" w:type="dxa"/>
            <w:vAlign w:val="center"/>
          </w:tcPr>
          <w:p w:rsidR="00B0488A" w:rsidRPr="008B3FD9" w:rsidP="00DA32E6" w14:paraId="36501900" w14:textId="77777777">
            <w:pPr>
              <w:jc w:val="center"/>
              <w:rPr>
                <w:rFonts w:cstheme="minorHAnsi"/>
                <w:b/>
                <w:bCs/>
                <w:sz w:val="24"/>
                <w:szCs w:val="24"/>
              </w:rPr>
            </w:pPr>
          </w:p>
        </w:tc>
        <w:tc>
          <w:tcPr>
            <w:tcW w:w="2196" w:type="dxa"/>
            <w:vAlign w:val="center"/>
          </w:tcPr>
          <w:p w:rsidR="00B0488A" w:rsidRPr="008B3FD9" w:rsidP="00DA32E6" w14:paraId="39DBDDC2" w14:textId="50B296B5">
            <w:pPr>
              <w:jc w:val="center"/>
              <w:rPr>
                <w:rFonts w:cstheme="minorHAnsi"/>
                <w:b/>
                <w:bCs/>
                <w:sz w:val="24"/>
                <w:szCs w:val="24"/>
              </w:rPr>
            </w:pPr>
            <w:r w:rsidRPr="008B3FD9">
              <w:rPr>
                <w:b/>
                <w:bCs/>
                <w:sz w:val="24"/>
                <w:szCs w:val="24"/>
              </w:rPr>
              <w:t>Total Burden Hours</w:t>
            </w:r>
          </w:p>
        </w:tc>
        <w:tc>
          <w:tcPr>
            <w:tcW w:w="2196" w:type="dxa"/>
            <w:vAlign w:val="center"/>
          </w:tcPr>
          <w:p w:rsidR="00B0488A" w:rsidRPr="008B3FD9" w:rsidP="00DA32E6" w14:paraId="42D71D44" w14:textId="6E4C896C">
            <w:pPr>
              <w:jc w:val="center"/>
              <w:rPr>
                <w:rFonts w:cstheme="minorHAnsi"/>
                <w:b/>
                <w:bCs/>
                <w:sz w:val="24"/>
                <w:szCs w:val="24"/>
              </w:rPr>
            </w:pPr>
            <w:r w:rsidRPr="008B3FD9">
              <w:rPr>
                <w:b/>
                <w:bCs/>
                <w:sz w:val="24"/>
                <w:szCs w:val="24"/>
              </w:rPr>
              <w:t>Labor Cost</w:t>
            </w:r>
          </w:p>
        </w:tc>
        <w:tc>
          <w:tcPr>
            <w:tcW w:w="2196" w:type="dxa"/>
            <w:vAlign w:val="center"/>
          </w:tcPr>
          <w:p w:rsidR="00B0488A" w:rsidRPr="008B3FD9" w:rsidP="00DA32E6" w14:paraId="518A7F9C" w14:textId="0940F51D">
            <w:pPr>
              <w:jc w:val="center"/>
              <w:rPr>
                <w:rFonts w:cstheme="minorHAnsi"/>
                <w:b/>
                <w:bCs/>
                <w:sz w:val="24"/>
                <w:szCs w:val="24"/>
              </w:rPr>
            </w:pPr>
            <w:r w:rsidRPr="008B3FD9">
              <w:rPr>
                <w:b/>
                <w:bCs/>
                <w:sz w:val="24"/>
                <w:szCs w:val="24"/>
              </w:rPr>
              <w:t>Capital Cost</w:t>
            </w:r>
          </w:p>
        </w:tc>
        <w:tc>
          <w:tcPr>
            <w:tcW w:w="2196" w:type="dxa"/>
            <w:tcBorders>
              <w:right w:val="single" w:sz="18" w:space="0" w:color="auto"/>
            </w:tcBorders>
            <w:vAlign w:val="center"/>
          </w:tcPr>
          <w:p w:rsidR="00B0488A" w:rsidRPr="008B3FD9" w:rsidP="00DA32E6" w14:paraId="494E6F92" w14:textId="1C081D33">
            <w:pPr>
              <w:jc w:val="center"/>
              <w:rPr>
                <w:rFonts w:cstheme="minorHAnsi"/>
                <w:b/>
                <w:bCs/>
                <w:sz w:val="24"/>
                <w:szCs w:val="24"/>
              </w:rPr>
            </w:pPr>
            <w:r w:rsidRPr="008B3FD9">
              <w:rPr>
                <w:b/>
                <w:bCs/>
                <w:sz w:val="24"/>
                <w:szCs w:val="24"/>
              </w:rPr>
              <w:t>O&amp;M Cost</w:t>
            </w:r>
          </w:p>
        </w:tc>
        <w:tc>
          <w:tcPr>
            <w:tcW w:w="2196" w:type="dxa"/>
            <w:tcBorders>
              <w:left w:val="single" w:sz="18" w:space="0" w:color="auto"/>
            </w:tcBorders>
            <w:vAlign w:val="center"/>
          </w:tcPr>
          <w:p w:rsidR="00B0488A" w:rsidRPr="008B3FD9" w:rsidP="00DA32E6" w14:paraId="611AFD18" w14:textId="7E54E1D3">
            <w:pPr>
              <w:jc w:val="center"/>
              <w:rPr>
                <w:rFonts w:cstheme="minorHAnsi"/>
                <w:b/>
                <w:bCs/>
                <w:sz w:val="24"/>
                <w:szCs w:val="24"/>
              </w:rPr>
            </w:pPr>
            <w:r w:rsidRPr="008B3FD9">
              <w:rPr>
                <w:b/>
                <w:bCs/>
                <w:sz w:val="24"/>
                <w:szCs w:val="24"/>
              </w:rPr>
              <w:t>Total Cost</w:t>
            </w:r>
          </w:p>
        </w:tc>
      </w:tr>
      <w:tr w14:paraId="1800947F" w14:textId="77777777" w:rsidTr="00F717A8">
        <w:tblPrEx>
          <w:tblW w:w="0" w:type="auto"/>
          <w:tblLook w:val="04A0"/>
        </w:tblPrEx>
        <w:tc>
          <w:tcPr>
            <w:tcW w:w="2196" w:type="dxa"/>
            <w:vAlign w:val="center"/>
          </w:tcPr>
          <w:p w:rsidR="00C31C33" w:rsidRPr="008B3FD9" w:rsidP="00C31C33" w14:paraId="4F93E806" w14:textId="2634D559">
            <w:pPr>
              <w:rPr>
                <w:rFonts w:cstheme="minorHAnsi"/>
                <w:sz w:val="24"/>
                <w:szCs w:val="24"/>
              </w:rPr>
            </w:pPr>
            <w:r w:rsidRPr="008B3FD9">
              <w:rPr>
                <w:rFonts w:cstheme="minorHAnsi"/>
                <w:sz w:val="24"/>
                <w:szCs w:val="24"/>
              </w:rPr>
              <w:t>Facilities</w:t>
            </w:r>
          </w:p>
        </w:tc>
        <w:tc>
          <w:tcPr>
            <w:tcW w:w="2196" w:type="dxa"/>
          </w:tcPr>
          <w:p w:rsidR="00C31C33" w:rsidRPr="008B3FD9" w:rsidP="00C31C33" w14:paraId="78391B92" w14:textId="7C6A541C">
            <w:pPr>
              <w:jc w:val="center"/>
              <w:rPr>
                <w:rFonts w:cstheme="minorHAnsi"/>
                <w:sz w:val="24"/>
                <w:szCs w:val="24"/>
              </w:rPr>
            </w:pPr>
            <w:r w:rsidRPr="008B3FD9">
              <w:rPr>
                <w:sz w:val="24"/>
                <w:szCs w:val="24"/>
              </w:rPr>
              <w:t>6,655,899</w:t>
            </w:r>
          </w:p>
        </w:tc>
        <w:tc>
          <w:tcPr>
            <w:tcW w:w="2196" w:type="dxa"/>
          </w:tcPr>
          <w:p w:rsidR="00C31C33" w:rsidRPr="008B3FD9" w:rsidP="00C31C33" w14:paraId="41E3B7BC" w14:textId="5B1ADD9E">
            <w:pPr>
              <w:jc w:val="center"/>
              <w:rPr>
                <w:rFonts w:cstheme="minorHAnsi"/>
                <w:sz w:val="24"/>
                <w:szCs w:val="24"/>
              </w:rPr>
            </w:pPr>
            <w:r w:rsidRPr="008B3FD9">
              <w:rPr>
                <w:sz w:val="24"/>
                <w:szCs w:val="24"/>
              </w:rPr>
              <w:t xml:space="preserve">$303,822,179 </w:t>
            </w:r>
          </w:p>
        </w:tc>
        <w:tc>
          <w:tcPr>
            <w:tcW w:w="2196" w:type="dxa"/>
          </w:tcPr>
          <w:p w:rsidR="00C31C33" w:rsidRPr="008B3FD9" w:rsidP="00C31C33" w14:paraId="580C7F56" w14:textId="22BCB04F">
            <w:pPr>
              <w:jc w:val="center"/>
              <w:rPr>
                <w:rFonts w:cstheme="minorHAnsi"/>
                <w:sz w:val="24"/>
                <w:szCs w:val="24"/>
              </w:rPr>
            </w:pPr>
            <w:r w:rsidRPr="008B3FD9">
              <w:rPr>
                <w:sz w:val="24"/>
                <w:szCs w:val="24"/>
              </w:rPr>
              <w:t xml:space="preserve">$0 </w:t>
            </w:r>
          </w:p>
        </w:tc>
        <w:tc>
          <w:tcPr>
            <w:tcW w:w="2196" w:type="dxa"/>
            <w:tcBorders>
              <w:right w:val="single" w:sz="18" w:space="0" w:color="auto"/>
            </w:tcBorders>
          </w:tcPr>
          <w:p w:rsidR="00C31C33" w:rsidRPr="008B3FD9" w:rsidP="00C31C33" w14:paraId="727DF07D" w14:textId="7F86945D">
            <w:pPr>
              <w:jc w:val="center"/>
              <w:rPr>
                <w:rFonts w:cstheme="minorHAnsi"/>
                <w:sz w:val="24"/>
                <w:szCs w:val="24"/>
              </w:rPr>
            </w:pPr>
            <w:r w:rsidRPr="008B3FD9">
              <w:rPr>
                <w:sz w:val="24"/>
                <w:szCs w:val="24"/>
              </w:rPr>
              <w:t xml:space="preserve">$1,695,112 </w:t>
            </w:r>
          </w:p>
        </w:tc>
        <w:tc>
          <w:tcPr>
            <w:tcW w:w="2196" w:type="dxa"/>
            <w:tcBorders>
              <w:left w:val="single" w:sz="18" w:space="0" w:color="auto"/>
            </w:tcBorders>
          </w:tcPr>
          <w:p w:rsidR="00C31C33" w:rsidRPr="008B3FD9" w:rsidP="00C31C33" w14:paraId="647FDAFA" w14:textId="5BC85E34">
            <w:pPr>
              <w:jc w:val="right"/>
              <w:rPr>
                <w:rFonts w:cstheme="minorHAnsi"/>
                <w:b/>
                <w:bCs/>
                <w:sz w:val="24"/>
                <w:szCs w:val="24"/>
              </w:rPr>
            </w:pPr>
            <w:r w:rsidRPr="008B3FD9">
              <w:rPr>
                <w:b/>
                <w:bCs/>
                <w:sz w:val="24"/>
                <w:szCs w:val="24"/>
              </w:rPr>
              <w:t xml:space="preserve">$305,517,291 </w:t>
            </w:r>
          </w:p>
        </w:tc>
      </w:tr>
      <w:tr w14:paraId="285FD00B" w14:textId="77777777" w:rsidTr="00F717A8">
        <w:tblPrEx>
          <w:tblW w:w="0" w:type="auto"/>
          <w:tblLook w:val="04A0"/>
        </w:tblPrEx>
        <w:tc>
          <w:tcPr>
            <w:tcW w:w="2196" w:type="dxa"/>
            <w:vAlign w:val="center"/>
          </w:tcPr>
          <w:p w:rsidR="00C31C33" w:rsidRPr="008B3FD9" w:rsidP="00C31C33" w14:paraId="694D8049" w14:textId="492F55F4">
            <w:pPr>
              <w:rPr>
                <w:rFonts w:cstheme="minorHAnsi"/>
                <w:sz w:val="24"/>
                <w:szCs w:val="24"/>
              </w:rPr>
            </w:pPr>
            <w:r w:rsidRPr="008B3FD9">
              <w:rPr>
                <w:rFonts w:cstheme="minorHAnsi"/>
                <w:sz w:val="24"/>
                <w:szCs w:val="24"/>
              </w:rPr>
              <w:t>SERCs and LEPCs</w:t>
            </w:r>
          </w:p>
        </w:tc>
        <w:tc>
          <w:tcPr>
            <w:tcW w:w="2196" w:type="dxa"/>
          </w:tcPr>
          <w:p w:rsidR="00C31C33" w:rsidRPr="008B3FD9" w:rsidP="00C31C33" w14:paraId="5D3F5A8B" w14:textId="251F326C">
            <w:pPr>
              <w:jc w:val="center"/>
              <w:rPr>
                <w:rFonts w:cstheme="minorHAnsi"/>
                <w:sz w:val="24"/>
                <w:szCs w:val="24"/>
              </w:rPr>
            </w:pPr>
            <w:r w:rsidRPr="008B3FD9">
              <w:rPr>
                <w:sz w:val="24"/>
                <w:szCs w:val="24"/>
              </w:rPr>
              <w:t>137,638</w:t>
            </w:r>
          </w:p>
        </w:tc>
        <w:tc>
          <w:tcPr>
            <w:tcW w:w="2196" w:type="dxa"/>
          </w:tcPr>
          <w:p w:rsidR="00C31C33" w:rsidRPr="008B3FD9" w:rsidP="00C31C33" w14:paraId="62816128" w14:textId="3C2136B1">
            <w:pPr>
              <w:jc w:val="center"/>
              <w:rPr>
                <w:rFonts w:cstheme="minorHAnsi"/>
                <w:sz w:val="24"/>
                <w:szCs w:val="24"/>
              </w:rPr>
            </w:pPr>
            <w:r w:rsidRPr="008B3FD9">
              <w:rPr>
                <w:sz w:val="24"/>
                <w:szCs w:val="24"/>
              </w:rPr>
              <w:t xml:space="preserve">$5,529,293 </w:t>
            </w:r>
          </w:p>
        </w:tc>
        <w:tc>
          <w:tcPr>
            <w:tcW w:w="2196" w:type="dxa"/>
          </w:tcPr>
          <w:p w:rsidR="00C31C33" w:rsidRPr="008B3FD9" w:rsidP="00C31C33" w14:paraId="1879337F" w14:textId="548628C7">
            <w:pPr>
              <w:jc w:val="center"/>
              <w:rPr>
                <w:rFonts w:cstheme="minorHAnsi"/>
                <w:sz w:val="24"/>
                <w:szCs w:val="24"/>
              </w:rPr>
            </w:pPr>
            <w:r w:rsidRPr="008B3FD9">
              <w:rPr>
                <w:sz w:val="24"/>
                <w:szCs w:val="24"/>
              </w:rPr>
              <w:t xml:space="preserve">$0 </w:t>
            </w:r>
          </w:p>
        </w:tc>
        <w:tc>
          <w:tcPr>
            <w:tcW w:w="2196" w:type="dxa"/>
            <w:tcBorders>
              <w:right w:val="single" w:sz="18" w:space="0" w:color="auto"/>
            </w:tcBorders>
          </w:tcPr>
          <w:p w:rsidR="00C31C33" w:rsidRPr="008B3FD9" w:rsidP="00C31C33" w14:paraId="7CB93B31" w14:textId="0FD82F73">
            <w:pPr>
              <w:jc w:val="center"/>
              <w:rPr>
                <w:rFonts w:cstheme="minorHAnsi"/>
                <w:sz w:val="24"/>
                <w:szCs w:val="24"/>
              </w:rPr>
            </w:pPr>
            <w:r w:rsidRPr="008B3FD9">
              <w:rPr>
                <w:sz w:val="24"/>
                <w:szCs w:val="24"/>
              </w:rPr>
              <w:t xml:space="preserve">$19,972 </w:t>
            </w:r>
          </w:p>
        </w:tc>
        <w:tc>
          <w:tcPr>
            <w:tcW w:w="2196" w:type="dxa"/>
            <w:tcBorders>
              <w:left w:val="single" w:sz="18" w:space="0" w:color="auto"/>
            </w:tcBorders>
          </w:tcPr>
          <w:p w:rsidR="00C31C33" w:rsidRPr="008B3FD9" w:rsidP="00C31C33" w14:paraId="6920BF82" w14:textId="03DA5E0A">
            <w:pPr>
              <w:jc w:val="right"/>
              <w:rPr>
                <w:rFonts w:cstheme="minorHAnsi"/>
                <w:b/>
                <w:bCs/>
                <w:sz w:val="24"/>
                <w:szCs w:val="24"/>
              </w:rPr>
            </w:pPr>
            <w:r w:rsidRPr="008B3FD9">
              <w:rPr>
                <w:b/>
                <w:bCs/>
                <w:sz w:val="24"/>
                <w:szCs w:val="24"/>
              </w:rPr>
              <w:t xml:space="preserve">$5,549,265 </w:t>
            </w:r>
          </w:p>
        </w:tc>
      </w:tr>
      <w:tr w14:paraId="4F508490" w14:textId="77777777" w:rsidTr="00F717A8">
        <w:tblPrEx>
          <w:tblW w:w="0" w:type="auto"/>
          <w:tblLook w:val="04A0"/>
        </w:tblPrEx>
        <w:tc>
          <w:tcPr>
            <w:tcW w:w="2196" w:type="dxa"/>
            <w:vAlign w:val="center"/>
          </w:tcPr>
          <w:p w:rsidR="00C31C33" w:rsidRPr="008B3FD9" w:rsidP="00C31C33" w14:paraId="7EBD0C76" w14:textId="75D70E96">
            <w:pPr>
              <w:rPr>
                <w:rFonts w:cstheme="minorHAnsi"/>
                <w:b/>
                <w:bCs/>
                <w:sz w:val="24"/>
                <w:szCs w:val="24"/>
              </w:rPr>
            </w:pPr>
            <w:r w:rsidRPr="008B3FD9">
              <w:rPr>
                <w:rFonts w:cstheme="minorHAnsi"/>
                <w:b/>
                <w:bCs/>
                <w:sz w:val="24"/>
                <w:szCs w:val="24"/>
              </w:rPr>
              <w:t>Annual Total</w:t>
            </w:r>
          </w:p>
        </w:tc>
        <w:tc>
          <w:tcPr>
            <w:tcW w:w="2196" w:type="dxa"/>
          </w:tcPr>
          <w:p w:rsidR="00C31C33" w:rsidRPr="008B3FD9" w:rsidP="00C31C33" w14:paraId="3593FC3C" w14:textId="689A3061">
            <w:pPr>
              <w:jc w:val="center"/>
              <w:rPr>
                <w:rFonts w:cstheme="minorHAnsi"/>
                <w:b/>
                <w:bCs/>
                <w:sz w:val="24"/>
                <w:szCs w:val="24"/>
              </w:rPr>
            </w:pPr>
            <w:r w:rsidRPr="008B3FD9">
              <w:rPr>
                <w:sz w:val="24"/>
                <w:szCs w:val="24"/>
              </w:rPr>
              <w:t>6,793,536</w:t>
            </w:r>
          </w:p>
        </w:tc>
        <w:tc>
          <w:tcPr>
            <w:tcW w:w="2196" w:type="dxa"/>
          </w:tcPr>
          <w:p w:rsidR="00C31C33" w:rsidRPr="008B3FD9" w:rsidP="00C31C33" w14:paraId="09405CE5" w14:textId="4E4DD43E">
            <w:pPr>
              <w:jc w:val="center"/>
              <w:rPr>
                <w:rFonts w:cstheme="minorHAnsi"/>
                <w:b/>
                <w:bCs/>
                <w:sz w:val="24"/>
                <w:szCs w:val="24"/>
              </w:rPr>
            </w:pPr>
            <w:r w:rsidRPr="008B3FD9">
              <w:rPr>
                <w:sz w:val="24"/>
                <w:szCs w:val="24"/>
              </w:rPr>
              <w:t>$309,351,472</w:t>
            </w:r>
          </w:p>
        </w:tc>
        <w:tc>
          <w:tcPr>
            <w:tcW w:w="2196" w:type="dxa"/>
          </w:tcPr>
          <w:p w:rsidR="00C31C33" w:rsidRPr="008B3FD9" w:rsidP="00C31C33" w14:paraId="05388188" w14:textId="5A1732B2">
            <w:pPr>
              <w:jc w:val="center"/>
              <w:rPr>
                <w:rFonts w:cstheme="minorHAnsi"/>
                <w:b/>
                <w:bCs/>
                <w:sz w:val="24"/>
                <w:szCs w:val="24"/>
              </w:rPr>
            </w:pPr>
            <w:r w:rsidRPr="008B3FD9">
              <w:rPr>
                <w:sz w:val="24"/>
                <w:szCs w:val="24"/>
              </w:rPr>
              <w:t>$0</w:t>
            </w:r>
          </w:p>
        </w:tc>
        <w:tc>
          <w:tcPr>
            <w:tcW w:w="2196" w:type="dxa"/>
            <w:tcBorders>
              <w:right w:val="single" w:sz="18" w:space="0" w:color="auto"/>
            </w:tcBorders>
          </w:tcPr>
          <w:p w:rsidR="00C31C33" w:rsidRPr="008B3FD9" w:rsidP="00C31C33" w14:paraId="63CDE4B1" w14:textId="00F8D11C">
            <w:pPr>
              <w:jc w:val="center"/>
              <w:rPr>
                <w:rFonts w:cstheme="minorHAnsi"/>
                <w:b/>
                <w:bCs/>
                <w:sz w:val="24"/>
                <w:szCs w:val="24"/>
              </w:rPr>
            </w:pPr>
            <w:r w:rsidRPr="008B3FD9">
              <w:rPr>
                <w:sz w:val="24"/>
                <w:szCs w:val="24"/>
              </w:rPr>
              <w:t>$1,715,084</w:t>
            </w:r>
          </w:p>
        </w:tc>
        <w:tc>
          <w:tcPr>
            <w:tcW w:w="2196" w:type="dxa"/>
            <w:tcBorders>
              <w:left w:val="single" w:sz="18" w:space="0" w:color="auto"/>
            </w:tcBorders>
          </w:tcPr>
          <w:p w:rsidR="00C31C33" w:rsidRPr="008B3FD9" w:rsidP="00C31C33" w14:paraId="6CCB5388" w14:textId="53ED9EA3">
            <w:pPr>
              <w:jc w:val="right"/>
              <w:rPr>
                <w:rFonts w:cstheme="minorHAnsi"/>
                <w:b/>
                <w:bCs/>
                <w:sz w:val="24"/>
                <w:szCs w:val="24"/>
              </w:rPr>
            </w:pPr>
            <w:r w:rsidRPr="008B3FD9">
              <w:rPr>
                <w:b/>
                <w:bCs/>
                <w:sz w:val="24"/>
                <w:szCs w:val="24"/>
              </w:rPr>
              <w:t>$311,066,556</w:t>
            </w:r>
          </w:p>
        </w:tc>
      </w:tr>
      <w:tr w14:paraId="0206A04C" w14:textId="77777777" w:rsidTr="00F717A8">
        <w:tblPrEx>
          <w:tblW w:w="0" w:type="auto"/>
          <w:tblLook w:val="04A0"/>
        </w:tblPrEx>
        <w:tc>
          <w:tcPr>
            <w:tcW w:w="2196" w:type="dxa"/>
            <w:vAlign w:val="center"/>
          </w:tcPr>
          <w:p w:rsidR="00C31C33" w:rsidRPr="008B3FD9" w:rsidP="00C31C33" w14:paraId="5EFA6167" w14:textId="770B1E25">
            <w:pPr>
              <w:rPr>
                <w:rFonts w:cstheme="minorHAnsi"/>
                <w:b/>
                <w:bCs/>
                <w:sz w:val="24"/>
                <w:szCs w:val="24"/>
              </w:rPr>
            </w:pPr>
            <w:r w:rsidRPr="008B3FD9">
              <w:rPr>
                <w:rFonts w:cstheme="minorHAnsi"/>
                <w:b/>
                <w:bCs/>
                <w:sz w:val="24"/>
                <w:szCs w:val="24"/>
              </w:rPr>
              <w:t>Three-Year Total</w:t>
            </w:r>
          </w:p>
        </w:tc>
        <w:tc>
          <w:tcPr>
            <w:tcW w:w="2196" w:type="dxa"/>
          </w:tcPr>
          <w:p w:rsidR="00C31C33" w:rsidRPr="008B3FD9" w:rsidP="00C31C33" w14:paraId="46778522" w14:textId="35CADEB7">
            <w:pPr>
              <w:jc w:val="center"/>
              <w:rPr>
                <w:rFonts w:cstheme="minorHAnsi"/>
                <w:b/>
                <w:bCs/>
                <w:sz w:val="24"/>
                <w:szCs w:val="24"/>
              </w:rPr>
            </w:pPr>
            <w:r w:rsidRPr="008B3FD9">
              <w:rPr>
                <w:sz w:val="24"/>
                <w:szCs w:val="24"/>
              </w:rPr>
              <w:t>20,380,609</w:t>
            </w:r>
          </w:p>
        </w:tc>
        <w:tc>
          <w:tcPr>
            <w:tcW w:w="2196" w:type="dxa"/>
          </w:tcPr>
          <w:p w:rsidR="00C31C33" w:rsidRPr="008B3FD9" w:rsidP="00C31C33" w14:paraId="723B4596" w14:textId="1624C4C9">
            <w:pPr>
              <w:jc w:val="center"/>
              <w:rPr>
                <w:rFonts w:cstheme="minorHAnsi"/>
                <w:b/>
                <w:bCs/>
                <w:sz w:val="24"/>
                <w:szCs w:val="24"/>
              </w:rPr>
            </w:pPr>
            <w:r w:rsidRPr="008B3FD9">
              <w:rPr>
                <w:sz w:val="24"/>
                <w:szCs w:val="24"/>
              </w:rPr>
              <w:t>$928,054,416</w:t>
            </w:r>
          </w:p>
        </w:tc>
        <w:tc>
          <w:tcPr>
            <w:tcW w:w="2196" w:type="dxa"/>
          </w:tcPr>
          <w:p w:rsidR="00C31C33" w:rsidRPr="008B3FD9" w:rsidP="00C31C33" w14:paraId="66E97C55" w14:textId="18B9A452">
            <w:pPr>
              <w:jc w:val="center"/>
              <w:rPr>
                <w:rFonts w:cstheme="minorHAnsi"/>
                <w:b/>
                <w:bCs/>
                <w:sz w:val="24"/>
                <w:szCs w:val="24"/>
              </w:rPr>
            </w:pPr>
            <w:r w:rsidRPr="008B3FD9">
              <w:rPr>
                <w:sz w:val="24"/>
                <w:szCs w:val="24"/>
              </w:rPr>
              <w:t>$0</w:t>
            </w:r>
          </w:p>
        </w:tc>
        <w:tc>
          <w:tcPr>
            <w:tcW w:w="2196" w:type="dxa"/>
            <w:tcBorders>
              <w:right w:val="single" w:sz="18" w:space="0" w:color="auto"/>
            </w:tcBorders>
          </w:tcPr>
          <w:p w:rsidR="00C31C33" w:rsidRPr="008B3FD9" w:rsidP="00C31C33" w14:paraId="2653B800" w14:textId="7D10098D">
            <w:pPr>
              <w:jc w:val="center"/>
              <w:rPr>
                <w:rFonts w:cstheme="minorHAnsi"/>
                <w:b/>
                <w:bCs/>
                <w:sz w:val="24"/>
                <w:szCs w:val="24"/>
              </w:rPr>
            </w:pPr>
            <w:r w:rsidRPr="008B3FD9">
              <w:rPr>
                <w:sz w:val="24"/>
                <w:szCs w:val="24"/>
              </w:rPr>
              <w:t>$5,145,252</w:t>
            </w:r>
          </w:p>
        </w:tc>
        <w:tc>
          <w:tcPr>
            <w:tcW w:w="2196" w:type="dxa"/>
            <w:tcBorders>
              <w:left w:val="single" w:sz="18" w:space="0" w:color="auto"/>
            </w:tcBorders>
          </w:tcPr>
          <w:p w:rsidR="00C31C33" w:rsidRPr="008B3FD9" w:rsidP="00C31C33" w14:paraId="74C699C9" w14:textId="47884B34">
            <w:pPr>
              <w:jc w:val="right"/>
              <w:rPr>
                <w:rFonts w:cstheme="minorHAnsi"/>
                <w:b/>
                <w:bCs/>
                <w:sz w:val="24"/>
                <w:szCs w:val="24"/>
              </w:rPr>
            </w:pPr>
            <w:r w:rsidRPr="008B3FD9">
              <w:rPr>
                <w:b/>
                <w:bCs/>
                <w:sz w:val="24"/>
                <w:szCs w:val="24"/>
              </w:rPr>
              <w:t>$933,199,667</w:t>
            </w:r>
          </w:p>
        </w:tc>
      </w:tr>
    </w:tbl>
    <w:p w:rsidR="00C302ED" w:rsidRPr="008B3FD9" w14:paraId="22890331" w14:textId="77777777">
      <w:pPr>
        <w:rPr>
          <w:rFonts w:cstheme="minorHAnsi"/>
          <w:sz w:val="24"/>
          <w:szCs w:val="24"/>
        </w:rPr>
      </w:pPr>
    </w:p>
    <w:p w:rsidR="00D103C4" w:rsidRPr="008B3FD9" w14:paraId="31CDD6A8" w14:textId="77777777">
      <w:pPr>
        <w:rPr>
          <w:rFonts w:cstheme="minorHAnsi"/>
          <w:sz w:val="24"/>
          <w:szCs w:val="24"/>
        </w:rPr>
        <w:sectPr w:rsidSect="00557894">
          <w:type w:val="continuous"/>
          <w:pgSz w:w="15840" w:h="12240" w:orient="landscape"/>
          <w:pgMar w:top="576" w:right="1440" w:bottom="720" w:left="1440" w:header="720" w:footer="720" w:gutter="0"/>
          <w:cols w:space="720"/>
          <w:docGrid w:linePitch="360"/>
        </w:sectPr>
      </w:pPr>
    </w:p>
    <w:p w:rsidR="00BB3410" w:rsidRPr="008B3FD9" w:rsidP="00D103C4" w14:paraId="7E59D810" w14:textId="1828F44F">
      <w:pPr>
        <w:pStyle w:val="Heading2"/>
      </w:pPr>
      <w:r w:rsidRPr="008B3FD9">
        <w:t>Appendix A: Information Included on Tier II Forms and Exemptions</w:t>
      </w:r>
    </w:p>
    <w:p w:rsidR="00694554" w:rsidRPr="008B3FD9" w:rsidP="00694554" w14:paraId="4D61E00E" w14:textId="77777777"/>
    <w:p w:rsidR="00087C2D" w:rsidRPr="008B3FD9" w:rsidP="007F4D1B" w14:paraId="6E0A7395" w14:textId="77777777">
      <w:pPr>
        <w:spacing w:after="0"/>
        <w:rPr>
          <w:rFonts w:cstheme="minorHAnsi"/>
          <w:sz w:val="24"/>
          <w:szCs w:val="24"/>
        </w:rPr>
      </w:pPr>
      <w:r w:rsidRPr="008B3FD9">
        <w:rPr>
          <w:rFonts w:cstheme="minorHAnsi"/>
          <w:sz w:val="24"/>
          <w:szCs w:val="24"/>
        </w:rPr>
        <w:t>The Tier II form includes the following information as required by statute:</w:t>
      </w:r>
    </w:p>
    <w:p w:rsidR="00087C2D" w:rsidRPr="008B3FD9" w:rsidP="004F219B" w14:paraId="7A27CBEE" w14:textId="47E3A830">
      <w:pPr>
        <w:pStyle w:val="ListParagraph"/>
        <w:numPr>
          <w:ilvl w:val="0"/>
          <w:numId w:val="29"/>
        </w:numPr>
        <w:spacing w:after="0"/>
        <w:rPr>
          <w:rFonts w:cstheme="minorHAnsi"/>
          <w:sz w:val="24"/>
          <w:szCs w:val="24"/>
        </w:rPr>
      </w:pPr>
      <w:r w:rsidRPr="008B3FD9">
        <w:rPr>
          <w:rFonts w:cstheme="minorHAnsi"/>
          <w:sz w:val="24"/>
          <w:szCs w:val="24"/>
        </w:rPr>
        <w:t>Certification by the owner or operator or the officiall</w:t>
      </w:r>
      <w:r w:rsidRPr="008B3FD9" w:rsidR="00454ACF">
        <w:rPr>
          <w:rFonts w:cstheme="minorHAnsi"/>
          <w:sz w:val="24"/>
          <w:szCs w:val="24"/>
        </w:rPr>
        <w:t>y designated representative of the owner or operator.</w:t>
      </w:r>
    </w:p>
    <w:p w:rsidR="00454ACF" w:rsidRPr="008B3FD9" w:rsidP="004F219B" w14:paraId="45A914E8" w14:textId="131850DC">
      <w:pPr>
        <w:pStyle w:val="ListParagraph"/>
        <w:numPr>
          <w:ilvl w:val="0"/>
          <w:numId w:val="29"/>
        </w:numPr>
        <w:spacing w:after="0"/>
        <w:rPr>
          <w:rFonts w:cstheme="minorHAnsi"/>
          <w:sz w:val="24"/>
          <w:szCs w:val="24"/>
        </w:rPr>
      </w:pPr>
      <w:r w:rsidRPr="008B3FD9">
        <w:rPr>
          <w:rFonts w:cstheme="minorHAnsi"/>
          <w:sz w:val="24"/>
          <w:szCs w:val="24"/>
        </w:rPr>
        <w:t>The cale</w:t>
      </w:r>
      <w:r w:rsidRPr="008B3FD9" w:rsidR="00AD0099">
        <w:rPr>
          <w:rFonts w:cstheme="minorHAnsi"/>
          <w:sz w:val="24"/>
          <w:szCs w:val="24"/>
        </w:rPr>
        <w:t>ndar year of the reporting period.</w:t>
      </w:r>
    </w:p>
    <w:p w:rsidR="00AD0099" w:rsidRPr="008B3FD9" w:rsidP="004F219B" w14:paraId="6591EED3" w14:textId="773F26DD">
      <w:pPr>
        <w:pStyle w:val="ListParagraph"/>
        <w:numPr>
          <w:ilvl w:val="0"/>
          <w:numId w:val="29"/>
        </w:numPr>
        <w:spacing w:after="0"/>
        <w:rPr>
          <w:rFonts w:cstheme="minorHAnsi"/>
          <w:sz w:val="24"/>
          <w:szCs w:val="24"/>
        </w:rPr>
      </w:pPr>
      <w:r w:rsidRPr="008B3FD9">
        <w:rPr>
          <w:rFonts w:cstheme="minorHAnsi"/>
          <w:sz w:val="24"/>
          <w:szCs w:val="24"/>
        </w:rPr>
        <w:t xml:space="preserve">An indication whether the information being reported </w:t>
      </w:r>
      <w:r w:rsidRPr="008B3FD9" w:rsidR="00F74931">
        <w:rPr>
          <w:rFonts w:cstheme="minorHAnsi"/>
          <w:sz w:val="24"/>
          <w:szCs w:val="24"/>
        </w:rPr>
        <w:t>on each page</w:t>
      </w:r>
      <w:r w:rsidRPr="008B3FD9">
        <w:rPr>
          <w:rFonts w:cstheme="minorHAnsi"/>
          <w:sz w:val="24"/>
          <w:szCs w:val="24"/>
        </w:rPr>
        <w:t xml:space="preserve"> of the form is identical to that submitted </w:t>
      </w:r>
      <w:r w:rsidRPr="008B3FD9" w:rsidR="00F74931">
        <w:rPr>
          <w:rFonts w:cstheme="minorHAnsi"/>
          <w:sz w:val="24"/>
          <w:szCs w:val="24"/>
        </w:rPr>
        <w:t>the previous</w:t>
      </w:r>
      <w:r w:rsidRPr="008B3FD9">
        <w:rPr>
          <w:rFonts w:cstheme="minorHAnsi"/>
          <w:sz w:val="24"/>
          <w:szCs w:val="24"/>
        </w:rPr>
        <w:t xml:space="preserve"> year.</w:t>
      </w:r>
    </w:p>
    <w:p w:rsidR="0043331F" w:rsidRPr="008B3FD9" w:rsidP="004F219B" w14:paraId="1FB29D8F" w14:textId="6B61D2A6">
      <w:pPr>
        <w:pStyle w:val="ListParagraph"/>
        <w:numPr>
          <w:ilvl w:val="0"/>
          <w:numId w:val="29"/>
        </w:numPr>
        <w:spacing w:after="0"/>
        <w:rPr>
          <w:rFonts w:cstheme="minorHAnsi"/>
          <w:sz w:val="24"/>
          <w:szCs w:val="24"/>
        </w:rPr>
      </w:pPr>
      <w:r w:rsidRPr="008B3FD9">
        <w:rPr>
          <w:rFonts w:cstheme="minorHAnsi"/>
          <w:sz w:val="24"/>
          <w:szCs w:val="24"/>
        </w:rPr>
        <w:t>The complete name and address of the location of the facility (include the full street address or state road, city, county, state, and zip code), latitude, and longitude.</w:t>
      </w:r>
    </w:p>
    <w:p w:rsidR="0043331F" w:rsidRPr="008B3FD9" w:rsidP="004F219B" w14:paraId="49BBD46C" w14:textId="3A31EC8E">
      <w:pPr>
        <w:pStyle w:val="ListParagraph"/>
        <w:numPr>
          <w:ilvl w:val="0"/>
          <w:numId w:val="29"/>
        </w:numPr>
        <w:spacing w:after="0"/>
        <w:rPr>
          <w:rFonts w:cstheme="minorHAnsi"/>
          <w:sz w:val="24"/>
          <w:szCs w:val="24"/>
        </w:rPr>
      </w:pPr>
      <w:r w:rsidRPr="008B3FD9">
        <w:rPr>
          <w:rFonts w:cstheme="minorHAnsi"/>
          <w:sz w:val="24"/>
          <w:szCs w:val="24"/>
        </w:rPr>
        <w:t xml:space="preserve">An indication if the location of </w:t>
      </w:r>
      <w:r w:rsidRPr="008B3FD9" w:rsidR="00235702">
        <w:rPr>
          <w:rFonts w:cstheme="minorHAnsi"/>
          <w:sz w:val="24"/>
          <w:szCs w:val="24"/>
        </w:rPr>
        <w:t>the</w:t>
      </w:r>
      <w:r w:rsidRPr="008B3FD9">
        <w:rPr>
          <w:rFonts w:cstheme="minorHAnsi"/>
          <w:sz w:val="24"/>
          <w:szCs w:val="24"/>
        </w:rPr>
        <w:t xml:space="preserve"> facility is manned or unmanned.</w:t>
      </w:r>
    </w:p>
    <w:p w:rsidR="00E566CF" w:rsidRPr="008B3FD9" w:rsidP="004F219B" w14:paraId="3C761DA8" w14:textId="31DC221E">
      <w:pPr>
        <w:pStyle w:val="ListParagraph"/>
        <w:numPr>
          <w:ilvl w:val="0"/>
          <w:numId w:val="29"/>
        </w:numPr>
        <w:spacing w:after="0"/>
        <w:rPr>
          <w:rFonts w:cstheme="minorHAnsi"/>
          <w:sz w:val="24"/>
          <w:szCs w:val="24"/>
        </w:rPr>
      </w:pPr>
      <w:r w:rsidRPr="008B3FD9">
        <w:rPr>
          <w:rFonts w:cstheme="minorHAnsi"/>
          <w:sz w:val="24"/>
          <w:szCs w:val="24"/>
        </w:rPr>
        <w:t>An estimate of the maximum number of occupants present at any one time.</w:t>
      </w:r>
    </w:p>
    <w:p w:rsidR="00235702" w:rsidRPr="008B3FD9" w:rsidP="00235702" w14:paraId="3982D39F" w14:textId="481A91DE">
      <w:pPr>
        <w:pStyle w:val="ListParagraph"/>
        <w:numPr>
          <w:ilvl w:val="0"/>
          <w:numId w:val="29"/>
        </w:numPr>
        <w:spacing w:after="0"/>
        <w:rPr>
          <w:rFonts w:cstheme="minorHAnsi"/>
          <w:sz w:val="24"/>
          <w:szCs w:val="24"/>
        </w:rPr>
      </w:pPr>
      <w:r w:rsidRPr="008B3FD9">
        <w:rPr>
          <w:rFonts w:cstheme="minorHAnsi"/>
          <w:sz w:val="24"/>
          <w:szCs w:val="24"/>
        </w:rPr>
        <w:t>The phone number of the facility (</w:t>
      </w:r>
      <w:r w:rsidRPr="008B3FD9" w:rsidR="0017192C">
        <w:rPr>
          <w:rFonts w:cstheme="minorHAnsi"/>
          <w:sz w:val="24"/>
          <w:szCs w:val="24"/>
        </w:rPr>
        <w:t>O</w:t>
      </w:r>
      <w:r w:rsidRPr="008B3FD9">
        <w:rPr>
          <w:rFonts w:cstheme="minorHAnsi"/>
          <w:sz w:val="24"/>
          <w:szCs w:val="24"/>
        </w:rPr>
        <w:t>ptional</w:t>
      </w:r>
      <w:r w:rsidRPr="008B3FD9" w:rsidR="0017192C">
        <w:rPr>
          <w:rFonts w:cstheme="minorHAnsi"/>
          <w:sz w:val="24"/>
          <w:szCs w:val="24"/>
        </w:rPr>
        <w:t xml:space="preserve"> data</w:t>
      </w:r>
      <w:r w:rsidRPr="008B3FD9">
        <w:rPr>
          <w:rFonts w:cstheme="minorHAnsi"/>
          <w:sz w:val="24"/>
          <w:szCs w:val="24"/>
        </w:rPr>
        <w:t>).</w:t>
      </w:r>
    </w:p>
    <w:p w:rsidR="00235702" w:rsidRPr="008B3FD9" w:rsidP="00235702" w14:paraId="6AFD441D" w14:textId="581C1A51">
      <w:pPr>
        <w:pStyle w:val="ListParagraph"/>
        <w:numPr>
          <w:ilvl w:val="0"/>
          <w:numId w:val="29"/>
        </w:numPr>
        <w:spacing w:after="0"/>
        <w:rPr>
          <w:rFonts w:cstheme="minorHAnsi"/>
          <w:sz w:val="24"/>
          <w:szCs w:val="24"/>
        </w:rPr>
      </w:pPr>
      <w:r w:rsidRPr="008B3FD9">
        <w:rPr>
          <w:rFonts w:cstheme="minorHAnsi"/>
          <w:sz w:val="24"/>
          <w:szCs w:val="24"/>
        </w:rPr>
        <w:t>The North American Industry Classification System (NAICS) code for</w:t>
      </w:r>
      <w:r w:rsidRPr="008B3FD9" w:rsidR="00694554">
        <w:rPr>
          <w:rFonts w:cstheme="minorHAnsi"/>
          <w:sz w:val="24"/>
          <w:szCs w:val="24"/>
        </w:rPr>
        <w:t xml:space="preserve"> the</w:t>
      </w:r>
      <w:r w:rsidRPr="008B3FD9">
        <w:rPr>
          <w:rFonts w:cstheme="minorHAnsi"/>
          <w:sz w:val="24"/>
          <w:szCs w:val="24"/>
        </w:rPr>
        <w:t xml:space="preserve"> facility. </w:t>
      </w:r>
    </w:p>
    <w:p w:rsidR="00235702" w:rsidRPr="008B3FD9" w:rsidP="00235702" w14:paraId="112B0612" w14:textId="59DA99A1">
      <w:pPr>
        <w:pStyle w:val="ListParagraph"/>
        <w:numPr>
          <w:ilvl w:val="0"/>
          <w:numId w:val="29"/>
        </w:numPr>
        <w:spacing w:after="0"/>
        <w:rPr>
          <w:rFonts w:cstheme="minorHAnsi"/>
          <w:sz w:val="24"/>
          <w:szCs w:val="24"/>
        </w:rPr>
      </w:pPr>
      <w:r w:rsidRPr="008B3FD9">
        <w:rPr>
          <w:rFonts w:cstheme="minorHAnsi"/>
          <w:sz w:val="24"/>
          <w:szCs w:val="24"/>
        </w:rPr>
        <w:t xml:space="preserve">The Dun &amp; Bradstreet number of </w:t>
      </w:r>
      <w:r w:rsidRPr="008B3FD9" w:rsidR="00694554">
        <w:rPr>
          <w:rFonts w:cstheme="minorHAnsi"/>
          <w:sz w:val="24"/>
          <w:szCs w:val="24"/>
        </w:rPr>
        <w:t>the</w:t>
      </w:r>
      <w:r w:rsidRPr="008B3FD9">
        <w:rPr>
          <w:rFonts w:cstheme="minorHAnsi"/>
          <w:sz w:val="24"/>
          <w:szCs w:val="24"/>
        </w:rPr>
        <w:t xml:space="preserve"> facility.</w:t>
      </w:r>
    </w:p>
    <w:p w:rsidR="00235702" w:rsidRPr="008B3FD9" w:rsidP="00235702" w14:paraId="3A94ABFE" w14:textId="7A30DD89">
      <w:pPr>
        <w:pStyle w:val="ListParagraph"/>
        <w:numPr>
          <w:ilvl w:val="0"/>
          <w:numId w:val="29"/>
        </w:numPr>
        <w:spacing w:after="0"/>
        <w:rPr>
          <w:rFonts w:cstheme="minorHAnsi"/>
          <w:sz w:val="24"/>
          <w:szCs w:val="24"/>
        </w:rPr>
      </w:pPr>
      <w:r w:rsidRPr="008B3FD9">
        <w:rPr>
          <w:rFonts w:cstheme="minorHAnsi"/>
          <w:sz w:val="24"/>
          <w:szCs w:val="24"/>
        </w:rPr>
        <w:t>Facility identification numbers assigned under the Toxic Release Inventory (TRI) and Risk Management Program.</w:t>
      </w:r>
    </w:p>
    <w:p w:rsidR="00235702" w:rsidRPr="008B3FD9" w:rsidP="00235702" w14:paraId="749705BD" w14:textId="4E7B0F3D">
      <w:pPr>
        <w:pStyle w:val="ListParagraph"/>
        <w:numPr>
          <w:ilvl w:val="0"/>
          <w:numId w:val="29"/>
        </w:numPr>
        <w:spacing w:after="0"/>
        <w:rPr>
          <w:rFonts w:cstheme="minorHAnsi"/>
          <w:sz w:val="24"/>
          <w:szCs w:val="24"/>
        </w:rPr>
      </w:pPr>
      <w:r w:rsidRPr="008B3FD9">
        <w:rPr>
          <w:rFonts w:cstheme="minorHAnsi"/>
          <w:sz w:val="24"/>
          <w:szCs w:val="24"/>
        </w:rPr>
        <w:t xml:space="preserve">An indication if </w:t>
      </w:r>
      <w:r w:rsidRPr="008B3FD9" w:rsidR="00C16B7B">
        <w:rPr>
          <w:rFonts w:cstheme="minorHAnsi"/>
          <w:sz w:val="24"/>
          <w:szCs w:val="24"/>
        </w:rPr>
        <w:t>the</w:t>
      </w:r>
      <w:r w:rsidRPr="008B3FD9">
        <w:rPr>
          <w:rFonts w:cstheme="minorHAnsi"/>
          <w:sz w:val="24"/>
          <w:szCs w:val="24"/>
        </w:rPr>
        <w:t xml:space="preserve"> facility is subject to the emergency planning notification requirement under section 302 of EPCRA, codified in 40 CFR part 355.</w:t>
      </w:r>
    </w:p>
    <w:p w:rsidR="00235702" w:rsidRPr="008B3FD9" w:rsidP="00235702" w14:paraId="60C41506" w14:textId="7BC17FD4">
      <w:pPr>
        <w:pStyle w:val="ListParagraph"/>
        <w:numPr>
          <w:ilvl w:val="0"/>
          <w:numId w:val="29"/>
        </w:numPr>
        <w:spacing w:after="0"/>
        <w:rPr>
          <w:rFonts w:cstheme="minorHAnsi"/>
          <w:sz w:val="24"/>
          <w:szCs w:val="24"/>
        </w:rPr>
      </w:pPr>
      <w:r w:rsidRPr="008B3FD9">
        <w:rPr>
          <w:rFonts w:cstheme="minorHAnsi"/>
          <w:sz w:val="24"/>
          <w:szCs w:val="24"/>
        </w:rPr>
        <w:t xml:space="preserve">An indication whether </w:t>
      </w:r>
      <w:r w:rsidRPr="008B3FD9" w:rsidR="003E3A1E">
        <w:rPr>
          <w:rFonts w:cstheme="minorHAnsi"/>
          <w:sz w:val="24"/>
          <w:szCs w:val="24"/>
        </w:rPr>
        <w:t>the</w:t>
      </w:r>
      <w:r w:rsidRPr="008B3FD9">
        <w:rPr>
          <w:rFonts w:cstheme="minorHAnsi"/>
          <w:sz w:val="24"/>
          <w:szCs w:val="24"/>
        </w:rPr>
        <w:t xml:space="preserve"> facility is subject to the chemical accident prevention requirements under section 112(r) of the Clean Air Act (CAA), codified in 40 CFR part 68, Chemical Accident Prevention Provisions, also known as the Risk Management Program.</w:t>
      </w:r>
    </w:p>
    <w:p w:rsidR="00235702" w:rsidRPr="008B3FD9" w:rsidP="00235702" w14:paraId="5D6780A3" w14:textId="7D841C88">
      <w:pPr>
        <w:pStyle w:val="ListParagraph"/>
        <w:numPr>
          <w:ilvl w:val="0"/>
          <w:numId w:val="29"/>
        </w:numPr>
        <w:spacing w:after="0"/>
        <w:rPr>
          <w:rFonts w:cstheme="minorHAnsi"/>
          <w:sz w:val="24"/>
          <w:szCs w:val="24"/>
        </w:rPr>
      </w:pPr>
      <w:r w:rsidRPr="008B3FD9">
        <w:rPr>
          <w:rFonts w:cstheme="minorHAnsi"/>
          <w:sz w:val="24"/>
          <w:szCs w:val="24"/>
        </w:rPr>
        <w:t>The name, mailing address, phone number, and email address of the owner or operator of the facility.</w:t>
      </w:r>
    </w:p>
    <w:p w:rsidR="00235702" w:rsidRPr="008B3FD9" w:rsidP="00235702" w14:paraId="66BED7E9" w14:textId="47A9AEA7">
      <w:pPr>
        <w:pStyle w:val="ListParagraph"/>
        <w:numPr>
          <w:ilvl w:val="0"/>
          <w:numId w:val="29"/>
        </w:numPr>
        <w:spacing w:after="0"/>
        <w:rPr>
          <w:rFonts w:cstheme="minorHAnsi"/>
          <w:sz w:val="24"/>
          <w:szCs w:val="24"/>
        </w:rPr>
      </w:pPr>
      <w:r w:rsidRPr="008B3FD9">
        <w:rPr>
          <w:rFonts w:cstheme="minorHAnsi"/>
          <w:sz w:val="24"/>
          <w:szCs w:val="24"/>
        </w:rPr>
        <w:t xml:space="preserve">The name, mailing address, phone number, Dun &amp; Bradstreet number, and email address of the facility's parent company. </w:t>
      </w:r>
      <w:r w:rsidRPr="008B3FD9" w:rsidR="0017192C">
        <w:rPr>
          <w:rFonts w:cstheme="minorHAnsi"/>
          <w:sz w:val="24"/>
          <w:szCs w:val="24"/>
        </w:rPr>
        <w:t>(Optional data)</w:t>
      </w:r>
    </w:p>
    <w:p w:rsidR="00AC3574" w:rsidRPr="008B3FD9" w:rsidP="00235702" w14:paraId="08FE964C" w14:textId="472C405D">
      <w:pPr>
        <w:pStyle w:val="ListParagraph"/>
        <w:numPr>
          <w:ilvl w:val="0"/>
          <w:numId w:val="29"/>
        </w:numPr>
        <w:spacing w:after="0"/>
        <w:rPr>
          <w:rFonts w:cstheme="minorHAnsi"/>
          <w:sz w:val="24"/>
          <w:szCs w:val="24"/>
        </w:rPr>
      </w:pPr>
      <w:r w:rsidRPr="008B3FD9">
        <w:rPr>
          <w:rFonts w:cstheme="minorHAnsi"/>
          <w:sz w:val="24"/>
          <w:szCs w:val="24"/>
        </w:rPr>
        <w:t>The name, title, phone number, 24-hour phone number, and email address of the facility emergency coordinator, if applicable.</w:t>
      </w:r>
    </w:p>
    <w:p w:rsidR="003D766C" w:rsidRPr="008B3FD9" w:rsidP="003D766C" w14:paraId="1F7A441C" w14:textId="77777777">
      <w:pPr>
        <w:pStyle w:val="ListParagraph"/>
        <w:numPr>
          <w:ilvl w:val="0"/>
          <w:numId w:val="29"/>
        </w:numPr>
        <w:spacing w:after="0"/>
        <w:rPr>
          <w:rFonts w:cstheme="minorHAnsi"/>
          <w:sz w:val="24"/>
          <w:szCs w:val="24"/>
        </w:rPr>
      </w:pPr>
      <w:r w:rsidRPr="008B3FD9">
        <w:rPr>
          <w:rFonts w:cstheme="minorHAnsi"/>
          <w:sz w:val="24"/>
          <w:szCs w:val="24"/>
        </w:rPr>
        <w:t>The name, title, phone number, and email address of the person to contact regarding information contained in the Tier II form.</w:t>
      </w:r>
    </w:p>
    <w:p w:rsidR="003D766C" w:rsidRPr="008B3FD9" w:rsidP="003D766C" w14:paraId="3093AB42" w14:textId="572A75BD">
      <w:pPr>
        <w:pStyle w:val="ListParagraph"/>
        <w:numPr>
          <w:ilvl w:val="0"/>
          <w:numId w:val="29"/>
        </w:numPr>
        <w:spacing w:after="0"/>
        <w:rPr>
          <w:rFonts w:cstheme="minorHAnsi"/>
          <w:sz w:val="24"/>
          <w:szCs w:val="24"/>
        </w:rPr>
      </w:pPr>
      <w:r w:rsidRPr="008B3FD9">
        <w:rPr>
          <w:rFonts w:cstheme="minorHAnsi"/>
          <w:sz w:val="24"/>
          <w:szCs w:val="24"/>
        </w:rPr>
        <w:t>The name, title, phone number and email address of at least one local individual who can act as a referral if emergency responders need assistance in responding to a chemical accident at</w:t>
      </w:r>
      <w:r w:rsidRPr="008B3FD9" w:rsidR="00694554">
        <w:rPr>
          <w:rFonts w:cstheme="minorHAnsi"/>
          <w:sz w:val="24"/>
          <w:szCs w:val="24"/>
        </w:rPr>
        <w:t xml:space="preserve"> the</w:t>
      </w:r>
      <w:r w:rsidRPr="008B3FD9">
        <w:rPr>
          <w:rFonts w:cstheme="minorHAnsi"/>
          <w:sz w:val="24"/>
          <w:szCs w:val="24"/>
        </w:rPr>
        <w:t xml:space="preserve"> facility. You must also provide an emergency phone number that will be available 24 hours a day, every day.</w:t>
      </w:r>
    </w:p>
    <w:p w:rsidR="001B25B1" w:rsidRPr="008B3FD9" w:rsidP="003D766C" w14:paraId="539A7BDA" w14:textId="26FC678F">
      <w:pPr>
        <w:pStyle w:val="ListParagraph"/>
        <w:numPr>
          <w:ilvl w:val="0"/>
          <w:numId w:val="29"/>
        </w:numPr>
        <w:spacing w:after="0"/>
        <w:rPr>
          <w:rFonts w:cstheme="minorHAnsi"/>
          <w:sz w:val="24"/>
          <w:szCs w:val="24"/>
        </w:rPr>
      </w:pPr>
      <w:r w:rsidRPr="008B3FD9">
        <w:rPr>
          <w:rFonts w:cstheme="minorHAnsi"/>
          <w:sz w:val="24"/>
          <w:szCs w:val="24"/>
        </w:rPr>
        <w:t>An indication whether the information being reported on page two of the form is identical to that submitted last year.</w:t>
      </w:r>
    </w:p>
    <w:p w:rsidR="005D0B42" w:rsidRPr="008B3FD9" w:rsidP="003D766C" w14:paraId="158235E8" w14:textId="13183CCC">
      <w:pPr>
        <w:pStyle w:val="ListParagraph"/>
        <w:numPr>
          <w:ilvl w:val="0"/>
          <w:numId w:val="29"/>
        </w:numPr>
        <w:spacing w:after="0"/>
        <w:rPr>
          <w:rFonts w:cstheme="minorHAnsi"/>
          <w:sz w:val="24"/>
          <w:szCs w:val="24"/>
        </w:rPr>
      </w:pPr>
      <w:r w:rsidRPr="008B3FD9">
        <w:rPr>
          <w:rFonts w:cstheme="minorHAnsi"/>
          <w:sz w:val="24"/>
          <w:szCs w:val="24"/>
        </w:rPr>
        <w:t>For each hazardous chemical at the facility:</w:t>
      </w:r>
    </w:p>
    <w:p w:rsidR="004526B4" w:rsidRPr="008B3FD9" w:rsidP="004526B4" w14:paraId="0F7A55FE" w14:textId="64584063">
      <w:pPr>
        <w:pStyle w:val="ListParagraph"/>
        <w:numPr>
          <w:ilvl w:val="1"/>
          <w:numId w:val="29"/>
        </w:numPr>
        <w:spacing w:after="0"/>
        <w:rPr>
          <w:rFonts w:cstheme="minorHAnsi"/>
          <w:sz w:val="24"/>
          <w:szCs w:val="24"/>
        </w:rPr>
      </w:pPr>
      <w:r w:rsidRPr="008B3FD9">
        <w:rPr>
          <w:rFonts w:cstheme="minorHAnsi"/>
          <w:sz w:val="24"/>
          <w:szCs w:val="24"/>
        </w:rPr>
        <w:t>T</w:t>
      </w:r>
      <w:r w:rsidRPr="008B3FD9" w:rsidR="009820FB">
        <w:rPr>
          <w:rFonts w:cstheme="minorHAnsi"/>
          <w:sz w:val="24"/>
          <w:szCs w:val="24"/>
        </w:rPr>
        <w:t>he chemical name as provided on the SDS and provide the Chemical Abstract Service (CAS) registry number of the chemical provided on the SDS.</w:t>
      </w:r>
    </w:p>
    <w:p w:rsidR="00D04675" w:rsidRPr="008B3FD9" w:rsidP="00D04675" w14:paraId="0192C9B1" w14:textId="77777777">
      <w:pPr>
        <w:pStyle w:val="ListParagraph"/>
        <w:numPr>
          <w:ilvl w:val="1"/>
          <w:numId w:val="29"/>
        </w:numPr>
        <w:spacing w:after="0"/>
        <w:rPr>
          <w:rFonts w:cstheme="minorHAnsi"/>
          <w:sz w:val="24"/>
          <w:szCs w:val="24"/>
        </w:rPr>
      </w:pPr>
      <w:r w:rsidRPr="008B3FD9">
        <w:rPr>
          <w:rFonts w:cstheme="minorHAnsi"/>
          <w:sz w:val="24"/>
          <w:szCs w:val="24"/>
        </w:rPr>
        <w:t>Indicate whether the chemical is a solid, liquid, or gas; and whether the chemical is an EHS.</w:t>
      </w:r>
    </w:p>
    <w:p w:rsidR="00D04675" w:rsidRPr="008B3FD9" w:rsidP="00461B42" w14:paraId="5A23C562" w14:textId="40D58F6C">
      <w:pPr>
        <w:pStyle w:val="ListParagraph"/>
        <w:numPr>
          <w:ilvl w:val="1"/>
          <w:numId w:val="29"/>
        </w:numPr>
        <w:spacing w:after="0"/>
        <w:rPr>
          <w:rFonts w:cstheme="minorHAnsi"/>
          <w:sz w:val="24"/>
          <w:szCs w:val="24"/>
        </w:rPr>
      </w:pPr>
      <w:r w:rsidRPr="008B3FD9">
        <w:rPr>
          <w:rFonts w:cstheme="minorHAnsi"/>
          <w:sz w:val="24"/>
          <w:szCs w:val="24"/>
        </w:rPr>
        <w:t xml:space="preserve">If </w:t>
      </w:r>
      <w:r w:rsidRPr="008B3FD9" w:rsidR="00170542">
        <w:rPr>
          <w:rFonts w:cstheme="minorHAnsi"/>
          <w:sz w:val="24"/>
          <w:szCs w:val="24"/>
        </w:rPr>
        <w:t>the substance is a m</w:t>
      </w:r>
      <w:r w:rsidRPr="008B3FD9">
        <w:rPr>
          <w:rFonts w:cstheme="minorHAnsi"/>
          <w:sz w:val="24"/>
          <w:szCs w:val="24"/>
        </w:rPr>
        <w:t>ixture, the mixture name, product name or trade name, CAS registry number as provided on the SDS</w:t>
      </w:r>
      <w:r w:rsidRPr="008B3FD9" w:rsidR="00461B42">
        <w:rPr>
          <w:rFonts w:cstheme="minorHAnsi"/>
          <w:sz w:val="24"/>
          <w:szCs w:val="24"/>
        </w:rPr>
        <w:t xml:space="preserve">, and </w:t>
      </w:r>
      <w:r w:rsidRPr="008B3FD9">
        <w:rPr>
          <w:rFonts w:cstheme="minorHAnsi"/>
          <w:sz w:val="24"/>
          <w:szCs w:val="24"/>
        </w:rPr>
        <w:t>the name of each EHS in the mixture.</w:t>
      </w:r>
    </w:p>
    <w:p w:rsidR="00D04675" w:rsidRPr="008B3FD9" w:rsidP="00D04675" w14:paraId="29581CD7" w14:textId="643813C4">
      <w:pPr>
        <w:pStyle w:val="ListParagraph"/>
        <w:numPr>
          <w:ilvl w:val="1"/>
          <w:numId w:val="29"/>
        </w:numPr>
        <w:spacing w:after="0"/>
        <w:rPr>
          <w:rFonts w:cstheme="minorHAnsi"/>
          <w:sz w:val="24"/>
          <w:szCs w:val="24"/>
        </w:rPr>
      </w:pPr>
      <w:r w:rsidRPr="008B3FD9">
        <w:rPr>
          <w:rFonts w:cstheme="minorHAnsi"/>
          <w:sz w:val="24"/>
          <w:szCs w:val="24"/>
        </w:rPr>
        <w:t>Indicate which hazard categories apply to the chemical or mixture</w:t>
      </w:r>
      <w:r w:rsidRPr="008B3FD9" w:rsidR="00CF56CD">
        <w:rPr>
          <w:rFonts w:cstheme="minorHAnsi"/>
          <w:sz w:val="24"/>
          <w:szCs w:val="24"/>
        </w:rPr>
        <w:t xml:space="preserve">, </w:t>
      </w:r>
      <w:r w:rsidRPr="008B3FD9">
        <w:rPr>
          <w:rFonts w:cstheme="minorHAnsi"/>
          <w:sz w:val="24"/>
          <w:szCs w:val="24"/>
        </w:rPr>
        <w:t>a</w:t>
      </w:r>
      <w:r w:rsidRPr="008B3FD9" w:rsidR="00CF56CD">
        <w:rPr>
          <w:rFonts w:cstheme="minorHAnsi"/>
          <w:sz w:val="24"/>
          <w:szCs w:val="24"/>
        </w:rPr>
        <w:t>s</w:t>
      </w:r>
      <w:r w:rsidRPr="008B3FD9">
        <w:rPr>
          <w:rFonts w:cstheme="minorHAnsi"/>
          <w:sz w:val="24"/>
          <w:szCs w:val="24"/>
        </w:rPr>
        <w:t xml:space="preserve"> found in section of the SDSs.</w:t>
      </w:r>
    </w:p>
    <w:p w:rsidR="00D04675" w:rsidRPr="008B3FD9" w:rsidP="00D04675" w14:paraId="34572E96" w14:textId="47256287">
      <w:pPr>
        <w:pStyle w:val="ListParagraph"/>
        <w:numPr>
          <w:ilvl w:val="1"/>
          <w:numId w:val="29"/>
        </w:numPr>
        <w:spacing w:after="0"/>
        <w:rPr>
          <w:rFonts w:cstheme="minorHAnsi"/>
          <w:sz w:val="24"/>
          <w:szCs w:val="24"/>
        </w:rPr>
      </w:pPr>
      <w:r w:rsidRPr="008B3FD9">
        <w:rPr>
          <w:rFonts w:cstheme="minorHAnsi"/>
          <w:sz w:val="24"/>
          <w:szCs w:val="24"/>
        </w:rPr>
        <w:t xml:space="preserve">Provide an estimate (in ranges) of the maximum amount of the hazardous chemical present at </w:t>
      </w:r>
      <w:r w:rsidRPr="008B3FD9" w:rsidR="005042FF">
        <w:rPr>
          <w:rFonts w:cstheme="minorHAnsi"/>
          <w:sz w:val="24"/>
          <w:szCs w:val="24"/>
        </w:rPr>
        <w:t>the</w:t>
      </w:r>
      <w:r w:rsidRPr="008B3FD9">
        <w:rPr>
          <w:rFonts w:cstheme="minorHAnsi"/>
          <w:sz w:val="24"/>
          <w:szCs w:val="24"/>
        </w:rPr>
        <w:t xml:space="preserve"> facility on any single day during the preceding calendar year.</w:t>
      </w:r>
    </w:p>
    <w:p w:rsidR="00D04675" w:rsidRPr="008B3FD9" w:rsidP="00D04675" w14:paraId="0FA2F91A" w14:textId="74E052F8">
      <w:pPr>
        <w:pStyle w:val="ListParagraph"/>
        <w:numPr>
          <w:ilvl w:val="1"/>
          <w:numId w:val="29"/>
        </w:numPr>
        <w:spacing w:after="0"/>
        <w:rPr>
          <w:rFonts w:cstheme="minorHAnsi"/>
          <w:sz w:val="24"/>
          <w:szCs w:val="24"/>
        </w:rPr>
      </w:pPr>
      <w:r w:rsidRPr="008B3FD9">
        <w:rPr>
          <w:rFonts w:cstheme="minorHAnsi"/>
          <w:sz w:val="24"/>
          <w:szCs w:val="24"/>
        </w:rPr>
        <w:t xml:space="preserve">Provide an estimate (in ranges) of the average daily amount of the hazardous chemical present at </w:t>
      </w:r>
      <w:r w:rsidRPr="008B3FD9" w:rsidR="005042FF">
        <w:rPr>
          <w:rFonts w:cstheme="minorHAnsi"/>
          <w:sz w:val="24"/>
          <w:szCs w:val="24"/>
        </w:rPr>
        <w:t>the</w:t>
      </w:r>
      <w:r w:rsidRPr="008B3FD9">
        <w:rPr>
          <w:rFonts w:cstheme="minorHAnsi"/>
          <w:sz w:val="24"/>
          <w:szCs w:val="24"/>
        </w:rPr>
        <w:t xml:space="preserve"> facility during the preceding calendar year. </w:t>
      </w:r>
    </w:p>
    <w:p w:rsidR="005042FF" w:rsidRPr="008B3FD9" w:rsidP="005042FF" w14:paraId="1B955568" w14:textId="77777777">
      <w:pPr>
        <w:pStyle w:val="ListParagraph"/>
        <w:numPr>
          <w:ilvl w:val="1"/>
          <w:numId w:val="29"/>
        </w:numPr>
        <w:spacing w:after="0"/>
        <w:rPr>
          <w:rFonts w:cstheme="minorHAnsi"/>
          <w:sz w:val="24"/>
          <w:szCs w:val="24"/>
        </w:rPr>
      </w:pPr>
      <w:r w:rsidRPr="008B3FD9">
        <w:rPr>
          <w:rFonts w:cstheme="minorHAnsi"/>
          <w:sz w:val="24"/>
          <w:szCs w:val="24"/>
        </w:rPr>
        <w:t xml:space="preserve">Provide the maximum number of days that the hazardous chemical or mixture was present at </w:t>
      </w:r>
      <w:r w:rsidRPr="008B3FD9">
        <w:rPr>
          <w:rFonts w:cstheme="minorHAnsi"/>
          <w:sz w:val="24"/>
          <w:szCs w:val="24"/>
        </w:rPr>
        <w:t>the</w:t>
      </w:r>
      <w:r w:rsidRPr="008B3FD9">
        <w:rPr>
          <w:rFonts w:cstheme="minorHAnsi"/>
          <w:sz w:val="24"/>
          <w:szCs w:val="24"/>
        </w:rPr>
        <w:t xml:space="preserve"> facility during the preceding calendar year.</w:t>
      </w:r>
    </w:p>
    <w:p w:rsidR="00D04675" w:rsidRPr="008B3FD9" w:rsidP="005042FF" w14:paraId="46A047C2" w14:textId="6ADE8B5D">
      <w:pPr>
        <w:pStyle w:val="ListParagraph"/>
        <w:numPr>
          <w:ilvl w:val="1"/>
          <w:numId w:val="29"/>
        </w:numPr>
        <w:spacing w:after="0"/>
        <w:rPr>
          <w:rFonts w:cstheme="minorHAnsi"/>
          <w:sz w:val="24"/>
          <w:szCs w:val="24"/>
        </w:rPr>
      </w:pPr>
      <w:r w:rsidRPr="008B3FD9">
        <w:rPr>
          <w:rFonts w:cstheme="minorHAnsi"/>
          <w:sz w:val="24"/>
          <w:szCs w:val="24"/>
        </w:rPr>
        <w:t xml:space="preserve">Provide the type of storage for the hazardous chemical or the mixture containing the hazardous chemical at </w:t>
      </w:r>
      <w:r w:rsidRPr="008B3FD9" w:rsidR="006B3B58">
        <w:rPr>
          <w:rFonts w:cstheme="minorHAnsi"/>
          <w:sz w:val="24"/>
          <w:szCs w:val="24"/>
        </w:rPr>
        <w:t>the</w:t>
      </w:r>
      <w:r w:rsidRPr="008B3FD9">
        <w:rPr>
          <w:rFonts w:cstheme="minorHAnsi"/>
          <w:sz w:val="24"/>
          <w:szCs w:val="24"/>
        </w:rPr>
        <w:t xml:space="preserve"> facility.</w:t>
      </w:r>
    </w:p>
    <w:p w:rsidR="009820FB" w:rsidRPr="008B3FD9" w:rsidP="00D04675" w14:paraId="2A060C29" w14:textId="2AA74116">
      <w:pPr>
        <w:pStyle w:val="ListParagraph"/>
        <w:numPr>
          <w:ilvl w:val="1"/>
          <w:numId w:val="29"/>
        </w:numPr>
        <w:spacing w:after="0"/>
        <w:rPr>
          <w:rFonts w:cstheme="minorHAnsi"/>
          <w:sz w:val="24"/>
          <w:szCs w:val="24"/>
        </w:rPr>
      </w:pPr>
      <w:r w:rsidRPr="008B3FD9">
        <w:rPr>
          <w:rFonts w:cstheme="minorHAnsi"/>
          <w:sz w:val="24"/>
          <w:szCs w:val="24"/>
        </w:rPr>
        <w:t xml:space="preserve">Provide the storage conditions for the hazardous chemical or mixture containing the hazardous chemical at </w:t>
      </w:r>
      <w:r w:rsidRPr="008B3FD9" w:rsidR="006B3B58">
        <w:rPr>
          <w:rFonts w:cstheme="minorHAnsi"/>
          <w:sz w:val="24"/>
          <w:szCs w:val="24"/>
        </w:rPr>
        <w:t>the</w:t>
      </w:r>
      <w:r w:rsidRPr="008B3FD9">
        <w:rPr>
          <w:rFonts w:cstheme="minorHAnsi"/>
          <w:sz w:val="24"/>
          <w:szCs w:val="24"/>
        </w:rPr>
        <w:t xml:space="preserve"> facility.</w:t>
      </w:r>
    </w:p>
    <w:p w:rsidR="00FD43E5" w:rsidRPr="008B3FD9" w:rsidP="00D04675" w14:paraId="60421D57" w14:textId="5659138F">
      <w:pPr>
        <w:pStyle w:val="ListParagraph"/>
        <w:numPr>
          <w:ilvl w:val="1"/>
          <w:numId w:val="29"/>
        </w:numPr>
        <w:spacing w:after="0"/>
        <w:rPr>
          <w:rFonts w:cstheme="minorHAnsi"/>
          <w:sz w:val="24"/>
          <w:szCs w:val="24"/>
        </w:rPr>
      </w:pPr>
      <w:r w:rsidRPr="008B3FD9">
        <w:rPr>
          <w:rFonts w:cstheme="minorHAnsi"/>
          <w:sz w:val="24"/>
          <w:szCs w:val="24"/>
        </w:rPr>
        <w:t>Brief description of the precise location(s) of the chemicals at the facility.</w:t>
      </w:r>
    </w:p>
    <w:p w:rsidR="00FD43E5" w:rsidRPr="008B3FD9" w:rsidP="00D04675" w14:paraId="4D08200C" w14:textId="6F9671F0">
      <w:pPr>
        <w:pStyle w:val="ListParagraph"/>
        <w:numPr>
          <w:ilvl w:val="1"/>
          <w:numId w:val="29"/>
        </w:numPr>
        <w:spacing w:after="0"/>
        <w:rPr>
          <w:rFonts w:cstheme="minorHAnsi"/>
          <w:sz w:val="24"/>
          <w:szCs w:val="24"/>
        </w:rPr>
      </w:pPr>
      <w:r w:rsidRPr="008B3FD9">
        <w:rPr>
          <w:rFonts w:cstheme="minorHAnsi"/>
          <w:sz w:val="24"/>
          <w:szCs w:val="24"/>
        </w:rPr>
        <w:t>An</w:t>
      </w:r>
      <w:r w:rsidRPr="008B3FD9" w:rsidR="00BD016A">
        <w:rPr>
          <w:rFonts w:cstheme="minorHAnsi"/>
          <w:sz w:val="24"/>
          <w:szCs w:val="24"/>
        </w:rPr>
        <w:t xml:space="preserve"> indication of whether there are attachments. (optional)</w:t>
      </w:r>
    </w:p>
    <w:p w:rsidR="004F219B" w:rsidRPr="008B3FD9" w:rsidP="007F4D1B" w14:paraId="262F8790" w14:textId="77777777">
      <w:pPr>
        <w:pStyle w:val="ListParagraph"/>
        <w:spacing w:after="0"/>
        <w:ind w:left="0"/>
        <w:rPr>
          <w:rFonts w:cstheme="minorHAnsi"/>
          <w:sz w:val="24"/>
          <w:szCs w:val="24"/>
        </w:rPr>
      </w:pPr>
    </w:p>
    <w:p w:rsidR="00087C2D" w:rsidRPr="008B3FD9" w:rsidP="007F4D1B" w14:paraId="63C77294" w14:textId="77777777">
      <w:pPr>
        <w:pStyle w:val="ListParagraph"/>
        <w:spacing w:after="0"/>
        <w:ind w:left="0"/>
        <w:rPr>
          <w:rFonts w:cstheme="minorHAnsi"/>
          <w:sz w:val="24"/>
          <w:szCs w:val="24"/>
        </w:rPr>
      </w:pPr>
      <w:r w:rsidRPr="008B3FD9">
        <w:rPr>
          <w:rFonts w:cstheme="minorHAnsi"/>
          <w:sz w:val="24"/>
          <w:szCs w:val="24"/>
        </w:rPr>
        <w:t>Section 1910.1200 of the OSHA regulations provides exemptions from the definition of hazardous chemical. In addition, EPCRA section 311(e) excludes the following substances:</w:t>
      </w:r>
    </w:p>
    <w:p w:rsidR="00087C2D" w:rsidRPr="008B3FD9" w:rsidP="007F4D1B" w14:paraId="75838130" w14:textId="77777777">
      <w:pPr>
        <w:pStyle w:val="ListParagraph"/>
        <w:spacing w:after="0"/>
        <w:ind w:left="0"/>
        <w:rPr>
          <w:rFonts w:cstheme="minorHAnsi"/>
          <w:sz w:val="24"/>
          <w:szCs w:val="24"/>
        </w:rPr>
      </w:pPr>
    </w:p>
    <w:p w:rsidR="00087C2D" w:rsidRPr="008B3FD9" w:rsidP="00D65749" w14:paraId="50FFFE14" w14:textId="4A91641F">
      <w:pPr>
        <w:pStyle w:val="ListParagraph"/>
        <w:numPr>
          <w:ilvl w:val="0"/>
          <w:numId w:val="30"/>
        </w:numPr>
        <w:spacing w:after="0"/>
        <w:rPr>
          <w:rFonts w:cstheme="minorHAnsi"/>
          <w:sz w:val="24"/>
          <w:szCs w:val="24"/>
        </w:rPr>
      </w:pPr>
      <w:r w:rsidRPr="008B3FD9">
        <w:rPr>
          <w:rFonts w:cstheme="minorHAnsi"/>
          <w:sz w:val="24"/>
          <w:szCs w:val="24"/>
        </w:rPr>
        <w:t>Any food, food additive, color additive, drug, or cosmetic regulated by the Food and Drug Administration;</w:t>
      </w:r>
    </w:p>
    <w:p w:rsidR="00087C2D" w:rsidRPr="008B3FD9" w:rsidP="00D65749" w14:paraId="07C337FC" w14:textId="096690EE">
      <w:pPr>
        <w:pStyle w:val="ListParagraph"/>
        <w:numPr>
          <w:ilvl w:val="0"/>
          <w:numId w:val="30"/>
        </w:numPr>
        <w:spacing w:after="0"/>
        <w:rPr>
          <w:rFonts w:cstheme="minorHAnsi"/>
          <w:sz w:val="24"/>
          <w:szCs w:val="24"/>
        </w:rPr>
      </w:pPr>
      <w:r w:rsidRPr="008B3FD9">
        <w:rPr>
          <w:rFonts w:cstheme="minorHAnsi"/>
          <w:sz w:val="24"/>
          <w:szCs w:val="24"/>
        </w:rPr>
        <w:t>Any substance present as a solid in any manufactured item to the extent exposure to the substance does not occur under normal conditions of use;</w:t>
      </w:r>
    </w:p>
    <w:p w:rsidR="00087C2D" w:rsidRPr="008B3FD9" w:rsidP="00D65749" w14:paraId="6747758B" w14:textId="33959FCB">
      <w:pPr>
        <w:pStyle w:val="ListParagraph"/>
        <w:numPr>
          <w:ilvl w:val="0"/>
          <w:numId w:val="30"/>
        </w:numPr>
        <w:spacing w:after="0"/>
        <w:rPr>
          <w:rFonts w:cstheme="minorHAnsi"/>
          <w:sz w:val="24"/>
          <w:szCs w:val="24"/>
        </w:rPr>
      </w:pPr>
      <w:r w:rsidRPr="008B3FD9">
        <w:rPr>
          <w:rFonts w:cstheme="minorHAnsi"/>
          <w:sz w:val="24"/>
          <w:szCs w:val="24"/>
        </w:rPr>
        <w:t>Any substance, to the extent it is used:</w:t>
      </w:r>
    </w:p>
    <w:p w:rsidR="00087C2D" w:rsidRPr="008B3FD9" w:rsidP="00D65749" w14:paraId="3B753BC6" w14:textId="79C32487">
      <w:pPr>
        <w:pStyle w:val="ListParagraph"/>
        <w:numPr>
          <w:ilvl w:val="0"/>
          <w:numId w:val="30"/>
        </w:numPr>
        <w:spacing w:after="0"/>
        <w:rPr>
          <w:rFonts w:cstheme="minorHAnsi"/>
          <w:sz w:val="24"/>
          <w:szCs w:val="24"/>
        </w:rPr>
      </w:pPr>
      <w:r w:rsidRPr="008B3FD9">
        <w:rPr>
          <w:rFonts w:cstheme="minorHAnsi"/>
          <w:sz w:val="24"/>
          <w:szCs w:val="24"/>
        </w:rPr>
        <w:t>For personal, family, or household purposes, or is present in the same form and concentration as a product packaged for distribution and use by the public;</w:t>
      </w:r>
    </w:p>
    <w:p w:rsidR="00087C2D" w:rsidRPr="008B3FD9" w:rsidP="00D65749" w14:paraId="1B82F273" w14:textId="003C9F5C">
      <w:pPr>
        <w:pStyle w:val="ListParagraph"/>
        <w:numPr>
          <w:ilvl w:val="0"/>
          <w:numId w:val="30"/>
        </w:numPr>
        <w:spacing w:after="0"/>
        <w:rPr>
          <w:rFonts w:cstheme="minorHAnsi"/>
          <w:sz w:val="24"/>
          <w:szCs w:val="24"/>
        </w:rPr>
      </w:pPr>
      <w:r w:rsidRPr="008B3FD9">
        <w:rPr>
          <w:rFonts w:cstheme="minorHAnsi"/>
          <w:sz w:val="24"/>
          <w:szCs w:val="24"/>
        </w:rPr>
        <w:t>In a research laboratory, hospital, or other medical facility under the direct supervision of a technically qualified individual; and,</w:t>
      </w:r>
    </w:p>
    <w:p w:rsidR="002E6CC6" w:rsidRPr="008B3FD9" w:rsidP="00D65749" w14:paraId="75C17478" w14:textId="30916644">
      <w:pPr>
        <w:pStyle w:val="ListParagraph"/>
        <w:numPr>
          <w:ilvl w:val="0"/>
          <w:numId w:val="30"/>
        </w:numPr>
        <w:spacing w:after="0"/>
        <w:rPr>
          <w:rFonts w:cstheme="minorHAnsi"/>
          <w:sz w:val="24"/>
          <w:szCs w:val="24"/>
        </w:rPr>
      </w:pPr>
      <w:r w:rsidRPr="008B3FD9">
        <w:rPr>
          <w:rFonts w:cstheme="minorHAnsi"/>
          <w:sz w:val="24"/>
          <w:szCs w:val="24"/>
        </w:rPr>
        <w:t>In routine agricultural operations or is a fertilizer held for sale by a retailer to the ultimate customer.</w:t>
      </w:r>
    </w:p>
    <w:p w:rsidR="0038773B" w:rsidRPr="008B3FD9" w14:paraId="764547D0" w14:textId="77777777">
      <w:pPr>
        <w:rPr>
          <w:rFonts w:cstheme="minorHAnsi"/>
          <w:sz w:val="24"/>
          <w:szCs w:val="24"/>
        </w:rPr>
        <w:sectPr w:rsidSect="00D103C4">
          <w:pgSz w:w="12240" w:h="15840"/>
          <w:pgMar w:top="1440" w:right="1440" w:bottom="1440" w:left="1440" w:header="720" w:footer="720" w:gutter="0"/>
          <w:cols w:space="720"/>
          <w:docGrid w:linePitch="360"/>
        </w:sectPr>
      </w:pPr>
    </w:p>
    <w:p w:rsidR="00D103C4" w:rsidRPr="008B3FD9" w:rsidP="00C024AD" w14:paraId="5CF14FDB" w14:textId="49907F51">
      <w:pPr>
        <w:pStyle w:val="Heading2"/>
      </w:pPr>
      <w:r w:rsidRPr="008B3FD9">
        <w:t>Appendix B: Tier II Facility Data for Nine States</w:t>
      </w:r>
    </w:p>
    <w:p w:rsidR="00C024AD" w:rsidRPr="008B3FD9" w:rsidP="002E6CC6" w14:paraId="5CB4F785" w14:textId="77777777">
      <w:pPr>
        <w:spacing w:after="0"/>
        <w:rPr>
          <w:rFonts w:cstheme="minorHAnsi"/>
          <w:sz w:val="24"/>
          <w:szCs w:val="24"/>
        </w:rPr>
      </w:pPr>
    </w:p>
    <w:p w:rsidR="004A5A28" w:rsidRPr="008B3FD9" w:rsidP="004A5A28" w14:paraId="268A700B" w14:textId="471FACC6">
      <w:pPr>
        <w:spacing w:after="0"/>
        <w:rPr>
          <w:rFonts w:cstheme="minorHAnsi"/>
          <w:sz w:val="24"/>
          <w:szCs w:val="24"/>
        </w:rPr>
      </w:pPr>
      <w:r w:rsidRPr="008B3FD9">
        <w:rPr>
          <w:rFonts w:cstheme="minorHAnsi"/>
          <w:sz w:val="24"/>
          <w:szCs w:val="24"/>
        </w:rPr>
        <w:t>In the previous ICR renewal, the EPA obtained the numbers of facilities in nine states via a request to the EPA Regions, for 2017, 2018 and 2019 (plus 2020 for Iowa). The nine states are Maine, New Jersey, Maryland, Florida, Michigan, Texas, Iowa, Utah, and Arizona. The data are presented below.</w:t>
      </w:r>
    </w:p>
    <w:p w:rsidR="004A5A28" w:rsidRPr="008B3FD9" w:rsidP="004A5A28" w14:paraId="27F90DAB" w14:textId="77777777">
      <w:pPr>
        <w:spacing w:after="0"/>
        <w:rPr>
          <w:rFonts w:cstheme="minorHAnsi"/>
          <w:sz w:val="24"/>
          <w:szCs w:val="24"/>
        </w:rPr>
      </w:pPr>
    </w:p>
    <w:p w:rsidR="00C024AD" w:rsidRPr="008B3FD9" w:rsidP="004A5A28" w14:paraId="0224DB4F" w14:textId="269654B2">
      <w:pPr>
        <w:spacing w:after="0"/>
        <w:rPr>
          <w:rFonts w:cstheme="minorHAnsi"/>
          <w:sz w:val="24"/>
          <w:szCs w:val="24"/>
        </w:rPr>
      </w:pPr>
      <w:r w:rsidRPr="008B3FD9">
        <w:rPr>
          <w:rFonts w:cstheme="minorHAnsi"/>
          <w:sz w:val="24"/>
          <w:szCs w:val="24"/>
        </w:rPr>
        <w:t>EPA calculated an annual average for each state, summed those averages</w:t>
      </w:r>
      <w:r w:rsidRPr="008B3FD9" w:rsidR="005D6297">
        <w:rPr>
          <w:rFonts w:cstheme="minorHAnsi"/>
          <w:sz w:val="24"/>
          <w:szCs w:val="24"/>
        </w:rPr>
        <w:t>,</w:t>
      </w:r>
      <w:r w:rsidRPr="008B3FD9">
        <w:rPr>
          <w:rFonts w:cstheme="minorHAnsi"/>
          <w:sz w:val="24"/>
          <w:szCs w:val="24"/>
        </w:rPr>
        <w:t xml:space="preserve"> and then divided the total by nine, to obtain an annual state average for the set of nine states (13,1</w:t>
      </w:r>
      <w:r w:rsidRPr="008B3FD9" w:rsidR="00F010F7">
        <w:rPr>
          <w:rFonts w:cstheme="minorHAnsi"/>
          <w:sz w:val="24"/>
          <w:szCs w:val="24"/>
        </w:rPr>
        <w:t>9</w:t>
      </w:r>
      <w:r w:rsidRPr="008B3FD9">
        <w:rPr>
          <w:rFonts w:cstheme="minorHAnsi"/>
          <w:sz w:val="24"/>
          <w:szCs w:val="24"/>
        </w:rPr>
        <w:t>6 facilities per state). We then multiplied that average by 50, to obtain an estimated national total of 65</w:t>
      </w:r>
      <w:r w:rsidRPr="008B3FD9" w:rsidR="002477EA">
        <w:rPr>
          <w:rFonts w:cstheme="minorHAnsi"/>
          <w:sz w:val="24"/>
          <w:szCs w:val="24"/>
        </w:rPr>
        <w:t>9</w:t>
      </w:r>
      <w:r w:rsidRPr="008B3FD9">
        <w:rPr>
          <w:rFonts w:cstheme="minorHAnsi"/>
          <w:sz w:val="24"/>
          <w:szCs w:val="24"/>
        </w:rPr>
        <w:t>,</w:t>
      </w:r>
      <w:r w:rsidRPr="008B3FD9" w:rsidR="002477EA">
        <w:rPr>
          <w:rFonts w:cstheme="minorHAnsi"/>
          <w:sz w:val="24"/>
          <w:szCs w:val="24"/>
        </w:rPr>
        <w:t>800</w:t>
      </w:r>
      <w:r w:rsidRPr="008B3FD9">
        <w:rPr>
          <w:rFonts w:cstheme="minorHAnsi"/>
          <w:sz w:val="24"/>
          <w:szCs w:val="24"/>
        </w:rPr>
        <w:t xml:space="preserve"> facilities.</w:t>
      </w:r>
    </w:p>
    <w:p w:rsidR="005D6297" w:rsidRPr="008B3FD9" w:rsidP="004A5A28" w14:paraId="21B2915D" w14:textId="77777777">
      <w:pPr>
        <w:spacing w:after="0"/>
        <w:rPr>
          <w:rFonts w:cstheme="minorHAnsi"/>
          <w:sz w:val="24"/>
          <w:szCs w:val="24"/>
        </w:rPr>
      </w:pPr>
    </w:p>
    <w:p w:rsidR="00357EFB" w:rsidRPr="008B3FD9" w:rsidP="00357EFB" w14:paraId="171ACEB1" w14:textId="77777777">
      <w:pPr>
        <w:pStyle w:val="Heading2"/>
      </w:pPr>
    </w:p>
    <w:p w:rsidR="00357EFB" w:rsidRPr="008B3FD9" w:rsidP="00357EFB" w14:paraId="0F3BAB5E" w14:textId="36903FA3">
      <w:pPr>
        <w:pStyle w:val="Heading2"/>
      </w:pPr>
      <w:r w:rsidRPr="008B3FD9">
        <w:t xml:space="preserve">Exhibit </w:t>
      </w:r>
      <w:r w:rsidRPr="008B3FD9" w:rsidR="00AA0296">
        <w:t>8: Tier II Facility Counts by State and Year</w:t>
      </w:r>
    </w:p>
    <w:tbl>
      <w:tblPr>
        <w:tblStyle w:val="TableGrid"/>
        <w:tblW w:w="12510" w:type="dxa"/>
        <w:tblInd w:w="198" w:type="dxa"/>
        <w:tblLook w:val="04A0"/>
      </w:tblPr>
      <w:tblGrid>
        <w:gridCol w:w="1352"/>
        <w:gridCol w:w="1239"/>
        <w:gridCol w:w="1240"/>
        <w:gridCol w:w="1240"/>
        <w:gridCol w:w="1240"/>
        <w:gridCol w:w="1239"/>
        <w:gridCol w:w="1240"/>
        <w:gridCol w:w="1240"/>
        <w:gridCol w:w="1240"/>
        <w:gridCol w:w="1240"/>
      </w:tblGrid>
      <w:tr w14:paraId="1ABDCCD7" w14:textId="579A6F32" w:rsidTr="00301BD7">
        <w:tblPrEx>
          <w:tblW w:w="12510" w:type="dxa"/>
          <w:tblInd w:w="198" w:type="dxa"/>
          <w:tblLook w:val="04A0"/>
        </w:tblPrEx>
        <w:tc>
          <w:tcPr>
            <w:tcW w:w="1352" w:type="dxa"/>
          </w:tcPr>
          <w:p w:rsidR="0038773B" w:rsidRPr="008B3FD9" w:rsidP="004A5A28" w14:paraId="3BA31B80" w14:textId="52878121">
            <w:pPr>
              <w:rPr>
                <w:rFonts w:cstheme="minorHAnsi"/>
                <w:b/>
                <w:bCs/>
                <w:sz w:val="24"/>
                <w:szCs w:val="24"/>
              </w:rPr>
            </w:pPr>
          </w:p>
        </w:tc>
        <w:tc>
          <w:tcPr>
            <w:tcW w:w="1239" w:type="dxa"/>
          </w:tcPr>
          <w:p w:rsidR="0038773B" w:rsidRPr="008B3FD9" w:rsidP="00301BD7" w14:paraId="7B62DCCE" w14:textId="346D5877">
            <w:pPr>
              <w:jc w:val="center"/>
              <w:rPr>
                <w:rFonts w:cstheme="minorHAnsi"/>
                <w:b/>
                <w:bCs/>
                <w:sz w:val="24"/>
                <w:szCs w:val="24"/>
              </w:rPr>
            </w:pPr>
            <w:r w:rsidRPr="008B3FD9">
              <w:rPr>
                <w:rFonts w:cstheme="minorHAnsi"/>
                <w:b/>
                <w:bCs/>
                <w:sz w:val="24"/>
                <w:szCs w:val="24"/>
              </w:rPr>
              <w:t>Maine</w:t>
            </w:r>
          </w:p>
        </w:tc>
        <w:tc>
          <w:tcPr>
            <w:tcW w:w="1240" w:type="dxa"/>
          </w:tcPr>
          <w:p w:rsidR="0038773B" w:rsidRPr="008B3FD9" w:rsidP="00301BD7" w14:paraId="249121FF" w14:textId="70AC1D45">
            <w:pPr>
              <w:jc w:val="center"/>
              <w:rPr>
                <w:rFonts w:cstheme="minorHAnsi"/>
                <w:b/>
                <w:bCs/>
                <w:sz w:val="24"/>
                <w:szCs w:val="24"/>
              </w:rPr>
            </w:pPr>
            <w:r w:rsidRPr="008B3FD9">
              <w:rPr>
                <w:rFonts w:cstheme="minorHAnsi"/>
                <w:b/>
                <w:bCs/>
                <w:sz w:val="24"/>
                <w:szCs w:val="24"/>
              </w:rPr>
              <w:t>New Jersey</w:t>
            </w:r>
          </w:p>
        </w:tc>
        <w:tc>
          <w:tcPr>
            <w:tcW w:w="1240" w:type="dxa"/>
          </w:tcPr>
          <w:p w:rsidR="0038773B" w:rsidRPr="008B3FD9" w:rsidP="00301BD7" w14:paraId="21BA7063" w14:textId="132D691F">
            <w:pPr>
              <w:jc w:val="center"/>
              <w:rPr>
                <w:rFonts w:cstheme="minorHAnsi"/>
                <w:b/>
                <w:bCs/>
                <w:sz w:val="24"/>
                <w:szCs w:val="24"/>
              </w:rPr>
            </w:pPr>
            <w:r w:rsidRPr="008B3FD9">
              <w:rPr>
                <w:rFonts w:cstheme="minorHAnsi"/>
                <w:b/>
                <w:bCs/>
                <w:sz w:val="24"/>
                <w:szCs w:val="24"/>
              </w:rPr>
              <w:t>Maryland</w:t>
            </w:r>
          </w:p>
        </w:tc>
        <w:tc>
          <w:tcPr>
            <w:tcW w:w="1240" w:type="dxa"/>
          </w:tcPr>
          <w:p w:rsidR="0038773B" w:rsidRPr="008B3FD9" w:rsidP="00301BD7" w14:paraId="75DC70B7" w14:textId="5A76F8B2">
            <w:pPr>
              <w:jc w:val="center"/>
              <w:rPr>
                <w:rFonts w:cstheme="minorHAnsi"/>
                <w:b/>
                <w:bCs/>
                <w:sz w:val="24"/>
                <w:szCs w:val="24"/>
              </w:rPr>
            </w:pPr>
            <w:r w:rsidRPr="008B3FD9">
              <w:rPr>
                <w:rFonts w:cstheme="minorHAnsi"/>
                <w:b/>
                <w:bCs/>
                <w:sz w:val="24"/>
                <w:szCs w:val="24"/>
              </w:rPr>
              <w:t>Florida</w:t>
            </w:r>
          </w:p>
        </w:tc>
        <w:tc>
          <w:tcPr>
            <w:tcW w:w="1239" w:type="dxa"/>
          </w:tcPr>
          <w:p w:rsidR="0038773B" w:rsidRPr="008B3FD9" w:rsidP="00301BD7" w14:paraId="69BADAE3" w14:textId="1AEE5344">
            <w:pPr>
              <w:jc w:val="center"/>
              <w:rPr>
                <w:rFonts w:cstheme="minorHAnsi"/>
                <w:b/>
                <w:bCs/>
                <w:sz w:val="24"/>
                <w:szCs w:val="24"/>
              </w:rPr>
            </w:pPr>
            <w:r w:rsidRPr="008B3FD9">
              <w:rPr>
                <w:rFonts w:cstheme="minorHAnsi"/>
                <w:b/>
                <w:bCs/>
                <w:sz w:val="24"/>
                <w:szCs w:val="24"/>
              </w:rPr>
              <w:t>Michigan</w:t>
            </w:r>
          </w:p>
        </w:tc>
        <w:tc>
          <w:tcPr>
            <w:tcW w:w="1240" w:type="dxa"/>
          </w:tcPr>
          <w:p w:rsidR="0038773B" w:rsidRPr="008B3FD9" w:rsidP="00301BD7" w14:paraId="27811942" w14:textId="70BE0BE4">
            <w:pPr>
              <w:jc w:val="center"/>
              <w:rPr>
                <w:rFonts w:cstheme="minorHAnsi"/>
                <w:b/>
                <w:bCs/>
                <w:sz w:val="24"/>
                <w:szCs w:val="24"/>
              </w:rPr>
            </w:pPr>
            <w:r w:rsidRPr="008B3FD9">
              <w:rPr>
                <w:rFonts w:cstheme="minorHAnsi"/>
                <w:b/>
                <w:bCs/>
                <w:sz w:val="24"/>
                <w:szCs w:val="24"/>
              </w:rPr>
              <w:t>Texas</w:t>
            </w:r>
          </w:p>
        </w:tc>
        <w:tc>
          <w:tcPr>
            <w:tcW w:w="1240" w:type="dxa"/>
          </w:tcPr>
          <w:p w:rsidR="0038773B" w:rsidRPr="008B3FD9" w:rsidP="00301BD7" w14:paraId="4CD915C5" w14:textId="548E7AF3">
            <w:pPr>
              <w:jc w:val="center"/>
              <w:rPr>
                <w:rFonts w:cstheme="minorHAnsi"/>
                <w:b/>
                <w:bCs/>
                <w:sz w:val="24"/>
                <w:szCs w:val="24"/>
              </w:rPr>
            </w:pPr>
            <w:r w:rsidRPr="008B3FD9">
              <w:rPr>
                <w:rFonts w:cstheme="minorHAnsi"/>
                <w:b/>
                <w:bCs/>
                <w:sz w:val="24"/>
                <w:szCs w:val="24"/>
              </w:rPr>
              <w:t>Iowa</w:t>
            </w:r>
          </w:p>
        </w:tc>
        <w:tc>
          <w:tcPr>
            <w:tcW w:w="1240" w:type="dxa"/>
          </w:tcPr>
          <w:p w:rsidR="0038773B" w:rsidRPr="008B3FD9" w:rsidP="00301BD7" w14:paraId="168081D9" w14:textId="2253DD69">
            <w:pPr>
              <w:jc w:val="center"/>
              <w:rPr>
                <w:rFonts w:cstheme="minorHAnsi"/>
                <w:b/>
                <w:bCs/>
                <w:sz w:val="24"/>
                <w:szCs w:val="24"/>
              </w:rPr>
            </w:pPr>
            <w:r w:rsidRPr="008B3FD9">
              <w:rPr>
                <w:rFonts w:cstheme="minorHAnsi"/>
                <w:b/>
                <w:bCs/>
                <w:sz w:val="24"/>
                <w:szCs w:val="24"/>
              </w:rPr>
              <w:t>Utah</w:t>
            </w:r>
          </w:p>
        </w:tc>
        <w:tc>
          <w:tcPr>
            <w:tcW w:w="1240" w:type="dxa"/>
          </w:tcPr>
          <w:p w:rsidR="0038773B" w:rsidRPr="008B3FD9" w:rsidP="00301BD7" w14:paraId="5AA8C5D3" w14:textId="3BFEA58C">
            <w:pPr>
              <w:jc w:val="center"/>
              <w:rPr>
                <w:rFonts w:cstheme="minorHAnsi"/>
                <w:b/>
                <w:bCs/>
                <w:sz w:val="24"/>
                <w:szCs w:val="24"/>
              </w:rPr>
            </w:pPr>
            <w:r w:rsidRPr="008B3FD9">
              <w:rPr>
                <w:rFonts w:cstheme="minorHAnsi"/>
                <w:b/>
                <w:bCs/>
                <w:sz w:val="24"/>
                <w:szCs w:val="24"/>
              </w:rPr>
              <w:t>Arizona</w:t>
            </w:r>
          </w:p>
        </w:tc>
      </w:tr>
      <w:tr w14:paraId="236763AB" w14:textId="7B9C8335" w:rsidTr="00301BD7">
        <w:tblPrEx>
          <w:tblW w:w="12510" w:type="dxa"/>
          <w:tblInd w:w="198" w:type="dxa"/>
          <w:tblLook w:val="04A0"/>
        </w:tblPrEx>
        <w:tc>
          <w:tcPr>
            <w:tcW w:w="1352" w:type="dxa"/>
          </w:tcPr>
          <w:p w:rsidR="0038773B" w:rsidRPr="008B3FD9" w:rsidP="004A5A28" w14:paraId="1388BE7B" w14:textId="39465912">
            <w:pPr>
              <w:rPr>
                <w:rFonts w:cstheme="minorHAnsi"/>
                <w:b/>
                <w:bCs/>
                <w:sz w:val="24"/>
                <w:szCs w:val="24"/>
              </w:rPr>
            </w:pPr>
            <w:r w:rsidRPr="008B3FD9">
              <w:rPr>
                <w:rFonts w:cstheme="minorHAnsi"/>
                <w:b/>
                <w:bCs/>
                <w:sz w:val="24"/>
                <w:szCs w:val="24"/>
              </w:rPr>
              <w:t>EPA Region</w:t>
            </w:r>
          </w:p>
        </w:tc>
        <w:tc>
          <w:tcPr>
            <w:tcW w:w="1239" w:type="dxa"/>
          </w:tcPr>
          <w:p w:rsidR="0038773B" w:rsidRPr="008B3FD9" w:rsidP="00301BD7" w14:paraId="000037C0" w14:textId="5AD4BB3D">
            <w:pPr>
              <w:jc w:val="center"/>
              <w:rPr>
                <w:rFonts w:cstheme="minorHAnsi"/>
                <w:b/>
                <w:bCs/>
                <w:sz w:val="24"/>
                <w:szCs w:val="24"/>
              </w:rPr>
            </w:pPr>
            <w:r w:rsidRPr="008B3FD9">
              <w:rPr>
                <w:rFonts w:cstheme="minorHAnsi"/>
                <w:b/>
                <w:bCs/>
                <w:sz w:val="24"/>
                <w:szCs w:val="24"/>
              </w:rPr>
              <w:t>Region 1</w:t>
            </w:r>
          </w:p>
        </w:tc>
        <w:tc>
          <w:tcPr>
            <w:tcW w:w="1240" w:type="dxa"/>
          </w:tcPr>
          <w:p w:rsidR="0038773B" w:rsidRPr="008B3FD9" w:rsidP="00301BD7" w14:paraId="29485343" w14:textId="002D51F9">
            <w:pPr>
              <w:jc w:val="center"/>
              <w:rPr>
                <w:rFonts w:cstheme="minorHAnsi"/>
                <w:b/>
                <w:bCs/>
                <w:sz w:val="24"/>
                <w:szCs w:val="24"/>
              </w:rPr>
            </w:pPr>
            <w:r w:rsidRPr="008B3FD9">
              <w:rPr>
                <w:rFonts w:cstheme="minorHAnsi"/>
                <w:b/>
                <w:bCs/>
                <w:sz w:val="24"/>
                <w:szCs w:val="24"/>
              </w:rPr>
              <w:t>Region 2</w:t>
            </w:r>
          </w:p>
        </w:tc>
        <w:tc>
          <w:tcPr>
            <w:tcW w:w="1240" w:type="dxa"/>
          </w:tcPr>
          <w:p w:rsidR="0038773B" w:rsidRPr="008B3FD9" w:rsidP="00301BD7" w14:paraId="4DCFD6B7" w14:textId="02887180">
            <w:pPr>
              <w:jc w:val="center"/>
              <w:rPr>
                <w:rFonts w:cstheme="minorHAnsi"/>
                <w:b/>
                <w:bCs/>
                <w:sz w:val="24"/>
                <w:szCs w:val="24"/>
              </w:rPr>
            </w:pPr>
            <w:r w:rsidRPr="008B3FD9">
              <w:rPr>
                <w:rFonts w:cstheme="minorHAnsi"/>
                <w:b/>
                <w:bCs/>
                <w:sz w:val="24"/>
                <w:szCs w:val="24"/>
              </w:rPr>
              <w:t>Region 3</w:t>
            </w:r>
          </w:p>
        </w:tc>
        <w:tc>
          <w:tcPr>
            <w:tcW w:w="1240" w:type="dxa"/>
          </w:tcPr>
          <w:p w:rsidR="0038773B" w:rsidRPr="008B3FD9" w:rsidP="00301BD7" w14:paraId="6815DB07" w14:textId="53F9B0B1">
            <w:pPr>
              <w:jc w:val="center"/>
              <w:rPr>
                <w:rFonts w:cstheme="minorHAnsi"/>
                <w:b/>
                <w:bCs/>
                <w:sz w:val="24"/>
                <w:szCs w:val="24"/>
              </w:rPr>
            </w:pPr>
            <w:r w:rsidRPr="008B3FD9">
              <w:rPr>
                <w:rFonts w:cstheme="minorHAnsi"/>
                <w:b/>
                <w:bCs/>
                <w:sz w:val="24"/>
                <w:szCs w:val="24"/>
              </w:rPr>
              <w:t>Region 4</w:t>
            </w:r>
          </w:p>
        </w:tc>
        <w:tc>
          <w:tcPr>
            <w:tcW w:w="1239" w:type="dxa"/>
          </w:tcPr>
          <w:p w:rsidR="0038773B" w:rsidRPr="008B3FD9" w:rsidP="00301BD7" w14:paraId="1249AA9F" w14:textId="127391A4">
            <w:pPr>
              <w:jc w:val="center"/>
              <w:rPr>
                <w:rFonts w:cstheme="minorHAnsi"/>
                <w:b/>
                <w:bCs/>
                <w:sz w:val="24"/>
                <w:szCs w:val="24"/>
              </w:rPr>
            </w:pPr>
            <w:r w:rsidRPr="008B3FD9">
              <w:rPr>
                <w:rFonts w:cstheme="minorHAnsi"/>
                <w:b/>
                <w:bCs/>
                <w:sz w:val="24"/>
                <w:szCs w:val="24"/>
              </w:rPr>
              <w:t>Region 5</w:t>
            </w:r>
          </w:p>
        </w:tc>
        <w:tc>
          <w:tcPr>
            <w:tcW w:w="1240" w:type="dxa"/>
          </w:tcPr>
          <w:p w:rsidR="0038773B" w:rsidRPr="008B3FD9" w:rsidP="00301BD7" w14:paraId="1B167105" w14:textId="1DC134BD">
            <w:pPr>
              <w:jc w:val="center"/>
              <w:rPr>
                <w:rFonts w:cstheme="minorHAnsi"/>
                <w:b/>
                <w:bCs/>
                <w:sz w:val="24"/>
                <w:szCs w:val="24"/>
              </w:rPr>
            </w:pPr>
            <w:r w:rsidRPr="008B3FD9">
              <w:rPr>
                <w:rFonts w:cstheme="minorHAnsi"/>
                <w:b/>
                <w:bCs/>
                <w:sz w:val="24"/>
                <w:szCs w:val="24"/>
              </w:rPr>
              <w:t>Region 6</w:t>
            </w:r>
          </w:p>
        </w:tc>
        <w:tc>
          <w:tcPr>
            <w:tcW w:w="1240" w:type="dxa"/>
          </w:tcPr>
          <w:p w:rsidR="0038773B" w:rsidRPr="008B3FD9" w:rsidP="00301BD7" w14:paraId="0624A227" w14:textId="350323FE">
            <w:pPr>
              <w:jc w:val="center"/>
              <w:rPr>
                <w:rFonts w:cstheme="minorHAnsi"/>
                <w:b/>
                <w:bCs/>
                <w:sz w:val="24"/>
                <w:szCs w:val="24"/>
              </w:rPr>
            </w:pPr>
            <w:r w:rsidRPr="008B3FD9">
              <w:rPr>
                <w:rFonts w:cstheme="minorHAnsi"/>
                <w:b/>
                <w:bCs/>
                <w:sz w:val="24"/>
                <w:szCs w:val="24"/>
              </w:rPr>
              <w:t>Region 7</w:t>
            </w:r>
          </w:p>
        </w:tc>
        <w:tc>
          <w:tcPr>
            <w:tcW w:w="1240" w:type="dxa"/>
          </w:tcPr>
          <w:p w:rsidR="0038773B" w:rsidRPr="008B3FD9" w:rsidP="00301BD7" w14:paraId="09D36E71" w14:textId="61B55E82">
            <w:pPr>
              <w:jc w:val="center"/>
              <w:rPr>
                <w:rFonts w:cstheme="minorHAnsi"/>
                <w:b/>
                <w:bCs/>
                <w:sz w:val="24"/>
                <w:szCs w:val="24"/>
              </w:rPr>
            </w:pPr>
            <w:r w:rsidRPr="008B3FD9">
              <w:rPr>
                <w:rFonts w:cstheme="minorHAnsi"/>
                <w:b/>
                <w:bCs/>
                <w:sz w:val="24"/>
                <w:szCs w:val="24"/>
              </w:rPr>
              <w:t>Region 8</w:t>
            </w:r>
          </w:p>
        </w:tc>
        <w:tc>
          <w:tcPr>
            <w:tcW w:w="1240" w:type="dxa"/>
          </w:tcPr>
          <w:p w:rsidR="0038773B" w:rsidRPr="008B3FD9" w:rsidP="00301BD7" w14:paraId="3E627F9D" w14:textId="02868D47">
            <w:pPr>
              <w:jc w:val="center"/>
              <w:rPr>
                <w:rFonts w:cstheme="minorHAnsi"/>
                <w:b/>
                <w:bCs/>
                <w:sz w:val="24"/>
                <w:szCs w:val="24"/>
              </w:rPr>
            </w:pPr>
            <w:r w:rsidRPr="008B3FD9">
              <w:rPr>
                <w:rFonts w:cstheme="minorHAnsi"/>
                <w:b/>
                <w:bCs/>
                <w:sz w:val="24"/>
                <w:szCs w:val="24"/>
              </w:rPr>
              <w:t>Region 9</w:t>
            </w:r>
          </w:p>
        </w:tc>
      </w:tr>
      <w:tr w14:paraId="312DF1B4" w14:textId="663DBFD9" w:rsidTr="00301BD7">
        <w:tblPrEx>
          <w:tblW w:w="12510" w:type="dxa"/>
          <w:tblInd w:w="198" w:type="dxa"/>
          <w:tblLook w:val="04A0"/>
        </w:tblPrEx>
        <w:tc>
          <w:tcPr>
            <w:tcW w:w="1352" w:type="dxa"/>
          </w:tcPr>
          <w:p w:rsidR="00357EFB" w:rsidRPr="008B3FD9" w:rsidP="00357EFB" w14:paraId="7E680D46" w14:textId="5548B69D">
            <w:pPr>
              <w:jc w:val="center"/>
              <w:rPr>
                <w:rFonts w:cstheme="minorHAnsi"/>
                <w:sz w:val="24"/>
                <w:szCs w:val="24"/>
              </w:rPr>
            </w:pPr>
            <w:r w:rsidRPr="008B3FD9">
              <w:rPr>
                <w:rFonts w:cstheme="minorHAnsi"/>
                <w:sz w:val="24"/>
                <w:szCs w:val="24"/>
              </w:rPr>
              <w:t>2017</w:t>
            </w:r>
          </w:p>
        </w:tc>
        <w:tc>
          <w:tcPr>
            <w:tcW w:w="1239" w:type="dxa"/>
          </w:tcPr>
          <w:p w:rsidR="00357EFB" w:rsidRPr="008B3FD9" w:rsidP="00357EFB" w14:paraId="78D226F8" w14:textId="55B90857">
            <w:pPr>
              <w:jc w:val="center"/>
              <w:rPr>
                <w:rFonts w:cstheme="minorHAnsi"/>
                <w:sz w:val="24"/>
                <w:szCs w:val="24"/>
              </w:rPr>
            </w:pPr>
            <w:r w:rsidRPr="008B3FD9">
              <w:rPr>
                <w:sz w:val="24"/>
                <w:szCs w:val="24"/>
              </w:rPr>
              <w:t>2,333</w:t>
            </w:r>
          </w:p>
        </w:tc>
        <w:tc>
          <w:tcPr>
            <w:tcW w:w="1240" w:type="dxa"/>
          </w:tcPr>
          <w:p w:rsidR="00357EFB" w:rsidRPr="008B3FD9" w:rsidP="00357EFB" w14:paraId="488FF6DA" w14:textId="0CA918FF">
            <w:pPr>
              <w:jc w:val="center"/>
              <w:rPr>
                <w:sz w:val="24"/>
                <w:szCs w:val="24"/>
              </w:rPr>
            </w:pPr>
            <w:r w:rsidRPr="008B3FD9">
              <w:t>6,074</w:t>
            </w:r>
          </w:p>
        </w:tc>
        <w:tc>
          <w:tcPr>
            <w:tcW w:w="1240" w:type="dxa"/>
          </w:tcPr>
          <w:p w:rsidR="00357EFB" w:rsidRPr="008B3FD9" w:rsidP="00357EFB" w14:paraId="6889AEFD" w14:textId="01B4DC53">
            <w:pPr>
              <w:jc w:val="center"/>
              <w:rPr>
                <w:sz w:val="24"/>
                <w:szCs w:val="24"/>
              </w:rPr>
            </w:pPr>
            <w:r w:rsidRPr="008B3FD9">
              <w:t>2,476</w:t>
            </w:r>
          </w:p>
        </w:tc>
        <w:tc>
          <w:tcPr>
            <w:tcW w:w="1240" w:type="dxa"/>
          </w:tcPr>
          <w:p w:rsidR="00357EFB" w:rsidRPr="008B3FD9" w:rsidP="00357EFB" w14:paraId="54721DD5" w14:textId="2BA7E8CA">
            <w:pPr>
              <w:jc w:val="center"/>
              <w:rPr>
                <w:sz w:val="24"/>
                <w:szCs w:val="24"/>
              </w:rPr>
            </w:pPr>
            <w:r w:rsidRPr="008B3FD9">
              <w:t>12,369</w:t>
            </w:r>
          </w:p>
        </w:tc>
        <w:tc>
          <w:tcPr>
            <w:tcW w:w="1239" w:type="dxa"/>
          </w:tcPr>
          <w:p w:rsidR="00357EFB" w:rsidRPr="008B3FD9" w:rsidP="00357EFB" w14:paraId="75E6585A" w14:textId="62628B27">
            <w:pPr>
              <w:jc w:val="center"/>
              <w:rPr>
                <w:sz w:val="24"/>
                <w:szCs w:val="24"/>
              </w:rPr>
            </w:pPr>
            <w:r w:rsidRPr="008B3FD9">
              <w:t>6,325</w:t>
            </w:r>
          </w:p>
        </w:tc>
        <w:tc>
          <w:tcPr>
            <w:tcW w:w="1240" w:type="dxa"/>
          </w:tcPr>
          <w:p w:rsidR="00357EFB" w:rsidRPr="008B3FD9" w:rsidP="00357EFB" w14:paraId="1077DA02" w14:textId="1AA6D2A7">
            <w:pPr>
              <w:jc w:val="center"/>
              <w:rPr>
                <w:sz w:val="24"/>
                <w:szCs w:val="24"/>
              </w:rPr>
            </w:pPr>
            <w:r w:rsidRPr="008B3FD9">
              <w:t>76,093</w:t>
            </w:r>
          </w:p>
        </w:tc>
        <w:tc>
          <w:tcPr>
            <w:tcW w:w="1240" w:type="dxa"/>
          </w:tcPr>
          <w:p w:rsidR="00357EFB" w:rsidRPr="008B3FD9" w:rsidP="00357EFB" w14:paraId="3FF54105" w14:textId="21D30E90">
            <w:pPr>
              <w:jc w:val="center"/>
              <w:rPr>
                <w:sz w:val="24"/>
                <w:szCs w:val="24"/>
              </w:rPr>
            </w:pPr>
            <w:r w:rsidRPr="008B3FD9">
              <w:t>4,134</w:t>
            </w:r>
          </w:p>
        </w:tc>
        <w:tc>
          <w:tcPr>
            <w:tcW w:w="1240" w:type="dxa"/>
          </w:tcPr>
          <w:p w:rsidR="00357EFB" w:rsidRPr="008B3FD9" w:rsidP="00357EFB" w14:paraId="3FB62F1B" w14:textId="764B58A1">
            <w:pPr>
              <w:jc w:val="center"/>
              <w:rPr>
                <w:sz w:val="24"/>
                <w:szCs w:val="24"/>
              </w:rPr>
            </w:pPr>
            <w:r w:rsidRPr="008B3FD9">
              <w:t>3,712</w:t>
            </w:r>
          </w:p>
        </w:tc>
        <w:tc>
          <w:tcPr>
            <w:tcW w:w="1240" w:type="dxa"/>
          </w:tcPr>
          <w:p w:rsidR="00357EFB" w:rsidRPr="008B3FD9" w:rsidP="00357EFB" w14:paraId="69F5D3E0" w14:textId="5A2AEE89">
            <w:pPr>
              <w:jc w:val="center"/>
              <w:rPr>
                <w:sz w:val="24"/>
                <w:szCs w:val="24"/>
              </w:rPr>
            </w:pPr>
            <w:r w:rsidRPr="008B3FD9">
              <w:t>4,526</w:t>
            </w:r>
          </w:p>
        </w:tc>
      </w:tr>
      <w:tr w14:paraId="38BD4D22" w14:textId="397C853C" w:rsidTr="00301BD7">
        <w:tblPrEx>
          <w:tblW w:w="12510" w:type="dxa"/>
          <w:tblInd w:w="198" w:type="dxa"/>
          <w:tblLook w:val="04A0"/>
        </w:tblPrEx>
        <w:tc>
          <w:tcPr>
            <w:tcW w:w="1352" w:type="dxa"/>
          </w:tcPr>
          <w:p w:rsidR="00357EFB" w:rsidRPr="008B3FD9" w:rsidP="00357EFB" w14:paraId="4A9E58BD" w14:textId="4BACEDF6">
            <w:pPr>
              <w:jc w:val="center"/>
              <w:rPr>
                <w:rFonts w:cstheme="minorHAnsi"/>
                <w:sz w:val="24"/>
                <w:szCs w:val="24"/>
              </w:rPr>
            </w:pPr>
            <w:r w:rsidRPr="008B3FD9">
              <w:rPr>
                <w:rFonts w:cstheme="minorHAnsi"/>
                <w:sz w:val="24"/>
                <w:szCs w:val="24"/>
              </w:rPr>
              <w:t>2018</w:t>
            </w:r>
          </w:p>
        </w:tc>
        <w:tc>
          <w:tcPr>
            <w:tcW w:w="1239" w:type="dxa"/>
          </w:tcPr>
          <w:p w:rsidR="00357EFB" w:rsidRPr="008B3FD9" w:rsidP="00357EFB" w14:paraId="37BF160A" w14:textId="3681CA3F">
            <w:pPr>
              <w:jc w:val="center"/>
              <w:rPr>
                <w:rFonts w:cstheme="minorHAnsi"/>
                <w:sz w:val="24"/>
                <w:szCs w:val="24"/>
              </w:rPr>
            </w:pPr>
            <w:r w:rsidRPr="008B3FD9">
              <w:rPr>
                <w:sz w:val="24"/>
                <w:szCs w:val="24"/>
              </w:rPr>
              <w:t>2,536</w:t>
            </w:r>
          </w:p>
        </w:tc>
        <w:tc>
          <w:tcPr>
            <w:tcW w:w="1240" w:type="dxa"/>
          </w:tcPr>
          <w:p w:rsidR="00357EFB" w:rsidRPr="008B3FD9" w:rsidP="00357EFB" w14:paraId="1A99F540" w14:textId="4E30B1EC">
            <w:pPr>
              <w:jc w:val="center"/>
              <w:rPr>
                <w:sz w:val="24"/>
                <w:szCs w:val="24"/>
              </w:rPr>
            </w:pPr>
            <w:r w:rsidRPr="008B3FD9">
              <w:t>6,114</w:t>
            </w:r>
          </w:p>
        </w:tc>
        <w:tc>
          <w:tcPr>
            <w:tcW w:w="1240" w:type="dxa"/>
          </w:tcPr>
          <w:p w:rsidR="00357EFB" w:rsidRPr="008B3FD9" w:rsidP="00357EFB" w14:paraId="6F60C4E7" w14:textId="12751853">
            <w:pPr>
              <w:jc w:val="center"/>
              <w:rPr>
                <w:sz w:val="24"/>
                <w:szCs w:val="24"/>
              </w:rPr>
            </w:pPr>
            <w:r w:rsidRPr="008B3FD9">
              <w:t>2,489</w:t>
            </w:r>
          </w:p>
        </w:tc>
        <w:tc>
          <w:tcPr>
            <w:tcW w:w="1240" w:type="dxa"/>
          </w:tcPr>
          <w:p w:rsidR="00357EFB" w:rsidRPr="008B3FD9" w:rsidP="00357EFB" w14:paraId="00BDBA9B" w14:textId="639A4F78">
            <w:pPr>
              <w:jc w:val="center"/>
              <w:rPr>
                <w:sz w:val="24"/>
                <w:szCs w:val="24"/>
              </w:rPr>
            </w:pPr>
            <w:r w:rsidRPr="008B3FD9">
              <w:t>12,642</w:t>
            </w:r>
          </w:p>
        </w:tc>
        <w:tc>
          <w:tcPr>
            <w:tcW w:w="1239" w:type="dxa"/>
          </w:tcPr>
          <w:p w:rsidR="00357EFB" w:rsidRPr="008B3FD9" w:rsidP="00357EFB" w14:paraId="67857751" w14:textId="798140E3">
            <w:pPr>
              <w:jc w:val="center"/>
              <w:rPr>
                <w:sz w:val="24"/>
                <w:szCs w:val="24"/>
              </w:rPr>
            </w:pPr>
            <w:r w:rsidRPr="008B3FD9">
              <w:t>6,585</w:t>
            </w:r>
          </w:p>
        </w:tc>
        <w:tc>
          <w:tcPr>
            <w:tcW w:w="1240" w:type="dxa"/>
          </w:tcPr>
          <w:p w:rsidR="00357EFB" w:rsidRPr="008B3FD9" w:rsidP="00357EFB" w14:paraId="5365827D" w14:textId="0CEC0545">
            <w:pPr>
              <w:jc w:val="center"/>
              <w:rPr>
                <w:sz w:val="24"/>
                <w:szCs w:val="24"/>
              </w:rPr>
            </w:pPr>
            <w:r w:rsidRPr="008B3FD9">
              <w:t>73,354</w:t>
            </w:r>
          </w:p>
        </w:tc>
        <w:tc>
          <w:tcPr>
            <w:tcW w:w="1240" w:type="dxa"/>
          </w:tcPr>
          <w:p w:rsidR="00357EFB" w:rsidRPr="008B3FD9" w:rsidP="00357EFB" w14:paraId="79C01BFC" w14:textId="38E2776A">
            <w:pPr>
              <w:jc w:val="center"/>
              <w:rPr>
                <w:sz w:val="24"/>
                <w:szCs w:val="24"/>
              </w:rPr>
            </w:pPr>
            <w:r w:rsidRPr="008B3FD9">
              <w:t>4,580</w:t>
            </w:r>
          </w:p>
        </w:tc>
        <w:tc>
          <w:tcPr>
            <w:tcW w:w="1240" w:type="dxa"/>
          </w:tcPr>
          <w:p w:rsidR="00357EFB" w:rsidRPr="008B3FD9" w:rsidP="00357EFB" w14:paraId="159023F3" w14:textId="43942175">
            <w:pPr>
              <w:jc w:val="center"/>
              <w:rPr>
                <w:sz w:val="24"/>
                <w:szCs w:val="24"/>
              </w:rPr>
            </w:pPr>
            <w:r w:rsidRPr="008B3FD9">
              <w:t>3,414</w:t>
            </w:r>
          </w:p>
        </w:tc>
        <w:tc>
          <w:tcPr>
            <w:tcW w:w="1240" w:type="dxa"/>
          </w:tcPr>
          <w:p w:rsidR="00357EFB" w:rsidRPr="008B3FD9" w:rsidP="00357EFB" w14:paraId="79100EDB" w14:textId="3C0DF0B6">
            <w:pPr>
              <w:jc w:val="center"/>
              <w:rPr>
                <w:sz w:val="24"/>
                <w:szCs w:val="24"/>
              </w:rPr>
            </w:pPr>
            <w:r w:rsidRPr="008B3FD9">
              <w:t>4,607</w:t>
            </w:r>
          </w:p>
        </w:tc>
      </w:tr>
      <w:tr w14:paraId="5BCE3CFB" w14:textId="071058DA" w:rsidTr="00301BD7">
        <w:tblPrEx>
          <w:tblW w:w="12510" w:type="dxa"/>
          <w:tblInd w:w="198" w:type="dxa"/>
          <w:tblLook w:val="04A0"/>
        </w:tblPrEx>
        <w:tc>
          <w:tcPr>
            <w:tcW w:w="1352" w:type="dxa"/>
          </w:tcPr>
          <w:p w:rsidR="00357EFB" w:rsidRPr="008B3FD9" w:rsidP="00357EFB" w14:paraId="5144E07A" w14:textId="4674CE45">
            <w:pPr>
              <w:jc w:val="center"/>
              <w:rPr>
                <w:rFonts w:cstheme="minorHAnsi"/>
                <w:sz w:val="24"/>
                <w:szCs w:val="24"/>
              </w:rPr>
            </w:pPr>
            <w:r w:rsidRPr="008B3FD9">
              <w:rPr>
                <w:rFonts w:cstheme="minorHAnsi"/>
                <w:sz w:val="24"/>
                <w:szCs w:val="24"/>
              </w:rPr>
              <w:t>2019</w:t>
            </w:r>
          </w:p>
        </w:tc>
        <w:tc>
          <w:tcPr>
            <w:tcW w:w="1239" w:type="dxa"/>
          </w:tcPr>
          <w:p w:rsidR="00357EFB" w:rsidRPr="008B3FD9" w:rsidP="00357EFB" w14:paraId="5A647AF7" w14:textId="2C38A828">
            <w:pPr>
              <w:jc w:val="center"/>
              <w:rPr>
                <w:rFonts w:cstheme="minorHAnsi"/>
                <w:sz w:val="24"/>
                <w:szCs w:val="24"/>
              </w:rPr>
            </w:pPr>
            <w:r w:rsidRPr="008B3FD9">
              <w:rPr>
                <w:sz w:val="24"/>
                <w:szCs w:val="24"/>
              </w:rPr>
              <w:t>2,848</w:t>
            </w:r>
          </w:p>
        </w:tc>
        <w:tc>
          <w:tcPr>
            <w:tcW w:w="1240" w:type="dxa"/>
          </w:tcPr>
          <w:p w:rsidR="00357EFB" w:rsidRPr="008B3FD9" w:rsidP="00357EFB" w14:paraId="0EBC6913" w14:textId="3D2688EB">
            <w:pPr>
              <w:jc w:val="center"/>
              <w:rPr>
                <w:sz w:val="24"/>
                <w:szCs w:val="24"/>
              </w:rPr>
            </w:pPr>
            <w:r w:rsidRPr="008B3FD9">
              <w:t>6,027</w:t>
            </w:r>
          </w:p>
        </w:tc>
        <w:tc>
          <w:tcPr>
            <w:tcW w:w="1240" w:type="dxa"/>
          </w:tcPr>
          <w:p w:rsidR="00357EFB" w:rsidRPr="008B3FD9" w:rsidP="00357EFB" w14:paraId="59714C89" w14:textId="3132D629">
            <w:pPr>
              <w:jc w:val="center"/>
              <w:rPr>
                <w:sz w:val="24"/>
                <w:szCs w:val="24"/>
              </w:rPr>
            </w:pPr>
            <w:r w:rsidRPr="008B3FD9">
              <w:t>2,436</w:t>
            </w:r>
          </w:p>
        </w:tc>
        <w:tc>
          <w:tcPr>
            <w:tcW w:w="1240" w:type="dxa"/>
          </w:tcPr>
          <w:p w:rsidR="00357EFB" w:rsidRPr="008B3FD9" w:rsidP="00357EFB" w14:paraId="671DC463" w14:textId="31E79060">
            <w:pPr>
              <w:jc w:val="center"/>
              <w:rPr>
                <w:sz w:val="24"/>
                <w:szCs w:val="24"/>
              </w:rPr>
            </w:pPr>
            <w:r w:rsidRPr="008B3FD9">
              <w:t>12,777</w:t>
            </w:r>
          </w:p>
        </w:tc>
        <w:tc>
          <w:tcPr>
            <w:tcW w:w="1239" w:type="dxa"/>
          </w:tcPr>
          <w:p w:rsidR="00357EFB" w:rsidRPr="008B3FD9" w:rsidP="00357EFB" w14:paraId="5CB89B20" w14:textId="6EA34FFB">
            <w:pPr>
              <w:jc w:val="center"/>
              <w:rPr>
                <w:sz w:val="24"/>
                <w:szCs w:val="24"/>
              </w:rPr>
            </w:pPr>
            <w:r w:rsidRPr="008B3FD9">
              <w:t>6,979</w:t>
            </w:r>
          </w:p>
        </w:tc>
        <w:tc>
          <w:tcPr>
            <w:tcW w:w="1240" w:type="dxa"/>
          </w:tcPr>
          <w:p w:rsidR="00357EFB" w:rsidRPr="008B3FD9" w:rsidP="00357EFB" w14:paraId="243EF64E" w14:textId="5592EF2C">
            <w:pPr>
              <w:jc w:val="center"/>
              <w:rPr>
                <w:sz w:val="24"/>
                <w:szCs w:val="24"/>
              </w:rPr>
            </w:pPr>
            <w:r w:rsidRPr="008B3FD9">
              <w:t>78,391</w:t>
            </w:r>
          </w:p>
        </w:tc>
        <w:tc>
          <w:tcPr>
            <w:tcW w:w="1240" w:type="dxa"/>
          </w:tcPr>
          <w:p w:rsidR="00357EFB" w:rsidRPr="008B3FD9" w:rsidP="00357EFB" w14:paraId="6D2FDC58" w14:textId="630BF3D3">
            <w:pPr>
              <w:jc w:val="center"/>
              <w:rPr>
                <w:sz w:val="24"/>
                <w:szCs w:val="24"/>
              </w:rPr>
            </w:pPr>
            <w:r w:rsidRPr="008B3FD9">
              <w:t>4,678</w:t>
            </w:r>
          </w:p>
        </w:tc>
        <w:tc>
          <w:tcPr>
            <w:tcW w:w="1240" w:type="dxa"/>
          </w:tcPr>
          <w:p w:rsidR="00357EFB" w:rsidRPr="008B3FD9" w:rsidP="00357EFB" w14:paraId="3A0E4153" w14:textId="24D460D8">
            <w:pPr>
              <w:jc w:val="center"/>
              <w:rPr>
                <w:sz w:val="24"/>
                <w:szCs w:val="24"/>
              </w:rPr>
            </w:pPr>
            <w:r w:rsidRPr="008B3FD9">
              <w:t>3,532</w:t>
            </w:r>
          </w:p>
        </w:tc>
        <w:tc>
          <w:tcPr>
            <w:tcW w:w="1240" w:type="dxa"/>
          </w:tcPr>
          <w:p w:rsidR="00357EFB" w:rsidRPr="008B3FD9" w:rsidP="00357EFB" w14:paraId="192D5D7E" w14:textId="7DD84204">
            <w:pPr>
              <w:jc w:val="center"/>
              <w:rPr>
                <w:sz w:val="24"/>
                <w:szCs w:val="24"/>
              </w:rPr>
            </w:pPr>
            <w:r w:rsidRPr="008B3FD9">
              <w:t>4,233</w:t>
            </w:r>
          </w:p>
        </w:tc>
      </w:tr>
      <w:tr w14:paraId="12104DC0" w14:textId="6BAACF69" w:rsidTr="00301BD7">
        <w:tblPrEx>
          <w:tblW w:w="12510" w:type="dxa"/>
          <w:tblInd w:w="198" w:type="dxa"/>
          <w:tblLook w:val="04A0"/>
        </w:tblPrEx>
        <w:tc>
          <w:tcPr>
            <w:tcW w:w="1352" w:type="dxa"/>
          </w:tcPr>
          <w:p w:rsidR="0038773B" w:rsidRPr="008B3FD9" w:rsidP="00711898" w14:paraId="12064E91" w14:textId="3BC80AB4">
            <w:pPr>
              <w:jc w:val="center"/>
              <w:rPr>
                <w:rFonts w:cstheme="minorHAnsi"/>
                <w:sz w:val="24"/>
                <w:szCs w:val="24"/>
              </w:rPr>
            </w:pPr>
            <w:r w:rsidRPr="008B3FD9">
              <w:rPr>
                <w:rFonts w:cstheme="minorHAnsi"/>
                <w:sz w:val="24"/>
                <w:szCs w:val="24"/>
              </w:rPr>
              <w:t>2020</w:t>
            </w:r>
          </w:p>
        </w:tc>
        <w:tc>
          <w:tcPr>
            <w:tcW w:w="1239" w:type="dxa"/>
          </w:tcPr>
          <w:p w:rsidR="0038773B" w:rsidRPr="008B3FD9" w:rsidP="00301BD7" w14:paraId="1700BAF0" w14:textId="7D14547E">
            <w:pPr>
              <w:jc w:val="center"/>
              <w:rPr>
                <w:rFonts w:cstheme="minorHAnsi"/>
                <w:sz w:val="24"/>
                <w:szCs w:val="24"/>
              </w:rPr>
            </w:pPr>
            <w:r w:rsidRPr="008B3FD9">
              <w:rPr>
                <w:rFonts w:cstheme="minorHAnsi"/>
                <w:sz w:val="24"/>
                <w:szCs w:val="24"/>
              </w:rPr>
              <w:t>-</w:t>
            </w:r>
          </w:p>
        </w:tc>
        <w:tc>
          <w:tcPr>
            <w:tcW w:w="1240" w:type="dxa"/>
          </w:tcPr>
          <w:p w:rsidR="0038773B" w:rsidRPr="008B3FD9" w:rsidP="00301BD7" w14:paraId="043A3E97" w14:textId="4D906349">
            <w:pPr>
              <w:jc w:val="center"/>
              <w:rPr>
                <w:rFonts w:cstheme="minorHAnsi"/>
                <w:sz w:val="24"/>
                <w:szCs w:val="24"/>
              </w:rPr>
            </w:pPr>
            <w:r w:rsidRPr="008B3FD9">
              <w:rPr>
                <w:rFonts w:cstheme="minorHAnsi"/>
                <w:sz w:val="24"/>
                <w:szCs w:val="24"/>
              </w:rPr>
              <w:t>-</w:t>
            </w:r>
          </w:p>
        </w:tc>
        <w:tc>
          <w:tcPr>
            <w:tcW w:w="1240" w:type="dxa"/>
          </w:tcPr>
          <w:p w:rsidR="0038773B" w:rsidRPr="008B3FD9" w:rsidP="00301BD7" w14:paraId="59AB5706" w14:textId="373DC57B">
            <w:pPr>
              <w:jc w:val="center"/>
              <w:rPr>
                <w:rFonts w:cstheme="minorHAnsi"/>
                <w:sz w:val="24"/>
                <w:szCs w:val="24"/>
              </w:rPr>
            </w:pPr>
            <w:r w:rsidRPr="008B3FD9">
              <w:rPr>
                <w:rFonts w:cstheme="minorHAnsi"/>
                <w:sz w:val="24"/>
                <w:szCs w:val="24"/>
              </w:rPr>
              <w:t>-</w:t>
            </w:r>
          </w:p>
        </w:tc>
        <w:tc>
          <w:tcPr>
            <w:tcW w:w="1240" w:type="dxa"/>
          </w:tcPr>
          <w:p w:rsidR="0038773B" w:rsidRPr="008B3FD9" w:rsidP="00301BD7" w14:paraId="1863E34F" w14:textId="698A8DED">
            <w:pPr>
              <w:jc w:val="center"/>
              <w:rPr>
                <w:rFonts w:cstheme="minorHAnsi"/>
                <w:sz w:val="24"/>
                <w:szCs w:val="24"/>
              </w:rPr>
            </w:pPr>
            <w:r w:rsidRPr="008B3FD9">
              <w:rPr>
                <w:rFonts w:cstheme="minorHAnsi"/>
                <w:sz w:val="24"/>
                <w:szCs w:val="24"/>
              </w:rPr>
              <w:t>-</w:t>
            </w:r>
          </w:p>
        </w:tc>
        <w:tc>
          <w:tcPr>
            <w:tcW w:w="1239" w:type="dxa"/>
          </w:tcPr>
          <w:p w:rsidR="0038773B" w:rsidRPr="008B3FD9" w:rsidP="00301BD7" w14:paraId="2C641577" w14:textId="2ABAC1F9">
            <w:pPr>
              <w:jc w:val="center"/>
              <w:rPr>
                <w:rFonts w:cstheme="minorHAnsi"/>
                <w:sz w:val="24"/>
                <w:szCs w:val="24"/>
              </w:rPr>
            </w:pPr>
            <w:r w:rsidRPr="008B3FD9">
              <w:rPr>
                <w:rFonts w:cstheme="minorHAnsi"/>
                <w:sz w:val="24"/>
                <w:szCs w:val="24"/>
              </w:rPr>
              <w:t>-</w:t>
            </w:r>
          </w:p>
        </w:tc>
        <w:tc>
          <w:tcPr>
            <w:tcW w:w="1240" w:type="dxa"/>
          </w:tcPr>
          <w:p w:rsidR="0038773B" w:rsidRPr="008B3FD9" w:rsidP="00301BD7" w14:paraId="3815761A" w14:textId="1294E65B">
            <w:pPr>
              <w:jc w:val="center"/>
              <w:rPr>
                <w:rFonts w:cstheme="minorHAnsi"/>
                <w:sz w:val="24"/>
                <w:szCs w:val="24"/>
              </w:rPr>
            </w:pPr>
            <w:r w:rsidRPr="008B3FD9">
              <w:rPr>
                <w:rFonts w:cstheme="minorHAnsi"/>
                <w:sz w:val="24"/>
                <w:szCs w:val="24"/>
              </w:rPr>
              <w:t>-</w:t>
            </w:r>
          </w:p>
        </w:tc>
        <w:tc>
          <w:tcPr>
            <w:tcW w:w="1240" w:type="dxa"/>
          </w:tcPr>
          <w:p w:rsidR="0038773B" w:rsidRPr="008B3FD9" w:rsidP="00301BD7" w14:paraId="4AA813B5" w14:textId="1012F231">
            <w:pPr>
              <w:jc w:val="center"/>
              <w:rPr>
                <w:rFonts w:cstheme="minorHAnsi"/>
                <w:sz w:val="24"/>
                <w:szCs w:val="24"/>
              </w:rPr>
            </w:pPr>
            <w:r w:rsidRPr="008B3FD9">
              <w:rPr>
                <w:rFonts w:cstheme="minorHAnsi"/>
                <w:sz w:val="24"/>
                <w:szCs w:val="24"/>
              </w:rPr>
              <w:t>4,517</w:t>
            </w:r>
          </w:p>
        </w:tc>
        <w:tc>
          <w:tcPr>
            <w:tcW w:w="1240" w:type="dxa"/>
          </w:tcPr>
          <w:p w:rsidR="0038773B" w:rsidRPr="008B3FD9" w:rsidP="00301BD7" w14:paraId="06F43AB6" w14:textId="45AA4492">
            <w:pPr>
              <w:jc w:val="center"/>
              <w:rPr>
                <w:rFonts w:cstheme="minorHAnsi"/>
                <w:sz w:val="24"/>
                <w:szCs w:val="24"/>
              </w:rPr>
            </w:pPr>
            <w:r w:rsidRPr="008B3FD9">
              <w:rPr>
                <w:rFonts w:cstheme="minorHAnsi"/>
                <w:sz w:val="24"/>
                <w:szCs w:val="24"/>
              </w:rPr>
              <w:t>-</w:t>
            </w:r>
          </w:p>
        </w:tc>
        <w:tc>
          <w:tcPr>
            <w:tcW w:w="1240" w:type="dxa"/>
          </w:tcPr>
          <w:p w:rsidR="0038773B" w:rsidRPr="0038773B" w:rsidP="00301BD7" w14:paraId="12E3D3B4" w14:textId="30156451">
            <w:pPr>
              <w:jc w:val="center"/>
              <w:rPr>
                <w:rFonts w:cstheme="minorHAnsi"/>
                <w:sz w:val="24"/>
                <w:szCs w:val="24"/>
              </w:rPr>
            </w:pPr>
            <w:r w:rsidRPr="008B3FD9">
              <w:rPr>
                <w:rFonts w:cstheme="minorHAnsi"/>
                <w:sz w:val="24"/>
                <w:szCs w:val="24"/>
              </w:rPr>
              <w:t>-</w:t>
            </w:r>
          </w:p>
        </w:tc>
      </w:tr>
    </w:tbl>
    <w:p w:rsidR="005D6297" w:rsidRPr="002E6CC6" w:rsidP="004A5A28" w14:paraId="65EB55D2" w14:textId="77777777">
      <w:pPr>
        <w:spacing w:after="0"/>
        <w:rPr>
          <w:rFonts w:cstheme="minorHAnsi"/>
          <w:sz w:val="24"/>
          <w:szCs w:val="24"/>
        </w:rPr>
      </w:pPr>
    </w:p>
    <w:sectPr w:rsidSect="00301B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9C38F0" w:rsidP="00506D58" w14:paraId="7C7AC0A9" w14:textId="26E9E45A">
    <w:pPr>
      <w:tabs>
        <w:tab w:val="right" w:pos="9000"/>
      </w:tabs>
      <w:spacing w:after="0"/>
    </w:pPr>
    <w:r w:rsidRPr="008B3FD9">
      <w:rPr>
        <w:rFonts w:cstheme="minorHAnsi"/>
      </w:rPr>
      <w:t>EPA ICR Number 1352.17</w:t>
    </w:r>
    <w:r>
      <w:rPr>
        <w:rFonts w:cstheme="minorHAnsi"/>
      </w:rPr>
      <w:tab/>
    </w:r>
    <w:r w:rsidR="00D279AF">
      <w:t>August 2025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E7F0811"/>
    <w:multiLevelType w:val="hybridMultilevel"/>
    <w:tmpl w:val="46324C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5853B19"/>
    <w:multiLevelType w:val="hybridMultilevel"/>
    <w:tmpl w:val="EAA2D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BA53093"/>
    <w:multiLevelType w:val="hybridMultilevel"/>
    <w:tmpl w:val="6CB61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4"/>
  </w:num>
  <w:num w:numId="3" w16cid:durableId="1158494831">
    <w:abstractNumId w:val="2"/>
  </w:num>
  <w:num w:numId="4" w16cid:durableId="493573829">
    <w:abstractNumId w:val="28"/>
  </w:num>
  <w:num w:numId="5" w16cid:durableId="2055687918">
    <w:abstractNumId w:val="18"/>
  </w:num>
  <w:num w:numId="6" w16cid:durableId="1603025219">
    <w:abstractNumId w:val="25"/>
  </w:num>
  <w:num w:numId="7" w16cid:durableId="423957196">
    <w:abstractNumId w:val="16"/>
  </w:num>
  <w:num w:numId="8" w16cid:durableId="2031829208">
    <w:abstractNumId w:val="21"/>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29"/>
  </w:num>
  <w:num w:numId="14" w16cid:durableId="239490726">
    <w:abstractNumId w:val="6"/>
  </w:num>
  <w:num w:numId="15" w16cid:durableId="1395350314">
    <w:abstractNumId w:val="9"/>
  </w:num>
  <w:num w:numId="16" w16cid:durableId="441535906">
    <w:abstractNumId w:val="13"/>
  </w:num>
  <w:num w:numId="17" w16cid:durableId="2008243381">
    <w:abstractNumId w:val="22"/>
  </w:num>
  <w:num w:numId="18" w16cid:durableId="840463183">
    <w:abstractNumId w:val="20"/>
  </w:num>
  <w:num w:numId="19" w16cid:durableId="469980091">
    <w:abstractNumId w:val="24"/>
  </w:num>
  <w:num w:numId="20" w16cid:durableId="2126730031">
    <w:abstractNumId w:val="11"/>
  </w:num>
  <w:num w:numId="21" w16cid:durableId="106124704">
    <w:abstractNumId w:val="1"/>
  </w:num>
  <w:num w:numId="22" w16cid:durableId="1552418013">
    <w:abstractNumId w:val="14"/>
  </w:num>
  <w:num w:numId="23" w16cid:durableId="1598828334">
    <w:abstractNumId w:val="26"/>
  </w:num>
  <w:num w:numId="24" w16cid:durableId="2051031068">
    <w:abstractNumId w:val="0"/>
  </w:num>
  <w:num w:numId="25" w16cid:durableId="258569098">
    <w:abstractNumId w:val="17"/>
  </w:num>
  <w:num w:numId="26" w16cid:durableId="331181582">
    <w:abstractNumId w:val="19"/>
  </w:num>
  <w:num w:numId="27" w16cid:durableId="1015961391">
    <w:abstractNumId w:val="23"/>
  </w:num>
  <w:num w:numId="28" w16cid:durableId="1942057328">
    <w:abstractNumId w:val="5"/>
  </w:num>
  <w:num w:numId="29" w16cid:durableId="110439091">
    <w:abstractNumId w:val="15"/>
  </w:num>
  <w:num w:numId="30" w16cid:durableId="22557839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18A"/>
    <w:rsid w:val="00013852"/>
    <w:rsid w:val="00013CE8"/>
    <w:rsid w:val="00013CEE"/>
    <w:rsid w:val="00014B10"/>
    <w:rsid w:val="00015FF6"/>
    <w:rsid w:val="0001637F"/>
    <w:rsid w:val="00017B90"/>
    <w:rsid w:val="00020791"/>
    <w:rsid w:val="00023EFE"/>
    <w:rsid w:val="00024848"/>
    <w:rsid w:val="0002553F"/>
    <w:rsid w:val="000267E1"/>
    <w:rsid w:val="00030670"/>
    <w:rsid w:val="0003166C"/>
    <w:rsid w:val="00031CC7"/>
    <w:rsid w:val="00032552"/>
    <w:rsid w:val="00033219"/>
    <w:rsid w:val="0003566B"/>
    <w:rsid w:val="00036B9C"/>
    <w:rsid w:val="00036CF2"/>
    <w:rsid w:val="00037107"/>
    <w:rsid w:val="00042F77"/>
    <w:rsid w:val="00043540"/>
    <w:rsid w:val="0004467E"/>
    <w:rsid w:val="000452DC"/>
    <w:rsid w:val="000461BA"/>
    <w:rsid w:val="00047160"/>
    <w:rsid w:val="00050664"/>
    <w:rsid w:val="00050BB4"/>
    <w:rsid w:val="00051045"/>
    <w:rsid w:val="00053570"/>
    <w:rsid w:val="000544D0"/>
    <w:rsid w:val="0005572E"/>
    <w:rsid w:val="0005629D"/>
    <w:rsid w:val="00056545"/>
    <w:rsid w:val="0005783D"/>
    <w:rsid w:val="00057BA9"/>
    <w:rsid w:val="00060163"/>
    <w:rsid w:val="0006085E"/>
    <w:rsid w:val="0006128A"/>
    <w:rsid w:val="00061A77"/>
    <w:rsid w:val="00061BCE"/>
    <w:rsid w:val="00063CA7"/>
    <w:rsid w:val="00065167"/>
    <w:rsid w:val="00065411"/>
    <w:rsid w:val="00066059"/>
    <w:rsid w:val="00070074"/>
    <w:rsid w:val="00072640"/>
    <w:rsid w:val="000728E0"/>
    <w:rsid w:val="00073C3D"/>
    <w:rsid w:val="00073CC0"/>
    <w:rsid w:val="00074917"/>
    <w:rsid w:val="00074E51"/>
    <w:rsid w:val="00075C7A"/>
    <w:rsid w:val="000762A8"/>
    <w:rsid w:val="00076439"/>
    <w:rsid w:val="00076F0F"/>
    <w:rsid w:val="00077D8A"/>
    <w:rsid w:val="00082A72"/>
    <w:rsid w:val="00083D4A"/>
    <w:rsid w:val="00084BF3"/>
    <w:rsid w:val="00087C2D"/>
    <w:rsid w:val="00090627"/>
    <w:rsid w:val="00090750"/>
    <w:rsid w:val="000911D6"/>
    <w:rsid w:val="00091EB4"/>
    <w:rsid w:val="0009219E"/>
    <w:rsid w:val="000925BD"/>
    <w:rsid w:val="00093C6D"/>
    <w:rsid w:val="00093DC2"/>
    <w:rsid w:val="00094023"/>
    <w:rsid w:val="0009492C"/>
    <w:rsid w:val="000954DF"/>
    <w:rsid w:val="00095F01"/>
    <w:rsid w:val="000978FD"/>
    <w:rsid w:val="000A1198"/>
    <w:rsid w:val="000A11F1"/>
    <w:rsid w:val="000A170A"/>
    <w:rsid w:val="000A253B"/>
    <w:rsid w:val="000A2EC4"/>
    <w:rsid w:val="000A397C"/>
    <w:rsid w:val="000A4527"/>
    <w:rsid w:val="000B23CF"/>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4415"/>
    <w:rsid w:val="000E5609"/>
    <w:rsid w:val="000E74AB"/>
    <w:rsid w:val="000E7DC1"/>
    <w:rsid w:val="000F0186"/>
    <w:rsid w:val="000F29EE"/>
    <w:rsid w:val="000F338A"/>
    <w:rsid w:val="000F3AC3"/>
    <w:rsid w:val="000F4DBB"/>
    <w:rsid w:val="000F6D04"/>
    <w:rsid w:val="000F705C"/>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0386"/>
    <w:rsid w:val="00143E51"/>
    <w:rsid w:val="00145DAE"/>
    <w:rsid w:val="00147B68"/>
    <w:rsid w:val="0015084F"/>
    <w:rsid w:val="00152A80"/>
    <w:rsid w:val="001562D5"/>
    <w:rsid w:val="00160461"/>
    <w:rsid w:val="0016114E"/>
    <w:rsid w:val="00161846"/>
    <w:rsid w:val="001636DA"/>
    <w:rsid w:val="00163C69"/>
    <w:rsid w:val="00164169"/>
    <w:rsid w:val="00166B27"/>
    <w:rsid w:val="00170329"/>
    <w:rsid w:val="00170542"/>
    <w:rsid w:val="00170689"/>
    <w:rsid w:val="00170EB8"/>
    <w:rsid w:val="0017192C"/>
    <w:rsid w:val="00171DC0"/>
    <w:rsid w:val="00173422"/>
    <w:rsid w:val="00173E50"/>
    <w:rsid w:val="00176BA8"/>
    <w:rsid w:val="001775F3"/>
    <w:rsid w:val="00180511"/>
    <w:rsid w:val="00184011"/>
    <w:rsid w:val="00185251"/>
    <w:rsid w:val="001859F0"/>
    <w:rsid w:val="00185CEC"/>
    <w:rsid w:val="001873AD"/>
    <w:rsid w:val="0019149E"/>
    <w:rsid w:val="0019182F"/>
    <w:rsid w:val="00191C15"/>
    <w:rsid w:val="00191C72"/>
    <w:rsid w:val="001925B3"/>
    <w:rsid w:val="0019580A"/>
    <w:rsid w:val="00195BEB"/>
    <w:rsid w:val="00196507"/>
    <w:rsid w:val="00197A23"/>
    <w:rsid w:val="001A20B0"/>
    <w:rsid w:val="001A21A7"/>
    <w:rsid w:val="001A3351"/>
    <w:rsid w:val="001A53A7"/>
    <w:rsid w:val="001A76B3"/>
    <w:rsid w:val="001A7DEF"/>
    <w:rsid w:val="001B1773"/>
    <w:rsid w:val="001B1962"/>
    <w:rsid w:val="001B25B1"/>
    <w:rsid w:val="001B2D25"/>
    <w:rsid w:val="001B4565"/>
    <w:rsid w:val="001B46D7"/>
    <w:rsid w:val="001B4BEC"/>
    <w:rsid w:val="001B7B47"/>
    <w:rsid w:val="001C0151"/>
    <w:rsid w:val="001C0C24"/>
    <w:rsid w:val="001C260A"/>
    <w:rsid w:val="001C2D48"/>
    <w:rsid w:val="001C3106"/>
    <w:rsid w:val="001C3D5A"/>
    <w:rsid w:val="001C4634"/>
    <w:rsid w:val="001C5149"/>
    <w:rsid w:val="001C6741"/>
    <w:rsid w:val="001C7470"/>
    <w:rsid w:val="001C7D52"/>
    <w:rsid w:val="001D01BB"/>
    <w:rsid w:val="001D294E"/>
    <w:rsid w:val="001D47F8"/>
    <w:rsid w:val="001D4CDC"/>
    <w:rsid w:val="001D4D40"/>
    <w:rsid w:val="001D4F2F"/>
    <w:rsid w:val="001D51D8"/>
    <w:rsid w:val="001D562A"/>
    <w:rsid w:val="001D5CED"/>
    <w:rsid w:val="001E0924"/>
    <w:rsid w:val="001E211E"/>
    <w:rsid w:val="001E3A31"/>
    <w:rsid w:val="001E43D7"/>
    <w:rsid w:val="001E4623"/>
    <w:rsid w:val="001E534A"/>
    <w:rsid w:val="001E548A"/>
    <w:rsid w:val="001E601A"/>
    <w:rsid w:val="001E6E50"/>
    <w:rsid w:val="001E7480"/>
    <w:rsid w:val="001E74E1"/>
    <w:rsid w:val="001F0834"/>
    <w:rsid w:val="001F0D3B"/>
    <w:rsid w:val="001F1A52"/>
    <w:rsid w:val="001F1F14"/>
    <w:rsid w:val="001F34A5"/>
    <w:rsid w:val="001F370A"/>
    <w:rsid w:val="001F3745"/>
    <w:rsid w:val="001F3B09"/>
    <w:rsid w:val="001F3B23"/>
    <w:rsid w:val="001F4C35"/>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39CE"/>
    <w:rsid w:val="00223FA2"/>
    <w:rsid w:val="0022416D"/>
    <w:rsid w:val="00224BB3"/>
    <w:rsid w:val="00224D61"/>
    <w:rsid w:val="00224F14"/>
    <w:rsid w:val="00226D49"/>
    <w:rsid w:val="0022710C"/>
    <w:rsid w:val="002272EE"/>
    <w:rsid w:val="00227759"/>
    <w:rsid w:val="00230F45"/>
    <w:rsid w:val="00233342"/>
    <w:rsid w:val="002335AB"/>
    <w:rsid w:val="00234B8D"/>
    <w:rsid w:val="00235702"/>
    <w:rsid w:val="00235E79"/>
    <w:rsid w:val="002360BC"/>
    <w:rsid w:val="00240F23"/>
    <w:rsid w:val="0024175E"/>
    <w:rsid w:val="002420F2"/>
    <w:rsid w:val="002455F0"/>
    <w:rsid w:val="0024599B"/>
    <w:rsid w:val="00245B38"/>
    <w:rsid w:val="00245D52"/>
    <w:rsid w:val="00246A7E"/>
    <w:rsid w:val="00246A82"/>
    <w:rsid w:val="00247198"/>
    <w:rsid w:val="002477EA"/>
    <w:rsid w:val="0025051F"/>
    <w:rsid w:val="00250BC4"/>
    <w:rsid w:val="00251151"/>
    <w:rsid w:val="00252A4E"/>
    <w:rsid w:val="0025319A"/>
    <w:rsid w:val="0025617C"/>
    <w:rsid w:val="0026050F"/>
    <w:rsid w:val="00260FB7"/>
    <w:rsid w:val="002648CF"/>
    <w:rsid w:val="00265FE7"/>
    <w:rsid w:val="002673DE"/>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17EF"/>
    <w:rsid w:val="0029755D"/>
    <w:rsid w:val="002A2119"/>
    <w:rsid w:val="002A3B27"/>
    <w:rsid w:val="002A43D0"/>
    <w:rsid w:val="002A6075"/>
    <w:rsid w:val="002A676B"/>
    <w:rsid w:val="002A6E4E"/>
    <w:rsid w:val="002A774D"/>
    <w:rsid w:val="002A7860"/>
    <w:rsid w:val="002A78D3"/>
    <w:rsid w:val="002A7A66"/>
    <w:rsid w:val="002B0036"/>
    <w:rsid w:val="002B4615"/>
    <w:rsid w:val="002B7383"/>
    <w:rsid w:val="002B77A2"/>
    <w:rsid w:val="002C0623"/>
    <w:rsid w:val="002C1434"/>
    <w:rsid w:val="002C1646"/>
    <w:rsid w:val="002C3165"/>
    <w:rsid w:val="002C4713"/>
    <w:rsid w:val="002C4E5A"/>
    <w:rsid w:val="002C7DDE"/>
    <w:rsid w:val="002D1694"/>
    <w:rsid w:val="002D2E88"/>
    <w:rsid w:val="002D3260"/>
    <w:rsid w:val="002D3E1A"/>
    <w:rsid w:val="002D6006"/>
    <w:rsid w:val="002E0316"/>
    <w:rsid w:val="002E0999"/>
    <w:rsid w:val="002E2569"/>
    <w:rsid w:val="002E4575"/>
    <w:rsid w:val="002E4EFF"/>
    <w:rsid w:val="002E5BAD"/>
    <w:rsid w:val="002E6047"/>
    <w:rsid w:val="002E6CC6"/>
    <w:rsid w:val="002E6D1D"/>
    <w:rsid w:val="002F0614"/>
    <w:rsid w:val="002F077A"/>
    <w:rsid w:val="002F10BE"/>
    <w:rsid w:val="002F13DA"/>
    <w:rsid w:val="002F15EB"/>
    <w:rsid w:val="002F3CE0"/>
    <w:rsid w:val="002F5615"/>
    <w:rsid w:val="002F6A76"/>
    <w:rsid w:val="003005BB"/>
    <w:rsid w:val="0030156C"/>
    <w:rsid w:val="00301BD7"/>
    <w:rsid w:val="00302A17"/>
    <w:rsid w:val="00303DE5"/>
    <w:rsid w:val="00304842"/>
    <w:rsid w:val="00307411"/>
    <w:rsid w:val="00310FDB"/>
    <w:rsid w:val="00312370"/>
    <w:rsid w:val="00312F28"/>
    <w:rsid w:val="003132A5"/>
    <w:rsid w:val="00313941"/>
    <w:rsid w:val="0031415F"/>
    <w:rsid w:val="00316194"/>
    <w:rsid w:val="003169B4"/>
    <w:rsid w:val="00316BE6"/>
    <w:rsid w:val="00317844"/>
    <w:rsid w:val="00317A6C"/>
    <w:rsid w:val="00317D89"/>
    <w:rsid w:val="003224B7"/>
    <w:rsid w:val="00322A16"/>
    <w:rsid w:val="0032350D"/>
    <w:rsid w:val="00323E74"/>
    <w:rsid w:val="00324F21"/>
    <w:rsid w:val="003256A4"/>
    <w:rsid w:val="00325F7E"/>
    <w:rsid w:val="00327183"/>
    <w:rsid w:val="00330B87"/>
    <w:rsid w:val="00331168"/>
    <w:rsid w:val="0033211D"/>
    <w:rsid w:val="00332D47"/>
    <w:rsid w:val="00333489"/>
    <w:rsid w:val="00342DB5"/>
    <w:rsid w:val="00343CEF"/>
    <w:rsid w:val="00344CB0"/>
    <w:rsid w:val="00345E20"/>
    <w:rsid w:val="003467C8"/>
    <w:rsid w:val="00347C3C"/>
    <w:rsid w:val="0035079F"/>
    <w:rsid w:val="003527C1"/>
    <w:rsid w:val="00352C25"/>
    <w:rsid w:val="003562D6"/>
    <w:rsid w:val="003565B6"/>
    <w:rsid w:val="00356A66"/>
    <w:rsid w:val="00357418"/>
    <w:rsid w:val="00357EFB"/>
    <w:rsid w:val="00360B75"/>
    <w:rsid w:val="00361737"/>
    <w:rsid w:val="00363F41"/>
    <w:rsid w:val="00366D56"/>
    <w:rsid w:val="00367871"/>
    <w:rsid w:val="00367DAD"/>
    <w:rsid w:val="0037342A"/>
    <w:rsid w:val="00373CC8"/>
    <w:rsid w:val="00374E24"/>
    <w:rsid w:val="00375E2A"/>
    <w:rsid w:val="00376609"/>
    <w:rsid w:val="0038330C"/>
    <w:rsid w:val="003856DC"/>
    <w:rsid w:val="0038773B"/>
    <w:rsid w:val="003901B8"/>
    <w:rsid w:val="003A1D0D"/>
    <w:rsid w:val="003A38FB"/>
    <w:rsid w:val="003A41A0"/>
    <w:rsid w:val="003A63F3"/>
    <w:rsid w:val="003A6BEF"/>
    <w:rsid w:val="003B04B9"/>
    <w:rsid w:val="003B0A8F"/>
    <w:rsid w:val="003B153D"/>
    <w:rsid w:val="003B4D4F"/>
    <w:rsid w:val="003C0DBC"/>
    <w:rsid w:val="003C2286"/>
    <w:rsid w:val="003C298E"/>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66C"/>
    <w:rsid w:val="003D7919"/>
    <w:rsid w:val="003D7B2A"/>
    <w:rsid w:val="003E133B"/>
    <w:rsid w:val="003E3A1E"/>
    <w:rsid w:val="003E4B7A"/>
    <w:rsid w:val="003E5AAE"/>
    <w:rsid w:val="003E5D61"/>
    <w:rsid w:val="003E5EBF"/>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331F"/>
    <w:rsid w:val="0043515D"/>
    <w:rsid w:val="00436FD0"/>
    <w:rsid w:val="00440EF0"/>
    <w:rsid w:val="00441783"/>
    <w:rsid w:val="004420DA"/>
    <w:rsid w:val="00444707"/>
    <w:rsid w:val="004455F6"/>
    <w:rsid w:val="00445751"/>
    <w:rsid w:val="004468C2"/>
    <w:rsid w:val="00446B8D"/>
    <w:rsid w:val="00450C44"/>
    <w:rsid w:val="004526B4"/>
    <w:rsid w:val="00454ACF"/>
    <w:rsid w:val="00456312"/>
    <w:rsid w:val="00456E33"/>
    <w:rsid w:val="00456E84"/>
    <w:rsid w:val="004600ED"/>
    <w:rsid w:val="00460A65"/>
    <w:rsid w:val="00461B42"/>
    <w:rsid w:val="004620CA"/>
    <w:rsid w:val="00463285"/>
    <w:rsid w:val="00465846"/>
    <w:rsid w:val="00466349"/>
    <w:rsid w:val="00466B43"/>
    <w:rsid w:val="00470E22"/>
    <w:rsid w:val="00472D33"/>
    <w:rsid w:val="00475BA6"/>
    <w:rsid w:val="00477D70"/>
    <w:rsid w:val="0048033C"/>
    <w:rsid w:val="004817FC"/>
    <w:rsid w:val="004831CC"/>
    <w:rsid w:val="00485567"/>
    <w:rsid w:val="004855BE"/>
    <w:rsid w:val="00486860"/>
    <w:rsid w:val="004870C6"/>
    <w:rsid w:val="00490CB3"/>
    <w:rsid w:val="00491CC3"/>
    <w:rsid w:val="00491ED9"/>
    <w:rsid w:val="00492AA4"/>
    <w:rsid w:val="00495623"/>
    <w:rsid w:val="004956F5"/>
    <w:rsid w:val="00496F19"/>
    <w:rsid w:val="0049718B"/>
    <w:rsid w:val="004A0C7A"/>
    <w:rsid w:val="004A2646"/>
    <w:rsid w:val="004A284B"/>
    <w:rsid w:val="004A2961"/>
    <w:rsid w:val="004A2CDE"/>
    <w:rsid w:val="004A3ABF"/>
    <w:rsid w:val="004A4B8D"/>
    <w:rsid w:val="004A5A28"/>
    <w:rsid w:val="004A5B46"/>
    <w:rsid w:val="004A6B13"/>
    <w:rsid w:val="004B0167"/>
    <w:rsid w:val="004B2648"/>
    <w:rsid w:val="004B710E"/>
    <w:rsid w:val="004C17A6"/>
    <w:rsid w:val="004C2F18"/>
    <w:rsid w:val="004C43EA"/>
    <w:rsid w:val="004C4445"/>
    <w:rsid w:val="004C4674"/>
    <w:rsid w:val="004C53AD"/>
    <w:rsid w:val="004C6291"/>
    <w:rsid w:val="004C65F0"/>
    <w:rsid w:val="004C680C"/>
    <w:rsid w:val="004C6EC4"/>
    <w:rsid w:val="004C7205"/>
    <w:rsid w:val="004D0275"/>
    <w:rsid w:val="004D299C"/>
    <w:rsid w:val="004D59E6"/>
    <w:rsid w:val="004D5E8D"/>
    <w:rsid w:val="004D6404"/>
    <w:rsid w:val="004E00D7"/>
    <w:rsid w:val="004E1414"/>
    <w:rsid w:val="004E336F"/>
    <w:rsid w:val="004E3CB0"/>
    <w:rsid w:val="004E4C92"/>
    <w:rsid w:val="004E5457"/>
    <w:rsid w:val="004E5A83"/>
    <w:rsid w:val="004E5D44"/>
    <w:rsid w:val="004E7F0A"/>
    <w:rsid w:val="004F05F2"/>
    <w:rsid w:val="004F106A"/>
    <w:rsid w:val="004F1136"/>
    <w:rsid w:val="004F1426"/>
    <w:rsid w:val="004F219B"/>
    <w:rsid w:val="004F3C8A"/>
    <w:rsid w:val="004F4CDB"/>
    <w:rsid w:val="004F4FDD"/>
    <w:rsid w:val="004F6CF4"/>
    <w:rsid w:val="0050085E"/>
    <w:rsid w:val="005016D0"/>
    <w:rsid w:val="00501DE1"/>
    <w:rsid w:val="005024CE"/>
    <w:rsid w:val="00502BAA"/>
    <w:rsid w:val="0050387A"/>
    <w:rsid w:val="005042FF"/>
    <w:rsid w:val="00504949"/>
    <w:rsid w:val="00506171"/>
    <w:rsid w:val="005062F5"/>
    <w:rsid w:val="00506D58"/>
    <w:rsid w:val="00510C48"/>
    <w:rsid w:val="005119F4"/>
    <w:rsid w:val="00511DDD"/>
    <w:rsid w:val="00512F2D"/>
    <w:rsid w:val="00513479"/>
    <w:rsid w:val="00515993"/>
    <w:rsid w:val="00517F46"/>
    <w:rsid w:val="00520209"/>
    <w:rsid w:val="00520446"/>
    <w:rsid w:val="0052076B"/>
    <w:rsid w:val="00523030"/>
    <w:rsid w:val="005232FD"/>
    <w:rsid w:val="00524059"/>
    <w:rsid w:val="005263EC"/>
    <w:rsid w:val="00526C5D"/>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35A6"/>
    <w:rsid w:val="00546097"/>
    <w:rsid w:val="00546B65"/>
    <w:rsid w:val="00546FB4"/>
    <w:rsid w:val="005519F6"/>
    <w:rsid w:val="00552A7B"/>
    <w:rsid w:val="00552BE0"/>
    <w:rsid w:val="005544CE"/>
    <w:rsid w:val="00554865"/>
    <w:rsid w:val="0055616B"/>
    <w:rsid w:val="00556D62"/>
    <w:rsid w:val="00557894"/>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5EF2"/>
    <w:rsid w:val="005966D8"/>
    <w:rsid w:val="0059769C"/>
    <w:rsid w:val="005A0F75"/>
    <w:rsid w:val="005A129A"/>
    <w:rsid w:val="005A35B4"/>
    <w:rsid w:val="005A422E"/>
    <w:rsid w:val="005A6237"/>
    <w:rsid w:val="005A7235"/>
    <w:rsid w:val="005A7BA6"/>
    <w:rsid w:val="005B499E"/>
    <w:rsid w:val="005B6A8D"/>
    <w:rsid w:val="005C195D"/>
    <w:rsid w:val="005C2031"/>
    <w:rsid w:val="005C3016"/>
    <w:rsid w:val="005D0ACB"/>
    <w:rsid w:val="005D0B42"/>
    <w:rsid w:val="005D140B"/>
    <w:rsid w:val="005D1C36"/>
    <w:rsid w:val="005D1F2E"/>
    <w:rsid w:val="005D2654"/>
    <w:rsid w:val="005D2E6F"/>
    <w:rsid w:val="005D33A8"/>
    <w:rsid w:val="005D5624"/>
    <w:rsid w:val="005D5865"/>
    <w:rsid w:val="005D5F1D"/>
    <w:rsid w:val="005D6297"/>
    <w:rsid w:val="005D692A"/>
    <w:rsid w:val="005E03A2"/>
    <w:rsid w:val="005E35C4"/>
    <w:rsid w:val="005E44DD"/>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6779"/>
    <w:rsid w:val="006071E2"/>
    <w:rsid w:val="0060750F"/>
    <w:rsid w:val="006079C2"/>
    <w:rsid w:val="00607A6C"/>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69A6"/>
    <w:rsid w:val="00637244"/>
    <w:rsid w:val="00640646"/>
    <w:rsid w:val="006406C5"/>
    <w:rsid w:val="00640DB6"/>
    <w:rsid w:val="0064137F"/>
    <w:rsid w:val="00642467"/>
    <w:rsid w:val="00642D76"/>
    <w:rsid w:val="00643FF8"/>
    <w:rsid w:val="00644EBE"/>
    <w:rsid w:val="00645B0D"/>
    <w:rsid w:val="00651606"/>
    <w:rsid w:val="0065161C"/>
    <w:rsid w:val="006520E3"/>
    <w:rsid w:val="00652B35"/>
    <w:rsid w:val="00652EE5"/>
    <w:rsid w:val="0065454C"/>
    <w:rsid w:val="00654FAE"/>
    <w:rsid w:val="00660027"/>
    <w:rsid w:val="00660B98"/>
    <w:rsid w:val="00665EAF"/>
    <w:rsid w:val="00666566"/>
    <w:rsid w:val="00666D5A"/>
    <w:rsid w:val="00670897"/>
    <w:rsid w:val="00672A20"/>
    <w:rsid w:val="006737EC"/>
    <w:rsid w:val="006739CE"/>
    <w:rsid w:val="0068052E"/>
    <w:rsid w:val="0068304A"/>
    <w:rsid w:val="00683207"/>
    <w:rsid w:val="00686D59"/>
    <w:rsid w:val="00687254"/>
    <w:rsid w:val="00687583"/>
    <w:rsid w:val="00691828"/>
    <w:rsid w:val="00691A07"/>
    <w:rsid w:val="00692B88"/>
    <w:rsid w:val="00693D40"/>
    <w:rsid w:val="00694554"/>
    <w:rsid w:val="006971C6"/>
    <w:rsid w:val="00697598"/>
    <w:rsid w:val="006A01ED"/>
    <w:rsid w:val="006A173F"/>
    <w:rsid w:val="006A1AC5"/>
    <w:rsid w:val="006A231D"/>
    <w:rsid w:val="006A29EB"/>
    <w:rsid w:val="006A6EDB"/>
    <w:rsid w:val="006B102F"/>
    <w:rsid w:val="006B15F9"/>
    <w:rsid w:val="006B18D6"/>
    <w:rsid w:val="006B20E9"/>
    <w:rsid w:val="006B2749"/>
    <w:rsid w:val="006B3B58"/>
    <w:rsid w:val="006B42B0"/>
    <w:rsid w:val="006B4871"/>
    <w:rsid w:val="006B490F"/>
    <w:rsid w:val="006B57A3"/>
    <w:rsid w:val="006B58DB"/>
    <w:rsid w:val="006B6448"/>
    <w:rsid w:val="006B6B7D"/>
    <w:rsid w:val="006B738C"/>
    <w:rsid w:val="006B770D"/>
    <w:rsid w:val="006B7992"/>
    <w:rsid w:val="006C1677"/>
    <w:rsid w:val="006C4CAA"/>
    <w:rsid w:val="006C68A7"/>
    <w:rsid w:val="006C780F"/>
    <w:rsid w:val="006C79DB"/>
    <w:rsid w:val="006D09D6"/>
    <w:rsid w:val="006D1400"/>
    <w:rsid w:val="006D419B"/>
    <w:rsid w:val="006D7965"/>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718B"/>
    <w:rsid w:val="00700983"/>
    <w:rsid w:val="007020F8"/>
    <w:rsid w:val="007029CB"/>
    <w:rsid w:val="00702E91"/>
    <w:rsid w:val="00702F36"/>
    <w:rsid w:val="00703FEF"/>
    <w:rsid w:val="00704459"/>
    <w:rsid w:val="007045C4"/>
    <w:rsid w:val="00704CBA"/>
    <w:rsid w:val="00704E58"/>
    <w:rsid w:val="00706B15"/>
    <w:rsid w:val="00706F41"/>
    <w:rsid w:val="00710A21"/>
    <w:rsid w:val="00711898"/>
    <w:rsid w:val="00712749"/>
    <w:rsid w:val="007128E1"/>
    <w:rsid w:val="007139DB"/>
    <w:rsid w:val="00714D14"/>
    <w:rsid w:val="00714E66"/>
    <w:rsid w:val="007167A3"/>
    <w:rsid w:val="00716971"/>
    <w:rsid w:val="00716CE1"/>
    <w:rsid w:val="00716D1D"/>
    <w:rsid w:val="00724442"/>
    <w:rsid w:val="00724815"/>
    <w:rsid w:val="007267FF"/>
    <w:rsid w:val="00726EFA"/>
    <w:rsid w:val="007279D9"/>
    <w:rsid w:val="007305E2"/>
    <w:rsid w:val="00732759"/>
    <w:rsid w:val="00732A40"/>
    <w:rsid w:val="00735197"/>
    <w:rsid w:val="00735C37"/>
    <w:rsid w:val="0073767D"/>
    <w:rsid w:val="0074077E"/>
    <w:rsid w:val="00741CD7"/>
    <w:rsid w:val="00742631"/>
    <w:rsid w:val="00742DE0"/>
    <w:rsid w:val="00743A10"/>
    <w:rsid w:val="00743BAD"/>
    <w:rsid w:val="0074533C"/>
    <w:rsid w:val="00745A5F"/>
    <w:rsid w:val="00746F8F"/>
    <w:rsid w:val="00747678"/>
    <w:rsid w:val="00750796"/>
    <w:rsid w:val="00751A3C"/>
    <w:rsid w:val="0075201B"/>
    <w:rsid w:val="007534F8"/>
    <w:rsid w:val="0075404F"/>
    <w:rsid w:val="007558ED"/>
    <w:rsid w:val="007560F1"/>
    <w:rsid w:val="0075711B"/>
    <w:rsid w:val="00762228"/>
    <w:rsid w:val="00763E34"/>
    <w:rsid w:val="007646C1"/>
    <w:rsid w:val="00764EF9"/>
    <w:rsid w:val="007671BF"/>
    <w:rsid w:val="00770A34"/>
    <w:rsid w:val="00770FC4"/>
    <w:rsid w:val="007711BC"/>
    <w:rsid w:val="007713C7"/>
    <w:rsid w:val="00772C87"/>
    <w:rsid w:val="00772D61"/>
    <w:rsid w:val="00774761"/>
    <w:rsid w:val="00775025"/>
    <w:rsid w:val="00776C0D"/>
    <w:rsid w:val="00776D21"/>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3957"/>
    <w:rsid w:val="007B41DD"/>
    <w:rsid w:val="007B5199"/>
    <w:rsid w:val="007B66C0"/>
    <w:rsid w:val="007B74AA"/>
    <w:rsid w:val="007C285F"/>
    <w:rsid w:val="007C3A41"/>
    <w:rsid w:val="007C7191"/>
    <w:rsid w:val="007C7392"/>
    <w:rsid w:val="007D1451"/>
    <w:rsid w:val="007D1B8B"/>
    <w:rsid w:val="007D2824"/>
    <w:rsid w:val="007D3462"/>
    <w:rsid w:val="007D3C4B"/>
    <w:rsid w:val="007D4381"/>
    <w:rsid w:val="007D47D8"/>
    <w:rsid w:val="007D58A8"/>
    <w:rsid w:val="007D765F"/>
    <w:rsid w:val="007D79EE"/>
    <w:rsid w:val="007E0597"/>
    <w:rsid w:val="007E0985"/>
    <w:rsid w:val="007E12AC"/>
    <w:rsid w:val="007E1BD7"/>
    <w:rsid w:val="007E1DEB"/>
    <w:rsid w:val="007E2E4D"/>
    <w:rsid w:val="007E403E"/>
    <w:rsid w:val="007E4B86"/>
    <w:rsid w:val="007E6E0D"/>
    <w:rsid w:val="007F1FD4"/>
    <w:rsid w:val="007F246C"/>
    <w:rsid w:val="007F2A90"/>
    <w:rsid w:val="007F4D1B"/>
    <w:rsid w:val="007F5265"/>
    <w:rsid w:val="007F60B7"/>
    <w:rsid w:val="007F7757"/>
    <w:rsid w:val="0080187D"/>
    <w:rsid w:val="00802495"/>
    <w:rsid w:val="0080293D"/>
    <w:rsid w:val="00803457"/>
    <w:rsid w:val="008036B6"/>
    <w:rsid w:val="008042DB"/>
    <w:rsid w:val="00806D50"/>
    <w:rsid w:val="00807980"/>
    <w:rsid w:val="00807B4F"/>
    <w:rsid w:val="008103DB"/>
    <w:rsid w:val="00811D22"/>
    <w:rsid w:val="00811FC2"/>
    <w:rsid w:val="00812172"/>
    <w:rsid w:val="008144DD"/>
    <w:rsid w:val="0081485B"/>
    <w:rsid w:val="00815A4C"/>
    <w:rsid w:val="00815C1C"/>
    <w:rsid w:val="00816010"/>
    <w:rsid w:val="00816B10"/>
    <w:rsid w:val="00816D0F"/>
    <w:rsid w:val="00816E19"/>
    <w:rsid w:val="008201BE"/>
    <w:rsid w:val="008202C9"/>
    <w:rsid w:val="008208CD"/>
    <w:rsid w:val="008219AA"/>
    <w:rsid w:val="008240E3"/>
    <w:rsid w:val="00824837"/>
    <w:rsid w:val="00827596"/>
    <w:rsid w:val="0082798D"/>
    <w:rsid w:val="00830F44"/>
    <w:rsid w:val="008310D5"/>
    <w:rsid w:val="008316D7"/>
    <w:rsid w:val="00831944"/>
    <w:rsid w:val="00831B47"/>
    <w:rsid w:val="00832EB2"/>
    <w:rsid w:val="0083431B"/>
    <w:rsid w:val="008343C1"/>
    <w:rsid w:val="008343F1"/>
    <w:rsid w:val="008366EC"/>
    <w:rsid w:val="0083700F"/>
    <w:rsid w:val="00840AE4"/>
    <w:rsid w:val="008416DF"/>
    <w:rsid w:val="008442FA"/>
    <w:rsid w:val="008443B3"/>
    <w:rsid w:val="00846433"/>
    <w:rsid w:val="0084668A"/>
    <w:rsid w:val="00850DF4"/>
    <w:rsid w:val="008510C7"/>
    <w:rsid w:val="0085150A"/>
    <w:rsid w:val="0085160F"/>
    <w:rsid w:val="0085327B"/>
    <w:rsid w:val="00853B1E"/>
    <w:rsid w:val="00853D29"/>
    <w:rsid w:val="00854AAE"/>
    <w:rsid w:val="00856CDB"/>
    <w:rsid w:val="00860243"/>
    <w:rsid w:val="00862ACA"/>
    <w:rsid w:val="00863B5C"/>
    <w:rsid w:val="00863E35"/>
    <w:rsid w:val="00864138"/>
    <w:rsid w:val="0086472D"/>
    <w:rsid w:val="0086480C"/>
    <w:rsid w:val="0086680C"/>
    <w:rsid w:val="00866A4F"/>
    <w:rsid w:val="00866F44"/>
    <w:rsid w:val="00870F86"/>
    <w:rsid w:val="00873EFF"/>
    <w:rsid w:val="008749E8"/>
    <w:rsid w:val="00875402"/>
    <w:rsid w:val="00876774"/>
    <w:rsid w:val="00876C6F"/>
    <w:rsid w:val="008803DA"/>
    <w:rsid w:val="00881794"/>
    <w:rsid w:val="00881CAD"/>
    <w:rsid w:val="00882B18"/>
    <w:rsid w:val="00883A58"/>
    <w:rsid w:val="00883A97"/>
    <w:rsid w:val="00886356"/>
    <w:rsid w:val="0089326A"/>
    <w:rsid w:val="0089358E"/>
    <w:rsid w:val="00893F67"/>
    <w:rsid w:val="00895E6F"/>
    <w:rsid w:val="00896F37"/>
    <w:rsid w:val="008A0159"/>
    <w:rsid w:val="008A0297"/>
    <w:rsid w:val="008A034D"/>
    <w:rsid w:val="008A1004"/>
    <w:rsid w:val="008A15C2"/>
    <w:rsid w:val="008A2094"/>
    <w:rsid w:val="008A2F96"/>
    <w:rsid w:val="008A34CB"/>
    <w:rsid w:val="008A474D"/>
    <w:rsid w:val="008A6835"/>
    <w:rsid w:val="008B0300"/>
    <w:rsid w:val="008B170E"/>
    <w:rsid w:val="008B18C1"/>
    <w:rsid w:val="008B37A1"/>
    <w:rsid w:val="008B3FD9"/>
    <w:rsid w:val="008B4625"/>
    <w:rsid w:val="008B467F"/>
    <w:rsid w:val="008B57B0"/>
    <w:rsid w:val="008B693B"/>
    <w:rsid w:val="008C06CB"/>
    <w:rsid w:val="008C0C83"/>
    <w:rsid w:val="008C187D"/>
    <w:rsid w:val="008C37E7"/>
    <w:rsid w:val="008C582D"/>
    <w:rsid w:val="008C6A5F"/>
    <w:rsid w:val="008C7DD6"/>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D60"/>
    <w:rsid w:val="008F0EEB"/>
    <w:rsid w:val="008F1F04"/>
    <w:rsid w:val="008F2C24"/>
    <w:rsid w:val="008F48A5"/>
    <w:rsid w:val="008F4B28"/>
    <w:rsid w:val="008F5FAF"/>
    <w:rsid w:val="008F74C2"/>
    <w:rsid w:val="008F7CEE"/>
    <w:rsid w:val="00900E6F"/>
    <w:rsid w:val="00901C53"/>
    <w:rsid w:val="00902767"/>
    <w:rsid w:val="00902BB7"/>
    <w:rsid w:val="009034D4"/>
    <w:rsid w:val="009048BF"/>
    <w:rsid w:val="00911E06"/>
    <w:rsid w:val="009124E7"/>
    <w:rsid w:val="00912F15"/>
    <w:rsid w:val="00916658"/>
    <w:rsid w:val="00916674"/>
    <w:rsid w:val="00916D23"/>
    <w:rsid w:val="0091768B"/>
    <w:rsid w:val="00921A86"/>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4782B"/>
    <w:rsid w:val="0095227C"/>
    <w:rsid w:val="009523A7"/>
    <w:rsid w:val="009523F2"/>
    <w:rsid w:val="00953FB7"/>
    <w:rsid w:val="009551C5"/>
    <w:rsid w:val="00956636"/>
    <w:rsid w:val="0095775F"/>
    <w:rsid w:val="00957ACB"/>
    <w:rsid w:val="00961FE9"/>
    <w:rsid w:val="009620C0"/>
    <w:rsid w:val="009628DB"/>
    <w:rsid w:val="00962C3B"/>
    <w:rsid w:val="00963312"/>
    <w:rsid w:val="0096386A"/>
    <w:rsid w:val="0096508A"/>
    <w:rsid w:val="00965ABF"/>
    <w:rsid w:val="00971A41"/>
    <w:rsid w:val="00975BE8"/>
    <w:rsid w:val="00976A58"/>
    <w:rsid w:val="00977AA1"/>
    <w:rsid w:val="00980058"/>
    <w:rsid w:val="009820FB"/>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3D0E"/>
    <w:rsid w:val="009A442C"/>
    <w:rsid w:val="009A56D4"/>
    <w:rsid w:val="009A5C07"/>
    <w:rsid w:val="009A6AF8"/>
    <w:rsid w:val="009A7EF0"/>
    <w:rsid w:val="009B26C9"/>
    <w:rsid w:val="009B2A92"/>
    <w:rsid w:val="009B3C05"/>
    <w:rsid w:val="009B46F6"/>
    <w:rsid w:val="009B5CB4"/>
    <w:rsid w:val="009B5E96"/>
    <w:rsid w:val="009B76F3"/>
    <w:rsid w:val="009B7753"/>
    <w:rsid w:val="009B7E33"/>
    <w:rsid w:val="009C12FB"/>
    <w:rsid w:val="009C2087"/>
    <w:rsid w:val="009C24FF"/>
    <w:rsid w:val="009C2DE1"/>
    <w:rsid w:val="009C3712"/>
    <w:rsid w:val="009C38F0"/>
    <w:rsid w:val="009C3901"/>
    <w:rsid w:val="009C3BA8"/>
    <w:rsid w:val="009C3C64"/>
    <w:rsid w:val="009C60FF"/>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311A"/>
    <w:rsid w:val="009F4285"/>
    <w:rsid w:val="009F45ED"/>
    <w:rsid w:val="009F6CF3"/>
    <w:rsid w:val="00A02D1A"/>
    <w:rsid w:val="00A03078"/>
    <w:rsid w:val="00A0627A"/>
    <w:rsid w:val="00A10781"/>
    <w:rsid w:val="00A10C30"/>
    <w:rsid w:val="00A12BD8"/>
    <w:rsid w:val="00A13262"/>
    <w:rsid w:val="00A15F64"/>
    <w:rsid w:val="00A16BF1"/>
    <w:rsid w:val="00A233E0"/>
    <w:rsid w:val="00A24827"/>
    <w:rsid w:val="00A24F5B"/>
    <w:rsid w:val="00A26353"/>
    <w:rsid w:val="00A26E89"/>
    <w:rsid w:val="00A274B4"/>
    <w:rsid w:val="00A27E5C"/>
    <w:rsid w:val="00A306EB"/>
    <w:rsid w:val="00A31484"/>
    <w:rsid w:val="00A352DB"/>
    <w:rsid w:val="00A358CC"/>
    <w:rsid w:val="00A35BC3"/>
    <w:rsid w:val="00A35C3E"/>
    <w:rsid w:val="00A35F5B"/>
    <w:rsid w:val="00A361CE"/>
    <w:rsid w:val="00A45770"/>
    <w:rsid w:val="00A45865"/>
    <w:rsid w:val="00A5226D"/>
    <w:rsid w:val="00A53BD4"/>
    <w:rsid w:val="00A53C9A"/>
    <w:rsid w:val="00A55002"/>
    <w:rsid w:val="00A553F7"/>
    <w:rsid w:val="00A55764"/>
    <w:rsid w:val="00A55FA1"/>
    <w:rsid w:val="00A56C84"/>
    <w:rsid w:val="00A60384"/>
    <w:rsid w:val="00A613BC"/>
    <w:rsid w:val="00A6282F"/>
    <w:rsid w:val="00A62AFA"/>
    <w:rsid w:val="00A64B54"/>
    <w:rsid w:val="00A653D8"/>
    <w:rsid w:val="00A67FC6"/>
    <w:rsid w:val="00A68791"/>
    <w:rsid w:val="00A71397"/>
    <w:rsid w:val="00A71F84"/>
    <w:rsid w:val="00A72623"/>
    <w:rsid w:val="00A7430D"/>
    <w:rsid w:val="00A76687"/>
    <w:rsid w:val="00A768D2"/>
    <w:rsid w:val="00A76A74"/>
    <w:rsid w:val="00A80A27"/>
    <w:rsid w:val="00A816BC"/>
    <w:rsid w:val="00A82647"/>
    <w:rsid w:val="00A845B0"/>
    <w:rsid w:val="00A8542E"/>
    <w:rsid w:val="00A8593A"/>
    <w:rsid w:val="00A86B78"/>
    <w:rsid w:val="00A87819"/>
    <w:rsid w:val="00A9188B"/>
    <w:rsid w:val="00A91EFC"/>
    <w:rsid w:val="00A955EC"/>
    <w:rsid w:val="00A9734E"/>
    <w:rsid w:val="00A975AC"/>
    <w:rsid w:val="00A97EE9"/>
    <w:rsid w:val="00AA0296"/>
    <w:rsid w:val="00AA26C8"/>
    <w:rsid w:val="00AA2AE3"/>
    <w:rsid w:val="00AA3857"/>
    <w:rsid w:val="00AA4A5E"/>
    <w:rsid w:val="00AA4F24"/>
    <w:rsid w:val="00AA5BD7"/>
    <w:rsid w:val="00AA67A0"/>
    <w:rsid w:val="00AA708A"/>
    <w:rsid w:val="00AA74E9"/>
    <w:rsid w:val="00AB2ECE"/>
    <w:rsid w:val="00AB58D2"/>
    <w:rsid w:val="00AC105E"/>
    <w:rsid w:val="00AC1131"/>
    <w:rsid w:val="00AC1AC4"/>
    <w:rsid w:val="00AC25B4"/>
    <w:rsid w:val="00AC3574"/>
    <w:rsid w:val="00AC4665"/>
    <w:rsid w:val="00AC5472"/>
    <w:rsid w:val="00AC61EB"/>
    <w:rsid w:val="00AD0099"/>
    <w:rsid w:val="00AD15AC"/>
    <w:rsid w:val="00AD1B66"/>
    <w:rsid w:val="00AD1CFF"/>
    <w:rsid w:val="00AD2447"/>
    <w:rsid w:val="00AD3F78"/>
    <w:rsid w:val="00AD46F7"/>
    <w:rsid w:val="00AD56F3"/>
    <w:rsid w:val="00AD761A"/>
    <w:rsid w:val="00AE026A"/>
    <w:rsid w:val="00AE0886"/>
    <w:rsid w:val="00AE1346"/>
    <w:rsid w:val="00AE2594"/>
    <w:rsid w:val="00AE274D"/>
    <w:rsid w:val="00AE3624"/>
    <w:rsid w:val="00AE3760"/>
    <w:rsid w:val="00AE3F7E"/>
    <w:rsid w:val="00AE63B1"/>
    <w:rsid w:val="00AE6EF1"/>
    <w:rsid w:val="00AE7BE7"/>
    <w:rsid w:val="00AE7FC5"/>
    <w:rsid w:val="00AF2486"/>
    <w:rsid w:val="00AF3D20"/>
    <w:rsid w:val="00AF4218"/>
    <w:rsid w:val="00AF47AC"/>
    <w:rsid w:val="00AF6F5C"/>
    <w:rsid w:val="00B027C5"/>
    <w:rsid w:val="00B02874"/>
    <w:rsid w:val="00B04655"/>
    <w:rsid w:val="00B0488A"/>
    <w:rsid w:val="00B06750"/>
    <w:rsid w:val="00B07337"/>
    <w:rsid w:val="00B11B2A"/>
    <w:rsid w:val="00B12BE7"/>
    <w:rsid w:val="00B12F25"/>
    <w:rsid w:val="00B13545"/>
    <w:rsid w:val="00B13DEC"/>
    <w:rsid w:val="00B15AEE"/>
    <w:rsid w:val="00B15B9E"/>
    <w:rsid w:val="00B222EC"/>
    <w:rsid w:val="00B22810"/>
    <w:rsid w:val="00B22F84"/>
    <w:rsid w:val="00B2326A"/>
    <w:rsid w:val="00B23E0D"/>
    <w:rsid w:val="00B24852"/>
    <w:rsid w:val="00B26757"/>
    <w:rsid w:val="00B31C31"/>
    <w:rsid w:val="00B335B9"/>
    <w:rsid w:val="00B36875"/>
    <w:rsid w:val="00B37C28"/>
    <w:rsid w:val="00B400AE"/>
    <w:rsid w:val="00B4139C"/>
    <w:rsid w:val="00B434D7"/>
    <w:rsid w:val="00B45BEF"/>
    <w:rsid w:val="00B47058"/>
    <w:rsid w:val="00B47CF5"/>
    <w:rsid w:val="00B5068E"/>
    <w:rsid w:val="00B51024"/>
    <w:rsid w:val="00B524A9"/>
    <w:rsid w:val="00B53B22"/>
    <w:rsid w:val="00B6036E"/>
    <w:rsid w:val="00B603E4"/>
    <w:rsid w:val="00B60CFB"/>
    <w:rsid w:val="00B62988"/>
    <w:rsid w:val="00B631E5"/>
    <w:rsid w:val="00B63B97"/>
    <w:rsid w:val="00B65237"/>
    <w:rsid w:val="00B65E0F"/>
    <w:rsid w:val="00B666CD"/>
    <w:rsid w:val="00B67894"/>
    <w:rsid w:val="00B72371"/>
    <w:rsid w:val="00B737EF"/>
    <w:rsid w:val="00B74D25"/>
    <w:rsid w:val="00B7519D"/>
    <w:rsid w:val="00B77C81"/>
    <w:rsid w:val="00B80F76"/>
    <w:rsid w:val="00B818B8"/>
    <w:rsid w:val="00B81A2E"/>
    <w:rsid w:val="00B81BF2"/>
    <w:rsid w:val="00B83587"/>
    <w:rsid w:val="00B8407F"/>
    <w:rsid w:val="00B8491D"/>
    <w:rsid w:val="00B85B34"/>
    <w:rsid w:val="00B86459"/>
    <w:rsid w:val="00B8742C"/>
    <w:rsid w:val="00B90437"/>
    <w:rsid w:val="00B91B4F"/>
    <w:rsid w:val="00B92284"/>
    <w:rsid w:val="00B93228"/>
    <w:rsid w:val="00B9379D"/>
    <w:rsid w:val="00B93F50"/>
    <w:rsid w:val="00B9401F"/>
    <w:rsid w:val="00B9424F"/>
    <w:rsid w:val="00B9504D"/>
    <w:rsid w:val="00B957FA"/>
    <w:rsid w:val="00B95BD0"/>
    <w:rsid w:val="00B9602F"/>
    <w:rsid w:val="00BA06D7"/>
    <w:rsid w:val="00BA1A18"/>
    <w:rsid w:val="00BA45E6"/>
    <w:rsid w:val="00BA5E6F"/>
    <w:rsid w:val="00BB0D04"/>
    <w:rsid w:val="00BB29FA"/>
    <w:rsid w:val="00BB2B15"/>
    <w:rsid w:val="00BB325B"/>
    <w:rsid w:val="00BB3410"/>
    <w:rsid w:val="00BB432F"/>
    <w:rsid w:val="00BB49A7"/>
    <w:rsid w:val="00BB49C0"/>
    <w:rsid w:val="00BB5DFE"/>
    <w:rsid w:val="00BB6F4C"/>
    <w:rsid w:val="00BB6FB5"/>
    <w:rsid w:val="00BB753F"/>
    <w:rsid w:val="00BB7DA0"/>
    <w:rsid w:val="00BB7FF2"/>
    <w:rsid w:val="00BC0B1A"/>
    <w:rsid w:val="00BC1522"/>
    <w:rsid w:val="00BC1BF0"/>
    <w:rsid w:val="00BC3541"/>
    <w:rsid w:val="00BC3DD2"/>
    <w:rsid w:val="00BD016A"/>
    <w:rsid w:val="00BD12E4"/>
    <w:rsid w:val="00BD6B16"/>
    <w:rsid w:val="00BE12E1"/>
    <w:rsid w:val="00BE1B26"/>
    <w:rsid w:val="00BE1EF0"/>
    <w:rsid w:val="00BE1F44"/>
    <w:rsid w:val="00BE3D6F"/>
    <w:rsid w:val="00BE4548"/>
    <w:rsid w:val="00BE53BF"/>
    <w:rsid w:val="00BE63D7"/>
    <w:rsid w:val="00BF0CAD"/>
    <w:rsid w:val="00BF2700"/>
    <w:rsid w:val="00BF28F0"/>
    <w:rsid w:val="00BF2A34"/>
    <w:rsid w:val="00BF2DF6"/>
    <w:rsid w:val="00BF3C16"/>
    <w:rsid w:val="00BF48B0"/>
    <w:rsid w:val="00BF5699"/>
    <w:rsid w:val="00BF6721"/>
    <w:rsid w:val="00C00DEF"/>
    <w:rsid w:val="00C024AD"/>
    <w:rsid w:val="00C02D9A"/>
    <w:rsid w:val="00C033E9"/>
    <w:rsid w:val="00C0389F"/>
    <w:rsid w:val="00C04326"/>
    <w:rsid w:val="00C046AD"/>
    <w:rsid w:val="00C054E3"/>
    <w:rsid w:val="00C066B7"/>
    <w:rsid w:val="00C07AAE"/>
    <w:rsid w:val="00C07D74"/>
    <w:rsid w:val="00C10BAF"/>
    <w:rsid w:val="00C11ED5"/>
    <w:rsid w:val="00C13B84"/>
    <w:rsid w:val="00C14B7B"/>
    <w:rsid w:val="00C14D9D"/>
    <w:rsid w:val="00C1628D"/>
    <w:rsid w:val="00C16B7B"/>
    <w:rsid w:val="00C20372"/>
    <w:rsid w:val="00C2356F"/>
    <w:rsid w:val="00C244BC"/>
    <w:rsid w:val="00C24C6C"/>
    <w:rsid w:val="00C2565E"/>
    <w:rsid w:val="00C25A7A"/>
    <w:rsid w:val="00C26C12"/>
    <w:rsid w:val="00C27150"/>
    <w:rsid w:val="00C302ED"/>
    <w:rsid w:val="00C30469"/>
    <w:rsid w:val="00C3183C"/>
    <w:rsid w:val="00C31C33"/>
    <w:rsid w:val="00C32359"/>
    <w:rsid w:val="00C32D5B"/>
    <w:rsid w:val="00C33E98"/>
    <w:rsid w:val="00C347F1"/>
    <w:rsid w:val="00C34842"/>
    <w:rsid w:val="00C36AEE"/>
    <w:rsid w:val="00C36E61"/>
    <w:rsid w:val="00C370EA"/>
    <w:rsid w:val="00C375CA"/>
    <w:rsid w:val="00C41A76"/>
    <w:rsid w:val="00C4218E"/>
    <w:rsid w:val="00C4298A"/>
    <w:rsid w:val="00C42F7B"/>
    <w:rsid w:val="00C441E0"/>
    <w:rsid w:val="00C44A9E"/>
    <w:rsid w:val="00C457F1"/>
    <w:rsid w:val="00C45979"/>
    <w:rsid w:val="00C51D4B"/>
    <w:rsid w:val="00C538F7"/>
    <w:rsid w:val="00C541C4"/>
    <w:rsid w:val="00C54C71"/>
    <w:rsid w:val="00C54E17"/>
    <w:rsid w:val="00C54FDB"/>
    <w:rsid w:val="00C573BC"/>
    <w:rsid w:val="00C60DDA"/>
    <w:rsid w:val="00C6228D"/>
    <w:rsid w:val="00C6229F"/>
    <w:rsid w:val="00C63846"/>
    <w:rsid w:val="00C6443B"/>
    <w:rsid w:val="00C67D9C"/>
    <w:rsid w:val="00C67DA2"/>
    <w:rsid w:val="00C706D7"/>
    <w:rsid w:val="00C72590"/>
    <w:rsid w:val="00C72CCD"/>
    <w:rsid w:val="00C733F7"/>
    <w:rsid w:val="00C754FD"/>
    <w:rsid w:val="00C76FDB"/>
    <w:rsid w:val="00C80081"/>
    <w:rsid w:val="00C808D5"/>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9729F"/>
    <w:rsid w:val="00CA16D9"/>
    <w:rsid w:val="00CA27B9"/>
    <w:rsid w:val="00CA32FE"/>
    <w:rsid w:val="00CA4137"/>
    <w:rsid w:val="00CA5AE4"/>
    <w:rsid w:val="00CA6D14"/>
    <w:rsid w:val="00CA7D74"/>
    <w:rsid w:val="00CB02A1"/>
    <w:rsid w:val="00CB038B"/>
    <w:rsid w:val="00CB1797"/>
    <w:rsid w:val="00CB24B3"/>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6EF"/>
    <w:rsid w:val="00CD5A92"/>
    <w:rsid w:val="00CE0942"/>
    <w:rsid w:val="00CE1EF9"/>
    <w:rsid w:val="00CE2CB1"/>
    <w:rsid w:val="00CE3ACF"/>
    <w:rsid w:val="00CE3D26"/>
    <w:rsid w:val="00CE4292"/>
    <w:rsid w:val="00CE4DEB"/>
    <w:rsid w:val="00CE4F47"/>
    <w:rsid w:val="00CE5752"/>
    <w:rsid w:val="00CE6F2D"/>
    <w:rsid w:val="00CF1D23"/>
    <w:rsid w:val="00CF23B4"/>
    <w:rsid w:val="00CF242E"/>
    <w:rsid w:val="00CF413A"/>
    <w:rsid w:val="00CF4631"/>
    <w:rsid w:val="00CF56CD"/>
    <w:rsid w:val="00CF5A3C"/>
    <w:rsid w:val="00CF5EFF"/>
    <w:rsid w:val="00D00106"/>
    <w:rsid w:val="00D00D33"/>
    <w:rsid w:val="00D01A8F"/>
    <w:rsid w:val="00D04072"/>
    <w:rsid w:val="00D043F3"/>
    <w:rsid w:val="00D04675"/>
    <w:rsid w:val="00D103C4"/>
    <w:rsid w:val="00D10B82"/>
    <w:rsid w:val="00D12D20"/>
    <w:rsid w:val="00D14A68"/>
    <w:rsid w:val="00D14AE5"/>
    <w:rsid w:val="00D15771"/>
    <w:rsid w:val="00D163B0"/>
    <w:rsid w:val="00D17A23"/>
    <w:rsid w:val="00D17BB9"/>
    <w:rsid w:val="00D210DB"/>
    <w:rsid w:val="00D225E2"/>
    <w:rsid w:val="00D234AD"/>
    <w:rsid w:val="00D24AC0"/>
    <w:rsid w:val="00D2547D"/>
    <w:rsid w:val="00D26124"/>
    <w:rsid w:val="00D279AF"/>
    <w:rsid w:val="00D308F4"/>
    <w:rsid w:val="00D31DCE"/>
    <w:rsid w:val="00D33817"/>
    <w:rsid w:val="00D36464"/>
    <w:rsid w:val="00D37D03"/>
    <w:rsid w:val="00D37D3F"/>
    <w:rsid w:val="00D414EB"/>
    <w:rsid w:val="00D4260C"/>
    <w:rsid w:val="00D43278"/>
    <w:rsid w:val="00D432B7"/>
    <w:rsid w:val="00D437E5"/>
    <w:rsid w:val="00D4483E"/>
    <w:rsid w:val="00D4591C"/>
    <w:rsid w:val="00D45C8A"/>
    <w:rsid w:val="00D47754"/>
    <w:rsid w:val="00D47C16"/>
    <w:rsid w:val="00D47C2B"/>
    <w:rsid w:val="00D47CB3"/>
    <w:rsid w:val="00D50C3C"/>
    <w:rsid w:val="00D51356"/>
    <w:rsid w:val="00D517F0"/>
    <w:rsid w:val="00D5260D"/>
    <w:rsid w:val="00D54334"/>
    <w:rsid w:val="00D544EC"/>
    <w:rsid w:val="00D55926"/>
    <w:rsid w:val="00D55EB1"/>
    <w:rsid w:val="00D57716"/>
    <w:rsid w:val="00D60785"/>
    <w:rsid w:val="00D61EDC"/>
    <w:rsid w:val="00D64254"/>
    <w:rsid w:val="00D65749"/>
    <w:rsid w:val="00D73509"/>
    <w:rsid w:val="00D73DBE"/>
    <w:rsid w:val="00D73E09"/>
    <w:rsid w:val="00D74290"/>
    <w:rsid w:val="00D76DB3"/>
    <w:rsid w:val="00D77C8D"/>
    <w:rsid w:val="00D819C5"/>
    <w:rsid w:val="00D82B23"/>
    <w:rsid w:val="00D8303C"/>
    <w:rsid w:val="00D83CBA"/>
    <w:rsid w:val="00D869C6"/>
    <w:rsid w:val="00D86B8B"/>
    <w:rsid w:val="00D87764"/>
    <w:rsid w:val="00D90653"/>
    <w:rsid w:val="00D92122"/>
    <w:rsid w:val="00D92ED6"/>
    <w:rsid w:val="00D9599C"/>
    <w:rsid w:val="00DA2001"/>
    <w:rsid w:val="00DA32E6"/>
    <w:rsid w:val="00DA4019"/>
    <w:rsid w:val="00DA4E0C"/>
    <w:rsid w:val="00DA53F8"/>
    <w:rsid w:val="00DA7843"/>
    <w:rsid w:val="00DA7E80"/>
    <w:rsid w:val="00DB0E66"/>
    <w:rsid w:val="00DB127B"/>
    <w:rsid w:val="00DB13CB"/>
    <w:rsid w:val="00DB31D4"/>
    <w:rsid w:val="00DB47D4"/>
    <w:rsid w:val="00DB523F"/>
    <w:rsid w:val="00DB52E0"/>
    <w:rsid w:val="00DB5E95"/>
    <w:rsid w:val="00DB6062"/>
    <w:rsid w:val="00DB7775"/>
    <w:rsid w:val="00DB799B"/>
    <w:rsid w:val="00DC081E"/>
    <w:rsid w:val="00DC1889"/>
    <w:rsid w:val="00DC1EEC"/>
    <w:rsid w:val="00DC2258"/>
    <w:rsid w:val="00DC2D99"/>
    <w:rsid w:val="00DC57CD"/>
    <w:rsid w:val="00DC5DAB"/>
    <w:rsid w:val="00DC6593"/>
    <w:rsid w:val="00DD2682"/>
    <w:rsid w:val="00DD35B0"/>
    <w:rsid w:val="00DD4CD9"/>
    <w:rsid w:val="00DD4E7A"/>
    <w:rsid w:val="00DD6533"/>
    <w:rsid w:val="00DD718B"/>
    <w:rsid w:val="00DE15D8"/>
    <w:rsid w:val="00DE26D9"/>
    <w:rsid w:val="00DE35CA"/>
    <w:rsid w:val="00DE3DF8"/>
    <w:rsid w:val="00DE4E0C"/>
    <w:rsid w:val="00DE50FF"/>
    <w:rsid w:val="00DE60DC"/>
    <w:rsid w:val="00DE68CB"/>
    <w:rsid w:val="00DE79CD"/>
    <w:rsid w:val="00DE7B04"/>
    <w:rsid w:val="00DF0955"/>
    <w:rsid w:val="00DF1D20"/>
    <w:rsid w:val="00DF3AA1"/>
    <w:rsid w:val="00DF4973"/>
    <w:rsid w:val="00DF6030"/>
    <w:rsid w:val="00DF7E5D"/>
    <w:rsid w:val="00E00589"/>
    <w:rsid w:val="00E0220E"/>
    <w:rsid w:val="00E027F4"/>
    <w:rsid w:val="00E034D9"/>
    <w:rsid w:val="00E03A66"/>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17A4"/>
    <w:rsid w:val="00E32151"/>
    <w:rsid w:val="00E33FC1"/>
    <w:rsid w:val="00E34032"/>
    <w:rsid w:val="00E3518D"/>
    <w:rsid w:val="00E35BF8"/>
    <w:rsid w:val="00E37A2B"/>
    <w:rsid w:val="00E4093E"/>
    <w:rsid w:val="00E40A96"/>
    <w:rsid w:val="00E40D81"/>
    <w:rsid w:val="00E42EA6"/>
    <w:rsid w:val="00E439D8"/>
    <w:rsid w:val="00E43BAE"/>
    <w:rsid w:val="00E463E4"/>
    <w:rsid w:val="00E4725A"/>
    <w:rsid w:val="00E47562"/>
    <w:rsid w:val="00E50CD6"/>
    <w:rsid w:val="00E5311D"/>
    <w:rsid w:val="00E5348A"/>
    <w:rsid w:val="00E54B97"/>
    <w:rsid w:val="00E55F68"/>
    <w:rsid w:val="00E566CF"/>
    <w:rsid w:val="00E604E8"/>
    <w:rsid w:val="00E62E4E"/>
    <w:rsid w:val="00E6317A"/>
    <w:rsid w:val="00E63258"/>
    <w:rsid w:val="00E63B7C"/>
    <w:rsid w:val="00E64357"/>
    <w:rsid w:val="00E64935"/>
    <w:rsid w:val="00E64F9E"/>
    <w:rsid w:val="00E6508B"/>
    <w:rsid w:val="00E663AF"/>
    <w:rsid w:val="00E6714A"/>
    <w:rsid w:val="00E671A5"/>
    <w:rsid w:val="00E67AA0"/>
    <w:rsid w:val="00E70167"/>
    <w:rsid w:val="00E705EC"/>
    <w:rsid w:val="00E71D26"/>
    <w:rsid w:val="00E71E8B"/>
    <w:rsid w:val="00E72813"/>
    <w:rsid w:val="00E72DB0"/>
    <w:rsid w:val="00E73765"/>
    <w:rsid w:val="00E73E81"/>
    <w:rsid w:val="00E744BE"/>
    <w:rsid w:val="00E74511"/>
    <w:rsid w:val="00E7533C"/>
    <w:rsid w:val="00E75438"/>
    <w:rsid w:val="00E75DBD"/>
    <w:rsid w:val="00E76269"/>
    <w:rsid w:val="00E777B0"/>
    <w:rsid w:val="00E77E40"/>
    <w:rsid w:val="00E77EF0"/>
    <w:rsid w:val="00E81451"/>
    <w:rsid w:val="00E815E1"/>
    <w:rsid w:val="00E81CE5"/>
    <w:rsid w:val="00E833F8"/>
    <w:rsid w:val="00E83D5C"/>
    <w:rsid w:val="00E8451F"/>
    <w:rsid w:val="00E85622"/>
    <w:rsid w:val="00E87F99"/>
    <w:rsid w:val="00E87FCD"/>
    <w:rsid w:val="00E91C6A"/>
    <w:rsid w:val="00E94E34"/>
    <w:rsid w:val="00E957A4"/>
    <w:rsid w:val="00E97093"/>
    <w:rsid w:val="00EA0CF2"/>
    <w:rsid w:val="00EA0D20"/>
    <w:rsid w:val="00EA148E"/>
    <w:rsid w:val="00EA3AE4"/>
    <w:rsid w:val="00EA4A33"/>
    <w:rsid w:val="00EA4B2D"/>
    <w:rsid w:val="00EA58E6"/>
    <w:rsid w:val="00EA5D83"/>
    <w:rsid w:val="00EA6184"/>
    <w:rsid w:val="00EA6BDC"/>
    <w:rsid w:val="00EB0C83"/>
    <w:rsid w:val="00EB1912"/>
    <w:rsid w:val="00EB1C08"/>
    <w:rsid w:val="00EB2A3A"/>
    <w:rsid w:val="00EB34A6"/>
    <w:rsid w:val="00EB4C2F"/>
    <w:rsid w:val="00EB7BC4"/>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0517"/>
    <w:rsid w:val="00EE2072"/>
    <w:rsid w:val="00EE2403"/>
    <w:rsid w:val="00EE2B2F"/>
    <w:rsid w:val="00EE3CB7"/>
    <w:rsid w:val="00EE5AC9"/>
    <w:rsid w:val="00EE68B7"/>
    <w:rsid w:val="00EE7609"/>
    <w:rsid w:val="00EE782C"/>
    <w:rsid w:val="00EE7D4F"/>
    <w:rsid w:val="00EF2E9D"/>
    <w:rsid w:val="00EF3B34"/>
    <w:rsid w:val="00EF4CF0"/>
    <w:rsid w:val="00EF71E8"/>
    <w:rsid w:val="00EF7A31"/>
    <w:rsid w:val="00EF7B2E"/>
    <w:rsid w:val="00F0015C"/>
    <w:rsid w:val="00F010F7"/>
    <w:rsid w:val="00F02003"/>
    <w:rsid w:val="00F0705E"/>
    <w:rsid w:val="00F071BE"/>
    <w:rsid w:val="00F10CF0"/>
    <w:rsid w:val="00F13343"/>
    <w:rsid w:val="00F13918"/>
    <w:rsid w:val="00F146BD"/>
    <w:rsid w:val="00F15CFE"/>
    <w:rsid w:val="00F171C6"/>
    <w:rsid w:val="00F1773A"/>
    <w:rsid w:val="00F17E56"/>
    <w:rsid w:val="00F17E88"/>
    <w:rsid w:val="00F17F8C"/>
    <w:rsid w:val="00F229AC"/>
    <w:rsid w:val="00F2465C"/>
    <w:rsid w:val="00F252CD"/>
    <w:rsid w:val="00F2554C"/>
    <w:rsid w:val="00F27BD2"/>
    <w:rsid w:val="00F3030A"/>
    <w:rsid w:val="00F317E3"/>
    <w:rsid w:val="00F31DEE"/>
    <w:rsid w:val="00F32BF6"/>
    <w:rsid w:val="00F33388"/>
    <w:rsid w:val="00F33E4D"/>
    <w:rsid w:val="00F34178"/>
    <w:rsid w:val="00F34BCA"/>
    <w:rsid w:val="00F36723"/>
    <w:rsid w:val="00F37D13"/>
    <w:rsid w:val="00F405E9"/>
    <w:rsid w:val="00F40600"/>
    <w:rsid w:val="00F42D90"/>
    <w:rsid w:val="00F43533"/>
    <w:rsid w:val="00F440BC"/>
    <w:rsid w:val="00F462DB"/>
    <w:rsid w:val="00F47EAC"/>
    <w:rsid w:val="00F5019F"/>
    <w:rsid w:val="00F50C29"/>
    <w:rsid w:val="00F51F05"/>
    <w:rsid w:val="00F5357D"/>
    <w:rsid w:val="00F56114"/>
    <w:rsid w:val="00F573CC"/>
    <w:rsid w:val="00F57EAD"/>
    <w:rsid w:val="00F601B4"/>
    <w:rsid w:val="00F62C65"/>
    <w:rsid w:val="00F63290"/>
    <w:rsid w:val="00F652A6"/>
    <w:rsid w:val="00F66728"/>
    <w:rsid w:val="00F67649"/>
    <w:rsid w:val="00F67C9A"/>
    <w:rsid w:val="00F7072E"/>
    <w:rsid w:val="00F717A8"/>
    <w:rsid w:val="00F71C27"/>
    <w:rsid w:val="00F7283C"/>
    <w:rsid w:val="00F741CB"/>
    <w:rsid w:val="00F74931"/>
    <w:rsid w:val="00F74FF8"/>
    <w:rsid w:val="00F7776D"/>
    <w:rsid w:val="00F823FF"/>
    <w:rsid w:val="00F83D75"/>
    <w:rsid w:val="00F84AF9"/>
    <w:rsid w:val="00F85BB1"/>
    <w:rsid w:val="00F8697C"/>
    <w:rsid w:val="00F904F9"/>
    <w:rsid w:val="00F90ACE"/>
    <w:rsid w:val="00F9157A"/>
    <w:rsid w:val="00F916E8"/>
    <w:rsid w:val="00F91707"/>
    <w:rsid w:val="00F919C9"/>
    <w:rsid w:val="00F91EF0"/>
    <w:rsid w:val="00F92550"/>
    <w:rsid w:val="00F92596"/>
    <w:rsid w:val="00F9272F"/>
    <w:rsid w:val="00F93765"/>
    <w:rsid w:val="00F95973"/>
    <w:rsid w:val="00FA0F0D"/>
    <w:rsid w:val="00FA243A"/>
    <w:rsid w:val="00FA3D7B"/>
    <w:rsid w:val="00FA4C93"/>
    <w:rsid w:val="00FA5FC1"/>
    <w:rsid w:val="00FA77A8"/>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685"/>
    <w:rsid w:val="00FC7E37"/>
    <w:rsid w:val="00FC7EE6"/>
    <w:rsid w:val="00FD0324"/>
    <w:rsid w:val="00FD071A"/>
    <w:rsid w:val="00FD3EF8"/>
    <w:rsid w:val="00FD43E5"/>
    <w:rsid w:val="00FD54EB"/>
    <w:rsid w:val="00FD7196"/>
    <w:rsid w:val="00FE0BEA"/>
    <w:rsid w:val="00FE0D6A"/>
    <w:rsid w:val="00FE2C1F"/>
    <w:rsid w:val="00FE4665"/>
    <w:rsid w:val="00FE539F"/>
    <w:rsid w:val="00FE754C"/>
    <w:rsid w:val="00FF04B1"/>
    <w:rsid w:val="00FF0CC3"/>
    <w:rsid w:val="00FF0DE8"/>
    <w:rsid w:val="00FF11A9"/>
    <w:rsid w:val="00FF165F"/>
    <w:rsid w:val="00FF16DB"/>
    <w:rsid w:val="00FF3DDF"/>
    <w:rsid w:val="00FF5265"/>
    <w:rsid w:val="00FF55F1"/>
    <w:rsid w:val="00FF76E9"/>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3F7"/>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4C2F18"/>
    <w:pPr>
      <w:spacing w:after="0"/>
      <w:jc w:val="center"/>
      <w:outlineLvl w:val="1"/>
    </w:pPr>
    <w:rPr>
      <w:rFonts w:cstheme="minorHAnsi"/>
      <w:sz w:val="24"/>
      <w:szCs w:val="24"/>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4C2F18"/>
    <w:rPr>
      <w:rFonts w:cstheme="minorHAnsi"/>
      <w:sz w:val="24"/>
      <w:szCs w:val="24"/>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autoRedefine/>
    <w:uiPriority w:val="10"/>
    <w:qFormat/>
    <w:rsid w:val="0002553F"/>
    <w:pPr>
      <w:spacing w:after="0" w:line="240" w:lineRule="auto"/>
      <w:contextualSpacing/>
    </w:pPr>
    <w:rPr>
      <w:rFonts w:asciiTheme="majorHAnsi" w:eastAsiaTheme="majorEastAsia" w:hAnsiTheme="majorHAnsi" w:cstheme="majorBidi"/>
      <w:spacing w:val="-10"/>
      <w:sz w:val="32"/>
      <w:szCs w:val="52"/>
    </w:rPr>
  </w:style>
  <w:style w:type="character" w:customStyle="1" w:styleId="TitleChar">
    <w:name w:val="Title Char"/>
    <w:basedOn w:val="DefaultParagraphFont"/>
    <w:link w:val="Title"/>
    <w:uiPriority w:val="10"/>
    <w:rsid w:val="0002553F"/>
    <w:rPr>
      <w:rFonts w:asciiTheme="majorHAnsi" w:eastAsiaTheme="majorEastAsia" w:hAnsiTheme="majorHAnsi" w:cstheme="majorBidi"/>
      <w:spacing w:val="-10"/>
      <w:sz w:val="3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part-370" TargetMode="External" /><Relationship Id="rId11" Type="http://schemas.openxmlformats.org/officeDocument/2006/relationships/hyperlink" Target="https://www.ecfr.gov/current/title-40/section-370.10" TargetMode="External" /><Relationship Id="rId12" Type="http://schemas.openxmlformats.org/officeDocument/2006/relationships/hyperlink" Target="https://www.osha.gov/laws-regs/regulations/standardnumber/1910/1910.1200AppB" TargetMode="External" /><Relationship Id="rId13" Type="http://schemas.openxmlformats.org/officeDocument/2006/relationships/hyperlink" Target="https://www.ecfr.gov/current/title-40/section-370.13" TargetMode="External" /><Relationship Id="rId14" Type="http://schemas.openxmlformats.org/officeDocument/2006/relationships/hyperlink" Target="https://www.ecfr.gov/current/title-40/part-370/subject-group-ECFR633ee8072dfaaeb" TargetMode="External" /><Relationship Id="rId15" Type="http://schemas.openxmlformats.org/officeDocument/2006/relationships/hyperlink" Target="https://www.ecfr.gov/current/title-40/part-370/subject-group-ECFR877c12737580873"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USCODE-2021-title42/pdf/USCODE-2021-title42-chap1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670348BAEEC84FA717F9A476200825" ma:contentTypeVersion="18" ma:contentTypeDescription="Create a new document." ma:contentTypeScope="" ma:versionID="d2f38203eb83b60d52f562b02d1015f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49ad6f3-8bc1-4de1-b381-2a4caf901313" xmlns:ns6="0fe07e75-888f-4e86-bb9a-1c71788c08e7" targetNamespace="http://schemas.microsoft.com/office/2006/metadata/properties" ma:root="true" ma:fieldsID="ab0e2a51fb300291c452bb1b43b45299" ns1:_="" ns2:_="" ns3:_="" ns4:_="" ns5:_="" ns6:_="">
    <xsd:import namespace="http://schemas.microsoft.com/sharepoint/v3"/>
    <xsd:import namespace="4ffa91fb-a0ff-4ac5-b2db-65c790d184a4"/>
    <xsd:import namespace="http://schemas.microsoft.com/sharepoint.v3"/>
    <xsd:import namespace="http://schemas.microsoft.com/sharepoint/v3/fields"/>
    <xsd:import namespace="649ad6f3-8bc1-4de1-b381-2a4caf901313"/>
    <xsd:import namespace="0fe07e75-888f-4e86-bb9a-1c71788c08e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SharedWithUsers" minOccurs="0"/>
                <xsd:element ref="ns5:SharedWithDetails" minOccurs="0"/>
                <xsd:element ref="ns6:MediaServiceMetadata" minOccurs="0"/>
                <xsd:element ref="ns6:MediaServiceFastMetadata" minOccurs="0"/>
                <xsd:element ref="ns6:MediaServiceDateTaken" minOccurs="0"/>
                <xsd:element ref="ns6:MediaLengthInSeconds" minOccurs="0"/>
                <xsd:element ref="ns6:MediaServiceObjectDetectorVersions" minOccurs="0"/>
                <xsd:element ref="ns1:_ip_UnifiedCompliancePolicyProperties" minOccurs="0"/>
                <xsd:element ref="ns1:_ip_UnifiedCompliancePolicyUIAction" minOccurs="0"/>
                <xsd:element ref="ns6:MediaServiceSearchProperties"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729e49c-8868-426b-99d9-9f11bce3b24b}" ma:internalName="TaxCatchAllLabel" ma:readOnly="true" ma:showField="CatchAllDataLabel" ma:web="649ad6f3-8bc1-4de1-b381-2a4caf90131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729e49c-8868-426b-99d9-9f11bce3b24b}" ma:internalName="TaxCatchAll" ma:showField="CatchAllData" ma:web="649ad6f3-8bc1-4de1-b381-2a4caf9013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9ad6f3-8bc1-4de1-b381-2a4caf90131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e07e75-888f-4e86-bb9a-1c71788c08e7"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lcf76f155ced4ddcb4097134ff3c332f xmlns="0fe07e75-888f-4e86-bb9a-1c71788c08e7">
      <Terms xmlns="http://schemas.microsoft.com/office/infopath/2007/PartnerControls"/>
    </lcf76f155ced4ddcb4097134ff3c332f>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2025-07-15T17:04:25+00:00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649ad6f3-8bc1-4de1-b381-2a4caf901313">
      <UserInfo>
        <DisplayName/>
        <AccountId xsi:nil="true"/>
        <AccountType/>
      </UserInfo>
    </SharedWithUsers>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290EDDA2-9C20-4616-930D-B9FE9CDD8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49ad6f3-8bc1-4de1-b381-2a4caf901313"/>
    <ds:schemaRef ds:uri="0fe07e75-888f-4e86-bb9a-1c71788c0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0fe07e75-888f-4e86-bb9a-1c71788c08e7"/>
    <ds:schemaRef ds:uri="http://schemas.microsoft.com/sharepoint.v3"/>
    <ds:schemaRef ds:uri="649ad6f3-8bc1-4de1-b381-2a4caf901313"/>
  </ds:schemaRefs>
</ds:datastoreItem>
</file>

<file path=customXml/itemProps5.xml><?xml version="1.0" encoding="utf-8"?>
<ds:datastoreItem xmlns:ds="http://schemas.openxmlformats.org/officeDocument/2006/customXml" ds:itemID="{83BC7F4D-A1F8-4549-9349-E5004D08F0E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18</Pages>
  <Words>6671</Words>
  <Characters>38028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Barre, Jennifer</cp:lastModifiedBy>
  <cp:revision>343</cp:revision>
  <dcterms:created xsi:type="dcterms:W3CDTF">2024-03-01T17:59:00Z</dcterms:created>
  <dcterms:modified xsi:type="dcterms:W3CDTF">2025-08-27T20:35:00Z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0x01010045670348BAEEC84FA717F9A476200825</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1353900</vt:r8>
  </property>
  <property fmtid="{D5CDD505-2E9C-101B-9397-08002B2CF9AE}" pid="12" name="Records Status">
    <vt:lpwstr>Pending</vt:lpwstr>
  </property>
  <property fmtid="{D5CDD505-2E9C-101B-9397-08002B2CF9AE}" pid="13" name="TaxKeyword">
    <vt:lpwstr/>
  </property>
  <property fmtid="{D5CDD505-2E9C-101B-9397-08002B2CF9AE}" pid="14" name="TriggerFlowInfo">
    <vt:lpwstr/>
  </property>
  <property fmtid="{D5CDD505-2E9C-101B-9397-08002B2CF9AE}" pid="15" name="_ExtendedDescription">
    <vt:lpwstr/>
  </property>
</Properties>
</file>