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695052" w:rsidRPr="00D0606B" w:rsidP="00512461" w14:paraId="28AE1326" w14:textId="577525A9">
      <w:pPr>
        <w:spacing w:after="0" w:line="240" w:lineRule="auto"/>
        <w:jc w:val="center"/>
        <w:rPr>
          <w:rFonts w:ascii="Times New Roman" w:hAnsi="Times New Roman" w:cs="Times New Roman"/>
          <w:sz w:val="26"/>
          <w:szCs w:val="26"/>
        </w:rPr>
      </w:pPr>
      <w:r w:rsidRPr="00D0606B">
        <w:rPr>
          <w:rFonts w:ascii="Times New Roman" w:hAnsi="Times New Roman" w:cs="Times New Roman"/>
          <w:sz w:val="26"/>
          <w:szCs w:val="26"/>
        </w:rPr>
        <w:t>Supporting Statement</w:t>
      </w:r>
      <w:r w:rsidR="00166DF1">
        <w:rPr>
          <w:rFonts w:ascii="Times New Roman" w:hAnsi="Times New Roman" w:cs="Times New Roman"/>
          <w:sz w:val="26"/>
          <w:szCs w:val="26"/>
        </w:rPr>
        <w:t xml:space="preserve"> for</w:t>
      </w:r>
    </w:p>
    <w:p w:rsidR="00AC7CFF" w:rsidRPr="00D0606B" w:rsidP="00512461" w14:paraId="39216994" w14:textId="1D530821">
      <w:pPr>
        <w:spacing w:after="0" w:line="240" w:lineRule="auto"/>
        <w:jc w:val="center"/>
        <w:rPr>
          <w:rFonts w:ascii="Times New Roman" w:hAnsi="Times New Roman" w:cs="Times New Roman"/>
          <w:sz w:val="26"/>
          <w:szCs w:val="26"/>
        </w:rPr>
      </w:pPr>
      <w:r w:rsidRPr="00D0606B">
        <w:rPr>
          <w:rFonts w:ascii="Times New Roman" w:hAnsi="Times New Roman" w:cs="Times New Roman"/>
          <w:b/>
          <w:sz w:val="26"/>
          <w:szCs w:val="26"/>
        </w:rPr>
        <w:t xml:space="preserve">FERC-725Z </w:t>
      </w:r>
      <w:r w:rsidRPr="00D0606B" w:rsidR="00FD7387">
        <w:rPr>
          <w:rFonts w:ascii="Times New Roman" w:hAnsi="Times New Roman" w:cs="Times New Roman"/>
          <w:b/>
          <w:sz w:val="26"/>
          <w:szCs w:val="26"/>
        </w:rPr>
        <w:t>(</w:t>
      </w:r>
      <w:r w:rsidRPr="00D0606B">
        <w:rPr>
          <w:rFonts w:ascii="Times New Roman" w:hAnsi="Times New Roman" w:cs="Times New Roman"/>
          <w:b/>
          <w:sz w:val="26"/>
          <w:szCs w:val="26"/>
        </w:rPr>
        <w:t>Mandatory Reliability Standards:  IRO Reliability Standards</w:t>
      </w:r>
    </w:p>
    <w:p w:rsidR="00480B05" w:rsidRPr="00D0606B" w:rsidP="00512461" w14:paraId="51DC2543" w14:textId="77777777">
      <w:pPr>
        <w:spacing w:after="0" w:line="240" w:lineRule="auto"/>
        <w:jc w:val="center"/>
        <w:rPr>
          <w:rFonts w:ascii="Times New Roman" w:hAnsi="Times New Roman" w:cs="Times New Roman"/>
          <w:sz w:val="26"/>
          <w:szCs w:val="26"/>
        </w:rPr>
      </w:pPr>
    </w:p>
    <w:p w:rsidR="00512461" w:rsidRPr="009A1707" w:rsidP="00131F7E" w14:paraId="72D996CB" w14:textId="19BCCB7E">
      <w:pPr>
        <w:spacing w:after="0" w:line="240" w:lineRule="auto"/>
        <w:rPr>
          <w:rFonts w:ascii="Times New Roman" w:hAnsi="Times New Roman" w:cs="Times New Roman"/>
          <w:sz w:val="26"/>
          <w:szCs w:val="26"/>
        </w:rPr>
      </w:pPr>
      <w:r w:rsidRPr="2A2D9407">
        <w:rPr>
          <w:rFonts w:ascii="Times New Roman" w:hAnsi="Times New Roman" w:cs="Times New Roman"/>
          <w:sz w:val="26"/>
          <w:szCs w:val="26"/>
        </w:rPr>
        <w:t>The Federal Energy Regulatory Commission (Commission or FERC) request</w:t>
      </w:r>
      <w:r w:rsidRPr="2A2D9407" w:rsidR="18401508">
        <w:rPr>
          <w:rFonts w:ascii="Times New Roman" w:hAnsi="Times New Roman" w:cs="Times New Roman"/>
          <w:sz w:val="26"/>
          <w:szCs w:val="26"/>
        </w:rPr>
        <w:t>s</w:t>
      </w:r>
      <w:r w:rsidRPr="2A2D9407">
        <w:rPr>
          <w:rFonts w:ascii="Times New Roman" w:hAnsi="Times New Roman" w:cs="Times New Roman"/>
          <w:sz w:val="26"/>
          <w:szCs w:val="26"/>
        </w:rPr>
        <w:t xml:space="preserve"> the Office of Management and Budget (OMB) review and approve the </w:t>
      </w:r>
      <w:r w:rsidRPr="2A2D9407" w:rsidR="0ABBDB79">
        <w:rPr>
          <w:rFonts w:ascii="Times New Roman" w:hAnsi="Times New Roman" w:cs="Times New Roman"/>
          <w:sz w:val="26"/>
          <w:szCs w:val="26"/>
        </w:rPr>
        <w:t>mandatory reliability standards associated with</w:t>
      </w:r>
      <w:r w:rsidRPr="2A2D9407" w:rsidR="1450849B">
        <w:rPr>
          <w:rFonts w:ascii="Times New Roman" w:hAnsi="Times New Roman" w:cs="Times New Roman"/>
          <w:sz w:val="26"/>
          <w:szCs w:val="26"/>
        </w:rPr>
        <w:t xml:space="preserve"> FERC-725Z</w:t>
      </w:r>
      <w:r w:rsidRPr="2A2D9407" w:rsidR="0ABBDB79">
        <w:rPr>
          <w:rFonts w:ascii="Times New Roman" w:hAnsi="Times New Roman" w:cs="Times New Roman"/>
          <w:sz w:val="26"/>
          <w:szCs w:val="26"/>
        </w:rPr>
        <w:t xml:space="preserve"> for three years</w:t>
      </w:r>
      <w:r w:rsidRPr="2A2D9407" w:rsidR="71F20AAA">
        <w:rPr>
          <w:rFonts w:ascii="Times New Roman" w:hAnsi="Times New Roman" w:cs="Times New Roman"/>
          <w:sz w:val="26"/>
          <w:szCs w:val="26"/>
        </w:rPr>
        <w:t xml:space="preserve">.  </w:t>
      </w:r>
      <w:r w:rsidRPr="2A2D9407" w:rsidR="6A4AB400">
        <w:rPr>
          <w:rFonts w:ascii="Times New Roman" w:hAnsi="Times New Roman" w:cs="Times New Roman"/>
          <w:sz w:val="26"/>
          <w:szCs w:val="26"/>
        </w:rPr>
        <w:t>This request includes a combination of changes associated with docket number</w:t>
      </w:r>
      <w:r w:rsidRPr="2A2D9407" w:rsidR="14F150D8">
        <w:rPr>
          <w:rFonts w:ascii="Times New Roman" w:hAnsi="Times New Roman" w:cs="Times New Roman"/>
          <w:sz w:val="26"/>
          <w:szCs w:val="26"/>
        </w:rPr>
        <w:t xml:space="preserve"> </w:t>
      </w:r>
      <w:r w:rsidRPr="2A2D9407" w:rsidR="6A4AB400">
        <w:rPr>
          <w:rFonts w:ascii="Times New Roman" w:hAnsi="Times New Roman" w:cs="Times New Roman"/>
          <w:sz w:val="26"/>
          <w:szCs w:val="26"/>
        </w:rPr>
        <w:t>RD2</w:t>
      </w:r>
      <w:r w:rsidR="00103E73">
        <w:rPr>
          <w:rFonts w:ascii="Times New Roman" w:hAnsi="Times New Roman" w:cs="Times New Roman"/>
          <w:sz w:val="26"/>
          <w:szCs w:val="26"/>
        </w:rPr>
        <w:t>5</w:t>
      </w:r>
      <w:r w:rsidRPr="2A2D9407" w:rsidR="6A4AB400">
        <w:rPr>
          <w:rFonts w:ascii="Times New Roman" w:hAnsi="Times New Roman" w:cs="Times New Roman"/>
          <w:sz w:val="26"/>
          <w:szCs w:val="26"/>
        </w:rPr>
        <w:t>-</w:t>
      </w:r>
      <w:r w:rsidR="00103E73">
        <w:rPr>
          <w:rFonts w:ascii="Times New Roman" w:hAnsi="Times New Roman" w:cs="Times New Roman"/>
          <w:sz w:val="26"/>
          <w:szCs w:val="26"/>
        </w:rPr>
        <w:t>10</w:t>
      </w:r>
      <w:r w:rsidRPr="2A2D9407" w:rsidR="2076F025">
        <w:rPr>
          <w:rFonts w:ascii="Times New Roman" w:hAnsi="Times New Roman" w:cs="Times New Roman"/>
          <w:sz w:val="26"/>
          <w:szCs w:val="26"/>
        </w:rPr>
        <w:t>-000</w:t>
      </w:r>
      <w:r w:rsidRPr="2A2D9407" w:rsidR="207F999D">
        <w:rPr>
          <w:rFonts w:ascii="Times New Roman" w:hAnsi="Times New Roman" w:cs="Times New Roman"/>
          <w:sz w:val="26"/>
          <w:szCs w:val="26"/>
        </w:rPr>
        <w:t xml:space="preserve"> (updating IRO-00</w:t>
      </w:r>
      <w:r w:rsidR="00741AD2">
        <w:rPr>
          <w:rFonts w:ascii="Times New Roman" w:hAnsi="Times New Roman" w:cs="Times New Roman"/>
          <w:sz w:val="26"/>
          <w:szCs w:val="26"/>
        </w:rPr>
        <w:t>10</w:t>
      </w:r>
      <w:r w:rsidRPr="2A2D9407" w:rsidR="207F999D">
        <w:rPr>
          <w:rFonts w:ascii="Times New Roman" w:hAnsi="Times New Roman" w:cs="Times New Roman"/>
          <w:sz w:val="26"/>
          <w:szCs w:val="26"/>
        </w:rPr>
        <w:t>-</w:t>
      </w:r>
      <w:r w:rsidR="00741AD2">
        <w:rPr>
          <w:rFonts w:ascii="Times New Roman" w:hAnsi="Times New Roman" w:cs="Times New Roman"/>
          <w:sz w:val="26"/>
          <w:szCs w:val="26"/>
        </w:rPr>
        <w:t>5</w:t>
      </w:r>
      <w:r w:rsidRPr="2A2D9407" w:rsidR="207F999D">
        <w:rPr>
          <w:rFonts w:ascii="Times New Roman" w:hAnsi="Times New Roman" w:cs="Times New Roman"/>
          <w:sz w:val="26"/>
          <w:szCs w:val="26"/>
        </w:rPr>
        <w:t xml:space="preserve"> (formerly IRO-0</w:t>
      </w:r>
      <w:r w:rsidR="00741AD2">
        <w:rPr>
          <w:rFonts w:ascii="Times New Roman" w:hAnsi="Times New Roman" w:cs="Times New Roman"/>
          <w:sz w:val="26"/>
          <w:szCs w:val="26"/>
        </w:rPr>
        <w:t>10</w:t>
      </w:r>
      <w:r w:rsidRPr="2A2D9407" w:rsidR="207F999D">
        <w:rPr>
          <w:rFonts w:ascii="Times New Roman" w:hAnsi="Times New Roman" w:cs="Times New Roman"/>
          <w:sz w:val="26"/>
          <w:szCs w:val="26"/>
        </w:rPr>
        <w:t>-</w:t>
      </w:r>
      <w:r w:rsidR="00741AD2">
        <w:rPr>
          <w:rFonts w:ascii="Times New Roman" w:hAnsi="Times New Roman" w:cs="Times New Roman"/>
          <w:sz w:val="26"/>
          <w:szCs w:val="26"/>
        </w:rPr>
        <w:t>4</w:t>
      </w:r>
      <w:r w:rsidRPr="2A2D9407" w:rsidR="207F999D">
        <w:rPr>
          <w:rFonts w:ascii="Times New Roman" w:hAnsi="Times New Roman" w:cs="Times New Roman"/>
          <w:sz w:val="26"/>
          <w:szCs w:val="26"/>
        </w:rPr>
        <w:t>))</w:t>
      </w:r>
      <w:r w:rsidRPr="2A2D9407" w:rsidR="6A4AB400">
        <w:rPr>
          <w:rFonts w:ascii="Times New Roman" w:hAnsi="Times New Roman" w:cs="Times New Roman"/>
          <w:sz w:val="26"/>
          <w:szCs w:val="26"/>
        </w:rPr>
        <w:t xml:space="preserve"> and a renewal in docket</w:t>
      </w:r>
      <w:r w:rsidRPr="2A2D9407" w:rsidR="2076F025">
        <w:rPr>
          <w:rFonts w:ascii="Times New Roman" w:hAnsi="Times New Roman" w:cs="Times New Roman"/>
          <w:sz w:val="26"/>
          <w:szCs w:val="26"/>
        </w:rPr>
        <w:t xml:space="preserve"> n</w:t>
      </w:r>
      <w:r w:rsidRPr="2A2D9407" w:rsidR="32EBEE81">
        <w:rPr>
          <w:rFonts w:ascii="Times New Roman" w:hAnsi="Times New Roman" w:cs="Times New Roman"/>
          <w:sz w:val="26"/>
          <w:szCs w:val="26"/>
        </w:rPr>
        <w:t>umber</w:t>
      </w:r>
      <w:r w:rsidRPr="2A2D9407" w:rsidR="6A4AB400">
        <w:rPr>
          <w:rFonts w:ascii="Times New Roman" w:hAnsi="Times New Roman" w:cs="Times New Roman"/>
          <w:sz w:val="26"/>
          <w:szCs w:val="26"/>
        </w:rPr>
        <w:t xml:space="preserve"> IC2</w:t>
      </w:r>
      <w:r w:rsidR="00741AD2">
        <w:rPr>
          <w:rFonts w:ascii="Times New Roman" w:hAnsi="Times New Roman" w:cs="Times New Roman"/>
          <w:sz w:val="26"/>
          <w:szCs w:val="26"/>
        </w:rPr>
        <w:t>6</w:t>
      </w:r>
      <w:r w:rsidRPr="2A2D9407" w:rsidR="6A4AB400">
        <w:rPr>
          <w:rFonts w:ascii="Times New Roman" w:hAnsi="Times New Roman" w:cs="Times New Roman"/>
          <w:sz w:val="26"/>
          <w:szCs w:val="26"/>
        </w:rPr>
        <w:t>-</w:t>
      </w:r>
      <w:r w:rsidR="00741AD2">
        <w:rPr>
          <w:rFonts w:ascii="Times New Roman" w:hAnsi="Times New Roman" w:cs="Times New Roman"/>
          <w:sz w:val="26"/>
          <w:szCs w:val="26"/>
        </w:rPr>
        <w:t>1</w:t>
      </w:r>
      <w:r w:rsidRPr="2A2D9407" w:rsidR="32EBEE81">
        <w:rPr>
          <w:rFonts w:ascii="Times New Roman" w:hAnsi="Times New Roman" w:cs="Times New Roman"/>
          <w:sz w:val="26"/>
          <w:szCs w:val="26"/>
        </w:rPr>
        <w:t>-000</w:t>
      </w:r>
      <w:r w:rsidRPr="2A2D9407" w:rsidR="6A4AB400">
        <w:rPr>
          <w:rFonts w:ascii="Times New Roman" w:hAnsi="Times New Roman" w:cs="Times New Roman"/>
          <w:sz w:val="26"/>
          <w:szCs w:val="26"/>
        </w:rPr>
        <w:t>.</w:t>
      </w:r>
    </w:p>
    <w:p w:rsidR="00B238F7" w:rsidP="00131F7E" w14:paraId="2278A1B8" w14:textId="77777777">
      <w:pPr>
        <w:spacing w:after="0" w:line="240" w:lineRule="auto"/>
        <w:rPr>
          <w:rFonts w:ascii="Times New Roman" w:hAnsi="Times New Roman" w:cs="Times New Roman"/>
          <w:sz w:val="26"/>
          <w:szCs w:val="26"/>
        </w:rPr>
      </w:pPr>
    </w:p>
    <w:p w:rsidR="00480B05" w:rsidRPr="00D0606B" w:rsidP="2A2D9407" w14:paraId="0D9F41E5" w14:textId="64D7FFE2">
      <w:pPr>
        <w:spacing w:after="0" w:line="240" w:lineRule="auto"/>
        <w:rPr>
          <w:rFonts w:ascii="Times New Roman" w:hAnsi="Times New Roman" w:cs="Times New Roman"/>
          <w:b/>
          <w:bCs/>
          <w:sz w:val="26"/>
          <w:szCs w:val="26"/>
          <w:u w:val="single"/>
        </w:rPr>
      </w:pPr>
    </w:p>
    <w:p w:rsidR="00480B05" w:rsidRPr="00D0606B" w:rsidP="00480B05" w14:paraId="31AFB1C7" w14:textId="77777777">
      <w:pPr>
        <w:pStyle w:val="ListParagraph"/>
        <w:numPr>
          <w:ilvl w:val="0"/>
          <w:numId w:val="2"/>
        </w:numPr>
        <w:spacing w:after="0" w:line="240" w:lineRule="auto"/>
        <w:rPr>
          <w:rFonts w:ascii="Times New Roman" w:hAnsi="Times New Roman" w:cs="Times New Roman"/>
          <w:b/>
          <w:sz w:val="26"/>
          <w:szCs w:val="26"/>
        </w:rPr>
      </w:pPr>
      <w:r w:rsidRPr="00D0606B">
        <w:rPr>
          <w:rFonts w:ascii="Times New Roman" w:hAnsi="Times New Roman" w:cs="Times New Roman"/>
          <w:b/>
          <w:sz w:val="26"/>
          <w:szCs w:val="26"/>
        </w:rPr>
        <w:t>CIRCUMSTANCES THAT MAKE THE COLLECTION OF INFORMATION NECESSARY</w:t>
      </w:r>
    </w:p>
    <w:p w:rsidR="2A2D9407" w:rsidP="2A2D9407" w14:paraId="01DF999B" w14:textId="1C15FAD7">
      <w:pPr>
        <w:spacing w:after="0"/>
        <w:rPr>
          <w:rFonts w:ascii="Times New Roman" w:hAnsi="Times New Roman" w:cs="Times New Roman"/>
          <w:sz w:val="26"/>
          <w:szCs w:val="26"/>
        </w:rPr>
      </w:pPr>
    </w:p>
    <w:p w:rsidR="12CC1DFD" w:rsidP="2A2D9407" w14:paraId="28F6628B" w14:textId="20364CDA">
      <w:pPr>
        <w:rPr>
          <w:rFonts w:ascii="Times New Roman" w:eastAsia="Times New Roman" w:hAnsi="Times New Roman" w:cs="Times New Roman"/>
          <w:sz w:val="26"/>
          <w:szCs w:val="26"/>
        </w:rPr>
      </w:pPr>
      <w:r w:rsidRPr="2A2D9407">
        <w:rPr>
          <w:rFonts w:ascii="Times New Roman" w:eastAsia="Times New Roman" w:hAnsi="Times New Roman" w:cs="Times New Roman"/>
          <w:sz w:val="26"/>
          <w:szCs w:val="26"/>
        </w:rPr>
        <w:t>On August 8, 2005, The Electricity Modernization Act of 2005, Title XII of the Energy Policy Act of 2005 (EPAct of 2005), was enacted into law.</w:t>
      </w:r>
      <w:hyperlink r:id="rId9" w:anchor="_ftn1" w:history="1">
        <w:r w:rsidRPr="2A2D9407">
          <w:rPr>
            <w:rStyle w:val="Hyperlink"/>
            <w:rFonts w:ascii="Times New Roman" w:eastAsia="Times New Roman" w:hAnsi="Times New Roman" w:cs="Times New Roman"/>
            <w:sz w:val="26"/>
            <w:szCs w:val="26"/>
            <w:vertAlign w:val="superscript"/>
          </w:rPr>
          <w:t>[1]</w:t>
        </w:r>
      </w:hyperlink>
      <w:r w:rsidRPr="2A2D9407">
        <w:rPr>
          <w:rFonts w:ascii="Times New Roman" w:eastAsia="Times New Roman" w:hAnsi="Times New Roman" w:cs="Times New Roman"/>
          <w:sz w:val="26"/>
          <w:szCs w:val="26"/>
        </w:rPr>
        <w:t xml:space="preserve">  EPAct of 2005 added a new section 215 to the Federal Power Act (FPA), which requires a Commission-certified Electric Reliability Organization (ERO) to develop mandatory and enforceable Reliability Standards, subject to Commission review and approval.</w:t>
      </w:r>
    </w:p>
    <w:p w:rsidR="12CC1DFD" w14:paraId="31761054" w14:textId="5E85064E">
      <w:r w:rsidRPr="2A2D9407">
        <w:rPr>
          <w:rFonts w:ascii="Times New Roman" w:eastAsia="Times New Roman" w:hAnsi="Times New Roman" w:cs="Times New Roman"/>
          <w:sz w:val="26"/>
          <w:szCs w:val="26"/>
        </w:rPr>
        <w:t>Section 215 of the FPA requires the Commission-certified ERO to develop mandatory and enforceable Reliability Standards, subject to Commission review and approval.  Once approved, the Reliability Standards may be enforced in the United States by the ERO subject to Commission oversight, or by the Commission independently.  Pursuant to the requirements of FPA section 215, the Commission established a process to select and certify an ERO</w:t>
      </w:r>
      <w:hyperlink r:id="rId9" w:anchor="_ftn2" w:history="1">
        <w:r w:rsidRPr="2A2D9407">
          <w:rPr>
            <w:rStyle w:val="Hyperlink"/>
            <w:rFonts w:ascii="Times New Roman" w:eastAsia="Times New Roman" w:hAnsi="Times New Roman" w:cs="Times New Roman"/>
            <w:sz w:val="26"/>
            <w:szCs w:val="26"/>
            <w:vertAlign w:val="superscript"/>
          </w:rPr>
          <w:t>[2]</w:t>
        </w:r>
      </w:hyperlink>
      <w:r w:rsidRPr="2A2D9407">
        <w:rPr>
          <w:rFonts w:ascii="Times New Roman" w:eastAsia="Times New Roman" w:hAnsi="Times New Roman" w:cs="Times New Roman"/>
          <w:sz w:val="26"/>
          <w:szCs w:val="26"/>
        </w:rPr>
        <w:t xml:space="preserve"> and, subsequently, certified the North American Electric Reliability Corporation (NERC)</w:t>
      </w:r>
      <w:hyperlink r:id="rId9" w:anchor="_ftn3" w:history="1">
        <w:r w:rsidRPr="2A2D9407">
          <w:rPr>
            <w:rStyle w:val="Hyperlink"/>
            <w:rFonts w:ascii="Times New Roman" w:eastAsia="Times New Roman" w:hAnsi="Times New Roman" w:cs="Times New Roman"/>
            <w:sz w:val="26"/>
            <w:szCs w:val="26"/>
            <w:vertAlign w:val="superscript"/>
          </w:rPr>
          <w:t>[3]</w:t>
        </w:r>
      </w:hyperlink>
      <w:r w:rsidRPr="2A2D9407">
        <w:rPr>
          <w:rFonts w:ascii="Times New Roman" w:eastAsia="Times New Roman" w:hAnsi="Times New Roman" w:cs="Times New Roman"/>
          <w:sz w:val="26"/>
          <w:szCs w:val="26"/>
        </w:rPr>
        <w:t xml:space="preserve"> as the ERO.  Pursuant to Section 215(d)(1) of the FPA and 18 CFR 39.5, the NERC is authorized to submit for Commission approval proposed Reliability Standards, and to propose revision or retirement of such standards.</w:t>
      </w:r>
      <w:r>
        <w:br/>
      </w:r>
    </w:p>
    <w:p w:rsidR="12CC1DFD" w14:paraId="0A698E51" w14:textId="5FA77286">
      <w:hyperlink r:id="rId9" w:anchor="_ftnref1" w:history="1">
        <w:r w:rsidRPr="2A2D9407">
          <w:rPr>
            <w:rStyle w:val="Hyperlink"/>
            <w:rFonts w:ascii="Times New Roman" w:eastAsia="Times New Roman" w:hAnsi="Times New Roman" w:cs="Times New Roman"/>
            <w:sz w:val="24"/>
            <w:szCs w:val="24"/>
            <w:vertAlign w:val="superscript"/>
          </w:rPr>
          <w:t>[1]</w:t>
        </w:r>
      </w:hyperlink>
      <w:r w:rsidRPr="2A2D9407">
        <w:rPr>
          <w:rFonts w:ascii="Times New Roman" w:eastAsia="Times New Roman" w:hAnsi="Times New Roman" w:cs="Times New Roman"/>
          <w:sz w:val="20"/>
          <w:szCs w:val="20"/>
          <w:vertAlign w:val="superscript"/>
        </w:rPr>
        <w:t xml:space="preserve"> </w:t>
      </w:r>
      <w:r w:rsidRPr="2A2D9407">
        <w:rPr>
          <w:rFonts w:ascii="Times New Roman" w:eastAsia="Times New Roman" w:hAnsi="Times New Roman" w:cs="Times New Roman"/>
          <w:sz w:val="20"/>
          <w:szCs w:val="20"/>
        </w:rPr>
        <w:t>The Energy Policy Act of 2005, Pub. L. No 109-58, Title XII, Subtitle A, 119 Stat. 594, 941 (2005), codified at 16 U.S.C. 824o (2006).</w:t>
      </w:r>
    </w:p>
    <w:p w:rsidR="12CC1DFD" w14:paraId="237EC005" w14:textId="5D0D3F74">
      <w:hyperlink r:id="rId9" w:anchor="_ftnref2" w:history="1">
        <w:r w:rsidRPr="2A2D9407">
          <w:rPr>
            <w:rStyle w:val="Hyperlink"/>
            <w:rFonts w:ascii="Times New Roman" w:eastAsia="Times New Roman" w:hAnsi="Times New Roman" w:cs="Times New Roman"/>
            <w:sz w:val="24"/>
            <w:szCs w:val="24"/>
            <w:vertAlign w:val="superscript"/>
          </w:rPr>
          <w:t>[2]</w:t>
        </w:r>
      </w:hyperlink>
      <w:r w:rsidRPr="2A2D9407">
        <w:rPr>
          <w:rFonts w:ascii="Times New Roman" w:eastAsia="Times New Roman" w:hAnsi="Times New Roman" w:cs="Times New Roman"/>
          <w:sz w:val="20"/>
          <w:szCs w:val="20"/>
        </w:rPr>
        <w:t xml:space="preserve"> Rules Concerning Certification of the Electric Reliability Organization; and Procedures for the Establishment, Approval, and Enforcement of Electric Reliability Standards, Order No. 672, FERC Stats. &amp; Regs. ¶ 31,204, order on reh’g, Order No. 672-A, FERC Stats. &amp; Regs. ¶ 31,212 (2006).  </w:t>
      </w:r>
    </w:p>
    <w:p w:rsidR="12CC1DFD" w:rsidP="2A2D9407" w14:paraId="1B87D75A" w14:textId="344F90F0">
      <w:pPr>
        <w:rPr>
          <w:rFonts w:ascii="Times New Roman" w:eastAsia="Times New Roman" w:hAnsi="Times New Roman" w:cs="Times New Roman"/>
          <w:sz w:val="20"/>
          <w:szCs w:val="20"/>
        </w:rPr>
      </w:pPr>
      <w:hyperlink r:id="rId9" w:anchor="_ftnref3" w:history="1">
        <w:r w:rsidRPr="2A2D9407">
          <w:rPr>
            <w:rStyle w:val="Hyperlink"/>
            <w:rFonts w:ascii="Times New Roman" w:eastAsia="Times New Roman" w:hAnsi="Times New Roman" w:cs="Times New Roman"/>
            <w:sz w:val="24"/>
            <w:szCs w:val="24"/>
            <w:vertAlign w:val="superscript"/>
          </w:rPr>
          <w:t>[3]</w:t>
        </w:r>
      </w:hyperlink>
      <w:r w:rsidRPr="2A2D9407">
        <w:rPr>
          <w:rFonts w:ascii="Times New Roman" w:eastAsia="Times New Roman" w:hAnsi="Times New Roman" w:cs="Times New Roman"/>
          <w:sz w:val="20"/>
          <w:szCs w:val="20"/>
        </w:rPr>
        <w:t xml:space="preserve"> The retirements will result in the elimination of 18 of 76 Reliability Standard requirements.</w:t>
      </w:r>
    </w:p>
    <w:p w:rsidR="2A2D9407" w:rsidP="2A2D9407" w14:paraId="44DA5591" w14:textId="4F7C73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Calibri" w:hAnsi="Times New Roman" w:cs="Times New Roman"/>
          <w:sz w:val="26"/>
          <w:szCs w:val="26"/>
        </w:rPr>
      </w:pPr>
    </w:p>
    <w:p w:rsidR="00B9793A" w:rsidRPr="00B9793A" w:rsidP="00B9793A" w14:paraId="499EA213" w14:textId="77777777">
      <w:pPr>
        <w:spacing w:after="0"/>
        <w:rPr>
          <w:rFonts w:ascii="Times New Roman" w:hAnsi="Times New Roman" w:cs="Times New Roman"/>
          <w:sz w:val="26"/>
          <w:szCs w:val="26"/>
        </w:rPr>
      </w:pPr>
    </w:p>
    <w:p w:rsidR="00480B05" w:rsidRPr="00D0606B" w:rsidP="0091117A" w14:paraId="2BA90143" w14:textId="77777777">
      <w:pPr>
        <w:pStyle w:val="ListParagraph"/>
        <w:numPr>
          <w:ilvl w:val="0"/>
          <w:numId w:val="2"/>
        </w:numPr>
        <w:spacing w:after="0"/>
        <w:rPr>
          <w:rFonts w:ascii="Times New Roman" w:hAnsi="Times New Roman" w:cs="Times New Roman"/>
          <w:b/>
          <w:sz w:val="26"/>
          <w:szCs w:val="26"/>
        </w:rPr>
      </w:pPr>
      <w:r w:rsidRPr="00D0606B">
        <w:rPr>
          <w:rFonts w:ascii="Times New Roman" w:hAnsi="Times New Roman" w:cs="Times New Roman"/>
          <w:b/>
          <w:sz w:val="26"/>
          <w:szCs w:val="26"/>
        </w:rPr>
        <w:t>HOW, BY WHOM, AND FOR WHAT PURPOSE THE INFORMATION IS TO BE USED AND THE CONSEQUENCES OF NOT COLLECTING THE INFORMATION</w:t>
      </w:r>
    </w:p>
    <w:p w:rsidR="00F3604E" w:rsidRPr="00D0606B" w:rsidP="0091117A" w14:paraId="0DA2417B" w14:textId="77777777">
      <w:pPr>
        <w:spacing w:after="0" w:line="240" w:lineRule="auto"/>
        <w:rPr>
          <w:rFonts w:ascii="Times New Roman" w:hAnsi="Times New Roman" w:cs="Times New Roman"/>
          <w:sz w:val="26"/>
          <w:szCs w:val="26"/>
        </w:rPr>
      </w:pPr>
    </w:p>
    <w:p w:rsidR="0091117A" w:rsidRPr="00D0606B" w:rsidP="0091117A" w14:paraId="24B6D2DE" w14:textId="5A643293">
      <w:pPr>
        <w:spacing w:after="0" w:line="240" w:lineRule="auto"/>
        <w:rPr>
          <w:rFonts w:ascii="Times New Roman" w:hAnsi="Times New Roman" w:cs="Times New Roman"/>
          <w:sz w:val="26"/>
          <w:szCs w:val="26"/>
        </w:rPr>
      </w:pPr>
      <w:r w:rsidRPr="2A2D9407">
        <w:rPr>
          <w:rFonts w:ascii="Times New Roman" w:hAnsi="Times New Roman" w:cs="Times New Roman"/>
          <w:sz w:val="26"/>
          <w:szCs w:val="26"/>
        </w:rPr>
        <w:t>In general, information collection and record retention requirements related to Reliability Standards are not submitted to</w:t>
      </w:r>
      <w:r w:rsidRPr="2A2D9407" w:rsidR="3DC2084D">
        <w:rPr>
          <w:rFonts w:ascii="Times New Roman" w:hAnsi="Times New Roman" w:cs="Times New Roman"/>
          <w:sz w:val="26"/>
          <w:szCs w:val="26"/>
        </w:rPr>
        <w:t xml:space="preserve"> </w:t>
      </w:r>
      <w:r w:rsidRPr="2A2D9407">
        <w:rPr>
          <w:rFonts w:ascii="Times New Roman" w:hAnsi="Times New Roman" w:cs="Times New Roman"/>
          <w:sz w:val="26"/>
          <w:szCs w:val="26"/>
        </w:rPr>
        <w:t xml:space="preserve">or retained for audit by </w:t>
      </w:r>
      <w:r w:rsidRPr="2A2D9407" w:rsidR="022A71CE">
        <w:rPr>
          <w:rFonts w:ascii="Times New Roman" w:hAnsi="Times New Roman" w:cs="Times New Roman"/>
          <w:sz w:val="26"/>
          <w:szCs w:val="26"/>
        </w:rPr>
        <w:t>the Commission</w:t>
      </w:r>
      <w:r w:rsidRPr="2A2D9407">
        <w:rPr>
          <w:rFonts w:ascii="Times New Roman" w:hAnsi="Times New Roman" w:cs="Times New Roman"/>
          <w:sz w:val="26"/>
          <w:szCs w:val="26"/>
        </w:rPr>
        <w:t>.  Rather they are submitted to or retained for audit by</w:t>
      </w:r>
      <w:r w:rsidRPr="2A2D9407" w:rsidR="3DC2084D">
        <w:rPr>
          <w:rFonts w:ascii="Times New Roman" w:hAnsi="Times New Roman" w:cs="Times New Roman"/>
          <w:sz w:val="26"/>
          <w:szCs w:val="26"/>
        </w:rPr>
        <w:t xml:space="preserve"> </w:t>
      </w:r>
      <w:r w:rsidRPr="2A2D9407">
        <w:rPr>
          <w:rFonts w:ascii="Times New Roman" w:hAnsi="Times New Roman" w:cs="Times New Roman"/>
          <w:sz w:val="26"/>
          <w:szCs w:val="26"/>
        </w:rPr>
        <w:t xml:space="preserve">NERC </w:t>
      </w:r>
      <w:r w:rsidRPr="2A2D9407" w:rsidR="022A71CE">
        <w:rPr>
          <w:rFonts w:ascii="Times New Roman" w:hAnsi="Times New Roman" w:cs="Times New Roman"/>
          <w:sz w:val="26"/>
          <w:szCs w:val="26"/>
        </w:rPr>
        <w:t xml:space="preserve">(the Commission-approved ERO) </w:t>
      </w:r>
      <w:r w:rsidRPr="2A2D9407">
        <w:rPr>
          <w:rFonts w:ascii="Times New Roman" w:hAnsi="Times New Roman" w:cs="Times New Roman"/>
          <w:sz w:val="26"/>
          <w:szCs w:val="26"/>
        </w:rPr>
        <w:t>or the Compliance Enforcement Authority, as specified in each individual Reliability Standard.</w:t>
      </w:r>
    </w:p>
    <w:p w:rsidR="0091117A" w:rsidP="0091117A" w14:paraId="14C4578E" w14:textId="4AF9D501">
      <w:pPr>
        <w:spacing w:after="0"/>
        <w:rPr>
          <w:rFonts w:ascii="Times New Roman" w:hAnsi="Times New Roman" w:cs="Times New Roman"/>
          <w:b/>
          <w:sz w:val="26"/>
          <w:szCs w:val="26"/>
        </w:rPr>
      </w:pPr>
    </w:p>
    <w:p w:rsidR="008442A0" w:rsidRPr="008442A0" w:rsidP="00125AD0" w14:paraId="0670CF68" w14:textId="5BD1998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Calibri" w:hAnsi="Times New Roman" w:cs="Times New Roman"/>
          <w:color w:val="000000"/>
          <w:sz w:val="26"/>
          <w:szCs w:val="26"/>
        </w:rPr>
      </w:pPr>
      <w:r w:rsidRPr="008442A0">
        <w:rPr>
          <w:rFonts w:ascii="Times New Roman" w:eastAsia="Calibri" w:hAnsi="Times New Roman" w:cs="Times New Roman"/>
          <w:color w:val="000000"/>
          <w:sz w:val="26"/>
          <w:szCs w:val="26"/>
        </w:rPr>
        <w:t>NERC established the following IRO standards within FERC-725Z:</w:t>
      </w:r>
    </w:p>
    <w:p w:rsidR="008442A0" w:rsidRPr="008442A0" w:rsidP="00125AD0" w14:paraId="30D174B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Calibri" w:hAnsi="Times New Roman" w:cs="Times New Roman"/>
          <w:color w:val="000000"/>
          <w:sz w:val="26"/>
          <w:szCs w:val="26"/>
        </w:rPr>
      </w:pPr>
    </w:p>
    <w:p w:rsidR="008442A0" w:rsidRPr="008442A0" w:rsidP="00125AD0" w14:paraId="6E766EB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Calibri" w:hAnsi="Times New Roman" w:cs="Times New Roman"/>
          <w:color w:val="000000"/>
          <w:sz w:val="26"/>
          <w:szCs w:val="26"/>
        </w:rPr>
      </w:pPr>
      <w:r w:rsidRPr="008442A0">
        <w:rPr>
          <w:rFonts w:ascii="Times New Roman" w:eastAsia="Calibri" w:hAnsi="Times New Roman" w:cs="Times New Roman"/>
          <w:color w:val="000000"/>
          <w:sz w:val="26"/>
          <w:szCs w:val="26"/>
        </w:rPr>
        <w:t>IRO-001-4 purpose is to</w:t>
      </w:r>
      <w:r w:rsidRPr="008442A0">
        <w:rPr>
          <w:rFonts w:ascii="Times New Roman" w:eastAsia="Times New Roman" w:hAnsi="Times New Roman" w:cs="Times New Roman"/>
          <w:sz w:val="26"/>
          <w:szCs w:val="24"/>
        </w:rPr>
        <w:t xml:space="preserve"> establish the responsibility of Reliability Coordinators to act or direct other entities to act.</w:t>
      </w:r>
      <w:r w:rsidRPr="008442A0">
        <w:rPr>
          <w:rFonts w:ascii="Times New Roman" w:eastAsia="Calibri" w:hAnsi="Times New Roman" w:cs="Times New Roman"/>
          <w:color w:val="000000"/>
          <w:sz w:val="26"/>
          <w:szCs w:val="26"/>
        </w:rPr>
        <w:t xml:space="preserve">  </w:t>
      </w:r>
    </w:p>
    <w:p w:rsidR="008C6EDB" w:rsidP="2A2D9407" w14:paraId="65E72CC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Calibri" w:hAnsi="Times New Roman" w:cs="Times New Roman"/>
          <w:color w:val="000000"/>
          <w:sz w:val="26"/>
          <w:szCs w:val="26"/>
        </w:rPr>
      </w:pPr>
      <w:r w:rsidRPr="2B7C7CE2">
        <w:rPr>
          <w:rFonts w:ascii="Times New Roman" w:eastAsia="Calibri" w:hAnsi="Times New Roman" w:cs="Times New Roman"/>
          <w:color w:val="000000" w:themeColor="text1"/>
          <w:sz w:val="26"/>
          <w:szCs w:val="26"/>
        </w:rPr>
        <w:t xml:space="preserve">In a joint petition dated May 30, 2019, the North American Electric Reliability Corporation (“NERC”) and Western Electricity Coordinating Council (“WECC”) requested Commission approval for Reliability Standard IRO-002-6 (now IRO-002-7) (Reliability Coordination, Monitoring and Analysis).  NERC and WECC stated that the “Reliability Standard IRO-002-7 reflects the addition of a regional Variance containing additional requirements applicable to Reliability Coordinators providing service to entities in the Western Interconnection.”  </w:t>
      </w:r>
    </w:p>
    <w:p w:rsidR="008442A0" w:rsidRPr="008442A0" w:rsidP="2A2D9407" w14:paraId="4CAC60F1" w14:textId="15F3D7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6"/>
          <w:szCs w:val="26"/>
        </w:rPr>
      </w:pPr>
      <w:r w:rsidRPr="2B7C7CE2">
        <w:rPr>
          <w:rFonts w:ascii="Times New Roman" w:eastAsia="Calibri" w:hAnsi="Times New Roman" w:cs="Times New Roman"/>
          <w:color w:val="000000" w:themeColor="text1"/>
          <w:sz w:val="26"/>
          <w:szCs w:val="26"/>
        </w:rPr>
        <w:t>NERC maintains that the data exchange capability requirement in Reliability Standard IRO-002-7, Requirement R1 is covered by Reliability Standard IRO-008-</w:t>
      </w:r>
      <w:r w:rsidRPr="2B7C7CE2" w:rsidR="20548795">
        <w:rPr>
          <w:rFonts w:ascii="Times New Roman" w:eastAsia="Calibri" w:hAnsi="Times New Roman" w:cs="Times New Roman"/>
          <w:color w:val="000000" w:themeColor="text1"/>
          <w:sz w:val="26"/>
          <w:szCs w:val="26"/>
        </w:rPr>
        <w:t>3 (formerly IRO-008-2)</w:t>
      </w:r>
      <w:r w:rsidRPr="2B7C7CE2" w:rsidR="6D5ADB30">
        <w:rPr>
          <w:rFonts w:ascii="Times New Roman" w:eastAsia="Calibri" w:hAnsi="Times New Roman" w:cs="Times New Roman"/>
          <w:color w:val="000000" w:themeColor="text1"/>
          <w:sz w:val="26"/>
          <w:szCs w:val="26"/>
        </w:rPr>
        <w:t>.</w:t>
      </w:r>
      <w:r w:rsidRPr="2B7C7CE2">
        <w:rPr>
          <w:rFonts w:ascii="Times New Roman" w:eastAsia="Calibri" w:hAnsi="Times New Roman" w:cs="Times New Roman"/>
          <w:color w:val="000000" w:themeColor="text1"/>
          <w:sz w:val="26"/>
          <w:szCs w:val="26"/>
        </w:rPr>
        <w:t xml:space="preserve">, Requirement R1, which obligates the reliability coordinator to perform operational planning analyses to assess whether the planned operations for the next-day will exceed System Operating Limits and Interconnection Reliability Operating Limits within its </w:t>
      </w:r>
      <w:r w:rsidRPr="2B7C7CE2" w:rsidR="649992DE">
        <w:rPr>
          <w:rFonts w:ascii="Times New Roman" w:eastAsia="Calibri" w:hAnsi="Times New Roman" w:cs="Times New Roman"/>
          <w:color w:val="000000" w:themeColor="text1"/>
          <w:sz w:val="26"/>
          <w:szCs w:val="26"/>
        </w:rPr>
        <w:t>w</w:t>
      </w:r>
      <w:r w:rsidRPr="2B7C7CE2">
        <w:rPr>
          <w:rFonts w:ascii="Times New Roman" w:eastAsia="Calibri" w:hAnsi="Times New Roman" w:cs="Times New Roman"/>
          <w:color w:val="000000" w:themeColor="text1"/>
          <w:sz w:val="26"/>
          <w:szCs w:val="26"/>
        </w:rPr>
        <w:t xml:space="preserve">ide </w:t>
      </w:r>
      <w:r w:rsidRPr="2B7C7CE2" w:rsidR="61D40356">
        <w:rPr>
          <w:rFonts w:ascii="Times New Roman" w:eastAsia="Calibri" w:hAnsi="Times New Roman" w:cs="Times New Roman"/>
          <w:color w:val="000000" w:themeColor="text1"/>
          <w:sz w:val="26"/>
          <w:szCs w:val="26"/>
        </w:rPr>
        <w:t>a</w:t>
      </w:r>
      <w:r w:rsidRPr="2B7C7CE2">
        <w:rPr>
          <w:rFonts w:ascii="Times New Roman" w:eastAsia="Calibri" w:hAnsi="Times New Roman" w:cs="Times New Roman"/>
          <w:color w:val="000000" w:themeColor="text1"/>
          <w:sz w:val="26"/>
          <w:szCs w:val="26"/>
        </w:rPr>
        <w:t xml:space="preserve">rea. </w:t>
      </w:r>
      <w:r w:rsidRPr="2B7C7CE2" w:rsidR="4674CC3B">
        <w:rPr>
          <w:rFonts w:ascii="Times New Roman" w:eastAsia="Calibri" w:hAnsi="Times New Roman" w:cs="Times New Roman"/>
          <w:color w:val="000000" w:themeColor="text1"/>
          <w:sz w:val="26"/>
          <w:szCs w:val="26"/>
        </w:rPr>
        <w:t xml:space="preserve"> </w:t>
      </w:r>
      <w:r w:rsidRPr="2B7C7CE2">
        <w:rPr>
          <w:rFonts w:ascii="Times New Roman" w:eastAsia="Calibri" w:hAnsi="Times New Roman" w:cs="Times New Roman"/>
          <w:color w:val="000000" w:themeColor="text1"/>
          <w:sz w:val="26"/>
          <w:szCs w:val="26"/>
        </w:rPr>
        <w:t>NERC asserts that “to perform the required operational planning analyses, the Reliability Coordinator must have the data it deems necessary from those entities that possess it.”</w:t>
      </w:r>
      <w:r w:rsidRPr="2B7C7CE2" w:rsidR="6D6A03B3">
        <w:rPr>
          <w:rFonts w:ascii="Times New Roman" w:eastAsia="Times New Roman" w:hAnsi="Times New Roman" w:cs="Times New Roman"/>
          <w:sz w:val="26"/>
          <w:szCs w:val="26"/>
        </w:rPr>
        <w:t xml:space="preserve"> </w:t>
      </w:r>
      <w:r w:rsidRPr="2B7C7CE2" w:rsidR="4A58BDAA">
        <w:rPr>
          <w:rFonts w:ascii="Times New Roman" w:eastAsia="Times New Roman" w:hAnsi="Times New Roman" w:cs="Times New Roman"/>
          <w:sz w:val="26"/>
          <w:szCs w:val="26"/>
        </w:rPr>
        <w:t xml:space="preserve">The revisions to </w:t>
      </w:r>
      <w:r w:rsidRPr="2B7C7CE2" w:rsidR="6D6A03B3">
        <w:rPr>
          <w:rFonts w:ascii="Times New Roman" w:eastAsia="Times New Roman" w:hAnsi="Times New Roman" w:cs="Times New Roman"/>
          <w:sz w:val="26"/>
          <w:szCs w:val="26"/>
        </w:rPr>
        <w:t>IRO-008-3 appl</w:t>
      </w:r>
      <w:r w:rsidRPr="2B7C7CE2" w:rsidR="244CE4B9">
        <w:rPr>
          <w:rFonts w:ascii="Times New Roman" w:eastAsia="Times New Roman" w:hAnsi="Times New Roman" w:cs="Times New Roman"/>
          <w:sz w:val="26"/>
          <w:szCs w:val="26"/>
        </w:rPr>
        <w:t xml:space="preserve">y </w:t>
      </w:r>
      <w:r w:rsidRPr="2B7C7CE2" w:rsidR="6D6A03B3">
        <w:rPr>
          <w:rFonts w:ascii="Times New Roman" w:eastAsia="Times New Roman" w:hAnsi="Times New Roman" w:cs="Times New Roman"/>
          <w:sz w:val="26"/>
          <w:szCs w:val="26"/>
        </w:rPr>
        <w:t xml:space="preserve">to the RC and requires RCs to perform analyses and assessments to prevent instability, uncontrolled separation, or cascading.  NERC added a new requirement requiring </w:t>
      </w:r>
      <w:r w:rsidRPr="2B7C7CE2" w:rsidR="006B4EA9">
        <w:rPr>
          <w:rFonts w:ascii="Times New Roman" w:eastAsia="Times New Roman" w:hAnsi="Times New Roman" w:cs="Times New Roman"/>
          <w:sz w:val="26"/>
          <w:szCs w:val="26"/>
        </w:rPr>
        <w:t>an RC</w:t>
      </w:r>
      <w:r w:rsidRPr="2B7C7CE2" w:rsidR="6D6A03B3">
        <w:rPr>
          <w:rFonts w:ascii="Times New Roman" w:eastAsia="Times New Roman" w:hAnsi="Times New Roman" w:cs="Times New Roman"/>
          <w:sz w:val="26"/>
          <w:szCs w:val="26"/>
        </w:rPr>
        <w:t xml:space="preserve"> to use its SOL methodology when determining SOL exceedances for its analyses and assessments and further revised a requirement requiring the RC to use its SOL risk-based notification framework when communicating SOL or IRO exceedances.</w:t>
      </w:r>
    </w:p>
    <w:p w:rsidR="008442A0" w:rsidRPr="008442A0" w:rsidP="2A2D9407" w14:paraId="50820FBD" w14:textId="7849E3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Calibri" w:hAnsi="Times New Roman" w:cs="Times New Roman"/>
          <w:color w:val="000000"/>
          <w:sz w:val="26"/>
          <w:szCs w:val="26"/>
        </w:rPr>
      </w:pPr>
    </w:p>
    <w:p w:rsidR="009A7746" w:rsidP="2A2D9407" w14:paraId="0A04DBE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Calibri" w:hAnsi="Times New Roman" w:cs="Times New Roman"/>
          <w:color w:val="000000"/>
          <w:sz w:val="26"/>
          <w:szCs w:val="26"/>
        </w:rPr>
      </w:pPr>
      <w:r w:rsidRPr="008442A0">
        <w:rPr>
          <w:rFonts w:ascii="Times New Roman" w:eastAsia="Calibri" w:hAnsi="Times New Roman" w:cs="Times New Roman"/>
          <w:color w:val="000000"/>
          <w:sz w:val="26"/>
          <w:szCs w:val="26"/>
        </w:rPr>
        <w:t>Currently effective IRO-009-2 applicable to reliability coordinators and the purpose of the standard is to prevent instability, uncontrolled separation, or cascading outages that adversely impact the reliability of the interconnection by ensuring prompt action to prevent or mitigate instances of exceeding Interconnection Reliability Operating Limits (IROLs).</w:t>
      </w:r>
      <w:r w:rsidRPr="008442A0" w:rsidR="008442A0">
        <w:rPr>
          <w:rFonts w:ascii="Times New Roman" w:eastAsia="Calibri" w:hAnsi="Times New Roman" w:cs="Times New Roman"/>
          <w:color w:val="000000"/>
          <w:sz w:val="26"/>
          <w:szCs w:val="26"/>
        </w:rPr>
        <w:cr/>
      </w:r>
    </w:p>
    <w:p w:rsidR="008442A0" w:rsidP="2A2D9407" w14:paraId="28A29469" w14:textId="54B68B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Calibri" w:hAnsi="Times New Roman" w:cs="Times New Roman"/>
          <w:color w:val="000000"/>
          <w:sz w:val="26"/>
          <w:szCs w:val="26"/>
        </w:rPr>
      </w:pPr>
      <w:r w:rsidRPr="2A2D9407">
        <w:rPr>
          <w:rFonts w:ascii="Times New Roman" w:eastAsia="Calibri" w:hAnsi="Times New Roman" w:cs="Times New Roman"/>
          <w:color w:val="000000" w:themeColor="text1"/>
          <w:sz w:val="26"/>
          <w:szCs w:val="26"/>
        </w:rPr>
        <w:t>Additionally, regarding data exchange, NERC cites Reliability Standard IRO-010-</w:t>
      </w:r>
      <w:r w:rsidR="00F8195E">
        <w:rPr>
          <w:rFonts w:ascii="Times New Roman" w:eastAsia="Calibri" w:hAnsi="Times New Roman" w:cs="Times New Roman"/>
          <w:color w:val="000000" w:themeColor="text1"/>
          <w:sz w:val="26"/>
          <w:szCs w:val="26"/>
        </w:rPr>
        <w:t>5</w:t>
      </w:r>
      <w:r w:rsidRPr="2A2D9407">
        <w:rPr>
          <w:rFonts w:ascii="Times New Roman" w:eastAsia="Calibri" w:hAnsi="Times New Roman" w:cs="Times New Roman"/>
          <w:color w:val="000000" w:themeColor="text1"/>
          <w:sz w:val="26"/>
          <w:szCs w:val="26"/>
        </w:rPr>
        <w:t xml:space="preserve"> (Reliability Coordinator Data Specification and Collection) and its stated purpose of preventing instability, uncontrolled separation, or cascading outages “by ensuring the Reliability Coordinator has the data it needs to monitor and assess the operation of its Reliability Coordinator Area.”  NERC states that under Reliability Standard IRO-010-</w:t>
      </w:r>
      <w:r w:rsidR="00F8195E">
        <w:rPr>
          <w:rFonts w:ascii="Times New Roman" w:eastAsia="Calibri" w:hAnsi="Times New Roman" w:cs="Times New Roman"/>
          <w:color w:val="000000" w:themeColor="text1"/>
          <w:sz w:val="26"/>
          <w:szCs w:val="26"/>
        </w:rPr>
        <w:t>5</w:t>
      </w:r>
      <w:r w:rsidRPr="2A2D9407">
        <w:rPr>
          <w:rFonts w:ascii="Times New Roman" w:eastAsia="Calibri" w:hAnsi="Times New Roman" w:cs="Times New Roman"/>
          <w:color w:val="000000" w:themeColor="text1"/>
          <w:sz w:val="26"/>
          <w:szCs w:val="26"/>
        </w:rPr>
        <w:t xml:space="preserve">, </w:t>
      </w:r>
      <w:r w:rsidRPr="2A2D9407">
        <w:rPr>
          <w:rFonts w:ascii="Times New Roman" w:eastAsia="Calibri" w:hAnsi="Times New Roman" w:cs="Times New Roman"/>
          <w:color w:val="000000" w:themeColor="text1"/>
          <w:sz w:val="26"/>
          <w:szCs w:val="26"/>
        </w:rPr>
        <w:t xml:space="preserve">Requirements R1, R2 and R3, the reliability coordinator must specify the data necessary for it to perform its operational planning analyses and provide the specifications to the entities from which it needs data who then must comply with the data request using a mutually agreeable format and security protocols.  </w:t>
      </w:r>
    </w:p>
    <w:p w:rsidR="000774A5" w:rsidRPr="008442A0" w:rsidP="00125AD0" w14:paraId="06FAF29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Calibri" w:hAnsi="Times New Roman" w:cs="Times New Roman"/>
          <w:color w:val="000000"/>
          <w:sz w:val="26"/>
          <w:szCs w:val="26"/>
        </w:rPr>
      </w:pPr>
    </w:p>
    <w:p w:rsidR="008442A0" w:rsidP="2A2D9407" w14:paraId="0024565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6"/>
          <w:szCs w:val="26"/>
        </w:rPr>
      </w:pPr>
      <w:r w:rsidRPr="2A2D9407">
        <w:rPr>
          <w:rFonts w:ascii="Times New Roman" w:eastAsia="Times New Roman" w:hAnsi="Times New Roman" w:cs="Times New Roman"/>
          <w:sz w:val="26"/>
          <w:szCs w:val="26"/>
        </w:rPr>
        <w:t>IRO-014-3 purpose is to ensure that each Reliability Coordinator’s operations are coordinated such that they will not adversely impact other Reliability Coordinator Areas and to preserve the reliability benefits of interconnected operations.</w:t>
      </w:r>
    </w:p>
    <w:p w:rsidR="000774A5" w:rsidRPr="008442A0" w:rsidP="00125AD0" w14:paraId="18B1AB0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6"/>
          <w:szCs w:val="24"/>
        </w:rPr>
      </w:pPr>
    </w:p>
    <w:p w:rsidR="008442A0" w:rsidP="2A2D9407" w14:paraId="0D10108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6"/>
          <w:szCs w:val="26"/>
        </w:rPr>
      </w:pPr>
      <w:r w:rsidRPr="2A2D9407">
        <w:rPr>
          <w:rFonts w:ascii="Times New Roman" w:eastAsia="Times New Roman" w:hAnsi="Times New Roman" w:cs="Times New Roman"/>
          <w:sz w:val="26"/>
          <w:szCs w:val="26"/>
        </w:rPr>
        <w:t>IRO-017-1 (Outage Coordination) purpose is to ensure that outages are properly coordinated in the Operations Planning time horizon and Near-Term Transmission Planning Horizon.  Reliability coordinators, planning coordinators, balancing authorities, transmission owners and transmission planners are applicable entities for IRO-017-1.</w:t>
      </w:r>
    </w:p>
    <w:p w:rsidR="000774A5" w:rsidRPr="008442A0" w:rsidP="00125AD0" w14:paraId="1CC72AB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Calibri" w:hAnsi="Times New Roman" w:cs="Times New Roman"/>
          <w:color w:val="000000"/>
          <w:sz w:val="26"/>
          <w:szCs w:val="26"/>
        </w:rPr>
      </w:pPr>
    </w:p>
    <w:p w:rsidR="008442A0" w:rsidP="00125AD0" w14:paraId="3C57FB18" w14:textId="5CEA9EDF">
      <w:pPr>
        <w:spacing w:after="0" w:line="240" w:lineRule="auto"/>
        <w:rPr>
          <w:rFonts w:ascii="Times New Roman" w:eastAsia="Calibri" w:hAnsi="Times New Roman" w:cs="Times New Roman"/>
          <w:sz w:val="26"/>
          <w:szCs w:val="26"/>
        </w:rPr>
      </w:pPr>
      <w:r w:rsidRPr="2A2D9407">
        <w:rPr>
          <w:rFonts w:ascii="Times New Roman" w:eastAsia="Calibri" w:hAnsi="Times New Roman" w:cs="Times New Roman"/>
          <w:sz w:val="26"/>
          <w:szCs w:val="26"/>
        </w:rPr>
        <w:t xml:space="preserve">IRO-018-1 </w:t>
      </w:r>
      <w:r w:rsidRPr="2A2D9407">
        <w:rPr>
          <w:rFonts w:ascii="Times New Roman" w:eastAsia="Times New Roman" w:hAnsi="Times New Roman" w:cs="Times New Roman"/>
          <w:sz w:val="26"/>
          <w:szCs w:val="26"/>
        </w:rPr>
        <w:t xml:space="preserve">(Reliability Coordinator Real-time Reliability Monitoring and Analysis Capabilities), submitted by NERC. Requirement R3 requires reliability coordinators to have an alarm process monitor that provides notification to system operators when the failure of a real-time monitoring alarm processor has occurred. </w:t>
      </w:r>
      <w:r w:rsidRPr="2A2D9407" w:rsidR="7F829680">
        <w:rPr>
          <w:rFonts w:ascii="Times New Roman" w:eastAsia="Times New Roman" w:hAnsi="Times New Roman" w:cs="Times New Roman"/>
          <w:sz w:val="26"/>
          <w:szCs w:val="26"/>
        </w:rPr>
        <w:t xml:space="preserve"> </w:t>
      </w:r>
      <w:r w:rsidRPr="2A2D9407">
        <w:rPr>
          <w:rFonts w:ascii="Times New Roman" w:eastAsia="Times New Roman" w:hAnsi="Times New Roman" w:cs="Times New Roman"/>
          <w:sz w:val="26"/>
          <w:szCs w:val="26"/>
        </w:rPr>
        <w:t xml:space="preserve">In this order, the </w:t>
      </w:r>
      <w:r w:rsidRPr="2A2D9407">
        <w:rPr>
          <w:rFonts w:ascii="Times New Roman" w:eastAsia="Calibri" w:hAnsi="Times New Roman" w:cs="Times New Roman"/>
          <w:sz w:val="26"/>
          <w:szCs w:val="26"/>
        </w:rPr>
        <w:t>Reliability Standards build on monitoring, real-time assessments and support effective situational awareness.  The Reliability Standards accomplish this by requiring applicable entities to: (1) provide notification to operators of real-time monitoring alarm failures; (2) provide operators with indications of the quality of information being provided by their monitoring and analysis capabilities; and (3) address deficiencies in the quality of information being provided by their monitoring and analysis capabilities.</w:t>
      </w:r>
    </w:p>
    <w:p w:rsidR="000774A5" w:rsidRPr="008442A0" w:rsidP="00125AD0" w14:paraId="3DACB646" w14:textId="77777777">
      <w:pPr>
        <w:spacing w:after="0" w:line="240" w:lineRule="auto"/>
        <w:rPr>
          <w:rFonts w:ascii="Times New Roman" w:eastAsia="Calibri" w:hAnsi="Times New Roman" w:cs="Times New Roman"/>
          <w:sz w:val="26"/>
          <w:szCs w:val="26"/>
        </w:rPr>
      </w:pPr>
    </w:p>
    <w:p w:rsidR="008442A0" w:rsidRPr="008442A0" w:rsidP="00125AD0" w14:paraId="164891F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Calibri" w:hAnsi="Times New Roman" w:cs="Times New Roman"/>
          <w:color w:val="000000"/>
          <w:sz w:val="26"/>
          <w:szCs w:val="26"/>
        </w:rPr>
      </w:pPr>
      <w:r w:rsidRPr="008442A0">
        <w:rPr>
          <w:rFonts w:ascii="Times New Roman" w:eastAsia="Calibri" w:hAnsi="Times New Roman" w:cs="Times New Roman"/>
          <w:color w:val="000000"/>
          <w:sz w:val="26"/>
          <w:szCs w:val="26"/>
        </w:rPr>
        <w:t xml:space="preserve">NERC observes that the performance of the requirements it cites is premised on the existence of data exchange capabilities, regardless of whether a separate requirement expressly requires the reliability coordinator to have data exchange capabilities in place.  </w:t>
      </w:r>
    </w:p>
    <w:p w:rsidR="008442A0" w:rsidRPr="008442A0" w:rsidP="2A2D9407" w14:paraId="79147B81" w14:textId="570E2F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Calibri" w:hAnsi="Times New Roman" w:cs="Times New Roman"/>
          <w:color w:val="000000"/>
          <w:sz w:val="26"/>
          <w:szCs w:val="26"/>
        </w:rPr>
      </w:pPr>
    </w:p>
    <w:p w:rsidR="00993963" w:rsidRPr="000859F1" w:rsidP="00993963" w14:paraId="77000A10" w14:textId="77777777">
      <w:pPr>
        <w:spacing w:after="0"/>
        <w:rPr>
          <w:rFonts w:ascii="Times New Roman" w:hAnsi="Times New Roman" w:cs="Times New Roman"/>
          <w:sz w:val="26"/>
          <w:szCs w:val="26"/>
        </w:rPr>
      </w:pPr>
    </w:p>
    <w:p w:rsidR="0091117A" w:rsidRPr="00D0606B" w:rsidP="0091117A" w14:paraId="414D2037" w14:textId="77777777">
      <w:pPr>
        <w:pStyle w:val="ListParagraph"/>
        <w:numPr>
          <w:ilvl w:val="0"/>
          <w:numId w:val="2"/>
        </w:numPr>
        <w:spacing w:after="0" w:line="240" w:lineRule="auto"/>
        <w:rPr>
          <w:rFonts w:ascii="Times New Roman" w:hAnsi="Times New Roman" w:cs="Times New Roman"/>
          <w:b/>
          <w:sz w:val="26"/>
          <w:szCs w:val="26"/>
        </w:rPr>
      </w:pPr>
      <w:r w:rsidRPr="00D0606B">
        <w:rPr>
          <w:rFonts w:ascii="Times New Roman" w:hAnsi="Times New Roman" w:cs="Times New Roman"/>
          <w:b/>
          <w:sz w:val="26"/>
          <w:szCs w:val="26"/>
        </w:rPr>
        <w:t>DESCRIBE ANY CONSIDERATION OF THE USE OF IMPROVED INFORMATION TECHNOLOGY TO REDUCE THE BURDEN AND TECHNICAL OR LEGAL OBSTACLES TO REDUCING BURDEN</w:t>
      </w:r>
    </w:p>
    <w:p w:rsidR="0091117A" w:rsidRPr="00D0606B" w:rsidP="0091117A" w14:paraId="46D9C65B" w14:textId="393A4712">
      <w:pPr>
        <w:spacing w:after="0" w:line="240" w:lineRule="auto"/>
        <w:rPr>
          <w:rFonts w:ascii="Times New Roman" w:hAnsi="Times New Roman" w:cs="Times New Roman"/>
          <w:b/>
          <w:sz w:val="26"/>
          <w:szCs w:val="26"/>
        </w:rPr>
      </w:pPr>
    </w:p>
    <w:p w:rsidR="00E52A6D" w:rsidRPr="00D0606B" w:rsidP="0091117A" w14:paraId="2B9B6BE0" w14:textId="3C36472A">
      <w:pPr>
        <w:spacing w:after="0" w:line="240" w:lineRule="auto"/>
        <w:rPr>
          <w:rFonts w:ascii="Times New Roman" w:hAnsi="Times New Roman" w:cs="Times New Roman"/>
          <w:sz w:val="26"/>
          <w:szCs w:val="26"/>
        </w:rPr>
      </w:pPr>
      <w:r w:rsidRPr="00D0606B">
        <w:rPr>
          <w:rFonts w:ascii="Times New Roman" w:hAnsi="Times New Roman" w:cs="Times New Roman"/>
          <w:sz w:val="26"/>
          <w:szCs w:val="26"/>
        </w:rPr>
        <w:t>The use of current or improved technology and the medium are not covered in Reliability Standards</w:t>
      </w:r>
      <w:r w:rsidRPr="00D0606B" w:rsidR="00D0606B">
        <w:rPr>
          <w:rFonts w:ascii="Times New Roman" w:hAnsi="Times New Roman" w:cs="Times New Roman"/>
          <w:sz w:val="26"/>
          <w:szCs w:val="26"/>
        </w:rPr>
        <w:t>.</w:t>
      </w:r>
      <w:r w:rsidRPr="00D0606B">
        <w:rPr>
          <w:rFonts w:ascii="Times New Roman" w:hAnsi="Times New Roman" w:cs="Times New Roman"/>
          <w:sz w:val="26"/>
          <w:szCs w:val="26"/>
        </w:rPr>
        <w:t xml:space="preserve"> </w:t>
      </w:r>
    </w:p>
    <w:p w:rsidR="008A35C5" w:rsidRPr="00D0606B" w:rsidP="0091117A" w14:paraId="0486298D" w14:textId="77777777">
      <w:pPr>
        <w:spacing w:after="0" w:line="240" w:lineRule="auto"/>
        <w:rPr>
          <w:rFonts w:ascii="Times New Roman" w:hAnsi="Times New Roman" w:cs="Times New Roman"/>
          <w:sz w:val="26"/>
          <w:szCs w:val="26"/>
        </w:rPr>
      </w:pPr>
    </w:p>
    <w:p w:rsidR="008A35C5" w:rsidRPr="00D0606B" w:rsidP="0091117A" w14:paraId="29F4AA0A" w14:textId="38B9354B">
      <w:pPr>
        <w:spacing w:after="0" w:line="240" w:lineRule="auto"/>
        <w:rPr>
          <w:rFonts w:ascii="Times New Roman" w:hAnsi="Times New Roman" w:cs="Times New Roman"/>
          <w:sz w:val="26"/>
          <w:szCs w:val="26"/>
        </w:rPr>
      </w:pPr>
      <w:r w:rsidRPr="2A2D9407">
        <w:rPr>
          <w:rFonts w:ascii="Times New Roman" w:hAnsi="Times New Roman" w:cs="Times New Roman"/>
          <w:sz w:val="26"/>
          <w:szCs w:val="26"/>
        </w:rPr>
        <w:t xml:space="preserve">We think that nearly </w:t>
      </w:r>
      <w:r w:rsidRPr="2A2D9407" w:rsidR="006B4EA9">
        <w:rPr>
          <w:rFonts w:ascii="Times New Roman" w:hAnsi="Times New Roman" w:cs="Times New Roman"/>
          <w:sz w:val="26"/>
          <w:szCs w:val="26"/>
        </w:rPr>
        <w:t>all</w:t>
      </w:r>
      <w:r w:rsidRPr="2A2D9407">
        <w:rPr>
          <w:rFonts w:ascii="Times New Roman" w:hAnsi="Times New Roman" w:cs="Times New Roman"/>
          <w:sz w:val="26"/>
          <w:szCs w:val="26"/>
        </w:rPr>
        <w:t xml:space="preserve"> the respondents are likely to make and keep related records in an electronic format.  Each of the </w:t>
      </w:r>
      <w:r w:rsidRPr="2A2D9407" w:rsidR="13A37F7B">
        <w:rPr>
          <w:rFonts w:ascii="Times New Roman" w:hAnsi="Times New Roman" w:cs="Times New Roman"/>
          <w:sz w:val="26"/>
          <w:szCs w:val="26"/>
        </w:rPr>
        <w:t>eight</w:t>
      </w:r>
      <w:r w:rsidRPr="2A2D9407" w:rsidR="3E665DC3">
        <w:rPr>
          <w:rFonts w:ascii="Times New Roman" w:hAnsi="Times New Roman" w:cs="Times New Roman"/>
          <w:sz w:val="26"/>
          <w:szCs w:val="26"/>
        </w:rPr>
        <w:t xml:space="preserve"> </w:t>
      </w:r>
      <w:r w:rsidRPr="2A2D9407">
        <w:rPr>
          <w:rFonts w:ascii="Times New Roman" w:hAnsi="Times New Roman" w:cs="Times New Roman"/>
          <w:sz w:val="26"/>
          <w:szCs w:val="26"/>
        </w:rPr>
        <w:t xml:space="preserve">Regional Entities </w:t>
      </w:r>
      <w:r w:rsidRPr="2A2D9407" w:rsidR="2C78341D">
        <w:rPr>
          <w:rFonts w:ascii="Times New Roman" w:hAnsi="Times New Roman" w:cs="Times New Roman"/>
          <w:sz w:val="26"/>
          <w:szCs w:val="26"/>
        </w:rPr>
        <w:t>possesses</w:t>
      </w:r>
      <w:r w:rsidRPr="2A2D9407" w:rsidR="430CB0F6">
        <w:rPr>
          <w:rFonts w:ascii="Times New Roman" w:hAnsi="Times New Roman" w:cs="Times New Roman"/>
          <w:sz w:val="26"/>
          <w:szCs w:val="26"/>
        </w:rPr>
        <w:t xml:space="preserve"> </w:t>
      </w:r>
      <w:r w:rsidRPr="2A2D9407">
        <w:rPr>
          <w:rFonts w:ascii="Times New Roman" w:hAnsi="Times New Roman" w:cs="Times New Roman"/>
          <w:sz w:val="26"/>
          <w:szCs w:val="26"/>
        </w:rPr>
        <w:t xml:space="preserve">a well-established compliance portal for registered entities to electronically submit compliance information and reports.  The compliance portals allow documents developed by the registered entities to be attached and uploaded to the Regional Entity’s portal.  Compliance data can </w:t>
      </w:r>
      <w:r w:rsidRPr="2A2D9407">
        <w:rPr>
          <w:rFonts w:ascii="Times New Roman" w:hAnsi="Times New Roman" w:cs="Times New Roman"/>
          <w:sz w:val="26"/>
          <w:szCs w:val="26"/>
        </w:rPr>
        <w:t>also be submitted by filling out data forms on the portals.  These portals are accessible through an internet browser password-protected user interface.</w:t>
      </w:r>
    </w:p>
    <w:p w:rsidR="00E52A6D" w:rsidRPr="00D0606B" w:rsidP="0091117A" w14:paraId="2A2C14BB" w14:textId="77777777">
      <w:pPr>
        <w:spacing w:after="0" w:line="240" w:lineRule="auto"/>
        <w:rPr>
          <w:rFonts w:ascii="Times New Roman" w:hAnsi="Times New Roman" w:cs="Times New Roman"/>
          <w:sz w:val="26"/>
          <w:szCs w:val="26"/>
        </w:rPr>
      </w:pPr>
    </w:p>
    <w:p w:rsidR="00E52A6D" w:rsidRPr="00D0606B" w:rsidP="0091117A" w14:paraId="78240E44" w14:textId="77777777">
      <w:pPr>
        <w:spacing w:after="0" w:line="240" w:lineRule="auto"/>
        <w:rPr>
          <w:rFonts w:ascii="Times New Roman" w:hAnsi="Times New Roman" w:cs="Times New Roman"/>
          <w:sz w:val="26"/>
          <w:szCs w:val="26"/>
        </w:rPr>
      </w:pPr>
      <w:r w:rsidRPr="00D0606B">
        <w:rPr>
          <w:rFonts w:ascii="Times New Roman" w:hAnsi="Times New Roman" w:cs="Times New Roman"/>
          <w:sz w:val="26"/>
          <w:szCs w:val="26"/>
        </w:rPr>
        <w:t>In general, the Commission supports the use of information technology to reduce burden.</w:t>
      </w:r>
    </w:p>
    <w:p w:rsidR="008A35C5" w:rsidRPr="00D0606B" w:rsidP="0091117A" w14:paraId="1A4439B8" w14:textId="77777777">
      <w:pPr>
        <w:spacing w:after="0" w:line="240" w:lineRule="auto"/>
        <w:rPr>
          <w:rFonts w:ascii="Times New Roman" w:hAnsi="Times New Roman" w:cs="Times New Roman"/>
          <w:sz w:val="26"/>
          <w:szCs w:val="26"/>
        </w:rPr>
      </w:pPr>
    </w:p>
    <w:p w:rsidR="0091117A" w:rsidRPr="00D0606B" w:rsidP="0091117A" w14:paraId="46671ACA" w14:textId="77777777">
      <w:pPr>
        <w:pStyle w:val="ListParagraph"/>
        <w:numPr>
          <w:ilvl w:val="0"/>
          <w:numId w:val="2"/>
        </w:numPr>
        <w:spacing w:after="0" w:line="240" w:lineRule="auto"/>
        <w:rPr>
          <w:rFonts w:ascii="Times New Roman" w:hAnsi="Times New Roman" w:cs="Times New Roman"/>
          <w:b/>
          <w:sz w:val="26"/>
          <w:szCs w:val="26"/>
        </w:rPr>
      </w:pPr>
      <w:r w:rsidRPr="00D0606B">
        <w:rPr>
          <w:rFonts w:ascii="Times New Roman" w:hAnsi="Times New Roman" w:cs="Times New Roman"/>
          <w:b/>
          <w:sz w:val="26"/>
          <w:szCs w:val="26"/>
        </w:rPr>
        <w:t>DESCRIBE EFFORTS TO IDENTIFY DUPLICATION AND SHOW SPECIFICALLY WHY ANY SIMILAR INFORMATION ALREADY AVAILABLE CANNOT BE USED OR MODIFIED FOR USE FOR THE PURPOSE(S) DESCRIBED IN INSTRUCTION NO. 2</w:t>
      </w:r>
    </w:p>
    <w:p w:rsidR="0091117A" w:rsidRPr="00D0606B" w:rsidP="0091117A" w14:paraId="7C7B9424" w14:textId="77777777">
      <w:pPr>
        <w:spacing w:after="0" w:line="240" w:lineRule="auto"/>
        <w:rPr>
          <w:rFonts w:ascii="Times New Roman" w:hAnsi="Times New Roman" w:cs="Times New Roman"/>
          <w:sz w:val="26"/>
          <w:szCs w:val="26"/>
        </w:rPr>
      </w:pPr>
    </w:p>
    <w:p w:rsidR="008A35C5" w:rsidRPr="00D0606B" w:rsidP="008A35C5" w14:paraId="2BEF2456" w14:textId="2383884C">
      <w:pPr>
        <w:spacing w:after="0" w:line="240" w:lineRule="auto"/>
        <w:rPr>
          <w:rFonts w:ascii="Times New Roman" w:hAnsi="Times New Roman" w:cs="Times New Roman"/>
          <w:sz w:val="26"/>
          <w:szCs w:val="26"/>
        </w:rPr>
      </w:pPr>
      <w:r w:rsidRPr="00D0606B">
        <w:rPr>
          <w:rFonts w:ascii="Times New Roman" w:hAnsi="Times New Roman" w:cs="Times New Roman"/>
          <w:sz w:val="26"/>
          <w:szCs w:val="26"/>
        </w:rPr>
        <w:t>Filing requirements are periodically reviewed as OMB review dates arise or as the Commission may deem necessary in carrying out its regulatory responsibilities</w:t>
      </w:r>
      <w:r w:rsidRPr="00D0606B">
        <w:rPr>
          <w:rFonts w:ascii="Times New Roman" w:eastAsia="Calibri" w:hAnsi="Times New Roman" w:cs="Times New Roman"/>
          <w:sz w:val="26"/>
          <w:szCs w:val="26"/>
        </w:rPr>
        <w:t xml:space="preserve"> </w:t>
      </w:r>
      <w:r w:rsidRPr="00D0606B">
        <w:rPr>
          <w:rFonts w:ascii="Times New Roman" w:hAnsi="Times New Roman" w:cs="Times New Roman"/>
          <w:sz w:val="26"/>
          <w:szCs w:val="26"/>
        </w:rPr>
        <w:t xml:space="preserve">under the FPA </w:t>
      </w:r>
      <w:r w:rsidRPr="00D0606B" w:rsidR="00313836">
        <w:rPr>
          <w:rFonts w:ascii="Times New Roman" w:hAnsi="Times New Roman" w:cs="Times New Roman"/>
          <w:sz w:val="26"/>
          <w:szCs w:val="26"/>
        </w:rPr>
        <w:t>to</w:t>
      </w:r>
      <w:r w:rsidRPr="00D0606B">
        <w:rPr>
          <w:rFonts w:ascii="Times New Roman" w:hAnsi="Times New Roman" w:cs="Times New Roman"/>
          <w:sz w:val="26"/>
          <w:szCs w:val="26"/>
        </w:rPr>
        <w:t xml:space="preserve"> eliminate duplication and ensure that filing burden is minimized. There are no similar sources for information available that can be used or modified for these reporting purposes. </w:t>
      </w:r>
    </w:p>
    <w:p w:rsidR="008A35C5" w:rsidRPr="00D0606B" w:rsidP="0091117A" w14:paraId="1051C971" w14:textId="77777777">
      <w:pPr>
        <w:spacing w:after="0" w:line="240" w:lineRule="auto"/>
        <w:rPr>
          <w:rFonts w:ascii="Times New Roman" w:hAnsi="Times New Roman" w:cs="Times New Roman"/>
          <w:sz w:val="26"/>
          <w:szCs w:val="26"/>
        </w:rPr>
      </w:pPr>
    </w:p>
    <w:p w:rsidR="00D05969" w:rsidRPr="00D0606B" w:rsidP="00D05969" w14:paraId="2CA9B17E" w14:textId="77777777">
      <w:pPr>
        <w:pStyle w:val="ListParagraph"/>
        <w:numPr>
          <w:ilvl w:val="0"/>
          <w:numId w:val="2"/>
        </w:numPr>
        <w:spacing w:after="0" w:line="240" w:lineRule="auto"/>
        <w:rPr>
          <w:rFonts w:ascii="Times New Roman" w:hAnsi="Times New Roman" w:cs="Times New Roman"/>
          <w:b/>
          <w:sz w:val="26"/>
          <w:szCs w:val="26"/>
        </w:rPr>
      </w:pPr>
      <w:r w:rsidRPr="00D0606B">
        <w:rPr>
          <w:rFonts w:ascii="Times New Roman" w:hAnsi="Times New Roman" w:cs="Times New Roman"/>
          <w:b/>
          <w:sz w:val="26"/>
          <w:szCs w:val="26"/>
        </w:rPr>
        <w:t>METHODS USED TO MINIMIZE THE BURDEN IN COLLECTION OF INFORMATION INVOLVING SMALL ENTITIES</w:t>
      </w:r>
    </w:p>
    <w:p w:rsidR="0091117A" w:rsidP="0091117A" w14:paraId="050B0685" w14:textId="77777777">
      <w:pPr>
        <w:spacing w:after="0" w:line="240" w:lineRule="auto"/>
        <w:rPr>
          <w:rFonts w:ascii="Times New Roman" w:hAnsi="Times New Roman" w:cs="Times New Roman"/>
          <w:sz w:val="26"/>
          <w:szCs w:val="26"/>
        </w:rPr>
      </w:pPr>
    </w:p>
    <w:p w:rsidR="00275A35" w:rsidP="00A97DBB" w14:paraId="272D48FE" w14:textId="7E0B0B2C">
      <w:pPr>
        <w:spacing w:after="0" w:line="240" w:lineRule="auto"/>
        <w:rPr>
          <w:rFonts w:ascii="Times New Roman" w:hAnsi="Times New Roman" w:cs="Times New Roman"/>
          <w:sz w:val="26"/>
          <w:szCs w:val="26"/>
        </w:rPr>
      </w:pPr>
      <w:r w:rsidRPr="00F00E11">
        <w:rPr>
          <w:rFonts w:ascii="Times New Roman" w:hAnsi="Times New Roman" w:cs="Times New Roman"/>
          <w:sz w:val="26"/>
          <w:szCs w:val="26"/>
        </w:rPr>
        <w:t xml:space="preserve">In general, small entities may reduce their burden by taking part in a joint registration organization or a coordinated functional registration.  These options allow a small entity to share the compliance burden with other entities and, thus, to minimize their own compliance burden. </w:t>
      </w:r>
      <w:r w:rsidR="56E334D9">
        <w:rPr>
          <w:rFonts w:ascii="Times New Roman" w:hAnsi="Times New Roman" w:cs="Times New Roman"/>
          <w:sz w:val="26"/>
          <w:szCs w:val="26"/>
        </w:rPr>
        <w:t xml:space="preserve"> </w:t>
      </w:r>
      <w:r w:rsidRPr="00F00E11">
        <w:rPr>
          <w:rFonts w:ascii="Times New Roman" w:hAnsi="Times New Roman" w:cs="Times New Roman"/>
          <w:sz w:val="26"/>
          <w:szCs w:val="26"/>
        </w:rPr>
        <w:t>Detailed information regarding these options is available in NERC’s Rule of Procedure at Sections 507 and 508.</w:t>
      </w:r>
      <w:r>
        <w:rPr>
          <w:rStyle w:val="FootnoteReference"/>
          <w:rFonts w:ascii="Times New Roman" w:hAnsi="Times New Roman" w:cs="Times New Roman"/>
          <w:sz w:val="26"/>
          <w:szCs w:val="26"/>
        </w:rPr>
        <w:footnoteReference w:id="3"/>
      </w:r>
    </w:p>
    <w:p w:rsidR="00FB6F2F" w:rsidP="00A97DBB" w14:paraId="08B89B63" w14:textId="77777777">
      <w:pPr>
        <w:spacing w:after="0" w:line="240" w:lineRule="auto"/>
        <w:rPr>
          <w:rFonts w:ascii="Times New Roman" w:hAnsi="Times New Roman" w:cs="Times New Roman"/>
          <w:sz w:val="26"/>
          <w:szCs w:val="26"/>
        </w:rPr>
      </w:pPr>
    </w:p>
    <w:p w:rsidR="00D05969" w:rsidRPr="00D0606B" w:rsidP="005E3384" w14:paraId="69496B83" w14:textId="067FCE7B">
      <w:pPr>
        <w:pStyle w:val="ListParagraph"/>
        <w:numPr>
          <w:ilvl w:val="0"/>
          <w:numId w:val="2"/>
        </w:numPr>
        <w:spacing w:after="0" w:line="240" w:lineRule="auto"/>
        <w:rPr>
          <w:rFonts w:ascii="Times New Roman" w:hAnsi="Times New Roman" w:cs="Times New Roman"/>
          <w:b/>
          <w:sz w:val="26"/>
          <w:szCs w:val="26"/>
        </w:rPr>
      </w:pPr>
      <w:r w:rsidRPr="00D0606B">
        <w:rPr>
          <w:rFonts w:ascii="Times New Roman" w:hAnsi="Times New Roman" w:cs="Times New Roman"/>
          <w:b/>
          <w:sz w:val="26"/>
          <w:szCs w:val="26"/>
        </w:rPr>
        <w:t>CONSEQUENCE TO FEDERAL PROGRAM IF COLLECTION WERE CONDUCTED LESS FREQUENTLY</w:t>
      </w:r>
    </w:p>
    <w:p w:rsidR="005E3384" w:rsidP="000859F1" w14:paraId="3EAB94FB" w14:textId="77777777">
      <w:pPr>
        <w:tabs>
          <w:tab w:val="num" w:pos="720"/>
        </w:tabs>
        <w:autoSpaceDE w:val="0"/>
        <w:autoSpaceDN w:val="0"/>
        <w:adjustRightInd w:val="0"/>
        <w:spacing w:after="0" w:line="240" w:lineRule="auto"/>
        <w:contextualSpacing/>
        <w:rPr>
          <w:rFonts w:ascii="Times New Roman" w:eastAsia="Times New Roman" w:hAnsi="Times New Roman" w:cs="Times New Roman"/>
          <w:b/>
          <w:sz w:val="26"/>
          <w:szCs w:val="26"/>
        </w:rPr>
      </w:pPr>
    </w:p>
    <w:p w:rsidR="00FA7855" w:rsidP="004C7AB2" w14:paraId="30C3C57A" w14:textId="1DA6295C">
      <w:pPr>
        <w:tabs>
          <w:tab w:val="num" w:pos="720"/>
        </w:tabs>
        <w:autoSpaceDE w:val="0"/>
        <w:autoSpaceDN w:val="0"/>
        <w:adjustRightInd w:val="0"/>
        <w:spacing w:after="0" w:line="240" w:lineRule="auto"/>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NERC stated </w:t>
      </w:r>
      <w:r w:rsidR="007778EE">
        <w:rPr>
          <w:rFonts w:ascii="Times New Roman" w:eastAsia="Times New Roman" w:hAnsi="Times New Roman" w:cs="Times New Roman"/>
          <w:sz w:val="26"/>
          <w:szCs w:val="26"/>
        </w:rPr>
        <w:t xml:space="preserve">in its Petition </w:t>
      </w:r>
      <w:r>
        <w:rPr>
          <w:rFonts w:ascii="Times New Roman" w:eastAsia="Times New Roman" w:hAnsi="Times New Roman" w:cs="Times New Roman"/>
          <w:sz w:val="26"/>
          <w:szCs w:val="26"/>
        </w:rPr>
        <w:t>that “[a]</w:t>
      </w:r>
      <w:r w:rsidRPr="004C7AB2">
        <w:rPr>
          <w:rFonts w:ascii="Times New Roman" w:eastAsia="Times New Roman" w:hAnsi="Times New Roman" w:cs="Times New Roman"/>
          <w:sz w:val="26"/>
          <w:szCs w:val="26"/>
        </w:rPr>
        <w:t>s the Western Interconnection prepares to transition to an environment in which more than one Reliability Coordinator will be providing services, focused coordination of these Reliability Coordinators will be of critical importance. To promote coordination among these Reliability Coordinators and help ensure reliability in the Western Interconnection, WECC</w:t>
      </w:r>
      <w:r>
        <w:rPr>
          <w:rFonts w:ascii="Times New Roman" w:eastAsia="Times New Roman" w:hAnsi="Times New Roman" w:cs="Times New Roman"/>
          <w:sz w:val="26"/>
          <w:szCs w:val="26"/>
        </w:rPr>
        <w:t xml:space="preserve"> </w:t>
      </w:r>
      <w:r w:rsidRPr="004C7AB2">
        <w:rPr>
          <w:rFonts w:ascii="Times New Roman" w:eastAsia="Times New Roman" w:hAnsi="Times New Roman" w:cs="Times New Roman"/>
          <w:sz w:val="26"/>
          <w:szCs w:val="26"/>
        </w:rPr>
        <w:t>developed the proposed regional Variance reflected in proposed Reliability Standard IRO-002-6.</w:t>
      </w:r>
      <w:r>
        <w:rPr>
          <w:rFonts w:ascii="Times New Roman" w:eastAsia="Times New Roman" w:hAnsi="Times New Roman" w:cs="Times New Roman"/>
          <w:sz w:val="26"/>
          <w:szCs w:val="26"/>
        </w:rPr>
        <w:t xml:space="preserve">”  </w:t>
      </w:r>
    </w:p>
    <w:p w:rsidR="004C7AB2" w:rsidP="004C7AB2" w14:paraId="1B173E60" w14:textId="77777777">
      <w:pPr>
        <w:tabs>
          <w:tab w:val="num" w:pos="720"/>
        </w:tabs>
        <w:autoSpaceDE w:val="0"/>
        <w:autoSpaceDN w:val="0"/>
        <w:adjustRightInd w:val="0"/>
        <w:spacing w:after="0" w:line="240" w:lineRule="auto"/>
        <w:contextualSpacing/>
        <w:rPr>
          <w:rFonts w:ascii="Times New Roman" w:eastAsia="Times New Roman" w:hAnsi="Times New Roman" w:cs="Times New Roman"/>
          <w:sz w:val="26"/>
          <w:szCs w:val="26"/>
        </w:rPr>
      </w:pPr>
    </w:p>
    <w:p w:rsidR="007D6F51" w:rsidP="000859F1" w14:paraId="40AE64B2" w14:textId="782028FA">
      <w:pPr>
        <w:tabs>
          <w:tab w:val="num" w:pos="720"/>
        </w:tabs>
        <w:autoSpaceDE w:val="0"/>
        <w:autoSpaceDN w:val="0"/>
        <w:adjustRightInd w:val="0"/>
        <w:spacing w:after="0" w:line="240" w:lineRule="auto"/>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Failure to implement the changes </w:t>
      </w:r>
      <w:r w:rsidRPr="00D0606B">
        <w:rPr>
          <w:rFonts w:ascii="Times New Roman" w:eastAsia="Times New Roman" w:hAnsi="Times New Roman" w:cs="Times New Roman"/>
          <w:sz w:val="26"/>
          <w:szCs w:val="26"/>
        </w:rPr>
        <w:t xml:space="preserve">could directly affect the ability to effectively monitor and control </w:t>
      </w:r>
      <w:r w:rsidR="003F4EAD">
        <w:rPr>
          <w:rFonts w:ascii="Times New Roman" w:eastAsia="Times New Roman" w:hAnsi="Times New Roman" w:cs="Times New Roman"/>
          <w:sz w:val="26"/>
          <w:szCs w:val="26"/>
        </w:rPr>
        <w:t xml:space="preserve">and ensure reliability of </w:t>
      </w:r>
      <w:r w:rsidRPr="00D0606B">
        <w:rPr>
          <w:rFonts w:ascii="Times New Roman" w:eastAsia="Times New Roman" w:hAnsi="Times New Roman" w:cs="Times New Roman"/>
          <w:sz w:val="26"/>
          <w:szCs w:val="26"/>
        </w:rPr>
        <w:t xml:space="preserve">the </w:t>
      </w:r>
      <w:r w:rsidR="00BF2C1A">
        <w:rPr>
          <w:rFonts w:ascii="Times New Roman" w:eastAsia="Times New Roman" w:hAnsi="Times New Roman" w:cs="Times New Roman"/>
          <w:sz w:val="26"/>
          <w:szCs w:val="26"/>
        </w:rPr>
        <w:t xml:space="preserve">Western interconnection in the </w:t>
      </w:r>
      <w:r w:rsidRPr="00D0606B">
        <w:rPr>
          <w:rFonts w:ascii="Times New Roman" w:eastAsia="Times New Roman" w:hAnsi="Times New Roman" w:cs="Times New Roman"/>
          <w:sz w:val="26"/>
          <w:szCs w:val="26"/>
        </w:rPr>
        <w:t>bulk electric system</w:t>
      </w:r>
      <w:r w:rsidRPr="00D0606B" w:rsidR="00DB396E">
        <w:rPr>
          <w:rFonts w:ascii="Times New Roman" w:eastAsia="Times New Roman" w:hAnsi="Times New Roman" w:cs="Times New Roman"/>
          <w:sz w:val="26"/>
          <w:szCs w:val="26"/>
        </w:rPr>
        <w:t>.</w:t>
      </w:r>
      <w:r w:rsidRPr="00D0606B">
        <w:rPr>
          <w:rFonts w:ascii="Times New Roman" w:eastAsia="Times New Roman" w:hAnsi="Times New Roman" w:cs="Times New Roman"/>
          <w:sz w:val="26"/>
          <w:szCs w:val="26"/>
        </w:rPr>
        <w:t xml:space="preserve"> </w:t>
      </w:r>
    </w:p>
    <w:p w:rsidR="0012294F" w:rsidP="000859F1" w14:paraId="04D0FE47" w14:textId="442F96D8">
      <w:pPr>
        <w:tabs>
          <w:tab w:val="num" w:pos="720"/>
        </w:tabs>
        <w:autoSpaceDE w:val="0"/>
        <w:autoSpaceDN w:val="0"/>
        <w:adjustRightInd w:val="0"/>
        <w:spacing w:after="0" w:line="240" w:lineRule="auto"/>
        <w:contextualSpacing/>
        <w:rPr>
          <w:rFonts w:ascii="Times New Roman" w:eastAsia="Times New Roman" w:hAnsi="Times New Roman" w:cs="Times New Roman"/>
          <w:sz w:val="26"/>
          <w:szCs w:val="26"/>
        </w:rPr>
      </w:pPr>
    </w:p>
    <w:p w:rsidR="00DD6E0E" w:rsidRPr="0012294F" w:rsidP="00DD6E0E" w14:paraId="25E36717" w14:textId="474E5661">
      <w:pPr>
        <w:tabs>
          <w:tab w:val="num" w:pos="720"/>
        </w:tabs>
        <w:autoSpaceDE w:val="0"/>
        <w:autoSpaceDN w:val="0"/>
        <w:adjustRightInd w:val="0"/>
        <w:spacing w:after="0" w:line="240" w:lineRule="auto"/>
        <w:contextualSpacing/>
        <w:rPr>
          <w:rFonts w:ascii="Times New Roman" w:eastAsia="Times New Roman" w:hAnsi="Times New Roman" w:cs="Times New Roman"/>
          <w:sz w:val="26"/>
          <w:szCs w:val="26"/>
        </w:rPr>
      </w:pPr>
      <w:r w:rsidRPr="2A2D9407">
        <w:rPr>
          <w:rFonts w:ascii="Times New Roman" w:eastAsia="Times New Roman" w:hAnsi="Times New Roman" w:cs="Times New Roman"/>
          <w:b/>
          <w:bCs/>
          <w:sz w:val="26"/>
          <w:szCs w:val="26"/>
        </w:rPr>
        <w:t>Purpose IRO-001-4</w:t>
      </w:r>
      <w:r w:rsidRPr="2A2D9407">
        <w:rPr>
          <w:rFonts w:ascii="Times New Roman" w:eastAsia="Times New Roman" w:hAnsi="Times New Roman" w:cs="Times New Roman"/>
          <w:sz w:val="26"/>
          <w:szCs w:val="26"/>
        </w:rPr>
        <w:t xml:space="preserve"> (To establish the responsibility of Reliability Coordinators to act or direct other entities to act.): To establish the responsibility of Reliability Coordinators to act or direct other entities to act.  If this standard and the associated information collection requirements did not exist or were performed less frequently, it would not be possible to ensure that applicable entities are performing coordinated actions </w:t>
      </w:r>
      <w:r w:rsidRPr="2A2D9407" w:rsidR="2AB6EA60">
        <w:rPr>
          <w:rFonts w:ascii="Times New Roman" w:eastAsia="Times New Roman" w:hAnsi="Times New Roman" w:cs="Times New Roman"/>
          <w:sz w:val="26"/>
          <w:szCs w:val="26"/>
        </w:rPr>
        <w:t>required for</w:t>
      </w:r>
      <w:r w:rsidRPr="2A2D9407">
        <w:rPr>
          <w:rFonts w:ascii="Times New Roman" w:eastAsia="Times New Roman" w:hAnsi="Times New Roman" w:cs="Times New Roman"/>
          <w:sz w:val="26"/>
          <w:szCs w:val="26"/>
        </w:rPr>
        <w:t xml:space="preserve"> the reliability of the Bulk-Power System.  This would likely lead to lower system reliability and higher vulnerability and risk, such as transmission system outages and loss of load.  </w:t>
      </w:r>
    </w:p>
    <w:p w:rsidR="00DD6E0E" w:rsidP="000859F1" w14:paraId="70BABDB9" w14:textId="470D5991">
      <w:pPr>
        <w:tabs>
          <w:tab w:val="num" w:pos="720"/>
        </w:tabs>
        <w:autoSpaceDE w:val="0"/>
        <w:autoSpaceDN w:val="0"/>
        <w:adjustRightInd w:val="0"/>
        <w:spacing w:after="0" w:line="240" w:lineRule="auto"/>
        <w:contextualSpacing/>
        <w:rPr>
          <w:rFonts w:ascii="Times New Roman" w:eastAsia="Times New Roman" w:hAnsi="Times New Roman" w:cs="Times New Roman"/>
          <w:sz w:val="26"/>
          <w:szCs w:val="26"/>
        </w:rPr>
      </w:pPr>
    </w:p>
    <w:p w:rsidR="0012294F" w:rsidP="0012294F" w14:paraId="734A0714" w14:textId="365F0801">
      <w:pPr>
        <w:tabs>
          <w:tab w:val="num" w:pos="720"/>
        </w:tabs>
        <w:autoSpaceDE w:val="0"/>
        <w:autoSpaceDN w:val="0"/>
        <w:adjustRightInd w:val="0"/>
        <w:spacing w:after="0" w:line="240" w:lineRule="auto"/>
        <w:contextualSpacing/>
        <w:rPr>
          <w:rFonts w:ascii="Times New Roman" w:eastAsia="Times New Roman" w:hAnsi="Times New Roman" w:cs="Times New Roman"/>
          <w:sz w:val="26"/>
          <w:szCs w:val="26"/>
        </w:rPr>
      </w:pPr>
      <w:r w:rsidRPr="2A2D9407">
        <w:rPr>
          <w:rFonts w:ascii="Times New Roman" w:eastAsia="Times New Roman" w:hAnsi="Times New Roman" w:cs="Times New Roman"/>
          <w:b/>
          <w:bCs/>
          <w:sz w:val="26"/>
          <w:szCs w:val="26"/>
        </w:rPr>
        <w:t>Purpose IRO-002-6</w:t>
      </w:r>
      <w:r w:rsidRPr="2A2D9407">
        <w:rPr>
          <w:rFonts w:ascii="Times New Roman" w:eastAsia="Times New Roman" w:hAnsi="Times New Roman" w:cs="Times New Roman"/>
          <w:sz w:val="26"/>
          <w:szCs w:val="26"/>
        </w:rPr>
        <w:t xml:space="preserve"> (Reliability Coordination – Monitoring and Analysis): To provide System Operators with the capabilities necessary to monitor and analyze data needed to perform their reliability functions.  If this standard and the associated information collection requirements did not exist or were performed less frequently, it would not be possible to ensure that applicable entities are performing the monitoring and analysis required to maint</w:t>
      </w:r>
      <w:r w:rsidRPr="2A2D9407" w:rsidR="7D3CDD30">
        <w:rPr>
          <w:rFonts w:ascii="Times New Roman" w:eastAsia="Times New Roman" w:hAnsi="Times New Roman" w:cs="Times New Roman"/>
          <w:sz w:val="26"/>
          <w:szCs w:val="26"/>
        </w:rPr>
        <w:t>ain the</w:t>
      </w:r>
      <w:r w:rsidRPr="2A2D9407">
        <w:rPr>
          <w:rFonts w:ascii="Times New Roman" w:eastAsia="Times New Roman" w:hAnsi="Times New Roman" w:cs="Times New Roman"/>
          <w:sz w:val="26"/>
          <w:szCs w:val="26"/>
        </w:rPr>
        <w:t xml:space="preserve"> reliability of the Bulk-Power System.  This would likely lead to lower system reliability and higher risk.  </w:t>
      </w:r>
    </w:p>
    <w:p w:rsidR="0012294F" w:rsidP="0012294F" w14:paraId="6045B82E" w14:textId="6DB7A994">
      <w:pPr>
        <w:tabs>
          <w:tab w:val="num" w:pos="720"/>
        </w:tabs>
        <w:autoSpaceDE w:val="0"/>
        <w:autoSpaceDN w:val="0"/>
        <w:adjustRightInd w:val="0"/>
        <w:spacing w:after="0" w:line="240" w:lineRule="auto"/>
        <w:contextualSpacing/>
        <w:rPr>
          <w:rFonts w:ascii="Times New Roman" w:eastAsia="Times New Roman" w:hAnsi="Times New Roman" w:cs="Times New Roman"/>
          <w:sz w:val="26"/>
          <w:szCs w:val="26"/>
        </w:rPr>
      </w:pPr>
    </w:p>
    <w:p w:rsidR="00DD6E0E" w:rsidRPr="00DD6E0E" w:rsidP="00DD6E0E" w14:paraId="3554F65C" w14:textId="487180F4">
      <w:pPr>
        <w:tabs>
          <w:tab w:val="num" w:pos="720"/>
        </w:tabs>
        <w:autoSpaceDE w:val="0"/>
        <w:autoSpaceDN w:val="0"/>
        <w:adjustRightInd w:val="0"/>
        <w:spacing w:after="0" w:line="240" w:lineRule="auto"/>
        <w:contextualSpacing/>
        <w:rPr>
          <w:rFonts w:ascii="Times New Roman" w:eastAsia="Times New Roman" w:hAnsi="Times New Roman" w:cs="Times New Roman"/>
          <w:sz w:val="26"/>
          <w:szCs w:val="26"/>
        </w:rPr>
      </w:pPr>
      <w:r w:rsidRPr="2A2D9407">
        <w:rPr>
          <w:rFonts w:ascii="Times New Roman" w:eastAsia="Times New Roman" w:hAnsi="Times New Roman" w:cs="Times New Roman"/>
          <w:b/>
          <w:bCs/>
          <w:sz w:val="26"/>
          <w:szCs w:val="26"/>
        </w:rPr>
        <w:t>Purpose IRO-008-</w:t>
      </w:r>
      <w:r w:rsidRPr="2A2D9407" w:rsidR="32AD2F24">
        <w:rPr>
          <w:rFonts w:ascii="Times New Roman" w:eastAsia="Times New Roman" w:hAnsi="Times New Roman" w:cs="Times New Roman"/>
          <w:b/>
          <w:bCs/>
          <w:sz w:val="26"/>
          <w:szCs w:val="26"/>
        </w:rPr>
        <w:t>3 (Formerly IRO-008-2)</w:t>
      </w:r>
      <w:r w:rsidRPr="2A2D9407" w:rsidR="0075A336">
        <w:rPr>
          <w:rFonts w:ascii="Times New Roman" w:eastAsia="Times New Roman" w:hAnsi="Times New Roman" w:cs="Times New Roman"/>
          <w:b/>
          <w:bCs/>
          <w:sz w:val="26"/>
          <w:szCs w:val="26"/>
        </w:rPr>
        <w:t xml:space="preserve"> </w:t>
      </w:r>
      <w:r w:rsidRPr="2A2D9407">
        <w:rPr>
          <w:rFonts w:ascii="Times New Roman" w:eastAsia="Times New Roman" w:hAnsi="Times New Roman" w:cs="Times New Roman"/>
          <w:sz w:val="26"/>
          <w:szCs w:val="26"/>
        </w:rPr>
        <w:t xml:space="preserve">(Reliability Coordinator Operational Analyses and Real-time Assessments): Perform analyses and assessments to prevent instability, uncontrolled separation, or Cascading.  If this standard and the associated information collection requirements did not exist or were performed less frequently, it would not be possible to ensure that applicable entities are performing required analysis during operational or real-time horizons to maintain reliability of the Bulk-Power System.  This would likely lead to lower system reliability and higher vulnerability and risk, such as transmission system outages and loss of load.  </w:t>
      </w:r>
    </w:p>
    <w:p w:rsidR="00DD6E0E" w:rsidRPr="00DD6E0E" w:rsidP="00DD6E0E" w14:paraId="4D37870F" w14:textId="177BF247">
      <w:pPr>
        <w:tabs>
          <w:tab w:val="num" w:pos="720"/>
        </w:tabs>
        <w:autoSpaceDE w:val="0"/>
        <w:autoSpaceDN w:val="0"/>
        <w:adjustRightInd w:val="0"/>
        <w:spacing w:after="0" w:line="240" w:lineRule="auto"/>
        <w:contextualSpacing/>
        <w:rPr>
          <w:rFonts w:ascii="Times New Roman" w:eastAsia="Times New Roman" w:hAnsi="Times New Roman" w:cs="Times New Roman"/>
          <w:sz w:val="26"/>
          <w:szCs w:val="26"/>
        </w:rPr>
      </w:pPr>
    </w:p>
    <w:p w:rsidR="00DD6E0E" w:rsidP="00DD6E0E" w14:paraId="04ACAAA4" w14:textId="2B7D70D9">
      <w:pPr>
        <w:tabs>
          <w:tab w:val="num" w:pos="720"/>
        </w:tabs>
        <w:autoSpaceDE w:val="0"/>
        <w:autoSpaceDN w:val="0"/>
        <w:adjustRightInd w:val="0"/>
        <w:spacing w:after="0" w:line="240" w:lineRule="auto"/>
        <w:contextualSpacing/>
        <w:rPr>
          <w:rFonts w:ascii="Times New Roman" w:eastAsia="Times New Roman" w:hAnsi="Times New Roman" w:cs="Times New Roman"/>
          <w:sz w:val="26"/>
          <w:szCs w:val="26"/>
        </w:rPr>
      </w:pPr>
      <w:r w:rsidRPr="2A2D9407">
        <w:rPr>
          <w:rFonts w:ascii="Times New Roman" w:eastAsia="Times New Roman" w:hAnsi="Times New Roman" w:cs="Times New Roman"/>
          <w:b/>
          <w:bCs/>
          <w:sz w:val="26"/>
          <w:szCs w:val="26"/>
        </w:rPr>
        <w:t>Purpose IRO-009-2</w:t>
      </w:r>
      <w:r w:rsidRPr="2A2D9407">
        <w:rPr>
          <w:rFonts w:ascii="Times New Roman" w:eastAsia="Times New Roman" w:hAnsi="Times New Roman" w:cs="Times New Roman"/>
          <w:sz w:val="26"/>
          <w:szCs w:val="26"/>
        </w:rPr>
        <w:t xml:space="preserve"> – (Reliability Coordinator Actions to Operate Within IROLs): To prevent instability, uncontrolled separation, or cascading outages that adversely impact the reliability of the interconnection by ensuring prompt action to prevent or mitigate instances of exceeding Interconnection Reliability Operating Limits (IROLs).  If this standard and the associated information collection requirements did not exist or were performed less frequently, it would not be possible to ensure that applicable entities are performing required actions needed to ensure IRO conditions are </w:t>
      </w:r>
      <w:r w:rsidRPr="2A2D9407" w:rsidR="274678EE">
        <w:rPr>
          <w:rFonts w:ascii="Times New Roman" w:eastAsia="Times New Roman" w:hAnsi="Times New Roman" w:cs="Times New Roman"/>
          <w:sz w:val="26"/>
          <w:szCs w:val="26"/>
        </w:rPr>
        <w:t>avoid</w:t>
      </w:r>
      <w:r w:rsidRPr="2A2D9407" w:rsidR="462272FC">
        <w:rPr>
          <w:rFonts w:ascii="Times New Roman" w:eastAsia="Times New Roman" w:hAnsi="Times New Roman" w:cs="Times New Roman"/>
          <w:sz w:val="26"/>
          <w:szCs w:val="26"/>
        </w:rPr>
        <w:t>ed</w:t>
      </w:r>
      <w:r w:rsidRPr="2A2D9407" w:rsidR="274678EE">
        <w:rPr>
          <w:rFonts w:ascii="Times New Roman" w:eastAsia="Times New Roman" w:hAnsi="Times New Roman" w:cs="Times New Roman"/>
          <w:sz w:val="26"/>
          <w:szCs w:val="26"/>
        </w:rPr>
        <w:t xml:space="preserve"> or mitigated </w:t>
      </w:r>
      <w:r w:rsidRPr="2A2D9407" w:rsidR="3A8799D8">
        <w:rPr>
          <w:rFonts w:ascii="Times New Roman" w:eastAsia="Times New Roman" w:hAnsi="Times New Roman" w:cs="Times New Roman"/>
          <w:sz w:val="26"/>
          <w:szCs w:val="26"/>
        </w:rPr>
        <w:t xml:space="preserve">and </w:t>
      </w:r>
      <w:r w:rsidRPr="2A2D9407" w:rsidR="274678EE">
        <w:rPr>
          <w:rFonts w:ascii="Times New Roman" w:eastAsia="Times New Roman" w:hAnsi="Times New Roman" w:cs="Times New Roman"/>
          <w:sz w:val="26"/>
          <w:szCs w:val="26"/>
        </w:rPr>
        <w:t>may</w:t>
      </w:r>
      <w:r w:rsidRPr="2A2D9407">
        <w:rPr>
          <w:rFonts w:ascii="Times New Roman" w:eastAsia="Times New Roman" w:hAnsi="Times New Roman" w:cs="Times New Roman"/>
          <w:sz w:val="26"/>
          <w:szCs w:val="26"/>
        </w:rPr>
        <w:t xml:space="preserve"> affect the reliability of the Bulk-Power System.  </w:t>
      </w:r>
    </w:p>
    <w:p w:rsidR="00E47937" w:rsidP="00DD6E0E" w14:paraId="43EF89DB" w14:textId="578873D8">
      <w:pPr>
        <w:tabs>
          <w:tab w:val="num" w:pos="720"/>
        </w:tabs>
        <w:autoSpaceDE w:val="0"/>
        <w:autoSpaceDN w:val="0"/>
        <w:adjustRightInd w:val="0"/>
        <w:spacing w:after="0" w:line="240" w:lineRule="auto"/>
        <w:contextualSpacing/>
        <w:rPr>
          <w:rFonts w:ascii="Times New Roman" w:eastAsia="Times New Roman" w:hAnsi="Times New Roman" w:cs="Times New Roman"/>
          <w:sz w:val="26"/>
          <w:szCs w:val="26"/>
        </w:rPr>
      </w:pPr>
    </w:p>
    <w:p w:rsidR="00B1651D" w:rsidRPr="00B1651D" w:rsidP="00B1651D" w14:paraId="0CDED869" w14:textId="536C546E">
      <w:pPr>
        <w:tabs>
          <w:tab w:val="num" w:pos="720"/>
        </w:tabs>
        <w:autoSpaceDE w:val="0"/>
        <w:autoSpaceDN w:val="0"/>
        <w:adjustRightInd w:val="0"/>
        <w:spacing w:after="0" w:line="240" w:lineRule="auto"/>
        <w:contextualSpacing/>
        <w:rPr>
          <w:rFonts w:ascii="Times New Roman" w:eastAsia="Times New Roman" w:hAnsi="Times New Roman" w:cs="Times New Roman"/>
          <w:sz w:val="26"/>
          <w:szCs w:val="26"/>
        </w:rPr>
      </w:pPr>
      <w:r w:rsidRPr="2A2D9407">
        <w:rPr>
          <w:rFonts w:ascii="Times New Roman" w:eastAsia="Times New Roman" w:hAnsi="Times New Roman" w:cs="Times New Roman"/>
          <w:b/>
          <w:bCs/>
          <w:sz w:val="26"/>
          <w:szCs w:val="26"/>
        </w:rPr>
        <w:t>Purpose IRO-010-</w:t>
      </w:r>
      <w:r w:rsidR="006B4EA9">
        <w:rPr>
          <w:rFonts w:ascii="Times New Roman" w:eastAsia="Times New Roman" w:hAnsi="Times New Roman" w:cs="Times New Roman"/>
          <w:b/>
          <w:bCs/>
          <w:sz w:val="26"/>
          <w:szCs w:val="26"/>
        </w:rPr>
        <w:t>5</w:t>
      </w:r>
      <w:r w:rsidRPr="2A2D9407" w:rsidR="006B4EA9">
        <w:rPr>
          <w:rFonts w:ascii="Times New Roman" w:eastAsia="Times New Roman" w:hAnsi="Times New Roman" w:cs="Times New Roman"/>
          <w:sz w:val="26"/>
          <w:szCs w:val="26"/>
        </w:rPr>
        <w:t xml:space="preserve"> (</w:t>
      </w:r>
      <w:r w:rsidRPr="2A2D9407">
        <w:rPr>
          <w:rFonts w:ascii="Times New Roman" w:eastAsia="Times New Roman" w:hAnsi="Times New Roman" w:cs="Times New Roman"/>
          <w:sz w:val="26"/>
          <w:szCs w:val="26"/>
        </w:rPr>
        <w:t>Reliability Coordinator Data Specification and Collection)</w:t>
      </w:r>
      <w:r w:rsidRPr="2A2D9407" w:rsidR="006B4EA9">
        <w:rPr>
          <w:rFonts w:ascii="Times New Roman" w:eastAsia="Times New Roman" w:hAnsi="Times New Roman" w:cs="Times New Roman"/>
          <w:sz w:val="26"/>
          <w:szCs w:val="26"/>
        </w:rPr>
        <w:t>: To</w:t>
      </w:r>
      <w:r w:rsidRPr="2A2D9407">
        <w:rPr>
          <w:rFonts w:ascii="Times New Roman" w:eastAsia="Times New Roman" w:hAnsi="Times New Roman" w:cs="Times New Roman"/>
          <w:sz w:val="26"/>
          <w:szCs w:val="26"/>
        </w:rPr>
        <w:t xml:space="preserve"> prevent instability, uncontrolled separation, or Cascading outages that adversely impact </w:t>
      </w:r>
      <w:r w:rsidRPr="2A2D9407" w:rsidR="00831C02">
        <w:rPr>
          <w:rFonts w:ascii="Times New Roman" w:eastAsia="Times New Roman" w:hAnsi="Times New Roman" w:cs="Times New Roman"/>
          <w:sz w:val="26"/>
          <w:szCs w:val="26"/>
        </w:rPr>
        <w:t>reliability;</w:t>
      </w:r>
      <w:r w:rsidRPr="2A2D9407">
        <w:rPr>
          <w:rFonts w:ascii="Times New Roman" w:eastAsia="Times New Roman" w:hAnsi="Times New Roman" w:cs="Times New Roman"/>
          <w:sz w:val="26"/>
          <w:szCs w:val="26"/>
        </w:rPr>
        <w:t xml:space="preserve"> by ensuring the Reliability Coordinator has the data it needs to monitor and assess the operation of its Reliability Coordinator Area. </w:t>
      </w:r>
      <w:r w:rsidRPr="2A2D9407" w:rsidR="5647D9E7">
        <w:rPr>
          <w:rFonts w:ascii="Times New Roman" w:eastAsia="Times New Roman" w:hAnsi="Times New Roman" w:cs="Times New Roman"/>
          <w:sz w:val="26"/>
          <w:szCs w:val="26"/>
        </w:rPr>
        <w:t xml:space="preserve"> If this standard and the associated information collection requirements did not exist or were performed less frequently, it would not be possible to ensure that applicable entities </w:t>
      </w:r>
      <w:r w:rsidRPr="2A2D9407" w:rsidR="14834374">
        <w:rPr>
          <w:rFonts w:ascii="Times New Roman" w:eastAsia="Times New Roman" w:hAnsi="Times New Roman" w:cs="Times New Roman"/>
          <w:sz w:val="26"/>
          <w:szCs w:val="26"/>
        </w:rPr>
        <w:t xml:space="preserve">have the access to </w:t>
      </w:r>
      <w:r w:rsidRPr="2A2D9407" w:rsidR="14834374">
        <w:rPr>
          <w:rFonts w:ascii="Times New Roman" w:eastAsia="Times New Roman" w:hAnsi="Times New Roman" w:cs="Times New Roman"/>
          <w:sz w:val="26"/>
          <w:szCs w:val="26"/>
        </w:rPr>
        <w:t>data needed from other entities to ensure</w:t>
      </w:r>
      <w:r w:rsidRPr="2A2D9407" w:rsidR="5647D9E7">
        <w:rPr>
          <w:rFonts w:ascii="Times New Roman" w:eastAsia="Times New Roman" w:hAnsi="Times New Roman" w:cs="Times New Roman"/>
          <w:sz w:val="26"/>
          <w:szCs w:val="26"/>
        </w:rPr>
        <w:t xml:space="preserve"> reliability of the Bulk-Power System.  This would likely lead to lower system reliability and higher vulnerability and risk</w:t>
      </w:r>
      <w:r w:rsidRPr="2A2D9407" w:rsidR="14834374">
        <w:rPr>
          <w:rFonts w:ascii="Times New Roman" w:eastAsia="Times New Roman" w:hAnsi="Times New Roman" w:cs="Times New Roman"/>
          <w:sz w:val="26"/>
          <w:szCs w:val="26"/>
        </w:rPr>
        <w:t xml:space="preserve"> by operating in an unknown state.</w:t>
      </w:r>
      <w:r w:rsidRPr="2A2D9407" w:rsidR="5647D9E7">
        <w:rPr>
          <w:rFonts w:ascii="Times New Roman" w:eastAsia="Times New Roman" w:hAnsi="Times New Roman" w:cs="Times New Roman"/>
          <w:sz w:val="26"/>
          <w:szCs w:val="26"/>
        </w:rPr>
        <w:t xml:space="preserve">  </w:t>
      </w:r>
    </w:p>
    <w:p w:rsidR="00E47937" w:rsidRPr="00E47937" w:rsidP="00E47937" w14:paraId="61140240" w14:textId="5C20E0BA">
      <w:pPr>
        <w:tabs>
          <w:tab w:val="num" w:pos="720"/>
        </w:tabs>
        <w:autoSpaceDE w:val="0"/>
        <w:autoSpaceDN w:val="0"/>
        <w:adjustRightInd w:val="0"/>
        <w:spacing w:after="0" w:line="240" w:lineRule="auto"/>
        <w:contextualSpacing/>
        <w:rPr>
          <w:rFonts w:ascii="Times New Roman" w:eastAsia="Times New Roman" w:hAnsi="Times New Roman" w:cs="Times New Roman"/>
          <w:sz w:val="26"/>
          <w:szCs w:val="26"/>
        </w:rPr>
      </w:pPr>
    </w:p>
    <w:p w:rsidR="00DD6E0E" w:rsidRPr="00DD6E0E" w:rsidP="00DD6E0E" w14:paraId="7F1DB2CD" w14:textId="2925E0CE">
      <w:pPr>
        <w:tabs>
          <w:tab w:val="num" w:pos="720"/>
        </w:tabs>
        <w:autoSpaceDE w:val="0"/>
        <w:autoSpaceDN w:val="0"/>
        <w:adjustRightInd w:val="0"/>
        <w:spacing w:after="0" w:line="240" w:lineRule="auto"/>
        <w:contextualSpacing/>
        <w:rPr>
          <w:rFonts w:ascii="Times New Roman" w:eastAsia="Times New Roman" w:hAnsi="Times New Roman" w:cs="Times New Roman"/>
          <w:sz w:val="26"/>
          <w:szCs w:val="26"/>
        </w:rPr>
      </w:pPr>
      <w:r w:rsidRPr="2A2D9407">
        <w:rPr>
          <w:rFonts w:ascii="Times New Roman" w:eastAsia="Times New Roman" w:hAnsi="Times New Roman" w:cs="Times New Roman"/>
          <w:b/>
          <w:bCs/>
          <w:sz w:val="26"/>
          <w:szCs w:val="26"/>
        </w:rPr>
        <w:t>Purpose IRO-014-</w:t>
      </w:r>
      <w:r w:rsidRPr="2A2D9407" w:rsidR="006B4EA9">
        <w:rPr>
          <w:rFonts w:ascii="Times New Roman" w:eastAsia="Times New Roman" w:hAnsi="Times New Roman" w:cs="Times New Roman"/>
          <w:b/>
          <w:bCs/>
          <w:sz w:val="26"/>
          <w:szCs w:val="26"/>
        </w:rPr>
        <w:t>3</w:t>
      </w:r>
      <w:r w:rsidRPr="2A2D9407" w:rsidR="006B4EA9">
        <w:rPr>
          <w:rFonts w:ascii="Times New Roman" w:eastAsia="Times New Roman" w:hAnsi="Times New Roman" w:cs="Times New Roman"/>
          <w:sz w:val="26"/>
          <w:szCs w:val="26"/>
        </w:rPr>
        <w:t xml:space="preserve"> (</w:t>
      </w:r>
      <w:r w:rsidRPr="2A2D9407">
        <w:rPr>
          <w:rFonts w:ascii="Times New Roman" w:eastAsia="Times New Roman" w:hAnsi="Times New Roman" w:cs="Times New Roman"/>
          <w:sz w:val="26"/>
          <w:szCs w:val="26"/>
        </w:rPr>
        <w:t>Coordination Among Reliability Coordinators): To ensure that each Reliability Coordinator’s operations are coordinated such that they will not adversely impact other Reliability Coordinator Areas and to preserve the reliability benefits of interconnected operations. </w:t>
      </w:r>
      <w:r w:rsidRPr="2A2D9407" w:rsidR="69B86FA0">
        <w:rPr>
          <w:rFonts w:ascii="Times New Roman" w:eastAsia="Times New Roman" w:hAnsi="Times New Roman" w:cs="Times New Roman"/>
          <w:sz w:val="26"/>
          <w:szCs w:val="26"/>
        </w:rPr>
        <w:t xml:space="preserve"> If this standard and the associated information collection requirements did not exist or were performed less frequently, it would not be possible to ensure coordination among Reliability Coordinators</w:t>
      </w:r>
      <w:r w:rsidRPr="2A2D9407" w:rsidR="13EB94F5">
        <w:rPr>
          <w:rFonts w:ascii="Times New Roman" w:eastAsia="Times New Roman" w:hAnsi="Times New Roman" w:cs="Times New Roman"/>
          <w:sz w:val="26"/>
          <w:szCs w:val="26"/>
        </w:rPr>
        <w:t>.</w:t>
      </w:r>
      <w:r w:rsidRPr="2A2D9407" w:rsidR="68227BD2">
        <w:rPr>
          <w:rFonts w:ascii="Times New Roman" w:eastAsia="Times New Roman" w:hAnsi="Times New Roman" w:cs="Times New Roman"/>
          <w:sz w:val="26"/>
          <w:szCs w:val="26"/>
        </w:rPr>
        <w:t xml:space="preserve"> </w:t>
      </w:r>
      <w:r w:rsidRPr="2A2D9407" w:rsidR="5176A133">
        <w:rPr>
          <w:rFonts w:ascii="Times New Roman" w:eastAsia="Times New Roman" w:hAnsi="Times New Roman" w:cs="Times New Roman"/>
          <w:sz w:val="26"/>
          <w:szCs w:val="26"/>
        </w:rPr>
        <w:t>This</w:t>
      </w:r>
      <w:r w:rsidRPr="2A2D9407" w:rsidR="69B86FA0">
        <w:rPr>
          <w:rFonts w:ascii="Times New Roman" w:eastAsia="Times New Roman" w:hAnsi="Times New Roman" w:cs="Times New Roman"/>
          <w:sz w:val="26"/>
          <w:szCs w:val="26"/>
        </w:rPr>
        <w:t xml:space="preserve"> which could put the Bulk Power System as risk leading to possible uncontrolled separations, voltage collapse or Cascading.  </w:t>
      </w:r>
    </w:p>
    <w:p w:rsidR="0012294F" w:rsidRPr="0012294F" w:rsidP="0012294F" w14:paraId="39F1900C" w14:textId="77777777">
      <w:pPr>
        <w:tabs>
          <w:tab w:val="num" w:pos="720"/>
        </w:tabs>
        <w:autoSpaceDE w:val="0"/>
        <w:autoSpaceDN w:val="0"/>
        <w:adjustRightInd w:val="0"/>
        <w:spacing w:after="0" w:line="240" w:lineRule="auto"/>
        <w:contextualSpacing/>
        <w:rPr>
          <w:rFonts w:ascii="Times New Roman" w:eastAsia="Times New Roman" w:hAnsi="Times New Roman" w:cs="Times New Roman"/>
          <w:sz w:val="26"/>
          <w:szCs w:val="26"/>
        </w:rPr>
      </w:pPr>
    </w:p>
    <w:p w:rsidR="00B1651D" w:rsidRPr="00B1651D" w:rsidP="00B1651D" w14:paraId="007F4C22" w14:textId="74B7B834">
      <w:pPr>
        <w:tabs>
          <w:tab w:val="num" w:pos="720"/>
        </w:tabs>
        <w:autoSpaceDE w:val="0"/>
        <w:autoSpaceDN w:val="0"/>
        <w:adjustRightInd w:val="0"/>
        <w:spacing w:after="0" w:line="240" w:lineRule="auto"/>
        <w:contextualSpacing/>
        <w:rPr>
          <w:rFonts w:ascii="Times New Roman" w:eastAsia="Times New Roman" w:hAnsi="Times New Roman" w:cs="Times New Roman"/>
          <w:sz w:val="26"/>
          <w:szCs w:val="26"/>
        </w:rPr>
      </w:pPr>
      <w:r w:rsidRPr="2A2D9407">
        <w:rPr>
          <w:rFonts w:ascii="Times New Roman" w:eastAsia="Times New Roman" w:hAnsi="Times New Roman" w:cs="Times New Roman"/>
          <w:b/>
          <w:bCs/>
          <w:sz w:val="26"/>
          <w:szCs w:val="26"/>
        </w:rPr>
        <w:t>Purpose IRO-017-</w:t>
      </w:r>
      <w:r w:rsidRPr="2A2D9407" w:rsidR="006B4EA9">
        <w:rPr>
          <w:rFonts w:ascii="Times New Roman" w:eastAsia="Times New Roman" w:hAnsi="Times New Roman" w:cs="Times New Roman"/>
          <w:b/>
          <w:bCs/>
          <w:sz w:val="26"/>
          <w:szCs w:val="26"/>
        </w:rPr>
        <w:t>1</w:t>
      </w:r>
      <w:r w:rsidRPr="2A2D9407" w:rsidR="006B4EA9">
        <w:rPr>
          <w:rFonts w:ascii="Times New Roman" w:eastAsia="Times New Roman" w:hAnsi="Times New Roman" w:cs="Times New Roman"/>
          <w:sz w:val="26"/>
          <w:szCs w:val="26"/>
        </w:rPr>
        <w:t xml:space="preserve"> (</w:t>
      </w:r>
      <w:r w:rsidRPr="2A2D9407">
        <w:rPr>
          <w:rFonts w:ascii="Times New Roman" w:eastAsia="Times New Roman" w:hAnsi="Times New Roman" w:cs="Times New Roman"/>
          <w:sz w:val="26"/>
          <w:szCs w:val="26"/>
        </w:rPr>
        <w:t>Outage Coordination): To ensure that outages are properly coordinated in the Operations Planning time horizon and Near-Term Transmission Planning Horizon. </w:t>
      </w:r>
      <w:r w:rsidRPr="2A2D9407" w:rsidR="69B86FA0">
        <w:rPr>
          <w:rFonts w:ascii="Times New Roman" w:eastAsia="Times New Roman" w:hAnsi="Times New Roman" w:cs="Times New Roman"/>
          <w:sz w:val="26"/>
          <w:szCs w:val="26"/>
        </w:rPr>
        <w:t xml:space="preserve"> If this standard and the associated information collection requirements did not exist or were performed less frequently,</w:t>
      </w:r>
      <w:r w:rsidR="00E92D7D">
        <w:rPr>
          <w:rFonts w:ascii="Times New Roman" w:eastAsia="Times New Roman" w:hAnsi="Times New Roman" w:cs="Times New Roman"/>
          <w:sz w:val="26"/>
          <w:szCs w:val="26"/>
        </w:rPr>
        <w:t xml:space="preserve"> it </w:t>
      </w:r>
      <w:r w:rsidRPr="2A2D9407" w:rsidR="6B2F416C">
        <w:rPr>
          <w:rFonts w:ascii="Times New Roman" w:eastAsia="Times New Roman" w:hAnsi="Times New Roman" w:cs="Times New Roman"/>
          <w:sz w:val="26"/>
          <w:szCs w:val="26"/>
        </w:rPr>
        <w:t xml:space="preserve">would create the inability to </w:t>
      </w:r>
      <w:r w:rsidRPr="2A2D9407" w:rsidR="649C81AA">
        <w:rPr>
          <w:rFonts w:ascii="Times New Roman" w:eastAsia="Times New Roman" w:hAnsi="Times New Roman" w:cs="Times New Roman"/>
          <w:sz w:val="26"/>
          <w:szCs w:val="26"/>
        </w:rPr>
        <w:t>t</w:t>
      </w:r>
      <w:r w:rsidRPr="2A2D9407" w:rsidR="376D403F">
        <w:rPr>
          <w:rFonts w:ascii="Times New Roman" w:eastAsia="Times New Roman" w:hAnsi="Times New Roman" w:cs="Times New Roman"/>
          <w:sz w:val="26"/>
          <w:szCs w:val="26"/>
        </w:rPr>
        <w:t xml:space="preserve">rack </w:t>
      </w:r>
      <w:r w:rsidRPr="2A2D9407" w:rsidR="69B86FA0">
        <w:rPr>
          <w:rFonts w:ascii="Times New Roman" w:eastAsia="Times New Roman" w:hAnsi="Times New Roman" w:cs="Times New Roman"/>
          <w:sz w:val="26"/>
          <w:szCs w:val="26"/>
        </w:rPr>
        <w:t xml:space="preserve">critical outages or cause overlaps that could threaten reliability of the Bulk Power System.  Additionally, not planning outages correctly could cause Facilities to be out of service when needed to support operations. </w:t>
      </w:r>
    </w:p>
    <w:p w:rsidR="00B1651D" w:rsidP="0012294F" w14:paraId="75EE529F" w14:textId="24EC3CBE">
      <w:pPr>
        <w:tabs>
          <w:tab w:val="num" w:pos="720"/>
        </w:tabs>
        <w:autoSpaceDE w:val="0"/>
        <w:autoSpaceDN w:val="0"/>
        <w:adjustRightInd w:val="0"/>
        <w:spacing w:after="0" w:line="240" w:lineRule="auto"/>
        <w:contextualSpacing/>
        <w:rPr>
          <w:rFonts w:ascii="Times New Roman" w:eastAsia="Times New Roman" w:hAnsi="Times New Roman" w:cs="Times New Roman"/>
          <w:sz w:val="26"/>
          <w:szCs w:val="26"/>
        </w:rPr>
      </w:pPr>
    </w:p>
    <w:p w:rsidR="00B1651D" w:rsidRPr="0012294F" w:rsidP="0012294F" w14:paraId="15E30444" w14:textId="34FF2262">
      <w:pPr>
        <w:tabs>
          <w:tab w:val="num" w:pos="720"/>
        </w:tabs>
        <w:autoSpaceDE w:val="0"/>
        <w:autoSpaceDN w:val="0"/>
        <w:adjustRightInd w:val="0"/>
        <w:spacing w:after="0" w:line="240" w:lineRule="auto"/>
        <w:contextualSpacing/>
        <w:rPr>
          <w:rFonts w:ascii="Times New Roman" w:eastAsia="Times New Roman" w:hAnsi="Times New Roman" w:cs="Times New Roman"/>
          <w:sz w:val="26"/>
          <w:szCs w:val="26"/>
        </w:rPr>
      </w:pPr>
      <w:r w:rsidRPr="2A2D9407">
        <w:rPr>
          <w:rFonts w:ascii="Times New Roman" w:eastAsia="Times New Roman" w:hAnsi="Times New Roman" w:cs="Times New Roman"/>
          <w:b/>
          <w:bCs/>
          <w:sz w:val="26"/>
          <w:szCs w:val="26"/>
        </w:rPr>
        <w:t>Purpose IRO-018-1(i)</w:t>
      </w:r>
      <w:r w:rsidRPr="2A2D9407">
        <w:rPr>
          <w:rFonts w:ascii="Times New Roman" w:eastAsia="Times New Roman" w:hAnsi="Times New Roman" w:cs="Times New Roman"/>
          <w:sz w:val="26"/>
          <w:szCs w:val="26"/>
        </w:rPr>
        <w:t xml:space="preserve"> – </w:t>
      </w:r>
      <w:r w:rsidRPr="2A2D9407" w:rsidR="667D311A">
        <w:rPr>
          <w:rFonts w:ascii="Times New Roman" w:eastAsia="Times New Roman" w:hAnsi="Times New Roman" w:cs="Times New Roman"/>
          <w:sz w:val="26"/>
          <w:szCs w:val="26"/>
        </w:rPr>
        <w:t>(</w:t>
      </w:r>
      <w:r w:rsidRPr="2A2D9407">
        <w:rPr>
          <w:rFonts w:ascii="Times New Roman" w:eastAsia="Times New Roman" w:hAnsi="Times New Roman" w:cs="Times New Roman"/>
          <w:sz w:val="26"/>
          <w:szCs w:val="26"/>
        </w:rPr>
        <w:t>Reliability Coordinator Real-time Reliability Monitoring and Analysis Capabilities</w:t>
      </w:r>
      <w:r w:rsidRPr="2A2D9407" w:rsidR="276F1006">
        <w:rPr>
          <w:rFonts w:ascii="Times New Roman" w:eastAsia="Times New Roman" w:hAnsi="Times New Roman" w:cs="Times New Roman"/>
          <w:sz w:val="26"/>
          <w:szCs w:val="26"/>
        </w:rPr>
        <w:t>)</w:t>
      </w:r>
      <w:r w:rsidRPr="2A2D9407">
        <w:rPr>
          <w:rFonts w:ascii="Times New Roman" w:eastAsia="Times New Roman" w:hAnsi="Times New Roman" w:cs="Times New Roman"/>
          <w:sz w:val="26"/>
          <w:szCs w:val="26"/>
        </w:rPr>
        <w:t>: Establish requirements for Real-time monitoring and analysis capabilities to support reliable System operations</w:t>
      </w:r>
      <w:r w:rsidRPr="2A2D9407" w:rsidR="69B86FA0">
        <w:rPr>
          <w:rFonts w:ascii="Times New Roman" w:eastAsia="Times New Roman" w:hAnsi="Times New Roman" w:cs="Times New Roman"/>
          <w:sz w:val="26"/>
          <w:szCs w:val="26"/>
        </w:rPr>
        <w:t xml:space="preserve">.  If this standard and the associated information collection requirements did not exist or were performed less frequently, it would not be possible to ensure that applicable entities </w:t>
      </w:r>
      <w:r w:rsidRPr="2A2D9407" w:rsidR="326017D7">
        <w:rPr>
          <w:rFonts w:ascii="Times New Roman" w:eastAsia="Times New Roman" w:hAnsi="Times New Roman" w:cs="Times New Roman"/>
          <w:sz w:val="26"/>
          <w:szCs w:val="26"/>
        </w:rPr>
        <w:t xml:space="preserve">can perform real-time analysis (a one-hour time frame) and may delay in performing actions needed to ensure Bulk-Power System remains reliable. </w:t>
      </w:r>
    </w:p>
    <w:p w:rsidR="0012294F" w:rsidP="000859F1" w14:paraId="5CD98FCF" w14:textId="77777777">
      <w:pPr>
        <w:tabs>
          <w:tab w:val="num" w:pos="720"/>
        </w:tabs>
        <w:autoSpaceDE w:val="0"/>
        <w:autoSpaceDN w:val="0"/>
        <w:adjustRightInd w:val="0"/>
        <w:spacing w:after="0" w:line="240" w:lineRule="auto"/>
        <w:contextualSpacing/>
        <w:rPr>
          <w:rFonts w:ascii="Times New Roman" w:eastAsia="Times New Roman" w:hAnsi="Times New Roman" w:cs="Times New Roman"/>
          <w:sz w:val="26"/>
          <w:szCs w:val="26"/>
        </w:rPr>
      </w:pPr>
    </w:p>
    <w:p w:rsidR="005E3384" w:rsidRPr="00D0606B" w:rsidP="000859F1" w14:paraId="5DCC4D26" w14:textId="77777777">
      <w:pPr>
        <w:tabs>
          <w:tab w:val="num" w:pos="720"/>
        </w:tabs>
        <w:autoSpaceDE w:val="0"/>
        <w:autoSpaceDN w:val="0"/>
        <w:adjustRightInd w:val="0"/>
        <w:spacing w:after="0" w:line="240" w:lineRule="auto"/>
        <w:contextualSpacing/>
        <w:rPr>
          <w:rFonts w:ascii="Times New Roman" w:eastAsia="Times New Roman" w:hAnsi="Times New Roman" w:cs="Times New Roman"/>
          <w:bCs/>
          <w:sz w:val="26"/>
          <w:szCs w:val="26"/>
        </w:rPr>
      </w:pPr>
    </w:p>
    <w:p w:rsidR="004F0011" w:rsidP="004F0011" w14:paraId="7D59CDE9" w14:textId="77777777">
      <w:pPr>
        <w:pStyle w:val="ListParagraph"/>
        <w:numPr>
          <w:ilvl w:val="0"/>
          <w:numId w:val="2"/>
        </w:numPr>
        <w:spacing w:after="0" w:line="240" w:lineRule="auto"/>
        <w:rPr>
          <w:rFonts w:ascii="Times New Roman" w:hAnsi="Times New Roman" w:cs="Times New Roman"/>
          <w:b/>
          <w:sz w:val="26"/>
          <w:szCs w:val="26"/>
        </w:rPr>
      </w:pPr>
      <w:r w:rsidRPr="00D0606B">
        <w:rPr>
          <w:rFonts w:ascii="Times New Roman" w:hAnsi="Times New Roman" w:cs="Times New Roman"/>
          <w:b/>
          <w:sz w:val="26"/>
          <w:szCs w:val="26"/>
        </w:rPr>
        <w:t>EXPLAIN ANY SPECIAL CIRCUMSTANCES RELATING TO THE INFORMATION COLLECTION</w:t>
      </w:r>
    </w:p>
    <w:p w:rsidR="00FA7855" w:rsidP="00FA7855" w14:paraId="0728B450" w14:textId="77777777">
      <w:pPr>
        <w:pStyle w:val="ListParagraph"/>
        <w:spacing w:after="0" w:line="240" w:lineRule="auto"/>
        <w:ind w:left="360"/>
        <w:rPr>
          <w:rFonts w:ascii="Times New Roman" w:hAnsi="Times New Roman" w:cs="Times New Roman"/>
          <w:b/>
          <w:sz w:val="26"/>
          <w:szCs w:val="26"/>
        </w:rPr>
      </w:pPr>
    </w:p>
    <w:p w:rsidR="00C1747B" w:rsidP="00C1747B" w14:paraId="3F716394" w14:textId="385CB481">
      <w:pPr>
        <w:spacing w:after="0"/>
        <w:rPr>
          <w:rFonts w:ascii="Times New Roman" w:hAnsi="Times New Roman" w:cs="Times New Roman"/>
          <w:sz w:val="26"/>
          <w:szCs w:val="26"/>
        </w:rPr>
      </w:pPr>
      <w:r w:rsidRPr="00FA7855">
        <w:rPr>
          <w:rFonts w:ascii="Times New Roman" w:hAnsi="Times New Roman" w:cs="Times New Roman"/>
          <w:sz w:val="26"/>
          <w:szCs w:val="26"/>
        </w:rPr>
        <w:t>There are no special circumstances</w:t>
      </w:r>
      <w:r w:rsidR="00BF2C1A">
        <w:rPr>
          <w:rFonts w:ascii="Times New Roman" w:hAnsi="Times New Roman" w:cs="Times New Roman"/>
          <w:sz w:val="26"/>
          <w:szCs w:val="26"/>
        </w:rPr>
        <w:t>.</w:t>
      </w:r>
      <w:r w:rsidRPr="00FA7855">
        <w:rPr>
          <w:rFonts w:ascii="Times New Roman" w:hAnsi="Times New Roman" w:cs="Times New Roman"/>
          <w:sz w:val="26"/>
          <w:szCs w:val="26"/>
        </w:rPr>
        <w:t xml:space="preserve"> </w:t>
      </w:r>
    </w:p>
    <w:p w:rsidR="0033778C" w:rsidP="00C1747B" w14:paraId="57859DF1" w14:textId="77777777">
      <w:pPr>
        <w:spacing w:after="0"/>
        <w:rPr>
          <w:rFonts w:ascii="Times New Roman" w:hAnsi="Times New Roman" w:cs="Times New Roman"/>
          <w:b/>
          <w:sz w:val="26"/>
          <w:szCs w:val="26"/>
        </w:rPr>
      </w:pPr>
    </w:p>
    <w:p w:rsidR="007D6F51" w:rsidRPr="008D3803" w:rsidP="0033778C" w14:paraId="071CD395" w14:textId="77777777">
      <w:pPr>
        <w:pStyle w:val="ListParagraph"/>
        <w:numPr>
          <w:ilvl w:val="0"/>
          <w:numId w:val="2"/>
        </w:numPr>
        <w:spacing w:after="0" w:line="240" w:lineRule="auto"/>
        <w:rPr>
          <w:rFonts w:ascii="Times New Roman" w:hAnsi="Times New Roman" w:cs="Times New Roman"/>
          <w:sz w:val="26"/>
          <w:szCs w:val="26"/>
        </w:rPr>
      </w:pPr>
      <w:r w:rsidRPr="00D0606B">
        <w:rPr>
          <w:rFonts w:ascii="Times New Roman" w:eastAsia="Calibri" w:hAnsi="Times New Roman" w:cs="Times New Roman"/>
          <w:b/>
          <w:sz w:val="26"/>
          <w:szCs w:val="26"/>
        </w:rPr>
        <w:t>DESCRIBE EFFORTS TO CONSULT OUTSIDE THE AGENCY: SUMMARIZE PUBLIC COMMENTS AND THE AGENCY’S RESPONSE</w:t>
      </w:r>
    </w:p>
    <w:p w:rsidR="002E66B1" w:rsidP="008D3803" w14:paraId="4D2CFD7E" w14:textId="485B3193">
      <w:pPr>
        <w:pStyle w:val="ListParagraph"/>
        <w:spacing w:after="0" w:line="240" w:lineRule="auto"/>
        <w:ind w:left="360"/>
        <w:rPr>
          <w:rFonts w:ascii="Times New Roman" w:hAnsi="Times New Roman" w:cs="Times New Roman"/>
          <w:sz w:val="26"/>
          <w:szCs w:val="26"/>
        </w:rPr>
      </w:pPr>
    </w:p>
    <w:p w:rsidR="00196C5C" w:rsidP="2A2D9407" w14:paraId="2DC4B008" w14:textId="77777777">
      <w:pPr>
        <w:pStyle w:val="ListParagraph"/>
        <w:spacing w:after="0" w:line="240" w:lineRule="auto"/>
        <w:ind w:left="0"/>
        <w:rPr>
          <w:rFonts w:ascii="Times New Roman" w:hAnsi="Times New Roman" w:cs="Times New Roman"/>
          <w:sz w:val="26"/>
          <w:szCs w:val="26"/>
        </w:rPr>
      </w:pPr>
    </w:p>
    <w:p w:rsidR="00196C5C" w:rsidP="2A2D9407" w14:paraId="040D26E9" w14:textId="77777777">
      <w:pPr>
        <w:pStyle w:val="ListParagraph"/>
        <w:spacing w:after="0" w:line="240" w:lineRule="auto"/>
        <w:ind w:left="0"/>
        <w:rPr>
          <w:rFonts w:ascii="Times New Roman" w:hAnsi="Times New Roman" w:cs="Times New Roman"/>
          <w:sz w:val="26"/>
          <w:szCs w:val="26"/>
        </w:rPr>
      </w:pPr>
    </w:p>
    <w:p w:rsidR="00196C5C" w:rsidP="2A2D9407" w14:paraId="3803C00A" w14:textId="77777777">
      <w:pPr>
        <w:pStyle w:val="ListParagraph"/>
        <w:spacing w:after="0" w:line="240" w:lineRule="auto"/>
        <w:ind w:left="0"/>
        <w:rPr>
          <w:rFonts w:ascii="Times New Roman" w:hAnsi="Times New Roman" w:cs="Times New Roman"/>
          <w:sz w:val="26"/>
          <w:szCs w:val="26"/>
        </w:rPr>
      </w:pPr>
    </w:p>
    <w:p w:rsidR="00196C5C" w:rsidP="2A2D9407" w14:paraId="3015C0E1" w14:textId="77777777">
      <w:pPr>
        <w:pStyle w:val="ListParagraph"/>
        <w:spacing w:after="0" w:line="240" w:lineRule="auto"/>
        <w:ind w:left="0"/>
        <w:rPr>
          <w:rFonts w:ascii="Times New Roman" w:hAnsi="Times New Roman" w:cs="Times New Roman"/>
          <w:sz w:val="26"/>
          <w:szCs w:val="26"/>
        </w:rPr>
      </w:pPr>
    </w:p>
    <w:p w:rsidR="002A3B2A" w:rsidRPr="008D3803" w:rsidP="2A2D9407" w14:paraId="6D89C0AC" w14:textId="30D9B83B">
      <w:pPr>
        <w:pStyle w:val="ListParagraph"/>
        <w:spacing w:after="0" w:line="240" w:lineRule="auto"/>
        <w:ind w:left="0"/>
        <w:rPr>
          <w:rFonts w:ascii="Times New Roman" w:hAnsi="Times New Roman" w:cs="Times New Roman"/>
          <w:sz w:val="26"/>
          <w:szCs w:val="26"/>
        </w:rPr>
      </w:pPr>
      <w:r w:rsidRPr="2A2D9407">
        <w:rPr>
          <w:rFonts w:ascii="Times New Roman" w:hAnsi="Times New Roman" w:cs="Times New Roman"/>
          <w:sz w:val="26"/>
          <w:szCs w:val="26"/>
        </w:rPr>
        <w:t xml:space="preserve">The 60-day notice was published on </w:t>
      </w:r>
      <w:r w:rsidRPr="008A19D8" w:rsidR="008A19D8">
        <w:rPr>
          <w:rFonts w:ascii="Times New Roman" w:hAnsi="Times New Roman" w:cs="Times New Roman"/>
          <w:sz w:val="26"/>
          <w:szCs w:val="26"/>
        </w:rPr>
        <w:t>January 13, 2026 (IC26-1)</w:t>
      </w:r>
      <w:r w:rsidR="008A19D8">
        <w:rPr>
          <w:rFonts w:ascii="Times New Roman" w:hAnsi="Times New Roman" w:cs="Times New Roman"/>
          <w:sz w:val="26"/>
          <w:szCs w:val="26"/>
        </w:rPr>
        <w:t xml:space="preserve"> and </w:t>
      </w:r>
      <w:r w:rsidR="006D7DE4">
        <w:rPr>
          <w:rFonts w:ascii="Times New Roman" w:hAnsi="Times New Roman" w:cs="Times New Roman"/>
          <w:sz w:val="26"/>
          <w:szCs w:val="26"/>
        </w:rPr>
        <w:t>December 23, 2025</w:t>
      </w:r>
      <w:r w:rsidR="00B6228C">
        <w:rPr>
          <w:rFonts w:ascii="Times New Roman" w:hAnsi="Times New Roman" w:cs="Times New Roman"/>
          <w:sz w:val="26"/>
          <w:szCs w:val="26"/>
        </w:rPr>
        <w:t xml:space="preserve"> (RD25-10</w:t>
      </w:r>
      <w:r w:rsidR="006137CD">
        <w:rPr>
          <w:rFonts w:ascii="Times New Roman" w:hAnsi="Times New Roman" w:cs="Times New Roman"/>
          <w:sz w:val="26"/>
          <w:szCs w:val="26"/>
        </w:rPr>
        <w:t>)</w:t>
      </w:r>
      <w:r>
        <w:rPr>
          <w:rStyle w:val="FootnoteReference"/>
          <w:rFonts w:ascii="Times New Roman" w:hAnsi="Times New Roman" w:cs="Times New Roman"/>
          <w:sz w:val="26"/>
          <w:szCs w:val="26"/>
        </w:rPr>
        <w:footnoteReference w:id="4"/>
      </w:r>
      <w:r w:rsidRPr="2A2D9407">
        <w:rPr>
          <w:rFonts w:ascii="Times New Roman" w:hAnsi="Times New Roman" w:cs="Times New Roman"/>
          <w:sz w:val="26"/>
          <w:szCs w:val="26"/>
        </w:rPr>
        <w:t>, and no comments were received.</w:t>
      </w:r>
      <w:r w:rsidR="00E92D7D">
        <w:rPr>
          <w:rFonts w:ascii="Times New Roman" w:hAnsi="Times New Roman" w:cs="Times New Roman"/>
          <w:sz w:val="26"/>
          <w:szCs w:val="26"/>
        </w:rPr>
        <w:t xml:space="preserve"> </w:t>
      </w:r>
      <w:r w:rsidRPr="2A2D9407">
        <w:rPr>
          <w:rFonts w:ascii="Times New Roman" w:hAnsi="Times New Roman" w:cs="Times New Roman"/>
          <w:sz w:val="26"/>
          <w:szCs w:val="26"/>
        </w:rPr>
        <w:t xml:space="preserve">The 30-day notice was published on </w:t>
      </w:r>
      <w:r w:rsidR="005C45A9">
        <w:rPr>
          <w:rFonts w:ascii="Times New Roman" w:hAnsi="Times New Roman" w:cs="Times New Roman"/>
          <w:sz w:val="26"/>
          <w:szCs w:val="26"/>
        </w:rPr>
        <w:t xml:space="preserve">March 31, 2026 (IC26-1) and </w:t>
      </w:r>
      <w:r w:rsidR="006137CD">
        <w:rPr>
          <w:rFonts w:ascii="Times New Roman" w:hAnsi="Times New Roman" w:cs="Times New Roman"/>
          <w:sz w:val="26"/>
          <w:szCs w:val="26"/>
        </w:rPr>
        <w:t>March</w:t>
      </w:r>
      <w:r w:rsidRPr="0003751F">
        <w:rPr>
          <w:rFonts w:ascii="Times New Roman" w:hAnsi="Times New Roman" w:cs="Times New Roman"/>
          <w:sz w:val="26"/>
          <w:szCs w:val="26"/>
        </w:rPr>
        <w:t xml:space="preserve"> </w:t>
      </w:r>
      <w:r w:rsidRPr="0003751F" w:rsidR="0003751F">
        <w:rPr>
          <w:rFonts w:ascii="Times New Roman" w:hAnsi="Times New Roman" w:cs="Times New Roman"/>
          <w:sz w:val="26"/>
          <w:szCs w:val="26"/>
        </w:rPr>
        <w:t>3</w:t>
      </w:r>
      <w:r w:rsidRPr="0003751F">
        <w:rPr>
          <w:rFonts w:ascii="Times New Roman" w:hAnsi="Times New Roman" w:cs="Times New Roman"/>
          <w:sz w:val="26"/>
          <w:szCs w:val="26"/>
        </w:rPr>
        <w:t>, 20</w:t>
      </w:r>
      <w:r w:rsidR="00B6228C">
        <w:rPr>
          <w:rFonts w:ascii="Times New Roman" w:hAnsi="Times New Roman" w:cs="Times New Roman"/>
          <w:sz w:val="26"/>
          <w:szCs w:val="26"/>
        </w:rPr>
        <w:t>26</w:t>
      </w:r>
      <w:r w:rsidR="006137CD">
        <w:rPr>
          <w:rFonts w:ascii="Times New Roman" w:hAnsi="Times New Roman" w:cs="Times New Roman"/>
          <w:sz w:val="26"/>
          <w:szCs w:val="26"/>
        </w:rPr>
        <w:t xml:space="preserve"> </w:t>
      </w:r>
      <w:r w:rsidR="0014338D">
        <w:rPr>
          <w:rFonts w:ascii="Times New Roman" w:hAnsi="Times New Roman" w:cs="Times New Roman"/>
          <w:sz w:val="26"/>
          <w:szCs w:val="26"/>
        </w:rPr>
        <w:t>(</w:t>
      </w:r>
      <w:r w:rsidR="006137CD">
        <w:rPr>
          <w:rFonts w:ascii="Times New Roman" w:hAnsi="Times New Roman" w:cs="Times New Roman"/>
          <w:sz w:val="26"/>
          <w:szCs w:val="26"/>
        </w:rPr>
        <w:t>RD25-10)</w:t>
      </w:r>
      <w:r>
        <w:rPr>
          <w:rStyle w:val="FootnoteReference"/>
          <w:rFonts w:ascii="Times New Roman" w:hAnsi="Times New Roman" w:cs="Times New Roman"/>
          <w:sz w:val="26"/>
          <w:szCs w:val="26"/>
        </w:rPr>
        <w:footnoteReference w:id="5"/>
      </w:r>
      <w:r w:rsidRPr="0003751F">
        <w:rPr>
          <w:rFonts w:ascii="Times New Roman" w:hAnsi="Times New Roman" w:cs="Times New Roman"/>
          <w:sz w:val="26"/>
          <w:szCs w:val="26"/>
        </w:rPr>
        <w:t>.</w:t>
      </w:r>
    </w:p>
    <w:p w:rsidR="004B2BA6" w:rsidP="00BF2C1A" w14:paraId="77ED9EDE" w14:textId="77777777">
      <w:pPr>
        <w:spacing w:after="0" w:line="240" w:lineRule="auto"/>
        <w:rPr>
          <w:rFonts w:ascii="Times New Roman" w:eastAsia="Times New Roman" w:hAnsi="Times New Roman" w:cs="Times New Roman"/>
          <w:strike/>
          <w:sz w:val="26"/>
          <w:szCs w:val="26"/>
        </w:rPr>
      </w:pPr>
    </w:p>
    <w:p w:rsidR="00AD069C" w:rsidRPr="00D0606B" w:rsidP="00AD069C" w14:paraId="503D3688" w14:textId="77777777">
      <w:pPr>
        <w:pStyle w:val="ListParagraph"/>
        <w:numPr>
          <w:ilvl w:val="0"/>
          <w:numId w:val="2"/>
        </w:numPr>
        <w:spacing w:after="0" w:line="240" w:lineRule="auto"/>
        <w:rPr>
          <w:rFonts w:ascii="Times New Roman" w:hAnsi="Times New Roman" w:cs="Times New Roman"/>
          <w:b/>
          <w:sz w:val="26"/>
          <w:szCs w:val="26"/>
        </w:rPr>
      </w:pPr>
      <w:r w:rsidRPr="00D0606B">
        <w:rPr>
          <w:rFonts w:ascii="Times New Roman" w:hAnsi="Times New Roman" w:cs="Times New Roman"/>
          <w:b/>
          <w:sz w:val="26"/>
          <w:szCs w:val="26"/>
        </w:rPr>
        <w:t>EXPLAIN ANY PAYMENT OR GIFTS TO RESPONDENTS</w:t>
      </w:r>
    </w:p>
    <w:p w:rsidR="00AD069C" w:rsidRPr="00D0606B" w:rsidP="00AD069C" w14:paraId="5761F21F" w14:textId="77777777">
      <w:pPr>
        <w:spacing w:after="0" w:line="240" w:lineRule="auto"/>
        <w:rPr>
          <w:rFonts w:ascii="Times New Roman" w:hAnsi="Times New Roman" w:cs="Times New Roman"/>
          <w:sz w:val="26"/>
          <w:szCs w:val="26"/>
        </w:rPr>
      </w:pPr>
    </w:p>
    <w:p w:rsidR="00AD069C" w:rsidRPr="00D0606B" w:rsidP="00AD069C" w14:paraId="63926C9F" w14:textId="3A2F3B69">
      <w:pPr>
        <w:spacing w:after="0" w:line="240" w:lineRule="auto"/>
        <w:rPr>
          <w:rFonts w:ascii="Times New Roman" w:hAnsi="Times New Roman" w:cs="Times New Roman"/>
          <w:sz w:val="26"/>
          <w:szCs w:val="26"/>
        </w:rPr>
      </w:pPr>
      <w:r w:rsidRPr="00D0606B">
        <w:rPr>
          <w:rFonts w:ascii="Times New Roman" w:hAnsi="Times New Roman" w:cs="Times New Roman"/>
          <w:sz w:val="26"/>
          <w:szCs w:val="26"/>
        </w:rPr>
        <w:t>The Commission does not make payments or provide gifts</w:t>
      </w:r>
      <w:r w:rsidR="00CD1555">
        <w:rPr>
          <w:rFonts w:ascii="Times New Roman" w:hAnsi="Times New Roman" w:cs="Times New Roman"/>
          <w:sz w:val="26"/>
          <w:szCs w:val="26"/>
        </w:rPr>
        <w:t xml:space="preserve"> to respondents</w:t>
      </w:r>
      <w:r w:rsidRPr="00D0606B" w:rsidR="00DB396E">
        <w:rPr>
          <w:rFonts w:ascii="Times New Roman" w:hAnsi="Times New Roman" w:cs="Times New Roman"/>
          <w:sz w:val="26"/>
          <w:szCs w:val="26"/>
        </w:rPr>
        <w:t>.</w:t>
      </w:r>
    </w:p>
    <w:p w:rsidR="007D4839" w:rsidRPr="00D0606B" w:rsidP="00AD069C" w14:paraId="035DF60B" w14:textId="77777777">
      <w:pPr>
        <w:spacing w:after="0" w:line="240" w:lineRule="auto"/>
        <w:rPr>
          <w:rFonts w:ascii="Times New Roman" w:hAnsi="Times New Roman" w:cs="Times New Roman"/>
          <w:sz w:val="26"/>
          <w:szCs w:val="26"/>
        </w:rPr>
      </w:pPr>
    </w:p>
    <w:p w:rsidR="00AD069C" w:rsidRPr="00D0606B" w:rsidP="00AD069C" w14:paraId="46B4B526" w14:textId="77777777">
      <w:pPr>
        <w:pStyle w:val="ListParagraph"/>
        <w:numPr>
          <w:ilvl w:val="0"/>
          <w:numId w:val="2"/>
        </w:numPr>
        <w:spacing w:after="0" w:line="240" w:lineRule="auto"/>
        <w:rPr>
          <w:rFonts w:ascii="Times New Roman" w:hAnsi="Times New Roman" w:cs="Times New Roman"/>
          <w:b/>
          <w:sz w:val="26"/>
          <w:szCs w:val="26"/>
        </w:rPr>
      </w:pPr>
      <w:r w:rsidRPr="00D0606B">
        <w:rPr>
          <w:rFonts w:ascii="Times New Roman" w:hAnsi="Times New Roman" w:cs="Times New Roman"/>
          <w:b/>
          <w:sz w:val="26"/>
          <w:szCs w:val="26"/>
        </w:rPr>
        <w:t>DESCRIBE ANY ASSURANCE OF CONFIDENTIALITY PROVIDED TO RESPONDENTS</w:t>
      </w:r>
    </w:p>
    <w:p w:rsidR="00CC26F4" w:rsidP="00DB396E" w14:paraId="1D9652A4" w14:textId="77777777">
      <w:pPr>
        <w:spacing w:after="0" w:line="240" w:lineRule="auto"/>
        <w:rPr>
          <w:rFonts w:ascii="Times New Roman" w:hAnsi="Times New Roman" w:cs="Times New Roman"/>
          <w:sz w:val="26"/>
          <w:szCs w:val="26"/>
        </w:rPr>
      </w:pPr>
    </w:p>
    <w:p w:rsidR="00DB396E" w:rsidRPr="00D0606B" w:rsidP="00DB396E" w14:paraId="2AED1D45" w14:textId="04BD32FF">
      <w:pPr>
        <w:spacing w:after="0" w:line="240" w:lineRule="auto"/>
        <w:rPr>
          <w:rFonts w:ascii="Times New Roman" w:hAnsi="Times New Roman" w:cs="Times New Roman"/>
          <w:sz w:val="26"/>
          <w:szCs w:val="26"/>
        </w:rPr>
      </w:pPr>
      <w:r w:rsidRPr="00D0606B">
        <w:rPr>
          <w:rFonts w:ascii="Times New Roman" w:hAnsi="Times New Roman" w:cs="Times New Roman"/>
          <w:sz w:val="26"/>
          <w:szCs w:val="26"/>
        </w:rPr>
        <w:t xml:space="preserve">Responding entities do not submit the information to FERC.  Rather, they submit the information to NERC, the regions, or maintain it internally.  Since there are no </w:t>
      </w:r>
      <w:r w:rsidRPr="00D0606B" w:rsidR="009D3F62">
        <w:rPr>
          <w:rFonts w:ascii="Times New Roman" w:hAnsi="Times New Roman" w:cs="Times New Roman"/>
          <w:sz w:val="26"/>
          <w:szCs w:val="26"/>
        </w:rPr>
        <w:t>submi</w:t>
      </w:r>
      <w:r w:rsidR="009D3F62">
        <w:rPr>
          <w:rFonts w:ascii="Times New Roman" w:hAnsi="Times New Roman" w:cs="Times New Roman"/>
          <w:sz w:val="26"/>
          <w:szCs w:val="26"/>
        </w:rPr>
        <w:t>ttals</w:t>
      </w:r>
      <w:r w:rsidRPr="00D0606B" w:rsidR="009D3F62">
        <w:rPr>
          <w:rFonts w:ascii="Times New Roman" w:hAnsi="Times New Roman" w:cs="Times New Roman"/>
          <w:sz w:val="26"/>
          <w:szCs w:val="26"/>
        </w:rPr>
        <w:t xml:space="preserve"> </w:t>
      </w:r>
      <w:r w:rsidRPr="00D0606B">
        <w:rPr>
          <w:rFonts w:ascii="Times New Roman" w:hAnsi="Times New Roman" w:cs="Times New Roman"/>
          <w:sz w:val="26"/>
          <w:szCs w:val="26"/>
        </w:rPr>
        <w:t xml:space="preserve">made to FERC, FERC provides no specific provisions </w:t>
      </w:r>
      <w:r w:rsidRPr="00D0606B" w:rsidR="00CD1555">
        <w:rPr>
          <w:rFonts w:ascii="Times New Roman" w:hAnsi="Times New Roman" w:cs="Times New Roman"/>
          <w:sz w:val="26"/>
          <w:szCs w:val="26"/>
        </w:rPr>
        <w:t>to</w:t>
      </w:r>
      <w:r w:rsidRPr="00D0606B">
        <w:rPr>
          <w:rFonts w:ascii="Times New Roman" w:hAnsi="Times New Roman" w:cs="Times New Roman"/>
          <w:sz w:val="26"/>
          <w:szCs w:val="26"/>
        </w:rPr>
        <w:t xml:space="preserve"> protect confidentiality.  </w:t>
      </w:r>
    </w:p>
    <w:p w:rsidR="00DB396E" w:rsidRPr="00D0606B" w:rsidP="00DB396E" w14:paraId="6588A2AD" w14:textId="77777777">
      <w:pPr>
        <w:spacing w:after="0" w:line="240" w:lineRule="auto"/>
        <w:rPr>
          <w:rFonts w:ascii="Times New Roman" w:hAnsi="Times New Roman" w:cs="Times New Roman"/>
          <w:sz w:val="26"/>
          <w:szCs w:val="26"/>
        </w:rPr>
      </w:pPr>
    </w:p>
    <w:p w:rsidR="00AD069C" w:rsidRPr="00D0606B" w:rsidP="00AD069C" w14:paraId="45D5B30B" w14:textId="695A14A2">
      <w:pPr>
        <w:spacing w:after="0" w:line="240" w:lineRule="auto"/>
        <w:rPr>
          <w:rFonts w:ascii="Times New Roman" w:hAnsi="Times New Roman" w:cs="Times New Roman"/>
          <w:sz w:val="26"/>
          <w:szCs w:val="26"/>
        </w:rPr>
      </w:pPr>
      <w:r w:rsidRPr="00D0606B">
        <w:rPr>
          <w:rFonts w:ascii="Times New Roman" w:hAnsi="Times New Roman" w:cs="Times New Roman"/>
          <w:sz w:val="26"/>
          <w:szCs w:val="26"/>
        </w:rPr>
        <w:t>According to the NERC Rule</w:t>
      </w:r>
      <w:r w:rsidR="004B5777">
        <w:rPr>
          <w:rFonts w:ascii="Times New Roman" w:hAnsi="Times New Roman" w:cs="Times New Roman"/>
          <w:sz w:val="26"/>
          <w:szCs w:val="26"/>
        </w:rPr>
        <w:t>s</w:t>
      </w:r>
      <w:r w:rsidRPr="00D0606B">
        <w:rPr>
          <w:rFonts w:ascii="Times New Roman" w:hAnsi="Times New Roman" w:cs="Times New Roman"/>
          <w:sz w:val="26"/>
          <w:szCs w:val="26"/>
        </w:rPr>
        <w:t xml:space="preserve"> of Procedure section 1502, “…a Receiving Entity shall keep in confidence and not copy, disclose, or distribute any Confidential Information or any part thereof without the permission of the Submitting Entity, except as otherwise legally required.”  This serves to protect confidential information submitted to or retained for NERC or Regional Entities.</w:t>
      </w:r>
    </w:p>
    <w:p w:rsidR="00F839D0" w:rsidRPr="00D0606B" w:rsidP="00AD069C" w14:paraId="324291ED" w14:textId="77777777">
      <w:pPr>
        <w:spacing w:after="0" w:line="240" w:lineRule="auto"/>
        <w:rPr>
          <w:rFonts w:ascii="Times New Roman" w:hAnsi="Times New Roman" w:cs="Times New Roman"/>
          <w:sz w:val="26"/>
          <w:szCs w:val="26"/>
        </w:rPr>
      </w:pPr>
    </w:p>
    <w:p w:rsidR="00AD069C" w:rsidRPr="00D0606B" w:rsidP="00AD069C" w14:paraId="3EE4FE46" w14:textId="1B458960">
      <w:pPr>
        <w:pStyle w:val="ListParagraph"/>
        <w:numPr>
          <w:ilvl w:val="0"/>
          <w:numId w:val="2"/>
        </w:numPr>
        <w:spacing w:after="0" w:line="240" w:lineRule="auto"/>
        <w:rPr>
          <w:rFonts w:ascii="Times New Roman" w:hAnsi="Times New Roman" w:cs="Times New Roman"/>
          <w:b/>
          <w:sz w:val="26"/>
          <w:szCs w:val="26"/>
        </w:rPr>
      </w:pPr>
      <w:r w:rsidRPr="00D0606B">
        <w:rPr>
          <w:rFonts w:ascii="Times New Roman" w:hAnsi="Times New Roman" w:cs="Times New Roman"/>
          <w:b/>
          <w:sz w:val="26"/>
          <w:szCs w:val="26"/>
        </w:rPr>
        <w:t>PROVIDE ADDITIONAL JUSTIFICATION FOR ANY QUESTIONS OF A SENSITIVE NATURE</w:t>
      </w:r>
      <w:r w:rsidR="00084B0E">
        <w:rPr>
          <w:rFonts w:ascii="Times New Roman" w:hAnsi="Times New Roman" w:cs="Times New Roman"/>
          <w:b/>
          <w:sz w:val="26"/>
          <w:szCs w:val="26"/>
        </w:rPr>
        <w:t>, SUCH AS SEXUAL BEHAVIOR AND ATTITUDES, RELIGIOUS BELIEFS, AND OTHER MATTERS THAT ARE COMMONLY CONSIDERED PRIVATE</w:t>
      </w:r>
      <w:r w:rsidR="00F33450">
        <w:rPr>
          <w:rFonts w:ascii="Times New Roman" w:hAnsi="Times New Roman" w:cs="Times New Roman"/>
          <w:b/>
          <w:sz w:val="26"/>
          <w:szCs w:val="26"/>
        </w:rPr>
        <w:t xml:space="preserve"> </w:t>
      </w:r>
    </w:p>
    <w:p w:rsidR="00AD069C" w:rsidRPr="00D0606B" w:rsidP="00AD069C" w14:paraId="71FBA0B6" w14:textId="77777777">
      <w:pPr>
        <w:spacing w:after="0" w:line="240" w:lineRule="auto"/>
        <w:rPr>
          <w:rFonts w:ascii="Times New Roman" w:hAnsi="Times New Roman" w:cs="Times New Roman"/>
          <w:sz w:val="26"/>
          <w:szCs w:val="26"/>
        </w:rPr>
      </w:pPr>
    </w:p>
    <w:p w:rsidR="00AD069C" w:rsidRPr="00D0606B" w:rsidP="00AD069C" w14:paraId="5D516BCA" w14:textId="24F7A5E1">
      <w:pPr>
        <w:spacing w:after="0" w:line="240" w:lineRule="auto"/>
        <w:rPr>
          <w:rFonts w:ascii="Times New Roman" w:hAnsi="Times New Roman" w:cs="Times New Roman"/>
          <w:sz w:val="26"/>
          <w:szCs w:val="26"/>
        </w:rPr>
      </w:pPr>
      <w:r w:rsidRPr="00D0606B">
        <w:rPr>
          <w:rFonts w:ascii="Times New Roman" w:hAnsi="Times New Roman" w:cs="Times New Roman"/>
          <w:sz w:val="26"/>
          <w:szCs w:val="26"/>
        </w:rPr>
        <w:t xml:space="preserve">There are no questions of a sensitive nature </w:t>
      </w:r>
      <w:r w:rsidR="00CD1555">
        <w:rPr>
          <w:rFonts w:ascii="Times New Roman" w:hAnsi="Times New Roman" w:cs="Times New Roman"/>
          <w:sz w:val="26"/>
          <w:szCs w:val="26"/>
        </w:rPr>
        <w:t xml:space="preserve">that </w:t>
      </w:r>
      <w:r w:rsidRPr="00D0606B">
        <w:rPr>
          <w:rFonts w:ascii="Times New Roman" w:hAnsi="Times New Roman" w:cs="Times New Roman"/>
          <w:sz w:val="26"/>
          <w:szCs w:val="26"/>
        </w:rPr>
        <w:t>are considered private</w:t>
      </w:r>
      <w:r w:rsidR="007D56B1">
        <w:rPr>
          <w:rFonts w:ascii="Times New Roman" w:hAnsi="Times New Roman" w:cs="Times New Roman"/>
          <w:sz w:val="26"/>
          <w:szCs w:val="26"/>
        </w:rPr>
        <w:t>.</w:t>
      </w:r>
    </w:p>
    <w:p w:rsidR="00F839D0" w:rsidRPr="00D0606B" w:rsidP="00AD069C" w14:paraId="17A10006" w14:textId="77777777">
      <w:pPr>
        <w:spacing w:after="0" w:line="240" w:lineRule="auto"/>
        <w:rPr>
          <w:rFonts w:ascii="Times New Roman" w:hAnsi="Times New Roman" w:cs="Times New Roman"/>
          <w:sz w:val="26"/>
          <w:szCs w:val="26"/>
        </w:rPr>
      </w:pPr>
    </w:p>
    <w:p w:rsidR="00AD069C" w:rsidP="00AD069C" w14:paraId="168A9F47" w14:textId="730548B9">
      <w:pPr>
        <w:pStyle w:val="ListParagraph"/>
        <w:numPr>
          <w:ilvl w:val="0"/>
          <w:numId w:val="2"/>
        </w:numPr>
        <w:spacing w:after="0" w:line="240" w:lineRule="auto"/>
        <w:rPr>
          <w:rFonts w:ascii="Times New Roman" w:hAnsi="Times New Roman" w:cs="Times New Roman"/>
          <w:b/>
          <w:sz w:val="26"/>
          <w:szCs w:val="26"/>
        </w:rPr>
      </w:pPr>
      <w:r w:rsidRPr="00D0606B">
        <w:rPr>
          <w:rFonts w:ascii="Times New Roman" w:hAnsi="Times New Roman" w:cs="Times New Roman"/>
          <w:b/>
          <w:sz w:val="26"/>
          <w:szCs w:val="26"/>
        </w:rPr>
        <w:t>ESTIMATED BURDEN OF COLLECTION OF INFORMATION</w:t>
      </w:r>
    </w:p>
    <w:p w:rsidR="00AD069C" w:rsidRPr="00D0606B" w:rsidP="00AD069C" w14:paraId="5F0D2A01" w14:textId="77777777">
      <w:pPr>
        <w:spacing w:after="0" w:line="240" w:lineRule="auto"/>
        <w:rPr>
          <w:rFonts w:ascii="Times New Roman" w:hAnsi="Times New Roman" w:cs="Times New Roman"/>
          <w:sz w:val="26"/>
          <w:szCs w:val="26"/>
        </w:rPr>
      </w:pPr>
    </w:p>
    <w:p w:rsidR="00823500" w:rsidP="00C766A9" w14:paraId="51BA4FC9" w14:textId="1B441B9F">
      <w:pPr>
        <w:widowControl w:val="0"/>
        <w:autoSpaceDE w:val="0"/>
        <w:autoSpaceDN w:val="0"/>
        <w:adjustRightInd w:v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The </w:t>
      </w:r>
      <w:r w:rsidRPr="00D0606B" w:rsidR="38AA4B5A">
        <w:rPr>
          <w:rFonts w:ascii="Times New Roman" w:eastAsia="Times New Roman" w:hAnsi="Times New Roman" w:cs="Times New Roman"/>
          <w:sz w:val="26"/>
          <w:szCs w:val="26"/>
        </w:rPr>
        <w:t xml:space="preserve">estimated </w:t>
      </w:r>
      <w:r w:rsidR="4D27B64B">
        <w:rPr>
          <w:rFonts w:ascii="Times New Roman" w:eastAsia="Times New Roman" w:hAnsi="Times New Roman" w:cs="Times New Roman"/>
          <w:sz w:val="26"/>
          <w:szCs w:val="26"/>
        </w:rPr>
        <w:t xml:space="preserve">annual </w:t>
      </w:r>
      <w:r w:rsidRPr="00D0606B" w:rsidR="38AA4B5A">
        <w:rPr>
          <w:rFonts w:ascii="Times New Roman" w:eastAsia="Times New Roman" w:hAnsi="Times New Roman" w:cs="Times New Roman"/>
          <w:sz w:val="26"/>
          <w:szCs w:val="26"/>
        </w:rPr>
        <w:t>burden and cost</w:t>
      </w:r>
      <w:r>
        <w:rPr>
          <w:rStyle w:val="FootnoteReference"/>
          <w:rFonts w:ascii="Times New Roman" w:eastAsia="Times New Roman" w:hAnsi="Times New Roman" w:cs="Times New Roman"/>
          <w:sz w:val="26"/>
          <w:szCs w:val="26"/>
        </w:rPr>
        <w:footnoteReference w:id="6"/>
      </w:r>
      <w:r w:rsidRPr="00D0606B" w:rsidR="38AA4B5A">
        <w:rPr>
          <w:rFonts w:ascii="Times New Roman" w:eastAsia="Times New Roman" w:hAnsi="Times New Roman" w:cs="Times New Roman"/>
          <w:sz w:val="26"/>
          <w:szCs w:val="26"/>
        </w:rPr>
        <w:t xml:space="preserve"> related to the </w:t>
      </w:r>
      <w:r w:rsidR="4D27B64B">
        <w:rPr>
          <w:rFonts w:ascii="Times New Roman" w:eastAsia="Times New Roman" w:hAnsi="Times New Roman" w:cs="Times New Roman"/>
          <w:sz w:val="26"/>
          <w:szCs w:val="26"/>
        </w:rPr>
        <w:t xml:space="preserve">reporting and recordkeeping </w:t>
      </w:r>
      <w:r w:rsidR="4D27B64B">
        <w:rPr>
          <w:rFonts w:ascii="Times New Roman" w:eastAsia="Times New Roman" w:hAnsi="Times New Roman" w:cs="Times New Roman"/>
          <w:sz w:val="26"/>
          <w:szCs w:val="26"/>
        </w:rPr>
        <w:t>requirements for</w:t>
      </w:r>
      <w:r w:rsidRPr="00D0606B" w:rsidR="38AA4B5A">
        <w:rPr>
          <w:rFonts w:ascii="Times New Roman" w:eastAsia="Times New Roman" w:hAnsi="Times New Roman" w:cs="Times New Roman"/>
          <w:sz w:val="26"/>
          <w:szCs w:val="26"/>
        </w:rPr>
        <w:t xml:space="preserve"> </w:t>
      </w:r>
      <w:r w:rsidR="488787EE">
        <w:rPr>
          <w:rFonts w:ascii="Times New Roman" w:eastAsia="Times New Roman" w:hAnsi="Times New Roman" w:cs="Times New Roman"/>
          <w:sz w:val="26"/>
          <w:szCs w:val="26"/>
        </w:rPr>
        <w:t>FERC-725Z</w:t>
      </w:r>
      <w:r w:rsidR="4D27B64B">
        <w:rPr>
          <w:rFonts w:ascii="Times New Roman" w:eastAsia="Times New Roman" w:hAnsi="Times New Roman" w:cs="Times New Roman"/>
          <w:sz w:val="26"/>
          <w:szCs w:val="26"/>
        </w:rPr>
        <w:t xml:space="preserve"> are as follows</w:t>
      </w:r>
      <w:r w:rsidR="488787EE">
        <w:rPr>
          <w:rFonts w:ascii="Times New Roman" w:eastAsia="Times New Roman" w:hAnsi="Times New Roman" w:cs="Times New Roman"/>
          <w:sz w:val="26"/>
          <w:szCs w:val="26"/>
        </w:rPr>
        <w:t>.</w:t>
      </w:r>
    </w:p>
    <w:p w:rsidR="0033778C" w:rsidP="00C766A9" w14:paraId="423BCEF8" w14:textId="0B7FD212">
      <w:pPr>
        <w:widowControl w:val="0"/>
        <w:autoSpaceDE w:val="0"/>
        <w:autoSpaceDN w:val="0"/>
        <w:adjustRightInd w:val="0"/>
        <w:spacing w:after="0" w:line="240" w:lineRule="auto"/>
        <w:rPr>
          <w:rFonts w:ascii="Times New Roman" w:eastAsia="Times New Roman" w:hAnsi="Times New Roman" w:cs="Times New Roman"/>
          <w:sz w:val="26"/>
          <w:szCs w:val="26"/>
        </w:rPr>
      </w:pPr>
    </w:p>
    <w:tbl>
      <w:tblPr>
        <w:tblW w:w="5195"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61"/>
        <w:gridCol w:w="1539"/>
        <w:gridCol w:w="1137"/>
        <w:gridCol w:w="1133"/>
        <w:gridCol w:w="1488"/>
        <w:gridCol w:w="1607"/>
        <w:gridCol w:w="1350"/>
      </w:tblGrid>
      <w:tr w14:paraId="5F71E501" w14:textId="77777777" w:rsidTr="007F5D9D">
        <w:tblPrEx>
          <w:tblW w:w="5195"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cantSplit/>
          <w:jc w:val="right"/>
        </w:trPr>
        <w:tc>
          <w:tcPr>
            <w:tcW w:w="5000" w:type="pct"/>
            <w:gridSpan w:val="7"/>
            <w:shd w:val="clear" w:color="auto" w:fill="D9D9D9"/>
          </w:tcPr>
          <w:p w:rsidR="002F31E5" w:rsidRPr="002F31E5" w:rsidP="002F31E5" w14:paraId="0EE0C1A7" w14:textId="77777777">
            <w:pPr>
              <w:spacing w:after="0" w:line="240" w:lineRule="auto"/>
              <w:jc w:val="right"/>
              <w:rPr>
                <w:rFonts w:ascii="Times New Roman" w:eastAsia="Calibri" w:hAnsi="Times New Roman" w:cs="Times New Roman"/>
                <w:b/>
                <w:sz w:val="20"/>
                <w:szCs w:val="20"/>
              </w:rPr>
            </w:pPr>
            <w:r w:rsidRPr="002F31E5">
              <w:rPr>
                <w:rFonts w:ascii="Times New Roman" w:eastAsia="Calibri" w:hAnsi="Times New Roman" w:cs="Times New Roman"/>
                <w:b/>
                <w:sz w:val="20"/>
                <w:szCs w:val="20"/>
              </w:rPr>
              <w:t>FERC-725Z --</w:t>
            </w:r>
            <w:r w:rsidRPr="002F31E5">
              <w:rPr>
                <w:rFonts w:ascii="Times New Roman" w:eastAsia="Calibri" w:hAnsi="Times New Roman" w:cs="Times New Roman"/>
                <w:sz w:val="20"/>
                <w:szCs w:val="20"/>
              </w:rPr>
              <w:t xml:space="preserve"> Reporting and Recordkeeping Requirements for Reliability Standards IRO-001, IRO-002, IRO-008, IRO-009, IRO-010, IRO-014, IRO-017, and IRO-018.</w:t>
            </w:r>
          </w:p>
        </w:tc>
      </w:tr>
      <w:tr w14:paraId="7AC80754" w14:textId="77777777" w:rsidTr="007F5D9D">
        <w:tblPrEx>
          <w:tblW w:w="5195" w:type="pct"/>
          <w:jc w:val="right"/>
          <w:tblLayout w:type="fixed"/>
          <w:tblLook w:val="01E0"/>
        </w:tblPrEx>
        <w:trPr>
          <w:cantSplit/>
          <w:jc w:val="right"/>
        </w:trPr>
        <w:tc>
          <w:tcPr>
            <w:tcW w:w="752" w:type="pct"/>
            <w:tcBorders>
              <w:bottom w:val="single" w:sz="4" w:space="0" w:color="auto"/>
            </w:tcBorders>
            <w:shd w:val="clear" w:color="auto" w:fill="D9D9D9"/>
          </w:tcPr>
          <w:p w:rsidR="002F31E5" w:rsidRPr="002F31E5" w:rsidP="002F31E5" w14:paraId="2F6B4030" w14:textId="77777777">
            <w:pPr>
              <w:spacing w:after="0" w:line="240" w:lineRule="auto"/>
              <w:jc w:val="center"/>
              <w:rPr>
                <w:rFonts w:ascii="Times New Roman" w:eastAsia="Calibri" w:hAnsi="Times New Roman" w:cs="Times New Roman"/>
                <w:b/>
                <w:sz w:val="20"/>
                <w:szCs w:val="20"/>
              </w:rPr>
            </w:pPr>
            <w:r w:rsidRPr="002F31E5">
              <w:rPr>
                <w:rFonts w:ascii="Times New Roman" w:eastAsia="Calibri" w:hAnsi="Times New Roman" w:cs="Times New Roman"/>
                <w:b/>
                <w:sz w:val="20"/>
                <w:szCs w:val="20"/>
              </w:rPr>
              <w:t>Information Collection Requirements</w:t>
            </w:r>
          </w:p>
        </w:tc>
        <w:tc>
          <w:tcPr>
            <w:tcW w:w="792" w:type="pct"/>
            <w:tcBorders>
              <w:bottom w:val="single" w:sz="4" w:space="0" w:color="auto"/>
            </w:tcBorders>
            <w:shd w:val="clear" w:color="auto" w:fill="D9D9D9"/>
          </w:tcPr>
          <w:p w:rsidR="002F31E5" w:rsidRPr="002F31E5" w:rsidP="002F31E5" w14:paraId="408A4FB3" w14:textId="77777777">
            <w:pPr>
              <w:spacing w:after="0" w:line="240" w:lineRule="auto"/>
              <w:jc w:val="center"/>
              <w:rPr>
                <w:rFonts w:ascii="Times New Roman" w:eastAsia="Calibri" w:hAnsi="Times New Roman" w:cs="Times New Roman"/>
                <w:b/>
                <w:sz w:val="20"/>
                <w:szCs w:val="20"/>
              </w:rPr>
            </w:pPr>
            <w:r w:rsidRPr="002F31E5">
              <w:rPr>
                <w:rFonts w:ascii="Times New Roman" w:eastAsia="Calibri" w:hAnsi="Times New Roman" w:cs="Times New Roman"/>
                <w:b/>
                <w:sz w:val="20"/>
                <w:szCs w:val="20"/>
              </w:rPr>
              <w:t>No. of Respondents &amp; Type of Entity</w:t>
            </w:r>
          </w:p>
          <w:p w:rsidR="002F31E5" w:rsidRPr="002F31E5" w:rsidP="002F31E5" w14:paraId="15204CD6" w14:textId="77777777">
            <w:pPr>
              <w:spacing w:after="0" w:line="240" w:lineRule="auto"/>
              <w:jc w:val="center"/>
              <w:rPr>
                <w:rFonts w:ascii="Times New Roman" w:eastAsia="Calibri" w:hAnsi="Times New Roman" w:cs="Times New Roman"/>
                <w:b/>
                <w:sz w:val="20"/>
                <w:szCs w:val="20"/>
              </w:rPr>
            </w:pPr>
            <w:r w:rsidRPr="002F31E5">
              <w:rPr>
                <w:rFonts w:ascii="Times New Roman" w:eastAsia="Calibri" w:hAnsi="Times New Roman" w:cs="Times New Roman"/>
                <w:b/>
                <w:sz w:val="20"/>
                <w:szCs w:val="20"/>
              </w:rPr>
              <w:t>(1)</w:t>
            </w:r>
            <w:r>
              <w:rPr>
                <w:rFonts w:ascii="Times New Roman" w:eastAsia="Calibri" w:hAnsi="Times New Roman" w:cs="Times New Roman"/>
                <w:sz w:val="26"/>
                <w:szCs w:val="26"/>
                <w:vertAlign w:val="superscript"/>
              </w:rPr>
              <w:footnoteReference w:id="7"/>
            </w:r>
          </w:p>
        </w:tc>
        <w:tc>
          <w:tcPr>
            <w:tcW w:w="585" w:type="pct"/>
            <w:tcBorders>
              <w:bottom w:val="single" w:sz="4" w:space="0" w:color="auto"/>
            </w:tcBorders>
            <w:shd w:val="clear" w:color="auto" w:fill="D9D9D9"/>
          </w:tcPr>
          <w:p w:rsidR="002F31E5" w:rsidRPr="002F31E5" w:rsidP="002F31E5" w14:paraId="13307A2C" w14:textId="77777777">
            <w:pPr>
              <w:spacing w:after="0" w:line="240" w:lineRule="auto"/>
              <w:jc w:val="center"/>
              <w:rPr>
                <w:rFonts w:ascii="Times New Roman" w:eastAsia="Calibri" w:hAnsi="Times New Roman" w:cs="Times New Roman"/>
                <w:b/>
                <w:sz w:val="20"/>
                <w:szCs w:val="20"/>
              </w:rPr>
            </w:pPr>
            <w:r w:rsidRPr="002F31E5">
              <w:rPr>
                <w:rFonts w:ascii="Times New Roman" w:eastAsia="Calibri" w:hAnsi="Times New Roman" w:cs="Times New Roman"/>
                <w:b/>
                <w:sz w:val="20"/>
                <w:szCs w:val="20"/>
              </w:rPr>
              <w:t>Annual No. of Responses per Respondent</w:t>
            </w:r>
          </w:p>
          <w:p w:rsidR="002F31E5" w:rsidRPr="002F31E5" w:rsidP="002F31E5" w14:paraId="45CBA7F3" w14:textId="77777777">
            <w:pPr>
              <w:spacing w:after="0" w:line="240" w:lineRule="auto"/>
              <w:jc w:val="center"/>
              <w:rPr>
                <w:rFonts w:ascii="Times New Roman" w:eastAsia="Calibri" w:hAnsi="Times New Roman" w:cs="Times New Roman"/>
                <w:b/>
                <w:sz w:val="20"/>
                <w:szCs w:val="20"/>
              </w:rPr>
            </w:pPr>
            <w:r w:rsidRPr="002F31E5">
              <w:rPr>
                <w:rFonts w:ascii="Times New Roman" w:eastAsia="Calibri" w:hAnsi="Times New Roman" w:cs="Times New Roman"/>
                <w:b/>
                <w:sz w:val="20"/>
                <w:szCs w:val="20"/>
              </w:rPr>
              <w:t>(2)</w:t>
            </w:r>
          </w:p>
        </w:tc>
        <w:tc>
          <w:tcPr>
            <w:tcW w:w="583" w:type="pct"/>
            <w:tcBorders>
              <w:bottom w:val="single" w:sz="4" w:space="0" w:color="auto"/>
            </w:tcBorders>
            <w:shd w:val="clear" w:color="auto" w:fill="D9D9D9"/>
          </w:tcPr>
          <w:p w:rsidR="002F31E5" w:rsidRPr="002F31E5" w:rsidP="002F31E5" w14:paraId="30F6F76F" w14:textId="77777777">
            <w:pPr>
              <w:spacing w:after="0" w:line="240" w:lineRule="auto"/>
              <w:jc w:val="center"/>
              <w:rPr>
                <w:rFonts w:ascii="Times New Roman" w:eastAsia="Calibri" w:hAnsi="Times New Roman" w:cs="Times New Roman"/>
                <w:b/>
                <w:sz w:val="20"/>
                <w:szCs w:val="20"/>
              </w:rPr>
            </w:pPr>
            <w:r w:rsidRPr="002F31E5">
              <w:rPr>
                <w:rFonts w:ascii="Times New Roman" w:eastAsia="Calibri" w:hAnsi="Times New Roman" w:cs="Times New Roman"/>
                <w:b/>
                <w:sz w:val="20"/>
                <w:szCs w:val="20"/>
              </w:rPr>
              <w:t>Total No. of Responses (1) *(2) = (3)</w:t>
            </w:r>
          </w:p>
        </w:tc>
        <w:tc>
          <w:tcPr>
            <w:tcW w:w="766" w:type="pct"/>
            <w:tcBorders>
              <w:bottom w:val="single" w:sz="4" w:space="0" w:color="auto"/>
            </w:tcBorders>
            <w:shd w:val="clear" w:color="auto" w:fill="D9D9D9"/>
          </w:tcPr>
          <w:p w:rsidR="002F31E5" w:rsidRPr="002F31E5" w:rsidP="002F31E5" w14:paraId="0D7F3538" w14:textId="77777777">
            <w:pPr>
              <w:spacing w:after="0" w:line="240" w:lineRule="auto"/>
              <w:jc w:val="center"/>
              <w:rPr>
                <w:rFonts w:ascii="Times New Roman" w:eastAsia="Calibri" w:hAnsi="Times New Roman" w:cs="Times New Roman"/>
                <w:b/>
                <w:sz w:val="20"/>
                <w:szCs w:val="20"/>
              </w:rPr>
            </w:pPr>
            <w:r w:rsidRPr="002F31E5">
              <w:rPr>
                <w:rFonts w:ascii="Times New Roman" w:eastAsia="Calibri" w:hAnsi="Times New Roman" w:cs="Times New Roman"/>
                <w:b/>
                <w:sz w:val="20"/>
                <w:szCs w:val="20"/>
              </w:rPr>
              <w:t>Average Burden Hours &amp; Cost Per Response ($)</w:t>
            </w:r>
          </w:p>
          <w:p w:rsidR="002F31E5" w:rsidRPr="002F31E5" w:rsidP="002F31E5" w14:paraId="64295B4A" w14:textId="77777777">
            <w:pPr>
              <w:spacing w:after="0" w:line="240" w:lineRule="auto"/>
              <w:jc w:val="center"/>
              <w:rPr>
                <w:rFonts w:ascii="Times New Roman" w:eastAsia="Calibri" w:hAnsi="Times New Roman" w:cs="Times New Roman"/>
                <w:b/>
                <w:sz w:val="20"/>
                <w:szCs w:val="20"/>
              </w:rPr>
            </w:pPr>
            <w:r w:rsidRPr="002F31E5">
              <w:rPr>
                <w:rFonts w:ascii="Times New Roman" w:eastAsia="Calibri" w:hAnsi="Times New Roman" w:cs="Times New Roman"/>
                <w:b/>
                <w:sz w:val="20"/>
                <w:szCs w:val="20"/>
              </w:rPr>
              <w:t>(4)</w:t>
            </w:r>
          </w:p>
        </w:tc>
        <w:tc>
          <w:tcPr>
            <w:tcW w:w="827" w:type="pct"/>
            <w:tcBorders>
              <w:bottom w:val="single" w:sz="4" w:space="0" w:color="auto"/>
            </w:tcBorders>
            <w:shd w:val="clear" w:color="auto" w:fill="D9D9D9"/>
          </w:tcPr>
          <w:p w:rsidR="002F31E5" w:rsidRPr="002F31E5" w:rsidP="002F31E5" w14:paraId="21A01DB2" w14:textId="77777777">
            <w:pPr>
              <w:spacing w:after="0" w:line="240" w:lineRule="auto"/>
              <w:jc w:val="center"/>
              <w:rPr>
                <w:rFonts w:ascii="Times New Roman" w:eastAsia="Calibri" w:hAnsi="Times New Roman" w:cs="Times New Roman"/>
                <w:b/>
                <w:sz w:val="20"/>
                <w:szCs w:val="20"/>
              </w:rPr>
            </w:pPr>
            <w:r w:rsidRPr="002F31E5">
              <w:rPr>
                <w:rFonts w:ascii="Times New Roman" w:eastAsia="Calibri" w:hAnsi="Times New Roman" w:cs="Times New Roman"/>
                <w:b/>
                <w:sz w:val="20"/>
                <w:szCs w:val="20"/>
              </w:rPr>
              <w:t>Total Annual Burden Hours &amp; Total Annual Cost ($)</w:t>
            </w:r>
          </w:p>
          <w:p w:rsidR="002F31E5" w:rsidRPr="002F31E5" w:rsidP="002F31E5" w14:paraId="169FFA27" w14:textId="77777777">
            <w:pPr>
              <w:spacing w:after="0" w:line="240" w:lineRule="auto"/>
              <w:jc w:val="center"/>
              <w:rPr>
                <w:rFonts w:ascii="Times New Roman" w:eastAsia="Calibri" w:hAnsi="Times New Roman" w:cs="Times New Roman"/>
                <w:b/>
                <w:sz w:val="20"/>
                <w:szCs w:val="20"/>
              </w:rPr>
            </w:pPr>
            <w:r w:rsidRPr="002F31E5">
              <w:rPr>
                <w:rFonts w:ascii="Times New Roman" w:eastAsia="Calibri" w:hAnsi="Times New Roman" w:cs="Times New Roman"/>
                <w:b/>
                <w:sz w:val="20"/>
                <w:szCs w:val="20"/>
              </w:rPr>
              <w:t>(3) *(4) = (5)</w:t>
            </w:r>
          </w:p>
        </w:tc>
        <w:tc>
          <w:tcPr>
            <w:tcW w:w="695" w:type="pct"/>
            <w:tcBorders>
              <w:bottom w:val="single" w:sz="4" w:space="0" w:color="auto"/>
            </w:tcBorders>
            <w:shd w:val="clear" w:color="auto" w:fill="D9D9D9"/>
          </w:tcPr>
          <w:p w:rsidR="002F31E5" w:rsidRPr="002F31E5" w:rsidP="002F31E5" w14:paraId="124C5E65" w14:textId="77777777">
            <w:pPr>
              <w:spacing w:after="0" w:line="240" w:lineRule="auto"/>
              <w:jc w:val="center"/>
              <w:rPr>
                <w:rFonts w:ascii="Times New Roman" w:eastAsia="Calibri" w:hAnsi="Times New Roman" w:cs="Times New Roman"/>
                <w:b/>
                <w:sz w:val="20"/>
                <w:szCs w:val="20"/>
              </w:rPr>
            </w:pPr>
            <w:r w:rsidRPr="002F31E5">
              <w:rPr>
                <w:rFonts w:ascii="Times New Roman" w:eastAsia="Calibri" w:hAnsi="Times New Roman" w:cs="Times New Roman"/>
                <w:b/>
                <w:sz w:val="20"/>
                <w:szCs w:val="20"/>
              </w:rPr>
              <w:t>Total Annual Burden Cost</w:t>
            </w:r>
          </w:p>
          <w:p w:rsidR="002F31E5" w:rsidRPr="002F31E5" w:rsidP="002F31E5" w14:paraId="16CE1353" w14:textId="77777777">
            <w:pPr>
              <w:spacing w:after="0" w:line="240" w:lineRule="auto"/>
              <w:jc w:val="center"/>
              <w:rPr>
                <w:rFonts w:ascii="Times New Roman" w:eastAsia="Calibri" w:hAnsi="Times New Roman" w:cs="Times New Roman"/>
                <w:b/>
                <w:sz w:val="20"/>
                <w:szCs w:val="20"/>
              </w:rPr>
            </w:pPr>
            <w:r w:rsidRPr="002F31E5">
              <w:rPr>
                <w:rFonts w:ascii="Times New Roman" w:eastAsia="Calibri" w:hAnsi="Times New Roman" w:cs="Times New Roman"/>
                <w:b/>
                <w:sz w:val="20"/>
                <w:szCs w:val="20"/>
              </w:rPr>
              <w:t>(5) / (1)</w:t>
            </w:r>
          </w:p>
        </w:tc>
      </w:tr>
      <w:tr w14:paraId="74AD2B34" w14:textId="77777777" w:rsidTr="007F5D9D">
        <w:tblPrEx>
          <w:tblW w:w="5195" w:type="pct"/>
          <w:jc w:val="right"/>
          <w:tblLayout w:type="fixed"/>
          <w:tblLook w:val="01E0"/>
        </w:tblPrEx>
        <w:trPr>
          <w:cantSplit/>
          <w:jc w:val="right"/>
        </w:trPr>
        <w:tc>
          <w:tcPr>
            <w:tcW w:w="752" w:type="pct"/>
            <w:vMerge w:val="restart"/>
            <w:tcBorders>
              <w:top w:val="single" w:sz="4" w:space="0" w:color="auto"/>
              <w:left w:val="single" w:sz="4" w:space="0" w:color="auto"/>
              <w:right w:val="single" w:sz="4" w:space="0" w:color="auto"/>
            </w:tcBorders>
            <w:hideMark/>
          </w:tcPr>
          <w:p w:rsidR="002F31E5" w:rsidRPr="002F31E5" w:rsidP="002F31E5" w14:paraId="66CE19D9" w14:textId="77777777">
            <w:pPr>
              <w:spacing w:after="0" w:line="240" w:lineRule="auto"/>
              <w:jc w:val="right"/>
              <w:rPr>
                <w:rFonts w:ascii="Times New Roman" w:eastAsia="Calibri" w:hAnsi="Times New Roman" w:cs="Times New Roman"/>
                <w:sz w:val="20"/>
                <w:szCs w:val="20"/>
              </w:rPr>
            </w:pPr>
          </w:p>
          <w:p w:rsidR="002F31E5" w:rsidRPr="002F31E5" w:rsidP="002F31E5" w14:paraId="0BC28F40" w14:textId="77777777">
            <w:pPr>
              <w:spacing w:after="0" w:line="240" w:lineRule="auto"/>
              <w:jc w:val="right"/>
              <w:rPr>
                <w:rFonts w:ascii="Times New Roman" w:eastAsia="Calibri" w:hAnsi="Times New Roman" w:cs="Times New Roman"/>
                <w:sz w:val="20"/>
                <w:szCs w:val="20"/>
              </w:rPr>
            </w:pPr>
            <w:r w:rsidRPr="002F31E5">
              <w:rPr>
                <w:rFonts w:ascii="Times New Roman" w:eastAsia="Calibri" w:hAnsi="Times New Roman" w:cs="Times New Roman"/>
                <w:sz w:val="20"/>
                <w:szCs w:val="20"/>
              </w:rPr>
              <w:t>IRO-001-4</w:t>
            </w:r>
          </w:p>
          <w:p w:rsidR="002F31E5" w:rsidRPr="002F31E5" w:rsidP="002F31E5" w14:paraId="41FE2F91" w14:textId="77777777">
            <w:pPr>
              <w:spacing w:after="0" w:line="240" w:lineRule="auto"/>
              <w:jc w:val="right"/>
              <w:rPr>
                <w:rFonts w:ascii="Times New Roman" w:eastAsia="Calibri" w:hAnsi="Times New Roman" w:cs="Times New Roman"/>
                <w:sz w:val="20"/>
                <w:szCs w:val="20"/>
              </w:rPr>
            </w:pPr>
          </w:p>
        </w:tc>
        <w:tc>
          <w:tcPr>
            <w:tcW w:w="792" w:type="pct"/>
            <w:tcBorders>
              <w:top w:val="single" w:sz="4" w:space="0" w:color="auto"/>
              <w:left w:val="single" w:sz="4" w:space="0" w:color="auto"/>
              <w:bottom w:val="single" w:sz="4" w:space="0" w:color="auto"/>
              <w:right w:val="single" w:sz="4" w:space="0" w:color="auto"/>
            </w:tcBorders>
            <w:hideMark/>
          </w:tcPr>
          <w:p w:rsidR="002F31E5" w:rsidRPr="002F31E5" w:rsidP="002F31E5" w14:paraId="4F7392AF" w14:textId="77777777">
            <w:pPr>
              <w:spacing w:after="0" w:line="240" w:lineRule="auto"/>
              <w:jc w:val="right"/>
              <w:rPr>
                <w:rFonts w:ascii="Times New Roman" w:eastAsia="Calibri" w:hAnsi="Times New Roman" w:cs="Times New Roman"/>
                <w:sz w:val="20"/>
                <w:szCs w:val="20"/>
              </w:rPr>
            </w:pPr>
            <w:r w:rsidRPr="002F31E5">
              <w:rPr>
                <w:rFonts w:ascii="Times New Roman" w:eastAsia="Calibri" w:hAnsi="Times New Roman" w:cs="Times New Roman"/>
                <w:sz w:val="20"/>
                <w:szCs w:val="20"/>
              </w:rPr>
              <w:t>12 (RC)</w:t>
            </w:r>
          </w:p>
        </w:tc>
        <w:tc>
          <w:tcPr>
            <w:tcW w:w="585" w:type="pct"/>
            <w:tcBorders>
              <w:top w:val="single" w:sz="4" w:space="0" w:color="auto"/>
              <w:left w:val="single" w:sz="4" w:space="0" w:color="auto"/>
              <w:bottom w:val="single" w:sz="4" w:space="0" w:color="auto"/>
              <w:right w:val="single" w:sz="4" w:space="0" w:color="auto"/>
            </w:tcBorders>
            <w:hideMark/>
          </w:tcPr>
          <w:p w:rsidR="002F31E5" w:rsidRPr="002F31E5" w:rsidP="002F31E5" w14:paraId="1FCF2894" w14:textId="77777777">
            <w:pPr>
              <w:spacing w:after="0" w:line="240" w:lineRule="auto"/>
              <w:jc w:val="right"/>
              <w:rPr>
                <w:rFonts w:ascii="Times New Roman" w:eastAsia="Calibri" w:hAnsi="Times New Roman" w:cs="Times New Roman"/>
                <w:sz w:val="20"/>
                <w:szCs w:val="20"/>
              </w:rPr>
            </w:pPr>
            <w:r w:rsidRPr="002F31E5">
              <w:rPr>
                <w:rFonts w:ascii="Times New Roman" w:eastAsia="Calibri" w:hAnsi="Times New Roman" w:cs="Times New Roman"/>
                <w:sz w:val="20"/>
                <w:szCs w:val="20"/>
              </w:rPr>
              <w:t>1</w:t>
            </w:r>
          </w:p>
        </w:tc>
        <w:tc>
          <w:tcPr>
            <w:tcW w:w="583" w:type="pct"/>
            <w:tcBorders>
              <w:top w:val="single" w:sz="4" w:space="0" w:color="auto"/>
              <w:left w:val="single" w:sz="4" w:space="0" w:color="auto"/>
              <w:bottom w:val="single" w:sz="4" w:space="0" w:color="auto"/>
              <w:right w:val="single" w:sz="4" w:space="0" w:color="auto"/>
            </w:tcBorders>
            <w:hideMark/>
          </w:tcPr>
          <w:p w:rsidR="002F31E5" w:rsidRPr="002F31E5" w:rsidP="002F31E5" w14:paraId="695489E8" w14:textId="77777777">
            <w:pPr>
              <w:spacing w:after="0" w:line="240" w:lineRule="auto"/>
              <w:jc w:val="right"/>
              <w:rPr>
                <w:rFonts w:ascii="Times New Roman" w:eastAsia="Calibri" w:hAnsi="Times New Roman" w:cs="Times New Roman"/>
                <w:sz w:val="20"/>
                <w:szCs w:val="20"/>
              </w:rPr>
            </w:pPr>
            <w:r w:rsidRPr="002F31E5">
              <w:rPr>
                <w:rFonts w:ascii="Times New Roman" w:eastAsia="Calibri" w:hAnsi="Times New Roman" w:cs="Times New Roman"/>
                <w:sz w:val="20"/>
                <w:szCs w:val="20"/>
              </w:rPr>
              <w:t>12</w:t>
            </w:r>
          </w:p>
        </w:tc>
        <w:tc>
          <w:tcPr>
            <w:tcW w:w="766" w:type="pct"/>
            <w:tcBorders>
              <w:top w:val="single" w:sz="4" w:space="0" w:color="auto"/>
              <w:left w:val="single" w:sz="4" w:space="0" w:color="auto"/>
              <w:bottom w:val="single" w:sz="4" w:space="0" w:color="auto"/>
              <w:right w:val="single" w:sz="4" w:space="0" w:color="auto"/>
            </w:tcBorders>
            <w:hideMark/>
          </w:tcPr>
          <w:p w:rsidR="002F31E5" w:rsidRPr="002F31E5" w:rsidP="002F31E5" w14:paraId="6B3B88CF" w14:textId="77777777">
            <w:pPr>
              <w:spacing w:after="0" w:line="240" w:lineRule="auto"/>
              <w:jc w:val="right"/>
              <w:rPr>
                <w:rFonts w:ascii="Times New Roman" w:eastAsia="Calibri" w:hAnsi="Times New Roman" w:cs="Times New Roman"/>
                <w:sz w:val="20"/>
                <w:szCs w:val="20"/>
              </w:rPr>
            </w:pPr>
            <w:r w:rsidRPr="002F31E5">
              <w:rPr>
                <w:rFonts w:ascii="Times New Roman" w:eastAsia="Calibri" w:hAnsi="Times New Roman" w:cs="Times New Roman"/>
                <w:sz w:val="20"/>
                <w:szCs w:val="20"/>
              </w:rPr>
              <w:t>24 hrs.</w:t>
            </w:r>
          </w:p>
          <w:p w:rsidR="002F31E5" w:rsidRPr="002F31E5" w:rsidP="002F31E5" w14:paraId="65FC4CE1" w14:textId="77777777">
            <w:pPr>
              <w:spacing w:after="0" w:line="240" w:lineRule="auto"/>
              <w:jc w:val="right"/>
              <w:rPr>
                <w:rFonts w:ascii="Times New Roman" w:eastAsia="Calibri" w:hAnsi="Times New Roman" w:cs="Times New Roman"/>
                <w:sz w:val="20"/>
                <w:szCs w:val="20"/>
              </w:rPr>
            </w:pPr>
            <w:r w:rsidRPr="002F31E5">
              <w:rPr>
                <w:rFonts w:ascii="Times New Roman" w:eastAsia="Calibri" w:hAnsi="Times New Roman" w:cs="Times New Roman"/>
                <w:sz w:val="20"/>
                <w:szCs w:val="20"/>
              </w:rPr>
              <w:t>$1,524.48</w:t>
            </w:r>
          </w:p>
        </w:tc>
        <w:tc>
          <w:tcPr>
            <w:tcW w:w="827" w:type="pct"/>
            <w:tcBorders>
              <w:top w:val="single" w:sz="4" w:space="0" w:color="auto"/>
              <w:left w:val="single" w:sz="4" w:space="0" w:color="auto"/>
              <w:bottom w:val="single" w:sz="4" w:space="0" w:color="auto"/>
              <w:right w:val="single" w:sz="4" w:space="0" w:color="auto"/>
            </w:tcBorders>
            <w:hideMark/>
          </w:tcPr>
          <w:p w:rsidR="002F31E5" w:rsidRPr="002F31E5" w:rsidP="002F31E5" w14:paraId="1B1E524B" w14:textId="77777777">
            <w:pPr>
              <w:spacing w:after="0" w:line="240" w:lineRule="auto"/>
              <w:jc w:val="right"/>
              <w:rPr>
                <w:rFonts w:ascii="Times New Roman" w:eastAsia="Calibri" w:hAnsi="Times New Roman" w:cs="Times New Roman"/>
                <w:sz w:val="20"/>
                <w:szCs w:val="20"/>
              </w:rPr>
            </w:pPr>
            <w:r w:rsidRPr="002F31E5">
              <w:rPr>
                <w:rFonts w:ascii="Times New Roman" w:eastAsia="Calibri" w:hAnsi="Times New Roman" w:cs="Times New Roman"/>
                <w:sz w:val="20"/>
                <w:szCs w:val="20"/>
              </w:rPr>
              <w:t>288 hrs.</w:t>
            </w:r>
          </w:p>
          <w:p w:rsidR="002F31E5" w:rsidRPr="002F31E5" w:rsidP="002F31E5" w14:paraId="7547D911" w14:textId="77777777">
            <w:pPr>
              <w:spacing w:after="0" w:line="240" w:lineRule="auto"/>
              <w:jc w:val="right"/>
              <w:rPr>
                <w:rFonts w:ascii="Times New Roman" w:eastAsia="Calibri" w:hAnsi="Times New Roman" w:cs="Times New Roman"/>
                <w:sz w:val="20"/>
                <w:szCs w:val="20"/>
              </w:rPr>
            </w:pPr>
            <w:r w:rsidRPr="002F31E5">
              <w:rPr>
                <w:rFonts w:ascii="Times New Roman" w:eastAsia="Calibri" w:hAnsi="Times New Roman" w:cs="Times New Roman"/>
                <w:sz w:val="20"/>
                <w:szCs w:val="20"/>
              </w:rPr>
              <w:t>$18,293.76</w:t>
            </w:r>
          </w:p>
        </w:tc>
        <w:tc>
          <w:tcPr>
            <w:tcW w:w="695" w:type="pct"/>
            <w:tcBorders>
              <w:top w:val="single" w:sz="4" w:space="0" w:color="auto"/>
              <w:left w:val="single" w:sz="4" w:space="0" w:color="auto"/>
              <w:bottom w:val="single" w:sz="4" w:space="0" w:color="auto"/>
              <w:right w:val="single" w:sz="4" w:space="0" w:color="auto"/>
            </w:tcBorders>
          </w:tcPr>
          <w:p w:rsidR="002F31E5" w:rsidRPr="002F31E5" w:rsidP="002F31E5" w14:paraId="605F4880" w14:textId="77777777">
            <w:pPr>
              <w:spacing w:after="0" w:line="240" w:lineRule="auto"/>
              <w:jc w:val="right"/>
              <w:rPr>
                <w:rFonts w:ascii="Times New Roman" w:eastAsia="Calibri" w:hAnsi="Times New Roman" w:cs="Times New Roman"/>
                <w:sz w:val="20"/>
                <w:szCs w:val="20"/>
              </w:rPr>
            </w:pPr>
            <w:r w:rsidRPr="002F31E5">
              <w:rPr>
                <w:rFonts w:ascii="Times New Roman" w:eastAsia="Calibri" w:hAnsi="Times New Roman" w:cs="Times New Roman"/>
                <w:sz w:val="20"/>
                <w:szCs w:val="20"/>
              </w:rPr>
              <w:t>$1,524.48</w:t>
            </w:r>
          </w:p>
          <w:p w:rsidR="002F31E5" w:rsidRPr="002F31E5" w:rsidP="002F31E5" w14:paraId="426D42EC" w14:textId="77777777">
            <w:pPr>
              <w:spacing w:after="0" w:line="240" w:lineRule="auto"/>
              <w:jc w:val="right"/>
              <w:rPr>
                <w:rFonts w:ascii="Times New Roman" w:eastAsia="Calibri" w:hAnsi="Times New Roman" w:cs="Times New Roman"/>
                <w:sz w:val="20"/>
                <w:szCs w:val="20"/>
              </w:rPr>
            </w:pPr>
          </w:p>
        </w:tc>
      </w:tr>
      <w:tr w14:paraId="5E226D36" w14:textId="77777777" w:rsidTr="007F5D9D">
        <w:tblPrEx>
          <w:tblW w:w="5195" w:type="pct"/>
          <w:jc w:val="right"/>
          <w:tblLayout w:type="fixed"/>
          <w:tblLook w:val="01E0"/>
        </w:tblPrEx>
        <w:trPr>
          <w:cantSplit/>
          <w:trHeight w:val="548"/>
          <w:jc w:val="right"/>
        </w:trPr>
        <w:tc>
          <w:tcPr>
            <w:tcW w:w="752" w:type="pct"/>
            <w:vMerge/>
            <w:tcBorders>
              <w:top w:val="single" w:sz="4" w:space="0" w:color="auto"/>
              <w:left w:val="single" w:sz="4" w:space="0" w:color="auto"/>
              <w:right w:val="single" w:sz="4" w:space="0" w:color="auto"/>
            </w:tcBorders>
          </w:tcPr>
          <w:p w:rsidR="002F31E5" w:rsidRPr="002F31E5" w:rsidP="002F31E5" w14:paraId="325F5111" w14:textId="77777777">
            <w:pPr>
              <w:spacing w:after="0" w:line="240" w:lineRule="auto"/>
              <w:jc w:val="right"/>
              <w:rPr>
                <w:rFonts w:ascii="Times New Roman" w:eastAsia="Calibri" w:hAnsi="Times New Roman" w:cs="Times New Roman"/>
                <w:sz w:val="20"/>
                <w:szCs w:val="20"/>
              </w:rPr>
            </w:pPr>
          </w:p>
        </w:tc>
        <w:tc>
          <w:tcPr>
            <w:tcW w:w="792" w:type="pct"/>
            <w:tcBorders>
              <w:top w:val="single" w:sz="4" w:space="0" w:color="auto"/>
              <w:left w:val="single" w:sz="4" w:space="0" w:color="auto"/>
              <w:bottom w:val="single" w:sz="4" w:space="0" w:color="auto"/>
              <w:right w:val="single" w:sz="4" w:space="0" w:color="auto"/>
            </w:tcBorders>
          </w:tcPr>
          <w:p w:rsidR="002F31E5" w:rsidRPr="002F31E5" w:rsidP="002F31E5" w14:paraId="0DB5D7AA" w14:textId="77777777">
            <w:pPr>
              <w:spacing w:after="0" w:line="240" w:lineRule="auto"/>
              <w:jc w:val="right"/>
              <w:rPr>
                <w:rFonts w:ascii="Times New Roman" w:eastAsia="Calibri" w:hAnsi="Times New Roman" w:cs="Times New Roman"/>
                <w:sz w:val="20"/>
                <w:szCs w:val="20"/>
              </w:rPr>
            </w:pPr>
            <w:r w:rsidRPr="002F31E5">
              <w:rPr>
                <w:rFonts w:ascii="Times New Roman" w:eastAsia="Calibri" w:hAnsi="Times New Roman" w:cs="Times New Roman"/>
                <w:sz w:val="20"/>
                <w:szCs w:val="20"/>
              </w:rPr>
              <w:t>97 (BA)</w:t>
            </w:r>
          </w:p>
        </w:tc>
        <w:tc>
          <w:tcPr>
            <w:tcW w:w="585" w:type="pct"/>
            <w:tcBorders>
              <w:top w:val="single" w:sz="4" w:space="0" w:color="auto"/>
              <w:left w:val="single" w:sz="4" w:space="0" w:color="auto"/>
              <w:bottom w:val="single" w:sz="4" w:space="0" w:color="auto"/>
              <w:right w:val="single" w:sz="4" w:space="0" w:color="auto"/>
            </w:tcBorders>
          </w:tcPr>
          <w:p w:rsidR="002F31E5" w:rsidRPr="002F31E5" w:rsidP="002F31E5" w14:paraId="141F4A1C" w14:textId="77777777">
            <w:pPr>
              <w:spacing w:after="0" w:line="240" w:lineRule="auto"/>
              <w:jc w:val="right"/>
              <w:rPr>
                <w:rFonts w:ascii="Times New Roman" w:eastAsia="Calibri" w:hAnsi="Times New Roman" w:cs="Times New Roman"/>
                <w:sz w:val="20"/>
                <w:szCs w:val="20"/>
              </w:rPr>
            </w:pPr>
            <w:r w:rsidRPr="002F31E5">
              <w:rPr>
                <w:rFonts w:ascii="Times New Roman" w:eastAsia="Calibri" w:hAnsi="Times New Roman" w:cs="Times New Roman"/>
                <w:sz w:val="20"/>
                <w:szCs w:val="20"/>
              </w:rPr>
              <w:t>1</w:t>
            </w:r>
          </w:p>
        </w:tc>
        <w:tc>
          <w:tcPr>
            <w:tcW w:w="583" w:type="pct"/>
            <w:tcBorders>
              <w:top w:val="single" w:sz="4" w:space="0" w:color="auto"/>
              <w:left w:val="single" w:sz="4" w:space="0" w:color="auto"/>
              <w:bottom w:val="single" w:sz="4" w:space="0" w:color="auto"/>
              <w:right w:val="single" w:sz="4" w:space="0" w:color="auto"/>
            </w:tcBorders>
          </w:tcPr>
          <w:p w:rsidR="002F31E5" w:rsidRPr="002F31E5" w:rsidP="002F31E5" w14:paraId="0F6AD43D" w14:textId="77777777">
            <w:pPr>
              <w:spacing w:after="0" w:line="240" w:lineRule="auto"/>
              <w:jc w:val="right"/>
              <w:rPr>
                <w:rFonts w:ascii="Times New Roman" w:eastAsia="Calibri" w:hAnsi="Times New Roman" w:cs="Times New Roman"/>
                <w:sz w:val="20"/>
                <w:szCs w:val="20"/>
              </w:rPr>
            </w:pPr>
            <w:r w:rsidRPr="002F31E5">
              <w:rPr>
                <w:rFonts w:ascii="Times New Roman" w:eastAsia="Calibri" w:hAnsi="Times New Roman" w:cs="Times New Roman"/>
                <w:sz w:val="20"/>
                <w:szCs w:val="20"/>
              </w:rPr>
              <w:t>97</w:t>
            </w:r>
          </w:p>
        </w:tc>
        <w:tc>
          <w:tcPr>
            <w:tcW w:w="766" w:type="pct"/>
            <w:tcBorders>
              <w:top w:val="single" w:sz="4" w:space="0" w:color="auto"/>
              <w:left w:val="single" w:sz="4" w:space="0" w:color="auto"/>
              <w:bottom w:val="single" w:sz="4" w:space="0" w:color="auto"/>
              <w:right w:val="single" w:sz="4" w:space="0" w:color="auto"/>
            </w:tcBorders>
          </w:tcPr>
          <w:p w:rsidR="002F31E5" w:rsidRPr="002F31E5" w:rsidP="002F31E5" w14:paraId="105CE741" w14:textId="77777777">
            <w:pPr>
              <w:spacing w:after="0" w:line="240" w:lineRule="auto"/>
              <w:jc w:val="right"/>
              <w:rPr>
                <w:rFonts w:ascii="Times New Roman" w:eastAsia="Calibri" w:hAnsi="Times New Roman" w:cs="Times New Roman"/>
                <w:sz w:val="20"/>
                <w:szCs w:val="20"/>
              </w:rPr>
            </w:pPr>
            <w:r w:rsidRPr="002F31E5">
              <w:rPr>
                <w:rFonts w:ascii="Times New Roman" w:eastAsia="Calibri" w:hAnsi="Times New Roman" w:cs="Times New Roman"/>
                <w:sz w:val="20"/>
                <w:szCs w:val="20"/>
              </w:rPr>
              <w:t>4 hrs.</w:t>
            </w:r>
            <w:r w:rsidRPr="002F31E5">
              <w:rPr>
                <w:rFonts w:ascii="Times New Roman" w:eastAsia="Calibri" w:hAnsi="Times New Roman" w:cs="Times New Roman"/>
                <w:sz w:val="20"/>
                <w:szCs w:val="20"/>
              </w:rPr>
              <w:br/>
              <w:t>$254.08</w:t>
            </w:r>
          </w:p>
        </w:tc>
        <w:tc>
          <w:tcPr>
            <w:tcW w:w="827" w:type="pct"/>
            <w:tcBorders>
              <w:top w:val="single" w:sz="4" w:space="0" w:color="auto"/>
              <w:left w:val="single" w:sz="4" w:space="0" w:color="auto"/>
              <w:bottom w:val="single" w:sz="4" w:space="0" w:color="auto"/>
              <w:right w:val="single" w:sz="4" w:space="0" w:color="auto"/>
            </w:tcBorders>
          </w:tcPr>
          <w:p w:rsidR="002F31E5" w:rsidRPr="002F31E5" w:rsidP="002F31E5" w14:paraId="572059D7" w14:textId="77777777">
            <w:pPr>
              <w:spacing w:after="0" w:line="240" w:lineRule="auto"/>
              <w:jc w:val="right"/>
              <w:rPr>
                <w:rFonts w:ascii="Times New Roman" w:eastAsia="Calibri" w:hAnsi="Times New Roman" w:cs="Times New Roman"/>
                <w:sz w:val="20"/>
                <w:szCs w:val="20"/>
              </w:rPr>
            </w:pPr>
            <w:r w:rsidRPr="002F31E5">
              <w:rPr>
                <w:rFonts w:ascii="Times New Roman" w:eastAsia="Calibri" w:hAnsi="Times New Roman" w:cs="Times New Roman"/>
                <w:sz w:val="20"/>
                <w:szCs w:val="20"/>
              </w:rPr>
              <w:t>388 hrs.</w:t>
            </w:r>
            <w:r w:rsidRPr="002F31E5">
              <w:rPr>
                <w:rFonts w:ascii="Times New Roman" w:eastAsia="Calibri" w:hAnsi="Times New Roman" w:cs="Times New Roman"/>
                <w:sz w:val="20"/>
                <w:szCs w:val="20"/>
              </w:rPr>
              <w:br/>
              <w:t>$24,645.76</w:t>
            </w:r>
          </w:p>
        </w:tc>
        <w:tc>
          <w:tcPr>
            <w:tcW w:w="695" w:type="pct"/>
            <w:tcBorders>
              <w:top w:val="single" w:sz="4" w:space="0" w:color="auto"/>
              <w:left w:val="single" w:sz="4" w:space="0" w:color="auto"/>
              <w:bottom w:val="single" w:sz="4" w:space="0" w:color="auto"/>
              <w:right w:val="single" w:sz="4" w:space="0" w:color="auto"/>
            </w:tcBorders>
          </w:tcPr>
          <w:p w:rsidR="002F31E5" w:rsidRPr="002F31E5" w:rsidP="002F31E5" w14:paraId="0F2373E9" w14:textId="77777777">
            <w:pPr>
              <w:spacing w:after="0" w:line="240" w:lineRule="auto"/>
              <w:jc w:val="right"/>
              <w:rPr>
                <w:rFonts w:ascii="Times New Roman" w:eastAsia="Calibri" w:hAnsi="Times New Roman" w:cs="Times New Roman"/>
                <w:sz w:val="20"/>
                <w:szCs w:val="20"/>
              </w:rPr>
            </w:pPr>
            <w:r w:rsidRPr="002F31E5">
              <w:rPr>
                <w:rFonts w:ascii="Times New Roman" w:eastAsia="Calibri" w:hAnsi="Times New Roman" w:cs="Times New Roman"/>
                <w:sz w:val="20"/>
                <w:szCs w:val="20"/>
              </w:rPr>
              <w:t>$254.08</w:t>
            </w:r>
          </w:p>
        </w:tc>
      </w:tr>
      <w:tr w14:paraId="56F67716" w14:textId="77777777" w:rsidTr="007F5D9D">
        <w:tblPrEx>
          <w:tblW w:w="5195" w:type="pct"/>
          <w:jc w:val="right"/>
          <w:tblLayout w:type="fixed"/>
          <w:tblLook w:val="01E0"/>
        </w:tblPrEx>
        <w:trPr>
          <w:cantSplit/>
          <w:jc w:val="right"/>
        </w:trPr>
        <w:tc>
          <w:tcPr>
            <w:tcW w:w="752" w:type="pct"/>
            <w:vMerge/>
            <w:tcBorders>
              <w:top w:val="single" w:sz="4" w:space="0" w:color="auto"/>
              <w:left w:val="single" w:sz="4" w:space="0" w:color="auto"/>
              <w:right w:val="single" w:sz="4" w:space="0" w:color="auto"/>
            </w:tcBorders>
          </w:tcPr>
          <w:p w:rsidR="002F31E5" w:rsidRPr="002F31E5" w:rsidP="002F31E5" w14:paraId="69C499F7" w14:textId="77777777">
            <w:pPr>
              <w:spacing w:after="0" w:line="240" w:lineRule="auto"/>
              <w:jc w:val="right"/>
              <w:rPr>
                <w:rFonts w:ascii="Times New Roman" w:eastAsia="Calibri" w:hAnsi="Times New Roman" w:cs="Times New Roman"/>
                <w:sz w:val="20"/>
                <w:szCs w:val="20"/>
              </w:rPr>
            </w:pPr>
          </w:p>
        </w:tc>
        <w:tc>
          <w:tcPr>
            <w:tcW w:w="792" w:type="pct"/>
            <w:tcBorders>
              <w:top w:val="single" w:sz="4" w:space="0" w:color="auto"/>
              <w:left w:val="single" w:sz="4" w:space="0" w:color="auto"/>
              <w:bottom w:val="single" w:sz="4" w:space="0" w:color="auto"/>
              <w:right w:val="single" w:sz="4" w:space="0" w:color="auto"/>
            </w:tcBorders>
          </w:tcPr>
          <w:p w:rsidR="002F31E5" w:rsidRPr="002F31E5" w:rsidP="002F31E5" w14:paraId="36538168" w14:textId="77777777">
            <w:pPr>
              <w:spacing w:after="0" w:line="240" w:lineRule="auto"/>
              <w:jc w:val="right"/>
              <w:rPr>
                <w:rFonts w:ascii="Times New Roman" w:eastAsia="Calibri" w:hAnsi="Times New Roman" w:cs="Times New Roman"/>
                <w:sz w:val="20"/>
                <w:szCs w:val="20"/>
              </w:rPr>
            </w:pPr>
            <w:r w:rsidRPr="002F31E5">
              <w:rPr>
                <w:rFonts w:ascii="Times New Roman" w:eastAsia="Calibri" w:hAnsi="Times New Roman" w:cs="Times New Roman"/>
                <w:sz w:val="20"/>
                <w:szCs w:val="20"/>
              </w:rPr>
              <w:t>1314 (GO)</w:t>
            </w:r>
          </w:p>
        </w:tc>
        <w:tc>
          <w:tcPr>
            <w:tcW w:w="585" w:type="pct"/>
            <w:tcBorders>
              <w:top w:val="single" w:sz="4" w:space="0" w:color="auto"/>
              <w:left w:val="single" w:sz="4" w:space="0" w:color="auto"/>
              <w:bottom w:val="single" w:sz="4" w:space="0" w:color="auto"/>
              <w:right w:val="single" w:sz="4" w:space="0" w:color="auto"/>
            </w:tcBorders>
          </w:tcPr>
          <w:p w:rsidR="002F31E5" w:rsidRPr="002F31E5" w:rsidP="002F31E5" w14:paraId="3C98431B" w14:textId="77777777">
            <w:pPr>
              <w:spacing w:after="0" w:line="240" w:lineRule="auto"/>
              <w:jc w:val="right"/>
              <w:rPr>
                <w:rFonts w:ascii="Times New Roman" w:eastAsia="Calibri" w:hAnsi="Times New Roman" w:cs="Times New Roman"/>
                <w:sz w:val="20"/>
                <w:szCs w:val="20"/>
              </w:rPr>
            </w:pPr>
            <w:r w:rsidRPr="002F31E5">
              <w:rPr>
                <w:rFonts w:ascii="Times New Roman" w:eastAsia="Calibri" w:hAnsi="Times New Roman" w:cs="Times New Roman"/>
                <w:sz w:val="20"/>
                <w:szCs w:val="20"/>
              </w:rPr>
              <w:t>1</w:t>
            </w:r>
          </w:p>
        </w:tc>
        <w:tc>
          <w:tcPr>
            <w:tcW w:w="583" w:type="pct"/>
            <w:tcBorders>
              <w:top w:val="single" w:sz="4" w:space="0" w:color="auto"/>
              <w:left w:val="single" w:sz="4" w:space="0" w:color="auto"/>
              <w:bottom w:val="single" w:sz="4" w:space="0" w:color="auto"/>
              <w:right w:val="single" w:sz="4" w:space="0" w:color="auto"/>
            </w:tcBorders>
          </w:tcPr>
          <w:p w:rsidR="002F31E5" w:rsidRPr="002F31E5" w:rsidP="002F31E5" w14:paraId="385331DC" w14:textId="77777777">
            <w:pPr>
              <w:spacing w:after="0" w:line="240" w:lineRule="auto"/>
              <w:jc w:val="right"/>
              <w:rPr>
                <w:rFonts w:ascii="Times New Roman" w:eastAsia="Calibri" w:hAnsi="Times New Roman" w:cs="Times New Roman"/>
                <w:sz w:val="20"/>
                <w:szCs w:val="20"/>
              </w:rPr>
            </w:pPr>
            <w:r w:rsidRPr="002F31E5">
              <w:rPr>
                <w:rFonts w:ascii="Times New Roman" w:eastAsia="Calibri" w:hAnsi="Times New Roman" w:cs="Times New Roman"/>
                <w:sz w:val="20"/>
                <w:szCs w:val="20"/>
              </w:rPr>
              <w:t>1314</w:t>
            </w:r>
          </w:p>
        </w:tc>
        <w:tc>
          <w:tcPr>
            <w:tcW w:w="766" w:type="pct"/>
            <w:tcBorders>
              <w:top w:val="single" w:sz="4" w:space="0" w:color="auto"/>
              <w:left w:val="single" w:sz="4" w:space="0" w:color="auto"/>
              <w:bottom w:val="single" w:sz="4" w:space="0" w:color="auto"/>
              <w:right w:val="single" w:sz="4" w:space="0" w:color="auto"/>
            </w:tcBorders>
          </w:tcPr>
          <w:p w:rsidR="002F31E5" w:rsidRPr="002F31E5" w:rsidP="002F31E5" w14:paraId="6AAC9099" w14:textId="77777777">
            <w:pPr>
              <w:spacing w:after="0" w:line="240" w:lineRule="auto"/>
              <w:jc w:val="right"/>
              <w:rPr>
                <w:rFonts w:ascii="Times New Roman" w:eastAsia="Calibri" w:hAnsi="Times New Roman" w:cs="Times New Roman"/>
                <w:sz w:val="20"/>
                <w:szCs w:val="20"/>
              </w:rPr>
            </w:pPr>
            <w:r w:rsidRPr="002F31E5">
              <w:rPr>
                <w:rFonts w:ascii="Times New Roman" w:eastAsia="Calibri" w:hAnsi="Times New Roman" w:cs="Times New Roman"/>
                <w:sz w:val="20"/>
                <w:szCs w:val="20"/>
              </w:rPr>
              <w:t>4 hrs.</w:t>
            </w:r>
            <w:r w:rsidRPr="002F31E5">
              <w:rPr>
                <w:rFonts w:ascii="Times New Roman" w:eastAsia="Calibri" w:hAnsi="Times New Roman" w:cs="Times New Roman"/>
                <w:sz w:val="20"/>
                <w:szCs w:val="20"/>
              </w:rPr>
              <w:br/>
              <w:t>$254.08</w:t>
            </w:r>
          </w:p>
        </w:tc>
        <w:tc>
          <w:tcPr>
            <w:tcW w:w="827" w:type="pct"/>
            <w:tcBorders>
              <w:top w:val="single" w:sz="4" w:space="0" w:color="auto"/>
              <w:left w:val="single" w:sz="4" w:space="0" w:color="auto"/>
              <w:bottom w:val="single" w:sz="4" w:space="0" w:color="auto"/>
              <w:right w:val="single" w:sz="4" w:space="0" w:color="auto"/>
            </w:tcBorders>
          </w:tcPr>
          <w:p w:rsidR="002F31E5" w:rsidRPr="002F31E5" w:rsidP="002F31E5" w14:paraId="793428F3" w14:textId="77777777">
            <w:pPr>
              <w:spacing w:after="0" w:line="240" w:lineRule="auto"/>
              <w:jc w:val="right"/>
              <w:rPr>
                <w:rFonts w:ascii="Times New Roman" w:eastAsia="Calibri" w:hAnsi="Times New Roman" w:cs="Times New Roman"/>
                <w:sz w:val="20"/>
                <w:szCs w:val="20"/>
              </w:rPr>
            </w:pPr>
            <w:r w:rsidRPr="002F31E5">
              <w:rPr>
                <w:rFonts w:ascii="Times New Roman" w:eastAsia="Calibri" w:hAnsi="Times New Roman" w:cs="Times New Roman"/>
                <w:sz w:val="20"/>
                <w:szCs w:val="20"/>
              </w:rPr>
              <w:t>5,256 hrs.</w:t>
            </w:r>
            <w:r w:rsidRPr="002F31E5">
              <w:rPr>
                <w:rFonts w:ascii="Times New Roman" w:eastAsia="Calibri" w:hAnsi="Times New Roman" w:cs="Times New Roman"/>
                <w:sz w:val="20"/>
                <w:szCs w:val="20"/>
              </w:rPr>
              <w:br/>
              <w:t>$333,861.12</w:t>
            </w:r>
          </w:p>
        </w:tc>
        <w:tc>
          <w:tcPr>
            <w:tcW w:w="695" w:type="pct"/>
            <w:tcBorders>
              <w:top w:val="single" w:sz="4" w:space="0" w:color="auto"/>
              <w:left w:val="single" w:sz="4" w:space="0" w:color="auto"/>
              <w:bottom w:val="single" w:sz="4" w:space="0" w:color="auto"/>
              <w:right w:val="single" w:sz="4" w:space="0" w:color="auto"/>
            </w:tcBorders>
          </w:tcPr>
          <w:p w:rsidR="002F31E5" w:rsidRPr="002F31E5" w:rsidP="002F31E5" w14:paraId="6113FDA4" w14:textId="77777777">
            <w:pPr>
              <w:spacing w:after="0" w:line="240" w:lineRule="auto"/>
              <w:jc w:val="right"/>
              <w:rPr>
                <w:rFonts w:ascii="Times New Roman" w:eastAsia="Calibri" w:hAnsi="Times New Roman" w:cs="Times New Roman"/>
                <w:sz w:val="20"/>
                <w:szCs w:val="20"/>
              </w:rPr>
            </w:pPr>
            <w:r w:rsidRPr="002F31E5">
              <w:rPr>
                <w:rFonts w:ascii="Times New Roman" w:eastAsia="Calibri" w:hAnsi="Times New Roman" w:cs="Times New Roman"/>
                <w:sz w:val="20"/>
                <w:szCs w:val="20"/>
              </w:rPr>
              <w:t>$254.08</w:t>
            </w:r>
          </w:p>
        </w:tc>
      </w:tr>
      <w:tr w14:paraId="422DB817" w14:textId="77777777" w:rsidTr="007F5D9D">
        <w:tblPrEx>
          <w:tblW w:w="5195" w:type="pct"/>
          <w:jc w:val="right"/>
          <w:tblLayout w:type="fixed"/>
          <w:tblLook w:val="01E0"/>
        </w:tblPrEx>
        <w:trPr>
          <w:cantSplit/>
          <w:jc w:val="right"/>
        </w:trPr>
        <w:tc>
          <w:tcPr>
            <w:tcW w:w="752" w:type="pct"/>
            <w:vMerge/>
            <w:tcBorders>
              <w:top w:val="single" w:sz="4" w:space="0" w:color="auto"/>
              <w:left w:val="single" w:sz="4" w:space="0" w:color="auto"/>
              <w:right w:val="single" w:sz="4" w:space="0" w:color="auto"/>
            </w:tcBorders>
          </w:tcPr>
          <w:p w:rsidR="002F31E5" w:rsidRPr="002F31E5" w:rsidP="002F31E5" w14:paraId="48436028" w14:textId="77777777">
            <w:pPr>
              <w:spacing w:after="0" w:line="240" w:lineRule="auto"/>
              <w:jc w:val="right"/>
              <w:rPr>
                <w:rFonts w:ascii="Times New Roman" w:eastAsia="Calibri" w:hAnsi="Times New Roman" w:cs="Times New Roman"/>
                <w:sz w:val="20"/>
                <w:szCs w:val="20"/>
              </w:rPr>
            </w:pPr>
          </w:p>
        </w:tc>
        <w:tc>
          <w:tcPr>
            <w:tcW w:w="792" w:type="pct"/>
            <w:tcBorders>
              <w:top w:val="single" w:sz="4" w:space="0" w:color="auto"/>
              <w:left w:val="single" w:sz="4" w:space="0" w:color="auto"/>
              <w:bottom w:val="single" w:sz="4" w:space="0" w:color="auto"/>
              <w:right w:val="single" w:sz="4" w:space="0" w:color="auto"/>
            </w:tcBorders>
          </w:tcPr>
          <w:p w:rsidR="002F31E5" w:rsidRPr="002F31E5" w:rsidP="002F31E5" w14:paraId="5BCCBE37" w14:textId="77777777">
            <w:pPr>
              <w:spacing w:after="0" w:line="240" w:lineRule="auto"/>
              <w:jc w:val="right"/>
              <w:rPr>
                <w:rFonts w:ascii="Times New Roman" w:eastAsia="Calibri" w:hAnsi="Times New Roman" w:cs="Times New Roman"/>
                <w:sz w:val="20"/>
                <w:szCs w:val="20"/>
              </w:rPr>
            </w:pPr>
            <w:r w:rsidRPr="002F31E5">
              <w:rPr>
                <w:rFonts w:ascii="Times New Roman" w:eastAsia="Calibri" w:hAnsi="Times New Roman" w:cs="Times New Roman"/>
                <w:sz w:val="20"/>
                <w:szCs w:val="20"/>
              </w:rPr>
              <w:t>298 (DP)</w:t>
            </w:r>
          </w:p>
        </w:tc>
        <w:tc>
          <w:tcPr>
            <w:tcW w:w="585" w:type="pct"/>
            <w:tcBorders>
              <w:top w:val="single" w:sz="4" w:space="0" w:color="auto"/>
              <w:left w:val="single" w:sz="4" w:space="0" w:color="auto"/>
              <w:bottom w:val="single" w:sz="4" w:space="0" w:color="auto"/>
              <w:right w:val="single" w:sz="4" w:space="0" w:color="auto"/>
            </w:tcBorders>
          </w:tcPr>
          <w:p w:rsidR="002F31E5" w:rsidRPr="002F31E5" w:rsidP="002F31E5" w14:paraId="58AA1C18" w14:textId="77777777">
            <w:pPr>
              <w:spacing w:after="0" w:line="240" w:lineRule="auto"/>
              <w:jc w:val="right"/>
              <w:rPr>
                <w:rFonts w:ascii="Times New Roman" w:eastAsia="Calibri" w:hAnsi="Times New Roman" w:cs="Times New Roman"/>
                <w:sz w:val="20"/>
                <w:szCs w:val="20"/>
              </w:rPr>
            </w:pPr>
            <w:r w:rsidRPr="002F31E5">
              <w:rPr>
                <w:rFonts w:ascii="Times New Roman" w:eastAsia="Calibri" w:hAnsi="Times New Roman" w:cs="Times New Roman"/>
                <w:sz w:val="20"/>
                <w:szCs w:val="20"/>
              </w:rPr>
              <w:t>1</w:t>
            </w:r>
          </w:p>
        </w:tc>
        <w:tc>
          <w:tcPr>
            <w:tcW w:w="583" w:type="pct"/>
            <w:tcBorders>
              <w:top w:val="single" w:sz="4" w:space="0" w:color="auto"/>
              <w:left w:val="single" w:sz="4" w:space="0" w:color="auto"/>
              <w:bottom w:val="single" w:sz="4" w:space="0" w:color="auto"/>
              <w:right w:val="single" w:sz="4" w:space="0" w:color="auto"/>
            </w:tcBorders>
          </w:tcPr>
          <w:p w:rsidR="002F31E5" w:rsidRPr="002F31E5" w:rsidP="002F31E5" w14:paraId="1104B5F0" w14:textId="77777777">
            <w:pPr>
              <w:spacing w:after="0" w:line="240" w:lineRule="auto"/>
              <w:jc w:val="right"/>
              <w:rPr>
                <w:rFonts w:ascii="Times New Roman" w:eastAsia="Calibri" w:hAnsi="Times New Roman" w:cs="Times New Roman"/>
                <w:sz w:val="20"/>
                <w:szCs w:val="20"/>
              </w:rPr>
            </w:pPr>
            <w:r w:rsidRPr="002F31E5">
              <w:rPr>
                <w:rFonts w:ascii="Times New Roman" w:eastAsia="Calibri" w:hAnsi="Times New Roman" w:cs="Times New Roman"/>
                <w:sz w:val="20"/>
                <w:szCs w:val="20"/>
              </w:rPr>
              <w:t>298</w:t>
            </w:r>
          </w:p>
        </w:tc>
        <w:tc>
          <w:tcPr>
            <w:tcW w:w="766" w:type="pct"/>
            <w:tcBorders>
              <w:top w:val="single" w:sz="4" w:space="0" w:color="auto"/>
              <w:left w:val="single" w:sz="4" w:space="0" w:color="auto"/>
              <w:bottom w:val="single" w:sz="4" w:space="0" w:color="auto"/>
              <w:right w:val="single" w:sz="4" w:space="0" w:color="auto"/>
            </w:tcBorders>
          </w:tcPr>
          <w:p w:rsidR="002F31E5" w:rsidRPr="002F31E5" w:rsidP="002F31E5" w14:paraId="7CC47D45" w14:textId="77777777">
            <w:pPr>
              <w:spacing w:after="0" w:line="240" w:lineRule="auto"/>
              <w:jc w:val="right"/>
              <w:rPr>
                <w:rFonts w:ascii="Times New Roman" w:eastAsia="Calibri" w:hAnsi="Times New Roman" w:cs="Times New Roman"/>
                <w:sz w:val="20"/>
                <w:szCs w:val="20"/>
              </w:rPr>
            </w:pPr>
            <w:r w:rsidRPr="002F31E5">
              <w:rPr>
                <w:rFonts w:ascii="Times New Roman" w:eastAsia="Calibri" w:hAnsi="Times New Roman" w:cs="Times New Roman"/>
                <w:sz w:val="20"/>
                <w:szCs w:val="20"/>
              </w:rPr>
              <w:t>4 hrs.</w:t>
            </w:r>
            <w:r w:rsidRPr="002F31E5">
              <w:rPr>
                <w:rFonts w:ascii="Times New Roman" w:eastAsia="Calibri" w:hAnsi="Times New Roman" w:cs="Times New Roman"/>
                <w:sz w:val="20"/>
                <w:szCs w:val="20"/>
              </w:rPr>
              <w:br/>
              <w:t>$254.08</w:t>
            </w:r>
          </w:p>
        </w:tc>
        <w:tc>
          <w:tcPr>
            <w:tcW w:w="827" w:type="pct"/>
            <w:tcBorders>
              <w:top w:val="single" w:sz="4" w:space="0" w:color="auto"/>
              <w:left w:val="single" w:sz="4" w:space="0" w:color="auto"/>
              <w:bottom w:val="single" w:sz="4" w:space="0" w:color="auto"/>
              <w:right w:val="single" w:sz="4" w:space="0" w:color="auto"/>
            </w:tcBorders>
          </w:tcPr>
          <w:p w:rsidR="002F31E5" w:rsidRPr="002F31E5" w:rsidP="002F31E5" w14:paraId="1906AC0A" w14:textId="77777777">
            <w:pPr>
              <w:spacing w:after="0" w:line="240" w:lineRule="auto"/>
              <w:jc w:val="right"/>
              <w:rPr>
                <w:rFonts w:ascii="Times New Roman" w:eastAsia="Calibri" w:hAnsi="Times New Roman" w:cs="Times New Roman"/>
                <w:sz w:val="20"/>
                <w:szCs w:val="20"/>
              </w:rPr>
            </w:pPr>
            <w:r w:rsidRPr="002F31E5">
              <w:rPr>
                <w:rFonts w:ascii="Times New Roman" w:eastAsia="Calibri" w:hAnsi="Times New Roman" w:cs="Times New Roman"/>
                <w:sz w:val="20"/>
                <w:szCs w:val="20"/>
              </w:rPr>
              <w:t>1,192hrs.</w:t>
            </w:r>
          </w:p>
          <w:p w:rsidR="002F31E5" w:rsidRPr="002F31E5" w:rsidP="002F31E5" w14:paraId="3002CBBC" w14:textId="77777777">
            <w:pPr>
              <w:spacing w:after="0" w:line="240" w:lineRule="auto"/>
              <w:jc w:val="right"/>
              <w:rPr>
                <w:rFonts w:ascii="Times New Roman" w:eastAsia="Calibri" w:hAnsi="Times New Roman" w:cs="Times New Roman"/>
                <w:sz w:val="20"/>
                <w:szCs w:val="20"/>
              </w:rPr>
            </w:pPr>
            <w:r w:rsidRPr="002F31E5">
              <w:rPr>
                <w:rFonts w:ascii="Times New Roman" w:eastAsia="Calibri" w:hAnsi="Times New Roman" w:cs="Times New Roman"/>
                <w:sz w:val="20"/>
                <w:szCs w:val="20"/>
              </w:rPr>
              <w:t>$75,715.84</w:t>
            </w:r>
          </w:p>
        </w:tc>
        <w:tc>
          <w:tcPr>
            <w:tcW w:w="695" w:type="pct"/>
            <w:tcBorders>
              <w:top w:val="single" w:sz="4" w:space="0" w:color="auto"/>
              <w:left w:val="single" w:sz="4" w:space="0" w:color="auto"/>
              <w:bottom w:val="single" w:sz="4" w:space="0" w:color="auto"/>
              <w:right w:val="single" w:sz="4" w:space="0" w:color="auto"/>
            </w:tcBorders>
          </w:tcPr>
          <w:p w:rsidR="002F31E5" w:rsidRPr="002F31E5" w:rsidP="002F31E5" w14:paraId="764EA570" w14:textId="77777777">
            <w:pPr>
              <w:spacing w:after="0" w:line="240" w:lineRule="auto"/>
              <w:jc w:val="right"/>
              <w:rPr>
                <w:rFonts w:ascii="Times New Roman" w:eastAsia="Calibri" w:hAnsi="Times New Roman" w:cs="Times New Roman"/>
                <w:sz w:val="20"/>
                <w:szCs w:val="20"/>
              </w:rPr>
            </w:pPr>
            <w:r w:rsidRPr="002F31E5">
              <w:rPr>
                <w:rFonts w:ascii="Times New Roman" w:eastAsia="Calibri" w:hAnsi="Times New Roman" w:cs="Times New Roman"/>
                <w:sz w:val="20"/>
                <w:szCs w:val="20"/>
              </w:rPr>
              <w:t>$254.08</w:t>
            </w:r>
          </w:p>
        </w:tc>
      </w:tr>
      <w:tr w14:paraId="50DAF8CC" w14:textId="77777777" w:rsidTr="007F5D9D">
        <w:tblPrEx>
          <w:tblW w:w="5195" w:type="pct"/>
          <w:jc w:val="right"/>
          <w:tblLayout w:type="fixed"/>
          <w:tblLook w:val="01E0"/>
        </w:tblPrEx>
        <w:trPr>
          <w:cantSplit/>
          <w:jc w:val="right"/>
        </w:trPr>
        <w:tc>
          <w:tcPr>
            <w:tcW w:w="752" w:type="pct"/>
            <w:vMerge/>
            <w:tcBorders>
              <w:left w:val="single" w:sz="4" w:space="0" w:color="auto"/>
              <w:bottom w:val="single" w:sz="4" w:space="0" w:color="auto"/>
              <w:right w:val="single" w:sz="4" w:space="0" w:color="auto"/>
            </w:tcBorders>
          </w:tcPr>
          <w:p w:rsidR="002F31E5" w:rsidRPr="002F31E5" w:rsidP="002F31E5" w14:paraId="6EFC34AD" w14:textId="77777777">
            <w:pPr>
              <w:spacing w:after="0" w:line="240" w:lineRule="auto"/>
              <w:jc w:val="right"/>
              <w:rPr>
                <w:rFonts w:ascii="Times New Roman" w:eastAsia="Calibri" w:hAnsi="Times New Roman" w:cs="Times New Roman"/>
                <w:sz w:val="20"/>
                <w:szCs w:val="20"/>
              </w:rPr>
            </w:pPr>
          </w:p>
        </w:tc>
        <w:tc>
          <w:tcPr>
            <w:tcW w:w="792" w:type="pct"/>
            <w:tcBorders>
              <w:top w:val="single" w:sz="4" w:space="0" w:color="auto"/>
              <w:left w:val="single" w:sz="4" w:space="0" w:color="auto"/>
              <w:bottom w:val="single" w:sz="4" w:space="0" w:color="auto"/>
              <w:right w:val="single" w:sz="4" w:space="0" w:color="auto"/>
            </w:tcBorders>
          </w:tcPr>
          <w:p w:rsidR="002F31E5" w:rsidRPr="002F31E5" w:rsidP="002F31E5" w14:paraId="5C7DC762" w14:textId="77777777">
            <w:pPr>
              <w:spacing w:after="0" w:line="240" w:lineRule="auto"/>
              <w:jc w:val="right"/>
              <w:rPr>
                <w:rFonts w:ascii="Times New Roman" w:eastAsia="Calibri" w:hAnsi="Times New Roman" w:cs="Times New Roman"/>
                <w:sz w:val="20"/>
                <w:szCs w:val="20"/>
              </w:rPr>
            </w:pPr>
            <w:r w:rsidRPr="002F31E5">
              <w:rPr>
                <w:rFonts w:ascii="Times New Roman" w:eastAsia="Calibri" w:hAnsi="Times New Roman" w:cs="Times New Roman"/>
                <w:sz w:val="20"/>
                <w:szCs w:val="20"/>
              </w:rPr>
              <w:t>166 (TOP)</w:t>
            </w:r>
          </w:p>
        </w:tc>
        <w:tc>
          <w:tcPr>
            <w:tcW w:w="585" w:type="pct"/>
            <w:tcBorders>
              <w:top w:val="single" w:sz="4" w:space="0" w:color="auto"/>
              <w:left w:val="single" w:sz="4" w:space="0" w:color="auto"/>
              <w:bottom w:val="single" w:sz="4" w:space="0" w:color="auto"/>
              <w:right w:val="single" w:sz="4" w:space="0" w:color="auto"/>
            </w:tcBorders>
          </w:tcPr>
          <w:p w:rsidR="002F31E5" w:rsidRPr="002F31E5" w:rsidP="002F31E5" w14:paraId="6056E23A" w14:textId="77777777">
            <w:pPr>
              <w:spacing w:after="0" w:line="240" w:lineRule="auto"/>
              <w:jc w:val="right"/>
              <w:rPr>
                <w:rFonts w:ascii="Times New Roman" w:eastAsia="Calibri" w:hAnsi="Times New Roman" w:cs="Times New Roman"/>
                <w:sz w:val="20"/>
                <w:szCs w:val="20"/>
              </w:rPr>
            </w:pPr>
            <w:r w:rsidRPr="002F31E5">
              <w:rPr>
                <w:rFonts w:ascii="Times New Roman" w:eastAsia="Calibri" w:hAnsi="Times New Roman" w:cs="Times New Roman"/>
                <w:sz w:val="20"/>
                <w:szCs w:val="20"/>
              </w:rPr>
              <w:t>1</w:t>
            </w:r>
          </w:p>
        </w:tc>
        <w:tc>
          <w:tcPr>
            <w:tcW w:w="583" w:type="pct"/>
            <w:tcBorders>
              <w:top w:val="single" w:sz="4" w:space="0" w:color="auto"/>
              <w:left w:val="single" w:sz="4" w:space="0" w:color="auto"/>
              <w:bottom w:val="single" w:sz="4" w:space="0" w:color="auto"/>
              <w:right w:val="single" w:sz="4" w:space="0" w:color="auto"/>
            </w:tcBorders>
          </w:tcPr>
          <w:p w:rsidR="002F31E5" w:rsidRPr="002F31E5" w:rsidP="002F31E5" w14:paraId="0031ACEE" w14:textId="77777777">
            <w:pPr>
              <w:spacing w:after="0" w:line="240" w:lineRule="auto"/>
              <w:jc w:val="right"/>
              <w:rPr>
                <w:rFonts w:ascii="Times New Roman" w:eastAsia="Calibri" w:hAnsi="Times New Roman" w:cs="Times New Roman"/>
                <w:sz w:val="20"/>
                <w:szCs w:val="20"/>
              </w:rPr>
            </w:pPr>
            <w:r w:rsidRPr="002F31E5">
              <w:rPr>
                <w:rFonts w:ascii="Times New Roman" w:eastAsia="Calibri" w:hAnsi="Times New Roman" w:cs="Times New Roman"/>
                <w:sz w:val="20"/>
                <w:szCs w:val="20"/>
              </w:rPr>
              <w:t>166</w:t>
            </w:r>
          </w:p>
        </w:tc>
        <w:tc>
          <w:tcPr>
            <w:tcW w:w="766" w:type="pct"/>
            <w:tcBorders>
              <w:top w:val="single" w:sz="4" w:space="0" w:color="auto"/>
              <w:left w:val="single" w:sz="4" w:space="0" w:color="auto"/>
              <w:bottom w:val="single" w:sz="4" w:space="0" w:color="auto"/>
              <w:right w:val="single" w:sz="4" w:space="0" w:color="auto"/>
            </w:tcBorders>
          </w:tcPr>
          <w:p w:rsidR="002F31E5" w:rsidRPr="002F31E5" w:rsidP="002F31E5" w14:paraId="0CC3E27B" w14:textId="77777777">
            <w:pPr>
              <w:spacing w:after="0" w:line="240" w:lineRule="auto"/>
              <w:jc w:val="right"/>
              <w:rPr>
                <w:rFonts w:ascii="Times New Roman" w:eastAsia="Calibri" w:hAnsi="Times New Roman" w:cs="Times New Roman"/>
                <w:sz w:val="20"/>
                <w:szCs w:val="20"/>
              </w:rPr>
            </w:pPr>
            <w:r w:rsidRPr="002F31E5">
              <w:rPr>
                <w:rFonts w:ascii="Times New Roman" w:eastAsia="Calibri" w:hAnsi="Times New Roman" w:cs="Times New Roman"/>
                <w:sz w:val="20"/>
                <w:szCs w:val="20"/>
              </w:rPr>
              <w:t>12 hrs.</w:t>
            </w:r>
          </w:p>
          <w:p w:rsidR="002F31E5" w:rsidRPr="002F31E5" w:rsidP="002F31E5" w14:paraId="51D44F1E" w14:textId="77777777">
            <w:pPr>
              <w:spacing w:after="0" w:line="240" w:lineRule="auto"/>
              <w:jc w:val="right"/>
              <w:rPr>
                <w:rFonts w:ascii="Times New Roman" w:eastAsia="Calibri" w:hAnsi="Times New Roman" w:cs="Times New Roman"/>
                <w:sz w:val="20"/>
                <w:szCs w:val="20"/>
              </w:rPr>
            </w:pPr>
            <w:r w:rsidRPr="002F31E5">
              <w:rPr>
                <w:rFonts w:ascii="Times New Roman" w:eastAsia="Calibri" w:hAnsi="Times New Roman" w:cs="Times New Roman"/>
                <w:sz w:val="20"/>
                <w:szCs w:val="20"/>
              </w:rPr>
              <w:t>$762.24</w:t>
            </w:r>
          </w:p>
        </w:tc>
        <w:tc>
          <w:tcPr>
            <w:tcW w:w="827" w:type="pct"/>
            <w:tcBorders>
              <w:top w:val="single" w:sz="4" w:space="0" w:color="auto"/>
              <w:left w:val="single" w:sz="4" w:space="0" w:color="auto"/>
              <w:bottom w:val="single" w:sz="4" w:space="0" w:color="auto"/>
              <w:right w:val="single" w:sz="4" w:space="0" w:color="auto"/>
            </w:tcBorders>
          </w:tcPr>
          <w:p w:rsidR="002F31E5" w:rsidRPr="002F31E5" w:rsidP="002F31E5" w14:paraId="58EC1039" w14:textId="77777777">
            <w:pPr>
              <w:spacing w:after="0" w:line="240" w:lineRule="auto"/>
              <w:jc w:val="right"/>
              <w:rPr>
                <w:rFonts w:ascii="Times New Roman" w:eastAsia="Calibri" w:hAnsi="Times New Roman" w:cs="Times New Roman"/>
                <w:sz w:val="20"/>
                <w:szCs w:val="20"/>
              </w:rPr>
            </w:pPr>
            <w:r w:rsidRPr="002F31E5">
              <w:rPr>
                <w:rFonts w:ascii="Times New Roman" w:eastAsia="Calibri" w:hAnsi="Times New Roman" w:cs="Times New Roman"/>
                <w:sz w:val="20"/>
                <w:szCs w:val="20"/>
              </w:rPr>
              <w:t>1,992 hrs.</w:t>
            </w:r>
          </w:p>
          <w:p w:rsidR="002F31E5" w:rsidRPr="002F31E5" w:rsidP="002F31E5" w14:paraId="73373F8F" w14:textId="77777777">
            <w:pPr>
              <w:spacing w:after="0" w:line="240" w:lineRule="auto"/>
              <w:jc w:val="right"/>
              <w:rPr>
                <w:rFonts w:ascii="Times New Roman" w:eastAsia="Calibri" w:hAnsi="Times New Roman" w:cs="Times New Roman"/>
                <w:sz w:val="20"/>
                <w:szCs w:val="20"/>
              </w:rPr>
            </w:pPr>
            <w:r w:rsidRPr="002F31E5">
              <w:rPr>
                <w:rFonts w:ascii="Times New Roman" w:eastAsia="Calibri" w:hAnsi="Times New Roman" w:cs="Times New Roman"/>
                <w:sz w:val="20"/>
                <w:szCs w:val="20"/>
              </w:rPr>
              <w:t>$126,531.84</w:t>
            </w:r>
          </w:p>
        </w:tc>
        <w:tc>
          <w:tcPr>
            <w:tcW w:w="695" w:type="pct"/>
            <w:tcBorders>
              <w:top w:val="single" w:sz="4" w:space="0" w:color="auto"/>
              <w:left w:val="single" w:sz="4" w:space="0" w:color="auto"/>
              <w:bottom w:val="single" w:sz="4" w:space="0" w:color="auto"/>
              <w:right w:val="single" w:sz="4" w:space="0" w:color="auto"/>
            </w:tcBorders>
          </w:tcPr>
          <w:p w:rsidR="002F31E5" w:rsidRPr="002F31E5" w:rsidP="002F31E5" w14:paraId="298E3D86" w14:textId="77777777">
            <w:pPr>
              <w:spacing w:after="0" w:line="240" w:lineRule="auto"/>
              <w:jc w:val="right"/>
              <w:rPr>
                <w:rFonts w:ascii="Times New Roman" w:eastAsia="Calibri" w:hAnsi="Times New Roman" w:cs="Times New Roman"/>
                <w:sz w:val="20"/>
                <w:szCs w:val="20"/>
              </w:rPr>
            </w:pPr>
            <w:r w:rsidRPr="002F31E5">
              <w:rPr>
                <w:rFonts w:ascii="Times New Roman" w:eastAsia="Calibri" w:hAnsi="Times New Roman" w:cs="Times New Roman"/>
                <w:sz w:val="20"/>
                <w:szCs w:val="20"/>
              </w:rPr>
              <w:t>$762.24</w:t>
            </w:r>
          </w:p>
        </w:tc>
      </w:tr>
      <w:tr w14:paraId="1CD7BC98" w14:textId="77777777" w:rsidTr="007F5D9D">
        <w:tblPrEx>
          <w:tblW w:w="5195" w:type="pct"/>
          <w:jc w:val="right"/>
          <w:tblLayout w:type="fixed"/>
          <w:tblLook w:val="01E0"/>
        </w:tblPrEx>
        <w:trPr>
          <w:cantSplit/>
          <w:jc w:val="right"/>
        </w:trPr>
        <w:tc>
          <w:tcPr>
            <w:tcW w:w="752" w:type="pct"/>
            <w:tcBorders>
              <w:top w:val="single" w:sz="4" w:space="0" w:color="auto"/>
              <w:left w:val="single" w:sz="4" w:space="0" w:color="auto"/>
              <w:bottom w:val="single" w:sz="4" w:space="0" w:color="auto"/>
              <w:right w:val="single" w:sz="4" w:space="0" w:color="auto"/>
            </w:tcBorders>
            <w:hideMark/>
          </w:tcPr>
          <w:p w:rsidR="002F31E5" w:rsidRPr="002F31E5" w:rsidP="002F31E5" w14:paraId="7B879002" w14:textId="77777777">
            <w:pPr>
              <w:spacing w:after="0" w:line="240" w:lineRule="auto"/>
              <w:jc w:val="right"/>
              <w:rPr>
                <w:rFonts w:ascii="Times New Roman" w:eastAsia="Calibri" w:hAnsi="Times New Roman" w:cs="Times New Roman"/>
                <w:sz w:val="20"/>
                <w:szCs w:val="20"/>
              </w:rPr>
            </w:pPr>
            <w:r w:rsidRPr="002F31E5">
              <w:rPr>
                <w:rFonts w:ascii="Times New Roman" w:eastAsia="Calibri" w:hAnsi="Times New Roman" w:cs="Times New Roman"/>
                <w:sz w:val="20"/>
                <w:szCs w:val="20"/>
              </w:rPr>
              <w:t>IRO-002-7</w:t>
            </w:r>
          </w:p>
        </w:tc>
        <w:tc>
          <w:tcPr>
            <w:tcW w:w="792" w:type="pct"/>
            <w:tcBorders>
              <w:top w:val="single" w:sz="4" w:space="0" w:color="auto"/>
              <w:left w:val="single" w:sz="4" w:space="0" w:color="auto"/>
              <w:bottom w:val="single" w:sz="4" w:space="0" w:color="auto"/>
              <w:right w:val="single" w:sz="4" w:space="0" w:color="auto"/>
            </w:tcBorders>
            <w:hideMark/>
          </w:tcPr>
          <w:p w:rsidR="002F31E5" w:rsidRPr="002F31E5" w:rsidP="002F31E5" w14:paraId="1AAC9E21" w14:textId="77777777">
            <w:pPr>
              <w:spacing w:after="0" w:line="240" w:lineRule="auto"/>
              <w:jc w:val="right"/>
              <w:rPr>
                <w:rFonts w:ascii="Times New Roman" w:eastAsia="Calibri" w:hAnsi="Times New Roman" w:cs="Times New Roman"/>
                <w:sz w:val="20"/>
                <w:szCs w:val="20"/>
              </w:rPr>
            </w:pPr>
            <w:r w:rsidRPr="002F31E5">
              <w:rPr>
                <w:rFonts w:ascii="Times New Roman" w:eastAsia="Calibri" w:hAnsi="Times New Roman" w:cs="Times New Roman"/>
                <w:sz w:val="20"/>
                <w:szCs w:val="20"/>
              </w:rPr>
              <w:t>12 (RC)</w:t>
            </w:r>
          </w:p>
        </w:tc>
        <w:tc>
          <w:tcPr>
            <w:tcW w:w="585" w:type="pct"/>
            <w:tcBorders>
              <w:top w:val="single" w:sz="4" w:space="0" w:color="auto"/>
              <w:left w:val="single" w:sz="4" w:space="0" w:color="auto"/>
              <w:bottom w:val="single" w:sz="4" w:space="0" w:color="auto"/>
              <w:right w:val="single" w:sz="4" w:space="0" w:color="auto"/>
            </w:tcBorders>
            <w:hideMark/>
          </w:tcPr>
          <w:p w:rsidR="002F31E5" w:rsidRPr="002F31E5" w:rsidP="002F31E5" w14:paraId="6B3B2623" w14:textId="77777777">
            <w:pPr>
              <w:spacing w:after="0" w:line="240" w:lineRule="auto"/>
              <w:jc w:val="right"/>
              <w:rPr>
                <w:rFonts w:ascii="Times New Roman" w:eastAsia="Calibri" w:hAnsi="Times New Roman" w:cs="Times New Roman"/>
                <w:sz w:val="20"/>
                <w:szCs w:val="20"/>
              </w:rPr>
            </w:pPr>
            <w:r w:rsidRPr="002F31E5">
              <w:rPr>
                <w:rFonts w:ascii="Times New Roman" w:eastAsia="Calibri" w:hAnsi="Times New Roman" w:cs="Times New Roman"/>
                <w:sz w:val="20"/>
                <w:szCs w:val="20"/>
              </w:rPr>
              <w:t>1</w:t>
            </w:r>
          </w:p>
        </w:tc>
        <w:tc>
          <w:tcPr>
            <w:tcW w:w="583" w:type="pct"/>
            <w:tcBorders>
              <w:top w:val="single" w:sz="4" w:space="0" w:color="auto"/>
              <w:left w:val="single" w:sz="4" w:space="0" w:color="auto"/>
              <w:bottom w:val="single" w:sz="4" w:space="0" w:color="auto"/>
              <w:right w:val="single" w:sz="4" w:space="0" w:color="auto"/>
            </w:tcBorders>
            <w:hideMark/>
          </w:tcPr>
          <w:p w:rsidR="002F31E5" w:rsidRPr="002F31E5" w:rsidP="002F31E5" w14:paraId="5732F7DC" w14:textId="77777777">
            <w:pPr>
              <w:spacing w:after="0" w:line="240" w:lineRule="auto"/>
              <w:jc w:val="right"/>
              <w:rPr>
                <w:rFonts w:ascii="Times New Roman" w:eastAsia="Calibri" w:hAnsi="Times New Roman" w:cs="Times New Roman"/>
                <w:sz w:val="20"/>
                <w:szCs w:val="20"/>
              </w:rPr>
            </w:pPr>
            <w:r w:rsidRPr="002F31E5">
              <w:rPr>
                <w:rFonts w:ascii="Times New Roman" w:eastAsia="Calibri" w:hAnsi="Times New Roman" w:cs="Times New Roman"/>
                <w:sz w:val="20"/>
                <w:szCs w:val="20"/>
              </w:rPr>
              <w:t>12</w:t>
            </w:r>
          </w:p>
        </w:tc>
        <w:tc>
          <w:tcPr>
            <w:tcW w:w="766" w:type="pct"/>
            <w:tcBorders>
              <w:top w:val="single" w:sz="4" w:space="0" w:color="auto"/>
              <w:left w:val="single" w:sz="4" w:space="0" w:color="auto"/>
              <w:bottom w:val="single" w:sz="4" w:space="0" w:color="auto"/>
              <w:right w:val="single" w:sz="4" w:space="0" w:color="auto"/>
            </w:tcBorders>
            <w:hideMark/>
          </w:tcPr>
          <w:p w:rsidR="002F31E5" w:rsidRPr="002F31E5" w:rsidP="002F31E5" w14:paraId="595BA988" w14:textId="77777777">
            <w:pPr>
              <w:spacing w:after="0" w:line="240" w:lineRule="auto"/>
              <w:jc w:val="right"/>
              <w:rPr>
                <w:rFonts w:ascii="Times New Roman" w:eastAsia="Calibri" w:hAnsi="Times New Roman" w:cs="Times New Roman"/>
                <w:sz w:val="20"/>
                <w:szCs w:val="20"/>
              </w:rPr>
            </w:pPr>
            <w:r w:rsidRPr="002F31E5">
              <w:rPr>
                <w:rFonts w:ascii="Times New Roman" w:eastAsia="Calibri" w:hAnsi="Times New Roman" w:cs="Times New Roman"/>
                <w:sz w:val="20"/>
                <w:szCs w:val="20"/>
              </w:rPr>
              <w:t>24 hrs.,</w:t>
            </w:r>
          </w:p>
          <w:p w:rsidR="002F31E5" w:rsidRPr="002F31E5" w:rsidP="002F31E5" w14:paraId="2C83B4DA" w14:textId="77777777">
            <w:pPr>
              <w:spacing w:after="0" w:line="240" w:lineRule="auto"/>
              <w:jc w:val="right"/>
              <w:rPr>
                <w:rFonts w:ascii="Times New Roman" w:eastAsia="Calibri" w:hAnsi="Times New Roman" w:cs="Times New Roman"/>
                <w:sz w:val="20"/>
                <w:szCs w:val="20"/>
              </w:rPr>
            </w:pPr>
            <w:r w:rsidRPr="002F31E5">
              <w:rPr>
                <w:rFonts w:ascii="Times New Roman" w:eastAsia="Calibri" w:hAnsi="Times New Roman" w:cs="Times New Roman"/>
                <w:sz w:val="20"/>
                <w:szCs w:val="20"/>
              </w:rPr>
              <w:t>$1,524.48</w:t>
            </w:r>
          </w:p>
        </w:tc>
        <w:tc>
          <w:tcPr>
            <w:tcW w:w="827" w:type="pct"/>
            <w:tcBorders>
              <w:top w:val="single" w:sz="4" w:space="0" w:color="auto"/>
              <w:left w:val="single" w:sz="4" w:space="0" w:color="auto"/>
              <w:bottom w:val="single" w:sz="4" w:space="0" w:color="auto"/>
              <w:right w:val="single" w:sz="4" w:space="0" w:color="auto"/>
            </w:tcBorders>
            <w:hideMark/>
          </w:tcPr>
          <w:p w:rsidR="002F31E5" w:rsidRPr="002F31E5" w:rsidP="002F31E5" w14:paraId="53BDDEFE" w14:textId="77777777">
            <w:pPr>
              <w:spacing w:after="0" w:line="240" w:lineRule="auto"/>
              <w:jc w:val="right"/>
              <w:rPr>
                <w:rFonts w:ascii="Times New Roman" w:eastAsia="Calibri" w:hAnsi="Times New Roman" w:cs="Times New Roman"/>
                <w:sz w:val="20"/>
                <w:szCs w:val="20"/>
              </w:rPr>
            </w:pPr>
            <w:r w:rsidRPr="002F31E5">
              <w:rPr>
                <w:rFonts w:ascii="Times New Roman" w:eastAsia="Calibri" w:hAnsi="Times New Roman" w:cs="Times New Roman"/>
                <w:sz w:val="20"/>
                <w:szCs w:val="20"/>
              </w:rPr>
              <w:t>288 hrs., $18,293.76</w:t>
            </w:r>
          </w:p>
        </w:tc>
        <w:tc>
          <w:tcPr>
            <w:tcW w:w="695" w:type="pct"/>
            <w:tcBorders>
              <w:top w:val="single" w:sz="4" w:space="0" w:color="auto"/>
              <w:left w:val="single" w:sz="4" w:space="0" w:color="auto"/>
              <w:bottom w:val="single" w:sz="4" w:space="0" w:color="auto"/>
              <w:right w:val="single" w:sz="4" w:space="0" w:color="auto"/>
            </w:tcBorders>
            <w:hideMark/>
          </w:tcPr>
          <w:p w:rsidR="002F31E5" w:rsidRPr="002F31E5" w:rsidP="002F31E5" w14:paraId="3620A146" w14:textId="77777777">
            <w:pPr>
              <w:spacing w:after="0" w:line="240" w:lineRule="auto"/>
              <w:jc w:val="right"/>
              <w:rPr>
                <w:rFonts w:ascii="Times New Roman" w:eastAsia="Calibri" w:hAnsi="Times New Roman" w:cs="Times New Roman"/>
                <w:sz w:val="20"/>
                <w:szCs w:val="20"/>
              </w:rPr>
            </w:pPr>
            <w:r w:rsidRPr="002F31E5">
              <w:rPr>
                <w:rFonts w:ascii="Times New Roman" w:eastAsia="Calibri" w:hAnsi="Times New Roman" w:cs="Times New Roman"/>
                <w:sz w:val="20"/>
                <w:szCs w:val="20"/>
              </w:rPr>
              <w:t>$1,524.48</w:t>
            </w:r>
          </w:p>
        </w:tc>
      </w:tr>
      <w:tr w14:paraId="18CAFB24" w14:textId="77777777" w:rsidTr="007F5D9D">
        <w:tblPrEx>
          <w:tblW w:w="5195" w:type="pct"/>
          <w:jc w:val="right"/>
          <w:tblLayout w:type="fixed"/>
          <w:tblLook w:val="01E0"/>
        </w:tblPrEx>
        <w:trPr>
          <w:cantSplit/>
          <w:jc w:val="right"/>
        </w:trPr>
        <w:tc>
          <w:tcPr>
            <w:tcW w:w="752" w:type="pct"/>
            <w:tcBorders>
              <w:top w:val="single" w:sz="4" w:space="0" w:color="auto"/>
              <w:left w:val="single" w:sz="4" w:space="0" w:color="auto"/>
              <w:bottom w:val="single" w:sz="4" w:space="0" w:color="auto"/>
              <w:right w:val="single" w:sz="4" w:space="0" w:color="auto"/>
            </w:tcBorders>
            <w:hideMark/>
          </w:tcPr>
          <w:p w:rsidR="002F31E5" w:rsidRPr="002F31E5" w:rsidP="002F31E5" w14:paraId="1B6AD59C" w14:textId="77777777">
            <w:pPr>
              <w:spacing w:after="0" w:line="240" w:lineRule="auto"/>
              <w:jc w:val="right"/>
              <w:rPr>
                <w:rFonts w:ascii="Times New Roman" w:eastAsia="Calibri" w:hAnsi="Times New Roman" w:cs="Times New Roman"/>
                <w:sz w:val="20"/>
                <w:szCs w:val="20"/>
              </w:rPr>
            </w:pPr>
            <w:r w:rsidRPr="002F31E5">
              <w:rPr>
                <w:rFonts w:ascii="Times New Roman" w:eastAsia="Calibri" w:hAnsi="Times New Roman" w:cs="Times New Roman"/>
                <w:sz w:val="20"/>
                <w:szCs w:val="20"/>
              </w:rPr>
              <w:t xml:space="preserve"> IRO-008-3</w:t>
            </w:r>
          </w:p>
        </w:tc>
        <w:tc>
          <w:tcPr>
            <w:tcW w:w="792" w:type="pct"/>
            <w:tcBorders>
              <w:top w:val="single" w:sz="4" w:space="0" w:color="auto"/>
              <w:left w:val="single" w:sz="4" w:space="0" w:color="auto"/>
              <w:bottom w:val="single" w:sz="4" w:space="0" w:color="auto"/>
              <w:right w:val="single" w:sz="4" w:space="0" w:color="auto"/>
            </w:tcBorders>
            <w:hideMark/>
          </w:tcPr>
          <w:p w:rsidR="002F31E5" w:rsidRPr="002F31E5" w:rsidP="002F31E5" w14:paraId="6C917299" w14:textId="77777777">
            <w:pPr>
              <w:spacing w:after="0" w:line="240" w:lineRule="auto"/>
              <w:jc w:val="right"/>
              <w:rPr>
                <w:rFonts w:ascii="Times New Roman" w:eastAsia="Calibri" w:hAnsi="Times New Roman" w:cs="Times New Roman"/>
                <w:sz w:val="20"/>
                <w:szCs w:val="20"/>
              </w:rPr>
            </w:pPr>
            <w:r w:rsidRPr="002F31E5">
              <w:rPr>
                <w:rFonts w:ascii="Times New Roman" w:eastAsia="Calibri" w:hAnsi="Times New Roman" w:cs="Times New Roman"/>
                <w:sz w:val="20"/>
                <w:szCs w:val="20"/>
              </w:rPr>
              <w:t>12 (RC)</w:t>
            </w:r>
          </w:p>
        </w:tc>
        <w:tc>
          <w:tcPr>
            <w:tcW w:w="585" w:type="pct"/>
            <w:tcBorders>
              <w:top w:val="single" w:sz="4" w:space="0" w:color="auto"/>
              <w:left w:val="single" w:sz="4" w:space="0" w:color="auto"/>
              <w:bottom w:val="single" w:sz="4" w:space="0" w:color="auto"/>
              <w:right w:val="single" w:sz="4" w:space="0" w:color="auto"/>
            </w:tcBorders>
            <w:hideMark/>
          </w:tcPr>
          <w:p w:rsidR="002F31E5" w:rsidRPr="002F31E5" w:rsidP="002F31E5" w14:paraId="22E648E0" w14:textId="77777777">
            <w:pPr>
              <w:spacing w:after="0" w:line="240" w:lineRule="auto"/>
              <w:jc w:val="right"/>
              <w:rPr>
                <w:rFonts w:ascii="Times New Roman" w:eastAsia="Calibri" w:hAnsi="Times New Roman" w:cs="Times New Roman"/>
                <w:sz w:val="20"/>
                <w:szCs w:val="20"/>
              </w:rPr>
            </w:pPr>
            <w:r w:rsidRPr="002F31E5">
              <w:rPr>
                <w:rFonts w:ascii="Times New Roman" w:eastAsia="Calibri" w:hAnsi="Times New Roman" w:cs="Times New Roman"/>
                <w:sz w:val="20"/>
                <w:szCs w:val="20"/>
              </w:rPr>
              <w:t>1</w:t>
            </w:r>
          </w:p>
        </w:tc>
        <w:tc>
          <w:tcPr>
            <w:tcW w:w="583" w:type="pct"/>
            <w:tcBorders>
              <w:top w:val="single" w:sz="4" w:space="0" w:color="auto"/>
              <w:left w:val="single" w:sz="4" w:space="0" w:color="auto"/>
              <w:bottom w:val="single" w:sz="4" w:space="0" w:color="auto"/>
              <w:right w:val="single" w:sz="4" w:space="0" w:color="auto"/>
            </w:tcBorders>
            <w:hideMark/>
          </w:tcPr>
          <w:p w:rsidR="002F31E5" w:rsidRPr="002F31E5" w:rsidP="002F31E5" w14:paraId="7786856D" w14:textId="77777777">
            <w:pPr>
              <w:spacing w:after="0" w:line="240" w:lineRule="auto"/>
              <w:jc w:val="right"/>
              <w:rPr>
                <w:rFonts w:ascii="Times New Roman" w:eastAsia="Calibri" w:hAnsi="Times New Roman" w:cs="Times New Roman"/>
                <w:sz w:val="20"/>
                <w:szCs w:val="20"/>
              </w:rPr>
            </w:pPr>
            <w:r w:rsidRPr="002F31E5">
              <w:rPr>
                <w:rFonts w:ascii="Times New Roman" w:eastAsia="Calibri" w:hAnsi="Times New Roman" w:cs="Times New Roman"/>
                <w:sz w:val="20"/>
                <w:szCs w:val="20"/>
              </w:rPr>
              <w:t>12</w:t>
            </w:r>
          </w:p>
        </w:tc>
        <w:tc>
          <w:tcPr>
            <w:tcW w:w="766" w:type="pct"/>
            <w:tcBorders>
              <w:top w:val="single" w:sz="4" w:space="0" w:color="auto"/>
              <w:left w:val="single" w:sz="4" w:space="0" w:color="auto"/>
              <w:bottom w:val="single" w:sz="4" w:space="0" w:color="auto"/>
              <w:right w:val="single" w:sz="4" w:space="0" w:color="auto"/>
            </w:tcBorders>
            <w:hideMark/>
          </w:tcPr>
          <w:p w:rsidR="002F31E5" w:rsidRPr="002F31E5" w:rsidP="002F31E5" w14:paraId="7EB98E72" w14:textId="77777777">
            <w:pPr>
              <w:spacing w:after="0" w:line="240" w:lineRule="auto"/>
              <w:jc w:val="right"/>
              <w:rPr>
                <w:rFonts w:ascii="Times New Roman" w:eastAsia="Calibri" w:hAnsi="Times New Roman" w:cs="Times New Roman"/>
                <w:sz w:val="20"/>
                <w:szCs w:val="20"/>
              </w:rPr>
            </w:pPr>
            <w:r w:rsidRPr="002F31E5">
              <w:rPr>
                <w:rFonts w:ascii="Times New Roman" w:eastAsia="Calibri" w:hAnsi="Times New Roman" w:cs="Times New Roman"/>
                <w:sz w:val="20"/>
                <w:szCs w:val="20"/>
              </w:rPr>
              <w:t>160 hrs.,</w:t>
            </w:r>
          </w:p>
          <w:p w:rsidR="002F31E5" w:rsidRPr="002F31E5" w:rsidP="002F31E5" w14:paraId="2F9AA254" w14:textId="77777777">
            <w:pPr>
              <w:spacing w:after="0" w:line="240" w:lineRule="auto"/>
              <w:jc w:val="right"/>
              <w:rPr>
                <w:rFonts w:ascii="Times New Roman" w:eastAsia="Calibri" w:hAnsi="Times New Roman" w:cs="Times New Roman"/>
                <w:sz w:val="20"/>
                <w:szCs w:val="20"/>
              </w:rPr>
            </w:pPr>
            <w:r w:rsidRPr="002F31E5">
              <w:rPr>
                <w:rFonts w:ascii="Times New Roman" w:eastAsia="Calibri" w:hAnsi="Times New Roman" w:cs="Times New Roman"/>
                <w:sz w:val="20"/>
                <w:szCs w:val="20"/>
              </w:rPr>
              <w:t>$10,163.2</w:t>
            </w:r>
          </w:p>
        </w:tc>
        <w:tc>
          <w:tcPr>
            <w:tcW w:w="827" w:type="pct"/>
            <w:tcBorders>
              <w:top w:val="single" w:sz="4" w:space="0" w:color="auto"/>
              <w:left w:val="single" w:sz="4" w:space="0" w:color="auto"/>
              <w:bottom w:val="single" w:sz="4" w:space="0" w:color="auto"/>
              <w:right w:val="single" w:sz="4" w:space="0" w:color="auto"/>
            </w:tcBorders>
            <w:hideMark/>
          </w:tcPr>
          <w:p w:rsidR="002F31E5" w:rsidRPr="002F31E5" w:rsidP="002F31E5" w14:paraId="5A522E2E" w14:textId="77777777">
            <w:pPr>
              <w:spacing w:after="0" w:line="240" w:lineRule="auto"/>
              <w:jc w:val="right"/>
              <w:rPr>
                <w:rFonts w:ascii="Times New Roman" w:eastAsia="Calibri" w:hAnsi="Times New Roman" w:cs="Times New Roman"/>
                <w:sz w:val="20"/>
                <w:szCs w:val="20"/>
              </w:rPr>
            </w:pPr>
            <w:r w:rsidRPr="002F31E5">
              <w:rPr>
                <w:rFonts w:ascii="Times New Roman" w:eastAsia="Calibri" w:hAnsi="Times New Roman" w:cs="Times New Roman"/>
                <w:sz w:val="20"/>
                <w:szCs w:val="20"/>
              </w:rPr>
              <w:t>1,920 hrs.,</w:t>
            </w:r>
          </w:p>
          <w:p w:rsidR="002F31E5" w:rsidRPr="002F31E5" w:rsidP="002F31E5" w14:paraId="1DC2875C" w14:textId="77777777">
            <w:pPr>
              <w:spacing w:after="0" w:line="240" w:lineRule="auto"/>
              <w:jc w:val="right"/>
              <w:rPr>
                <w:rFonts w:ascii="Times New Roman" w:eastAsia="Calibri" w:hAnsi="Times New Roman" w:cs="Times New Roman"/>
                <w:sz w:val="20"/>
                <w:szCs w:val="20"/>
              </w:rPr>
            </w:pPr>
            <w:r w:rsidRPr="002F31E5">
              <w:rPr>
                <w:rFonts w:ascii="Times New Roman" w:eastAsia="Calibri" w:hAnsi="Times New Roman" w:cs="Times New Roman"/>
                <w:sz w:val="20"/>
                <w:szCs w:val="20"/>
              </w:rPr>
              <w:t>$121,985.4</w:t>
            </w:r>
          </w:p>
        </w:tc>
        <w:tc>
          <w:tcPr>
            <w:tcW w:w="695" w:type="pct"/>
            <w:tcBorders>
              <w:top w:val="single" w:sz="4" w:space="0" w:color="auto"/>
              <w:left w:val="single" w:sz="4" w:space="0" w:color="auto"/>
              <w:bottom w:val="single" w:sz="4" w:space="0" w:color="auto"/>
              <w:right w:val="single" w:sz="4" w:space="0" w:color="auto"/>
            </w:tcBorders>
            <w:hideMark/>
          </w:tcPr>
          <w:p w:rsidR="002F31E5" w:rsidRPr="002F31E5" w:rsidP="002F31E5" w14:paraId="4ACF966F" w14:textId="77777777">
            <w:pPr>
              <w:spacing w:after="0" w:line="240" w:lineRule="auto"/>
              <w:jc w:val="right"/>
              <w:rPr>
                <w:rFonts w:ascii="Times New Roman" w:eastAsia="Calibri" w:hAnsi="Times New Roman" w:cs="Times New Roman"/>
                <w:sz w:val="20"/>
                <w:szCs w:val="20"/>
              </w:rPr>
            </w:pPr>
            <w:r w:rsidRPr="002F31E5">
              <w:rPr>
                <w:rFonts w:ascii="Times New Roman" w:eastAsia="Calibri" w:hAnsi="Times New Roman" w:cs="Times New Roman"/>
                <w:sz w:val="20"/>
                <w:szCs w:val="20"/>
              </w:rPr>
              <w:t>$10,163.2</w:t>
            </w:r>
          </w:p>
        </w:tc>
      </w:tr>
      <w:tr w14:paraId="3FE54925" w14:textId="77777777" w:rsidTr="007F5D9D">
        <w:tblPrEx>
          <w:tblW w:w="5195" w:type="pct"/>
          <w:jc w:val="right"/>
          <w:tblLayout w:type="fixed"/>
          <w:tblLook w:val="01E0"/>
        </w:tblPrEx>
        <w:trPr>
          <w:cantSplit/>
          <w:jc w:val="right"/>
        </w:trPr>
        <w:tc>
          <w:tcPr>
            <w:tcW w:w="752" w:type="pct"/>
            <w:tcBorders>
              <w:top w:val="single" w:sz="4" w:space="0" w:color="auto"/>
              <w:left w:val="single" w:sz="4" w:space="0" w:color="auto"/>
              <w:bottom w:val="single" w:sz="4" w:space="0" w:color="auto"/>
              <w:right w:val="single" w:sz="4" w:space="0" w:color="auto"/>
            </w:tcBorders>
          </w:tcPr>
          <w:p w:rsidR="002F31E5" w:rsidRPr="002F31E5" w:rsidP="002F31E5" w14:paraId="3E114D40" w14:textId="77777777">
            <w:pPr>
              <w:spacing w:after="0" w:line="240" w:lineRule="auto"/>
              <w:jc w:val="right"/>
              <w:rPr>
                <w:rFonts w:ascii="Times New Roman" w:eastAsia="Calibri" w:hAnsi="Times New Roman" w:cs="Times New Roman"/>
                <w:sz w:val="20"/>
                <w:szCs w:val="20"/>
              </w:rPr>
            </w:pPr>
            <w:r w:rsidRPr="002F31E5">
              <w:rPr>
                <w:rFonts w:ascii="Times New Roman" w:eastAsia="Calibri" w:hAnsi="Times New Roman" w:cs="Times New Roman"/>
                <w:sz w:val="20"/>
                <w:szCs w:val="20"/>
              </w:rPr>
              <w:t xml:space="preserve"> IRO-009-2</w:t>
            </w:r>
          </w:p>
        </w:tc>
        <w:tc>
          <w:tcPr>
            <w:tcW w:w="792" w:type="pct"/>
            <w:tcBorders>
              <w:top w:val="single" w:sz="4" w:space="0" w:color="auto"/>
              <w:left w:val="single" w:sz="4" w:space="0" w:color="auto"/>
              <w:bottom w:val="single" w:sz="4" w:space="0" w:color="auto"/>
              <w:right w:val="single" w:sz="4" w:space="0" w:color="auto"/>
            </w:tcBorders>
          </w:tcPr>
          <w:p w:rsidR="002F31E5" w:rsidRPr="002F31E5" w:rsidP="002F31E5" w14:paraId="38CD5A6E" w14:textId="77777777">
            <w:pPr>
              <w:spacing w:after="0" w:line="240" w:lineRule="auto"/>
              <w:jc w:val="right"/>
              <w:rPr>
                <w:rFonts w:ascii="Times New Roman" w:eastAsia="Calibri" w:hAnsi="Times New Roman" w:cs="Times New Roman"/>
                <w:sz w:val="20"/>
                <w:szCs w:val="20"/>
              </w:rPr>
            </w:pPr>
            <w:r w:rsidRPr="002F31E5">
              <w:rPr>
                <w:rFonts w:ascii="Times New Roman" w:eastAsia="Calibri" w:hAnsi="Times New Roman" w:cs="Times New Roman"/>
                <w:sz w:val="20"/>
                <w:szCs w:val="20"/>
              </w:rPr>
              <w:t>12 (RC)</w:t>
            </w:r>
          </w:p>
        </w:tc>
        <w:tc>
          <w:tcPr>
            <w:tcW w:w="585" w:type="pct"/>
            <w:tcBorders>
              <w:top w:val="single" w:sz="4" w:space="0" w:color="auto"/>
              <w:left w:val="single" w:sz="4" w:space="0" w:color="auto"/>
              <w:bottom w:val="single" w:sz="4" w:space="0" w:color="auto"/>
              <w:right w:val="single" w:sz="4" w:space="0" w:color="auto"/>
            </w:tcBorders>
          </w:tcPr>
          <w:p w:rsidR="002F31E5" w:rsidRPr="002F31E5" w:rsidP="002F31E5" w14:paraId="3913010F" w14:textId="77777777">
            <w:pPr>
              <w:spacing w:after="0" w:line="240" w:lineRule="auto"/>
              <w:jc w:val="right"/>
              <w:rPr>
                <w:rFonts w:ascii="Times New Roman" w:eastAsia="Calibri" w:hAnsi="Times New Roman" w:cs="Times New Roman"/>
                <w:sz w:val="20"/>
                <w:szCs w:val="20"/>
              </w:rPr>
            </w:pPr>
            <w:r w:rsidRPr="002F31E5">
              <w:rPr>
                <w:rFonts w:ascii="Times New Roman" w:eastAsia="Calibri" w:hAnsi="Times New Roman" w:cs="Times New Roman"/>
                <w:sz w:val="20"/>
                <w:szCs w:val="20"/>
              </w:rPr>
              <w:t>1</w:t>
            </w:r>
          </w:p>
        </w:tc>
        <w:tc>
          <w:tcPr>
            <w:tcW w:w="583" w:type="pct"/>
            <w:tcBorders>
              <w:top w:val="single" w:sz="4" w:space="0" w:color="auto"/>
              <w:left w:val="single" w:sz="4" w:space="0" w:color="auto"/>
              <w:bottom w:val="single" w:sz="4" w:space="0" w:color="auto"/>
              <w:right w:val="single" w:sz="4" w:space="0" w:color="auto"/>
            </w:tcBorders>
          </w:tcPr>
          <w:p w:rsidR="002F31E5" w:rsidRPr="002F31E5" w:rsidP="002F31E5" w14:paraId="291C60C9" w14:textId="77777777">
            <w:pPr>
              <w:spacing w:after="0" w:line="240" w:lineRule="auto"/>
              <w:jc w:val="right"/>
              <w:rPr>
                <w:rFonts w:ascii="Times New Roman" w:eastAsia="Calibri" w:hAnsi="Times New Roman" w:cs="Times New Roman"/>
                <w:sz w:val="20"/>
                <w:szCs w:val="20"/>
              </w:rPr>
            </w:pPr>
            <w:r w:rsidRPr="002F31E5">
              <w:rPr>
                <w:rFonts w:ascii="Times New Roman" w:eastAsia="Calibri" w:hAnsi="Times New Roman" w:cs="Times New Roman"/>
                <w:sz w:val="20"/>
                <w:szCs w:val="20"/>
              </w:rPr>
              <w:t>12</w:t>
            </w:r>
          </w:p>
        </w:tc>
        <w:tc>
          <w:tcPr>
            <w:tcW w:w="766" w:type="pct"/>
            <w:tcBorders>
              <w:top w:val="single" w:sz="4" w:space="0" w:color="auto"/>
              <w:left w:val="single" w:sz="4" w:space="0" w:color="auto"/>
              <w:bottom w:val="single" w:sz="4" w:space="0" w:color="auto"/>
              <w:right w:val="single" w:sz="4" w:space="0" w:color="auto"/>
            </w:tcBorders>
          </w:tcPr>
          <w:p w:rsidR="002F31E5" w:rsidRPr="002F31E5" w:rsidP="002F31E5" w14:paraId="40B9CBAC" w14:textId="77777777">
            <w:pPr>
              <w:spacing w:after="0" w:line="240" w:lineRule="auto"/>
              <w:jc w:val="right"/>
              <w:rPr>
                <w:rFonts w:ascii="Times New Roman" w:eastAsia="Calibri" w:hAnsi="Times New Roman" w:cs="Times New Roman"/>
                <w:sz w:val="20"/>
                <w:szCs w:val="20"/>
              </w:rPr>
            </w:pPr>
            <w:r w:rsidRPr="002F31E5">
              <w:rPr>
                <w:rFonts w:ascii="Times New Roman" w:eastAsia="Calibri" w:hAnsi="Times New Roman" w:cs="Times New Roman"/>
                <w:sz w:val="20"/>
                <w:szCs w:val="20"/>
              </w:rPr>
              <w:t>12 hrs.</w:t>
            </w:r>
          </w:p>
          <w:p w:rsidR="002F31E5" w:rsidRPr="002F31E5" w:rsidP="002F31E5" w14:paraId="32C7585B" w14:textId="77777777">
            <w:pPr>
              <w:spacing w:after="0" w:line="240" w:lineRule="auto"/>
              <w:jc w:val="right"/>
              <w:rPr>
                <w:rFonts w:ascii="Times New Roman" w:eastAsia="Calibri" w:hAnsi="Times New Roman" w:cs="Times New Roman"/>
                <w:sz w:val="20"/>
                <w:szCs w:val="20"/>
              </w:rPr>
            </w:pPr>
            <w:r w:rsidRPr="002F31E5">
              <w:rPr>
                <w:rFonts w:ascii="Times New Roman" w:eastAsia="Calibri" w:hAnsi="Times New Roman" w:cs="Times New Roman"/>
                <w:sz w:val="20"/>
                <w:szCs w:val="20"/>
              </w:rPr>
              <w:t>$762.24</w:t>
            </w:r>
          </w:p>
        </w:tc>
        <w:tc>
          <w:tcPr>
            <w:tcW w:w="827" w:type="pct"/>
            <w:tcBorders>
              <w:top w:val="single" w:sz="4" w:space="0" w:color="auto"/>
              <w:left w:val="single" w:sz="4" w:space="0" w:color="auto"/>
              <w:bottom w:val="single" w:sz="4" w:space="0" w:color="auto"/>
              <w:right w:val="single" w:sz="4" w:space="0" w:color="auto"/>
            </w:tcBorders>
          </w:tcPr>
          <w:p w:rsidR="002F31E5" w:rsidRPr="002F31E5" w:rsidP="002F31E5" w14:paraId="249570DA" w14:textId="77777777">
            <w:pPr>
              <w:spacing w:after="0" w:line="240" w:lineRule="auto"/>
              <w:jc w:val="right"/>
              <w:rPr>
                <w:rFonts w:ascii="Times New Roman" w:eastAsia="Calibri" w:hAnsi="Times New Roman" w:cs="Times New Roman"/>
                <w:sz w:val="20"/>
                <w:szCs w:val="20"/>
              </w:rPr>
            </w:pPr>
            <w:r w:rsidRPr="002F31E5">
              <w:rPr>
                <w:rFonts w:ascii="Times New Roman" w:eastAsia="Calibri" w:hAnsi="Times New Roman" w:cs="Times New Roman"/>
                <w:sz w:val="20"/>
                <w:szCs w:val="20"/>
              </w:rPr>
              <w:t>144 hrs.</w:t>
            </w:r>
          </w:p>
          <w:p w:rsidR="002F31E5" w:rsidRPr="002F31E5" w:rsidP="002F31E5" w14:paraId="14173437" w14:textId="77777777">
            <w:pPr>
              <w:spacing w:after="0" w:line="240" w:lineRule="auto"/>
              <w:jc w:val="right"/>
              <w:rPr>
                <w:rFonts w:ascii="Times New Roman" w:eastAsia="Calibri" w:hAnsi="Times New Roman" w:cs="Times New Roman"/>
                <w:sz w:val="20"/>
                <w:szCs w:val="20"/>
              </w:rPr>
            </w:pPr>
            <w:r w:rsidRPr="002F31E5">
              <w:rPr>
                <w:rFonts w:ascii="Times New Roman" w:eastAsia="Calibri" w:hAnsi="Times New Roman" w:cs="Times New Roman"/>
                <w:sz w:val="20"/>
                <w:szCs w:val="20"/>
              </w:rPr>
              <w:t>$9,146.88</w:t>
            </w:r>
          </w:p>
        </w:tc>
        <w:tc>
          <w:tcPr>
            <w:tcW w:w="695" w:type="pct"/>
            <w:tcBorders>
              <w:top w:val="single" w:sz="4" w:space="0" w:color="auto"/>
              <w:left w:val="single" w:sz="4" w:space="0" w:color="auto"/>
              <w:bottom w:val="single" w:sz="4" w:space="0" w:color="auto"/>
              <w:right w:val="single" w:sz="4" w:space="0" w:color="auto"/>
            </w:tcBorders>
          </w:tcPr>
          <w:p w:rsidR="002F31E5" w:rsidRPr="002F31E5" w:rsidP="002F31E5" w14:paraId="593ACD5D" w14:textId="77777777">
            <w:pPr>
              <w:spacing w:after="0" w:line="240" w:lineRule="auto"/>
              <w:jc w:val="right"/>
              <w:rPr>
                <w:rFonts w:ascii="Times New Roman" w:eastAsia="Calibri" w:hAnsi="Times New Roman" w:cs="Times New Roman"/>
                <w:sz w:val="20"/>
                <w:szCs w:val="20"/>
              </w:rPr>
            </w:pPr>
            <w:r w:rsidRPr="002F31E5">
              <w:rPr>
                <w:rFonts w:ascii="Times New Roman" w:eastAsia="Calibri" w:hAnsi="Times New Roman" w:cs="Times New Roman"/>
                <w:sz w:val="20"/>
                <w:szCs w:val="20"/>
              </w:rPr>
              <w:t>$762.24</w:t>
            </w:r>
          </w:p>
        </w:tc>
      </w:tr>
      <w:tr w14:paraId="287DAA5E" w14:textId="77777777" w:rsidTr="007F5D9D">
        <w:tblPrEx>
          <w:tblW w:w="5195" w:type="pct"/>
          <w:jc w:val="right"/>
          <w:tblLayout w:type="fixed"/>
          <w:tblLook w:val="01E0"/>
        </w:tblPrEx>
        <w:trPr>
          <w:cantSplit/>
          <w:jc w:val="right"/>
        </w:trPr>
        <w:tc>
          <w:tcPr>
            <w:tcW w:w="752" w:type="pct"/>
            <w:tcBorders>
              <w:top w:val="single" w:sz="4" w:space="0" w:color="auto"/>
              <w:left w:val="single" w:sz="4" w:space="0" w:color="auto"/>
              <w:bottom w:val="single" w:sz="4" w:space="0" w:color="auto"/>
              <w:right w:val="single" w:sz="4" w:space="0" w:color="auto"/>
            </w:tcBorders>
            <w:hideMark/>
          </w:tcPr>
          <w:p w:rsidR="002F31E5" w:rsidRPr="002F31E5" w:rsidP="002F31E5" w14:paraId="5A33DA8B" w14:textId="77777777">
            <w:pPr>
              <w:spacing w:after="0" w:line="240" w:lineRule="auto"/>
              <w:jc w:val="right"/>
              <w:rPr>
                <w:rFonts w:ascii="Times New Roman" w:eastAsia="Calibri" w:hAnsi="Times New Roman" w:cs="Times New Roman"/>
                <w:sz w:val="20"/>
                <w:szCs w:val="20"/>
              </w:rPr>
            </w:pPr>
            <w:r w:rsidRPr="002F31E5">
              <w:rPr>
                <w:rFonts w:ascii="Times New Roman" w:eastAsia="Calibri" w:hAnsi="Times New Roman" w:cs="Times New Roman"/>
                <w:sz w:val="20"/>
                <w:szCs w:val="20"/>
              </w:rPr>
              <w:t>IRO-010-5</w:t>
            </w:r>
          </w:p>
        </w:tc>
        <w:tc>
          <w:tcPr>
            <w:tcW w:w="792" w:type="pct"/>
            <w:tcBorders>
              <w:top w:val="single" w:sz="4" w:space="0" w:color="auto"/>
              <w:left w:val="single" w:sz="4" w:space="0" w:color="auto"/>
              <w:bottom w:val="single" w:sz="4" w:space="0" w:color="auto"/>
              <w:right w:val="single" w:sz="4" w:space="0" w:color="auto"/>
            </w:tcBorders>
            <w:hideMark/>
          </w:tcPr>
          <w:p w:rsidR="002F31E5" w:rsidRPr="002F31E5" w:rsidP="002F31E5" w14:paraId="1253F8FD" w14:textId="77777777">
            <w:pPr>
              <w:spacing w:after="0" w:line="240" w:lineRule="auto"/>
              <w:jc w:val="right"/>
              <w:rPr>
                <w:rFonts w:ascii="Times New Roman" w:eastAsia="Calibri" w:hAnsi="Times New Roman" w:cs="Times New Roman"/>
                <w:sz w:val="20"/>
                <w:szCs w:val="20"/>
              </w:rPr>
            </w:pPr>
            <w:r w:rsidRPr="002F31E5">
              <w:rPr>
                <w:rFonts w:ascii="Times New Roman" w:eastAsia="Calibri" w:hAnsi="Times New Roman" w:cs="Times New Roman"/>
                <w:sz w:val="20"/>
                <w:szCs w:val="20"/>
              </w:rPr>
              <w:t>12 (RC)</w:t>
            </w:r>
          </w:p>
        </w:tc>
        <w:tc>
          <w:tcPr>
            <w:tcW w:w="585" w:type="pct"/>
            <w:tcBorders>
              <w:top w:val="single" w:sz="4" w:space="0" w:color="auto"/>
              <w:left w:val="single" w:sz="4" w:space="0" w:color="auto"/>
              <w:bottom w:val="single" w:sz="4" w:space="0" w:color="auto"/>
              <w:right w:val="single" w:sz="4" w:space="0" w:color="auto"/>
            </w:tcBorders>
            <w:hideMark/>
          </w:tcPr>
          <w:p w:rsidR="002F31E5" w:rsidRPr="002F31E5" w:rsidP="002F31E5" w14:paraId="3A83CA5E" w14:textId="77777777">
            <w:pPr>
              <w:spacing w:after="0" w:line="240" w:lineRule="auto"/>
              <w:jc w:val="right"/>
              <w:rPr>
                <w:rFonts w:ascii="Times New Roman" w:eastAsia="Calibri" w:hAnsi="Times New Roman" w:cs="Times New Roman"/>
                <w:sz w:val="20"/>
                <w:szCs w:val="20"/>
              </w:rPr>
            </w:pPr>
            <w:r w:rsidRPr="002F31E5">
              <w:rPr>
                <w:rFonts w:ascii="Times New Roman" w:eastAsia="Calibri" w:hAnsi="Times New Roman" w:cs="Times New Roman"/>
                <w:sz w:val="20"/>
                <w:szCs w:val="20"/>
              </w:rPr>
              <w:t>1</w:t>
            </w:r>
          </w:p>
        </w:tc>
        <w:tc>
          <w:tcPr>
            <w:tcW w:w="583" w:type="pct"/>
            <w:tcBorders>
              <w:top w:val="single" w:sz="4" w:space="0" w:color="auto"/>
              <w:left w:val="single" w:sz="4" w:space="0" w:color="auto"/>
              <w:bottom w:val="single" w:sz="4" w:space="0" w:color="auto"/>
              <w:right w:val="single" w:sz="4" w:space="0" w:color="auto"/>
            </w:tcBorders>
            <w:hideMark/>
          </w:tcPr>
          <w:p w:rsidR="002F31E5" w:rsidRPr="002F31E5" w:rsidP="002F31E5" w14:paraId="6CF7446C" w14:textId="77777777">
            <w:pPr>
              <w:spacing w:after="0" w:line="240" w:lineRule="auto"/>
              <w:jc w:val="right"/>
              <w:rPr>
                <w:rFonts w:ascii="Times New Roman" w:eastAsia="Calibri" w:hAnsi="Times New Roman" w:cs="Times New Roman"/>
                <w:sz w:val="20"/>
                <w:szCs w:val="20"/>
              </w:rPr>
            </w:pPr>
            <w:r w:rsidRPr="002F31E5">
              <w:rPr>
                <w:rFonts w:ascii="Times New Roman" w:eastAsia="Calibri" w:hAnsi="Times New Roman" w:cs="Times New Roman"/>
                <w:sz w:val="20"/>
                <w:szCs w:val="20"/>
              </w:rPr>
              <w:t>12</w:t>
            </w:r>
          </w:p>
        </w:tc>
        <w:tc>
          <w:tcPr>
            <w:tcW w:w="766" w:type="pct"/>
            <w:tcBorders>
              <w:top w:val="single" w:sz="4" w:space="0" w:color="auto"/>
              <w:left w:val="single" w:sz="4" w:space="0" w:color="auto"/>
              <w:bottom w:val="single" w:sz="4" w:space="0" w:color="auto"/>
              <w:right w:val="single" w:sz="4" w:space="0" w:color="auto"/>
            </w:tcBorders>
            <w:hideMark/>
          </w:tcPr>
          <w:p w:rsidR="002F31E5" w:rsidRPr="002F31E5" w:rsidP="002F31E5" w14:paraId="6508DFFD" w14:textId="77777777">
            <w:pPr>
              <w:spacing w:after="0" w:line="240" w:lineRule="auto"/>
              <w:jc w:val="right"/>
              <w:rPr>
                <w:rFonts w:ascii="Times New Roman" w:eastAsia="Calibri" w:hAnsi="Times New Roman" w:cs="Times New Roman"/>
                <w:sz w:val="20"/>
                <w:szCs w:val="20"/>
              </w:rPr>
            </w:pPr>
            <w:r w:rsidRPr="002F31E5">
              <w:rPr>
                <w:rFonts w:ascii="Times New Roman" w:eastAsia="Calibri" w:hAnsi="Times New Roman" w:cs="Times New Roman"/>
                <w:sz w:val="20"/>
                <w:szCs w:val="20"/>
              </w:rPr>
              <w:t>24 hrs.,</w:t>
            </w:r>
          </w:p>
          <w:p w:rsidR="002F31E5" w:rsidRPr="002F31E5" w:rsidP="002F31E5" w14:paraId="2085D763" w14:textId="77777777">
            <w:pPr>
              <w:spacing w:after="0" w:line="240" w:lineRule="auto"/>
              <w:jc w:val="right"/>
              <w:rPr>
                <w:rFonts w:ascii="Times New Roman" w:eastAsia="Calibri" w:hAnsi="Times New Roman" w:cs="Times New Roman"/>
                <w:sz w:val="20"/>
                <w:szCs w:val="20"/>
              </w:rPr>
            </w:pPr>
            <w:r w:rsidRPr="002F31E5">
              <w:rPr>
                <w:rFonts w:ascii="Times New Roman" w:eastAsia="Calibri" w:hAnsi="Times New Roman" w:cs="Times New Roman"/>
                <w:sz w:val="20"/>
                <w:szCs w:val="20"/>
              </w:rPr>
              <w:t>$1,524.48</w:t>
            </w:r>
          </w:p>
        </w:tc>
        <w:tc>
          <w:tcPr>
            <w:tcW w:w="827" w:type="pct"/>
            <w:tcBorders>
              <w:top w:val="single" w:sz="4" w:space="0" w:color="auto"/>
              <w:left w:val="single" w:sz="4" w:space="0" w:color="auto"/>
              <w:bottom w:val="single" w:sz="4" w:space="0" w:color="auto"/>
              <w:right w:val="single" w:sz="4" w:space="0" w:color="auto"/>
            </w:tcBorders>
            <w:hideMark/>
          </w:tcPr>
          <w:p w:rsidR="002F31E5" w:rsidRPr="002F31E5" w:rsidP="002F31E5" w14:paraId="49A4A8B6" w14:textId="77777777">
            <w:pPr>
              <w:spacing w:after="0" w:line="240" w:lineRule="auto"/>
              <w:jc w:val="right"/>
              <w:rPr>
                <w:rFonts w:ascii="Times New Roman" w:eastAsia="Calibri" w:hAnsi="Times New Roman" w:cs="Times New Roman"/>
                <w:sz w:val="20"/>
                <w:szCs w:val="20"/>
              </w:rPr>
            </w:pPr>
            <w:r w:rsidRPr="002F31E5">
              <w:rPr>
                <w:rFonts w:ascii="Times New Roman" w:eastAsia="Calibri" w:hAnsi="Times New Roman" w:cs="Times New Roman"/>
                <w:sz w:val="20"/>
                <w:szCs w:val="20"/>
              </w:rPr>
              <w:t>288 hrs., $18,293.76</w:t>
            </w:r>
          </w:p>
        </w:tc>
        <w:tc>
          <w:tcPr>
            <w:tcW w:w="695" w:type="pct"/>
            <w:tcBorders>
              <w:top w:val="single" w:sz="4" w:space="0" w:color="auto"/>
              <w:left w:val="single" w:sz="4" w:space="0" w:color="auto"/>
              <w:bottom w:val="single" w:sz="4" w:space="0" w:color="auto"/>
              <w:right w:val="single" w:sz="4" w:space="0" w:color="auto"/>
            </w:tcBorders>
            <w:hideMark/>
          </w:tcPr>
          <w:p w:rsidR="002F31E5" w:rsidRPr="002F31E5" w:rsidP="002F31E5" w14:paraId="4CE92D5A" w14:textId="77777777">
            <w:pPr>
              <w:spacing w:after="0" w:line="240" w:lineRule="auto"/>
              <w:jc w:val="right"/>
              <w:rPr>
                <w:rFonts w:ascii="Times New Roman" w:eastAsia="Calibri" w:hAnsi="Times New Roman" w:cs="Times New Roman"/>
                <w:sz w:val="20"/>
                <w:szCs w:val="20"/>
              </w:rPr>
            </w:pPr>
            <w:r w:rsidRPr="002F31E5">
              <w:rPr>
                <w:rFonts w:ascii="Times New Roman" w:eastAsia="Calibri" w:hAnsi="Times New Roman" w:cs="Times New Roman"/>
                <w:sz w:val="20"/>
                <w:szCs w:val="20"/>
              </w:rPr>
              <w:t>$1,524.48</w:t>
            </w:r>
          </w:p>
        </w:tc>
      </w:tr>
      <w:tr w14:paraId="1C1E25B7" w14:textId="77777777" w:rsidTr="007F5D9D">
        <w:tblPrEx>
          <w:tblW w:w="5195" w:type="pct"/>
          <w:jc w:val="right"/>
          <w:tblLayout w:type="fixed"/>
          <w:tblLook w:val="01E0"/>
        </w:tblPrEx>
        <w:trPr>
          <w:cantSplit/>
          <w:jc w:val="right"/>
        </w:trPr>
        <w:tc>
          <w:tcPr>
            <w:tcW w:w="752" w:type="pct"/>
            <w:tcBorders>
              <w:top w:val="single" w:sz="4" w:space="0" w:color="auto"/>
              <w:left w:val="single" w:sz="4" w:space="0" w:color="auto"/>
              <w:bottom w:val="single" w:sz="4" w:space="0" w:color="auto"/>
              <w:right w:val="single" w:sz="4" w:space="0" w:color="auto"/>
            </w:tcBorders>
            <w:hideMark/>
          </w:tcPr>
          <w:p w:rsidR="002F31E5" w:rsidRPr="002F31E5" w:rsidP="002F31E5" w14:paraId="77FD955D" w14:textId="77777777">
            <w:pPr>
              <w:spacing w:after="0" w:line="240" w:lineRule="auto"/>
              <w:jc w:val="right"/>
              <w:rPr>
                <w:rFonts w:ascii="Times New Roman" w:eastAsia="Calibri" w:hAnsi="Times New Roman" w:cs="Times New Roman"/>
                <w:sz w:val="20"/>
                <w:szCs w:val="20"/>
              </w:rPr>
            </w:pPr>
            <w:r w:rsidRPr="002F31E5">
              <w:rPr>
                <w:rFonts w:ascii="Times New Roman" w:eastAsia="Calibri" w:hAnsi="Times New Roman" w:cs="Times New Roman"/>
                <w:sz w:val="20"/>
                <w:szCs w:val="20"/>
              </w:rPr>
              <w:t>IRO-014-3</w:t>
            </w:r>
          </w:p>
        </w:tc>
        <w:tc>
          <w:tcPr>
            <w:tcW w:w="792" w:type="pct"/>
            <w:tcBorders>
              <w:top w:val="single" w:sz="4" w:space="0" w:color="auto"/>
              <w:left w:val="single" w:sz="4" w:space="0" w:color="auto"/>
              <w:bottom w:val="single" w:sz="4" w:space="0" w:color="auto"/>
              <w:right w:val="single" w:sz="4" w:space="0" w:color="auto"/>
            </w:tcBorders>
            <w:hideMark/>
          </w:tcPr>
          <w:p w:rsidR="002F31E5" w:rsidRPr="002F31E5" w:rsidP="002F31E5" w14:paraId="5657F9FC" w14:textId="77777777">
            <w:pPr>
              <w:spacing w:after="0" w:line="240" w:lineRule="auto"/>
              <w:jc w:val="right"/>
              <w:rPr>
                <w:rFonts w:ascii="Times New Roman" w:eastAsia="Calibri" w:hAnsi="Times New Roman" w:cs="Times New Roman"/>
                <w:sz w:val="20"/>
                <w:szCs w:val="20"/>
              </w:rPr>
            </w:pPr>
            <w:r w:rsidRPr="002F31E5">
              <w:rPr>
                <w:rFonts w:ascii="Times New Roman" w:eastAsia="Calibri" w:hAnsi="Times New Roman" w:cs="Times New Roman"/>
                <w:sz w:val="20"/>
                <w:szCs w:val="20"/>
              </w:rPr>
              <w:t>12 (RC)</w:t>
            </w:r>
          </w:p>
        </w:tc>
        <w:tc>
          <w:tcPr>
            <w:tcW w:w="585" w:type="pct"/>
            <w:tcBorders>
              <w:top w:val="single" w:sz="4" w:space="0" w:color="auto"/>
              <w:left w:val="single" w:sz="4" w:space="0" w:color="auto"/>
              <w:bottom w:val="single" w:sz="4" w:space="0" w:color="auto"/>
              <w:right w:val="single" w:sz="4" w:space="0" w:color="auto"/>
            </w:tcBorders>
            <w:hideMark/>
          </w:tcPr>
          <w:p w:rsidR="002F31E5" w:rsidRPr="002F31E5" w:rsidP="002F31E5" w14:paraId="081E134A" w14:textId="77777777">
            <w:pPr>
              <w:spacing w:after="0" w:line="240" w:lineRule="auto"/>
              <w:jc w:val="right"/>
              <w:rPr>
                <w:rFonts w:ascii="Times New Roman" w:eastAsia="Calibri" w:hAnsi="Times New Roman" w:cs="Times New Roman"/>
                <w:sz w:val="20"/>
                <w:szCs w:val="20"/>
              </w:rPr>
            </w:pPr>
            <w:r w:rsidRPr="002F31E5">
              <w:rPr>
                <w:rFonts w:ascii="Times New Roman" w:eastAsia="Calibri" w:hAnsi="Times New Roman" w:cs="Times New Roman"/>
                <w:sz w:val="20"/>
                <w:szCs w:val="20"/>
              </w:rPr>
              <w:t>1</w:t>
            </w:r>
          </w:p>
        </w:tc>
        <w:tc>
          <w:tcPr>
            <w:tcW w:w="583" w:type="pct"/>
            <w:tcBorders>
              <w:top w:val="single" w:sz="4" w:space="0" w:color="auto"/>
              <w:left w:val="single" w:sz="4" w:space="0" w:color="auto"/>
              <w:bottom w:val="single" w:sz="4" w:space="0" w:color="auto"/>
              <w:right w:val="single" w:sz="4" w:space="0" w:color="auto"/>
            </w:tcBorders>
            <w:hideMark/>
          </w:tcPr>
          <w:p w:rsidR="002F31E5" w:rsidRPr="002F31E5" w:rsidP="002F31E5" w14:paraId="04D6B017" w14:textId="77777777">
            <w:pPr>
              <w:spacing w:after="0" w:line="240" w:lineRule="auto"/>
              <w:jc w:val="right"/>
              <w:rPr>
                <w:rFonts w:ascii="Times New Roman" w:eastAsia="Calibri" w:hAnsi="Times New Roman" w:cs="Times New Roman"/>
                <w:sz w:val="20"/>
                <w:szCs w:val="20"/>
              </w:rPr>
            </w:pPr>
            <w:r w:rsidRPr="002F31E5">
              <w:rPr>
                <w:rFonts w:ascii="Times New Roman" w:eastAsia="Calibri" w:hAnsi="Times New Roman" w:cs="Times New Roman"/>
                <w:sz w:val="20"/>
                <w:szCs w:val="20"/>
              </w:rPr>
              <w:t>12</w:t>
            </w:r>
          </w:p>
        </w:tc>
        <w:tc>
          <w:tcPr>
            <w:tcW w:w="766" w:type="pct"/>
            <w:tcBorders>
              <w:top w:val="single" w:sz="4" w:space="0" w:color="auto"/>
              <w:left w:val="single" w:sz="4" w:space="0" w:color="auto"/>
              <w:bottom w:val="single" w:sz="4" w:space="0" w:color="auto"/>
              <w:right w:val="single" w:sz="4" w:space="0" w:color="auto"/>
            </w:tcBorders>
            <w:hideMark/>
          </w:tcPr>
          <w:p w:rsidR="002F31E5" w:rsidRPr="002F31E5" w:rsidP="002F31E5" w14:paraId="3B2E0A4B" w14:textId="77777777">
            <w:pPr>
              <w:spacing w:after="0" w:line="240" w:lineRule="auto"/>
              <w:jc w:val="right"/>
              <w:rPr>
                <w:rFonts w:ascii="Times New Roman" w:eastAsia="Calibri" w:hAnsi="Times New Roman" w:cs="Times New Roman"/>
                <w:sz w:val="20"/>
                <w:szCs w:val="20"/>
              </w:rPr>
            </w:pPr>
            <w:r w:rsidRPr="002F31E5">
              <w:rPr>
                <w:rFonts w:ascii="Times New Roman" w:eastAsia="Calibri" w:hAnsi="Times New Roman" w:cs="Times New Roman"/>
                <w:sz w:val="20"/>
                <w:szCs w:val="20"/>
              </w:rPr>
              <w:t>12 hrs.,</w:t>
            </w:r>
          </w:p>
          <w:p w:rsidR="002F31E5" w:rsidRPr="002F31E5" w:rsidP="002F31E5" w14:paraId="704DB1F7" w14:textId="77777777">
            <w:pPr>
              <w:spacing w:after="0" w:line="240" w:lineRule="auto"/>
              <w:jc w:val="right"/>
              <w:rPr>
                <w:rFonts w:ascii="Times New Roman" w:eastAsia="Calibri" w:hAnsi="Times New Roman" w:cs="Times New Roman"/>
                <w:sz w:val="20"/>
                <w:szCs w:val="20"/>
              </w:rPr>
            </w:pPr>
            <w:r w:rsidRPr="002F31E5">
              <w:rPr>
                <w:rFonts w:ascii="Times New Roman" w:eastAsia="Calibri" w:hAnsi="Times New Roman" w:cs="Times New Roman"/>
                <w:sz w:val="20"/>
                <w:szCs w:val="20"/>
              </w:rPr>
              <w:t>$762.24</w:t>
            </w:r>
          </w:p>
        </w:tc>
        <w:tc>
          <w:tcPr>
            <w:tcW w:w="827" w:type="pct"/>
            <w:tcBorders>
              <w:top w:val="single" w:sz="4" w:space="0" w:color="auto"/>
              <w:left w:val="single" w:sz="4" w:space="0" w:color="auto"/>
              <w:bottom w:val="single" w:sz="4" w:space="0" w:color="auto"/>
              <w:right w:val="single" w:sz="4" w:space="0" w:color="auto"/>
            </w:tcBorders>
            <w:hideMark/>
          </w:tcPr>
          <w:p w:rsidR="002F31E5" w:rsidRPr="002F31E5" w:rsidP="002F31E5" w14:paraId="6FB13EF3" w14:textId="77777777">
            <w:pPr>
              <w:spacing w:after="0" w:line="240" w:lineRule="auto"/>
              <w:jc w:val="right"/>
              <w:rPr>
                <w:rFonts w:ascii="Times New Roman" w:eastAsia="Calibri" w:hAnsi="Times New Roman" w:cs="Times New Roman"/>
                <w:sz w:val="20"/>
                <w:szCs w:val="20"/>
              </w:rPr>
            </w:pPr>
            <w:r w:rsidRPr="002F31E5">
              <w:rPr>
                <w:rFonts w:ascii="Times New Roman" w:eastAsia="Calibri" w:hAnsi="Times New Roman" w:cs="Times New Roman"/>
                <w:sz w:val="20"/>
                <w:szCs w:val="20"/>
              </w:rPr>
              <w:t>144 hrs., $9,146.88</w:t>
            </w:r>
          </w:p>
        </w:tc>
        <w:tc>
          <w:tcPr>
            <w:tcW w:w="695" w:type="pct"/>
            <w:tcBorders>
              <w:top w:val="single" w:sz="4" w:space="0" w:color="auto"/>
              <w:left w:val="single" w:sz="4" w:space="0" w:color="auto"/>
              <w:bottom w:val="single" w:sz="4" w:space="0" w:color="auto"/>
              <w:right w:val="single" w:sz="4" w:space="0" w:color="auto"/>
            </w:tcBorders>
            <w:hideMark/>
          </w:tcPr>
          <w:p w:rsidR="002F31E5" w:rsidRPr="002F31E5" w:rsidP="002F31E5" w14:paraId="7DC8D19B" w14:textId="77777777">
            <w:pPr>
              <w:spacing w:after="0" w:line="240" w:lineRule="auto"/>
              <w:jc w:val="right"/>
              <w:rPr>
                <w:rFonts w:ascii="Times New Roman" w:eastAsia="Calibri" w:hAnsi="Times New Roman" w:cs="Times New Roman"/>
                <w:sz w:val="20"/>
                <w:szCs w:val="20"/>
              </w:rPr>
            </w:pPr>
            <w:r w:rsidRPr="002F31E5">
              <w:rPr>
                <w:rFonts w:ascii="Times New Roman" w:eastAsia="Calibri" w:hAnsi="Times New Roman" w:cs="Times New Roman"/>
                <w:sz w:val="20"/>
                <w:szCs w:val="20"/>
              </w:rPr>
              <w:t>$762.24</w:t>
            </w:r>
          </w:p>
        </w:tc>
      </w:tr>
      <w:tr w14:paraId="7022878F" w14:textId="77777777" w:rsidTr="007F5D9D">
        <w:tblPrEx>
          <w:tblW w:w="5195" w:type="pct"/>
          <w:jc w:val="right"/>
          <w:tblLayout w:type="fixed"/>
          <w:tblLook w:val="01E0"/>
        </w:tblPrEx>
        <w:trPr>
          <w:cantSplit/>
          <w:trHeight w:val="557"/>
          <w:jc w:val="right"/>
        </w:trPr>
        <w:tc>
          <w:tcPr>
            <w:tcW w:w="752" w:type="pct"/>
            <w:vMerge w:val="restart"/>
            <w:tcBorders>
              <w:top w:val="single" w:sz="4" w:space="0" w:color="auto"/>
              <w:left w:val="single" w:sz="4" w:space="0" w:color="auto"/>
              <w:right w:val="single" w:sz="4" w:space="0" w:color="auto"/>
            </w:tcBorders>
            <w:noWrap/>
            <w:hideMark/>
          </w:tcPr>
          <w:p w:rsidR="002F31E5" w:rsidRPr="002F31E5" w:rsidP="002F31E5" w14:paraId="4B99A171" w14:textId="77777777">
            <w:pPr>
              <w:spacing w:after="0" w:line="240" w:lineRule="auto"/>
              <w:jc w:val="right"/>
              <w:rPr>
                <w:rFonts w:ascii="Times New Roman" w:eastAsia="Calibri" w:hAnsi="Times New Roman" w:cs="Times New Roman"/>
                <w:sz w:val="20"/>
                <w:szCs w:val="20"/>
              </w:rPr>
            </w:pPr>
            <w:r w:rsidRPr="002F31E5">
              <w:rPr>
                <w:rFonts w:ascii="Times New Roman" w:eastAsia="Calibri" w:hAnsi="Times New Roman" w:cs="Times New Roman"/>
                <w:sz w:val="20"/>
                <w:szCs w:val="20"/>
              </w:rPr>
              <w:t>IRO-017-1</w:t>
            </w:r>
          </w:p>
          <w:p w:rsidR="002F31E5" w:rsidRPr="002F31E5" w:rsidP="002F31E5" w14:paraId="5FD33C39" w14:textId="77777777">
            <w:pPr>
              <w:spacing w:after="0" w:line="240" w:lineRule="auto"/>
              <w:jc w:val="right"/>
              <w:rPr>
                <w:rFonts w:ascii="Times New Roman" w:eastAsia="Calibri" w:hAnsi="Times New Roman" w:cs="Times New Roman"/>
                <w:sz w:val="20"/>
                <w:szCs w:val="20"/>
              </w:rPr>
            </w:pPr>
          </w:p>
          <w:p w:rsidR="002F31E5" w:rsidRPr="002F31E5" w:rsidP="002F31E5" w14:paraId="45BA3E2F" w14:textId="77777777">
            <w:pPr>
              <w:spacing w:after="0" w:line="240" w:lineRule="auto"/>
              <w:jc w:val="right"/>
              <w:rPr>
                <w:rFonts w:ascii="Times New Roman" w:eastAsia="Calibri" w:hAnsi="Times New Roman" w:cs="Times New Roman"/>
                <w:sz w:val="20"/>
                <w:szCs w:val="20"/>
              </w:rPr>
            </w:pPr>
          </w:p>
        </w:tc>
        <w:tc>
          <w:tcPr>
            <w:tcW w:w="792" w:type="pct"/>
            <w:tcBorders>
              <w:top w:val="single" w:sz="4" w:space="0" w:color="auto"/>
              <w:left w:val="single" w:sz="4" w:space="0" w:color="auto"/>
              <w:bottom w:val="single" w:sz="4" w:space="0" w:color="auto"/>
              <w:right w:val="single" w:sz="4" w:space="0" w:color="auto"/>
            </w:tcBorders>
            <w:hideMark/>
          </w:tcPr>
          <w:p w:rsidR="002F31E5" w:rsidRPr="002F31E5" w:rsidP="002F31E5" w14:paraId="14F064FF" w14:textId="77777777">
            <w:pPr>
              <w:spacing w:after="0" w:line="240" w:lineRule="auto"/>
              <w:jc w:val="right"/>
              <w:rPr>
                <w:rFonts w:ascii="Times New Roman" w:eastAsia="Calibri" w:hAnsi="Times New Roman" w:cs="Times New Roman"/>
                <w:sz w:val="20"/>
                <w:szCs w:val="20"/>
              </w:rPr>
            </w:pPr>
            <w:r w:rsidRPr="002F31E5">
              <w:rPr>
                <w:rFonts w:ascii="Times New Roman" w:eastAsia="Calibri" w:hAnsi="Times New Roman" w:cs="Times New Roman"/>
                <w:sz w:val="20"/>
                <w:szCs w:val="20"/>
              </w:rPr>
              <w:t>12 (RC)</w:t>
            </w:r>
          </w:p>
        </w:tc>
        <w:tc>
          <w:tcPr>
            <w:tcW w:w="585" w:type="pct"/>
            <w:tcBorders>
              <w:top w:val="single" w:sz="4" w:space="0" w:color="auto"/>
              <w:left w:val="single" w:sz="4" w:space="0" w:color="auto"/>
              <w:bottom w:val="single" w:sz="4" w:space="0" w:color="auto"/>
              <w:right w:val="single" w:sz="4" w:space="0" w:color="auto"/>
            </w:tcBorders>
            <w:hideMark/>
          </w:tcPr>
          <w:p w:rsidR="002F31E5" w:rsidRPr="002F31E5" w:rsidP="002F31E5" w14:paraId="655F4EE5" w14:textId="77777777">
            <w:pPr>
              <w:spacing w:after="0" w:line="240" w:lineRule="auto"/>
              <w:jc w:val="right"/>
              <w:rPr>
                <w:rFonts w:ascii="Times New Roman" w:eastAsia="Calibri" w:hAnsi="Times New Roman" w:cs="Times New Roman"/>
                <w:sz w:val="20"/>
                <w:szCs w:val="20"/>
              </w:rPr>
            </w:pPr>
            <w:r w:rsidRPr="002F31E5">
              <w:rPr>
                <w:rFonts w:ascii="Times New Roman" w:eastAsia="Calibri" w:hAnsi="Times New Roman" w:cs="Times New Roman"/>
                <w:sz w:val="20"/>
                <w:szCs w:val="20"/>
              </w:rPr>
              <w:t>1</w:t>
            </w:r>
          </w:p>
        </w:tc>
        <w:tc>
          <w:tcPr>
            <w:tcW w:w="583" w:type="pct"/>
            <w:tcBorders>
              <w:top w:val="single" w:sz="4" w:space="0" w:color="auto"/>
              <w:left w:val="single" w:sz="4" w:space="0" w:color="auto"/>
              <w:bottom w:val="single" w:sz="4" w:space="0" w:color="auto"/>
              <w:right w:val="single" w:sz="4" w:space="0" w:color="auto"/>
            </w:tcBorders>
            <w:hideMark/>
          </w:tcPr>
          <w:p w:rsidR="002F31E5" w:rsidRPr="002F31E5" w:rsidP="002F31E5" w14:paraId="1462933E" w14:textId="77777777">
            <w:pPr>
              <w:spacing w:after="0" w:line="240" w:lineRule="auto"/>
              <w:jc w:val="right"/>
              <w:rPr>
                <w:rFonts w:ascii="Times New Roman" w:eastAsia="Calibri" w:hAnsi="Times New Roman" w:cs="Times New Roman"/>
                <w:sz w:val="20"/>
                <w:szCs w:val="20"/>
              </w:rPr>
            </w:pPr>
            <w:r w:rsidRPr="002F31E5">
              <w:rPr>
                <w:rFonts w:ascii="Times New Roman" w:eastAsia="Calibri" w:hAnsi="Times New Roman" w:cs="Times New Roman"/>
                <w:sz w:val="20"/>
                <w:szCs w:val="20"/>
              </w:rPr>
              <w:t>12</w:t>
            </w:r>
          </w:p>
        </w:tc>
        <w:tc>
          <w:tcPr>
            <w:tcW w:w="766" w:type="pct"/>
            <w:tcBorders>
              <w:top w:val="single" w:sz="4" w:space="0" w:color="auto"/>
              <w:left w:val="single" w:sz="4" w:space="0" w:color="auto"/>
              <w:bottom w:val="single" w:sz="4" w:space="0" w:color="auto"/>
              <w:right w:val="single" w:sz="4" w:space="0" w:color="auto"/>
            </w:tcBorders>
            <w:hideMark/>
          </w:tcPr>
          <w:p w:rsidR="002F31E5" w:rsidRPr="002F31E5" w:rsidP="002F31E5" w14:paraId="24B76227" w14:textId="77777777">
            <w:pPr>
              <w:spacing w:after="0" w:line="240" w:lineRule="auto"/>
              <w:jc w:val="right"/>
              <w:rPr>
                <w:rFonts w:ascii="Times New Roman" w:eastAsia="Calibri" w:hAnsi="Times New Roman" w:cs="Times New Roman"/>
                <w:sz w:val="20"/>
                <w:szCs w:val="20"/>
              </w:rPr>
            </w:pPr>
            <w:r w:rsidRPr="002F31E5">
              <w:rPr>
                <w:rFonts w:ascii="Times New Roman" w:eastAsia="Calibri" w:hAnsi="Times New Roman" w:cs="Times New Roman"/>
                <w:sz w:val="20"/>
                <w:szCs w:val="20"/>
              </w:rPr>
              <w:t>1,200 hrs.,</w:t>
            </w:r>
          </w:p>
          <w:p w:rsidR="002F31E5" w:rsidRPr="002F31E5" w:rsidP="002F31E5" w14:paraId="2A3D4796" w14:textId="77777777">
            <w:pPr>
              <w:spacing w:after="0" w:line="240" w:lineRule="auto"/>
              <w:jc w:val="right"/>
              <w:rPr>
                <w:rFonts w:ascii="Times New Roman" w:eastAsia="Calibri" w:hAnsi="Times New Roman" w:cs="Times New Roman"/>
                <w:sz w:val="20"/>
                <w:szCs w:val="20"/>
              </w:rPr>
            </w:pPr>
            <w:r w:rsidRPr="002F31E5">
              <w:rPr>
                <w:rFonts w:ascii="Times New Roman" w:eastAsia="Calibri" w:hAnsi="Times New Roman" w:cs="Times New Roman"/>
                <w:sz w:val="20"/>
                <w:szCs w:val="20"/>
              </w:rPr>
              <w:t>$76,224</w:t>
            </w:r>
          </w:p>
        </w:tc>
        <w:tc>
          <w:tcPr>
            <w:tcW w:w="827" w:type="pct"/>
            <w:tcBorders>
              <w:top w:val="single" w:sz="4" w:space="0" w:color="auto"/>
              <w:left w:val="single" w:sz="4" w:space="0" w:color="auto"/>
              <w:bottom w:val="single" w:sz="4" w:space="0" w:color="auto"/>
              <w:right w:val="single" w:sz="4" w:space="0" w:color="auto"/>
            </w:tcBorders>
            <w:hideMark/>
          </w:tcPr>
          <w:p w:rsidR="002F31E5" w:rsidRPr="002F31E5" w:rsidP="002F31E5" w14:paraId="0BF02208" w14:textId="77777777">
            <w:pPr>
              <w:spacing w:after="0" w:line="240" w:lineRule="auto"/>
              <w:jc w:val="right"/>
              <w:rPr>
                <w:rFonts w:ascii="Times New Roman" w:eastAsia="Calibri" w:hAnsi="Times New Roman" w:cs="Times New Roman"/>
                <w:sz w:val="20"/>
                <w:szCs w:val="20"/>
              </w:rPr>
            </w:pPr>
            <w:r w:rsidRPr="002F31E5">
              <w:rPr>
                <w:rFonts w:ascii="Times New Roman" w:eastAsia="Calibri" w:hAnsi="Times New Roman" w:cs="Times New Roman"/>
                <w:sz w:val="20"/>
                <w:szCs w:val="20"/>
              </w:rPr>
              <w:t>14,400 hrs., $914,688</w:t>
            </w:r>
          </w:p>
          <w:p w:rsidR="002F31E5" w:rsidRPr="002F31E5" w:rsidP="002F31E5" w14:paraId="16564CE6" w14:textId="77777777">
            <w:pPr>
              <w:spacing w:after="0" w:line="240" w:lineRule="auto"/>
              <w:jc w:val="right"/>
              <w:rPr>
                <w:rFonts w:ascii="Times New Roman" w:eastAsia="Calibri" w:hAnsi="Times New Roman" w:cs="Times New Roman"/>
                <w:sz w:val="20"/>
                <w:szCs w:val="20"/>
              </w:rPr>
            </w:pPr>
          </w:p>
        </w:tc>
        <w:tc>
          <w:tcPr>
            <w:tcW w:w="695" w:type="pct"/>
            <w:tcBorders>
              <w:top w:val="single" w:sz="4" w:space="0" w:color="auto"/>
              <w:left w:val="single" w:sz="4" w:space="0" w:color="auto"/>
              <w:bottom w:val="single" w:sz="4" w:space="0" w:color="auto"/>
              <w:right w:val="single" w:sz="4" w:space="0" w:color="auto"/>
            </w:tcBorders>
            <w:hideMark/>
          </w:tcPr>
          <w:p w:rsidR="002F31E5" w:rsidRPr="002F31E5" w:rsidP="002F31E5" w14:paraId="07D0CBAE" w14:textId="77777777">
            <w:pPr>
              <w:spacing w:after="0" w:line="240" w:lineRule="auto"/>
              <w:jc w:val="right"/>
              <w:rPr>
                <w:rFonts w:ascii="Times New Roman" w:eastAsia="Calibri" w:hAnsi="Times New Roman" w:cs="Times New Roman"/>
                <w:sz w:val="20"/>
                <w:szCs w:val="20"/>
              </w:rPr>
            </w:pPr>
            <w:r w:rsidRPr="002F31E5">
              <w:rPr>
                <w:rFonts w:ascii="Times New Roman" w:eastAsia="Calibri" w:hAnsi="Times New Roman" w:cs="Times New Roman"/>
                <w:sz w:val="20"/>
                <w:szCs w:val="20"/>
              </w:rPr>
              <w:t>$76,224</w:t>
            </w:r>
          </w:p>
        </w:tc>
      </w:tr>
      <w:tr w14:paraId="67886072" w14:textId="77777777" w:rsidTr="007F5D9D">
        <w:tblPrEx>
          <w:tblW w:w="5195" w:type="pct"/>
          <w:jc w:val="right"/>
          <w:tblLayout w:type="fixed"/>
          <w:tblLook w:val="01E0"/>
        </w:tblPrEx>
        <w:trPr>
          <w:cantSplit/>
          <w:jc w:val="right"/>
        </w:trPr>
        <w:tc>
          <w:tcPr>
            <w:tcW w:w="752" w:type="pct"/>
            <w:vMerge/>
            <w:tcBorders>
              <w:left w:val="single" w:sz="4" w:space="0" w:color="auto"/>
              <w:right w:val="single" w:sz="4" w:space="0" w:color="auto"/>
            </w:tcBorders>
            <w:noWrap/>
          </w:tcPr>
          <w:p w:rsidR="002F31E5" w:rsidRPr="002F31E5" w:rsidP="002F31E5" w14:paraId="77B75F60" w14:textId="77777777">
            <w:pPr>
              <w:spacing w:after="0" w:line="240" w:lineRule="auto"/>
              <w:jc w:val="right"/>
              <w:rPr>
                <w:rFonts w:ascii="Times New Roman" w:eastAsia="Calibri" w:hAnsi="Times New Roman" w:cs="Times New Roman"/>
                <w:sz w:val="20"/>
                <w:szCs w:val="20"/>
              </w:rPr>
            </w:pPr>
          </w:p>
        </w:tc>
        <w:tc>
          <w:tcPr>
            <w:tcW w:w="792" w:type="pct"/>
            <w:tcBorders>
              <w:top w:val="single" w:sz="4" w:space="0" w:color="auto"/>
              <w:left w:val="single" w:sz="4" w:space="0" w:color="auto"/>
              <w:bottom w:val="single" w:sz="4" w:space="0" w:color="auto"/>
              <w:right w:val="single" w:sz="4" w:space="0" w:color="auto"/>
            </w:tcBorders>
          </w:tcPr>
          <w:p w:rsidR="002F31E5" w:rsidRPr="002F31E5" w:rsidP="002F31E5" w14:paraId="50D2CB67" w14:textId="77777777">
            <w:pPr>
              <w:spacing w:after="0" w:line="240" w:lineRule="auto"/>
              <w:jc w:val="right"/>
              <w:rPr>
                <w:rFonts w:ascii="Times New Roman" w:eastAsia="Calibri" w:hAnsi="Times New Roman" w:cs="Times New Roman"/>
                <w:sz w:val="20"/>
                <w:szCs w:val="20"/>
              </w:rPr>
            </w:pPr>
            <w:r w:rsidRPr="002F31E5">
              <w:rPr>
                <w:rFonts w:ascii="Times New Roman" w:eastAsia="Calibri" w:hAnsi="Times New Roman" w:cs="Times New Roman"/>
                <w:sz w:val="20"/>
                <w:szCs w:val="20"/>
              </w:rPr>
              <w:t>62 (PC)</w:t>
            </w:r>
          </w:p>
        </w:tc>
        <w:tc>
          <w:tcPr>
            <w:tcW w:w="585" w:type="pct"/>
            <w:tcBorders>
              <w:top w:val="single" w:sz="4" w:space="0" w:color="auto"/>
              <w:left w:val="single" w:sz="4" w:space="0" w:color="auto"/>
              <w:bottom w:val="single" w:sz="4" w:space="0" w:color="auto"/>
              <w:right w:val="single" w:sz="4" w:space="0" w:color="auto"/>
            </w:tcBorders>
          </w:tcPr>
          <w:p w:rsidR="002F31E5" w:rsidRPr="002F31E5" w:rsidP="002F31E5" w14:paraId="41D20D0D" w14:textId="77777777">
            <w:pPr>
              <w:spacing w:after="0" w:line="240" w:lineRule="auto"/>
              <w:jc w:val="right"/>
              <w:rPr>
                <w:rFonts w:ascii="Times New Roman" w:eastAsia="Calibri" w:hAnsi="Times New Roman" w:cs="Times New Roman"/>
                <w:sz w:val="20"/>
                <w:szCs w:val="20"/>
              </w:rPr>
            </w:pPr>
            <w:r w:rsidRPr="002F31E5">
              <w:rPr>
                <w:rFonts w:ascii="Times New Roman" w:eastAsia="Calibri" w:hAnsi="Times New Roman" w:cs="Times New Roman"/>
                <w:sz w:val="20"/>
                <w:szCs w:val="20"/>
              </w:rPr>
              <w:t>1</w:t>
            </w:r>
          </w:p>
        </w:tc>
        <w:tc>
          <w:tcPr>
            <w:tcW w:w="583" w:type="pct"/>
            <w:tcBorders>
              <w:top w:val="single" w:sz="4" w:space="0" w:color="auto"/>
              <w:left w:val="single" w:sz="4" w:space="0" w:color="auto"/>
              <w:bottom w:val="single" w:sz="4" w:space="0" w:color="auto"/>
              <w:right w:val="single" w:sz="4" w:space="0" w:color="auto"/>
            </w:tcBorders>
          </w:tcPr>
          <w:p w:rsidR="002F31E5" w:rsidRPr="002F31E5" w:rsidP="002F31E5" w14:paraId="324B955F" w14:textId="77777777">
            <w:pPr>
              <w:spacing w:after="0" w:line="240" w:lineRule="auto"/>
              <w:jc w:val="right"/>
              <w:rPr>
                <w:rFonts w:ascii="Times New Roman" w:eastAsia="Calibri" w:hAnsi="Times New Roman" w:cs="Times New Roman"/>
                <w:sz w:val="20"/>
                <w:szCs w:val="20"/>
              </w:rPr>
            </w:pPr>
            <w:r w:rsidRPr="002F31E5">
              <w:rPr>
                <w:rFonts w:ascii="Times New Roman" w:eastAsia="Calibri" w:hAnsi="Times New Roman" w:cs="Times New Roman"/>
                <w:sz w:val="20"/>
                <w:szCs w:val="20"/>
              </w:rPr>
              <w:t>62</w:t>
            </w:r>
          </w:p>
        </w:tc>
        <w:tc>
          <w:tcPr>
            <w:tcW w:w="766" w:type="pct"/>
            <w:tcBorders>
              <w:top w:val="single" w:sz="4" w:space="0" w:color="auto"/>
              <w:left w:val="single" w:sz="4" w:space="0" w:color="auto"/>
              <w:bottom w:val="single" w:sz="4" w:space="0" w:color="auto"/>
              <w:right w:val="single" w:sz="4" w:space="0" w:color="auto"/>
            </w:tcBorders>
          </w:tcPr>
          <w:p w:rsidR="002F31E5" w:rsidRPr="002F31E5" w:rsidP="002F31E5" w14:paraId="18AE3BB3" w14:textId="77777777">
            <w:pPr>
              <w:spacing w:after="0" w:line="240" w:lineRule="auto"/>
              <w:jc w:val="right"/>
              <w:rPr>
                <w:rFonts w:ascii="Times New Roman" w:eastAsia="Calibri" w:hAnsi="Times New Roman" w:cs="Times New Roman"/>
                <w:sz w:val="20"/>
                <w:szCs w:val="20"/>
              </w:rPr>
            </w:pPr>
            <w:r w:rsidRPr="002F31E5">
              <w:rPr>
                <w:rFonts w:ascii="Times New Roman" w:eastAsia="Calibri" w:hAnsi="Times New Roman" w:cs="Times New Roman"/>
                <w:sz w:val="20"/>
                <w:szCs w:val="20"/>
              </w:rPr>
              <w:t>96 hrs.,</w:t>
            </w:r>
          </w:p>
          <w:p w:rsidR="002F31E5" w:rsidRPr="002F31E5" w:rsidP="002F31E5" w14:paraId="6F3501DD" w14:textId="77777777">
            <w:pPr>
              <w:spacing w:after="0" w:line="240" w:lineRule="auto"/>
              <w:jc w:val="right"/>
              <w:rPr>
                <w:rFonts w:ascii="Times New Roman" w:eastAsia="Calibri" w:hAnsi="Times New Roman" w:cs="Times New Roman"/>
                <w:sz w:val="20"/>
                <w:szCs w:val="20"/>
              </w:rPr>
            </w:pPr>
            <w:r w:rsidRPr="002F31E5">
              <w:rPr>
                <w:rFonts w:ascii="Times New Roman" w:eastAsia="Calibri" w:hAnsi="Times New Roman" w:cs="Times New Roman"/>
                <w:sz w:val="20"/>
                <w:szCs w:val="20"/>
              </w:rPr>
              <w:t>$6,097.92</w:t>
            </w:r>
          </w:p>
        </w:tc>
        <w:tc>
          <w:tcPr>
            <w:tcW w:w="827" w:type="pct"/>
            <w:tcBorders>
              <w:top w:val="single" w:sz="4" w:space="0" w:color="auto"/>
              <w:left w:val="single" w:sz="4" w:space="0" w:color="auto"/>
              <w:bottom w:val="single" w:sz="4" w:space="0" w:color="auto"/>
              <w:right w:val="single" w:sz="4" w:space="0" w:color="auto"/>
            </w:tcBorders>
          </w:tcPr>
          <w:p w:rsidR="002F31E5" w:rsidRPr="002F31E5" w:rsidP="002F31E5" w14:paraId="5F957232" w14:textId="00CC837F">
            <w:pPr>
              <w:spacing w:after="0" w:line="240" w:lineRule="auto"/>
              <w:jc w:val="right"/>
              <w:rPr>
                <w:rFonts w:ascii="Times New Roman" w:eastAsia="Calibri" w:hAnsi="Times New Roman" w:cs="Times New Roman"/>
                <w:sz w:val="20"/>
                <w:szCs w:val="20"/>
              </w:rPr>
            </w:pPr>
            <w:r w:rsidRPr="002F31E5">
              <w:rPr>
                <w:rFonts w:ascii="Times New Roman" w:eastAsia="Calibri" w:hAnsi="Times New Roman" w:cs="Times New Roman"/>
                <w:sz w:val="20"/>
                <w:szCs w:val="20"/>
              </w:rPr>
              <w:t>5,</w:t>
            </w:r>
            <w:r w:rsidR="00BE4200">
              <w:rPr>
                <w:rFonts w:ascii="Times New Roman" w:eastAsia="Calibri" w:hAnsi="Times New Roman" w:cs="Times New Roman"/>
                <w:sz w:val="20"/>
                <w:szCs w:val="20"/>
              </w:rPr>
              <w:t>952</w:t>
            </w:r>
            <w:r w:rsidRPr="002F31E5">
              <w:rPr>
                <w:rFonts w:ascii="Times New Roman" w:eastAsia="Calibri" w:hAnsi="Times New Roman" w:cs="Times New Roman"/>
                <w:sz w:val="20"/>
                <w:szCs w:val="20"/>
              </w:rPr>
              <w:t xml:space="preserve"> hrs., $3</w:t>
            </w:r>
            <w:r w:rsidR="00BE4200">
              <w:rPr>
                <w:rFonts w:ascii="Times New Roman" w:eastAsia="Calibri" w:hAnsi="Times New Roman" w:cs="Times New Roman"/>
                <w:sz w:val="20"/>
                <w:szCs w:val="20"/>
              </w:rPr>
              <w:t>78,071.04</w:t>
            </w:r>
          </w:p>
        </w:tc>
        <w:tc>
          <w:tcPr>
            <w:tcW w:w="695" w:type="pct"/>
            <w:tcBorders>
              <w:top w:val="single" w:sz="4" w:space="0" w:color="auto"/>
              <w:left w:val="single" w:sz="4" w:space="0" w:color="auto"/>
              <w:bottom w:val="single" w:sz="4" w:space="0" w:color="auto"/>
              <w:right w:val="single" w:sz="4" w:space="0" w:color="auto"/>
            </w:tcBorders>
          </w:tcPr>
          <w:p w:rsidR="002F31E5" w:rsidRPr="002F31E5" w:rsidP="002F31E5" w14:paraId="034ACC33" w14:textId="77777777">
            <w:pPr>
              <w:spacing w:after="0" w:line="240" w:lineRule="auto"/>
              <w:jc w:val="right"/>
              <w:rPr>
                <w:rFonts w:ascii="Times New Roman" w:eastAsia="Calibri" w:hAnsi="Times New Roman" w:cs="Times New Roman"/>
                <w:sz w:val="20"/>
                <w:szCs w:val="20"/>
              </w:rPr>
            </w:pPr>
            <w:r w:rsidRPr="002F31E5">
              <w:rPr>
                <w:rFonts w:ascii="Times New Roman" w:eastAsia="Calibri" w:hAnsi="Times New Roman" w:cs="Times New Roman"/>
                <w:sz w:val="20"/>
                <w:szCs w:val="20"/>
              </w:rPr>
              <w:t>$6,097.92</w:t>
            </w:r>
          </w:p>
        </w:tc>
      </w:tr>
      <w:tr w14:paraId="5C54F016" w14:textId="77777777" w:rsidTr="007F5D9D">
        <w:tblPrEx>
          <w:tblW w:w="5195" w:type="pct"/>
          <w:jc w:val="right"/>
          <w:tblLayout w:type="fixed"/>
          <w:tblLook w:val="01E0"/>
        </w:tblPrEx>
        <w:trPr>
          <w:cantSplit/>
          <w:jc w:val="right"/>
        </w:trPr>
        <w:tc>
          <w:tcPr>
            <w:tcW w:w="752" w:type="pct"/>
            <w:vMerge/>
            <w:tcBorders>
              <w:left w:val="single" w:sz="4" w:space="0" w:color="auto"/>
              <w:right w:val="single" w:sz="4" w:space="0" w:color="auto"/>
            </w:tcBorders>
            <w:noWrap/>
          </w:tcPr>
          <w:p w:rsidR="002F31E5" w:rsidRPr="002F31E5" w:rsidP="002F31E5" w14:paraId="75E8DDCA" w14:textId="77777777">
            <w:pPr>
              <w:spacing w:after="0" w:line="240" w:lineRule="auto"/>
              <w:jc w:val="right"/>
              <w:rPr>
                <w:rFonts w:ascii="Times New Roman" w:eastAsia="Calibri" w:hAnsi="Times New Roman" w:cs="Times New Roman"/>
                <w:sz w:val="20"/>
                <w:szCs w:val="20"/>
              </w:rPr>
            </w:pPr>
          </w:p>
        </w:tc>
        <w:tc>
          <w:tcPr>
            <w:tcW w:w="792" w:type="pct"/>
            <w:tcBorders>
              <w:top w:val="single" w:sz="4" w:space="0" w:color="auto"/>
              <w:left w:val="single" w:sz="4" w:space="0" w:color="auto"/>
              <w:bottom w:val="single" w:sz="4" w:space="0" w:color="auto"/>
              <w:right w:val="single" w:sz="4" w:space="0" w:color="auto"/>
            </w:tcBorders>
          </w:tcPr>
          <w:p w:rsidR="002F31E5" w:rsidRPr="002F31E5" w:rsidP="002F31E5" w14:paraId="01918034" w14:textId="77777777">
            <w:pPr>
              <w:spacing w:after="0" w:line="240" w:lineRule="auto"/>
              <w:jc w:val="right"/>
              <w:rPr>
                <w:rFonts w:ascii="Times New Roman" w:eastAsia="Calibri" w:hAnsi="Times New Roman" w:cs="Times New Roman"/>
                <w:sz w:val="20"/>
                <w:szCs w:val="20"/>
              </w:rPr>
            </w:pPr>
            <w:r w:rsidRPr="002F31E5">
              <w:rPr>
                <w:rFonts w:ascii="Times New Roman" w:eastAsia="Calibri" w:hAnsi="Times New Roman" w:cs="Times New Roman"/>
                <w:sz w:val="20"/>
                <w:szCs w:val="20"/>
              </w:rPr>
              <w:t>211 (TP)</w:t>
            </w:r>
          </w:p>
        </w:tc>
        <w:tc>
          <w:tcPr>
            <w:tcW w:w="585" w:type="pct"/>
            <w:tcBorders>
              <w:top w:val="single" w:sz="4" w:space="0" w:color="auto"/>
              <w:left w:val="single" w:sz="4" w:space="0" w:color="auto"/>
              <w:bottom w:val="single" w:sz="4" w:space="0" w:color="auto"/>
              <w:right w:val="single" w:sz="4" w:space="0" w:color="auto"/>
            </w:tcBorders>
          </w:tcPr>
          <w:p w:rsidR="002F31E5" w:rsidRPr="002F31E5" w:rsidP="002F31E5" w14:paraId="45EFFB12" w14:textId="77777777">
            <w:pPr>
              <w:spacing w:after="0" w:line="240" w:lineRule="auto"/>
              <w:jc w:val="right"/>
              <w:rPr>
                <w:rFonts w:ascii="Times New Roman" w:eastAsia="Calibri" w:hAnsi="Times New Roman" w:cs="Times New Roman"/>
                <w:sz w:val="20"/>
                <w:szCs w:val="20"/>
              </w:rPr>
            </w:pPr>
            <w:r w:rsidRPr="002F31E5">
              <w:rPr>
                <w:rFonts w:ascii="Times New Roman" w:eastAsia="Calibri" w:hAnsi="Times New Roman" w:cs="Times New Roman"/>
                <w:sz w:val="20"/>
                <w:szCs w:val="20"/>
              </w:rPr>
              <w:t>1</w:t>
            </w:r>
          </w:p>
        </w:tc>
        <w:tc>
          <w:tcPr>
            <w:tcW w:w="583" w:type="pct"/>
            <w:tcBorders>
              <w:top w:val="single" w:sz="4" w:space="0" w:color="auto"/>
              <w:left w:val="single" w:sz="4" w:space="0" w:color="auto"/>
              <w:bottom w:val="single" w:sz="4" w:space="0" w:color="auto"/>
              <w:right w:val="single" w:sz="4" w:space="0" w:color="auto"/>
            </w:tcBorders>
          </w:tcPr>
          <w:p w:rsidR="002F31E5" w:rsidRPr="002F31E5" w:rsidP="002F31E5" w14:paraId="227FB384" w14:textId="77777777">
            <w:pPr>
              <w:spacing w:after="0" w:line="240" w:lineRule="auto"/>
              <w:jc w:val="right"/>
              <w:rPr>
                <w:rFonts w:ascii="Times New Roman" w:eastAsia="Calibri" w:hAnsi="Times New Roman" w:cs="Times New Roman"/>
                <w:sz w:val="20"/>
                <w:szCs w:val="20"/>
              </w:rPr>
            </w:pPr>
            <w:r w:rsidRPr="002F31E5">
              <w:rPr>
                <w:rFonts w:ascii="Times New Roman" w:eastAsia="Calibri" w:hAnsi="Times New Roman" w:cs="Times New Roman"/>
                <w:sz w:val="20"/>
                <w:szCs w:val="20"/>
              </w:rPr>
              <w:t>211</w:t>
            </w:r>
          </w:p>
        </w:tc>
        <w:tc>
          <w:tcPr>
            <w:tcW w:w="766" w:type="pct"/>
            <w:tcBorders>
              <w:top w:val="single" w:sz="4" w:space="0" w:color="auto"/>
              <w:left w:val="single" w:sz="4" w:space="0" w:color="auto"/>
              <w:bottom w:val="single" w:sz="4" w:space="0" w:color="auto"/>
              <w:right w:val="single" w:sz="4" w:space="0" w:color="auto"/>
            </w:tcBorders>
          </w:tcPr>
          <w:p w:rsidR="002F31E5" w:rsidRPr="002F31E5" w:rsidP="002F31E5" w14:paraId="181682F5" w14:textId="77777777">
            <w:pPr>
              <w:spacing w:after="0" w:line="240" w:lineRule="auto"/>
              <w:jc w:val="right"/>
              <w:rPr>
                <w:rFonts w:ascii="Times New Roman" w:eastAsia="Calibri" w:hAnsi="Times New Roman" w:cs="Times New Roman"/>
                <w:sz w:val="20"/>
                <w:szCs w:val="20"/>
              </w:rPr>
            </w:pPr>
            <w:r w:rsidRPr="002F31E5">
              <w:rPr>
                <w:rFonts w:ascii="Times New Roman" w:eastAsia="Calibri" w:hAnsi="Times New Roman" w:cs="Times New Roman"/>
                <w:sz w:val="20"/>
                <w:szCs w:val="20"/>
              </w:rPr>
              <w:t>96 hrs.,</w:t>
            </w:r>
          </w:p>
          <w:p w:rsidR="002F31E5" w:rsidRPr="002F31E5" w:rsidP="002F31E5" w14:paraId="32AAA6BB" w14:textId="77777777">
            <w:pPr>
              <w:spacing w:after="0" w:line="240" w:lineRule="auto"/>
              <w:jc w:val="right"/>
              <w:rPr>
                <w:rFonts w:ascii="Times New Roman" w:eastAsia="Calibri" w:hAnsi="Times New Roman" w:cs="Times New Roman"/>
                <w:sz w:val="20"/>
                <w:szCs w:val="20"/>
              </w:rPr>
            </w:pPr>
            <w:r w:rsidRPr="002F31E5">
              <w:rPr>
                <w:rFonts w:ascii="Times New Roman" w:eastAsia="Calibri" w:hAnsi="Times New Roman" w:cs="Times New Roman"/>
                <w:sz w:val="20"/>
                <w:szCs w:val="20"/>
              </w:rPr>
              <w:t>$6,097.92</w:t>
            </w:r>
          </w:p>
        </w:tc>
        <w:tc>
          <w:tcPr>
            <w:tcW w:w="827" w:type="pct"/>
            <w:tcBorders>
              <w:top w:val="single" w:sz="4" w:space="0" w:color="auto"/>
              <w:left w:val="single" w:sz="4" w:space="0" w:color="auto"/>
              <w:bottom w:val="single" w:sz="4" w:space="0" w:color="auto"/>
              <w:right w:val="single" w:sz="4" w:space="0" w:color="auto"/>
            </w:tcBorders>
          </w:tcPr>
          <w:p w:rsidR="002F31E5" w:rsidRPr="002F31E5" w:rsidP="002F31E5" w14:paraId="57CB1079" w14:textId="77777777">
            <w:pPr>
              <w:spacing w:after="0" w:line="240" w:lineRule="auto"/>
              <w:jc w:val="right"/>
              <w:rPr>
                <w:rFonts w:ascii="Times New Roman" w:eastAsia="Calibri" w:hAnsi="Times New Roman" w:cs="Times New Roman"/>
                <w:sz w:val="20"/>
                <w:szCs w:val="20"/>
              </w:rPr>
            </w:pPr>
            <w:r w:rsidRPr="002F31E5">
              <w:rPr>
                <w:rFonts w:ascii="Times New Roman" w:eastAsia="Calibri" w:hAnsi="Times New Roman" w:cs="Times New Roman"/>
                <w:sz w:val="20"/>
                <w:szCs w:val="20"/>
              </w:rPr>
              <w:t>20,256 hrs., $1,286,661.12</w:t>
            </w:r>
          </w:p>
        </w:tc>
        <w:tc>
          <w:tcPr>
            <w:tcW w:w="695" w:type="pct"/>
            <w:tcBorders>
              <w:top w:val="single" w:sz="4" w:space="0" w:color="auto"/>
              <w:left w:val="single" w:sz="4" w:space="0" w:color="auto"/>
              <w:bottom w:val="single" w:sz="4" w:space="0" w:color="auto"/>
              <w:right w:val="single" w:sz="4" w:space="0" w:color="auto"/>
            </w:tcBorders>
          </w:tcPr>
          <w:p w:rsidR="002F31E5" w:rsidRPr="002F31E5" w:rsidP="002F31E5" w14:paraId="2443E92C" w14:textId="77777777">
            <w:pPr>
              <w:spacing w:after="0" w:line="240" w:lineRule="auto"/>
              <w:jc w:val="right"/>
              <w:rPr>
                <w:rFonts w:ascii="Times New Roman" w:eastAsia="Calibri" w:hAnsi="Times New Roman" w:cs="Times New Roman"/>
                <w:sz w:val="20"/>
                <w:szCs w:val="20"/>
              </w:rPr>
            </w:pPr>
            <w:r w:rsidRPr="002F31E5">
              <w:rPr>
                <w:rFonts w:ascii="Times New Roman" w:eastAsia="Calibri" w:hAnsi="Times New Roman" w:cs="Times New Roman"/>
                <w:sz w:val="20"/>
                <w:szCs w:val="20"/>
              </w:rPr>
              <w:t>$6,097.92</w:t>
            </w:r>
          </w:p>
        </w:tc>
      </w:tr>
      <w:tr w14:paraId="29108878" w14:textId="77777777" w:rsidTr="007F5D9D">
        <w:tblPrEx>
          <w:tblW w:w="5195" w:type="pct"/>
          <w:jc w:val="right"/>
          <w:tblLayout w:type="fixed"/>
          <w:tblLook w:val="01E0"/>
        </w:tblPrEx>
        <w:trPr>
          <w:cantSplit/>
          <w:jc w:val="right"/>
        </w:trPr>
        <w:tc>
          <w:tcPr>
            <w:tcW w:w="752" w:type="pct"/>
            <w:vMerge/>
            <w:tcBorders>
              <w:left w:val="single" w:sz="4" w:space="0" w:color="auto"/>
              <w:right w:val="single" w:sz="4" w:space="0" w:color="auto"/>
            </w:tcBorders>
            <w:noWrap/>
          </w:tcPr>
          <w:p w:rsidR="002F31E5" w:rsidRPr="002F31E5" w:rsidP="002F31E5" w14:paraId="418B5130" w14:textId="77777777">
            <w:pPr>
              <w:spacing w:after="0" w:line="240" w:lineRule="auto"/>
              <w:jc w:val="right"/>
              <w:rPr>
                <w:rFonts w:ascii="Times New Roman" w:eastAsia="Calibri" w:hAnsi="Times New Roman" w:cs="Times New Roman"/>
                <w:sz w:val="20"/>
                <w:szCs w:val="20"/>
              </w:rPr>
            </w:pPr>
          </w:p>
        </w:tc>
        <w:tc>
          <w:tcPr>
            <w:tcW w:w="792" w:type="pct"/>
            <w:tcBorders>
              <w:top w:val="single" w:sz="4" w:space="0" w:color="auto"/>
              <w:left w:val="single" w:sz="4" w:space="0" w:color="auto"/>
              <w:bottom w:val="single" w:sz="4" w:space="0" w:color="auto"/>
              <w:right w:val="single" w:sz="4" w:space="0" w:color="auto"/>
            </w:tcBorders>
          </w:tcPr>
          <w:p w:rsidR="002F31E5" w:rsidRPr="002F31E5" w:rsidP="00693B10" w14:paraId="28768CE5" w14:textId="78032929">
            <w:pPr>
              <w:spacing w:after="0" w:line="240" w:lineRule="auto"/>
              <w:jc w:val="right"/>
              <w:rPr>
                <w:rFonts w:ascii="Times New Roman" w:eastAsia="Calibri" w:hAnsi="Times New Roman" w:cs="Times New Roman"/>
                <w:sz w:val="20"/>
                <w:szCs w:val="20"/>
              </w:rPr>
            </w:pPr>
            <w:r w:rsidRPr="002F31E5">
              <w:rPr>
                <w:rFonts w:ascii="Times New Roman" w:eastAsia="Calibri" w:hAnsi="Times New Roman" w:cs="Times New Roman"/>
                <w:sz w:val="20"/>
                <w:szCs w:val="20"/>
              </w:rPr>
              <w:t>337 (TO)</w:t>
            </w:r>
          </w:p>
        </w:tc>
        <w:tc>
          <w:tcPr>
            <w:tcW w:w="585" w:type="pct"/>
            <w:tcBorders>
              <w:top w:val="single" w:sz="4" w:space="0" w:color="auto"/>
              <w:left w:val="single" w:sz="4" w:space="0" w:color="auto"/>
              <w:bottom w:val="single" w:sz="4" w:space="0" w:color="auto"/>
              <w:right w:val="single" w:sz="4" w:space="0" w:color="auto"/>
            </w:tcBorders>
          </w:tcPr>
          <w:p w:rsidR="002F31E5" w:rsidRPr="002F31E5" w:rsidP="002F31E5" w14:paraId="6707E430" w14:textId="77777777">
            <w:pPr>
              <w:spacing w:after="0" w:line="240" w:lineRule="auto"/>
              <w:jc w:val="right"/>
              <w:rPr>
                <w:rFonts w:ascii="Times New Roman" w:eastAsia="Calibri" w:hAnsi="Times New Roman" w:cs="Times New Roman"/>
                <w:sz w:val="20"/>
                <w:szCs w:val="20"/>
              </w:rPr>
            </w:pPr>
            <w:r w:rsidRPr="002F31E5">
              <w:rPr>
                <w:rFonts w:ascii="Times New Roman" w:eastAsia="Calibri" w:hAnsi="Times New Roman" w:cs="Times New Roman"/>
                <w:sz w:val="20"/>
                <w:szCs w:val="20"/>
              </w:rPr>
              <w:t>1</w:t>
            </w:r>
          </w:p>
        </w:tc>
        <w:tc>
          <w:tcPr>
            <w:tcW w:w="583" w:type="pct"/>
            <w:tcBorders>
              <w:top w:val="single" w:sz="4" w:space="0" w:color="auto"/>
              <w:left w:val="single" w:sz="4" w:space="0" w:color="auto"/>
              <w:bottom w:val="single" w:sz="4" w:space="0" w:color="auto"/>
              <w:right w:val="single" w:sz="4" w:space="0" w:color="auto"/>
            </w:tcBorders>
          </w:tcPr>
          <w:p w:rsidR="002F31E5" w:rsidRPr="002F31E5" w:rsidP="002F31E5" w14:paraId="34C9EBB7" w14:textId="77777777">
            <w:pPr>
              <w:spacing w:after="0" w:line="240" w:lineRule="auto"/>
              <w:jc w:val="right"/>
              <w:rPr>
                <w:rFonts w:ascii="Times New Roman" w:eastAsia="Calibri" w:hAnsi="Times New Roman" w:cs="Times New Roman"/>
                <w:sz w:val="20"/>
                <w:szCs w:val="20"/>
              </w:rPr>
            </w:pPr>
            <w:r w:rsidRPr="002F31E5">
              <w:rPr>
                <w:rFonts w:ascii="Times New Roman" w:eastAsia="Calibri" w:hAnsi="Times New Roman" w:cs="Times New Roman"/>
                <w:sz w:val="20"/>
                <w:szCs w:val="20"/>
              </w:rPr>
              <w:t>337</w:t>
            </w:r>
          </w:p>
        </w:tc>
        <w:tc>
          <w:tcPr>
            <w:tcW w:w="766" w:type="pct"/>
            <w:tcBorders>
              <w:top w:val="single" w:sz="4" w:space="0" w:color="auto"/>
              <w:left w:val="single" w:sz="4" w:space="0" w:color="auto"/>
              <w:bottom w:val="single" w:sz="4" w:space="0" w:color="auto"/>
              <w:right w:val="single" w:sz="4" w:space="0" w:color="auto"/>
            </w:tcBorders>
          </w:tcPr>
          <w:p w:rsidR="002F31E5" w:rsidRPr="002F31E5" w:rsidP="002F31E5" w14:paraId="4164A2FF" w14:textId="77777777">
            <w:pPr>
              <w:spacing w:after="0" w:line="240" w:lineRule="auto"/>
              <w:jc w:val="right"/>
              <w:rPr>
                <w:rFonts w:ascii="Times New Roman" w:eastAsia="Calibri" w:hAnsi="Times New Roman" w:cs="Times New Roman"/>
                <w:sz w:val="20"/>
                <w:szCs w:val="20"/>
              </w:rPr>
            </w:pPr>
            <w:r w:rsidRPr="002F31E5">
              <w:rPr>
                <w:rFonts w:ascii="Times New Roman" w:eastAsia="Calibri" w:hAnsi="Times New Roman" w:cs="Times New Roman"/>
                <w:sz w:val="20"/>
                <w:szCs w:val="20"/>
              </w:rPr>
              <w:t>8 hrs.,</w:t>
            </w:r>
          </w:p>
          <w:p w:rsidR="002F31E5" w:rsidRPr="002F31E5" w:rsidP="002F31E5" w14:paraId="4CCDF078" w14:textId="77777777">
            <w:pPr>
              <w:spacing w:after="0" w:line="240" w:lineRule="auto"/>
              <w:jc w:val="right"/>
              <w:rPr>
                <w:rFonts w:ascii="Times New Roman" w:eastAsia="Calibri" w:hAnsi="Times New Roman" w:cs="Times New Roman"/>
                <w:sz w:val="20"/>
                <w:szCs w:val="20"/>
              </w:rPr>
            </w:pPr>
            <w:r w:rsidRPr="002F31E5">
              <w:rPr>
                <w:rFonts w:ascii="Times New Roman" w:eastAsia="Calibri" w:hAnsi="Times New Roman" w:cs="Times New Roman"/>
                <w:sz w:val="20"/>
                <w:szCs w:val="20"/>
              </w:rPr>
              <w:t>$508.12</w:t>
            </w:r>
          </w:p>
          <w:p w:rsidR="002F31E5" w:rsidRPr="002F31E5" w:rsidP="002F31E5" w14:paraId="138F11A6" w14:textId="77777777">
            <w:pPr>
              <w:spacing w:after="0" w:line="240" w:lineRule="auto"/>
              <w:jc w:val="right"/>
              <w:rPr>
                <w:rFonts w:ascii="Times New Roman" w:eastAsia="Calibri" w:hAnsi="Times New Roman" w:cs="Times New Roman"/>
                <w:sz w:val="20"/>
                <w:szCs w:val="20"/>
              </w:rPr>
            </w:pPr>
          </w:p>
        </w:tc>
        <w:tc>
          <w:tcPr>
            <w:tcW w:w="827" w:type="pct"/>
            <w:tcBorders>
              <w:top w:val="single" w:sz="4" w:space="0" w:color="auto"/>
              <w:left w:val="single" w:sz="4" w:space="0" w:color="auto"/>
              <w:bottom w:val="single" w:sz="4" w:space="0" w:color="auto"/>
              <w:right w:val="single" w:sz="4" w:space="0" w:color="auto"/>
            </w:tcBorders>
          </w:tcPr>
          <w:p w:rsidR="002F31E5" w:rsidRPr="002F31E5" w:rsidP="002F31E5" w14:paraId="72A4CFEA" w14:textId="77777777">
            <w:pPr>
              <w:spacing w:after="0" w:line="240" w:lineRule="auto"/>
              <w:jc w:val="right"/>
              <w:rPr>
                <w:rFonts w:ascii="Times New Roman" w:eastAsia="Calibri" w:hAnsi="Times New Roman" w:cs="Times New Roman"/>
                <w:sz w:val="20"/>
                <w:szCs w:val="20"/>
              </w:rPr>
            </w:pPr>
            <w:r w:rsidRPr="002F31E5">
              <w:rPr>
                <w:rFonts w:ascii="Times New Roman" w:eastAsia="Calibri" w:hAnsi="Times New Roman" w:cs="Times New Roman"/>
                <w:sz w:val="20"/>
                <w:szCs w:val="20"/>
              </w:rPr>
              <w:t>2,696 hrs., $171,249.92</w:t>
            </w:r>
          </w:p>
          <w:p w:rsidR="002F31E5" w:rsidRPr="002F31E5" w:rsidP="002F31E5" w14:paraId="37C93035" w14:textId="77777777">
            <w:pPr>
              <w:spacing w:after="0" w:line="240" w:lineRule="auto"/>
              <w:jc w:val="right"/>
              <w:rPr>
                <w:rFonts w:ascii="Times New Roman" w:eastAsia="Calibri" w:hAnsi="Times New Roman" w:cs="Times New Roman"/>
                <w:sz w:val="20"/>
                <w:szCs w:val="20"/>
              </w:rPr>
            </w:pPr>
          </w:p>
        </w:tc>
        <w:tc>
          <w:tcPr>
            <w:tcW w:w="695" w:type="pct"/>
            <w:tcBorders>
              <w:top w:val="single" w:sz="4" w:space="0" w:color="auto"/>
              <w:left w:val="single" w:sz="4" w:space="0" w:color="auto"/>
              <w:bottom w:val="single" w:sz="4" w:space="0" w:color="auto"/>
              <w:right w:val="single" w:sz="4" w:space="0" w:color="auto"/>
            </w:tcBorders>
          </w:tcPr>
          <w:p w:rsidR="002F31E5" w:rsidRPr="002F31E5" w:rsidP="002F31E5" w14:paraId="3C4B1FD2" w14:textId="77777777">
            <w:pPr>
              <w:spacing w:after="0" w:line="240" w:lineRule="auto"/>
              <w:jc w:val="right"/>
              <w:rPr>
                <w:rFonts w:ascii="Times New Roman" w:eastAsia="Calibri" w:hAnsi="Times New Roman" w:cs="Times New Roman"/>
                <w:sz w:val="20"/>
                <w:szCs w:val="20"/>
              </w:rPr>
            </w:pPr>
            <w:r w:rsidRPr="002F31E5">
              <w:rPr>
                <w:rFonts w:ascii="Times New Roman" w:eastAsia="Calibri" w:hAnsi="Times New Roman" w:cs="Times New Roman"/>
                <w:sz w:val="20"/>
                <w:szCs w:val="20"/>
              </w:rPr>
              <w:t>$508.12</w:t>
            </w:r>
          </w:p>
        </w:tc>
      </w:tr>
      <w:tr w14:paraId="4BF34080" w14:textId="77777777" w:rsidTr="007F5D9D">
        <w:tblPrEx>
          <w:tblW w:w="5195" w:type="pct"/>
          <w:jc w:val="right"/>
          <w:tblLayout w:type="fixed"/>
          <w:tblLook w:val="01E0"/>
        </w:tblPrEx>
        <w:trPr>
          <w:cantSplit/>
          <w:jc w:val="right"/>
        </w:trPr>
        <w:tc>
          <w:tcPr>
            <w:tcW w:w="752" w:type="pct"/>
            <w:vMerge/>
            <w:tcBorders>
              <w:left w:val="single" w:sz="4" w:space="0" w:color="auto"/>
              <w:bottom w:val="single" w:sz="4" w:space="0" w:color="auto"/>
              <w:right w:val="single" w:sz="4" w:space="0" w:color="auto"/>
            </w:tcBorders>
            <w:noWrap/>
          </w:tcPr>
          <w:p w:rsidR="002F31E5" w:rsidRPr="002F31E5" w:rsidP="002F31E5" w14:paraId="7A501A83" w14:textId="77777777">
            <w:pPr>
              <w:spacing w:after="0" w:line="240" w:lineRule="auto"/>
              <w:jc w:val="right"/>
              <w:rPr>
                <w:rFonts w:ascii="Times New Roman" w:eastAsia="Calibri" w:hAnsi="Times New Roman" w:cs="Times New Roman"/>
                <w:sz w:val="20"/>
                <w:szCs w:val="20"/>
              </w:rPr>
            </w:pPr>
          </w:p>
        </w:tc>
        <w:tc>
          <w:tcPr>
            <w:tcW w:w="792" w:type="pct"/>
            <w:tcBorders>
              <w:top w:val="single" w:sz="4" w:space="0" w:color="auto"/>
              <w:left w:val="single" w:sz="4" w:space="0" w:color="auto"/>
              <w:bottom w:val="single" w:sz="4" w:space="0" w:color="auto"/>
              <w:right w:val="single" w:sz="4" w:space="0" w:color="auto"/>
            </w:tcBorders>
          </w:tcPr>
          <w:p w:rsidR="002F31E5" w:rsidRPr="002F31E5" w:rsidP="002F31E5" w14:paraId="6E161942" w14:textId="77777777">
            <w:pPr>
              <w:spacing w:after="0" w:line="240" w:lineRule="auto"/>
              <w:jc w:val="right"/>
              <w:rPr>
                <w:rFonts w:ascii="Times New Roman" w:eastAsia="Calibri" w:hAnsi="Times New Roman" w:cs="Times New Roman"/>
                <w:sz w:val="20"/>
                <w:szCs w:val="20"/>
              </w:rPr>
            </w:pPr>
            <w:r w:rsidRPr="002F31E5">
              <w:rPr>
                <w:rFonts w:ascii="Times New Roman" w:eastAsia="Calibri" w:hAnsi="Times New Roman" w:cs="Times New Roman"/>
                <w:sz w:val="20"/>
                <w:szCs w:val="20"/>
              </w:rPr>
              <w:t>97 (BA)</w:t>
            </w:r>
          </w:p>
        </w:tc>
        <w:tc>
          <w:tcPr>
            <w:tcW w:w="585" w:type="pct"/>
            <w:tcBorders>
              <w:top w:val="single" w:sz="4" w:space="0" w:color="auto"/>
              <w:left w:val="single" w:sz="4" w:space="0" w:color="auto"/>
              <w:bottom w:val="single" w:sz="4" w:space="0" w:color="auto"/>
              <w:right w:val="single" w:sz="4" w:space="0" w:color="auto"/>
            </w:tcBorders>
          </w:tcPr>
          <w:p w:rsidR="002F31E5" w:rsidRPr="002F31E5" w:rsidP="002F31E5" w14:paraId="60D3FAFA" w14:textId="77777777">
            <w:pPr>
              <w:spacing w:after="0" w:line="240" w:lineRule="auto"/>
              <w:jc w:val="right"/>
              <w:rPr>
                <w:rFonts w:ascii="Times New Roman" w:eastAsia="Calibri" w:hAnsi="Times New Roman" w:cs="Times New Roman"/>
                <w:sz w:val="20"/>
                <w:szCs w:val="20"/>
              </w:rPr>
            </w:pPr>
            <w:r w:rsidRPr="002F31E5">
              <w:rPr>
                <w:rFonts w:ascii="Times New Roman" w:eastAsia="Calibri" w:hAnsi="Times New Roman" w:cs="Times New Roman"/>
                <w:sz w:val="20"/>
                <w:szCs w:val="20"/>
              </w:rPr>
              <w:t>1</w:t>
            </w:r>
          </w:p>
        </w:tc>
        <w:tc>
          <w:tcPr>
            <w:tcW w:w="583" w:type="pct"/>
            <w:tcBorders>
              <w:top w:val="single" w:sz="4" w:space="0" w:color="auto"/>
              <w:left w:val="single" w:sz="4" w:space="0" w:color="auto"/>
              <w:bottom w:val="single" w:sz="4" w:space="0" w:color="auto"/>
              <w:right w:val="single" w:sz="4" w:space="0" w:color="auto"/>
            </w:tcBorders>
          </w:tcPr>
          <w:p w:rsidR="002F31E5" w:rsidRPr="002F31E5" w:rsidP="002F31E5" w14:paraId="3F50285B" w14:textId="77777777">
            <w:pPr>
              <w:spacing w:after="0" w:line="240" w:lineRule="auto"/>
              <w:jc w:val="right"/>
              <w:rPr>
                <w:rFonts w:ascii="Times New Roman" w:eastAsia="Calibri" w:hAnsi="Times New Roman" w:cs="Times New Roman"/>
                <w:sz w:val="20"/>
                <w:szCs w:val="20"/>
              </w:rPr>
            </w:pPr>
            <w:r w:rsidRPr="002F31E5">
              <w:rPr>
                <w:rFonts w:ascii="Times New Roman" w:eastAsia="Calibri" w:hAnsi="Times New Roman" w:cs="Times New Roman"/>
                <w:sz w:val="20"/>
                <w:szCs w:val="20"/>
              </w:rPr>
              <w:t>97</w:t>
            </w:r>
          </w:p>
        </w:tc>
        <w:tc>
          <w:tcPr>
            <w:tcW w:w="766" w:type="pct"/>
            <w:tcBorders>
              <w:top w:val="single" w:sz="4" w:space="0" w:color="auto"/>
              <w:left w:val="single" w:sz="4" w:space="0" w:color="auto"/>
              <w:bottom w:val="single" w:sz="4" w:space="0" w:color="auto"/>
              <w:right w:val="single" w:sz="4" w:space="0" w:color="auto"/>
            </w:tcBorders>
          </w:tcPr>
          <w:p w:rsidR="002F31E5" w:rsidRPr="002F31E5" w:rsidP="002F31E5" w14:paraId="0128F53E" w14:textId="77777777">
            <w:pPr>
              <w:spacing w:after="0" w:line="240" w:lineRule="auto"/>
              <w:jc w:val="right"/>
              <w:rPr>
                <w:rFonts w:ascii="Times New Roman" w:eastAsia="Calibri" w:hAnsi="Times New Roman" w:cs="Times New Roman"/>
                <w:sz w:val="20"/>
                <w:szCs w:val="20"/>
              </w:rPr>
            </w:pPr>
            <w:r w:rsidRPr="002F31E5">
              <w:rPr>
                <w:rFonts w:ascii="Times New Roman" w:eastAsia="Calibri" w:hAnsi="Times New Roman" w:cs="Times New Roman"/>
                <w:sz w:val="20"/>
                <w:szCs w:val="20"/>
              </w:rPr>
              <w:t>8 hr.,</w:t>
            </w:r>
          </w:p>
          <w:p w:rsidR="002F31E5" w:rsidRPr="002F31E5" w:rsidP="002F31E5" w14:paraId="1B54F842" w14:textId="77777777">
            <w:pPr>
              <w:spacing w:after="0" w:line="240" w:lineRule="auto"/>
              <w:jc w:val="right"/>
              <w:rPr>
                <w:rFonts w:ascii="Times New Roman" w:eastAsia="Calibri" w:hAnsi="Times New Roman" w:cs="Times New Roman"/>
                <w:sz w:val="20"/>
                <w:szCs w:val="20"/>
              </w:rPr>
            </w:pPr>
            <w:r w:rsidRPr="002F31E5">
              <w:rPr>
                <w:rFonts w:ascii="Times New Roman" w:eastAsia="Calibri" w:hAnsi="Times New Roman" w:cs="Times New Roman"/>
                <w:sz w:val="20"/>
                <w:szCs w:val="20"/>
              </w:rPr>
              <w:t>$508.16</w:t>
            </w:r>
          </w:p>
        </w:tc>
        <w:tc>
          <w:tcPr>
            <w:tcW w:w="827" w:type="pct"/>
            <w:tcBorders>
              <w:top w:val="single" w:sz="4" w:space="0" w:color="auto"/>
              <w:left w:val="single" w:sz="4" w:space="0" w:color="auto"/>
              <w:bottom w:val="single" w:sz="4" w:space="0" w:color="auto"/>
              <w:right w:val="single" w:sz="4" w:space="0" w:color="auto"/>
            </w:tcBorders>
          </w:tcPr>
          <w:p w:rsidR="002F31E5" w:rsidRPr="002F31E5" w:rsidP="002F31E5" w14:paraId="25C4C050" w14:textId="77777777">
            <w:pPr>
              <w:spacing w:after="0" w:line="240" w:lineRule="auto"/>
              <w:jc w:val="right"/>
              <w:rPr>
                <w:rFonts w:ascii="Times New Roman" w:eastAsia="Calibri" w:hAnsi="Times New Roman" w:cs="Times New Roman"/>
                <w:sz w:val="20"/>
                <w:szCs w:val="20"/>
              </w:rPr>
            </w:pPr>
            <w:r w:rsidRPr="002F31E5">
              <w:rPr>
                <w:rFonts w:ascii="Times New Roman" w:eastAsia="Calibri" w:hAnsi="Times New Roman" w:cs="Times New Roman"/>
                <w:sz w:val="20"/>
                <w:szCs w:val="20"/>
              </w:rPr>
              <w:t>776 hrs., $49,291.52</w:t>
            </w:r>
          </w:p>
        </w:tc>
        <w:tc>
          <w:tcPr>
            <w:tcW w:w="695" w:type="pct"/>
            <w:tcBorders>
              <w:top w:val="single" w:sz="4" w:space="0" w:color="auto"/>
              <w:left w:val="single" w:sz="4" w:space="0" w:color="auto"/>
              <w:bottom w:val="single" w:sz="4" w:space="0" w:color="auto"/>
              <w:right w:val="single" w:sz="4" w:space="0" w:color="auto"/>
            </w:tcBorders>
          </w:tcPr>
          <w:p w:rsidR="002F31E5" w:rsidRPr="002F31E5" w:rsidP="002F31E5" w14:paraId="08129538" w14:textId="77777777">
            <w:pPr>
              <w:spacing w:after="0" w:line="240" w:lineRule="auto"/>
              <w:jc w:val="right"/>
              <w:rPr>
                <w:rFonts w:ascii="Times New Roman" w:eastAsia="Calibri" w:hAnsi="Times New Roman" w:cs="Times New Roman"/>
                <w:sz w:val="20"/>
                <w:szCs w:val="20"/>
              </w:rPr>
            </w:pPr>
            <w:r w:rsidRPr="002F31E5">
              <w:rPr>
                <w:rFonts w:ascii="Times New Roman" w:eastAsia="Calibri" w:hAnsi="Times New Roman" w:cs="Times New Roman"/>
                <w:sz w:val="20"/>
                <w:szCs w:val="20"/>
              </w:rPr>
              <w:t>$508.16</w:t>
            </w:r>
          </w:p>
        </w:tc>
      </w:tr>
      <w:tr w14:paraId="7B4284FF" w14:textId="77777777" w:rsidTr="007F5D9D">
        <w:tblPrEx>
          <w:tblW w:w="5195" w:type="pct"/>
          <w:jc w:val="right"/>
          <w:tblLayout w:type="fixed"/>
          <w:tblLook w:val="01E0"/>
        </w:tblPrEx>
        <w:trPr>
          <w:cantSplit/>
          <w:trHeight w:val="485"/>
          <w:jc w:val="right"/>
        </w:trPr>
        <w:tc>
          <w:tcPr>
            <w:tcW w:w="752" w:type="pct"/>
          </w:tcPr>
          <w:p w:rsidR="002F31E5" w:rsidRPr="002F31E5" w:rsidP="002F31E5" w14:paraId="4DFE44B4" w14:textId="77777777">
            <w:pPr>
              <w:spacing w:after="0" w:line="240" w:lineRule="auto"/>
              <w:jc w:val="right"/>
              <w:rPr>
                <w:rFonts w:ascii="Times New Roman" w:eastAsia="Calibri" w:hAnsi="Times New Roman" w:cs="Times New Roman"/>
                <w:sz w:val="20"/>
                <w:szCs w:val="20"/>
              </w:rPr>
            </w:pPr>
            <w:r w:rsidRPr="002F31E5">
              <w:rPr>
                <w:rFonts w:ascii="Times New Roman" w:eastAsia="Calibri" w:hAnsi="Times New Roman" w:cs="Times New Roman"/>
                <w:sz w:val="20"/>
                <w:szCs w:val="20"/>
              </w:rPr>
              <w:t>IRO-018-1(i)</w:t>
            </w:r>
          </w:p>
        </w:tc>
        <w:tc>
          <w:tcPr>
            <w:tcW w:w="792" w:type="pct"/>
          </w:tcPr>
          <w:p w:rsidR="002F31E5" w:rsidRPr="002F31E5" w:rsidP="002F31E5" w14:paraId="2E9E9997" w14:textId="77777777">
            <w:pPr>
              <w:spacing w:after="0" w:line="240" w:lineRule="auto"/>
              <w:jc w:val="right"/>
              <w:rPr>
                <w:rFonts w:ascii="Times New Roman" w:eastAsia="Calibri" w:hAnsi="Times New Roman" w:cs="Times New Roman"/>
                <w:sz w:val="20"/>
                <w:szCs w:val="20"/>
              </w:rPr>
            </w:pPr>
            <w:r w:rsidRPr="002F31E5">
              <w:rPr>
                <w:rFonts w:ascii="Times New Roman" w:eastAsia="Calibri" w:hAnsi="Times New Roman" w:cs="Times New Roman"/>
                <w:sz w:val="20"/>
                <w:szCs w:val="20"/>
              </w:rPr>
              <w:t>12 (RC)</w:t>
            </w:r>
          </w:p>
        </w:tc>
        <w:tc>
          <w:tcPr>
            <w:tcW w:w="585" w:type="pct"/>
          </w:tcPr>
          <w:p w:rsidR="002F31E5" w:rsidRPr="002F31E5" w:rsidP="002F31E5" w14:paraId="1576F46C" w14:textId="77777777">
            <w:pPr>
              <w:spacing w:after="0" w:line="240" w:lineRule="auto"/>
              <w:jc w:val="right"/>
              <w:rPr>
                <w:rFonts w:ascii="Times New Roman" w:eastAsia="Calibri" w:hAnsi="Times New Roman" w:cs="Times New Roman"/>
                <w:sz w:val="20"/>
                <w:szCs w:val="20"/>
              </w:rPr>
            </w:pPr>
            <w:r w:rsidRPr="002F31E5">
              <w:rPr>
                <w:rFonts w:ascii="Times New Roman" w:eastAsia="Calibri" w:hAnsi="Times New Roman" w:cs="Times New Roman"/>
                <w:sz w:val="20"/>
                <w:szCs w:val="20"/>
              </w:rPr>
              <w:t>1</w:t>
            </w:r>
          </w:p>
        </w:tc>
        <w:tc>
          <w:tcPr>
            <w:tcW w:w="583" w:type="pct"/>
          </w:tcPr>
          <w:p w:rsidR="002F31E5" w:rsidRPr="002F31E5" w:rsidP="002F31E5" w14:paraId="0F8BA06A" w14:textId="77777777">
            <w:pPr>
              <w:spacing w:after="0" w:line="240" w:lineRule="auto"/>
              <w:jc w:val="right"/>
              <w:rPr>
                <w:rFonts w:ascii="Times New Roman" w:eastAsia="Calibri" w:hAnsi="Times New Roman" w:cs="Times New Roman"/>
                <w:sz w:val="20"/>
                <w:szCs w:val="20"/>
              </w:rPr>
            </w:pPr>
            <w:r w:rsidRPr="002F31E5">
              <w:rPr>
                <w:rFonts w:ascii="Times New Roman" w:eastAsia="Calibri" w:hAnsi="Times New Roman" w:cs="Times New Roman"/>
                <w:sz w:val="20"/>
                <w:szCs w:val="20"/>
              </w:rPr>
              <w:t>12</w:t>
            </w:r>
          </w:p>
        </w:tc>
        <w:tc>
          <w:tcPr>
            <w:tcW w:w="766" w:type="pct"/>
          </w:tcPr>
          <w:p w:rsidR="002F31E5" w:rsidRPr="002F31E5" w:rsidP="002F31E5" w14:paraId="7A95B96D" w14:textId="77777777">
            <w:pPr>
              <w:spacing w:after="0" w:line="240" w:lineRule="auto"/>
              <w:jc w:val="right"/>
              <w:rPr>
                <w:rFonts w:ascii="Times New Roman" w:eastAsia="Calibri" w:hAnsi="Times New Roman" w:cs="Times New Roman"/>
                <w:sz w:val="20"/>
                <w:szCs w:val="20"/>
              </w:rPr>
            </w:pPr>
            <w:r w:rsidRPr="002F31E5">
              <w:rPr>
                <w:rFonts w:ascii="Times New Roman" w:eastAsia="Calibri" w:hAnsi="Times New Roman" w:cs="Times New Roman"/>
                <w:sz w:val="20"/>
                <w:szCs w:val="20"/>
              </w:rPr>
              <w:t>34 hrs.,</w:t>
            </w:r>
          </w:p>
          <w:p w:rsidR="002F31E5" w:rsidRPr="002F31E5" w:rsidP="002F31E5" w14:paraId="5CF79045" w14:textId="77777777">
            <w:pPr>
              <w:spacing w:after="0" w:line="240" w:lineRule="auto"/>
              <w:jc w:val="right"/>
              <w:rPr>
                <w:rFonts w:ascii="Times New Roman" w:eastAsia="Calibri" w:hAnsi="Times New Roman" w:cs="Times New Roman"/>
                <w:sz w:val="20"/>
                <w:szCs w:val="20"/>
              </w:rPr>
            </w:pPr>
            <w:r w:rsidRPr="002F31E5">
              <w:rPr>
                <w:rFonts w:ascii="Times New Roman" w:eastAsia="Calibri" w:hAnsi="Times New Roman" w:cs="Times New Roman"/>
                <w:sz w:val="20"/>
                <w:szCs w:val="20"/>
              </w:rPr>
              <w:t>$2,159.68</w:t>
            </w:r>
          </w:p>
        </w:tc>
        <w:tc>
          <w:tcPr>
            <w:tcW w:w="827" w:type="pct"/>
          </w:tcPr>
          <w:p w:rsidR="002F31E5" w:rsidRPr="002F31E5" w:rsidP="002F31E5" w14:paraId="206682B5" w14:textId="77777777">
            <w:pPr>
              <w:spacing w:after="0" w:line="240" w:lineRule="auto"/>
              <w:jc w:val="right"/>
              <w:rPr>
                <w:rFonts w:ascii="Times New Roman" w:eastAsia="Calibri" w:hAnsi="Times New Roman" w:cs="Times New Roman"/>
                <w:sz w:val="20"/>
                <w:szCs w:val="20"/>
              </w:rPr>
            </w:pPr>
            <w:r w:rsidRPr="002F31E5">
              <w:rPr>
                <w:rFonts w:ascii="Times New Roman" w:eastAsia="Calibri" w:hAnsi="Times New Roman" w:cs="Times New Roman"/>
                <w:sz w:val="20"/>
                <w:szCs w:val="20"/>
              </w:rPr>
              <w:t>408 hrs.,</w:t>
            </w:r>
          </w:p>
          <w:p w:rsidR="002F31E5" w:rsidRPr="002F31E5" w:rsidP="002F31E5" w14:paraId="17B112DA" w14:textId="77777777">
            <w:pPr>
              <w:spacing w:after="0" w:line="240" w:lineRule="auto"/>
              <w:jc w:val="right"/>
              <w:rPr>
                <w:rFonts w:ascii="Times New Roman" w:eastAsia="Calibri" w:hAnsi="Times New Roman" w:cs="Times New Roman"/>
                <w:sz w:val="20"/>
                <w:szCs w:val="20"/>
              </w:rPr>
            </w:pPr>
            <w:r w:rsidRPr="002F31E5">
              <w:rPr>
                <w:rFonts w:ascii="Times New Roman" w:eastAsia="Calibri" w:hAnsi="Times New Roman" w:cs="Times New Roman"/>
                <w:sz w:val="20"/>
                <w:szCs w:val="20"/>
              </w:rPr>
              <w:t>$25,916.16</w:t>
            </w:r>
          </w:p>
        </w:tc>
        <w:tc>
          <w:tcPr>
            <w:tcW w:w="695" w:type="pct"/>
          </w:tcPr>
          <w:p w:rsidR="002F31E5" w:rsidRPr="002F31E5" w:rsidP="002F31E5" w14:paraId="7F2CF867" w14:textId="77777777">
            <w:pPr>
              <w:spacing w:after="0" w:line="240" w:lineRule="auto"/>
              <w:jc w:val="right"/>
              <w:rPr>
                <w:rFonts w:ascii="Times New Roman" w:eastAsia="Calibri" w:hAnsi="Times New Roman" w:cs="Times New Roman"/>
                <w:sz w:val="20"/>
                <w:szCs w:val="20"/>
              </w:rPr>
            </w:pPr>
            <w:r w:rsidRPr="002F31E5">
              <w:rPr>
                <w:rFonts w:ascii="Times New Roman" w:eastAsia="Calibri" w:hAnsi="Times New Roman" w:cs="Times New Roman"/>
                <w:sz w:val="20"/>
                <w:szCs w:val="20"/>
              </w:rPr>
              <w:t>$2,159.68</w:t>
            </w:r>
          </w:p>
        </w:tc>
      </w:tr>
      <w:tr w14:paraId="1A30D616" w14:textId="77777777" w:rsidTr="007F5D9D">
        <w:tblPrEx>
          <w:tblW w:w="5195" w:type="pct"/>
          <w:jc w:val="right"/>
          <w:tblLayout w:type="fixed"/>
          <w:tblLook w:val="01E0"/>
        </w:tblPrEx>
        <w:trPr>
          <w:cantSplit/>
          <w:trHeight w:val="485"/>
          <w:jc w:val="right"/>
        </w:trPr>
        <w:tc>
          <w:tcPr>
            <w:tcW w:w="752" w:type="pct"/>
            <w:tcBorders>
              <w:bottom w:val="single" w:sz="4" w:space="0" w:color="auto"/>
            </w:tcBorders>
          </w:tcPr>
          <w:p w:rsidR="002F31E5" w:rsidRPr="002F31E5" w:rsidP="002F31E5" w14:paraId="41F514F6" w14:textId="77777777">
            <w:pPr>
              <w:spacing w:after="0" w:line="240" w:lineRule="auto"/>
              <w:jc w:val="right"/>
              <w:rPr>
                <w:rFonts w:ascii="Times New Roman" w:eastAsia="Calibri" w:hAnsi="Times New Roman" w:cs="Times New Roman"/>
                <w:b/>
                <w:sz w:val="20"/>
                <w:szCs w:val="20"/>
              </w:rPr>
            </w:pPr>
            <w:r w:rsidRPr="002F31E5">
              <w:rPr>
                <w:rFonts w:ascii="Times New Roman" w:eastAsia="Calibri" w:hAnsi="Times New Roman" w:cs="Times New Roman"/>
                <w:b/>
                <w:sz w:val="20"/>
                <w:szCs w:val="20"/>
              </w:rPr>
              <w:t>Total for FERC-725Z</w:t>
            </w:r>
          </w:p>
        </w:tc>
        <w:tc>
          <w:tcPr>
            <w:tcW w:w="792" w:type="pct"/>
            <w:tcBorders>
              <w:bottom w:val="single" w:sz="4" w:space="0" w:color="auto"/>
            </w:tcBorders>
            <w:shd w:val="clear" w:color="auto" w:fill="D9D9D9" w:themeFill="background1" w:themeFillShade="D9"/>
          </w:tcPr>
          <w:p w:rsidR="002F31E5" w:rsidRPr="002F31E5" w:rsidP="002F31E5" w14:paraId="7231F19D" w14:textId="77777777">
            <w:pPr>
              <w:spacing w:after="0" w:line="240" w:lineRule="auto"/>
              <w:jc w:val="right"/>
              <w:rPr>
                <w:rFonts w:ascii="Times New Roman" w:eastAsia="Calibri" w:hAnsi="Times New Roman" w:cs="Times New Roman"/>
                <w:sz w:val="20"/>
                <w:szCs w:val="20"/>
              </w:rPr>
            </w:pPr>
          </w:p>
        </w:tc>
        <w:tc>
          <w:tcPr>
            <w:tcW w:w="585" w:type="pct"/>
            <w:tcBorders>
              <w:bottom w:val="single" w:sz="4" w:space="0" w:color="auto"/>
            </w:tcBorders>
            <w:shd w:val="clear" w:color="auto" w:fill="D9D9D9" w:themeFill="background1" w:themeFillShade="D9"/>
          </w:tcPr>
          <w:p w:rsidR="002F31E5" w:rsidRPr="002F31E5" w:rsidP="002F31E5" w14:paraId="010F027C" w14:textId="77777777">
            <w:pPr>
              <w:spacing w:after="0" w:line="240" w:lineRule="auto"/>
              <w:jc w:val="right"/>
              <w:rPr>
                <w:rFonts w:ascii="Times New Roman" w:eastAsia="Calibri" w:hAnsi="Times New Roman" w:cs="Times New Roman"/>
                <w:sz w:val="20"/>
                <w:szCs w:val="20"/>
              </w:rPr>
            </w:pPr>
          </w:p>
        </w:tc>
        <w:tc>
          <w:tcPr>
            <w:tcW w:w="583" w:type="pct"/>
            <w:tcBorders>
              <w:bottom w:val="single" w:sz="4" w:space="0" w:color="auto"/>
            </w:tcBorders>
          </w:tcPr>
          <w:p w:rsidR="002F31E5" w:rsidRPr="002F31E5" w:rsidP="002F31E5" w14:paraId="37DEF8A2" w14:textId="77777777">
            <w:pPr>
              <w:spacing w:after="0" w:line="240" w:lineRule="auto"/>
              <w:jc w:val="right"/>
              <w:rPr>
                <w:rFonts w:ascii="Times New Roman" w:eastAsia="Calibri" w:hAnsi="Times New Roman" w:cs="Times New Roman"/>
                <w:sz w:val="20"/>
                <w:szCs w:val="20"/>
              </w:rPr>
            </w:pPr>
            <w:r w:rsidRPr="002F31E5">
              <w:rPr>
                <w:rFonts w:ascii="Times New Roman" w:eastAsia="Calibri" w:hAnsi="Times New Roman" w:cs="Times New Roman"/>
                <w:sz w:val="20"/>
                <w:szCs w:val="20"/>
              </w:rPr>
              <w:t>2,678</w:t>
            </w:r>
          </w:p>
        </w:tc>
        <w:tc>
          <w:tcPr>
            <w:tcW w:w="766" w:type="pct"/>
            <w:tcBorders>
              <w:bottom w:val="single" w:sz="4" w:space="0" w:color="auto"/>
            </w:tcBorders>
            <w:shd w:val="clear" w:color="auto" w:fill="D9D9D9" w:themeFill="background1" w:themeFillShade="D9"/>
          </w:tcPr>
          <w:p w:rsidR="002F31E5" w:rsidRPr="002F31E5" w:rsidP="002F31E5" w14:paraId="7FF5316C" w14:textId="77777777">
            <w:pPr>
              <w:spacing w:after="0" w:line="240" w:lineRule="auto"/>
              <w:jc w:val="right"/>
              <w:rPr>
                <w:rFonts w:ascii="Times New Roman" w:eastAsia="Calibri" w:hAnsi="Times New Roman" w:cs="Times New Roman"/>
                <w:sz w:val="20"/>
                <w:szCs w:val="20"/>
              </w:rPr>
            </w:pPr>
          </w:p>
        </w:tc>
        <w:tc>
          <w:tcPr>
            <w:tcW w:w="827" w:type="pct"/>
            <w:tcBorders>
              <w:bottom w:val="single" w:sz="4" w:space="0" w:color="auto"/>
            </w:tcBorders>
          </w:tcPr>
          <w:p w:rsidR="002F31E5" w:rsidRPr="002F31E5" w:rsidP="002F31E5" w14:paraId="7C75E7FA" w14:textId="205051B2">
            <w:pPr>
              <w:spacing w:after="0" w:line="240" w:lineRule="auto"/>
              <w:jc w:val="right"/>
              <w:rPr>
                <w:rFonts w:ascii="Times New Roman" w:eastAsia="Calibri" w:hAnsi="Times New Roman" w:cs="Times New Roman"/>
                <w:sz w:val="20"/>
                <w:szCs w:val="20"/>
              </w:rPr>
            </w:pPr>
            <w:r w:rsidRPr="002F31E5">
              <w:rPr>
                <w:rFonts w:ascii="Times New Roman" w:eastAsia="Calibri" w:hAnsi="Times New Roman" w:cs="Times New Roman"/>
                <w:sz w:val="20"/>
                <w:szCs w:val="20"/>
              </w:rPr>
              <w:t>5</w:t>
            </w:r>
            <w:r w:rsidR="00BE4200">
              <w:rPr>
                <w:rFonts w:ascii="Times New Roman" w:eastAsia="Calibri" w:hAnsi="Times New Roman" w:cs="Times New Roman"/>
                <w:sz w:val="20"/>
                <w:szCs w:val="20"/>
              </w:rPr>
              <w:t>6,388</w:t>
            </w:r>
            <w:r w:rsidRPr="002F31E5">
              <w:rPr>
                <w:rFonts w:ascii="Times New Roman" w:eastAsia="Calibri" w:hAnsi="Times New Roman" w:cs="Times New Roman"/>
                <w:sz w:val="20"/>
                <w:szCs w:val="20"/>
              </w:rPr>
              <w:t xml:space="preserve"> hrs., $3,5</w:t>
            </w:r>
            <w:r w:rsidR="00BE4200">
              <w:rPr>
                <w:rFonts w:ascii="Times New Roman" w:eastAsia="Calibri" w:hAnsi="Times New Roman" w:cs="Times New Roman"/>
                <w:sz w:val="20"/>
                <w:szCs w:val="20"/>
              </w:rPr>
              <w:t>81,765.76</w:t>
            </w:r>
          </w:p>
          <w:p w:rsidR="002F31E5" w:rsidRPr="002F31E5" w:rsidP="002F31E5" w14:paraId="525169D0" w14:textId="77777777">
            <w:pPr>
              <w:spacing w:after="0" w:line="240" w:lineRule="auto"/>
              <w:jc w:val="right"/>
              <w:rPr>
                <w:rFonts w:ascii="Times New Roman" w:eastAsia="Calibri" w:hAnsi="Times New Roman" w:cs="Times New Roman"/>
                <w:sz w:val="20"/>
                <w:szCs w:val="20"/>
              </w:rPr>
            </w:pPr>
          </w:p>
        </w:tc>
        <w:tc>
          <w:tcPr>
            <w:tcW w:w="695" w:type="pct"/>
            <w:tcBorders>
              <w:bottom w:val="single" w:sz="4" w:space="0" w:color="auto"/>
            </w:tcBorders>
            <w:shd w:val="clear" w:color="auto" w:fill="D9D9D9" w:themeFill="background1" w:themeFillShade="D9"/>
          </w:tcPr>
          <w:p w:rsidR="002F31E5" w:rsidRPr="002F31E5" w:rsidP="002F31E5" w14:paraId="1855447B" w14:textId="77777777">
            <w:pPr>
              <w:spacing w:after="0" w:line="240" w:lineRule="auto"/>
              <w:jc w:val="right"/>
              <w:rPr>
                <w:rFonts w:ascii="Times New Roman" w:eastAsia="Calibri" w:hAnsi="Times New Roman" w:cs="Times New Roman"/>
                <w:sz w:val="20"/>
                <w:szCs w:val="20"/>
              </w:rPr>
            </w:pPr>
          </w:p>
        </w:tc>
      </w:tr>
    </w:tbl>
    <w:p w:rsidR="00186E3E" w:rsidP="2A2D9407" w14:paraId="5610D52D" w14:textId="7AA13E7E">
      <w:pPr>
        <w:widowControl w:val="0"/>
        <w:autoSpaceDE w:val="0"/>
        <w:autoSpaceDN w:val="0"/>
        <w:adjustRightInd w:val="0"/>
        <w:spacing w:after="0" w:line="240" w:lineRule="auto"/>
        <w:rPr>
          <w:rFonts w:ascii="Times New Roman" w:hAnsi="Times New Roman" w:cs="Times New Roman"/>
          <w:sz w:val="26"/>
          <w:szCs w:val="26"/>
        </w:rPr>
      </w:pPr>
    </w:p>
    <w:p w:rsidR="00262FF4" w:rsidP="2A2D9407" w14:paraId="539D42A0" w14:textId="5606455C">
      <w:pPr>
        <w:widowControl w:val="0"/>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Additional annual</w:t>
      </w:r>
      <w:r w:rsidR="00B013E8">
        <w:rPr>
          <w:rFonts w:ascii="Times New Roman" w:hAnsi="Times New Roman" w:cs="Times New Roman"/>
          <w:sz w:val="26"/>
          <w:szCs w:val="26"/>
        </w:rPr>
        <w:t xml:space="preserve"> burden for </w:t>
      </w:r>
      <w:r w:rsidR="002B3192">
        <w:rPr>
          <w:rFonts w:ascii="Times New Roman" w:hAnsi="Times New Roman" w:cs="Times New Roman"/>
          <w:sz w:val="26"/>
          <w:szCs w:val="26"/>
        </w:rPr>
        <w:t>RD25-10</w:t>
      </w:r>
      <w:r>
        <w:rPr>
          <w:rFonts w:ascii="Times New Roman" w:hAnsi="Times New Roman" w:cs="Times New Roman"/>
          <w:sz w:val="26"/>
          <w:szCs w:val="26"/>
        </w:rPr>
        <w:t xml:space="preserve"> on just IRO-010-5.</w:t>
      </w:r>
    </w:p>
    <w:p w:rsidR="00262FF4" w:rsidP="2A2D9407" w14:paraId="38F0C19C" w14:textId="77777777">
      <w:pPr>
        <w:widowControl w:val="0"/>
        <w:autoSpaceDE w:val="0"/>
        <w:autoSpaceDN w:val="0"/>
        <w:adjustRightInd w:val="0"/>
        <w:spacing w:after="0" w:line="240" w:lineRule="auto"/>
        <w:rPr>
          <w:rFonts w:ascii="Times New Roman" w:hAnsi="Times New Roman" w:cs="Times New Roman"/>
          <w:sz w:val="26"/>
          <w:szCs w:val="26"/>
        </w:rPr>
      </w:pPr>
    </w:p>
    <w:tbl>
      <w:tblPr>
        <w:tblW w:w="5426"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25"/>
        <w:gridCol w:w="1981"/>
        <w:gridCol w:w="1108"/>
        <w:gridCol w:w="1412"/>
        <w:gridCol w:w="1352"/>
        <w:gridCol w:w="1528"/>
        <w:gridCol w:w="1441"/>
      </w:tblGrid>
      <w:tr w14:paraId="6A6F2C54" w14:textId="77777777" w:rsidTr="007F5D9D">
        <w:tblPrEx>
          <w:tblW w:w="5426"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cantSplit/>
        </w:trPr>
        <w:tc>
          <w:tcPr>
            <w:tcW w:w="5000" w:type="pct"/>
            <w:gridSpan w:val="7"/>
            <w:tcBorders>
              <w:bottom w:val="single" w:sz="4" w:space="0" w:color="auto"/>
            </w:tcBorders>
            <w:shd w:val="clear" w:color="auto" w:fill="D9D9D9" w:themeFill="background1" w:themeFillShade="D9"/>
          </w:tcPr>
          <w:p w:rsidR="00522044" w:rsidRPr="00522044" w:rsidP="00522044" w14:paraId="64DF6D40" w14:textId="64A43BE4">
            <w:pPr>
              <w:widowControl w:val="0"/>
              <w:autoSpaceDE w:val="0"/>
              <w:autoSpaceDN w:val="0"/>
              <w:adjustRightInd w:val="0"/>
              <w:spacing w:after="0" w:line="240" w:lineRule="auto"/>
              <w:rPr>
                <w:rFonts w:ascii="Times New Roman" w:hAnsi="Times New Roman" w:cs="Times New Roman"/>
                <w:b/>
                <w:sz w:val="26"/>
                <w:szCs w:val="26"/>
              </w:rPr>
            </w:pPr>
            <w:r w:rsidRPr="00522044">
              <w:rPr>
                <w:rFonts w:ascii="Times New Roman" w:hAnsi="Times New Roman" w:cs="Times New Roman"/>
                <w:b/>
                <w:sz w:val="26"/>
                <w:szCs w:val="26"/>
              </w:rPr>
              <w:t>FERC-725Z: Mandatory Reliability Standard for the IRO</w:t>
            </w:r>
            <w:r w:rsidR="00D94679">
              <w:rPr>
                <w:rFonts w:ascii="Times New Roman" w:hAnsi="Times New Roman" w:cs="Times New Roman"/>
                <w:b/>
                <w:sz w:val="26"/>
                <w:szCs w:val="26"/>
              </w:rPr>
              <w:t xml:space="preserve"> (RD25-10)</w:t>
            </w:r>
          </w:p>
        </w:tc>
      </w:tr>
      <w:tr w14:paraId="1BF7B839" w14:textId="77777777" w:rsidTr="007F5D9D">
        <w:tblPrEx>
          <w:tblW w:w="5426" w:type="pct"/>
          <w:tblInd w:w="-72" w:type="dxa"/>
          <w:tblLayout w:type="fixed"/>
          <w:tblLook w:val="01E0"/>
        </w:tblPrEx>
        <w:trPr>
          <w:cantSplit/>
        </w:trPr>
        <w:tc>
          <w:tcPr>
            <w:tcW w:w="653" w:type="pct"/>
            <w:shd w:val="clear" w:color="auto" w:fill="D9D9D9" w:themeFill="background1" w:themeFillShade="D9"/>
            <w:vAlign w:val="center"/>
          </w:tcPr>
          <w:p w:rsidR="00522044" w:rsidRPr="00522044" w:rsidP="00522044" w14:paraId="46048AED" w14:textId="77777777">
            <w:pPr>
              <w:widowControl w:val="0"/>
              <w:autoSpaceDE w:val="0"/>
              <w:autoSpaceDN w:val="0"/>
              <w:adjustRightInd w:val="0"/>
              <w:spacing w:after="0" w:line="240" w:lineRule="auto"/>
              <w:rPr>
                <w:rFonts w:ascii="Times New Roman" w:hAnsi="Times New Roman" w:cs="Times New Roman"/>
                <w:b/>
                <w:sz w:val="26"/>
                <w:szCs w:val="26"/>
              </w:rPr>
            </w:pPr>
            <w:r w:rsidRPr="00522044">
              <w:rPr>
                <w:rFonts w:ascii="Times New Roman" w:hAnsi="Times New Roman" w:cs="Times New Roman"/>
                <w:b/>
                <w:sz w:val="26"/>
                <w:szCs w:val="26"/>
              </w:rPr>
              <w:t xml:space="preserve"> </w:t>
            </w:r>
          </w:p>
        </w:tc>
        <w:tc>
          <w:tcPr>
            <w:tcW w:w="976" w:type="pct"/>
            <w:shd w:val="clear" w:color="auto" w:fill="D9D9D9" w:themeFill="background1" w:themeFillShade="D9"/>
            <w:vAlign w:val="center"/>
          </w:tcPr>
          <w:p w:rsidR="00522044" w:rsidRPr="00522044" w:rsidP="00522044" w14:paraId="37527BF7" w14:textId="77777777">
            <w:pPr>
              <w:widowControl w:val="0"/>
              <w:autoSpaceDE w:val="0"/>
              <w:autoSpaceDN w:val="0"/>
              <w:adjustRightInd w:val="0"/>
              <w:spacing w:after="0" w:line="240" w:lineRule="auto"/>
              <w:rPr>
                <w:rFonts w:ascii="Times New Roman" w:hAnsi="Times New Roman" w:cs="Times New Roman"/>
                <w:b/>
                <w:sz w:val="26"/>
                <w:szCs w:val="26"/>
              </w:rPr>
            </w:pPr>
            <w:r w:rsidRPr="00522044">
              <w:rPr>
                <w:rFonts w:ascii="Times New Roman" w:hAnsi="Times New Roman" w:cs="Times New Roman"/>
                <w:b/>
                <w:sz w:val="26"/>
                <w:szCs w:val="26"/>
              </w:rPr>
              <w:t xml:space="preserve">Number of Respondents </w:t>
            </w:r>
            <w:r>
              <w:rPr>
                <w:rFonts w:ascii="Times New Roman" w:hAnsi="Times New Roman" w:cs="Times New Roman"/>
                <w:sz w:val="26"/>
                <w:szCs w:val="26"/>
                <w:vertAlign w:val="superscript"/>
              </w:rPr>
              <w:footnoteReference w:id="8"/>
            </w:r>
            <w:r w:rsidRPr="00522044">
              <w:rPr>
                <w:rFonts w:ascii="Times New Roman" w:hAnsi="Times New Roman" w:cs="Times New Roman"/>
                <w:sz w:val="26"/>
                <w:szCs w:val="26"/>
                <w:vertAlign w:val="superscript"/>
              </w:rPr>
              <w:t xml:space="preserve"> </w:t>
            </w:r>
            <w:r w:rsidRPr="00522044">
              <w:rPr>
                <w:rFonts w:ascii="Times New Roman" w:hAnsi="Times New Roman" w:cs="Times New Roman"/>
                <w:b/>
                <w:sz w:val="26"/>
                <w:szCs w:val="26"/>
              </w:rPr>
              <w:br/>
              <w:t>(1)</w:t>
            </w:r>
          </w:p>
        </w:tc>
        <w:tc>
          <w:tcPr>
            <w:tcW w:w="546" w:type="pct"/>
            <w:shd w:val="clear" w:color="auto" w:fill="D9D9D9" w:themeFill="background1" w:themeFillShade="D9"/>
            <w:vAlign w:val="center"/>
          </w:tcPr>
          <w:p w:rsidR="00522044" w:rsidRPr="00522044" w:rsidP="00522044" w14:paraId="726A92B6" w14:textId="77777777">
            <w:pPr>
              <w:widowControl w:val="0"/>
              <w:autoSpaceDE w:val="0"/>
              <w:autoSpaceDN w:val="0"/>
              <w:adjustRightInd w:val="0"/>
              <w:spacing w:after="0" w:line="240" w:lineRule="auto"/>
              <w:rPr>
                <w:rFonts w:ascii="Times New Roman" w:hAnsi="Times New Roman" w:cs="Times New Roman"/>
                <w:b/>
                <w:sz w:val="26"/>
                <w:szCs w:val="26"/>
              </w:rPr>
            </w:pPr>
            <w:r w:rsidRPr="00522044">
              <w:rPr>
                <w:rFonts w:ascii="Times New Roman" w:hAnsi="Times New Roman" w:cs="Times New Roman"/>
                <w:b/>
                <w:sz w:val="26"/>
                <w:szCs w:val="26"/>
              </w:rPr>
              <w:t>Annual Number of Responses per Respondent</w:t>
            </w:r>
          </w:p>
          <w:p w:rsidR="00522044" w:rsidRPr="00522044" w:rsidP="00522044" w14:paraId="7D8B441A" w14:textId="77777777">
            <w:pPr>
              <w:widowControl w:val="0"/>
              <w:autoSpaceDE w:val="0"/>
              <w:autoSpaceDN w:val="0"/>
              <w:adjustRightInd w:val="0"/>
              <w:spacing w:after="0" w:line="240" w:lineRule="auto"/>
              <w:rPr>
                <w:rFonts w:ascii="Times New Roman" w:hAnsi="Times New Roman" w:cs="Times New Roman"/>
                <w:b/>
                <w:sz w:val="26"/>
                <w:szCs w:val="26"/>
              </w:rPr>
            </w:pPr>
            <w:r w:rsidRPr="00522044">
              <w:rPr>
                <w:rFonts w:ascii="Times New Roman" w:hAnsi="Times New Roman" w:cs="Times New Roman"/>
                <w:b/>
                <w:sz w:val="26"/>
                <w:szCs w:val="26"/>
              </w:rPr>
              <w:t>(2)</w:t>
            </w:r>
          </w:p>
        </w:tc>
        <w:tc>
          <w:tcPr>
            <w:tcW w:w="696" w:type="pct"/>
            <w:shd w:val="clear" w:color="auto" w:fill="D9D9D9" w:themeFill="background1" w:themeFillShade="D9"/>
            <w:vAlign w:val="center"/>
          </w:tcPr>
          <w:p w:rsidR="00522044" w:rsidRPr="00522044" w:rsidP="00522044" w14:paraId="62C0A08A" w14:textId="77777777">
            <w:pPr>
              <w:widowControl w:val="0"/>
              <w:autoSpaceDE w:val="0"/>
              <w:autoSpaceDN w:val="0"/>
              <w:adjustRightInd w:val="0"/>
              <w:spacing w:after="0" w:line="240" w:lineRule="auto"/>
              <w:rPr>
                <w:rFonts w:ascii="Times New Roman" w:hAnsi="Times New Roman" w:cs="Times New Roman"/>
                <w:b/>
                <w:sz w:val="26"/>
                <w:szCs w:val="26"/>
              </w:rPr>
            </w:pPr>
            <w:r w:rsidRPr="00522044">
              <w:rPr>
                <w:rFonts w:ascii="Times New Roman" w:hAnsi="Times New Roman" w:cs="Times New Roman"/>
                <w:b/>
                <w:sz w:val="26"/>
                <w:szCs w:val="26"/>
              </w:rPr>
              <w:t>Total Number of Responses (1)*(2)=(3)</w:t>
            </w:r>
          </w:p>
        </w:tc>
        <w:tc>
          <w:tcPr>
            <w:tcW w:w="666" w:type="pct"/>
            <w:shd w:val="clear" w:color="auto" w:fill="D9D9D9" w:themeFill="background1" w:themeFillShade="D9"/>
            <w:vAlign w:val="center"/>
          </w:tcPr>
          <w:p w:rsidR="00522044" w:rsidRPr="00522044" w:rsidP="00522044" w14:paraId="12DBBB28" w14:textId="77777777">
            <w:pPr>
              <w:widowControl w:val="0"/>
              <w:autoSpaceDE w:val="0"/>
              <w:autoSpaceDN w:val="0"/>
              <w:adjustRightInd w:val="0"/>
              <w:spacing w:after="0" w:line="240" w:lineRule="auto"/>
              <w:rPr>
                <w:rFonts w:ascii="Times New Roman" w:hAnsi="Times New Roman" w:cs="Times New Roman"/>
                <w:b/>
                <w:sz w:val="26"/>
                <w:szCs w:val="26"/>
              </w:rPr>
            </w:pPr>
            <w:r w:rsidRPr="00522044">
              <w:rPr>
                <w:rFonts w:ascii="Times New Roman" w:hAnsi="Times New Roman" w:cs="Times New Roman"/>
                <w:b/>
                <w:sz w:val="26"/>
                <w:szCs w:val="26"/>
              </w:rPr>
              <w:t xml:space="preserve">Average Burden &amp; Cost Per Response </w:t>
            </w:r>
            <w:r>
              <w:rPr>
                <w:rFonts w:ascii="Times New Roman" w:hAnsi="Times New Roman" w:cs="Times New Roman"/>
                <w:sz w:val="26"/>
                <w:szCs w:val="26"/>
                <w:vertAlign w:val="superscript"/>
              </w:rPr>
              <w:footnoteReference w:id="9"/>
            </w:r>
            <w:r w:rsidRPr="00522044">
              <w:rPr>
                <w:rFonts w:ascii="Times New Roman" w:hAnsi="Times New Roman" w:cs="Times New Roman"/>
                <w:b/>
                <w:sz w:val="26"/>
                <w:szCs w:val="26"/>
                <w:vertAlign w:val="superscript"/>
              </w:rPr>
              <w:t xml:space="preserve"> </w:t>
            </w:r>
          </w:p>
          <w:p w:rsidR="00522044" w:rsidRPr="00522044" w:rsidP="00522044" w14:paraId="12A7AC06" w14:textId="77777777">
            <w:pPr>
              <w:widowControl w:val="0"/>
              <w:autoSpaceDE w:val="0"/>
              <w:autoSpaceDN w:val="0"/>
              <w:adjustRightInd w:val="0"/>
              <w:spacing w:after="0" w:line="240" w:lineRule="auto"/>
              <w:rPr>
                <w:rFonts w:ascii="Times New Roman" w:hAnsi="Times New Roman" w:cs="Times New Roman"/>
                <w:b/>
                <w:sz w:val="26"/>
                <w:szCs w:val="26"/>
              </w:rPr>
            </w:pPr>
            <w:r w:rsidRPr="00522044">
              <w:rPr>
                <w:rFonts w:ascii="Times New Roman" w:hAnsi="Times New Roman" w:cs="Times New Roman"/>
                <w:b/>
                <w:sz w:val="26"/>
                <w:szCs w:val="26"/>
              </w:rPr>
              <w:t>(4)</w:t>
            </w:r>
          </w:p>
        </w:tc>
        <w:tc>
          <w:tcPr>
            <w:tcW w:w="753" w:type="pct"/>
            <w:shd w:val="clear" w:color="auto" w:fill="D9D9D9" w:themeFill="background1" w:themeFillShade="D9"/>
            <w:vAlign w:val="center"/>
          </w:tcPr>
          <w:p w:rsidR="00522044" w:rsidRPr="00522044" w:rsidP="00522044" w14:paraId="457F2863" w14:textId="77777777">
            <w:pPr>
              <w:widowControl w:val="0"/>
              <w:autoSpaceDE w:val="0"/>
              <w:autoSpaceDN w:val="0"/>
              <w:adjustRightInd w:val="0"/>
              <w:spacing w:after="0" w:line="240" w:lineRule="auto"/>
              <w:rPr>
                <w:rFonts w:ascii="Times New Roman" w:hAnsi="Times New Roman" w:cs="Times New Roman"/>
                <w:b/>
                <w:sz w:val="26"/>
                <w:szCs w:val="26"/>
              </w:rPr>
            </w:pPr>
            <w:r w:rsidRPr="00522044">
              <w:rPr>
                <w:rFonts w:ascii="Times New Roman" w:hAnsi="Times New Roman" w:cs="Times New Roman"/>
                <w:b/>
                <w:sz w:val="26"/>
                <w:szCs w:val="26"/>
              </w:rPr>
              <w:t>Total Annual Burden Hours &amp; Total Annual Cost</w:t>
            </w:r>
          </w:p>
          <w:p w:rsidR="00522044" w:rsidRPr="00522044" w:rsidP="00522044" w14:paraId="3A3D3F5F" w14:textId="77777777">
            <w:pPr>
              <w:widowControl w:val="0"/>
              <w:autoSpaceDE w:val="0"/>
              <w:autoSpaceDN w:val="0"/>
              <w:adjustRightInd w:val="0"/>
              <w:spacing w:after="0" w:line="240" w:lineRule="auto"/>
              <w:rPr>
                <w:rFonts w:ascii="Times New Roman" w:hAnsi="Times New Roman" w:cs="Times New Roman"/>
                <w:b/>
                <w:sz w:val="26"/>
                <w:szCs w:val="26"/>
              </w:rPr>
            </w:pPr>
            <w:r w:rsidRPr="00522044">
              <w:rPr>
                <w:rFonts w:ascii="Times New Roman" w:hAnsi="Times New Roman" w:cs="Times New Roman"/>
                <w:b/>
                <w:sz w:val="26"/>
                <w:szCs w:val="26"/>
              </w:rPr>
              <w:t>(3)*(4)=(5)</w:t>
            </w:r>
          </w:p>
        </w:tc>
        <w:tc>
          <w:tcPr>
            <w:tcW w:w="710" w:type="pct"/>
            <w:shd w:val="clear" w:color="auto" w:fill="D9D9D9" w:themeFill="background1" w:themeFillShade="D9"/>
            <w:vAlign w:val="center"/>
          </w:tcPr>
          <w:p w:rsidR="00522044" w:rsidRPr="00522044" w:rsidP="00522044" w14:paraId="5AB4FE72" w14:textId="77777777">
            <w:pPr>
              <w:widowControl w:val="0"/>
              <w:autoSpaceDE w:val="0"/>
              <w:autoSpaceDN w:val="0"/>
              <w:adjustRightInd w:val="0"/>
              <w:spacing w:after="0" w:line="240" w:lineRule="auto"/>
              <w:rPr>
                <w:rFonts w:ascii="Times New Roman" w:hAnsi="Times New Roman" w:cs="Times New Roman"/>
                <w:b/>
                <w:sz w:val="26"/>
                <w:szCs w:val="26"/>
              </w:rPr>
            </w:pPr>
            <w:r w:rsidRPr="00522044">
              <w:rPr>
                <w:rFonts w:ascii="Times New Roman" w:hAnsi="Times New Roman" w:cs="Times New Roman"/>
                <w:b/>
                <w:sz w:val="26"/>
                <w:szCs w:val="26"/>
              </w:rPr>
              <w:t>Cost per Respondent</w:t>
            </w:r>
          </w:p>
          <w:p w:rsidR="00522044" w:rsidRPr="00522044" w:rsidP="00522044" w14:paraId="6C923A92" w14:textId="77777777">
            <w:pPr>
              <w:widowControl w:val="0"/>
              <w:autoSpaceDE w:val="0"/>
              <w:autoSpaceDN w:val="0"/>
              <w:adjustRightInd w:val="0"/>
              <w:spacing w:after="0" w:line="240" w:lineRule="auto"/>
              <w:rPr>
                <w:rFonts w:ascii="Times New Roman" w:hAnsi="Times New Roman" w:cs="Times New Roman"/>
                <w:b/>
                <w:sz w:val="26"/>
                <w:szCs w:val="26"/>
              </w:rPr>
            </w:pPr>
            <w:r w:rsidRPr="00522044">
              <w:rPr>
                <w:rFonts w:ascii="Times New Roman" w:hAnsi="Times New Roman" w:cs="Times New Roman"/>
                <w:b/>
                <w:sz w:val="26"/>
                <w:szCs w:val="26"/>
              </w:rPr>
              <w:t xml:space="preserve"> ($)</w:t>
            </w:r>
          </w:p>
          <w:p w:rsidR="00522044" w:rsidRPr="00522044" w:rsidP="00522044" w14:paraId="40DDE71A" w14:textId="77777777">
            <w:pPr>
              <w:widowControl w:val="0"/>
              <w:autoSpaceDE w:val="0"/>
              <w:autoSpaceDN w:val="0"/>
              <w:adjustRightInd w:val="0"/>
              <w:spacing w:after="0" w:line="240" w:lineRule="auto"/>
              <w:rPr>
                <w:rFonts w:ascii="Times New Roman" w:hAnsi="Times New Roman" w:cs="Times New Roman"/>
                <w:b/>
                <w:sz w:val="26"/>
                <w:szCs w:val="26"/>
              </w:rPr>
            </w:pPr>
            <w:r w:rsidRPr="00522044">
              <w:rPr>
                <w:rFonts w:ascii="Times New Roman" w:hAnsi="Times New Roman" w:cs="Times New Roman"/>
                <w:b/>
                <w:sz w:val="26"/>
                <w:szCs w:val="26"/>
              </w:rPr>
              <w:t>(5)÷(1)</w:t>
            </w:r>
          </w:p>
        </w:tc>
      </w:tr>
      <w:tr w14:paraId="7DC5D6B0" w14:textId="77777777" w:rsidTr="007F5D9D">
        <w:tblPrEx>
          <w:tblW w:w="5426" w:type="pct"/>
          <w:tblInd w:w="-72" w:type="dxa"/>
          <w:tblLayout w:type="fixed"/>
          <w:tblLook w:val="01E0"/>
        </w:tblPrEx>
        <w:trPr>
          <w:cantSplit/>
        </w:trPr>
        <w:tc>
          <w:tcPr>
            <w:tcW w:w="653" w:type="pct"/>
            <w:vMerge w:val="restart"/>
          </w:tcPr>
          <w:p w:rsidR="00522044" w:rsidRPr="00522044" w:rsidP="00522044" w14:paraId="09632C24" w14:textId="77777777">
            <w:pPr>
              <w:widowControl w:val="0"/>
              <w:autoSpaceDE w:val="0"/>
              <w:autoSpaceDN w:val="0"/>
              <w:adjustRightInd w:val="0"/>
              <w:spacing w:after="0" w:line="240" w:lineRule="auto"/>
              <w:rPr>
                <w:rFonts w:ascii="Times New Roman" w:hAnsi="Times New Roman" w:cs="Times New Roman"/>
                <w:sz w:val="26"/>
                <w:szCs w:val="26"/>
              </w:rPr>
            </w:pPr>
            <w:r w:rsidRPr="00522044">
              <w:rPr>
                <w:rFonts w:ascii="Times New Roman" w:hAnsi="Times New Roman" w:cs="Times New Roman"/>
                <w:sz w:val="26"/>
                <w:szCs w:val="26"/>
              </w:rPr>
              <w:t>IRO-010-5</w:t>
            </w:r>
          </w:p>
          <w:p w:rsidR="00522044" w:rsidRPr="00522044" w:rsidP="00522044" w14:paraId="3CA114DB" w14:textId="77777777">
            <w:pPr>
              <w:widowControl w:val="0"/>
              <w:autoSpaceDE w:val="0"/>
              <w:autoSpaceDN w:val="0"/>
              <w:adjustRightInd w:val="0"/>
              <w:spacing w:after="0" w:line="240" w:lineRule="auto"/>
              <w:rPr>
                <w:rFonts w:ascii="Times New Roman" w:hAnsi="Times New Roman" w:cs="Times New Roman"/>
                <w:sz w:val="26"/>
                <w:szCs w:val="26"/>
              </w:rPr>
            </w:pPr>
            <w:r w:rsidRPr="00522044">
              <w:rPr>
                <w:rFonts w:ascii="Times New Roman" w:hAnsi="Times New Roman" w:cs="Times New Roman"/>
                <w:sz w:val="26"/>
                <w:szCs w:val="26"/>
              </w:rPr>
              <w:t>Annual Review and Record Retention</w:t>
            </w:r>
          </w:p>
        </w:tc>
        <w:tc>
          <w:tcPr>
            <w:tcW w:w="976" w:type="pct"/>
          </w:tcPr>
          <w:p w:rsidR="00522044" w:rsidRPr="00522044" w:rsidP="00522044" w14:paraId="0AA9DCBE" w14:textId="77777777">
            <w:pPr>
              <w:widowControl w:val="0"/>
              <w:autoSpaceDE w:val="0"/>
              <w:autoSpaceDN w:val="0"/>
              <w:adjustRightInd w:val="0"/>
              <w:spacing w:after="0" w:line="240" w:lineRule="auto"/>
              <w:rPr>
                <w:rFonts w:ascii="Times New Roman" w:hAnsi="Times New Roman" w:cs="Times New Roman"/>
                <w:sz w:val="26"/>
                <w:szCs w:val="26"/>
              </w:rPr>
            </w:pPr>
            <w:r w:rsidRPr="00522044">
              <w:rPr>
                <w:rFonts w:ascii="Times New Roman" w:hAnsi="Times New Roman" w:cs="Times New Roman"/>
                <w:sz w:val="26"/>
                <w:szCs w:val="26"/>
              </w:rPr>
              <w:t>491</w:t>
            </w:r>
          </w:p>
          <w:p w:rsidR="00522044" w:rsidRPr="00522044" w:rsidP="00522044" w14:paraId="31862DEE" w14:textId="77777777">
            <w:pPr>
              <w:widowControl w:val="0"/>
              <w:autoSpaceDE w:val="0"/>
              <w:autoSpaceDN w:val="0"/>
              <w:adjustRightInd w:val="0"/>
              <w:spacing w:after="0" w:line="240" w:lineRule="auto"/>
              <w:rPr>
                <w:rFonts w:ascii="Times New Roman" w:hAnsi="Times New Roman" w:cs="Times New Roman"/>
                <w:sz w:val="26"/>
                <w:szCs w:val="26"/>
              </w:rPr>
            </w:pPr>
            <w:r w:rsidRPr="00522044">
              <w:rPr>
                <w:rFonts w:ascii="Times New Roman" w:hAnsi="Times New Roman" w:cs="Times New Roman"/>
                <w:sz w:val="26"/>
                <w:szCs w:val="26"/>
              </w:rPr>
              <w:t>(GO)</w:t>
            </w:r>
          </w:p>
          <w:p w:rsidR="00522044" w:rsidRPr="00522044" w:rsidP="00522044" w14:paraId="039CD330" w14:textId="77777777">
            <w:pPr>
              <w:widowControl w:val="0"/>
              <w:autoSpaceDE w:val="0"/>
              <w:autoSpaceDN w:val="0"/>
              <w:adjustRightInd w:val="0"/>
              <w:spacing w:after="0" w:line="240" w:lineRule="auto"/>
              <w:rPr>
                <w:rFonts w:ascii="Times New Roman" w:hAnsi="Times New Roman" w:cs="Times New Roman"/>
                <w:sz w:val="26"/>
                <w:szCs w:val="26"/>
              </w:rPr>
            </w:pPr>
          </w:p>
        </w:tc>
        <w:tc>
          <w:tcPr>
            <w:tcW w:w="546" w:type="pct"/>
          </w:tcPr>
          <w:p w:rsidR="00522044" w:rsidRPr="00522044" w:rsidP="00522044" w14:paraId="325E961B" w14:textId="77777777">
            <w:pPr>
              <w:widowControl w:val="0"/>
              <w:autoSpaceDE w:val="0"/>
              <w:autoSpaceDN w:val="0"/>
              <w:adjustRightInd w:val="0"/>
              <w:spacing w:after="0" w:line="240" w:lineRule="auto"/>
              <w:rPr>
                <w:rFonts w:ascii="Times New Roman" w:hAnsi="Times New Roman" w:cs="Times New Roman"/>
                <w:sz w:val="26"/>
                <w:szCs w:val="26"/>
              </w:rPr>
            </w:pPr>
            <w:r w:rsidRPr="00522044">
              <w:rPr>
                <w:rFonts w:ascii="Times New Roman" w:hAnsi="Times New Roman" w:cs="Times New Roman"/>
                <w:sz w:val="26"/>
                <w:szCs w:val="26"/>
              </w:rPr>
              <w:t>1</w:t>
            </w:r>
          </w:p>
        </w:tc>
        <w:tc>
          <w:tcPr>
            <w:tcW w:w="696" w:type="pct"/>
          </w:tcPr>
          <w:p w:rsidR="00522044" w:rsidRPr="00522044" w:rsidP="00522044" w14:paraId="71B15017" w14:textId="77777777">
            <w:pPr>
              <w:widowControl w:val="0"/>
              <w:autoSpaceDE w:val="0"/>
              <w:autoSpaceDN w:val="0"/>
              <w:adjustRightInd w:val="0"/>
              <w:spacing w:after="0" w:line="240" w:lineRule="auto"/>
              <w:rPr>
                <w:rFonts w:ascii="Times New Roman" w:hAnsi="Times New Roman" w:cs="Times New Roman"/>
                <w:sz w:val="26"/>
                <w:szCs w:val="26"/>
              </w:rPr>
            </w:pPr>
            <w:r w:rsidRPr="00522044">
              <w:rPr>
                <w:rFonts w:ascii="Times New Roman" w:hAnsi="Times New Roman" w:cs="Times New Roman"/>
                <w:sz w:val="26"/>
                <w:szCs w:val="26"/>
              </w:rPr>
              <w:t>491</w:t>
            </w:r>
          </w:p>
          <w:p w:rsidR="00522044" w:rsidRPr="00522044" w:rsidP="00522044" w14:paraId="3A5A6ABB" w14:textId="77777777">
            <w:pPr>
              <w:widowControl w:val="0"/>
              <w:autoSpaceDE w:val="0"/>
              <w:autoSpaceDN w:val="0"/>
              <w:adjustRightInd w:val="0"/>
              <w:spacing w:after="0" w:line="240" w:lineRule="auto"/>
              <w:rPr>
                <w:rFonts w:ascii="Times New Roman" w:hAnsi="Times New Roman" w:cs="Times New Roman"/>
                <w:sz w:val="26"/>
                <w:szCs w:val="26"/>
              </w:rPr>
            </w:pPr>
          </w:p>
        </w:tc>
        <w:tc>
          <w:tcPr>
            <w:tcW w:w="666" w:type="pct"/>
          </w:tcPr>
          <w:p w:rsidR="00522044" w:rsidRPr="00522044" w:rsidP="00522044" w14:paraId="39BD62D3" w14:textId="77777777">
            <w:pPr>
              <w:widowControl w:val="0"/>
              <w:autoSpaceDE w:val="0"/>
              <w:autoSpaceDN w:val="0"/>
              <w:adjustRightInd w:val="0"/>
              <w:spacing w:after="0" w:line="240" w:lineRule="auto"/>
              <w:rPr>
                <w:rFonts w:ascii="Times New Roman" w:hAnsi="Times New Roman" w:cs="Times New Roman"/>
                <w:sz w:val="26"/>
                <w:szCs w:val="26"/>
              </w:rPr>
            </w:pPr>
            <w:r w:rsidRPr="00522044">
              <w:rPr>
                <w:rFonts w:ascii="Times New Roman" w:hAnsi="Times New Roman" w:cs="Times New Roman"/>
                <w:sz w:val="26"/>
                <w:szCs w:val="26"/>
              </w:rPr>
              <w:t>8 hrs.</w:t>
            </w:r>
          </w:p>
          <w:p w:rsidR="00522044" w:rsidRPr="00522044" w:rsidP="00522044" w14:paraId="3184F8CB" w14:textId="77777777">
            <w:pPr>
              <w:widowControl w:val="0"/>
              <w:autoSpaceDE w:val="0"/>
              <w:autoSpaceDN w:val="0"/>
              <w:adjustRightInd w:val="0"/>
              <w:spacing w:after="0" w:line="240" w:lineRule="auto"/>
              <w:rPr>
                <w:rFonts w:ascii="Times New Roman" w:hAnsi="Times New Roman" w:cs="Times New Roman"/>
                <w:sz w:val="26"/>
                <w:szCs w:val="26"/>
              </w:rPr>
            </w:pPr>
            <w:r w:rsidRPr="00522044">
              <w:rPr>
                <w:rFonts w:ascii="Times New Roman" w:hAnsi="Times New Roman" w:cs="Times New Roman"/>
                <w:sz w:val="26"/>
                <w:szCs w:val="26"/>
              </w:rPr>
              <w:t>$508.16</w:t>
            </w:r>
          </w:p>
        </w:tc>
        <w:tc>
          <w:tcPr>
            <w:tcW w:w="753" w:type="pct"/>
          </w:tcPr>
          <w:p w:rsidR="00522044" w:rsidRPr="00522044" w:rsidP="00522044" w14:paraId="554949CE" w14:textId="77777777">
            <w:pPr>
              <w:widowControl w:val="0"/>
              <w:autoSpaceDE w:val="0"/>
              <w:autoSpaceDN w:val="0"/>
              <w:adjustRightInd w:val="0"/>
              <w:spacing w:after="0" w:line="240" w:lineRule="auto"/>
              <w:rPr>
                <w:rFonts w:ascii="Times New Roman" w:hAnsi="Times New Roman" w:cs="Times New Roman"/>
                <w:sz w:val="26"/>
                <w:szCs w:val="26"/>
              </w:rPr>
            </w:pPr>
            <w:r w:rsidRPr="00522044">
              <w:rPr>
                <w:rFonts w:ascii="Times New Roman" w:hAnsi="Times New Roman" w:cs="Times New Roman"/>
                <w:sz w:val="26"/>
                <w:szCs w:val="26"/>
              </w:rPr>
              <w:t>3,928 hrs.</w:t>
            </w:r>
          </w:p>
          <w:p w:rsidR="00522044" w:rsidRPr="00522044" w:rsidP="00522044" w14:paraId="77A1374E" w14:textId="77777777">
            <w:pPr>
              <w:widowControl w:val="0"/>
              <w:autoSpaceDE w:val="0"/>
              <w:autoSpaceDN w:val="0"/>
              <w:adjustRightInd w:val="0"/>
              <w:spacing w:after="0" w:line="240" w:lineRule="auto"/>
              <w:rPr>
                <w:rFonts w:ascii="Times New Roman" w:hAnsi="Times New Roman" w:cs="Times New Roman"/>
                <w:sz w:val="26"/>
                <w:szCs w:val="26"/>
              </w:rPr>
            </w:pPr>
            <w:r w:rsidRPr="00522044">
              <w:rPr>
                <w:rFonts w:ascii="Times New Roman" w:hAnsi="Times New Roman" w:cs="Times New Roman"/>
                <w:sz w:val="26"/>
                <w:szCs w:val="26"/>
              </w:rPr>
              <w:t xml:space="preserve">$249,506.56 </w:t>
            </w:r>
          </w:p>
        </w:tc>
        <w:tc>
          <w:tcPr>
            <w:tcW w:w="710" w:type="pct"/>
          </w:tcPr>
          <w:p w:rsidR="00522044" w:rsidRPr="00522044" w:rsidP="00522044" w14:paraId="7ED39282" w14:textId="77777777">
            <w:pPr>
              <w:widowControl w:val="0"/>
              <w:autoSpaceDE w:val="0"/>
              <w:autoSpaceDN w:val="0"/>
              <w:adjustRightInd w:val="0"/>
              <w:spacing w:after="0" w:line="240" w:lineRule="auto"/>
              <w:rPr>
                <w:rFonts w:ascii="Times New Roman" w:hAnsi="Times New Roman" w:cs="Times New Roman"/>
                <w:sz w:val="26"/>
                <w:szCs w:val="26"/>
              </w:rPr>
            </w:pPr>
            <w:r w:rsidRPr="00522044">
              <w:rPr>
                <w:rFonts w:ascii="Times New Roman" w:hAnsi="Times New Roman" w:cs="Times New Roman"/>
                <w:sz w:val="26"/>
                <w:szCs w:val="26"/>
              </w:rPr>
              <w:t>$508.16</w:t>
            </w:r>
          </w:p>
          <w:p w:rsidR="00522044" w:rsidRPr="00522044" w:rsidP="00522044" w14:paraId="15A88A14" w14:textId="77777777">
            <w:pPr>
              <w:widowControl w:val="0"/>
              <w:autoSpaceDE w:val="0"/>
              <w:autoSpaceDN w:val="0"/>
              <w:adjustRightInd w:val="0"/>
              <w:spacing w:after="0" w:line="240" w:lineRule="auto"/>
              <w:rPr>
                <w:rFonts w:ascii="Times New Roman" w:hAnsi="Times New Roman" w:cs="Times New Roman"/>
                <w:sz w:val="26"/>
                <w:szCs w:val="26"/>
              </w:rPr>
            </w:pPr>
          </w:p>
        </w:tc>
      </w:tr>
      <w:tr w14:paraId="222533D6" w14:textId="77777777" w:rsidTr="007F5D9D">
        <w:tblPrEx>
          <w:tblW w:w="5426" w:type="pct"/>
          <w:tblInd w:w="-72" w:type="dxa"/>
          <w:tblLayout w:type="fixed"/>
          <w:tblLook w:val="01E0"/>
        </w:tblPrEx>
        <w:trPr>
          <w:cantSplit/>
        </w:trPr>
        <w:tc>
          <w:tcPr>
            <w:tcW w:w="653" w:type="pct"/>
            <w:vMerge/>
          </w:tcPr>
          <w:p w:rsidR="00522044" w:rsidRPr="00522044" w:rsidP="00522044" w14:paraId="29CA0B56" w14:textId="77777777">
            <w:pPr>
              <w:widowControl w:val="0"/>
              <w:autoSpaceDE w:val="0"/>
              <w:autoSpaceDN w:val="0"/>
              <w:adjustRightInd w:val="0"/>
              <w:spacing w:after="0" w:line="240" w:lineRule="auto"/>
              <w:rPr>
                <w:rFonts w:ascii="Times New Roman" w:hAnsi="Times New Roman" w:cs="Times New Roman"/>
                <w:sz w:val="26"/>
                <w:szCs w:val="26"/>
              </w:rPr>
            </w:pPr>
          </w:p>
        </w:tc>
        <w:tc>
          <w:tcPr>
            <w:tcW w:w="976" w:type="pct"/>
          </w:tcPr>
          <w:p w:rsidR="00522044" w:rsidRPr="00522044" w:rsidP="00522044" w14:paraId="47219D36" w14:textId="77777777">
            <w:pPr>
              <w:widowControl w:val="0"/>
              <w:autoSpaceDE w:val="0"/>
              <w:autoSpaceDN w:val="0"/>
              <w:adjustRightInd w:val="0"/>
              <w:spacing w:after="0" w:line="240" w:lineRule="auto"/>
              <w:rPr>
                <w:rFonts w:ascii="Times New Roman" w:hAnsi="Times New Roman" w:cs="Times New Roman"/>
                <w:sz w:val="26"/>
                <w:szCs w:val="26"/>
              </w:rPr>
            </w:pPr>
            <w:r w:rsidRPr="00522044">
              <w:rPr>
                <w:rFonts w:ascii="Times New Roman" w:hAnsi="Times New Roman" w:cs="Times New Roman"/>
                <w:sz w:val="26"/>
                <w:szCs w:val="26"/>
              </w:rPr>
              <w:t>310</w:t>
            </w:r>
          </w:p>
          <w:p w:rsidR="00522044" w:rsidRPr="00522044" w:rsidP="00522044" w14:paraId="6F98F895" w14:textId="77777777">
            <w:pPr>
              <w:widowControl w:val="0"/>
              <w:autoSpaceDE w:val="0"/>
              <w:autoSpaceDN w:val="0"/>
              <w:adjustRightInd w:val="0"/>
              <w:spacing w:after="0" w:line="240" w:lineRule="auto"/>
              <w:rPr>
                <w:rFonts w:ascii="Times New Roman" w:hAnsi="Times New Roman" w:cs="Times New Roman"/>
                <w:sz w:val="26"/>
                <w:szCs w:val="26"/>
              </w:rPr>
            </w:pPr>
            <w:r w:rsidRPr="00522044">
              <w:rPr>
                <w:rFonts w:ascii="Times New Roman" w:hAnsi="Times New Roman" w:cs="Times New Roman"/>
                <w:sz w:val="26"/>
                <w:szCs w:val="26"/>
              </w:rPr>
              <w:t>(GOP)</w:t>
            </w:r>
          </w:p>
        </w:tc>
        <w:tc>
          <w:tcPr>
            <w:tcW w:w="546" w:type="pct"/>
          </w:tcPr>
          <w:p w:rsidR="00522044" w:rsidRPr="00522044" w:rsidP="00522044" w14:paraId="5A854F68" w14:textId="77777777">
            <w:pPr>
              <w:widowControl w:val="0"/>
              <w:autoSpaceDE w:val="0"/>
              <w:autoSpaceDN w:val="0"/>
              <w:adjustRightInd w:val="0"/>
              <w:spacing w:after="0" w:line="240" w:lineRule="auto"/>
              <w:rPr>
                <w:rFonts w:ascii="Times New Roman" w:hAnsi="Times New Roman" w:cs="Times New Roman"/>
                <w:sz w:val="26"/>
                <w:szCs w:val="26"/>
              </w:rPr>
            </w:pPr>
            <w:r w:rsidRPr="00522044">
              <w:rPr>
                <w:rFonts w:ascii="Times New Roman" w:hAnsi="Times New Roman" w:cs="Times New Roman"/>
                <w:sz w:val="26"/>
                <w:szCs w:val="26"/>
              </w:rPr>
              <w:t>1</w:t>
            </w:r>
          </w:p>
        </w:tc>
        <w:tc>
          <w:tcPr>
            <w:tcW w:w="696" w:type="pct"/>
          </w:tcPr>
          <w:p w:rsidR="00522044" w:rsidRPr="00522044" w:rsidP="00522044" w14:paraId="47443C8C" w14:textId="77777777">
            <w:pPr>
              <w:widowControl w:val="0"/>
              <w:autoSpaceDE w:val="0"/>
              <w:autoSpaceDN w:val="0"/>
              <w:adjustRightInd w:val="0"/>
              <w:spacing w:after="0" w:line="240" w:lineRule="auto"/>
              <w:rPr>
                <w:rFonts w:ascii="Times New Roman" w:hAnsi="Times New Roman" w:cs="Times New Roman"/>
                <w:sz w:val="26"/>
                <w:szCs w:val="26"/>
              </w:rPr>
            </w:pPr>
            <w:r w:rsidRPr="00522044">
              <w:rPr>
                <w:rFonts w:ascii="Times New Roman" w:hAnsi="Times New Roman" w:cs="Times New Roman"/>
                <w:sz w:val="26"/>
                <w:szCs w:val="26"/>
              </w:rPr>
              <w:t>310</w:t>
            </w:r>
          </w:p>
        </w:tc>
        <w:tc>
          <w:tcPr>
            <w:tcW w:w="666" w:type="pct"/>
          </w:tcPr>
          <w:p w:rsidR="00522044" w:rsidRPr="00522044" w:rsidP="00522044" w14:paraId="1FD392B0" w14:textId="77777777">
            <w:pPr>
              <w:widowControl w:val="0"/>
              <w:autoSpaceDE w:val="0"/>
              <w:autoSpaceDN w:val="0"/>
              <w:adjustRightInd w:val="0"/>
              <w:spacing w:after="0" w:line="240" w:lineRule="auto"/>
              <w:rPr>
                <w:rFonts w:ascii="Times New Roman" w:hAnsi="Times New Roman" w:cs="Times New Roman"/>
                <w:sz w:val="26"/>
                <w:szCs w:val="26"/>
              </w:rPr>
            </w:pPr>
            <w:r w:rsidRPr="00522044">
              <w:rPr>
                <w:rFonts w:ascii="Times New Roman" w:hAnsi="Times New Roman" w:cs="Times New Roman"/>
                <w:sz w:val="26"/>
                <w:szCs w:val="26"/>
              </w:rPr>
              <w:t>8 hrs.</w:t>
            </w:r>
          </w:p>
          <w:p w:rsidR="00522044" w:rsidRPr="00522044" w:rsidP="00522044" w14:paraId="12AF3CE3" w14:textId="77777777">
            <w:pPr>
              <w:widowControl w:val="0"/>
              <w:autoSpaceDE w:val="0"/>
              <w:autoSpaceDN w:val="0"/>
              <w:adjustRightInd w:val="0"/>
              <w:spacing w:after="0" w:line="240" w:lineRule="auto"/>
              <w:rPr>
                <w:rFonts w:ascii="Times New Roman" w:hAnsi="Times New Roman" w:cs="Times New Roman"/>
                <w:sz w:val="26"/>
                <w:szCs w:val="26"/>
              </w:rPr>
            </w:pPr>
            <w:r w:rsidRPr="00522044">
              <w:rPr>
                <w:rFonts w:ascii="Times New Roman" w:hAnsi="Times New Roman" w:cs="Times New Roman"/>
                <w:sz w:val="26"/>
                <w:szCs w:val="26"/>
              </w:rPr>
              <w:t>$508.16</w:t>
            </w:r>
          </w:p>
        </w:tc>
        <w:tc>
          <w:tcPr>
            <w:tcW w:w="753" w:type="pct"/>
          </w:tcPr>
          <w:p w:rsidR="00522044" w:rsidRPr="00522044" w:rsidP="00522044" w14:paraId="67BF86DC" w14:textId="77777777">
            <w:pPr>
              <w:widowControl w:val="0"/>
              <w:autoSpaceDE w:val="0"/>
              <w:autoSpaceDN w:val="0"/>
              <w:adjustRightInd w:val="0"/>
              <w:spacing w:after="0" w:line="240" w:lineRule="auto"/>
              <w:rPr>
                <w:rFonts w:ascii="Times New Roman" w:hAnsi="Times New Roman" w:cs="Times New Roman"/>
                <w:sz w:val="26"/>
                <w:szCs w:val="26"/>
              </w:rPr>
            </w:pPr>
            <w:r w:rsidRPr="00522044">
              <w:rPr>
                <w:rFonts w:ascii="Times New Roman" w:hAnsi="Times New Roman" w:cs="Times New Roman"/>
                <w:sz w:val="26"/>
                <w:szCs w:val="26"/>
              </w:rPr>
              <w:t>2,480 hrs.</w:t>
            </w:r>
            <w:r w:rsidRPr="00522044">
              <w:rPr>
                <w:rFonts w:ascii="Times New Roman" w:hAnsi="Times New Roman" w:cs="Times New Roman"/>
                <w:sz w:val="26"/>
                <w:szCs w:val="26"/>
              </w:rPr>
              <w:br/>
              <w:t>$157,529.60</w:t>
            </w:r>
          </w:p>
        </w:tc>
        <w:tc>
          <w:tcPr>
            <w:tcW w:w="710" w:type="pct"/>
          </w:tcPr>
          <w:p w:rsidR="00522044" w:rsidRPr="00522044" w:rsidP="00522044" w14:paraId="39A5A12E" w14:textId="77777777">
            <w:pPr>
              <w:widowControl w:val="0"/>
              <w:autoSpaceDE w:val="0"/>
              <w:autoSpaceDN w:val="0"/>
              <w:adjustRightInd w:val="0"/>
              <w:spacing w:after="0" w:line="240" w:lineRule="auto"/>
              <w:rPr>
                <w:rFonts w:ascii="Times New Roman" w:hAnsi="Times New Roman" w:cs="Times New Roman"/>
                <w:sz w:val="26"/>
                <w:szCs w:val="26"/>
              </w:rPr>
            </w:pPr>
            <w:r w:rsidRPr="00522044">
              <w:rPr>
                <w:rFonts w:ascii="Times New Roman" w:hAnsi="Times New Roman" w:cs="Times New Roman"/>
                <w:sz w:val="26"/>
                <w:szCs w:val="26"/>
              </w:rPr>
              <w:t>$508.16</w:t>
            </w:r>
          </w:p>
        </w:tc>
      </w:tr>
      <w:tr w14:paraId="5545E292" w14:textId="77777777" w:rsidTr="007F5D9D">
        <w:tblPrEx>
          <w:tblW w:w="5426" w:type="pct"/>
          <w:tblInd w:w="-72" w:type="dxa"/>
          <w:tblLayout w:type="fixed"/>
          <w:tblLook w:val="01E0"/>
        </w:tblPrEx>
        <w:trPr>
          <w:cantSplit/>
          <w:trHeight w:val="485"/>
        </w:trPr>
        <w:tc>
          <w:tcPr>
            <w:tcW w:w="653" w:type="pct"/>
            <w:tcBorders>
              <w:bottom w:val="single" w:sz="4" w:space="0" w:color="auto"/>
            </w:tcBorders>
          </w:tcPr>
          <w:p w:rsidR="00522044" w:rsidRPr="00522044" w:rsidP="00522044" w14:paraId="08424F38" w14:textId="77777777">
            <w:pPr>
              <w:widowControl w:val="0"/>
              <w:autoSpaceDE w:val="0"/>
              <w:autoSpaceDN w:val="0"/>
              <w:adjustRightInd w:val="0"/>
              <w:spacing w:after="0" w:line="240" w:lineRule="auto"/>
              <w:rPr>
                <w:rFonts w:ascii="Times New Roman" w:hAnsi="Times New Roman" w:cs="Times New Roman"/>
                <w:b/>
                <w:sz w:val="26"/>
                <w:szCs w:val="26"/>
              </w:rPr>
            </w:pPr>
            <w:r w:rsidRPr="00522044">
              <w:rPr>
                <w:rFonts w:ascii="Times New Roman" w:hAnsi="Times New Roman" w:cs="Times New Roman"/>
                <w:b/>
                <w:sz w:val="26"/>
                <w:szCs w:val="26"/>
              </w:rPr>
              <w:t>TOTAL</w:t>
            </w:r>
          </w:p>
        </w:tc>
        <w:tc>
          <w:tcPr>
            <w:tcW w:w="1522" w:type="pct"/>
            <w:gridSpan w:val="2"/>
            <w:tcBorders>
              <w:bottom w:val="single" w:sz="4" w:space="0" w:color="auto"/>
            </w:tcBorders>
            <w:shd w:val="clear" w:color="auto" w:fill="D9D9D9" w:themeFill="background1" w:themeFillShade="D9"/>
          </w:tcPr>
          <w:p w:rsidR="00522044" w:rsidRPr="00522044" w:rsidP="00522044" w14:paraId="72E5CCD7" w14:textId="77777777">
            <w:pPr>
              <w:widowControl w:val="0"/>
              <w:autoSpaceDE w:val="0"/>
              <w:autoSpaceDN w:val="0"/>
              <w:adjustRightInd w:val="0"/>
              <w:spacing w:after="0" w:line="240" w:lineRule="auto"/>
              <w:rPr>
                <w:rFonts w:ascii="Times New Roman" w:hAnsi="Times New Roman" w:cs="Times New Roman"/>
                <w:sz w:val="26"/>
                <w:szCs w:val="26"/>
              </w:rPr>
            </w:pPr>
          </w:p>
        </w:tc>
        <w:tc>
          <w:tcPr>
            <w:tcW w:w="696" w:type="pct"/>
            <w:tcBorders>
              <w:bottom w:val="single" w:sz="4" w:space="0" w:color="auto"/>
            </w:tcBorders>
          </w:tcPr>
          <w:p w:rsidR="00522044" w:rsidRPr="00522044" w:rsidP="00522044" w14:paraId="74F04877" w14:textId="77777777">
            <w:pPr>
              <w:widowControl w:val="0"/>
              <w:autoSpaceDE w:val="0"/>
              <w:autoSpaceDN w:val="0"/>
              <w:adjustRightInd w:val="0"/>
              <w:spacing w:after="0" w:line="240" w:lineRule="auto"/>
              <w:rPr>
                <w:rFonts w:ascii="Times New Roman" w:hAnsi="Times New Roman" w:cs="Times New Roman"/>
                <w:b/>
                <w:bCs/>
                <w:sz w:val="26"/>
                <w:szCs w:val="26"/>
              </w:rPr>
            </w:pPr>
            <w:r w:rsidRPr="00522044">
              <w:rPr>
                <w:rFonts w:ascii="Times New Roman" w:hAnsi="Times New Roman" w:cs="Times New Roman"/>
                <w:b/>
                <w:bCs/>
                <w:sz w:val="26"/>
                <w:szCs w:val="26"/>
              </w:rPr>
              <w:t>801</w:t>
            </w:r>
          </w:p>
        </w:tc>
        <w:tc>
          <w:tcPr>
            <w:tcW w:w="666" w:type="pct"/>
            <w:tcBorders>
              <w:bottom w:val="single" w:sz="4" w:space="0" w:color="auto"/>
            </w:tcBorders>
            <w:shd w:val="clear" w:color="auto" w:fill="D9D9D9" w:themeFill="background1" w:themeFillShade="D9"/>
          </w:tcPr>
          <w:p w:rsidR="00522044" w:rsidRPr="00522044" w:rsidP="00522044" w14:paraId="411900E1" w14:textId="77777777">
            <w:pPr>
              <w:widowControl w:val="0"/>
              <w:autoSpaceDE w:val="0"/>
              <w:autoSpaceDN w:val="0"/>
              <w:adjustRightInd w:val="0"/>
              <w:spacing w:after="0" w:line="240" w:lineRule="auto"/>
              <w:rPr>
                <w:rFonts w:ascii="Times New Roman" w:hAnsi="Times New Roman" w:cs="Times New Roman"/>
                <w:sz w:val="26"/>
                <w:szCs w:val="26"/>
              </w:rPr>
            </w:pPr>
          </w:p>
        </w:tc>
        <w:tc>
          <w:tcPr>
            <w:tcW w:w="753" w:type="pct"/>
            <w:tcBorders>
              <w:bottom w:val="single" w:sz="4" w:space="0" w:color="auto"/>
            </w:tcBorders>
          </w:tcPr>
          <w:p w:rsidR="00522044" w:rsidRPr="00522044" w:rsidP="00522044" w14:paraId="7743971E" w14:textId="77777777">
            <w:pPr>
              <w:widowControl w:val="0"/>
              <w:autoSpaceDE w:val="0"/>
              <w:autoSpaceDN w:val="0"/>
              <w:adjustRightInd w:val="0"/>
              <w:spacing w:after="0" w:line="240" w:lineRule="auto"/>
              <w:rPr>
                <w:rFonts w:ascii="Times New Roman" w:hAnsi="Times New Roman" w:cs="Times New Roman"/>
                <w:b/>
                <w:bCs/>
                <w:sz w:val="26"/>
                <w:szCs w:val="26"/>
              </w:rPr>
            </w:pPr>
            <w:r w:rsidRPr="00522044">
              <w:rPr>
                <w:rFonts w:ascii="Times New Roman" w:hAnsi="Times New Roman" w:cs="Times New Roman"/>
                <w:b/>
                <w:bCs/>
                <w:sz w:val="26"/>
                <w:szCs w:val="26"/>
              </w:rPr>
              <w:t>6,408 hrs.</w:t>
            </w:r>
          </w:p>
          <w:p w:rsidR="00522044" w:rsidRPr="00522044" w:rsidP="00522044" w14:paraId="770962DD" w14:textId="77777777">
            <w:pPr>
              <w:widowControl w:val="0"/>
              <w:autoSpaceDE w:val="0"/>
              <w:autoSpaceDN w:val="0"/>
              <w:adjustRightInd w:val="0"/>
              <w:spacing w:after="0" w:line="240" w:lineRule="auto"/>
              <w:rPr>
                <w:rFonts w:ascii="Times New Roman" w:hAnsi="Times New Roman" w:cs="Times New Roman"/>
                <w:b/>
                <w:bCs/>
                <w:sz w:val="26"/>
                <w:szCs w:val="26"/>
              </w:rPr>
            </w:pPr>
            <w:r w:rsidRPr="00522044">
              <w:rPr>
                <w:rFonts w:ascii="Times New Roman" w:hAnsi="Times New Roman" w:cs="Times New Roman"/>
                <w:b/>
                <w:bCs/>
                <w:sz w:val="26"/>
                <w:szCs w:val="26"/>
              </w:rPr>
              <w:t>$407,036.10</w:t>
            </w:r>
          </w:p>
        </w:tc>
        <w:tc>
          <w:tcPr>
            <w:tcW w:w="710" w:type="pct"/>
            <w:tcBorders>
              <w:bottom w:val="single" w:sz="4" w:space="0" w:color="auto"/>
            </w:tcBorders>
          </w:tcPr>
          <w:p w:rsidR="00522044" w:rsidRPr="00522044" w:rsidP="00522044" w14:paraId="3E22B9FD" w14:textId="77777777">
            <w:pPr>
              <w:widowControl w:val="0"/>
              <w:autoSpaceDE w:val="0"/>
              <w:autoSpaceDN w:val="0"/>
              <w:adjustRightInd w:val="0"/>
              <w:spacing w:after="0" w:line="240" w:lineRule="auto"/>
              <w:rPr>
                <w:rFonts w:ascii="Times New Roman" w:hAnsi="Times New Roman" w:cs="Times New Roman"/>
                <w:b/>
                <w:bCs/>
                <w:sz w:val="26"/>
                <w:szCs w:val="26"/>
              </w:rPr>
            </w:pPr>
            <w:r w:rsidRPr="00522044">
              <w:rPr>
                <w:rFonts w:ascii="Times New Roman" w:hAnsi="Times New Roman" w:cs="Times New Roman"/>
                <w:b/>
                <w:bCs/>
                <w:sz w:val="26"/>
                <w:szCs w:val="26"/>
              </w:rPr>
              <w:t>$1,016.32</w:t>
            </w:r>
          </w:p>
        </w:tc>
      </w:tr>
    </w:tbl>
    <w:p w:rsidR="00186E3E" w:rsidP="00C766A9" w14:paraId="47C6FAC1" w14:textId="77777777">
      <w:pPr>
        <w:widowControl w:val="0"/>
        <w:autoSpaceDE w:val="0"/>
        <w:autoSpaceDN w:val="0"/>
        <w:adjustRightInd w:val="0"/>
        <w:spacing w:after="0" w:line="240" w:lineRule="auto"/>
        <w:rPr>
          <w:rFonts w:ascii="Times New Roman" w:hAnsi="Times New Roman" w:cs="Times New Roman"/>
          <w:sz w:val="26"/>
          <w:szCs w:val="26"/>
        </w:rPr>
      </w:pPr>
    </w:p>
    <w:p w:rsidR="003717AE" w:rsidRPr="00D0606B" w:rsidP="003717AE" w14:paraId="04711A5F" w14:textId="4F01B033">
      <w:pPr>
        <w:pStyle w:val="ListParagraph"/>
        <w:numPr>
          <w:ilvl w:val="0"/>
          <w:numId w:val="2"/>
        </w:numPr>
        <w:spacing w:after="0" w:line="240" w:lineRule="auto"/>
        <w:rPr>
          <w:rFonts w:ascii="Times New Roman" w:hAnsi="Times New Roman" w:cs="Times New Roman"/>
          <w:b/>
          <w:sz w:val="26"/>
          <w:szCs w:val="26"/>
        </w:rPr>
      </w:pPr>
      <w:r w:rsidRPr="00D0606B">
        <w:rPr>
          <w:rFonts w:ascii="Times New Roman" w:hAnsi="Times New Roman" w:cs="Times New Roman"/>
          <w:b/>
          <w:sz w:val="26"/>
          <w:szCs w:val="26"/>
        </w:rPr>
        <w:t>ESTIMATE OF THE TOTAL ANNUAL COST BURDEN TO RESPONDENTS</w:t>
      </w:r>
    </w:p>
    <w:p w:rsidR="007D4839" w:rsidRPr="00D0606B" w:rsidP="007D4839" w14:paraId="020D6896" w14:textId="77777777">
      <w:pPr>
        <w:pStyle w:val="ListParagraph"/>
        <w:spacing w:after="0" w:line="240" w:lineRule="auto"/>
        <w:ind w:left="360"/>
        <w:rPr>
          <w:rFonts w:ascii="Times New Roman" w:hAnsi="Times New Roman" w:cs="Times New Roman"/>
          <w:b/>
          <w:sz w:val="26"/>
          <w:szCs w:val="26"/>
        </w:rPr>
      </w:pPr>
    </w:p>
    <w:p w:rsidR="00DB396E" w:rsidRPr="00D0606B" w:rsidP="00DB396E" w14:paraId="5771ED33" w14:textId="343E984C">
      <w:pPr>
        <w:spacing w:after="0" w:line="240" w:lineRule="auto"/>
        <w:rPr>
          <w:rFonts w:ascii="Times New Roman" w:hAnsi="Times New Roman" w:cs="Times New Roman"/>
          <w:sz w:val="26"/>
          <w:szCs w:val="26"/>
        </w:rPr>
      </w:pPr>
      <w:r>
        <w:rPr>
          <w:rFonts w:ascii="Times New Roman" w:hAnsi="Times New Roman" w:cs="Times New Roman"/>
          <w:sz w:val="26"/>
          <w:szCs w:val="26"/>
        </w:rPr>
        <w:t>The</w:t>
      </w:r>
      <w:r w:rsidRPr="00D0606B">
        <w:rPr>
          <w:rFonts w:ascii="Times New Roman" w:hAnsi="Times New Roman" w:cs="Times New Roman"/>
          <w:sz w:val="26"/>
          <w:szCs w:val="26"/>
        </w:rPr>
        <w:t xml:space="preserve"> costs </w:t>
      </w:r>
      <w:r w:rsidR="00A60B4B">
        <w:rPr>
          <w:rFonts w:ascii="Times New Roman" w:hAnsi="Times New Roman" w:cs="Times New Roman"/>
          <w:sz w:val="26"/>
          <w:szCs w:val="26"/>
        </w:rPr>
        <w:t xml:space="preserve">related to the changes </w:t>
      </w:r>
      <w:r w:rsidR="00CB0EE3">
        <w:rPr>
          <w:rFonts w:ascii="Times New Roman" w:hAnsi="Times New Roman" w:cs="Times New Roman"/>
          <w:sz w:val="26"/>
          <w:szCs w:val="26"/>
        </w:rPr>
        <w:t xml:space="preserve">due to </w:t>
      </w:r>
      <w:r w:rsidR="00A60B4B">
        <w:rPr>
          <w:rFonts w:ascii="Times New Roman" w:hAnsi="Times New Roman" w:cs="Times New Roman"/>
          <w:sz w:val="26"/>
          <w:szCs w:val="26"/>
        </w:rPr>
        <w:t xml:space="preserve">Docket No. </w:t>
      </w:r>
      <w:r w:rsidR="00166DF1">
        <w:rPr>
          <w:rFonts w:ascii="Times New Roman" w:hAnsi="Times New Roman" w:cs="Times New Roman"/>
          <w:sz w:val="26"/>
          <w:szCs w:val="26"/>
        </w:rPr>
        <w:t>RD</w:t>
      </w:r>
      <w:r w:rsidR="00D5777D">
        <w:rPr>
          <w:rFonts w:ascii="Times New Roman" w:hAnsi="Times New Roman" w:cs="Times New Roman"/>
          <w:sz w:val="26"/>
          <w:szCs w:val="26"/>
        </w:rPr>
        <w:t>25-10</w:t>
      </w:r>
      <w:r w:rsidR="00325E00">
        <w:rPr>
          <w:rFonts w:ascii="Times New Roman" w:hAnsi="Times New Roman" w:cs="Times New Roman"/>
          <w:sz w:val="26"/>
          <w:szCs w:val="26"/>
        </w:rPr>
        <w:t xml:space="preserve"> and </w:t>
      </w:r>
      <w:r w:rsidR="00061F4B">
        <w:rPr>
          <w:rFonts w:ascii="Times New Roman" w:hAnsi="Times New Roman" w:cs="Times New Roman"/>
          <w:sz w:val="26"/>
          <w:szCs w:val="26"/>
        </w:rPr>
        <w:t>IC26-1</w:t>
      </w:r>
      <w:r w:rsidRPr="00D0606B">
        <w:rPr>
          <w:rFonts w:ascii="Times New Roman" w:hAnsi="Times New Roman" w:cs="Times New Roman"/>
          <w:sz w:val="26"/>
          <w:szCs w:val="26"/>
        </w:rPr>
        <w:t xml:space="preserve"> </w:t>
      </w:r>
      <w:r>
        <w:rPr>
          <w:rFonts w:ascii="Times New Roman" w:hAnsi="Times New Roman" w:cs="Times New Roman"/>
          <w:sz w:val="26"/>
          <w:szCs w:val="26"/>
        </w:rPr>
        <w:t xml:space="preserve">are </w:t>
      </w:r>
      <w:r w:rsidRPr="00D0606B">
        <w:rPr>
          <w:rFonts w:ascii="Times New Roman" w:hAnsi="Times New Roman" w:cs="Times New Roman"/>
          <w:sz w:val="26"/>
          <w:szCs w:val="26"/>
        </w:rPr>
        <w:t>associated with burden hours (labor) and described in #12 and #15.</w:t>
      </w:r>
    </w:p>
    <w:p w:rsidR="007D4839" w:rsidRPr="00D0606B" w:rsidP="00DB396E" w14:paraId="708A9A04" w14:textId="77777777">
      <w:pPr>
        <w:spacing w:after="0" w:line="240" w:lineRule="auto"/>
        <w:rPr>
          <w:rFonts w:ascii="Times New Roman" w:hAnsi="Times New Roman" w:cs="Times New Roman"/>
          <w:sz w:val="26"/>
          <w:szCs w:val="26"/>
        </w:rPr>
      </w:pPr>
    </w:p>
    <w:p w:rsidR="003717AE" w:rsidRPr="00D0606B" w:rsidP="003717AE" w14:paraId="1043746E" w14:textId="77777777">
      <w:pPr>
        <w:pStyle w:val="ListParagraph"/>
        <w:numPr>
          <w:ilvl w:val="0"/>
          <w:numId w:val="2"/>
        </w:numPr>
        <w:spacing w:after="0" w:line="240" w:lineRule="auto"/>
        <w:rPr>
          <w:rFonts w:ascii="Times New Roman" w:hAnsi="Times New Roman" w:cs="Times New Roman"/>
          <w:b/>
          <w:sz w:val="26"/>
          <w:szCs w:val="26"/>
        </w:rPr>
      </w:pPr>
      <w:r w:rsidRPr="00D0606B">
        <w:rPr>
          <w:rFonts w:ascii="Times New Roman" w:hAnsi="Times New Roman" w:cs="Times New Roman"/>
          <w:sz w:val="26"/>
          <w:szCs w:val="26"/>
        </w:rPr>
        <w:t xml:space="preserve"> </w:t>
      </w:r>
      <w:r w:rsidRPr="00D0606B">
        <w:rPr>
          <w:rFonts w:ascii="Times New Roman" w:hAnsi="Times New Roman" w:cs="Times New Roman"/>
          <w:b/>
          <w:sz w:val="26"/>
          <w:szCs w:val="26"/>
        </w:rPr>
        <w:t>ESTIMATED ANNUALIZED COST TO FEDERAL GOVERNMENT</w:t>
      </w:r>
    </w:p>
    <w:p w:rsidR="003717AE" w:rsidRPr="00D0606B" w:rsidP="003717AE" w14:paraId="06D665DF" w14:textId="77777777">
      <w:pPr>
        <w:spacing w:after="0" w:line="240" w:lineRule="auto"/>
        <w:rPr>
          <w:rFonts w:ascii="Times New Roman" w:hAnsi="Times New Roman" w:cs="Times New Roman"/>
          <w:sz w:val="26"/>
          <w:szCs w:val="26"/>
        </w:rPr>
      </w:pPr>
    </w:p>
    <w:p w:rsidR="00E558FD" w:rsidRPr="003D155C" w:rsidP="004109FB" w14:paraId="47835E1B" w14:textId="549AA5A3">
      <w:pPr>
        <w:spacing w:after="0"/>
        <w:rPr>
          <w:rFonts w:ascii="Times New Roman" w:hAnsi="Times New Roman" w:cs="Times New Roman"/>
          <w:sz w:val="26"/>
          <w:szCs w:val="26"/>
        </w:rPr>
      </w:pPr>
      <w:r w:rsidRPr="004109FB">
        <w:rPr>
          <w:rFonts w:ascii="Times New Roman" w:hAnsi="Times New Roman"/>
          <w:sz w:val="26"/>
          <w:szCs w:val="26"/>
        </w:rPr>
        <w:t>The Regional Entities and NERC do most of the data processing, monitoring</w:t>
      </w:r>
      <w:r>
        <w:rPr>
          <w:rFonts w:ascii="Times New Roman" w:hAnsi="Times New Roman"/>
          <w:sz w:val="26"/>
          <w:szCs w:val="26"/>
        </w:rPr>
        <w:t xml:space="preserve">, auditing, </w:t>
      </w:r>
      <w:r w:rsidRPr="004109FB">
        <w:rPr>
          <w:rFonts w:ascii="Times New Roman" w:hAnsi="Times New Roman"/>
          <w:sz w:val="26"/>
          <w:szCs w:val="26"/>
        </w:rPr>
        <w:t xml:space="preserve">and compliance work for Reliability Standards.  </w:t>
      </w:r>
      <w:r w:rsidRPr="003D155C">
        <w:rPr>
          <w:rFonts w:ascii="Times New Roman" w:hAnsi="Times New Roman" w:cs="Times New Roman"/>
          <w:sz w:val="26"/>
          <w:szCs w:val="26"/>
        </w:rPr>
        <w:t xml:space="preserve">Any involvement by the Commission is covered under </w:t>
      </w:r>
      <w:r w:rsidRPr="003D155C" w:rsidR="00A35E38">
        <w:rPr>
          <w:rFonts w:ascii="Times New Roman" w:hAnsi="Times New Roman" w:cs="Times New Roman"/>
          <w:sz w:val="26"/>
          <w:szCs w:val="26"/>
        </w:rPr>
        <w:t>FERC</w:t>
      </w:r>
      <w:r w:rsidRPr="003D155C">
        <w:rPr>
          <w:rFonts w:ascii="Times New Roman" w:hAnsi="Times New Roman" w:cs="Times New Roman"/>
          <w:sz w:val="26"/>
          <w:szCs w:val="26"/>
        </w:rPr>
        <w:t>-725 (OMB Control No. 1902-0255)</w:t>
      </w:r>
      <w:r w:rsidRPr="004109FB">
        <w:rPr>
          <w:rFonts w:ascii="Times New Roman" w:hAnsi="Times New Roman"/>
          <w:sz w:val="26"/>
          <w:szCs w:val="26"/>
        </w:rPr>
        <w:t xml:space="preserve"> and is not part of this request or package</w:t>
      </w:r>
      <w:r w:rsidRPr="003D155C">
        <w:rPr>
          <w:rFonts w:ascii="Times New Roman" w:hAnsi="Times New Roman" w:cs="Times New Roman"/>
          <w:sz w:val="26"/>
          <w:szCs w:val="26"/>
        </w:rPr>
        <w:t xml:space="preserve">.  The data </w:t>
      </w:r>
      <w:r w:rsidR="0034254D">
        <w:rPr>
          <w:rFonts w:ascii="Times New Roman" w:hAnsi="Times New Roman" w:cs="Times New Roman"/>
          <w:sz w:val="26"/>
          <w:szCs w:val="26"/>
        </w:rPr>
        <w:t xml:space="preserve">for FERC-725Z </w:t>
      </w:r>
      <w:r w:rsidRPr="003D155C">
        <w:rPr>
          <w:rFonts w:ascii="Times New Roman" w:hAnsi="Times New Roman" w:cs="Times New Roman"/>
          <w:sz w:val="26"/>
          <w:szCs w:val="26"/>
        </w:rPr>
        <w:t xml:space="preserve">are not submitted to FERC.  </w:t>
      </w:r>
    </w:p>
    <w:p w:rsidR="009E603B" w:rsidRPr="00E558FD" w:rsidP="00E558FD" w14:paraId="22A92CE9" w14:textId="77777777">
      <w:pPr>
        <w:spacing w:after="0" w:line="240" w:lineRule="auto"/>
        <w:rPr>
          <w:rFonts w:ascii="Times New Roman" w:hAnsi="Times New Roman" w:cs="Times New Roman"/>
          <w:sz w:val="26"/>
          <w:szCs w:val="26"/>
        </w:rPr>
      </w:pPr>
    </w:p>
    <w:p w:rsidR="003D155C" w:rsidP="003717AE" w14:paraId="1E103BB7" w14:textId="30048631">
      <w:pPr>
        <w:spacing w:after="0" w:line="240" w:lineRule="auto"/>
        <w:rPr>
          <w:rFonts w:ascii="Times New Roman" w:hAnsi="Times New Roman" w:cs="Times New Roman"/>
          <w:sz w:val="26"/>
          <w:szCs w:val="26"/>
        </w:rPr>
      </w:pPr>
      <w:r w:rsidRPr="00D0606B">
        <w:rPr>
          <w:rFonts w:ascii="Times New Roman" w:hAnsi="Times New Roman" w:cs="Times New Roman"/>
          <w:sz w:val="26"/>
          <w:szCs w:val="26"/>
        </w:rPr>
        <w:t xml:space="preserve">The Commission does incur the costs associated with obtaining OMB clearance for </w:t>
      </w:r>
      <w:r w:rsidR="009B6E77">
        <w:rPr>
          <w:rFonts w:ascii="Times New Roman" w:hAnsi="Times New Roman" w:cs="Times New Roman"/>
          <w:sz w:val="26"/>
          <w:szCs w:val="26"/>
        </w:rPr>
        <w:t xml:space="preserve">the collection under the Paperwork Reduction Act </w:t>
      </w:r>
      <w:r>
        <w:rPr>
          <w:rFonts w:ascii="Times New Roman" w:hAnsi="Times New Roman" w:cs="Times New Roman"/>
          <w:sz w:val="26"/>
          <w:szCs w:val="26"/>
        </w:rPr>
        <w:t xml:space="preserve">of 1995 </w:t>
      </w:r>
      <w:r w:rsidR="009B6E77">
        <w:rPr>
          <w:rFonts w:ascii="Times New Roman" w:hAnsi="Times New Roman" w:cs="Times New Roman"/>
          <w:sz w:val="26"/>
          <w:szCs w:val="26"/>
        </w:rPr>
        <w:t xml:space="preserve">(PRA).  </w:t>
      </w:r>
      <w:r w:rsidRPr="003D155C">
        <w:rPr>
          <w:rFonts w:ascii="Times New Roman" w:hAnsi="Times New Roman" w:cs="Times New Roman"/>
          <w:sz w:val="26"/>
          <w:szCs w:val="26"/>
        </w:rPr>
        <w:t>The PRA Administrative Cost is a Federal Cost associated with preparing, issuing, and submitting materials necessary to comply with the PRA for rulemakings, orders, or any other vehicle used to create, modify, extend, or discontinue an information collection.  This average annual cost includes requests for extensions, all associated rulemakings and orders, other changes to the collection, and associated publications in the Federal Register.</w:t>
      </w:r>
      <w:r>
        <w:rPr>
          <w:rFonts w:ascii="Times New Roman" w:hAnsi="Times New Roman" w:cs="Times New Roman"/>
          <w:sz w:val="26"/>
          <w:szCs w:val="26"/>
        </w:rPr>
        <w:t xml:space="preserve">  </w:t>
      </w:r>
    </w:p>
    <w:p w:rsidR="004109FB" w:rsidRPr="00D0606B" w:rsidP="003717AE" w14:paraId="77F108E5" w14:textId="77777777">
      <w:pPr>
        <w:spacing w:after="0" w:line="240" w:lineRule="auto"/>
        <w:rPr>
          <w:rFonts w:ascii="Times New Roman" w:hAnsi="Times New Roman" w:cs="Times New Roman"/>
          <w:sz w:val="26"/>
          <w:szCs w:val="26"/>
        </w:rPr>
      </w:pPr>
    </w:p>
    <w:tbl>
      <w:tblPr>
        <w:tblW w:w="937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82"/>
        <w:gridCol w:w="3201"/>
        <w:gridCol w:w="2995"/>
      </w:tblGrid>
      <w:tr w14:paraId="5654C0AD" w14:textId="77777777" w:rsidTr="00F571DE">
        <w:tblPrEx>
          <w:tblW w:w="937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jc w:val="right"/>
        </w:trPr>
        <w:tc>
          <w:tcPr>
            <w:tcW w:w="3182" w:type="dxa"/>
            <w:tcBorders>
              <w:top w:val="single" w:sz="4" w:space="0" w:color="auto"/>
              <w:left w:val="single" w:sz="4" w:space="0" w:color="auto"/>
              <w:bottom w:val="single" w:sz="4" w:space="0" w:color="auto"/>
              <w:right w:val="single" w:sz="4" w:space="0" w:color="auto"/>
            </w:tcBorders>
            <w:shd w:val="clear" w:color="auto" w:fill="CCCCCC"/>
            <w:vAlign w:val="bottom"/>
          </w:tcPr>
          <w:p w:rsidR="001406E8" w:rsidRPr="00F571DE" w:rsidP="00F571DE" w14:paraId="756F71E8" w14:textId="3817C4F6">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 xml:space="preserve">For </w:t>
            </w:r>
            <w:r w:rsidRPr="00F571DE">
              <w:rPr>
                <w:rFonts w:ascii="Times New Roman" w:hAnsi="Times New Roman" w:cs="Times New Roman"/>
                <w:b/>
                <w:sz w:val="26"/>
                <w:szCs w:val="26"/>
              </w:rPr>
              <w:t>FERC-725Z</w:t>
            </w:r>
          </w:p>
        </w:tc>
        <w:tc>
          <w:tcPr>
            <w:tcW w:w="3201" w:type="dxa"/>
            <w:tcBorders>
              <w:top w:val="single" w:sz="4" w:space="0" w:color="auto"/>
              <w:left w:val="single" w:sz="4" w:space="0" w:color="auto"/>
              <w:bottom w:val="single" w:sz="4" w:space="0" w:color="auto"/>
              <w:right w:val="single" w:sz="4" w:space="0" w:color="auto"/>
            </w:tcBorders>
            <w:shd w:val="clear" w:color="auto" w:fill="CCCCCC"/>
            <w:vAlign w:val="bottom"/>
            <w:hideMark/>
          </w:tcPr>
          <w:p w:rsidR="001406E8" w:rsidRPr="00D0606B" w:rsidP="00F571DE" w14:paraId="4F71BEAD" w14:textId="77777777">
            <w:pPr>
              <w:spacing w:after="0" w:line="240" w:lineRule="auto"/>
              <w:jc w:val="center"/>
              <w:rPr>
                <w:rFonts w:ascii="Times New Roman" w:hAnsi="Times New Roman" w:cs="Times New Roman"/>
                <w:b/>
                <w:sz w:val="26"/>
                <w:szCs w:val="26"/>
              </w:rPr>
            </w:pPr>
            <w:r w:rsidRPr="00D0606B">
              <w:rPr>
                <w:rFonts w:ascii="Times New Roman" w:hAnsi="Times New Roman" w:cs="Times New Roman"/>
                <w:b/>
                <w:sz w:val="26"/>
                <w:szCs w:val="26"/>
              </w:rPr>
              <w:t>Number of Employees (FTE)</w:t>
            </w:r>
          </w:p>
        </w:tc>
        <w:tc>
          <w:tcPr>
            <w:tcW w:w="2995" w:type="dxa"/>
            <w:tcBorders>
              <w:top w:val="single" w:sz="4" w:space="0" w:color="auto"/>
              <w:left w:val="single" w:sz="4" w:space="0" w:color="auto"/>
              <w:bottom w:val="single" w:sz="4" w:space="0" w:color="auto"/>
              <w:right w:val="single" w:sz="4" w:space="0" w:color="auto"/>
            </w:tcBorders>
            <w:shd w:val="clear" w:color="auto" w:fill="CCCCCC"/>
            <w:vAlign w:val="bottom"/>
            <w:hideMark/>
          </w:tcPr>
          <w:p w:rsidR="001406E8" w:rsidRPr="00D0606B" w:rsidP="00F571DE" w14:paraId="59ACD42E" w14:textId="77777777">
            <w:pPr>
              <w:spacing w:after="0" w:line="240" w:lineRule="auto"/>
              <w:jc w:val="center"/>
              <w:rPr>
                <w:rFonts w:ascii="Times New Roman" w:hAnsi="Times New Roman" w:cs="Times New Roman"/>
                <w:b/>
                <w:sz w:val="26"/>
                <w:szCs w:val="26"/>
              </w:rPr>
            </w:pPr>
            <w:r w:rsidRPr="00D0606B">
              <w:rPr>
                <w:rFonts w:ascii="Times New Roman" w:hAnsi="Times New Roman" w:cs="Times New Roman"/>
                <w:b/>
                <w:sz w:val="26"/>
                <w:szCs w:val="26"/>
              </w:rPr>
              <w:t>Estimated Annual Federal Cost</w:t>
            </w:r>
          </w:p>
        </w:tc>
      </w:tr>
      <w:tr w14:paraId="6038D696" w14:textId="77777777" w:rsidTr="00A736E5">
        <w:tblPrEx>
          <w:tblW w:w="9378" w:type="dxa"/>
          <w:jc w:val="right"/>
          <w:tblLook w:val="01E0"/>
        </w:tblPrEx>
        <w:trPr>
          <w:jc w:val="right"/>
        </w:trPr>
        <w:tc>
          <w:tcPr>
            <w:tcW w:w="3182" w:type="dxa"/>
            <w:tcBorders>
              <w:top w:val="single" w:sz="4" w:space="0" w:color="auto"/>
              <w:left w:val="single" w:sz="4" w:space="0" w:color="auto"/>
              <w:bottom w:val="single" w:sz="4" w:space="0" w:color="auto"/>
              <w:right w:val="single" w:sz="4" w:space="0" w:color="auto"/>
            </w:tcBorders>
            <w:hideMark/>
          </w:tcPr>
          <w:p w:rsidR="001406E8" w:rsidRPr="00D0606B" w:rsidP="001406E8" w14:paraId="0C709022" w14:textId="77777777">
            <w:pPr>
              <w:spacing w:after="0" w:line="240" w:lineRule="auto"/>
              <w:rPr>
                <w:rFonts w:ascii="Times New Roman" w:hAnsi="Times New Roman" w:cs="Times New Roman"/>
                <w:sz w:val="26"/>
                <w:szCs w:val="26"/>
              </w:rPr>
            </w:pPr>
            <w:r w:rsidRPr="00D0606B">
              <w:rPr>
                <w:rFonts w:ascii="Times New Roman" w:hAnsi="Times New Roman" w:cs="Times New Roman"/>
                <w:sz w:val="26"/>
                <w:szCs w:val="26"/>
              </w:rPr>
              <w:t>Analysis and Processing of filings</w:t>
            </w:r>
          </w:p>
        </w:tc>
        <w:tc>
          <w:tcPr>
            <w:tcW w:w="3201" w:type="dxa"/>
            <w:tcBorders>
              <w:top w:val="single" w:sz="4" w:space="0" w:color="auto"/>
              <w:left w:val="single" w:sz="4" w:space="0" w:color="auto"/>
              <w:bottom w:val="single" w:sz="4" w:space="0" w:color="auto"/>
              <w:right w:val="single" w:sz="4" w:space="0" w:color="auto"/>
            </w:tcBorders>
            <w:vAlign w:val="bottom"/>
            <w:hideMark/>
          </w:tcPr>
          <w:p w:rsidR="001406E8" w:rsidRPr="00D0606B" w:rsidP="00A736E5" w14:paraId="55560F50" w14:textId="77777777">
            <w:pPr>
              <w:spacing w:after="0" w:line="240" w:lineRule="auto"/>
              <w:jc w:val="right"/>
              <w:rPr>
                <w:rFonts w:ascii="Times New Roman" w:hAnsi="Times New Roman" w:cs="Times New Roman"/>
                <w:sz w:val="26"/>
                <w:szCs w:val="26"/>
              </w:rPr>
            </w:pPr>
            <w:r w:rsidRPr="00D0606B">
              <w:rPr>
                <w:rFonts w:ascii="Times New Roman" w:hAnsi="Times New Roman" w:cs="Times New Roman"/>
                <w:sz w:val="26"/>
                <w:szCs w:val="26"/>
              </w:rPr>
              <w:t>0.0</w:t>
            </w:r>
          </w:p>
        </w:tc>
        <w:tc>
          <w:tcPr>
            <w:tcW w:w="2995" w:type="dxa"/>
            <w:tcBorders>
              <w:top w:val="single" w:sz="4" w:space="0" w:color="auto"/>
              <w:left w:val="single" w:sz="4" w:space="0" w:color="auto"/>
              <w:bottom w:val="single" w:sz="4" w:space="0" w:color="auto"/>
              <w:right w:val="single" w:sz="4" w:space="0" w:color="auto"/>
            </w:tcBorders>
            <w:vAlign w:val="bottom"/>
            <w:hideMark/>
          </w:tcPr>
          <w:p w:rsidR="001406E8" w:rsidRPr="00D0606B" w:rsidP="008D3803" w14:paraId="61965B48" w14:textId="77777777">
            <w:pPr>
              <w:spacing w:after="0" w:line="240" w:lineRule="auto"/>
              <w:jc w:val="right"/>
              <w:rPr>
                <w:rFonts w:ascii="Times New Roman" w:hAnsi="Times New Roman" w:cs="Times New Roman"/>
                <w:sz w:val="26"/>
                <w:szCs w:val="26"/>
              </w:rPr>
            </w:pPr>
            <w:r w:rsidRPr="00D0606B">
              <w:rPr>
                <w:rFonts w:ascii="Times New Roman" w:hAnsi="Times New Roman" w:cs="Times New Roman"/>
                <w:sz w:val="26"/>
                <w:szCs w:val="26"/>
              </w:rPr>
              <w:t>$0</w:t>
            </w:r>
          </w:p>
        </w:tc>
      </w:tr>
      <w:tr w14:paraId="1272A628" w14:textId="77777777" w:rsidTr="00A736E5">
        <w:tblPrEx>
          <w:tblW w:w="9378" w:type="dxa"/>
          <w:jc w:val="right"/>
          <w:tblLook w:val="01E0"/>
        </w:tblPrEx>
        <w:trPr>
          <w:jc w:val="right"/>
        </w:trPr>
        <w:tc>
          <w:tcPr>
            <w:tcW w:w="3182" w:type="dxa"/>
            <w:tcBorders>
              <w:top w:val="single" w:sz="4" w:space="0" w:color="auto"/>
              <w:left w:val="single" w:sz="4" w:space="0" w:color="auto"/>
              <w:bottom w:val="single" w:sz="4" w:space="0" w:color="auto"/>
              <w:right w:val="single" w:sz="4" w:space="0" w:color="auto"/>
            </w:tcBorders>
            <w:hideMark/>
          </w:tcPr>
          <w:p w:rsidR="001406E8" w:rsidRPr="00D0606B" w:rsidP="003D155C" w14:paraId="7F8D14E0" w14:textId="1D5D3C21">
            <w:pPr>
              <w:spacing w:after="0" w:line="240" w:lineRule="auto"/>
              <w:rPr>
                <w:rFonts w:ascii="Times New Roman" w:hAnsi="Times New Roman" w:cs="Times New Roman"/>
                <w:sz w:val="26"/>
                <w:szCs w:val="26"/>
              </w:rPr>
            </w:pPr>
            <w:r w:rsidRPr="00D0606B">
              <w:rPr>
                <w:rFonts w:ascii="Times New Roman" w:hAnsi="Times New Roman" w:cs="Times New Roman"/>
                <w:sz w:val="26"/>
                <w:szCs w:val="26"/>
              </w:rPr>
              <w:t>PRA Administrative Cost</w:t>
            </w:r>
          </w:p>
        </w:tc>
        <w:tc>
          <w:tcPr>
            <w:tcW w:w="3201"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rsidR="001406E8" w:rsidRPr="00D0606B" w:rsidP="001406E8" w14:paraId="6266D427" w14:textId="77777777">
            <w:pPr>
              <w:spacing w:after="0" w:line="240" w:lineRule="auto"/>
              <w:rPr>
                <w:rFonts w:ascii="Times New Roman" w:hAnsi="Times New Roman" w:cs="Times New Roman"/>
                <w:sz w:val="26"/>
                <w:szCs w:val="26"/>
              </w:rPr>
            </w:pPr>
          </w:p>
        </w:tc>
        <w:tc>
          <w:tcPr>
            <w:tcW w:w="2995" w:type="dxa"/>
            <w:tcBorders>
              <w:top w:val="single" w:sz="4" w:space="0" w:color="auto"/>
              <w:left w:val="single" w:sz="4" w:space="0" w:color="auto"/>
              <w:bottom w:val="single" w:sz="4" w:space="0" w:color="auto"/>
              <w:right w:val="single" w:sz="4" w:space="0" w:color="auto"/>
            </w:tcBorders>
            <w:vAlign w:val="center"/>
            <w:hideMark/>
          </w:tcPr>
          <w:p w:rsidR="001406E8" w:rsidRPr="00D0606B" w:rsidP="00216041" w14:paraId="1DE5C2E6" w14:textId="7113C392">
            <w:pPr>
              <w:spacing w:after="0" w:line="240" w:lineRule="auto"/>
              <w:jc w:val="right"/>
              <w:rPr>
                <w:rFonts w:ascii="Times New Roman" w:hAnsi="Times New Roman" w:cs="Times New Roman"/>
                <w:sz w:val="26"/>
                <w:szCs w:val="26"/>
              </w:rPr>
            </w:pPr>
            <w:r w:rsidRPr="00D0606B">
              <w:rPr>
                <w:rFonts w:ascii="Times New Roman" w:hAnsi="Times New Roman" w:cs="Times New Roman"/>
                <w:sz w:val="26"/>
                <w:szCs w:val="26"/>
              </w:rPr>
              <w:t>$</w:t>
            </w:r>
            <w:r w:rsidR="003161DC">
              <w:rPr>
                <w:rFonts w:ascii="Times New Roman" w:hAnsi="Times New Roman" w:cs="Times New Roman"/>
                <w:sz w:val="26"/>
                <w:szCs w:val="26"/>
              </w:rPr>
              <w:t>8</w:t>
            </w:r>
            <w:r w:rsidR="00BE748F">
              <w:rPr>
                <w:rFonts w:ascii="Times New Roman" w:hAnsi="Times New Roman" w:cs="Times New Roman"/>
                <w:sz w:val="26"/>
                <w:szCs w:val="26"/>
              </w:rPr>
              <w:t>,</w:t>
            </w:r>
            <w:r w:rsidR="003161DC">
              <w:rPr>
                <w:rFonts w:ascii="Times New Roman" w:hAnsi="Times New Roman" w:cs="Times New Roman"/>
                <w:sz w:val="26"/>
                <w:szCs w:val="26"/>
              </w:rPr>
              <w:t>40</w:t>
            </w:r>
            <w:r w:rsidR="00BE748F">
              <w:rPr>
                <w:rFonts w:ascii="Times New Roman" w:hAnsi="Times New Roman" w:cs="Times New Roman"/>
                <w:sz w:val="26"/>
                <w:szCs w:val="26"/>
              </w:rPr>
              <w:t>4</w:t>
            </w:r>
          </w:p>
        </w:tc>
      </w:tr>
      <w:tr w14:paraId="18BFE0C4" w14:textId="77777777" w:rsidTr="00A736E5">
        <w:tblPrEx>
          <w:tblW w:w="9378" w:type="dxa"/>
          <w:jc w:val="right"/>
          <w:tblLook w:val="01E0"/>
        </w:tblPrEx>
        <w:trPr>
          <w:jc w:val="right"/>
        </w:trPr>
        <w:tc>
          <w:tcPr>
            <w:tcW w:w="3182" w:type="dxa"/>
            <w:tcBorders>
              <w:top w:val="single" w:sz="4" w:space="0" w:color="auto"/>
              <w:left w:val="single" w:sz="4" w:space="0" w:color="auto"/>
              <w:bottom w:val="single" w:sz="4" w:space="0" w:color="auto"/>
              <w:right w:val="single" w:sz="4" w:space="0" w:color="auto"/>
            </w:tcBorders>
            <w:hideMark/>
          </w:tcPr>
          <w:p w:rsidR="001406E8" w:rsidRPr="00D0606B" w:rsidP="001406E8" w14:paraId="535D13A3" w14:textId="77777777">
            <w:pPr>
              <w:spacing w:after="0" w:line="240" w:lineRule="auto"/>
              <w:rPr>
                <w:rFonts w:ascii="Times New Roman" w:hAnsi="Times New Roman" w:cs="Times New Roman"/>
                <w:b/>
                <w:sz w:val="26"/>
                <w:szCs w:val="26"/>
              </w:rPr>
            </w:pPr>
            <w:r w:rsidRPr="00D0606B">
              <w:rPr>
                <w:rFonts w:ascii="Times New Roman" w:hAnsi="Times New Roman" w:cs="Times New Roman"/>
                <w:b/>
                <w:sz w:val="26"/>
                <w:szCs w:val="26"/>
              </w:rPr>
              <w:t>FERC Total</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406E8" w:rsidRPr="00D0606B" w:rsidP="001406E8" w14:paraId="34C73C84" w14:textId="77777777">
            <w:pPr>
              <w:spacing w:after="0" w:line="240" w:lineRule="auto"/>
              <w:rPr>
                <w:rFonts w:ascii="Times New Roman" w:hAnsi="Times New Roman" w:cs="Times New Roman"/>
                <w:sz w:val="26"/>
                <w:szCs w:val="26"/>
              </w:rPr>
            </w:pPr>
          </w:p>
        </w:tc>
        <w:tc>
          <w:tcPr>
            <w:tcW w:w="2995" w:type="dxa"/>
            <w:tcBorders>
              <w:top w:val="single" w:sz="4" w:space="0" w:color="auto"/>
              <w:left w:val="single" w:sz="4" w:space="0" w:color="auto"/>
              <w:bottom w:val="single" w:sz="4" w:space="0" w:color="auto"/>
              <w:right w:val="single" w:sz="4" w:space="0" w:color="auto"/>
            </w:tcBorders>
            <w:vAlign w:val="center"/>
            <w:hideMark/>
          </w:tcPr>
          <w:p w:rsidR="001406E8" w:rsidRPr="00D0606B" w:rsidP="008D3803" w14:paraId="5A6967CC" w14:textId="25688DE0">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w:t>
            </w:r>
            <w:r w:rsidR="003161DC">
              <w:rPr>
                <w:rFonts w:ascii="Times New Roman" w:hAnsi="Times New Roman" w:cs="Times New Roman"/>
                <w:sz w:val="26"/>
                <w:szCs w:val="26"/>
              </w:rPr>
              <w:t>8</w:t>
            </w:r>
            <w:r w:rsidR="00BE748F">
              <w:rPr>
                <w:rFonts w:ascii="Times New Roman" w:hAnsi="Times New Roman" w:cs="Times New Roman"/>
                <w:sz w:val="26"/>
                <w:szCs w:val="26"/>
              </w:rPr>
              <w:t>,</w:t>
            </w:r>
            <w:r w:rsidR="003161DC">
              <w:rPr>
                <w:rFonts w:ascii="Times New Roman" w:hAnsi="Times New Roman" w:cs="Times New Roman"/>
                <w:sz w:val="26"/>
                <w:szCs w:val="26"/>
              </w:rPr>
              <w:t>40</w:t>
            </w:r>
            <w:r w:rsidR="00BE748F">
              <w:rPr>
                <w:rFonts w:ascii="Times New Roman" w:hAnsi="Times New Roman" w:cs="Times New Roman"/>
                <w:sz w:val="26"/>
                <w:szCs w:val="26"/>
              </w:rPr>
              <w:t>4</w:t>
            </w:r>
          </w:p>
        </w:tc>
      </w:tr>
    </w:tbl>
    <w:p w:rsidR="001406E8" w:rsidRPr="00D0606B" w:rsidP="003717AE" w14:paraId="141E8903" w14:textId="77777777">
      <w:pPr>
        <w:spacing w:after="0" w:line="240" w:lineRule="auto"/>
        <w:rPr>
          <w:rFonts w:ascii="Times New Roman" w:hAnsi="Times New Roman" w:cs="Times New Roman"/>
          <w:sz w:val="26"/>
          <w:szCs w:val="26"/>
        </w:rPr>
      </w:pPr>
    </w:p>
    <w:p w:rsidR="003717AE" w:rsidP="003717AE" w14:paraId="703050E8" w14:textId="0CE4CC9A">
      <w:pPr>
        <w:pStyle w:val="ListParagraph"/>
        <w:numPr>
          <w:ilvl w:val="0"/>
          <w:numId w:val="2"/>
        </w:numPr>
        <w:spacing w:after="0" w:line="240" w:lineRule="auto"/>
        <w:rPr>
          <w:rFonts w:ascii="Times New Roman" w:hAnsi="Times New Roman" w:cs="Times New Roman"/>
          <w:b/>
          <w:sz w:val="26"/>
          <w:szCs w:val="26"/>
        </w:rPr>
      </w:pPr>
      <w:r w:rsidRPr="00D0606B">
        <w:rPr>
          <w:rFonts w:ascii="Times New Roman" w:hAnsi="Times New Roman" w:cs="Times New Roman"/>
          <w:b/>
          <w:sz w:val="26"/>
          <w:szCs w:val="26"/>
        </w:rPr>
        <w:t>REASONS FOR CHANGES IN BURDEN INCLUDING THE NEED FOR ANY INCREASE</w:t>
      </w:r>
    </w:p>
    <w:p w:rsidR="00D94679" w:rsidP="00D94679" w14:paraId="110F4647" w14:textId="77777777">
      <w:pPr>
        <w:spacing w:after="0" w:line="240" w:lineRule="auto"/>
        <w:rPr>
          <w:rFonts w:ascii="Times New Roman" w:hAnsi="Times New Roman" w:cs="Times New Roman"/>
          <w:b/>
          <w:sz w:val="26"/>
          <w:szCs w:val="26"/>
        </w:rPr>
      </w:pPr>
    </w:p>
    <w:p w:rsidR="00314D22" w:rsidP="00D94679" w14:paraId="5F22DD82" w14:textId="77777777">
      <w:pPr>
        <w:spacing w:after="0" w:line="240" w:lineRule="auto"/>
        <w:rPr>
          <w:rFonts w:ascii="Times New Roman" w:hAnsi="Times New Roman" w:cs="Times New Roman"/>
          <w:bCs/>
          <w:sz w:val="26"/>
          <w:szCs w:val="26"/>
        </w:rPr>
      </w:pPr>
      <w:r>
        <w:rPr>
          <w:rFonts w:ascii="Times New Roman" w:hAnsi="Times New Roman" w:cs="Times New Roman"/>
          <w:bCs/>
          <w:sz w:val="26"/>
          <w:szCs w:val="26"/>
        </w:rPr>
        <w:t xml:space="preserve">For the renewal of existing 725Z </w:t>
      </w:r>
      <w:r w:rsidR="00396F3E">
        <w:rPr>
          <w:rFonts w:ascii="Times New Roman" w:hAnsi="Times New Roman" w:cs="Times New Roman"/>
          <w:bCs/>
          <w:sz w:val="26"/>
          <w:szCs w:val="26"/>
        </w:rPr>
        <w:t>(</w:t>
      </w:r>
      <w:r>
        <w:rPr>
          <w:rFonts w:ascii="Times New Roman" w:hAnsi="Times New Roman" w:cs="Times New Roman"/>
          <w:bCs/>
          <w:sz w:val="26"/>
          <w:szCs w:val="26"/>
        </w:rPr>
        <w:t>IRO Reliability Standards</w:t>
      </w:r>
      <w:r w:rsidR="00396F3E">
        <w:rPr>
          <w:rFonts w:ascii="Times New Roman" w:hAnsi="Times New Roman" w:cs="Times New Roman"/>
          <w:bCs/>
          <w:sz w:val="26"/>
          <w:szCs w:val="26"/>
        </w:rPr>
        <w:t>)</w:t>
      </w:r>
      <w:r>
        <w:rPr>
          <w:rFonts w:ascii="Times New Roman" w:hAnsi="Times New Roman" w:cs="Times New Roman"/>
          <w:bCs/>
          <w:sz w:val="26"/>
          <w:szCs w:val="26"/>
        </w:rPr>
        <w:t xml:space="preserve"> staff modified the approach to identify the applicable entiti</w:t>
      </w:r>
      <w:r w:rsidR="00396F3E">
        <w:rPr>
          <w:rFonts w:ascii="Times New Roman" w:hAnsi="Times New Roman" w:cs="Times New Roman"/>
          <w:bCs/>
          <w:sz w:val="26"/>
          <w:szCs w:val="26"/>
        </w:rPr>
        <w:t xml:space="preserve">es for each Reliability Standard and list them individually to improve the accuracy, clarity and ease </w:t>
      </w:r>
      <w:r>
        <w:rPr>
          <w:rFonts w:ascii="Times New Roman" w:hAnsi="Times New Roman" w:cs="Times New Roman"/>
          <w:bCs/>
          <w:sz w:val="26"/>
          <w:szCs w:val="26"/>
        </w:rPr>
        <w:t>for</w:t>
      </w:r>
      <w:r w:rsidR="00396F3E">
        <w:rPr>
          <w:rFonts w:ascii="Times New Roman" w:hAnsi="Times New Roman" w:cs="Times New Roman"/>
          <w:bCs/>
          <w:sz w:val="26"/>
          <w:szCs w:val="26"/>
        </w:rPr>
        <w:t xml:space="preserve"> future updates.  </w:t>
      </w:r>
    </w:p>
    <w:p w:rsidR="00314D22" w:rsidP="00D94679" w14:paraId="190B14C7" w14:textId="77777777">
      <w:pPr>
        <w:spacing w:after="0" w:line="240" w:lineRule="auto"/>
        <w:rPr>
          <w:rFonts w:ascii="Times New Roman" w:hAnsi="Times New Roman" w:cs="Times New Roman"/>
          <w:bCs/>
          <w:sz w:val="26"/>
          <w:szCs w:val="26"/>
        </w:rPr>
      </w:pPr>
    </w:p>
    <w:p w:rsidR="00314D22" w:rsidP="00D94679" w14:paraId="5AD86BE4" w14:textId="77777777">
      <w:pPr>
        <w:spacing w:after="0" w:line="240" w:lineRule="auto"/>
        <w:rPr>
          <w:rFonts w:ascii="Times New Roman" w:hAnsi="Times New Roman" w:cs="Times New Roman"/>
          <w:bCs/>
          <w:sz w:val="26"/>
          <w:szCs w:val="26"/>
        </w:rPr>
      </w:pPr>
      <w:r>
        <w:rPr>
          <w:rFonts w:ascii="Times New Roman" w:hAnsi="Times New Roman" w:cs="Times New Roman"/>
          <w:bCs/>
          <w:sz w:val="26"/>
          <w:szCs w:val="26"/>
        </w:rPr>
        <w:t>The entities for IRO-010-5 will now include generator owners and generator operators that have</w:t>
      </w:r>
      <w:r w:rsidRPr="00396F3E">
        <w:rPr>
          <w:rFonts w:ascii="Times New Roman" w:hAnsi="Times New Roman" w:cs="Times New Roman"/>
          <w:bCs/>
          <w:sz w:val="26"/>
          <w:szCs w:val="26"/>
        </w:rPr>
        <w:t xml:space="preserve"> non-bulk electric system (BES) inverter-based resources (IBR) that either have or contribute to an aggregate nameplate capacity of greater than or equal to 20 MVA, connected through a system designed primarily for delivering such capacity to a common point of connection at a voltage greater than or equal to 60 kV (category 2)</w:t>
      </w:r>
      <w:r>
        <w:rPr>
          <w:rFonts w:ascii="Times New Roman" w:hAnsi="Times New Roman" w:cs="Times New Roman"/>
          <w:bCs/>
          <w:sz w:val="26"/>
          <w:szCs w:val="26"/>
        </w:rPr>
        <w:t xml:space="preserve">.  Staff review using NERC data </w:t>
      </w:r>
      <w:r>
        <w:rPr>
          <w:rFonts w:ascii="Times New Roman" w:hAnsi="Times New Roman" w:cs="Times New Roman"/>
          <w:bCs/>
          <w:sz w:val="26"/>
          <w:szCs w:val="26"/>
        </w:rPr>
        <w:t>estimate</w:t>
      </w:r>
      <w:r>
        <w:rPr>
          <w:rFonts w:ascii="Times New Roman" w:hAnsi="Times New Roman" w:cs="Times New Roman"/>
          <w:bCs/>
          <w:sz w:val="26"/>
          <w:szCs w:val="26"/>
        </w:rPr>
        <w:t xml:space="preserve"> 801 new entities will have burden under </w:t>
      </w:r>
      <w:r>
        <w:rPr>
          <w:rFonts w:ascii="Times New Roman" w:hAnsi="Times New Roman" w:cs="Times New Roman"/>
          <w:bCs/>
          <w:sz w:val="26"/>
          <w:szCs w:val="26"/>
        </w:rPr>
        <w:t xml:space="preserve">revised </w:t>
      </w:r>
      <w:r>
        <w:rPr>
          <w:rFonts w:ascii="Times New Roman" w:hAnsi="Times New Roman" w:cs="Times New Roman"/>
          <w:bCs/>
          <w:sz w:val="26"/>
          <w:szCs w:val="26"/>
        </w:rPr>
        <w:t>IRO-010-5</w:t>
      </w:r>
      <w:r>
        <w:rPr>
          <w:rFonts w:ascii="Times New Roman" w:hAnsi="Times New Roman" w:cs="Times New Roman"/>
          <w:bCs/>
          <w:sz w:val="26"/>
          <w:szCs w:val="26"/>
        </w:rPr>
        <w:t>.</w:t>
      </w:r>
    </w:p>
    <w:p w:rsidR="00314D22" w:rsidP="00D94679" w14:paraId="667E8020" w14:textId="77777777">
      <w:pPr>
        <w:spacing w:after="0" w:line="240" w:lineRule="auto"/>
        <w:rPr>
          <w:rFonts w:ascii="Times New Roman" w:hAnsi="Times New Roman" w:cs="Times New Roman"/>
          <w:bCs/>
          <w:sz w:val="26"/>
          <w:szCs w:val="26"/>
        </w:rPr>
      </w:pPr>
    </w:p>
    <w:p w:rsidR="00396F3E" w:rsidP="00D94679" w14:paraId="7C204413" w14:textId="4BD2D283">
      <w:pPr>
        <w:spacing w:after="0" w:line="240" w:lineRule="auto"/>
        <w:rPr>
          <w:rFonts w:ascii="Times New Roman" w:hAnsi="Times New Roman" w:cs="Times New Roman"/>
          <w:bCs/>
          <w:sz w:val="26"/>
          <w:szCs w:val="26"/>
        </w:rPr>
      </w:pPr>
      <w:r>
        <w:rPr>
          <w:rFonts w:ascii="Times New Roman" w:hAnsi="Times New Roman" w:cs="Times New Roman"/>
          <w:bCs/>
          <w:sz w:val="26"/>
          <w:szCs w:val="26"/>
        </w:rPr>
        <w:t>The total number of entities identify as having a burden for IRO standards include the existing body of applicable entities (2,678) and the new applicable entities (801) in revised IRO-010-5 for an overall total 3,479.</w:t>
      </w:r>
      <w:r>
        <w:rPr>
          <w:rFonts w:ascii="Times New Roman" w:hAnsi="Times New Roman" w:cs="Times New Roman"/>
          <w:bCs/>
          <w:sz w:val="26"/>
          <w:szCs w:val="26"/>
        </w:rPr>
        <w:t xml:space="preserve"> </w:t>
      </w:r>
    </w:p>
    <w:p w:rsidR="00D94679" w:rsidP="00D94679" w14:paraId="03D38610" w14:textId="71E2C1FB">
      <w:pPr>
        <w:spacing w:after="0" w:line="240" w:lineRule="auto"/>
        <w:rPr>
          <w:rFonts w:ascii="Times New Roman" w:hAnsi="Times New Roman" w:cs="Times New Roman"/>
          <w:bCs/>
          <w:sz w:val="26"/>
          <w:szCs w:val="26"/>
        </w:rPr>
      </w:pPr>
    </w:p>
    <w:p w:rsidR="00314D22" w:rsidRPr="00CF4FBF" w:rsidP="00D94679" w14:paraId="4F0EBF45" w14:textId="0CCEAF7E">
      <w:pPr>
        <w:spacing w:after="0" w:line="240" w:lineRule="auto"/>
        <w:rPr>
          <w:rFonts w:ascii="Times New Roman" w:hAnsi="Times New Roman" w:cs="Times New Roman"/>
          <w:bCs/>
          <w:sz w:val="26"/>
          <w:szCs w:val="26"/>
        </w:rPr>
      </w:pPr>
      <w:r>
        <w:rPr>
          <w:rFonts w:ascii="Times New Roman" w:hAnsi="Times New Roman" w:cs="Times New Roman"/>
          <w:bCs/>
          <w:sz w:val="26"/>
          <w:szCs w:val="26"/>
        </w:rPr>
        <w:t>Any one-time burden on previous collections will be removed for this estimate.</w:t>
      </w:r>
    </w:p>
    <w:p w:rsidR="0041562E" w:rsidRPr="00D0606B" w:rsidP="000324A0" w14:paraId="7D72C983" w14:textId="7D34CFF0">
      <w:pPr>
        <w:tabs>
          <w:tab w:val="num" w:pos="720"/>
        </w:tabs>
        <w:autoSpaceDE w:val="0"/>
        <w:autoSpaceDN w:val="0"/>
        <w:adjustRightInd w:val="0"/>
        <w:spacing w:after="0" w:line="240" w:lineRule="auto"/>
        <w:rPr>
          <w:rFonts w:ascii="Times New Roman" w:eastAsia="Times New Roman" w:hAnsi="Times New Roman" w:cs="Times New Roman"/>
          <w:sz w:val="26"/>
          <w:szCs w:val="26"/>
        </w:rPr>
      </w:pPr>
    </w:p>
    <w:tbl>
      <w:tblPr>
        <w:tblDescription w:val="table that charts list comparision"/>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60"/>
        <w:gridCol w:w="1779"/>
        <w:gridCol w:w="1959"/>
        <w:gridCol w:w="1958"/>
        <w:gridCol w:w="1504"/>
      </w:tblGrid>
      <w:tr w14:paraId="6854694A" w14:textId="77777777" w:rsidTr="7345B086">
        <w:tblPrEx>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899"/>
        </w:trPr>
        <w:tc>
          <w:tcPr>
            <w:tcW w:w="21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F3604E" w:rsidRPr="00D0606B" w:rsidP="00410973" w14:paraId="2F5B13F9" w14:textId="77777777">
            <w:pPr>
              <w:widowControl w:val="0"/>
              <w:autoSpaceDE w:val="0"/>
              <w:autoSpaceDN w:val="0"/>
              <w:adjustRightInd w:val="0"/>
              <w:spacing w:after="0" w:line="240" w:lineRule="auto"/>
              <w:jc w:val="center"/>
              <w:rPr>
                <w:rFonts w:ascii="Times New Roman" w:eastAsia="Calibri" w:hAnsi="Times New Roman" w:cs="Times New Roman"/>
                <w:b/>
                <w:sz w:val="26"/>
                <w:szCs w:val="26"/>
              </w:rPr>
            </w:pPr>
          </w:p>
        </w:tc>
        <w:tc>
          <w:tcPr>
            <w:tcW w:w="177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F3604E" w:rsidRPr="00D0606B" w:rsidP="2B7C7CE2" w14:paraId="541A035C" w14:textId="77777777">
            <w:pPr>
              <w:widowControl w:val="0"/>
              <w:autoSpaceDE w:val="0"/>
              <w:autoSpaceDN w:val="0"/>
              <w:adjustRightInd w:val="0"/>
              <w:spacing w:after="0" w:line="240" w:lineRule="auto"/>
              <w:jc w:val="center"/>
              <w:rPr>
                <w:rFonts w:ascii="Times New Roman" w:eastAsia="Calibri" w:hAnsi="Times New Roman" w:cs="Times New Roman"/>
                <w:b/>
                <w:bCs/>
                <w:sz w:val="26"/>
                <w:szCs w:val="26"/>
              </w:rPr>
            </w:pPr>
            <w:r w:rsidRPr="2B7C7CE2">
              <w:rPr>
                <w:rFonts w:ascii="Times New Roman" w:eastAsia="Calibri" w:hAnsi="Times New Roman" w:cs="Times New Roman"/>
                <w:b/>
                <w:bCs/>
                <w:sz w:val="26"/>
                <w:szCs w:val="26"/>
              </w:rPr>
              <w:t>Total Request</w:t>
            </w:r>
          </w:p>
        </w:tc>
        <w:tc>
          <w:tcPr>
            <w:tcW w:w="19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F3604E" w:rsidRPr="00D0606B" w:rsidP="2B7C7CE2" w14:paraId="04FFC5D7" w14:textId="77777777">
            <w:pPr>
              <w:widowControl w:val="0"/>
              <w:autoSpaceDE w:val="0"/>
              <w:autoSpaceDN w:val="0"/>
              <w:adjustRightInd w:val="0"/>
              <w:spacing w:after="0" w:line="240" w:lineRule="auto"/>
              <w:jc w:val="center"/>
              <w:rPr>
                <w:rFonts w:ascii="Times New Roman" w:eastAsia="Calibri" w:hAnsi="Times New Roman" w:cs="Times New Roman"/>
                <w:b/>
                <w:bCs/>
                <w:sz w:val="26"/>
                <w:szCs w:val="26"/>
              </w:rPr>
            </w:pPr>
            <w:r w:rsidRPr="2B7C7CE2">
              <w:rPr>
                <w:rFonts w:ascii="Times New Roman" w:eastAsia="Calibri" w:hAnsi="Times New Roman" w:cs="Times New Roman"/>
                <w:b/>
                <w:bCs/>
                <w:sz w:val="26"/>
                <w:szCs w:val="26"/>
              </w:rPr>
              <w:t>Previously Approved</w:t>
            </w:r>
          </w:p>
        </w:tc>
        <w:tc>
          <w:tcPr>
            <w:tcW w:w="195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F3604E" w:rsidRPr="00D0606B" w:rsidP="00410973" w14:paraId="635589FE" w14:textId="77777777">
            <w:pPr>
              <w:widowControl w:val="0"/>
              <w:autoSpaceDE w:val="0"/>
              <w:autoSpaceDN w:val="0"/>
              <w:adjustRightInd w:val="0"/>
              <w:spacing w:after="0" w:line="240" w:lineRule="auto"/>
              <w:jc w:val="center"/>
              <w:rPr>
                <w:rFonts w:ascii="Times New Roman" w:eastAsia="Calibri" w:hAnsi="Times New Roman" w:cs="Times New Roman"/>
                <w:b/>
                <w:sz w:val="26"/>
                <w:szCs w:val="26"/>
              </w:rPr>
            </w:pPr>
            <w:r w:rsidRPr="00D0606B">
              <w:rPr>
                <w:rFonts w:ascii="Times New Roman" w:eastAsia="Calibri" w:hAnsi="Times New Roman" w:cs="Times New Roman"/>
                <w:b/>
                <w:sz w:val="26"/>
                <w:szCs w:val="26"/>
              </w:rPr>
              <w:t>Change due to Adjustment in Estimate</w:t>
            </w:r>
          </w:p>
        </w:tc>
        <w:tc>
          <w:tcPr>
            <w:tcW w:w="15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F3604E" w:rsidRPr="00D0606B" w:rsidP="2A2D9407" w14:paraId="639BBAA6" w14:textId="31484FEF">
            <w:pPr>
              <w:widowControl w:val="0"/>
              <w:autoSpaceDE w:val="0"/>
              <w:autoSpaceDN w:val="0"/>
              <w:adjustRightInd w:val="0"/>
              <w:spacing w:after="0" w:line="240" w:lineRule="auto"/>
              <w:jc w:val="center"/>
              <w:rPr>
                <w:rFonts w:ascii="Times New Roman" w:eastAsia="Calibri" w:hAnsi="Times New Roman" w:cs="Times New Roman"/>
                <w:b/>
                <w:bCs/>
                <w:sz w:val="26"/>
                <w:szCs w:val="26"/>
              </w:rPr>
            </w:pPr>
            <w:r w:rsidRPr="2B7C7CE2">
              <w:rPr>
                <w:rFonts w:ascii="Times New Roman" w:eastAsia="Calibri" w:hAnsi="Times New Roman" w:cs="Times New Roman"/>
                <w:b/>
                <w:bCs/>
                <w:sz w:val="26"/>
                <w:szCs w:val="26"/>
              </w:rPr>
              <w:t>Change Due to Agency Discretion</w:t>
            </w:r>
          </w:p>
        </w:tc>
      </w:tr>
      <w:tr w14:paraId="5F904A88" w14:textId="77777777" w:rsidTr="7345B086">
        <w:tblPrEx>
          <w:tblW w:w="9360" w:type="dxa"/>
          <w:tblInd w:w="108" w:type="dxa"/>
          <w:tblLook w:val="01E0"/>
        </w:tblPrEx>
        <w:trPr>
          <w:trHeight w:val="295"/>
        </w:trPr>
        <w:tc>
          <w:tcPr>
            <w:tcW w:w="2160" w:type="dxa"/>
            <w:tcBorders>
              <w:top w:val="single" w:sz="4" w:space="0" w:color="auto"/>
              <w:left w:val="single" w:sz="4" w:space="0" w:color="auto"/>
              <w:bottom w:val="single" w:sz="4" w:space="0" w:color="auto"/>
              <w:right w:val="single" w:sz="4" w:space="0" w:color="auto"/>
            </w:tcBorders>
            <w:vAlign w:val="bottom"/>
          </w:tcPr>
          <w:p w:rsidR="00DE7A6F" w:rsidRPr="00D0606B" w:rsidP="00DE7A6F" w14:paraId="6033359D" w14:textId="77777777">
            <w:pPr>
              <w:spacing w:after="0" w:line="240" w:lineRule="auto"/>
              <w:rPr>
                <w:rFonts w:ascii="Times New Roman" w:eastAsia="Calibri" w:hAnsi="Times New Roman" w:cs="Times New Roman"/>
                <w:sz w:val="26"/>
                <w:szCs w:val="26"/>
              </w:rPr>
            </w:pPr>
            <w:r w:rsidRPr="00D0606B">
              <w:rPr>
                <w:rFonts w:ascii="Times New Roman" w:eastAsia="Calibri" w:hAnsi="Times New Roman" w:cs="Times New Roman"/>
                <w:sz w:val="26"/>
                <w:szCs w:val="26"/>
              </w:rPr>
              <w:t>Annual Number of Responses</w:t>
            </w:r>
          </w:p>
        </w:tc>
        <w:tc>
          <w:tcPr>
            <w:tcW w:w="1779" w:type="dxa"/>
            <w:tcBorders>
              <w:top w:val="single" w:sz="4" w:space="0" w:color="auto"/>
              <w:left w:val="single" w:sz="4" w:space="0" w:color="auto"/>
              <w:bottom w:val="single" w:sz="4" w:space="0" w:color="auto"/>
              <w:right w:val="single" w:sz="4" w:space="0" w:color="auto"/>
            </w:tcBorders>
            <w:vAlign w:val="bottom"/>
          </w:tcPr>
          <w:p w:rsidR="00DE7A6F" w:rsidRPr="00D0606B" w:rsidP="00DE7A6F" w14:paraId="279CB834" w14:textId="0B4FE01C">
            <w:pPr>
              <w:widowControl w:val="0"/>
              <w:autoSpaceDE w:val="0"/>
              <w:autoSpaceDN w:val="0"/>
              <w:adjustRightInd w:val="0"/>
              <w:spacing w:after="0" w:line="240" w:lineRule="auto"/>
              <w:jc w:val="right"/>
              <w:rPr>
                <w:rFonts w:ascii="Times New Roman" w:eastAsia="Calibri" w:hAnsi="Times New Roman" w:cs="Times New Roman"/>
                <w:sz w:val="26"/>
                <w:szCs w:val="26"/>
              </w:rPr>
            </w:pPr>
            <w:r>
              <w:rPr>
                <w:rFonts w:ascii="Times New Roman" w:eastAsia="Calibri" w:hAnsi="Times New Roman" w:cs="Times New Roman"/>
                <w:sz w:val="26"/>
                <w:szCs w:val="26"/>
              </w:rPr>
              <w:t>3,479</w:t>
            </w:r>
          </w:p>
        </w:tc>
        <w:tc>
          <w:tcPr>
            <w:tcW w:w="1959" w:type="dxa"/>
            <w:tcBorders>
              <w:top w:val="single" w:sz="4" w:space="0" w:color="auto"/>
              <w:left w:val="single" w:sz="4" w:space="0" w:color="auto"/>
              <w:bottom w:val="single" w:sz="4" w:space="0" w:color="auto"/>
              <w:right w:val="single" w:sz="4" w:space="0" w:color="auto"/>
            </w:tcBorders>
            <w:vAlign w:val="bottom"/>
          </w:tcPr>
          <w:p w:rsidR="00DE7A6F" w:rsidRPr="00D0606B" w:rsidP="00DE7A6F" w14:paraId="42537982" w14:textId="1B257B93">
            <w:pPr>
              <w:widowControl w:val="0"/>
              <w:autoSpaceDE w:val="0"/>
              <w:autoSpaceDN w:val="0"/>
              <w:adjustRightInd w:val="0"/>
              <w:spacing w:after="0" w:line="240" w:lineRule="auto"/>
              <w:jc w:val="right"/>
              <w:rPr>
                <w:rFonts w:ascii="Times New Roman" w:eastAsia="Calibri" w:hAnsi="Times New Roman" w:cs="Times New Roman"/>
                <w:sz w:val="26"/>
                <w:szCs w:val="26"/>
              </w:rPr>
            </w:pPr>
            <w:r>
              <w:rPr>
                <w:rFonts w:ascii="Times New Roman" w:eastAsia="Calibri" w:hAnsi="Times New Roman" w:cs="Times New Roman"/>
                <w:sz w:val="26"/>
                <w:szCs w:val="26"/>
              </w:rPr>
              <w:t>4,043</w:t>
            </w:r>
          </w:p>
        </w:tc>
        <w:tc>
          <w:tcPr>
            <w:tcW w:w="1958" w:type="dxa"/>
            <w:tcBorders>
              <w:top w:val="single" w:sz="4" w:space="0" w:color="auto"/>
              <w:left w:val="single" w:sz="4" w:space="0" w:color="auto"/>
              <w:bottom w:val="single" w:sz="4" w:space="0" w:color="auto"/>
              <w:right w:val="single" w:sz="4" w:space="0" w:color="auto"/>
            </w:tcBorders>
            <w:vAlign w:val="bottom"/>
          </w:tcPr>
          <w:p w:rsidR="00DE7A6F" w:rsidRPr="00D0606B" w:rsidP="2A2D9407" w14:paraId="1769492B" w14:textId="3B938ABC">
            <w:pPr>
              <w:widowControl w:val="0"/>
              <w:spacing w:after="0" w:line="240" w:lineRule="auto"/>
              <w:jc w:val="right"/>
              <w:rPr>
                <w:rFonts w:ascii="Times New Roman" w:eastAsia="Times New Roman" w:hAnsi="Times New Roman" w:cs="Times New Roman"/>
                <w:sz w:val="26"/>
                <w:szCs w:val="26"/>
              </w:rPr>
            </w:pPr>
            <w:r w:rsidRPr="2A2D9407">
              <w:rPr>
                <w:rFonts w:ascii="Times New Roman" w:eastAsia="Calibri" w:hAnsi="Times New Roman" w:cs="Times New Roman"/>
                <w:sz w:val="26"/>
                <w:szCs w:val="26"/>
              </w:rPr>
              <w:t>-</w:t>
            </w:r>
            <w:r w:rsidR="000A1587">
              <w:rPr>
                <w:rFonts w:ascii="Times New Roman" w:eastAsia="Calibri" w:hAnsi="Times New Roman" w:cs="Times New Roman"/>
                <w:sz w:val="26"/>
                <w:szCs w:val="26"/>
              </w:rPr>
              <w:t>1,365</w:t>
            </w:r>
          </w:p>
        </w:tc>
        <w:tc>
          <w:tcPr>
            <w:tcW w:w="1504" w:type="dxa"/>
            <w:tcBorders>
              <w:top w:val="single" w:sz="4" w:space="0" w:color="auto"/>
              <w:left w:val="single" w:sz="4" w:space="0" w:color="auto"/>
              <w:bottom w:val="single" w:sz="4" w:space="0" w:color="auto"/>
              <w:right w:val="single" w:sz="4" w:space="0" w:color="auto"/>
            </w:tcBorders>
            <w:vAlign w:val="bottom"/>
          </w:tcPr>
          <w:p w:rsidR="00DE7A6F" w:rsidRPr="00D0606B" w:rsidP="00DE7A6F" w14:paraId="3D28C166" w14:textId="7D2A95E9">
            <w:pPr>
              <w:widowControl w:val="0"/>
              <w:autoSpaceDE w:val="0"/>
              <w:autoSpaceDN w:val="0"/>
              <w:adjustRightInd w:val="0"/>
              <w:spacing w:after="0" w:line="240" w:lineRule="auto"/>
              <w:jc w:val="right"/>
              <w:rPr>
                <w:rFonts w:ascii="Times New Roman" w:eastAsia="Calibri" w:hAnsi="Times New Roman" w:cs="Times New Roman"/>
                <w:sz w:val="26"/>
                <w:szCs w:val="26"/>
              </w:rPr>
            </w:pPr>
            <w:r w:rsidRPr="7345B086">
              <w:rPr>
                <w:rFonts w:ascii="Times New Roman" w:eastAsia="Calibri" w:hAnsi="Times New Roman" w:cs="Times New Roman"/>
                <w:sz w:val="26"/>
                <w:szCs w:val="26"/>
              </w:rPr>
              <w:t>+</w:t>
            </w:r>
            <w:r w:rsidR="000A1587">
              <w:rPr>
                <w:rFonts w:ascii="Times New Roman" w:eastAsia="Calibri" w:hAnsi="Times New Roman" w:cs="Times New Roman"/>
                <w:sz w:val="26"/>
                <w:szCs w:val="26"/>
              </w:rPr>
              <w:t>801</w:t>
            </w:r>
          </w:p>
        </w:tc>
      </w:tr>
      <w:tr w14:paraId="284EEB8B" w14:textId="77777777" w:rsidTr="7345B086">
        <w:tblPrEx>
          <w:tblW w:w="9360" w:type="dxa"/>
          <w:tblInd w:w="108" w:type="dxa"/>
          <w:tblLook w:val="01E0"/>
        </w:tblPrEx>
        <w:trPr>
          <w:trHeight w:val="295"/>
        </w:trPr>
        <w:tc>
          <w:tcPr>
            <w:tcW w:w="2160" w:type="dxa"/>
            <w:tcBorders>
              <w:top w:val="single" w:sz="4" w:space="0" w:color="auto"/>
              <w:left w:val="single" w:sz="4" w:space="0" w:color="auto"/>
              <w:bottom w:val="single" w:sz="4" w:space="0" w:color="auto"/>
              <w:right w:val="single" w:sz="4" w:space="0" w:color="auto"/>
            </w:tcBorders>
            <w:vAlign w:val="bottom"/>
          </w:tcPr>
          <w:p w:rsidR="00DE7A6F" w:rsidRPr="00D0606B" w:rsidP="00DE7A6F" w14:paraId="3D883380" w14:textId="55BF8F79">
            <w:pPr>
              <w:spacing w:after="0" w:line="240" w:lineRule="auto"/>
              <w:rPr>
                <w:rFonts w:ascii="Times New Roman" w:eastAsia="Calibri" w:hAnsi="Times New Roman" w:cs="Times New Roman"/>
                <w:sz w:val="26"/>
                <w:szCs w:val="26"/>
              </w:rPr>
            </w:pPr>
            <w:r w:rsidRPr="00D0606B">
              <w:rPr>
                <w:rFonts w:ascii="Times New Roman" w:eastAsia="Calibri" w:hAnsi="Times New Roman" w:cs="Times New Roman"/>
                <w:sz w:val="26"/>
                <w:szCs w:val="26"/>
              </w:rPr>
              <w:t>Annual Time Burden (Hr</w:t>
            </w:r>
            <w:r w:rsidR="000C1DD7">
              <w:rPr>
                <w:rFonts w:ascii="Times New Roman" w:eastAsia="Calibri" w:hAnsi="Times New Roman" w:cs="Times New Roman"/>
                <w:sz w:val="26"/>
                <w:szCs w:val="26"/>
              </w:rPr>
              <w:t>s</w:t>
            </w:r>
            <w:r w:rsidRPr="00D0606B">
              <w:rPr>
                <w:rFonts w:ascii="Times New Roman" w:eastAsia="Calibri" w:hAnsi="Times New Roman" w:cs="Times New Roman"/>
                <w:sz w:val="26"/>
                <w:szCs w:val="26"/>
              </w:rPr>
              <w:t>.)</w:t>
            </w:r>
          </w:p>
        </w:tc>
        <w:tc>
          <w:tcPr>
            <w:tcW w:w="1779" w:type="dxa"/>
            <w:tcBorders>
              <w:top w:val="single" w:sz="4" w:space="0" w:color="auto"/>
              <w:left w:val="single" w:sz="4" w:space="0" w:color="auto"/>
              <w:bottom w:val="single" w:sz="4" w:space="0" w:color="auto"/>
              <w:right w:val="single" w:sz="4" w:space="0" w:color="auto"/>
            </w:tcBorders>
            <w:vAlign w:val="bottom"/>
          </w:tcPr>
          <w:p w:rsidR="00DE7A6F" w:rsidRPr="00D0606B" w:rsidP="7345B086" w14:paraId="2D2C8526" w14:textId="5A0FD4DC">
            <w:pPr>
              <w:widowControl w:val="0"/>
              <w:spacing w:after="0" w:line="240" w:lineRule="auto"/>
              <w:jc w:val="right"/>
              <w:rPr>
                <w:rFonts w:ascii="Times New Roman" w:eastAsia="Calibri" w:hAnsi="Times New Roman" w:cs="Times New Roman"/>
                <w:sz w:val="26"/>
                <w:szCs w:val="26"/>
              </w:rPr>
            </w:pPr>
            <w:r>
              <w:rPr>
                <w:rFonts w:ascii="Times New Roman" w:eastAsia="Calibri" w:hAnsi="Times New Roman" w:cs="Times New Roman"/>
                <w:sz w:val="26"/>
                <w:szCs w:val="26"/>
              </w:rPr>
              <w:t>62,</w:t>
            </w:r>
            <w:r w:rsidR="00F270B9">
              <w:rPr>
                <w:rFonts w:ascii="Times New Roman" w:eastAsia="Calibri" w:hAnsi="Times New Roman" w:cs="Times New Roman"/>
                <w:sz w:val="26"/>
                <w:szCs w:val="26"/>
              </w:rPr>
              <w:t>796</w:t>
            </w:r>
          </w:p>
        </w:tc>
        <w:tc>
          <w:tcPr>
            <w:tcW w:w="1959" w:type="dxa"/>
            <w:tcBorders>
              <w:top w:val="single" w:sz="4" w:space="0" w:color="auto"/>
              <w:left w:val="single" w:sz="4" w:space="0" w:color="auto"/>
              <w:bottom w:val="single" w:sz="4" w:space="0" w:color="auto"/>
              <w:right w:val="single" w:sz="4" w:space="0" w:color="auto"/>
            </w:tcBorders>
            <w:vAlign w:val="bottom"/>
          </w:tcPr>
          <w:p w:rsidR="00DE7A6F" w:rsidRPr="00D0606B" w:rsidP="00DE7A6F" w14:paraId="1FFCDFDE" w14:textId="3D62A960">
            <w:pPr>
              <w:widowControl w:val="0"/>
              <w:autoSpaceDE w:val="0"/>
              <w:autoSpaceDN w:val="0"/>
              <w:adjustRightInd w:val="0"/>
              <w:spacing w:after="0" w:line="240" w:lineRule="auto"/>
              <w:jc w:val="right"/>
              <w:rPr>
                <w:rFonts w:ascii="Times New Roman" w:eastAsia="Calibri" w:hAnsi="Times New Roman" w:cs="Times New Roman"/>
                <w:sz w:val="26"/>
                <w:szCs w:val="26"/>
              </w:rPr>
            </w:pPr>
            <w:r>
              <w:rPr>
                <w:rFonts w:ascii="Times New Roman" w:eastAsia="Calibri" w:hAnsi="Times New Roman" w:cs="Times New Roman"/>
                <w:sz w:val="26"/>
                <w:szCs w:val="26"/>
              </w:rPr>
              <w:t>74,742</w:t>
            </w:r>
          </w:p>
        </w:tc>
        <w:tc>
          <w:tcPr>
            <w:tcW w:w="1958" w:type="dxa"/>
            <w:tcBorders>
              <w:top w:val="single" w:sz="4" w:space="0" w:color="auto"/>
              <w:left w:val="single" w:sz="4" w:space="0" w:color="auto"/>
              <w:bottom w:val="single" w:sz="4" w:space="0" w:color="auto"/>
              <w:right w:val="single" w:sz="4" w:space="0" w:color="auto"/>
            </w:tcBorders>
            <w:vAlign w:val="bottom"/>
          </w:tcPr>
          <w:p w:rsidR="00DE7A6F" w:rsidRPr="00D0606B" w:rsidP="2A2D9407" w14:paraId="4325120D" w14:textId="08A5DCD7">
            <w:pPr>
              <w:widowControl w:val="0"/>
              <w:spacing w:after="0" w:line="240" w:lineRule="auto"/>
              <w:jc w:val="right"/>
              <w:rPr>
                <w:rFonts w:ascii="Times New Roman" w:eastAsia="Calibri" w:hAnsi="Times New Roman" w:cs="Times New Roman"/>
                <w:sz w:val="26"/>
                <w:szCs w:val="26"/>
              </w:rPr>
            </w:pPr>
            <w:r w:rsidRPr="7345B086">
              <w:rPr>
                <w:rFonts w:ascii="Times New Roman" w:eastAsia="Calibri" w:hAnsi="Times New Roman" w:cs="Times New Roman"/>
                <w:sz w:val="26"/>
                <w:szCs w:val="26"/>
              </w:rPr>
              <w:t>-1</w:t>
            </w:r>
            <w:r w:rsidR="000A1587">
              <w:rPr>
                <w:rFonts w:ascii="Times New Roman" w:eastAsia="Calibri" w:hAnsi="Times New Roman" w:cs="Times New Roman"/>
                <w:sz w:val="26"/>
                <w:szCs w:val="26"/>
              </w:rPr>
              <w:t>8,</w:t>
            </w:r>
            <w:r w:rsidR="00F270B9">
              <w:rPr>
                <w:rFonts w:ascii="Times New Roman" w:eastAsia="Calibri" w:hAnsi="Times New Roman" w:cs="Times New Roman"/>
                <w:sz w:val="26"/>
                <w:szCs w:val="26"/>
              </w:rPr>
              <w:t>354</w:t>
            </w:r>
          </w:p>
        </w:tc>
        <w:tc>
          <w:tcPr>
            <w:tcW w:w="1504" w:type="dxa"/>
            <w:tcBorders>
              <w:top w:val="single" w:sz="4" w:space="0" w:color="auto"/>
              <w:left w:val="single" w:sz="4" w:space="0" w:color="auto"/>
              <w:bottom w:val="single" w:sz="4" w:space="0" w:color="auto"/>
              <w:right w:val="single" w:sz="4" w:space="0" w:color="auto"/>
            </w:tcBorders>
            <w:vAlign w:val="bottom"/>
          </w:tcPr>
          <w:p w:rsidR="00DE7A6F" w:rsidRPr="00D0606B" w:rsidP="7345B086" w14:paraId="003264BA" w14:textId="2CA6E8CC">
            <w:pPr>
              <w:widowControl w:val="0"/>
              <w:spacing w:after="0" w:line="240" w:lineRule="auto"/>
              <w:jc w:val="right"/>
              <w:rPr>
                <w:rFonts w:ascii="Times New Roman" w:eastAsia="Calibri" w:hAnsi="Times New Roman" w:cs="Times New Roman"/>
                <w:sz w:val="26"/>
                <w:szCs w:val="26"/>
              </w:rPr>
            </w:pPr>
            <w:r w:rsidRPr="7345B086">
              <w:rPr>
                <w:rFonts w:ascii="Times New Roman" w:eastAsia="Calibri" w:hAnsi="Times New Roman" w:cs="Times New Roman"/>
                <w:sz w:val="26"/>
                <w:szCs w:val="26"/>
              </w:rPr>
              <w:t>+</w:t>
            </w:r>
            <w:r w:rsidR="000A1587">
              <w:rPr>
                <w:rFonts w:ascii="Times New Roman" w:eastAsia="Calibri" w:hAnsi="Times New Roman" w:cs="Times New Roman"/>
                <w:sz w:val="26"/>
                <w:szCs w:val="26"/>
              </w:rPr>
              <w:t>6,408</w:t>
            </w:r>
          </w:p>
        </w:tc>
      </w:tr>
      <w:tr w14:paraId="254838BD" w14:textId="77777777" w:rsidTr="7345B086">
        <w:tblPrEx>
          <w:tblW w:w="9360" w:type="dxa"/>
          <w:tblInd w:w="108" w:type="dxa"/>
          <w:tblLook w:val="01E0"/>
        </w:tblPrEx>
        <w:trPr>
          <w:trHeight w:val="295"/>
        </w:trPr>
        <w:tc>
          <w:tcPr>
            <w:tcW w:w="2160" w:type="dxa"/>
            <w:tcBorders>
              <w:top w:val="single" w:sz="4" w:space="0" w:color="auto"/>
              <w:left w:val="single" w:sz="4" w:space="0" w:color="auto"/>
              <w:bottom w:val="single" w:sz="4" w:space="0" w:color="auto"/>
              <w:right w:val="single" w:sz="4" w:space="0" w:color="auto"/>
            </w:tcBorders>
            <w:vAlign w:val="bottom"/>
          </w:tcPr>
          <w:p w:rsidR="00DE7A6F" w:rsidRPr="00D0606B" w:rsidP="00DE7A6F" w14:paraId="76AF0145" w14:textId="77777777">
            <w:pPr>
              <w:spacing w:after="0" w:line="240" w:lineRule="auto"/>
              <w:rPr>
                <w:rFonts w:ascii="Times New Roman" w:eastAsia="Calibri" w:hAnsi="Times New Roman" w:cs="Times New Roman"/>
                <w:sz w:val="26"/>
                <w:szCs w:val="26"/>
              </w:rPr>
            </w:pPr>
            <w:r w:rsidRPr="00D0606B">
              <w:rPr>
                <w:rFonts w:ascii="Times New Roman" w:eastAsia="Calibri" w:hAnsi="Times New Roman" w:cs="Times New Roman"/>
                <w:sz w:val="26"/>
                <w:szCs w:val="26"/>
              </w:rPr>
              <w:t>Annual Cost Burden ($)</w:t>
            </w:r>
          </w:p>
        </w:tc>
        <w:tc>
          <w:tcPr>
            <w:tcW w:w="1779" w:type="dxa"/>
            <w:tcBorders>
              <w:top w:val="single" w:sz="4" w:space="0" w:color="auto"/>
              <w:left w:val="single" w:sz="4" w:space="0" w:color="auto"/>
              <w:bottom w:val="single" w:sz="4" w:space="0" w:color="auto"/>
              <w:right w:val="single" w:sz="4" w:space="0" w:color="auto"/>
            </w:tcBorders>
            <w:vAlign w:val="bottom"/>
          </w:tcPr>
          <w:p w:rsidR="00DE7A6F" w:rsidRPr="00D0606B" w:rsidP="00DE7A6F" w14:paraId="32D0B11F" w14:textId="77777777">
            <w:pPr>
              <w:widowControl w:val="0"/>
              <w:autoSpaceDE w:val="0"/>
              <w:autoSpaceDN w:val="0"/>
              <w:adjustRightInd w:val="0"/>
              <w:spacing w:after="0" w:line="240" w:lineRule="auto"/>
              <w:jc w:val="right"/>
              <w:rPr>
                <w:rFonts w:ascii="Times New Roman" w:eastAsia="Calibri" w:hAnsi="Times New Roman" w:cs="Times New Roman"/>
                <w:sz w:val="26"/>
                <w:szCs w:val="26"/>
              </w:rPr>
            </w:pPr>
            <w:r w:rsidRPr="00D0606B">
              <w:rPr>
                <w:rFonts w:ascii="Times New Roman" w:eastAsia="Calibri" w:hAnsi="Times New Roman" w:cs="Times New Roman"/>
                <w:sz w:val="26"/>
                <w:szCs w:val="26"/>
              </w:rPr>
              <w:t>0</w:t>
            </w:r>
          </w:p>
        </w:tc>
        <w:tc>
          <w:tcPr>
            <w:tcW w:w="1959" w:type="dxa"/>
            <w:tcBorders>
              <w:top w:val="single" w:sz="4" w:space="0" w:color="auto"/>
              <w:left w:val="single" w:sz="4" w:space="0" w:color="auto"/>
              <w:bottom w:val="single" w:sz="4" w:space="0" w:color="auto"/>
              <w:right w:val="single" w:sz="4" w:space="0" w:color="auto"/>
            </w:tcBorders>
            <w:vAlign w:val="bottom"/>
          </w:tcPr>
          <w:p w:rsidR="00DE7A6F" w:rsidRPr="00D0606B" w:rsidP="00DE7A6F" w14:paraId="0B27D240" w14:textId="77777777">
            <w:pPr>
              <w:widowControl w:val="0"/>
              <w:autoSpaceDE w:val="0"/>
              <w:autoSpaceDN w:val="0"/>
              <w:adjustRightInd w:val="0"/>
              <w:spacing w:after="0" w:line="240" w:lineRule="auto"/>
              <w:jc w:val="right"/>
              <w:rPr>
                <w:rFonts w:ascii="Times New Roman" w:eastAsia="Calibri" w:hAnsi="Times New Roman" w:cs="Times New Roman"/>
                <w:sz w:val="26"/>
                <w:szCs w:val="26"/>
              </w:rPr>
            </w:pPr>
            <w:r w:rsidRPr="00D0606B">
              <w:rPr>
                <w:rFonts w:ascii="Times New Roman" w:eastAsia="Calibri" w:hAnsi="Times New Roman" w:cs="Times New Roman"/>
                <w:sz w:val="26"/>
                <w:szCs w:val="26"/>
              </w:rPr>
              <w:t>0</w:t>
            </w:r>
          </w:p>
        </w:tc>
        <w:tc>
          <w:tcPr>
            <w:tcW w:w="1958" w:type="dxa"/>
            <w:tcBorders>
              <w:top w:val="single" w:sz="4" w:space="0" w:color="auto"/>
              <w:left w:val="single" w:sz="4" w:space="0" w:color="auto"/>
              <w:bottom w:val="single" w:sz="4" w:space="0" w:color="auto"/>
              <w:right w:val="single" w:sz="4" w:space="0" w:color="auto"/>
            </w:tcBorders>
            <w:vAlign w:val="bottom"/>
          </w:tcPr>
          <w:p w:rsidR="00DE7A6F" w:rsidRPr="00D0606B" w:rsidP="00DE7A6F" w14:paraId="11B98884" w14:textId="77777777">
            <w:pPr>
              <w:widowControl w:val="0"/>
              <w:autoSpaceDE w:val="0"/>
              <w:autoSpaceDN w:val="0"/>
              <w:adjustRightInd w:val="0"/>
              <w:spacing w:after="0" w:line="240" w:lineRule="auto"/>
              <w:jc w:val="right"/>
              <w:rPr>
                <w:rFonts w:ascii="Times New Roman" w:eastAsia="Calibri" w:hAnsi="Times New Roman" w:cs="Times New Roman"/>
                <w:sz w:val="26"/>
                <w:szCs w:val="26"/>
              </w:rPr>
            </w:pPr>
            <w:r w:rsidRPr="00D0606B">
              <w:rPr>
                <w:rFonts w:ascii="Times New Roman" w:eastAsia="Calibri" w:hAnsi="Times New Roman" w:cs="Times New Roman"/>
                <w:sz w:val="26"/>
                <w:szCs w:val="26"/>
              </w:rPr>
              <w:t>0</w:t>
            </w:r>
          </w:p>
        </w:tc>
        <w:tc>
          <w:tcPr>
            <w:tcW w:w="1504" w:type="dxa"/>
            <w:tcBorders>
              <w:top w:val="single" w:sz="4" w:space="0" w:color="auto"/>
              <w:left w:val="single" w:sz="4" w:space="0" w:color="auto"/>
              <w:bottom w:val="single" w:sz="4" w:space="0" w:color="auto"/>
              <w:right w:val="single" w:sz="4" w:space="0" w:color="auto"/>
            </w:tcBorders>
            <w:vAlign w:val="bottom"/>
          </w:tcPr>
          <w:p w:rsidR="00DE7A6F" w:rsidRPr="00D0606B" w:rsidP="00DE7A6F" w14:paraId="15B6EA53" w14:textId="77777777">
            <w:pPr>
              <w:widowControl w:val="0"/>
              <w:autoSpaceDE w:val="0"/>
              <w:autoSpaceDN w:val="0"/>
              <w:adjustRightInd w:val="0"/>
              <w:spacing w:after="0" w:line="240" w:lineRule="auto"/>
              <w:jc w:val="right"/>
              <w:rPr>
                <w:rFonts w:ascii="Times New Roman" w:eastAsia="Calibri" w:hAnsi="Times New Roman" w:cs="Times New Roman"/>
                <w:sz w:val="26"/>
                <w:szCs w:val="26"/>
              </w:rPr>
            </w:pPr>
            <w:r w:rsidRPr="00D0606B">
              <w:rPr>
                <w:rFonts w:ascii="Times New Roman" w:eastAsia="Calibri" w:hAnsi="Times New Roman" w:cs="Times New Roman"/>
                <w:sz w:val="26"/>
                <w:szCs w:val="26"/>
              </w:rPr>
              <w:t>0</w:t>
            </w:r>
          </w:p>
        </w:tc>
      </w:tr>
    </w:tbl>
    <w:p w:rsidR="003F5C55" w:rsidRPr="00D0606B" w:rsidP="00905360" w14:paraId="5EB5622E" w14:textId="77777777">
      <w:pPr>
        <w:pStyle w:val="ListParagraph"/>
        <w:spacing w:after="0" w:line="240" w:lineRule="auto"/>
        <w:ind w:left="360"/>
        <w:rPr>
          <w:rFonts w:ascii="Times New Roman" w:hAnsi="Times New Roman" w:cs="Times New Roman"/>
          <w:b/>
          <w:sz w:val="26"/>
          <w:szCs w:val="26"/>
        </w:rPr>
      </w:pPr>
    </w:p>
    <w:p w:rsidR="00F3604E" w:rsidRPr="00D0606B" w:rsidP="003F5C55" w14:paraId="6F846F67" w14:textId="77777777">
      <w:pPr>
        <w:spacing w:after="0" w:line="240" w:lineRule="auto"/>
        <w:rPr>
          <w:rFonts w:ascii="Times New Roman" w:hAnsi="Times New Roman" w:cs="Times New Roman"/>
          <w:b/>
          <w:sz w:val="26"/>
          <w:szCs w:val="26"/>
        </w:rPr>
      </w:pPr>
      <w:r w:rsidRPr="00D0606B">
        <w:rPr>
          <w:rFonts w:ascii="Times New Roman" w:hAnsi="Times New Roman" w:cs="Times New Roman"/>
          <w:b/>
          <w:sz w:val="26"/>
          <w:szCs w:val="26"/>
        </w:rPr>
        <w:t>16. TIME SCHEDULE FOR PUBLICATION OF DATA</w:t>
      </w:r>
    </w:p>
    <w:p w:rsidR="00F3604E" w:rsidRPr="00D0606B" w:rsidP="00F3604E" w14:paraId="46B2A373" w14:textId="77777777">
      <w:pPr>
        <w:spacing w:after="0" w:line="240" w:lineRule="auto"/>
        <w:rPr>
          <w:rFonts w:ascii="Times New Roman" w:hAnsi="Times New Roman" w:cs="Times New Roman"/>
          <w:sz w:val="26"/>
          <w:szCs w:val="26"/>
        </w:rPr>
      </w:pPr>
    </w:p>
    <w:p w:rsidR="00F3604E" w:rsidRPr="00D0606B" w:rsidP="00F3604E" w14:paraId="4E35554F" w14:textId="2D53D945">
      <w:pPr>
        <w:spacing w:after="0" w:line="240" w:lineRule="auto"/>
        <w:rPr>
          <w:rFonts w:ascii="Times New Roman" w:hAnsi="Times New Roman" w:cs="Times New Roman"/>
          <w:sz w:val="26"/>
          <w:szCs w:val="26"/>
        </w:rPr>
      </w:pPr>
      <w:r w:rsidRPr="00D0606B">
        <w:rPr>
          <w:rFonts w:ascii="Times New Roman" w:hAnsi="Times New Roman" w:cs="Times New Roman"/>
          <w:sz w:val="26"/>
          <w:szCs w:val="26"/>
        </w:rPr>
        <w:t xml:space="preserve">There is no publication of data associated with </w:t>
      </w:r>
      <w:r w:rsidR="005A74FD">
        <w:rPr>
          <w:rFonts w:ascii="Times New Roman" w:hAnsi="Times New Roman" w:cs="Times New Roman"/>
          <w:sz w:val="26"/>
          <w:szCs w:val="26"/>
        </w:rPr>
        <w:t xml:space="preserve">the </w:t>
      </w:r>
      <w:r w:rsidRPr="00D0606B">
        <w:rPr>
          <w:rFonts w:ascii="Times New Roman" w:hAnsi="Times New Roman" w:cs="Times New Roman"/>
          <w:sz w:val="26"/>
          <w:szCs w:val="26"/>
        </w:rPr>
        <w:t>FERC-725Z.</w:t>
      </w:r>
    </w:p>
    <w:p w:rsidR="00F3604E" w:rsidRPr="00D0606B" w:rsidP="00F3604E" w14:paraId="6F168C11" w14:textId="77777777">
      <w:pPr>
        <w:spacing w:after="0" w:line="240" w:lineRule="auto"/>
        <w:rPr>
          <w:rFonts w:ascii="Times New Roman" w:hAnsi="Times New Roman" w:cs="Times New Roman"/>
          <w:sz w:val="26"/>
          <w:szCs w:val="26"/>
        </w:rPr>
      </w:pPr>
    </w:p>
    <w:p w:rsidR="00F3604E" w:rsidRPr="00D0606B" w:rsidP="00025DA7" w14:paraId="4F08563F" w14:textId="77777777">
      <w:pPr>
        <w:pStyle w:val="ListParagraph"/>
        <w:numPr>
          <w:ilvl w:val="0"/>
          <w:numId w:val="9"/>
        </w:numPr>
        <w:spacing w:after="0" w:line="240" w:lineRule="auto"/>
        <w:rPr>
          <w:rFonts w:ascii="Times New Roman" w:hAnsi="Times New Roman" w:cs="Times New Roman"/>
          <w:b/>
          <w:sz w:val="26"/>
          <w:szCs w:val="26"/>
        </w:rPr>
      </w:pPr>
      <w:r w:rsidRPr="00D0606B">
        <w:rPr>
          <w:rFonts w:ascii="Times New Roman" w:hAnsi="Times New Roman" w:cs="Times New Roman"/>
          <w:b/>
          <w:sz w:val="26"/>
          <w:szCs w:val="26"/>
        </w:rPr>
        <w:t>DISPLAY OF EXPIRATION DATE</w:t>
      </w:r>
    </w:p>
    <w:p w:rsidR="00F3604E" w:rsidRPr="00D0606B" w:rsidP="00F3604E" w14:paraId="0DE18249" w14:textId="77777777">
      <w:pPr>
        <w:spacing w:after="0" w:line="240" w:lineRule="auto"/>
        <w:rPr>
          <w:rFonts w:ascii="Times New Roman" w:hAnsi="Times New Roman" w:cs="Times New Roman"/>
          <w:sz w:val="26"/>
          <w:szCs w:val="26"/>
        </w:rPr>
      </w:pPr>
    </w:p>
    <w:p w:rsidR="00F3604E" w:rsidRPr="00D0606B" w:rsidP="00F3604E" w14:paraId="1F4FE45E" w14:textId="685882DD">
      <w:pPr>
        <w:spacing w:after="0" w:line="240" w:lineRule="auto"/>
        <w:rPr>
          <w:rFonts w:ascii="Times New Roman" w:hAnsi="Times New Roman" w:cs="Times New Roman"/>
          <w:sz w:val="26"/>
          <w:szCs w:val="26"/>
        </w:rPr>
      </w:pPr>
      <w:r w:rsidRPr="00D0606B">
        <w:rPr>
          <w:rFonts w:ascii="Times New Roman" w:hAnsi="Times New Roman" w:cs="Times New Roman"/>
          <w:sz w:val="26"/>
          <w:szCs w:val="26"/>
        </w:rPr>
        <w:t>The expiration dates are post</w:t>
      </w:r>
      <w:r w:rsidR="00AE2D32">
        <w:rPr>
          <w:rFonts w:ascii="Times New Roman" w:hAnsi="Times New Roman" w:cs="Times New Roman"/>
          <w:sz w:val="26"/>
          <w:szCs w:val="26"/>
        </w:rPr>
        <w:t>ed</w:t>
      </w:r>
      <w:r w:rsidRPr="00D0606B">
        <w:rPr>
          <w:rFonts w:ascii="Times New Roman" w:hAnsi="Times New Roman" w:cs="Times New Roman"/>
          <w:sz w:val="26"/>
          <w:szCs w:val="26"/>
        </w:rPr>
        <w:t xml:space="preserve"> on ferc.gov at </w:t>
      </w:r>
      <w:hyperlink r:id="rId10" w:history="1">
        <w:r w:rsidRPr="00E949E8" w:rsidR="00E949E8">
          <w:rPr>
            <w:rStyle w:val="Hyperlink"/>
            <w:rFonts w:ascii="Times New Roman" w:hAnsi="Times New Roman" w:cs="Times New Roman"/>
            <w:sz w:val="26"/>
            <w:szCs w:val="26"/>
          </w:rPr>
          <w:t>https://www.ferc.gov/information-collections</w:t>
        </w:r>
      </w:hyperlink>
      <w:r w:rsidRPr="00E949E8">
        <w:rPr>
          <w:rFonts w:ascii="Times New Roman" w:hAnsi="Times New Roman" w:cs="Times New Roman"/>
          <w:sz w:val="26"/>
          <w:szCs w:val="26"/>
        </w:rPr>
        <w:t>.</w:t>
      </w:r>
      <w:r w:rsidRPr="00D0606B">
        <w:rPr>
          <w:rFonts w:ascii="Times New Roman" w:hAnsi="Times New Roman" w:cs="Times New Roman"/>
          <w:sz w:val="26"/>
          <w:szCs w:val="26"/>
        </w:rPr>
        <w:t xml:space="preserve"> </w:t>
      </w:r>
    </w:p>
    <w:p w:rsidR="00F3604E" w:rsidRPr="00D0606B" w:rsidP="00F3604E" w14:paraId="56F8A651" w14:textId="77777777">
      <w:pPr>
        <w:spacing w:after="0" w:line="240" w:lineRule="auto"/>
        <w:rPr>
          <w:rFonts w:ascii="Times New Roman" w:hAnsi="Times New Roman" w:cs="Times New Roman"/>
          <w:sz w:val="26"/>
          <w:szCs w:val="26"/>
        </w:rPr>
      </w:pPr>
    </w:p>
    <w:p w:rsidR="00F3604E" w:rsidRPr="00D0606B" w:rsidP="00025DA7" w14:paraId="1C1145CC" w14:textId="77777777">
      <w:pPr>
        <w:pStyle w:val="ListParagraph"/>
        <w:numPr>
          <w:ilvl w:val="0"/>
          <w:numId w:val="9"/>
        </w:numPr>
        <w:spacing w:after="0" w:line="240" w:lineRule="auto"/>
        <w:rPr>
          <w:rFonts w:ascii="Times New Roman" w:hAnsi="Times New Roman" w:cs="Times New Roman"/>
          <w:b/>
          <w:sz w:val="26"/>
          <w:szCs w:val="26"/>
        </w:rPr>
      </w:pPr>
      <w:r w:rsidRPr="00D0606B">
        <w:rPr>
          <w:rFonts w:ascii="Times New Roman" w:hAnsi="Times New Roman" w:cs="Times New Roman"/>
          <w:b/>
          <w:sz w:val="26"/>
          <w:szCs w:val="26"/>
        </w:rPr>
        <w:t>EXCEPTIONS TO THE CERTIFICATION STATEMENT</w:t>
      </w:r>
    </w:p>
    <w:p w:rsidR="00F3604E" w:rsidRPr="00D0606B" w:rsidP="00F3604E" w14:paraId="5DAF6AD0" w14:textId="77777777">
      <w:pPr>
        <w:spacing w:after="0" w:line="240" w:lineRule="auto"/>
        <w:rPr>
          <w:rFonts w:ascii="Times New Roman" w:hAnsi="Times New Roman" w:cs="Times New Roman"/>
          <w:b/>
          <w:sz w:val="26"/>
          <w:szCs w:val="26"/>
        </w:rPr>
      </w:pPr>
    </w:p>
    <w:p w:rsidR="00F3604E" w:rsidRPr="00D0606B" w:rsidP="00F3604E" w14:paraId="2DA1A73F" w14:textId="77777777">
      <w:pPr>
        <w:spacing w:after="0" w:line="240" w:lineRule="auto"/>
        <w:rPr>
          <w:rFonts w:ascii="Times New Roman" w:hAnsi="Times New Roman" w:cs="Times New Roman"/>
          <w:b/>
          <w:sz w:val="26"/>
          <w:szCs w:val="26"/>
        </w:rPr>
      </w:pPr>
      <w:r w:rsidRPr="00D0606B">
        <w:rPr>
          <w:rFonts w:ascii="Times New Roman" w:eastAsia="Calibri" w:hAnsi="Times New Roman" w:cs="Times New Roman"/>
          <w:sz w:val="26"/>
          <w:szCs w:val="26"/>
        </w:rPr>
        <w:t>There are no exceptions.</w:t>
      </w:r>
    </w:p>
    <w:p w:rsidR="00695052" w:rsidRPr="00D0606B" w:rsidP="00193DD3" w14:paraId="2092F2F3" w14:textId="77777777">
      <w:pPr>
        <w:rPr>
          <w:rFonts w:ascii="Times New Roman" w:hAnsi="Times New Roman" w:cs="Times New Roman"/>
          <w:sz w:val="26"/>
          <w:szCs w:val="26"/>
        </w:rPr>
      </w:pPr>
    </w:p>
    <w:sectPr>
      <w:headerReference w:type="default" r:id="rId11"/>
      <w:footerReference w:type="default" r:id="rId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492453608"/>
      <w:docPartObj>
        <w:docPartGallery w:val="Page Numbers (Bottom of Page)"/>
        <w:docPartUnique/>
      </w:docPartObj>
    </w:sdtPr>
    <w:sdtEndPr>
      <w:rPr>
        <w:rFonts w:ascii="Times New Roman" w:hAnsi="Times New Roman" w:cs="Times New Roman"/>
        <w:noProof/>
      </w:rPr>
    </w:sdtEndPr>
    <w:sdtContent>
      <w:p w:rsidR="00410973" w:rsidRPr="00402E20" w14:paraId="3D061CC1" w14:textId="7B05E6FA">
        <w:pPr>
          <w:pStyle w:val="Footer"/>
          <w:jc w:val="right"/>
          <w:rPr>
            <w:rFonts w:ascii="Times New Roman" w:hAnsi="Times New Roman" w:cs="Times New Roman"/>
          </w:rPr>
        </w:pPr>
        <w:r w:rsidRPr="00402E20">
          <w:rPr>
            <w:rFonts w:ascii="Times New Roman" w:hAnsi="Times New Roman" w:cs="Times New Roman"/>
          </w:rPr>
          <w:fldChar w:fldCharType="begin"/>
        </w:r>
        <w:r w:rsidRPr="00402E20">
          <w:rPr>
            <w:rFonts w:ascii="Times New Roman" w:hAnsi="Times New Roman" w:cs="Times New Roman"/>
          </w:rPr>
          <w:instrText xml:space="preserve"> PAGE   \* MERGEFORMAT </w:instrText>
        </w:r>
        <w:r w:rsidRPr="00402E20">
          <w:rPr>
            <w:rFonts w:ascii="Times New Roman" w:hAnsi="Times New Roman" w:cs="Times New Roman"/>
          </w:rPr>
          <w:fldChar w:fldCharType="separate"/>
        </w:r>
        <w:r w:rsidR="00D97DF2">
          <w:rPr>
            <w:rFonts w:ascii="Times New Roman" w:hAnsi="Times New Roman" w:cs="Times New Roman"/>
            <w:noProof/>
          </w:rPr>
          <w:t>1</w:t>
        </w:r>
        <w:r w:rsidRPr="00402E20">
          <w:rPr>
            <w:rFonts w:ascii="Times New Roman" w:hAnsi="Times New Roman" w:cs="Times New Roman"/>
            <w:noProof/>
          </w:rPr>
          <w:fldChar w:fldCharType="end"/>
        </w:r>
      </w:p>
    </w:sdtContent>
  </w:sdt>
  <w:p w:rsidR="00410973" w14:paraId="387591C4"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275ED" w:rsidP="00AC7CFF" w14:paraId="4A309D55" w14:textId="77777777">
      <w:pPr>
        <w:spacing w:after="0" w:line="240" w:lineRule="auto"/>
      </w:pPr>
      <w:r>
        <w:separator/>
      </w:r>
    </w:p>
  </w:footnote>
  <w:footnote w:type="continuationSeparator" w:id="1">
    <w:p w:rsidR="000275ED" w:rsidP="00AC7CFF" w14:paraId="0772E005" w14:textId="77777777">
      <w:pPr>
        <w:spacing w:after="0" w:line="240" w:lineRule="auto"/>
      </w:pPr>
      <w:r>
        <w:continuationSeparator/>
      </w:r>
    </w:p>
  </w:footnote>
  <w:footnote w:type="continuationNotice" w:id="2">
    <w:p w:rsidR="000275ED" w14:paraId="353A45F5" w14:textId="77777777">
      <w:pPr>
        <w:spacing w:after="0" w:line="240" w:lineRule="auto"/>
      </w:pPr>
    </w:p>
  </w:footnote>
  <w:footnote w:id="3">
    <w:p w:rsidR="00410973" w:rsidRPr="00D247D5" w14:paraId="0DAAB9D7" w14:textId="7238C7B6">
      <w:pPr>
        <w:pStyle w:val="FootnoteText"/>
        <w:rPr>
          <w:rFonts w:ascii="Times New Roman" w:hAnsi="Times New Roman" w:cs="Times New Roman"/>
          <w:sz w:val="26"/>
          <w:szCs w:val="26"/>
        </w:rPr>
      </w:pPr>
      <w:r w:rsidRPr="00D247D5">
        <w:rPr>
          <w:rStyle w:val="FootnoteReference"/>
          <w:rFonts w:ascii="Times New Roman" w:hAnsi="Times New Roman" w:cs="Times New Roman"/>
          <w:sz w:val="26"/>
          <w:szCs w:val="26"/>
        </w:rPr>
        <w:footnoteRef/>
      </w:r>
      <w:r w:rsidRPr="00D247D5">
        <w:rPr>
          <w:rFonts w:ascii="Times New Roman" w:hAnsi="Times New Roman" w:cs="Times New Roman"/>
          <w:sz w:val="26"/>
          <w:szCs w:val="26"/>
        </w:rPr>
        <w:t xml:space="preserve"> NERC Rules of Procedure Sections 507 and 508 are available at: </w:t>
      </w:r>
      <w:hyperlink r:id="rId1" w:history="1">
        <w:r w:rsidRPr="00D247D5">
          <w:rPr>
            <w:rStyle w:val="Hyperlink"/>
            <w:rFonts w:ascii="Times New Roman" w:hAnsi="Times New Roman" w:cs="Times New Roman"/>
            <w:sz w:val="26"/>
            <w:szCs w:val="26"/>
          </w:rPr>
          <w:t>https://www.nerc.com/FilingsOrders/us/RuleOfProcedureDL/NERC_ROP_Effective_20190125.pdf</w:t>
        </w:r>
      </w:hyperlink>
      <w:r w:rsidRPr="00D247D5">
        <w:rPr>
          <w:rFonts w:ascii="Times New Roman" w:hAnsi="Times New Roman" w:cs="Times New Roman"/>
          <w:sz w:val="26"/>
          <w:szCs w:val="26"/>
        </w:rPr>
        <w:t>.</w:t>
      </w:r>
    </w:p>
  </w:footnote>
  <w:footnote w:id="4">
    <w:p w:rsidR="003E4DCF" w:rsidRPr="003E4DCF" w14:paraId="50DDE706" w14:textId="43513CB3">
      <w:pPr>
        <w:pStyle w:val="FootnoteText"/>
        <w:rPr>
          <w:rFonts w:ascii="Times New Roman" w:hAnsi="Times New Roman" w:cs="Times New Roman"/>
          <w:sz w:val="26"/>
          <w:szCs w:val="26"/>
        </w:rPr>
      </w:pPr>
      <w:r w:rsidRPr="003E4DCF">
        <w:rPr>
          <w:rStyle w:val="FootnoteReference"/>
          <w:rFonts w:ascii="Times New Roman" w:hAnsi="Times New Roman" w:cs="Times New Roman"/>
          <w:sz w:val="26"/>
          <w:szCs w:val="26"/>
        </w:rPr>
        <w:footnoteRef/>
      </w:r>
      <w:r w:rsidRPr="003E4DCF">
        <w:rPr>
          <w:rFonts w:ascii="Times New Roman" w:hAnsi="Times New Roman" w:cs="Times New Roman"/>
          <w:sz w:val="26"/>
          <w:szCs w:val="26"/>
        </w:rPr>
        <w:t xml:space="preserve"> </w:t>
      </w:r>
      <w:r w:rsidR="006D7DE4">
        <w:rPr>
          <w:rFonts w:ascii="Times New Roman" w:hAnsi="Times New Roman" w:cs="Times New Roman"/>
          <w:sz w:val="26"/>
          <w:szCs w:val="26"/>
        </w:rPr>
        <w:t>9</w:t>
      </w:r>
      <w:r w:rsidR="00D514C5">
        <w:rPr>
          <w:rFonts w:ascii="Times New Roman" w:hAnsi="Times New Roman" w:cs="Times New Roman"/>
          <w:sz w:val="26"/>
          <w:szCs w:val="26"/>
        </w:rPr>
        <w:t>1</w:t>
      </w:r>
      <w:r w:rsidRPr="003E4DCF">
        <w:rPr>
          <w:rFonts w:ascii="Times New Roman" w:hAnsi="Times New Roman" w:cs="Times New Roman"/>
          <w:sz w:val="26"/>
          <w:szCs w:val="26"/>
        </w:rPr>
        <w:t xml:space="preserve"> FR </w:t>
      </w:r>
      <w:r w:rsidR="00D514C5">
        <w:rPr>
          <w:rFonts w:ascii="Times New Roman" w:hAnsi="Times New Roman" w:cs="Times New Roman"/>
          <w:sz w:val="26"/>
          <w:szCs w:val="26"/>
        </w:rPr>
        <w:t>1291(</w:t>
      </w:r>
      <w:r w:rsidR="00DD23F0">
        <w:rPr>
          <w:rFonts w:ascii="Times New Roman" w:hAnsi="Times New Roman" w:cs="Times New Roman"/>
          <w:sz w:val="26"/>
          <w:szCs w:val="26"/>
        </w:rPr>
        <w:t>IC26-1</w:t>
      </w:r>
      <w:r w:rsidR="00D514C5">
        <w:rPr>
          <w:rFonts w:ascii="Times New Roman" w:hAnsi="Times New Roman" w:cs="Times New Roman"/>
          <w:sz w:val="26"/>
          <w:szCs w:val="26"/>
        </w:rPr>
        <w:t>)</w:t>
      </w:r>
      <w:r w:rsidR="0065158C">
        <w:rPr>
          <w:rFonts w:ascii="Times New Roman" w:hAnsi="Times New Roman" w:cs="Times New Roman"/>
          <w:sz w:val="26"/>
          <w:szCs w:val="26"/>
        </w:rPr>
        <w:t xml:space="preserve">; </w:t>
      </w:r>
      <w:r w:rsidR="00DD23F0">
        <w:rPr>
          <w:rFonts w:ascii="Times New Roman" w:hAnsi="Times New Roman" w:cs="Times New Roman"/>
          <w:sz w:val="26"/>
          <w:szCs w:val="26"/>
        </w:rPr>
        <w:t>90 FR 60087 RD25-10</w:t>
      </w:r>
    </w:p>
  </w:footnote>
  <w:footnote w:id="5">
    <w:p w:rsidR="003E4DCF" w:rsidRPr="003E4DCF" w14:paraId="0AB475CC" w14:textId="3FCF82E4">
      <w:pPr>
        <w:pStyle w:val="FootnoteText"/>
        <w:rPr>
          <w:rFonts w:ascii="Times New Roman" w:hAnsi="Times New Roman" w:cs="Times New Roman"/>
        </w:rPr>
      </w:pPr>
      <w:r w:rsidRPr="003E4DCF">
        <w:rPr>
          <w:rStyle w:val="FootnoteReference"/>
          <w:rFonts w:ascii="Times New Roman" w:hAnsi="Times New Roman" w:cs="Times New Roman"/>
          <w:sz w:val="26"/>
          <w:szCs w:val="26"/>
        </w:rPr>
        <w:footnoteRef/>
      </w:r>
      <w:r w:rsidRPr="003E4DCF">
        <w:rPr>
          <w:rFonts w:ascii="Times New Roman" w:hAnsi="Times New Roman" w:cs="Times New Roman"/>
          <w:sz w:val="26"/>
          <w:szCs w:val="26"/>
        </w:rPr>
        <w:t xml:space="preserve"> </w:t>
      </w:r>
      <w:r w:rsidR="006D7DE4">
        <w:rPr>
          <w:rFonts w:ascii="Times New Roman" w:hAnsi="Times New Roman" w:cs="Times New Roman"/>
          <w:sz w:val="26"/>
          <w:szCs w:val="26"/>
        </w:rPr>
        <w:t>91</w:t>
      </w:r>
      <w:r w:rsidRPr="003E4DCF">
        <w:rPr>
          <w:rFonts w:ascii="Times New Roman" w:hAnsi="Times New Roman" w:cs="Times New Roman"/>
          <w:sz w:val="26"/>
          <w:szCs w:val="26"/>
        </w:rPr>
        <w:t xml:space="preserve"> FR </w:t>
      </w:r>
      <w:r w:rsidR="00D514C5">
        <w:rPr>
          <w:rFonts w:ascii="Times New Roman" w:hAnsi="Times New Roman" w:cs="Times New Roman"/>
          <w:sz w:val="26"/>
          <w:szCs w:val="26"/>
        </w:rPr>
        <w:t>15988 (</w:t>
      </w:r>
      <w:r w:rsidR="00DD23F0">
        <w:rPr>
          <w:rFonts w:ascii="Times New Roman" w:hAnsi="Times New Roman" w:cs="Times New Roman"/>
          <w:sz w:val="26"/>
          <w:szCs w:val="26"/>
        </w:rPr>
        <w:t>IC26-1</w:t>
      </w:r>
      <w:r w:rsidR="00D514C5">
        <w:rPr>
          <w:rFonts w:ascii="Times New Roman" w:hAnsi="Times New Roman" w:cs="Times New Roman"/>
          <w:sz w:val="26"/>
          <w:szCs w:val="26"/>
        </w:rPr>
        <w:t>)</w:t>
      </w:r>
      <w:r w:rsidR="00DD23F0">
        <w:rPr>
          <w:rFonts w:ascii="Times New Roman" w:hAnsi="Times New Roman" w:cs="Times New Roman"/>
          <w:sz w:val="26"/>
          <w:szCs w:val="26"/>
        </w:rPr>
        <w:t>;</w:t>
      </w:r>
    </w:p>
  </w:footnote>
  <w:footnote w:id="6">
    <w:p w:rsidR="00463F0C" w:rsidRPr="00463F0C" w:rsidP="00463F0C" w14:paraId="26F27F81" w14:textId="77777777">
      <w:pPr>
        <w:pStyle w:val="FootnoteText"/>
        <w:spacing w:after="260"/>
        <w:rPr>
          <w:rFonts w:ascii="Times New Roman" w:eastAsia="Times New Roman" w:hAnsi="Times New Roman" w:cs="Times New Roman"/>
          <w:sz w:val="26"/>
          <w:szCs w:val="26"/>
        </w:rPr>
      </w:pPr>
      <w:r w:rsidRPr="00D247D5">
        <w:rPr>
          <w:rStyle w:val="FootnoteReference"/>
          <w:rFonts w:ascii="Times New Roman" w:hAnsi="Times New Roman" w:cs="Times New Roman"/>
          <w:sz w:val="26"/>
          <w:szCs w:val="26"/>
        </w:rPr>
        <w:footnoteRef/>
      </w:r>
      <w:r w:rsidRPr="00D247D5">
        <w:rPr>
          <w:rFonts w:ascii="Times New Roman" w:hAnsi="Times New Roman" w:cs="Times New Roman"/>
          <w:sz w:val="26"/>
          <w:szCs w:val="26"/>
        </w:rPr>
        <w:t xml:space="preserve"> </w:t>
      </w:r>
      <w:r w:rsidRPr="00463F0C">
        <w:rPr>
          <w:rFonts w:ascii="Times New Roman" w:eastAsia="Times New Roman" w:hAnsi="Times New Roman" w:cs="Times New Roman"/>
          <w:sz w:val="26"/>
          <w:szCs w:val="26"/>
        </w:rPr>
        <w:t xml:space="preserve">The estimated hourly cost (salary plus benefits) is a combination of the following categories from the Bureau of Labor Statistics (BLS) website, May 2025 </w:t>
      </w:r>
      <w:hyperlink r:id="rId2" w:history="1">
        <w:r w:rsidRPr="00463F0C">
          <w:rPr>
            <w:rFonts w:ascii="Times New Roman" w:eastAsia="Times New Roman" w:hAnsi="Times New Roman" w:cs="Times New Roman"/>
            <w:color w:val="0000FF"/>
            <w:sz w:val="26"/>
            <w:szCs w:val="26"/>
            <w:u w:val="single"/>
          </w:rPr>
          <w:t>http://www.bls.gov/oes/current/naics2_22.htm</w:t>
        </w:r>
      </w:hyperlink>
      <w:r w:rsidRPr="00463F0C">
        <w:rPr>
          <w:rFonts w:ascii="Times New Roman" w:eastAsia="Times New Roman" w:hAnsi="Times New Roman" w:cs="Times New Roman"/>
          <w:sz w:val="26"/>
          <w:szCs w:val="26"/>
        </w:rPr>
        <w:t>:  75% of the average of an Electrical Engineer (17-2071) $71.19/hr., x .75 = 53.3925 ($53.39-rounded) ($53.39/hour);  and 25% of an Information and Record Clerk (43-4199) $40.51/hr., $40.51 x .25 = 10.1275 ($10.13 rounded) ($10.13/hour), for a total ($53.39+$10.13 = $63.52/hour).</w:t>
      </w:r>
    </w:p>
    <w:p w:rsidR="00463F0C" w:rsidRPr="00463F0C" w:rsidP="00463F0C" w14:paraId="4012518E" w14:textId="77777777">
      <w:pPr>
        <w:spacing w:after="260" w:line="240" w:lineRule="auto"/>
        <w:ind w:firstLine="720"/>
        <w:rPr>
          <w:rFonts w:ascii="Times New Roman" w:eastAsia="Times New Roman" w:hAnsi="Times New Roman" w:cs="Times New Roman"/>
          <w:sz w:val="26"/>
          <w:szCs w:val="26"/>
        </w:rPr>
      </w:pPr>
    </w:p>
    <w:p w:rsidR="00410973" w:rsidRPr="00D247D5" w14:paraId="2AF185DA" w14:textId="19CF7853">
      <w:pPr>
        <w:pStyle w:val="FootnoteText"/>
        <w:rPr>
          <w:rFonts w:ascii="Times New Roman" w:hAnsi="Times New Roman" w:cs="Times New Roman"/>
          <w:sz w:val="26"/>
          <w:szCs w:val="26"/>
        </w:rPr>
      </w:pPr>
    </w:p>
  </w:footnote>
  <w:footnote w:id="7">
    <w:p w:rsidR="002F31E5" w:rsidRPr="0069013C" w:rsidP="002F31E5" w14:paraId="5E91D4B2" w14:textId="77777777">
      <w:pPr>
        <w:pStyle w:val="FootnoteText"/>
        <w:spacing w:after="260"/>
        <w:rPr>
          <w:rFonts w:ascii="Times New Roman" w:hAnsi="Times New Roman" w:cs="Times New Roman"/>
        </w:rPr>
      </w:pPr>
      <w:r w:rsidRPr="001C13EF">
        <w:rPr>
          <w:sz w:val="26"/>
          <w:szCs w:val="26"/>
        </w:rPr>
        <w:t xml:space="preserve">      </w:t>
      </w:r>
      <w:r w:rsidRPr="001C13EF">
        <w:rPr>
          <w:rStyle w:val="FootnoteReference"/>
          <w:rFonts w:ascii="Times New Roman" w:hAnsi="Times New Roman" w:cs="Times New Roman"/>
          <w:sz w:val="26"/>
          <w:szCs w:val="26"/>
        </w:rPr>
        <w:footnoteRef/>
      </w:r>
      <w:r w:rsidRPr="0069013C">
        <w:rPr>
          <w:rFonts w:ascii="Times New Roman" w:hAnsi="Times New Roman" w:cs="Times New Roman"/>
        </w:rPr>
        <w:t xml:space="preserve"> </w:t>
      </w:r>
      <w:r w:rsidRPr="0069013C">
        <w:rPr>
          <w:rFonts w:ascii="Times New Roman" w:hAnsi="Times New Roman" w:cs="Times New Roman"/>
          <w:sz w:val="26"/>
          <w:szCs w:val="26"/>
        </w:rPr>
        <w:t>The NERC Compliance Registry, as of July 11, 2025, identifies the following NERC unique U.S. entities that are subject to mandatory compliance with Reliability Standard IRO-001-4, IRO-002-7, IRO-008-3, IRO-009-2, IRO-010-5, IRO-04-3, IRO-017-1, IRO-018-1(i).  The number of respondents below is based on an estimate of the NERC compliance registry US only Unique Entities; for balancing authority, transmission operator (TOP), transmission Planners (TP), distribution planners (DP), generator owner (GO) and reliability coordinator (RC).</w:t>
      </w:r>
      <w:r w:rsidRPr="0069013C">
        <w:rPr>
          <w:rFonts w:ascii="Times New Roman" w:hAnsi="Times New Roman" w:cs="Times New Roman"/>
        </w:rPr>
        <w:t xml:space="preserve">  </w:t>
      </w:r>
    </w:p>
  </w:footnote>
  <w:footnote w:id="8">
    <w:p w:rsidR="00522044" w:rsidRPr="003514B9" w:rsidP="00522044" w14:paraId="7511D5B3" w14:textId="77777777">
      <w:pPr>
        <w:pStyle w:val="FootnoteText"/>
        <w:spacing w:after="260"/>
        <w:ind w:firstLine="720"/>
        <w:rPr>
          <w:sz w:val="26"/>
          <w:szCs w:val="26"/>
        </w:rPr>
      </w:pPr>
      <w:r w:rsidRPr="0072167A">
        <w:rPr>
          <w:rStyle w:val="FootnoteReference"/>
        </w:rPr>
        <w:footnoteRef/>
      </w:r>
      <w:r w:rsidRPr="003514B9">
        <w:rPr>
          <w:sz w:val="26"/>
          <w:szCs w:val="26"/>
        </w:rPr>
        <w:t xml:space="preserve"> See note </w:t>
      </w:r>
      <w:r>
        <w:rPr>
          <w:sz w:val="26"/>
          <w:szCs w:val="26"/>
        </w:rPr>
        <w:t>10</w:t>
      </w:r>
      <w:r w:rsidRPr="003514B9">
        <w:rPr>
          <w:sz w:val="26"/>
          <w:szCs w:val="26"/>
        </w:rPr>
        <w:t>.</w:t>
      </w:r>
    </w:p>
  </w:footnote>
  <w:footnote w:id="9">
    <w:p w:rsidR="00522044" w:rsidRPr="003514B9" w:rsidP="00522044" w14:paraId="48402BFD" w14:textId="77777777">
      <w:pPr>
        <w:pStyle w:val="FootnoteText"/>
        <w:spacing w:after="260"/>
        <w:ind w:firstLine="720"/>
        <w:rPr>
          <w:sz w:val="26"/>
          <w:szCs w:val="26"/>
        </w:rPr>
      </w:pPr>
      <w:r w:rsidRPr="0072167A">
        <w:rPr>
          <w:rStyle w:val="FootnoteReference"/>
        </w:rPr>
        <w:footnoteRef/>
      </w:r>
      <w:r w:rsidRPr="003514B9">
        <w:rPr>
          <w:sz w:val="26"/>
          <w:szCs w:val="26"/>
        </w:rPr>
        <w:t xml:space="preserve"> See note </w:t>
      </w:r>
      <w:r>
        <w:rPr>
          <w:sz w:val="26"/>
          <w:szCs w:val="26"/>
        </w:rPr>
        <w:t>11</w:t>
      </w:r>
      <w:r w:rsidRPr="003514B9">
        <w:rPr>
          <w:sz w:val="26"/>
          <w:szCs w:val="2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10973" w14:paraId="671ECB7F" w14:textId="1D8E44E1">
    <w:pPr>
      <w:pStyle w:val="Header"/>
      <w:rPr>
        <w:rFonts w:ascii="Times New Roman" w:hAnsi="Times New Roman" w:cs="Times New Roman"/>
        <w:sz w:val="26"/>
        <w:szCs w:val="26"/>
      </w:rPr>
    </w:pPr>
    <w:r w:rsidRPr="00131F7E">
      <w:rPr>
        <w:rFonts w:ascii="Times New Roman" w:hAnsi="Times New Roman" w:cs="Times New Roman"/>
        <w:sz w:val="26"/>
        <w:szCs w:val="26"/>
      </w:rPr>
      <w:t>FERC-725Z (OMB Control No.: 1902-0276)</w:t>
    </w:r>
  </w:p>
  <w:p w:rsidR="005775E3" w:rsidRPr="00131F7E" w14:paraId="75F52608" w14:textId="276624B6">
    <w:pPr>
      <w:pStyle w:val="Header"/>
      <w:rPr>
        <w:rFonts w:ascii="Times New Roman" w:hAnsi="Times New Roman" w:cs="Times New Roman"/>
        <w:sz w:val="26"/>
        <w:szCs w:val="26"/>
      </w:rPr>
    </w:pPr>
    <w:r w:rsidRPr="2A2D9407">
      <w:rPr>
        <w:rFonts w:ascii="Times New Roman" w:hAnsi="Times New Roman" w:cs="Times New Roman"/>
        <w:sz w:val="26"/>
        <w:szCs w:val="26"/>
      </w:rPr>
      <w:t>Docket number RD2</w:t>
    </w:r>
    <w:r w:rsidR="002B47EC">
      <w:rPr>
        <w:rFonts w:ascii="Times New Roman" w:hAnsi="Times New Roman" w:cs="Times New Roman"/>
        <w:sz w:val="26"/>
        <w:szCs w:val="26"/>
      </w:rPr>
      <w:t>5</w:t>
    </w:r>
    <w:r w:rsidRPr="2A2D9407">
      <w:rPr>
        <w:rFonts w:ascii="Times New Roman" w:hAnsi="Times New Roman" w:cs="Times New Roman"/>
        <w:sz w:val="26"/>
        <w:szCs w:val="26"/>
      </w:rPr>
      <w:t>-</w:t>
    </w:r>
    <w:r w:rsidR="002B47EC">
      <w:rPr>
        <w:rFonts w:ascii="Times New Roman" w:hAnsi="Times New Roman" w:cs="Times New Roman"/>
        <w:sz w:val="26"/>
        <w:szCs w:val="26"/>
      </w:rPr>
      <w:t>10</w:t>
    </w:r>
    <w:r w:rsidRPr="2A2D9407">
      <w:rPr>
        <w:rFonts w:ascii="Times New Roman" w:hAnsi="Times New Roman" w:cs="Times New Roman"/>
        <w:sz w:val="26"/>
        <w:szCs w:val="26"/>
      </w:rPr>
      <w:t>-000 and IC2</w:t>
    </w:r>
    <w:r w:rsidR="002B47EC">
      <w:rPr>
        <w:rFonts w:ascii="Times New Roman" w:hAnsi="Times New Roman" w:cs="Times New Roman"/>
        <w:sz w:val="26"/>
        <w:szCs w:val="26"/>
      </w:rPr>
      <w:t>6</w:t>
    </w:r>
    <w:r w:rsidRPr="2A2D9407">
      <w:rPr>
        <w:rFonts w:ascii="Times New Roman" w:hAnsi="Times New Roman" w:cs="Times New Roman"/>
        <w:sz w:val="26"/>
        <w:szCs w:val="26"/>
      </w:rPr>
      <w:t>-</w:t>
    </w:r>
    <w:r w:rsidR="002B47EC">
      <w:rPr>
        <w:rFonts w:ascii="Times New Roman" w:hAnsi="Times New Roman" w:cs="Times New Roman"/>
        <w:sz w:val="26"/>
        <w:szCs w:val="26"/>
      </w:rPr>
      <w:t>1</w:t>
    </w:r>
    <w:r w:rsidRPr="2A2D9407">
      <w:rPr>
        <w:rFonts w:ascii="Times New Roman" w:hAnsi="Times New Roman" w:cs="Times New Roman"/>
        <w:sz w:val="26"/>
        <w:szCs w:val="26"/>
      </w:rPr>
      <w:t>-000 (Renewal)</w:t>
    </w:r>
  </w:p>
  <w:p w:rsidR="00410973" w14:paraId="5ABA972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2E018E"/>
    <w:multiLevelType w:val="hybridMultilevel"/>
    <w:tmpl w:val="A6E2A4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AEB112F"/>
    <w:multiLevelType w:val="hybridMultilevel"/>
    <w:tmpl w:val="57D6463E"/>
    <w:lvl w:ilvl="0">
      <w:start w:val="5"/>
      <w:numFmt w:val="bullet"/>
      <w:lvlText w:val="-"/>
      <w:lvlJc w:val="left"/>
      <w:pPr>
        <w:ind w:left="720" w:hanging="360"/>
      </w:pPr>
      <w:rPr>
        <w:rFonts w:ascii="Times New Roman" w:hAnsi="Times New Roman"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2A96117"/>
    <w:multiLevelType w:val="hybridMultilevel"/>
    <w:tmpl w:val="33D4B08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2DF0DEA"/>
    <w:multiLevelType w:val="hybridMultilevel"/>
    <w:tmpl w:val="19008C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5EF516B"/>
    <w:multiLevelType w:val="hybridMultilevel"/>
    <w:tmpl w:val="F90CCAA6"/>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69A72F7"/>
    <w:multiLevelType w:val="hybridMultilevel"/>
    <w:tmpl w:val="5596ABA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8B77FA5"/>
    <w:multiLevelType w:val="hybridMultilevel"/>
    <w:tmpl w:val="B4B4088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4BCD487E"/>
    <w:multiLevelType w:val="hybridMultilevel"/>
    <w:tmpl w:val="C0C838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FCC1895"/>
    <w:multiLevelType w:val="hybridMultilevel"/>
    <w:tmpl w:val="40CA1A82"/>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5464368F"/>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6A191363"/>
    <w:multiLevelType w:val="hybridMultilevel"/>
    <w:tmpl w:val="6756C4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6E9B10C4"/>
    <w:multiLevelType w:val="hybridMultilevel"/>
    <w:tmpl w:val="A442FCA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76A200EA"/>
    <w:multiLevelType w:val="hybridMultilevel"/>
    <w:tmpl w:val="75326C6A"/>
    <w:lvl w:ilvl="0">
      <w:start w:val="17"/>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86081442">
    <w:abstractNumId w:val="9"/>
  </w:num>
  <w:num w:numId="2" w16cid:durableId="145824209">
    <w:abstractNumId w:val="8"/>
  </w:num>
  <w:num w:numId="3" w16cid:durableId="213197131">
    <w:abstractNumId w:val="5"/>
  </w:num>
  <w:num w:numId="4" w16cid:durableId="1823618490">
    <w:abstractNumId w:val="6"/>
  </w:num>
  <w:num w:numId="5" w16cid:durableId="355279169">
    <w:abstractNumId w:val="4"/>
  </w:num>
  <w:num w:numId="6" w16cid:durableId="1824858173">
    <w:abstractNumId w:val="2"/>
  </w:num>
  <w:num w:numId="7" w16cid:durableId="1648976828">
    <w:abstractNumId w:val="1"/>
  </w:num>
  <w:num w:numId="8" w16cid:durableId="133107301">
    <w:abstractNumId w:val="7"/>
  </w:num>
  <w:num w:numId="9" w16cid:durableId="1920408153">
    <w:abstractNumId w:val="12"/>
  </w:num>
  <w:num w:numId="10" w16cid:durableId="932930213">
    <w:abstractNumId w:val="0"/>
  </w:num>
  <w:num w:numId="11" w16cid:durableId="932278684">
    <w:abstractNumId w:val="3"/>
  </w:num>
  <w:num w:numId="12" w16cid:durableId="2068992261">
    <w:abstractNumId w:val="10"/>
  </w:num>
  <w:num w:numId="13" w16cid:durableId="32771229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052"/>
    <w:rsid w:val="00003CBA"/>
    <w:rsid w:val="00003D23"/>
    <w:rsid w:val="00006D40"/>
    <w:rsid w:val="00010E64"/>
    <w:rsid w:val="00015273"/>
    <w:rsid w:val="00017EC6"/>
    <w:rsid w:val="00023810"/>
    <w:rsid w:val="00025933"/>
    <w:rsid w:val="00025DA7"/>
    <w:rsid w:val="000275ED"/>
    <w:rsid w:val="00031378"/>
    <w:rsid w:val="000324A0"/>
    <w:rsid w:val="000372DF"/>
    <w:rsid w:val="0003751F"/>
    <w:rsid w:val="00041C06"/>
    <w:rsid w:val="0004205E"/>
    <w:rsid w:val="000423B6"/>
    <w:rsid w:val="0004692A"/>
    <w:rsid w:val="0004696C"/>
    <w:rsid w:val="000613F3"/>
    <w:rsid w:val="00061C67"/>
    <w:rsid w:val="00061F4B"/>
    <w:rsid w:val="00065B39"/>
    <w:rsid w:val="000709DB"/>
    <w:rsid w:val="000774A5"/>
    <w:rsid w:val="00084B0E"/>
    <w:rsid w:val="00084D64"/>
    <w:rsid w:val="000859F1"/>
    <w:rsid w:val="0009215A"/>
    <w:rsid w:val="000A1587"/>
    <w:rsid w:val="000A591A"/>
    <w:rsid w:val="000C1DD7"/>
    <w:rsid w:val="000C536D"/>
    <w:rsid w:val="000E00AB"/>
    <w:rsid w:val="000E0616"/>
    <w:rsid w:val="000E7F11"/>
    <w:rsid w:val="000F2AD2"/>
    <w:rsid w:val="000F3293"/>
    <w:rsid w:val="00103E73"/>
    <w:rsid w:val="00106429"/>
    <w:rsid w:val="00107FE3"/>
    <w:rsid w:val="0012294F"/>
    <w:rsid w:val="00125AD0"/>
    <w:rsid w:val="00131018"/>
    <w:rsid w:val="00131F7E"/>
    <w:rsid w:val="001367D2"/>
    <w:rsid w:val="001406E8"/>
    <w:rsid w:val="0014338D"/>
    <w:rsid w:val="001456E0"/>
    <w:rsid w:val="001471C3"/>
    <w:rsid w:val="00151D52"/>
    <w:rsid w:val="00164C42"/>
    <w:rsid w:val="0016529D"/>
    <w:rsid w:val="001655BC"/>
    <w:rsid w:val="0016562F"/>
    <w:rsid w:val="00166DF1"/>
    <w:rsid w:val="00172543"/>
    <w:rsid w:val="0017343B"/>
    <w:rsid w:val="00173874"/>
    <w:rsid w:val="00173CA3"/>
    <w:rsid w:val="001769E3"/>
    <w:rsid w:val="00180C80"/>
    <w:rsid w:val="0018168B"/>
    <w:rsid w:val="00181A30"/>
    <w:rsid w:val="001828DB"/>
    <w:rsid w:val="00186E3E"/>
    <w:rsid w:val="0019022B"/>
    <w:rsid w:val="00193DD3"/>
    <w:rsid w:val="001958C9"/>
    <w:rsid w:val="001961CA"/>
    <w:rsid w:val="00196C5C"/>
    <w:rsid w:val="001A215A"/>
    <w:rsid w:val="001A45E9"/>
    <w:rsid w:val="001B5FA6"/>
    <w:rsid w:val="001C13EF"/>
    <w:rsid w:val="001C4DBD"/>
    <w:rsid w:val="001D013F"/>
    <w:rsid w:val="001D05F1"/>
    <w:rsid w:val="001D1A89"/>
    <w:rsid w:val="001D5491"/>
    <w:rsid w:val="001D7440"/>
    <w:rsid w:val="001E2C9E"/>
    <w:rsid w:val="001F2E34"/>
    <w:rsid w:val="00200821"/>
    <w:rsid w:val="00202F6A"/>
    <w:rsid w:val="0021415A"/>
    <w:rsid w:val="00216041"/>
    <w:rsid w:val="002266EE"/>
    <w:rsid w:val="00227FFA"/>
    <w:rsid w:val="00234926"/>
    <w:rsid w:val="00257DDE"/>
    <w:rsid w:val="00260256"/>
    <w:rsid w:val="00262FF4"/>
    <w:rsid w:val="0026551F"/>
    <w:rsid w:val="0027289A"/>
    <w:rsid w:val="00275A35"/>
    <w:rsid w:val="00276B64"/>
    <w:rsid w:val="00276BA7"/>
    <w:rsid w:val="00290B24"/>
    <w:rsid w:val="002915A0"/>
    <w:rsid w:val="00291831"/>
    <w:rsid w:val="00297732"/>
    <w:rsid w:val="002A2CE4"/>
    <w:rsid w:val="002A3B2A"/>
    <w:rsid w:val="002A3F49"/>
    <w:rsid w:val="002A43E9"/>
    <w:rsid w:val="002A6A4A"/>
    <w:rsid w:val="002B3192"/>
    <w:rsid w:val="002B47EC"/>
    <w:rsid w:val="002D2DE3"/>
    <w:rsid w:val="002D32C0"/>
    <w:rsid w:val="002D4353"/>
    <w:rsid w:val="002E23BC"/>
    <w:rsid w:val="002E33C0"/>
    <w:rsid w:val="002E66B1"/>
    <w:rsid w:val="002F1221"/>
    <w:rsid w:val="002F31E5"/>
    <w:rsid w:val="002F5BFC"/>
    <w:rsid w:val="00310012"/>
    <w:rsid w:val="00313836"/>
    <w:rsid w:val="00314D22"/>
    <w:rsid w:val="00314FCF"/>
    <w:rsid w:val="003161DC"/>
    <w:rsid w:val="00325E00"/>
    <w:rsid w:val="00331AD5"/>
    <w:rsid w:val="0033778C"/>
    <w:rsid w:val="0034254D"/>
    <w:rsid w:val="003430FD"/>
    <w:rsid w:val="00343FC9"/>
    <w:rsid w:val="0034658D"/>
    <w:rsid w:val="003514B9"/>
    <w:rsid w:val="003559B6"/>
    <w:rsid w:val="00370657"/>
    <w:rsid w:val="003717AE"/>
    <w:rsid w:val="0037262F"/>
    <w:rsid w:val="00374037"/>
    <w:rsid w:val="00380F9E"/>
    <w:rsid w:val="0039121A"/>
    <w:rsid w:val="003929CA"/>
    <w:rsid w:val="0039690F"/>
    <w:rsid w:val="00396F3E"/>
    <w:rsid w:val="003B1BCD"/>
    <w:rsid w:val="003B35FB"/>
    <w:rsid w:val="003C129D"/>
    <w:rsid w:val="003C24E7"/>
    <w:rsid w:val="003D155C"/>
    <w:rsid w:val="003D1BB9"/>
    <w:rsid w:val="003D3700"/>
    <w:rsid w:val="003D7A76"/>
    <w:rsid w:val="003E4DCF"/>
    <w:rsid w:val="003E5E13"/>
    <w:rsid w:val="003E5EEF"/>
    <w:rsid w:val="003F332D"/>
    <w:rsid w:val="003F4EAD"/>
    <w:rsid w:val="003F5C55"/>
    <w:rsid w:val="00401CC6"/>
    <w:rsid w:val="00402E20"/>
    <w:rsid w:val="00410973"/>
    <w:rsid w:val="004109FB"/>
    <w:rsid w:val="0041366C"/>
    <w:rsid w:val="00414633"/>
    <w:rsid w:val="0041562E"/>
    <w:rsid w:val="0042296B"/>
    <w:rsid w:val="00423A8A"/>
    <w:rsid w:val="00440794"/>
    <w:rsid w:val="00446D30"/>
    <w:rsid w:val="00462A10"/>
    <w:rsid w:val="00463F0C"/>
    <w:rsid w:val="0047121F"/>
    <w:rsid w:val="00480B05"/>
    <w:rsid w:val="00482045"/>
    <w:rsid w:val="00485AD4"/>
    <w:rsid w:val="00486FCB"/>
    <w:rsid w:val="00495CE4"/>
    <w:rsid w:val="004A37E5"/>
    <w:rsid w:val="004B2BA6"/>
    <w:rsid w:val="004B5777"/>
    <w:rsid w:val="004B672D"/>
    <w:rsid w:val="004C6FA2"/>
    <w:rsid w:val="004C7AB2"/>
    <w:rsid w:val="004D3662"/>
    <w:rsid w:val="004D6FB0"/>
    <w:rsid w:val="004E0AAC"/>
    <w:rsid w:val="004F0011"/>
    <w:rsid w:val="00500ADC"/>
    <w:rsid w:val="00500F38"/>
    <w:rsid w:val="005030B2"/>
    <w:rsid w:val="0050760B"/>
    <w:rsid w:val="00512461"/>
    <w:rsid w:val="00514422"/>
    <w:rsid w:val="00521CDF"/>
    <w:rsid w:val="00522044"/>
    <w:rsid w:val="005220FB"/>
    <w:rsid w:val="00522DF5"/>
    <w:rsid w:val="00531D7B"/>
    <w:rsid w:val="00533460"/>
    <w:rsid w:val="00534881"/>
    <w:rsid w:val="00535481"/>
    <w:rsid w:val="00544BB1"/>
    <w:rsid w:val="0055072C"/>
    <w:rsid w:val="005507BF"/>
    <w:rsid w:val="0055646B"/>
    <w:rsid w:val="0056018A"/>
    <w:rsid w:val="005615F6"/>
    <w:rsid w:val="0056736B"/>
    <w:rsid w:val="005775E3"/>
    <w:rsid w:val="005823A1"/>
    <w:rsid w:val="005931D3"/>
    <w:rsid w:val="00595098"/>
    <w:rsid w:val="00597378"/>
    <w:rsid w:val="005A0584"/>
    <w:rsid w:val="005A26A1"/>
    <w:rsid w:val="005A74FD"/>
    <w:rsid w:val="005B5823"/>
    <w:rsid w:val="005B5C70"/>
    <w:rsid w:val="005C45A9"/>
    <w:rsid w:val="005C6141"/>
    <w:rsid w:val="005D0749"/>
    <w:rsid w:val="005D26BF"/>
    <w:rsid w:val="005E1D42"/>
    <w:rsid w:val="005E3062"/>
    <w:rsid w:val="005E3384"/>
    <w:rsid w:val="005E4E66"/>
    <w:rsid w:val="005F16AD"/>
    <w:rsid w:val="00600608"/>
    <w:rsid w:val="006017AA"/>
    <w:rsid w:val="00604616"/>
    <w:rsid w:val="00605D47"/>
    <w:rsid w:val="00607D4B"/>
    <w:rsid w:val="0061198F"/>
    <w:rsid w:val="0061331A"/>
    <w:rsid w:val="006137CD"/>
    <w:rsid w:val="006163CA"/>
    <w:rsid w:val="0063050E"/>
    <w:rsid w:val="0063273B"/>
    <w:rsid w:val="00632A0A"/>
    <w:rsid w:val="00633026"/>
    <w:rsid w:val="00637598"/>
    <w:rsid w:val="00645C27"/>
    <w:rsid w:val="00646FDF"/>
    <w:rsid w:val="00647A64"/>
    <w:rsid w:val="0065158C"/>
    <w:rsid w:val="00652064"/>
    <w:rsid w:val="006520D7"/>
    <w:rsid w:val="006520EB"/>
    <w:rsid w:val="00653144"/>
    <w:rsid w:val="00653D29"/>
    <w:rsid w:val="00661359"/>
    <w:rsid w:val="00666111"/>
    <w:rsid w:val="0067081B"/>
    <w:rsid w:val="006731D3"/>
    <w:rsid w:val="0068059A"/>
    <w:rsid w:val="00680D17"/>
    <w:rsid w:val="00682FFA"/>
    <w:rsid w:val="0069013C"/>
    <w:rsid w:val="0069063E"/>
    <w:rsid w:val="006910B9"/>
    <w:rsid w:val="00693562"/>
    <w:rsid w:val="00693B10"/>
    <w:rsid w:val="00695052"/>
    <w:rsid w:val="006A4975"/>
    <w:rsid w:val="006B4EA9"/>
    <w:rsid w:val="006C06C7"/>
    <w:rsid w:val="006C36FE"/>
    <w:rsid w:val="006C7A3F"/>
    <w:rsid w:val="006C7EA9"/>
    <w:rsid w:val="006D4A96"/>
    <w:rsid w:val="006D7DE4"/>
    <w:rsid w:val="006E1455"/>
    <w:rsid w:val="006E260E"/>
    <w:rsid w:val="00702E4D"/>
    <w:rsid w:val="0071780D"/>
    <w:rsid w:val="00717D05"/>
    <w:rsid w:val="00732F0B"/>
    <w:rsid w:val="007352B7"/>
    <w:rsid w:val="007366E8"/>
    <w:rsid w:val="00741479"/>
    <w:rsid w:val="00741AD2"/>
    <w:rsid w:val="00745D0A"/>
    <w:rsid w:val="007501E6"/>
    <w:rsid w:val="0075069E"/>
    <w:rsid w:val="0075A336"/>
    <w:rsid w:val="007732AE"/>
    <w:rsid w:val="007778EE"/>
    <w:rsid w:val="00781278"/>
    <w:rsid w:val="00781A89"/>
    <w:rsid w:val="00786530"/>
    <w:rsid w:val="0078771E"/>
    <w:rsid w:val="0079060C"/>
    <w:rsid w:val="00791302"/>
    <w:rsid w:val="0079510F"/>
    <w:rsid w:val="007A3197"/>
    <w:rsid w:val="007B3BA0"/>
    <w:rsid w:val="007C5AD0"/>
    <w:rsid w:val="007D067C"/>
    <w:rsid w:val="007D3FEE"/>
    <w:rsid w:val="007D47AD"/>
    <w:rsid w:val="007D4839"/>
    <w:rsid w:val="007D56B1"/>
    <w:rsid w:val="007D6F51"/>
    <w:rsid w:val="007D7754"/>
    <w:rsid w:val="007E6ECC"/>
    <w:rsid w:val="007E7628"/>
    <w:rsid w:val="007F19B6"/>
    <w:rsid w:val="008028D8"/>
    <w:rsid w:val="008069FD"/>
    <w:rsid w:val="00815482"/>
    <w:rsid w:val="0081615C"/>
    <w:rsid w:val="00823500"/>
    <w:rsid w:val="008311DA"/>
    <w:rsid w:val="00831C02"/>
    <w:rsid w:val="00833E05"/>
    <w:rsid w:val="00837C96"/>
    <w:rsid w:val="00841C2B"/>
    <w:rsid w:val="008442A0"/>
    <w:rsid w:val="00847A90"/>
    <w:rsid w:val="00854515"/>
    <w:rsid w:val="00855FC9"/>
    <w:rsid w:val="008614A3"/>
    <w:rsid w:val="0086631F"/>
    <w:rsid w:val="00876DC7"/>
    <w:rsid w:val="0088325C"/>
    <w:rsid w:val="008861C2"/>
    <w:rsid w:val="008913B6"/>
    <w:rsid w:val="00891DC3"/>
    <w:rsid w:val="00892CB6"/>
    <w:rsid w:val="008931E8"/>
    <w:rsid w:val="0089611C"/>
    <w:rsid w:val="008A19D8"/>
    <w:rsid w:val="008A35C5"/>
    <w:rsid w:val="008B4325"/>
    <w:rsid w:val="008C3CC9"/>
    <w:rsid w:val="008C6EDB"/>
    <w:rsid w:val="008D2264"/>
    <w:rsid w:val="008D3803"/>
    <w:rsid w:val="008D5565"/>
    <w:rsid w:val="008E3997"/>
    <w:rsid w:val="008E449E"/>
    <w:rsid w:val="008F1558"/>
    <w:rsid w:val="008F18D3"/>
    <w:rsid w:val="008F3530"/>
    <w:rsid w:val="008F4AB2"/>
    <w:rsid w:val="008F70EA"/>
    <w:rsid w:val="009011AF"/>
    <w:rsid w:val="0090527B"/>
    <w:rsid w:val="00905360"/>
    <w:rsid w:val="00906AD9"/>
    <w:rsid w:val="0091117A"/>
    <w:rsid w:val="00911A90"/>
    <w:rsid w:val="00912E1C"/>
    <w:rsid w:val="00920096"/>
    <w:rsid w:val="009217CE"/>
    <w:rsid w:val="0092703A"/>
    <w:rsid w:val="0093087A"/>
    <w:rsid w:val="00940DD3"/>
    <w:rsid w:val="00946120"/>
    <w:rsid w:val="0095194D"/>
    <w:rsid w:val="00954BD4"/>
    <w:rsid w:val="009630BF"/>
    <w:rsid w:val="00973373"/>
    <w:rsid w:val="00976E64"/>
    <w:rsid w:val="0099013A"/>
    <w:rsid w:val="00991AFF"/>
    <w:rsid w:val="00992C61"/>
    <w:rsid w:val="00993963"/>
    <w:rsid w:val="009A1707"/>
    <w:rsid w:val="009A6AB0"/>
    <w:rsid w:val="009A7746"/>
    <w:rsid w:val="009B1270"/>
    <w:rsid w:val="009B4340"/>
    <w:rsid w:val="009B57C4"/>
    <w:rsid w:val="009B6733"/>
    <w:rsid w:val="009B6E77"/>
    <w:rsid w:val="009B7AF0"/>
    <w:rsid w:val="009C28B0"/>
    <w:rsid w:val="009D3F62"/>
    <w:rsid w:val="009D4C32"/>
    <w:rsid w:val="009D53E5"/>
    <w:rsid w:val="009E52BB"/>
    <w:rsid w:val="009E603B"/>
    <w:rsid w:val="009F21B1"/>
    <w:rsid w:val="009F60F4"/>
    <w:rsid w:val="009F7C83"/>
    <w:rsid w:val="00A0157E"/>
    <w:rsid w:val="00A075FE"/>
    <w:rsid w:val="00A11512"/>
    <w:rsid w:val="00A12F2C"/>
    <w:rsid w:val="00A20379"/>
    <w:rsid w:val="00A23819"/>
    <w:rsid w:val="00A30C94"/>
    <w:rsid w:val="00A33627"/>
    <w:rsid w:val="00A3391C"/>
    <w:rsid w:val="00A34062"/>
    <w:rsid w:val="00A35E38"/>
    <w:rsid w:val="00A37249"/>
    <w:rsid w:val="00A40476"/>
    <w:rsid w:val="00A42953"/>
    <w:rsid w:val="00A60B4B"/>
    <w:rsid w:val="00A6472D"/>
    <w:rsid w:val="00A661FE"/>
    <w:rsid w:val="00A72C54"/>
    <w:rsid w:val="00A736E5"/>
    <w:rsid w:val="00A75432"/>
    <w:rsid w:val="00A80035"/>
    <w:rsid w:val="00A8314B"/>
    <w:rsid w:val="00A9047A"/>
    <w:rsid w:val="00A90D99"/>
    <w:rsid w:val="00A9443A"/>
    <w:rsid w:val="00A96220"/>
    <w:rsid w:val="00A97DBB"/>
    <w:rsid w:val="00AA5EAF"/>
    <w:rsid w:val="00AB4AEC"/>
    <w:rsid w:val="00AC5355"/>
    <w:rsid w:val="00AC7601"/>
    <w:rsid w:val="00AC7CFF"/>
    <w:rsid w:val="00AD069C"/>
    <w:rsid w:val="00AD17C5"/>
    <w:rsid w:val="00AD24BB"/>
    <w:rsid w:val="00AD2760"/>
    <w:rsid w:val="00AE2D32"/>
    <w:rsid w:val="00AE2E10"/>
    <w:rsid w:val="00AF22D6"/>
    <w:rsid w:val="00AF3AB6"/>
    <w:rsid w:val="00B013E8"/>
    <w:rsid w:val="00B01406"/>
    <w:rsid w:val="00B06D37"/>
    <w:rsid w:val="00B12E95"/>
    <w:rsid w:val="00B1651D"/>
    <w:rsid w:val="00B22272"/>
    <w:rsid w:val="00B238F7"/>
    <w:rsid w:val="00B249C9"/>
    <w:rsid w:val="00B26DAC"/>
    <w:rsid w:val="00B3164D"/>
    <w:rsid w:val="00B338F2"/>
    <w:rsid w:val="00B33B69"/>
    <w:rsid w:val="00B3436E"/>
    <w:rsid w:val="00B362E6"/>
    <w:rsid w:val="00B41CBA"/>
    <w:rsid w:val="00B43BF0"/>
    <w:rsid w:val="00B445D3"/>
    <w:rsid w:val="00B61B0B"/>
    <w:rsid w:val="00B6228C"/>
    <w:rsid w:val="00B6301C"/>
    <w:rsid w:val="00B65EFA"/>
    <w:rsid w:val="00B70188"/>
    <w:rsid w:val="00B731E2"/>
    <w:rsid w:val="00B743D5"/>
    <w:rsid w:val="00B80E5B"/>
    <w:rsid w:val="00B817A7"/>
    <w:rsid w:val="00B9657B"/>
    <w:rsid w:val="00B96956"/>
    <w:rsid w:val="00B9793A"/>
    <w:rsid w:val="00B97BA9"/>
    <w:rsid w:val="00BA562B"/>
    <w:rsid w:val="00BA5FE4"/>
    <w:rsid w:val="00BA760A"/>
    <w:rsid w:val="00BA79A9"/>
    <w:rsid w:val="00BB12F3"/>
    <w:rsid w:val="00BC1050"/>
    <w:rsid w:val="00BC685E"/>
    <w:rsid w:val="00BC6EAB"/>
    <w:rsid w:val="00BD1957"/>
    <w:rsid w:val="00BD4D7C"/>
    <w:rsid w:val="00BD4F19"/>
    <w:rsid w:val="00BD6277"/>
    <w:rsid w:val="00BD6964"/>
    <w:rsid w:val="00BE1E08"/>
    <w:rsid w:val="00BE40C6"/>
    <w:rsid w:val="00BE4200"/>
    <w:rsid w:val="00BE748F"/>
    <w:rsid w:val="00BE7D61"/>
    <w:rsid w:val="00BF0716"/>
    <w:rsid w:val="00BF2C1A"/>
    <w:rsid w:val="00C11352"/>
    <w:rsid w:val="00C12054"/>
    <w:rsid w:val="00C16148"/>
    <w:rsid w:val="00C1747B"/>
    <w:rsid w:val="00C20ADC"/>
    <w:rsid w:val="00C30C52"/>
    <w:rsid w:val="00C32003"/>
    <w:rsid w:val="00C33F93"/>
    <w:rsid w:val="00C347AC"/>
    <w:rsid w:val="00C41997"/>
    <w:rsid w:val="00C41C11"/>
    <w:rsid w:val="00C42285"/>
    <w:rsid w:val="00C47C59"/>
    <w:rsid w:val="00C55D90"/>
    <w:rsid w:val="00C60101"/>
    <w:rsid w:val="00C61981"/>
    <w:rsid w:val="00C70581"/>
    <w:rsid w:val="00C70E16"/>
    <w:rsid w:val="00C744DC"/>
    <w:rsid w:val="00C75FE6"/>
    <w:rsid w:val="00C766A9"/>
    <w:rsid w:val="00C7706F"/>
    <w:rsid w:val="00C77FD2"/>
    <w:rsid w:val="00C81035"/>
    <w:rsid w:val="00C83E85"/>
    <w:rsid w:val="00C84C4D"/>
    <w:rsid w:val="00C92AFD"/>
    <w:rsid w:val="00C948A3"/>
    <w:rsid w:val="00C951E1"/>
    <w:rsid w:val="00CA43C1"/>
    <w:rsid w:val="00CB0EE3"/>
    <w:rsid w:val="00CB186F"/>
    <w:rsid w:val="00CB235F"/>
    <w:rsid w:val="00CC26F4"/>
    <w:rsid w:val="00CD1555"/>
    <w:rsid w:val="00CD6998"/>
    <w:rsid w:val="00CE22AE"/>
    <w:rsid w:val="00CE7F81"/>
    <w:rsid w:val="00CF0EED"/>
    <w:rsid w:val="00CF210D"/>
    <w:rsid w:val="00CF3CC1"/>
    <w:rsid w:val="00CF4FBF"/>
    <w:rsid w:val="00CF5641"/>
    <w:rsid w:val="00CF5E63"/>
    <w:rsid w:val="00CF6A32"/>
    <w:rsid w:val="00CF6BFC"/>
    <w:rsid w:val="00D0060D"/>
    <w:rsid w:val="00D01D40"/>
    <w:rsid w:val="00D05969"/>
    <w:rsid w:val="00D0606B"/>
    <w:rsid w:val="00D06E1A"/>
    <w:rsid w:val="00D07BE4"/>
    <w:rsid w:val="00D103DD"/>
    <w:rsid w:val="00D1083A"/>
    <w:rsid w:val="00D1190C"/>
    <w:rsid w:val="00D247D5"/>
    <w:rsid w:val="00D355C7"/>
    <w:rsid w:val="00D45778"/>
    <w:rsid w:val="00D509C8"/>
    <w:rsid w:val="00D514C5"/>
    <w:rsid w:val="00D5320E"/>
    <w:rsid w:val="00D5777D"/>
    <w:rsid w:val="00D64698"/>
    <w:rsid w:val="00D67E6F"/>
    <w:rsid w:val="00D832F1"/>
    <w:rsid w:val="00D8352A"/>
    <w:rsid w:val="00D870C5"/>
    <w:rsid w:val="00D94679"/>
    <w:rsid w:val="00D968D3"/>
    <w:rsid w:val="00D97DF2"/>
    <w:rsid w:val="00DB16E2"/>
    <w:rsid w:val="00DB396E"/>
    <w:rsid w:val="00DC4FEB"/>
    <w:rsid w:val="00DC673E"/>
    <w:rsid w:val="00DD23F0"/>
    <w:rsid w:val="00DD3F8B"/>
    <w:rsid w:val="00DD6E0E"/>
    <w:rsid w:val="00DE044C"/>
    <w:rsid w:val="00DE7A6F"/>
    <w:rsid w:val="00DF6119"/>
    <w:rsid w:val="00E062E3"/>
    <w:rsid w:val="00E0EBFE"/>
    <w:rsid w:val="00E12CC8"/>
    <w:rsid w:val="00E14E3A"/>
    <w:rsid w:val="00E162FB"/>
    <w:rsid w:val="00E17792"/>
    <w:rsid w:val="00E261A8"/>
    <w:rsid w:val="00E27153"/>
    <w:rsid w:val="00E31054"/>
    <w:rsid w:val="00E448D4"/>
    <w:rsid w:val="00E47937"/>
    <w:rsid w:val="00E52490"/>
    <w:rsid w:val="00E52A6D"/>
    <w:rsid w:val="00E558FD"/>
    <w:rsid w:val="00E55E9B"/>
    <w:rsid w:val="00E705E8"/>
    <w:rsid w:val="00E90F54"/>
    <w:rsid w:val="00E92D7D"/>
    <w:rsid w:val="00E949E8"/>
    <w:rsid w:val="00E959B4"/>
    <w:rsid w:val="00EA20A9"/>
    <w:rsid w:val="00EA2D54"/>
    <w:rsid w:val="00EA478E"/>
    <w:rsid w:val="00EB7C21"/>
    <w:rsid w:val="00ED1F98"/>
    <w:rsid w:val="00ED5E4A"/>
    <w:rsid w:val="00ED6141"/>
    <w:rsid w:val="00ED7918"/>
    <w:rsid w:val="00EE5EA0"/>
    <w:rsid w:val="00EE7146"/>
    <w:rsid w:val="00EF1468"/>
    <w:rsid w:val="00EF4780"/>
    <w:rsid w:val="00F00E11"/>
    <w:rsid w:val="00F048A4"/>
    <w:rsid w:val="00F058D7"/>
    <w:rsid w:val="00F139A1"/>
    <w:rsid w:val="00F153CC"/>
    <w:rsid w:val="00F162F1"/>
    <w:rsid w:val="00F215DD"/>
    <w:rsid w:val="00F270B9"/>
    <w:rsid w:val="00F33450"/>
    <w:rsid w:val="00F34B1F"/>
    <w:rsid w:val="00F35D75"/>
    <w:rsid w:val="00F3604E"/>
    <w:rsid w:val="00F3670E"/>
    <w:rsid w:val="00F4042A"/>
    <w:rsid w:val="00F46DE4"/>
    <w:rsid w:val="00F54AC7"/>
    <w:rsid w:val="00F55813"/>
    <w:rsid w:val="00F55D67"/>
    <w:rsid w:val="00F571DE"/>
    <w:rsid w:val="00F639DA"/>
    <w:rsid w:val="00F7106B"/>
    <w:rsid w:val="00F8195E"/>
    <w:rsid w:val="00F82522"/>
    <w:rsid w:val="00F839D0"/>
    <w:rsid w:val="00F86595"/>
    <w:rsid w:val="00FA7855"/>
    <w:rsid w:val="00FB16FF"/>
    <w:rsid w:val="00FB6F2F"/>
    <w:rsid w:val="00FB7411"/>
    <w:rsid w:val="00FC07EB"/>
    <w:rsid w:val="00FD2439"/>
    <w:rsid w:val="00FD5734"/>
    <w:rsid w:val="00FD7387"/>
    <w:rsid w:val="00FD7B9B"/>
    <w:rsid w:val="00FF2110"/>
    <w:rsid w:val="00FF2CDF"/>
    <w:rsid w:val="00FF378F"/>
    <w:rsid w:val="01C13E73"/>
    <w:rsid w:val="01C2452A"/>
    <w:rsid w:val="01C7F176"/>
    <w:rsid w:val="01D89F6D"/>
    <w:rsid w:val="021DFBFE"/>
    <w:rsid w:val="022A71CE"/>
    <w:rsid w:val="02E2D949"/>
    <w:rsid w:val="0377FC9E"/>
    <w:rsid w:val="044ED88E"/>
    <w:rsid w:val="04FF9238"/>
    <w:rsid w:val="05F1FEFD"/>
    <w:rsid w:val="060481C2"/>
    <w:rsid w:val="0640A846"/>
    <w:rsid w:val="06455F04"/>
    <w:rsid w:val="067E8DA4"/>
    <w:rsid w:val="069AF00B"/>
    <w:rsid w:val="069B6299"/>
    <w:rsid w:val="06B03F70"/>
    <w:rsid w:val="06B26777"/>
    <w:rsid w:val="06DB7E00"/>
    <w:rsid w:val="07AEC288"/>
    <w:rsid w:val="082A66DB"/>
    <w:rsid w:val="091141AB"/>
    <w:rsid w:val="09AEC745"/>
    <w:rsid w:val="09B344BE"/>
    <w:rsid w:val="09E48633"/>
    <w:rsid w:val="0ABBDB79"/>
    <w:rsid w:val="0B5A17A8"/>
    <w:rsid w:val="0B88D11C"/>
    <w:rsid w:val="0BF4D99B"/>
    <w:rsid w:val="0C4DE116"/>
    <w:rsid w:val="0D2FBFAC"/>
    <w:rsid w:val="0D5F4CE4"/>
    <w:rsid w:val="0D7E15FA"/>
    <w:rsid w:val="0E62B717"/>
    <w:rsid w:val="0E6E6DDB"/>
    <w:rsid w:val="0E9E2DE4"/>
    <w:rsid w:val="0F2153BC"/>
    <w:rsid w:val="102B3166"/>
    <w:rsid w:val="10519210"/>
    <w:rsid w:val="1078369F"/>
    <w:rsid w:val="11087D70"/>
    <w:rsid w:val="1119CA55"/>
    <w:rsid w:val="11383D79"/>
    <w:rsid w:val="12705FE3"/>
    <w:rsid w:val="12A8E158"/>
    <w:rsid w:val="12CC1DFD"/>
    <w:rsid w:val="13A37F7B"/>
    <w:rsid w:val="13EB94F5"/>
    <w:rsid w:val="13F8978D"/>
    <w:rsid w:val="140F2F39"/>
    <w:rsid w:val="141B7D75"/>
    <w:rsid w:val="1450849B"/>
    <w:rsid w:val="14834374"/>
    <w:rsid w:val="14F150D8"/>
    <w:rsid w:val="150F46E3"/>
    <w:rsid w:val="151B12D7"/>
    <w:rsid w:val="15DF17A5"/>
    <w:rsid w:val="162C6975"/>
    <w:rsid w:val="165F5FD6"/>
    <w:rsid w:val="168AD202"/>
    <w:rsid w:val="172FD3A8"/>
    <w:rsid w:val="17BC624F"/>
    <w:rsid w:val="18031830"/>
    <w:rsid w:val="18401508"/>
    <w:rsid w:val="18EC9733"/>
    <w:rsid w:val="191F2922"/>
    <w:rsid w:val="19963933"/>
    <w:rsid w:val="19DCEF14"/>
    <w:rsid w:val="1A0CAF1D"/>
    <w:rsid w:val="1A139F89"/>
    <w:rsid w:val="1A1BB2C4"/>
    <w:rsid w:val="1AD50825"/>
    <w:rsid w:val="1B32DD6F"/>
    <w:rsid w:val="1BC01349"/>
    <w:rsid w:val="1C28BA69"/>
    <w:rsid w:val="1C582DD7"/>
    <w:rsid w:val="1C698278"/>
    <w:rsid w:val="1CFBFEF1"/>
    <w:rsid w:val="1D66B596"/>
    <w:rsid w:val="1D7509FC"/>
    <w:rsid w:val="1E0C116F"/>
    <w:rsid w:val="1E28E9B1"/>
    <w:rsid w:val="1E622272"/>
    <w:rsid w:val="1F05C8AF"/>
    <w:rsid w:val="1F6C392D"/>
    <w:rsid w:val="20245282"/>
    <w:rsid w:val="20548795"/>
    <w:rsid w:val="205ABAFC"/>
    <w:rsid w:val="20694971"/>
    <w:rsid w:val="2076F025"/>
    <w:rsid w:val="207F999D"/>
    <w:rsid w:val="208BFC88"/>
    <w:rsid w:val="2097807B"/>
    <w:rsid w:val="20B92CDB"/>
    <w:rsid w:val="21356BB7"/>
    <w:rsid w:val="21C81B01"/>
    <w:rsid w:val="244CE4B9"/>
    <w:rsid w:val="24BA2D5C"/>
    <w:rsid w:val="24D1F3F8"/>
    <w:rsid w:val="24EFA7AA"/>
    <w:rsid w:val="250731C8"/>
    <w:rsid w:val="25145B31"/>
    <w:rsid w:val="2590673C"/>
    <w:rsid w:val="2602C14F"/>
    <w:rsid w:val="26AA2F7D"/>
    <w:rsid w:val="26F36294"/>
    <w:rsid w:val="2701FCA2"/>
    <w:rsid w:val="274678EE"/>
    <w:rsid w:val="2760772A"/>
    <w:rsid w:val="276F1006"/>
    <w:rsid w:val="2793DE31"/>
    <w:rsid w:val="27A9DEC2"/>
    <w:rsid w:val="280EC634"/>
    <w:rsid w:val="28A0C160"/>
    <w:rsid w:val="29711286"/>
    <w:rsid w:val="29D0A3AB"/>
    <w:rsid w:val="2A2D9407"/>
    <w:rsid w:val="2AAA0F51"/>
    <w:rsid w:val="2AB09D47"/>
    <w:rsid w:val="2AB6EA60"/>
    <w:rsid w:val="2B270668"/>
    <w:rsid w:val="2B32BD2C"/>
    <w:rsid w:val="2B7C7CE2"/>
    <w:rsid w:val="2BD7CAAA"/>
    <w:rsid w:val="2C12A9FF"/>
    <w:rsid w:val="2C1B9391"/>
    <w:rsid w:val="2C36275F"/>
    <w:rsid w:val="2C52977A"/>
    <w:rsid w:val="2C7374AC"/>
    <w:rsid w:val="2C78341D"/>
    <w:rsid w:val="2CAABC99"/>
    <w:rsid w:val="2CC6434F"/>
    <w:rsid w:val="2DAB2061"/>
    <w:rsid w:val="2DC008B4"/>
    <w:rsid w:val="2DC62039"/>
    <w:rsid w:val="2EA7FECF"/>
    <w:rsid w:val="2EECF5BE"/>
    <w:rsid w:val="2F15DB3C"/>
    <w:rsid w:val="2F812E07"/>
    <w:rsid w:val="2F9FF71D"/>
    <w:rsid w:val="2FDC6293"/>
    <w:rsid w:val="2FE6ACFE"/>
    <w:rsid w:val="30166D07"/>
    <w:rsid w:val="30999C4F"/>
    <w:rsid w:val="30B2ECE0"/>
    <w:rsid w:val="310CBD43"/>
    <w:rsid w:val="323893DE"/>
    <w:rsid w:val="326017D7"/>
    <w:rsid w:val="326D87F7"/>
    <w:rsid w:val="32AD2F24"/>
    <w:rsid w:val="32EBEE81"/>
    <w:rsid w:val="331D78DF"/>
    <w:rsid w:val="333BFE11"/>
    <w:rsid w:val="3409270E"/>
    <w:rsid w:val="341C9F02"/>
    <w:rsid w:val="345761B1"/>
    <w:rsid w:val="34DFC690"/>
    <w:rsid w:val="3528A062"/>
    <w:rsid w:val="352AA639"/>
    <w:rsid w:val="35A78725"/>
    <w:rsid w:val="35ACD962"/>
    <w:rsid w:val="35B60070"/>
    <w:rsid w:val="36878606"/>
    <w:rsid w:val="376D403F"/>
    <w:rsid w:val="379F38B4"/>
    <w:rsid w:val="37FC0260"/>
    <w:rsid w:val="3807E750"/>
    <w:rsid w:val="3876A917"/>
    <w:rsid w:val="38AA4B5A"/>
    <w:rsid w:val="38B48845"/>
    <w:rsid w:val="397E7F7C"/>
    <w:rsid w:val="3A380BA5"/>
    <w:rsid w:val="3A3CF2C0"/>
    <w:rsid w:val="3A7EF457"/>
    <w:rsid w:val="3A8799D8"/>
    <w:rsid w:val="3AC62DB4"/>
    <w:rsid w:val="3B0E7856"/>
    <w:rsid w:val="3C4D4748"/>
    <w:rsid w:val="3C8D4062"/>
    <w:rsid w:val="3DA7989A"/>
    <w:rsid w:val="3DC2084D"/>
    <w:rsid w:val="3E267E2E"/>
    <w:rsid w:val="3E3A37E3"/>
    <w:rsid w:val="3E541BAE"/>
    <w:rsid w:val="3E665DC3"/>
    <w:rsid w:val="3F151EA8"/>
    <w:rsid w:val="40211776"/>
    <w:rsid w:val="403910E3"/>
    <w:rsid w:val="407E3AA3"/>
    <w:rsid w:val="40924132"/>
    <w:rsid w:val="4122C2B7"/>
    <w:rsid w:val="41697898"/>
    <w:rsid w:val="41C3D93E"/>
    <w:rsid w:val="41F6073F"/>
    <w:rsid w:val="42DC14B5"/>
    <w:rsid w:val="42E6FF74"/>
    <w:rsid w:val="42FE25BC"/>
    <w:rsid w:val="42FE588D"/>
    <w:rsid w:val="430CB0F6"/>
    <w:rsid w:val="437079F8"/>
    <w:rsid w:val="43766889"/>
    <w:rsid w:val="45503F6D"/>
    <w:rsid w:val="45A84CCB"/>
    <w:rsid w:val="45CE01CE"/>
    <w:rsid w:val="462272FC"/>
    <w:rsid w:val="4674CC3B"/>
    <w:rsid w:val="46AD1F3A"/>
    <w:rsid w:val="46BB53A6"/>
    <w:rsid w:val="4715817B"/>
    <w:rsid w:val="472486AB"/>
    <w:rsid w:val="47BBC881"/>
    <w:rsid w:val="47DF1310"/>
    <w:rsid w:val="4805C5A2"/>
    <w:rsid w:val="483BD09B"/>
    <w:rsid w:val="488787EE"/>
    <w:rsid w:val="489D8654"/>
    <w:rsid w:val="48F5EA49"/>
    <w:rsid w:val="49870557"/>
    <w:rsid w:val="499FE4FD"/>
    <w:rsid w:val="49BD026E"/>
    <w:rsid w:val="4A4DF1FB"/>
    <w:rsid w:val="4A4EA29A"/>
    <w:rsid w:val="4A58BDAA"/>
    <w:rsid w:val="4A7C17FD"/>
    <w:rsid w:val="4A7FD2B2"/>
    <w:rsid w:val="4AA6EA70"/>
    <w:rsid w:val="4B1F92DF"/>
    <w:rsid w:val="4BA7921C"/>
    <w:rsid w:val="4BD7B7C7"/>
    <w:rsid w:val="4C2A0797"/>
    <w:rsid w:val="4C307943"/>
    <w:rsid w:val="4CC3288D"/>
    <w:rsid w:val="4CF4BC05"/>
    <w:rsid w:val="4D27B64B"/>
    <w:rsid w:val="4E1D986C"/>
    <w:rsid w:val="4F64F2D7"/>
    <w:rsid w:val="4F883D66"/>
    <w:rsid w:val="4FB6B581"/>
    <w:rsid w:val="4FF602F7"/>
    <w:rsid w:val="50467DD9"/>
    <w:rsid w:val="5088B241"/>
    <w:rsid w:val="51183640"/>
    <w:rsid w:val="5126D04E"/>
    <w:rsid w:val="51302FAD"/>
    <w:rsid w:val="515EEC21"/>
    <w:rsid w:val="5176A133"/>
    <w:rsid w:val="521BA073"/>
    <w:rsid w:val="522054BD"/>
    <w:rsid w:val="5229D4DF"/>
    <w:rsid w:val="5268EBA6"/>
    <w:rsid w:val="5292492E"/>
    <w:rsid w:val="52D3440E"/>
    <w:rsid w:val="52F20D24"/>
    <w:rsid w:val="5368830E"/>
    <w:rsid w:val="53F5C9F0"/>
    <w:rsid w:val="54224208"/>
    <w:rsid w:val="54688981"/>
    <w:rsid w:val="54B66315"/>
    <w:rsid w:val="5504209E"/>
    <w:rsid w:val="5596907E"/>
    <w:rsid w:val="5647D9E7"/>
    <w:rsid w:val="565805B3"/>
    <w:rsid w:val="56E334D9"/>
    <w:rsid w:val="56F5BE1E"/>
    <w:rsid w:val="5722BBA0"/>
    <w:rsid w:val="57855CA2"/>
    <w:rsid w:val="57E161B5"/>
    <w:rsid w:val="583B29E8"/>
    <w:rsid w:val="59081677"/>
    <w:rsid w:val="59332236"/>
    <w:rsid w:val="59A33F2C"/>
    <w:rsid w:val="59D99C0D"/>
    <w:rsid w:val="59E0666C"/>
    <w:rsid w:val="5A9140E2"/>
    <w:rsid w:val="5A9CC39B"/>
    <w:rsid w:val="5AB4BD08"/>
    <w:rsid w:val="5B23BC21"/>
    <w:rsid w:val="5CB4E13A"/>
    <w:rsid w:val="5CC7EF0F"/>
    <w:rsid w:val="5CCDD666"/>
    <w:rsid w:val="5CF3489A"/>
    <w:rsid w:val="5E3A0A92"/>
    <w:rsid w:val="5E702F22"/>
    <w:rsid w:val="5EEA0586"/>
    <w:rsid w:val="60396F33"/>
    <w:rsid w:val="6152A0B8"/>
    <w:rsid w:val="61793433"/>
    <w:rsid w:val="61D40356"/>
    <w:rsid w:val="62133BFA"/>
    <w:rsid w:val="62916FAA"/>
    <w:rsid w:val="629FE8F5"/>
    <w:rsid w:val="62D6996A"/>
    <w:rsid w:val="62FE79EF"/>
    <w:rsid w:val="63732D7D"/>
    <w:rsid w:val="637F7026"/>
    <w:rsid w:val="63948CDB"/>
    <w:rsid w:val="63A02AFF"/>
    <w:rsid w:val="63EED4E1"/>
    <w:rsid w:val="64534D21"/>
    <w:rsid w:val="646168D3"/>
    <w:rsid w:val="649992DE"/>
    <w:rsid w:val="649C81AA"/>
    <w:rsid w:val="65251268"/>
    <w:rsid w:val="656EB0C1"/>
    <w:rsid w:val="65EEB8DB"/>
    <w:rsid w:val="661E89F7"/>
    <w:rsid w:val="667D311A"/>
    <w:rsid w:val="66897BEE"/>
    <w:rsid w:val="66C23034"/>
    <w:rsid w:val="66D0557F"/>
    <w:rsid w:val="6768AA0B"/>
    <w:rsid w:val="67F4C2F8"/>
    <w:rsid w:val="68227BD2"/>
    <w:rsid w:val="68905054"/>
    <w:rsid w:val="68BABE20"/>
    <w:rsid w:val="690B6BD3"/>
    <w:rsid w:val="6915509C"/>
    <w:rsid w:val="692A49F9"/>
    <w:rsid w:val="69653406"/>
    <w:rsid w:val="69B86FA0"/>
    <w:rsid w:val="69BBBEAC"/>
    <w:rsid w:val="69FC6121"/>
    <w:rsid w:val="6A4AB400"/>
    <w:rsid w:val="6AD5F48B"/>
    <w:rsid w:val="6B0DDE88"/>
    <w:rsid w:val="6B1C57D3"/>
    <w:rsid w:val="6B2F416C"/>
    <w:rsid w:val="6B52D577"/>
    <w:rsid w:val="6CAFCB6F"/>
    <w:rsid w:val="6CD91B5E"/>
    <w:rsid w:val="6D5ADB30"/>
    <w:rsid w:val="6D6A03B3"/>
    <w:rsid w:val="6D7872F3"/>
    <w:rsid w:val="6E723F63"/>
    <w:rsid w:val="6EE4A40E"/>
    <w:rsid w:val="6EEB9C22"/>
    <w:rsid w:val="6EEE89D2"/>
    <w:rsid w:val="6F29CDCE"/>
    <w:rsid w:val="6FC5FD3A"/>
    <w:rsid w:val="702A0FD8"/>
    <w:rsid w:val="71903359"/>
    <w:rsid w:val="71D6E93A"/>
    <w:rsid w:val="71F20AAA"/>
    <w:rsid w:val="7274D476"/>
    <w:rsid w:val="728B44E4"/>
    <w:rsid w:val="72F89EAB"/>
    <w:rsid w:val="7345B086"/>
    <w:rsid w:val="738D0FED"/>
    <w:rsid w:val="73F28EE4"/>
    <w:rsid w:val="746A4C47"/>
    <w:rsid w:val="74B10228"/>
    <w:rsid w:val="74C5095B"/>
    <w:rsid w:val="751A352D"/>
    <w:rsid w:val="75E45F35"/>
    <w:rsid w:val="76255A15"/>
    <w:rsid w:val="76289A4F"/>
    <w:rsid w:val="76520AED"/>
    <w:rsid w:val="76BA9915"/>
    <w:rsid w:val="76C18981"/>
    <w:rsid w:val="786ACB7B"/>
    <w:rsid w:val="78C16D7B"/>
    <w:rsid w:val="78EECB74"/>
    <w:rsid w:val="7918D8C9"/>
    <w:rsid w:val="793AE9D0"/>
    <w:rsid w:val="79A18393"/>
    <w:rsid w:val="7A8CCB14"/>
    <w:rsid w:val="7AB7F796"/>
    <w:rsid w:val="7AD1C203"/>
    <w:rsid w:val="7AE9889F"/>
    <w:rsid w:val="7B3377BC"/>
    <w:rsid w:val="7B347E73"/>
    <w:rsid w:val="7B56C24B"/>
    <w:rsid w:val="7C59F9AD"/>
    <w:rsid w:val="7D3CDD30"/>
    <w:rsid w:val="7DEA2558"/>
    <w:rsid w:val="7E4C0DA0"/>
    <w:rsid w:val="7EA3354C"/>
    <w:rsid w:val="7F829680"/>
    <w:rsid w:val="7FE7678E"/>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5B10390"/>
  <w15:docId w15:val="{8B696A7A-60F8-4069-AD2B-2579F8DAE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AC7CF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C7CFF"/>
    <w:rPr>
      <w:sz w:val="20"/>
      <w:szCs w:val="20"/>
    </w:rPr>
  </w:style>
  <w:style w:type="character" w:styleId="EndnoteReference">
    <w:name w:val="endnote reference"/>
    <w:basedOn w:val="DefaultParagraphFont"/>
    <w:uiPriority w:val="99"/>
    <w:semiHidden/>
    <w:unhideWhenUsed/>
    <w:rsid w:val="00AC7CFF"/>
    <w:rPr>
      <w:vertAlign w:val="superscript"/>
    </w:rPr>
  </w:style>
  <w:style w:type="paragraph" w:styleId="FootnoteText">
    <w:name w:val="footnote text"/>
    <w:aliases w:val="Footnote Text Char Char Char Char Char,Footnote Text Char Char1 Char,Footnote Text Char1 Char Char Char,Footnote Text Char1 Char Char Char Char Char Char Char,Footnote Text Char1 Char1 Char,Footnote Text Char2 Char,Footnote Text MRP,fn,ft"/>
    <w:basedOn w:val="Normal"/>
    <w:link w:val="FootnoteTextChar"/>
    <w:unhideWhenUsed/>
    <w:rsid w:val="00AC7CFF"/>
    <w:pPr>
      <w:spacing w:after="0" w:line="240" w:lineRule="auto"/>
    </w:pPr>
    <w:rPr>
      <w:sz w:val="20"/>
      <w:szCs w:val="20"/>
    </w:rPr>
  </w:style>
  <w:style w:type="character" w:customStyle="1" w:styleId="FootnoteTextChar">
    <w:name w:val="Footnote Text Char"/>
    <w:aliases w:val="Footnote Text Char Char Char Char Char Char1,Footnote Text Char Char1 Char Char1,Footnote Text Char1 Char Char Char Char Char Char Char Char1,Footnote Text Char1 Char Char Char Char1,Footnote Text Char1 Char1 Char Char,fn Char1"/>
    <w:basedOn w:val="DefaultParagraphFont"/>
    <w:link w:val="FootnoteText"/>
    <w:rsid w:val="00AC7CFF"/>
    <w:rPr>
      <w:sz w:val="20"/>
      <w:szCs w:val="20"/>
    </w:rPr>
  </w:style>
  <w:style w:type="character" w:styleId="FootnoteReference">
    <w:name w:val="footnote reference"/>
    <w:aliases w:val="(NECG) Footnote Reference,.,Footnote Reference (EIS),Footnote reference (EA),Styl,Style 11,Style 12,Style 13,Style 15,Style 16,Style 17,Style 18,Style 19,Style 20,Style 28,Style 30,Style 7,Style 8,Style 9,fnr,fr,fr1,fr2,fr3,o,o1,o2,o3"/>
    <w:basedOn w:val="DefaultParagraphFont"/>
    <w:unhideWhenUsed/>
    <w:rsid w:val="00AC7CFF"/>
    <w:rPr>
      <w:vertAlign w:val="superscript"/>
    </w:rPr>
  </w:style>
  <w:style w:type="paragraph" w:styleId="Header">
    <w:name w:val="header"/>
    <w:basedOn w:val="Normal"/>
    <w:link w:val="HeaderChar"/>
    <w:uiPriority w:val="99"/>
    <w:unhideWhenUsed/>
    <w:rsid w:val="00480B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0B05"/>
  </w:style>
  <w:style w:type="paragraph" w:styleId="Footer">
    <w:name w:val="footer"/>
    <w:basedOn w:val="Normal"/>
    <w:link w:val="FooterChar"/>
    <w:uiPriority w:val="99"/>
    <w:unhideWhenUsed/>
    <w:rsid w:val="00480B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0B05"/>
  </w:style>
  <w:style w:type="paragraph" w:styleId="ListParagraph">
    <w:name w:val="List Paragraph"/>
    <w:basedOn w:val="Normal"/>
    <w:uiPriority w:val="34"/>
    <w:qFormat/>
    <w:rsid w:val="00480B05"/>
    <w:pPr>
      <w:spacing w:after="200" w:line="276" w:lineRule="auto"/>
      <w:ind w:left="720"/>
      <w:contextualSpacing/>
    </w:pPr>
  </w:style>
  <w:style w:type="character" w:styleId="Hyperlink">
    <w:name w:val="Hyperlink"/>
    <w:rsid w:val="00AD069C"/>
    <w:rPr>
      <w:strike w:val="0"/>
      <w:dstrike w:val="0"/>
      <w:color w:val="004B91"/>
      <w:u w:val="none"/>
      <w:effect w:val="none"/>
    </w:rPr>
  </w:style>
  <w:style w:type="character" w:customStyle="1" w:styleId="FootnoteTextChar1">
    <w:name w:val="Footnote Text Char1"/>
    <w:aliases w:val="Footnote Text Char Char Char Char Char Char,Footnote Text Char Char1 Char Char,Footnote Text Char1 Char Char Char Char,Footnote Text Char1 Char Char Char Char Char Char Char Char,Footnote Text Char2 Char Char,fn Char,ft Char"/>
    <w:rsid w:val="003717AE"/>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41366C"/>
    <w:rPr>
      <w:sz w:val="16"/>
      <w:szCs w:val="16"/>
    </w:rPr>
  </w:style>
  <w:style w:type="paragraph" w:styleId="CommentText">
    <w:name w:val="annotation text"/>
    <w:basedOn w:val="Normal"/>
    <w:link w:val="CommentTextChar"/>
    <w:uiPriority w:val="99"/>
    <w:unhideWhenUsed/>
    <w:rsid w:val="0041366C"/>
    <w:pPr>
      <w:spacing w:line="240" w:lineRule="auto"/>
    </w:pPr>
    <w:rPr>
      <w:sz w:val="20"/>
      <w:szCs w:val="20"/>
    </w:rPr>
  </w:style>
  <w:style w:type="character" w:customStyle="1" w:styleId="CommentTextChar">
    <w:name w:val="Comment Text Char"/>
    <w:basedOn w:val="DefaultParagraphFont"/>
    <w:link w:val="CommentText"/>
    <w:uiPriority w:val="99"/>
    <w:rsid w:val="0041366C"/>
    <w:rPr>
      <w:sz w:val="20"/>
      <w:szCs w:val="20"/>
    </w:rPr>
  </w:style>
  <w:style w:type="paragraph" w:styleId="CommentSubject">
    <w:name w:val="annotation subject"/>
    <w:basedOn w:val="CommentText"/>
    <w:next w:val="CommentText"/>
    <w:link w:val="CommentSubjectChar"/>
    <w:uiPriority w:val="99"/>
    <w:semiHidden/>
    <w:unhideWhenUsed/>
    <w:rsid w:val="0041366C"/>
    <w:rPr>
      <w:b/>
      <w:bCs/>
    </w:rPr>
  </w:style>
  <w:style w:type="character" w:customStyle="1" w:styleId="CommentSubjectChar">
    <w:name w:val="Comment Subject Char"/>
    <w:basedOn w:val="CommentTextChar"/>
    <w:link w:val="CommentSubject"/>
    <w:uiPriority w:val="99"/>
    <w:semiHidden/>
    <w:rsid w:val="0041366C"/>
    <w:rPr>
      <w:b/>
      <w:bCs/>
      <w:sz w:val="20"/>
      <w:szCs w:val="20"/>
    </w:rPr>
  </w:style>
  <w:style w:type="paragraph" w:styleId="BalloonText">
    <w:name w:val="Balloon Text"/>
    <w:basedOn w:val="Normal"/>
    <w:link w:val="BalloonTextChar"/>
    <w:uiPriority w:val="99"/>
    <w:semiHidden/>
    <w:unhideWhenUsed/>
    <w:rsid w:val="004136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366C"/>
    <w:rPr>
      <w:rFonts w:ascii="Tahoma" w:hAnsi="Tahoma" w:cs="Tahoma"/>
      <w:sz w:val="16"/>
      <w:szCs w:val="16"/>
    </w:rPr>
  </w:style>
  <w:style w:type="character" w:customStyle="1" w:styleId="UnresolvedMention1">
    <w:name w:val="Unresolved Mention1"/>
    <w:basedOn w:val="DefaultParagraphFont"/>
    <w:uiPriority w:val="99"/>
    <w:semiHidden/>
    <w:unhideWhenUsed/>
    <w:rsid w:val="00166DF1"/>
    <w:rPr>
      <w:color w:val="605E5C"/>
      <w:shd w:val="clear" w:color="auto" w:fill="E1DFDD"/>
    </w:rPr>
  </w:style>
  <w:style w:type="character" w:styleId="FollowedHyperlink">
    <w:name w:val="FollowedHyperlink"/>
    <w:basedOn w:val="DefaultParagraphFont"/>
    <w:uiPriority w:val="99"/>
    <w:semiHidden/>
    <w:unhideWhenUsed/>
    <w:rsid w:val="00646FDF"/>
    <w:rPr>
      <w:color w:val="954F72" w:themeColor="followedHyperlink"/>
      <w:u w:val="single"/>
    </w:rPr>
  </w:style>
  <w:style w:type="character" w:styleId="UnresolvedMention">
    <w:name w:val="Unresolved Mention"/>
    <w:basedOn w:val="DefaultParagraphFont"/>
    <w:uiPriority w:val="99"/>
    <w:semiHidden/>
    <w:unhideWhenUsed/>
    <w:rsid w:val="00E949E8"/>
    <w:rPr>
      <w:color w:val="605E5C"/>
      <w:shd w:val="clear" w:color="auto" w:fill="E1DFDD"/>
    </w:rPr>
  </w:style>
  <w:style w:type="table" w:customStyle="1" w:styleId="TableGrid1">
    <w:name w:val="Table Grid1"/>
    <w:basedOn w:val="TableNormal"/>
    <w:next w:val="TableGrid"/>
    <w:uiPriority w:val="39"/>
    <w:rsid w:val="00186E3E"/>
    <w:pPr>
      <w:spacing w:after="0" w:line="240" w:lineRule="auto"/>
    </w:pPr>
    <w:rPr>
      <w:rFonts w:ascii="Times New Roman" w:hAnsi="Times New Roman"/>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186E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910B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ferc.gov/information-collections"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gbc-word-edit.officeapps.live.com/we/wordeditorframe.aspx?ui=en%2DUS&amp;rs=en%2DUS&amp;actnavid=eyJjIjo2NTI2NDA1OTR9&amp;wopisrc=https%3A%2F%2Fferc.sharepoint.com%2Fsites%2FFCCIO%2FInfoColl%2F_vti_bin%2Fwopi.ashx%2Ffiles%2F4a6d8a4523dc4300b39307c9db3835ee&amp;wdenableroaming=1&amp;mscc=1&amp;hid=6A576BA0-80F3-D000-7672-92F5C0320851&amp;wdorigin=Other&amp;jsapi=1&amp;jsapiver=v1&amp;newsession=1&amp;corrid=9a314845-79ff-427d-9972-9cc1d0e546d3&amp;usid=9a314845-79ff-427d-9972-9cc1d0e546d3&amp;sftc=1&amp;cac=1&amp;mtf=1&amp;sfp=1&amp;instantedit=1&amp;wopicomplete=1&amp;wdredirectionreason=Unified_SingleFlush&amp;rct=Medium&amp;ctp=LeastProtected"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nerc.com/FilingsOrders/us/RuleOfProcedureDL/NERC_ROP_Effective_20190125.pdf" TargetMode="External" /><Relationship Id="rId2" Type="http://schemas.openxmlformats.org/officeDocument/2006/relationships/hyperlink" Target="http://www.bls.gov/oes/current/naics2_22.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B4819515F02041B733A30B504091D8" ma:contentTypeVersion="21" ma:contentTypeDescription="Create a new document." ma:contentTypeScope="" ma:versionID="9f757fac7c7b0b3ff33a1b2962e07276">
  <xsd:schema xmlns:xsd="http://www.w3.org/2001/XMLSchema" xmlns:xs="http://www.w3.org/2001/XMLSchema" xmlns:p="http://schemas.microsoft.com/office/2006/metadata/properties" xmlns:ns2="d6eefc7d-9817-4fa6-84d5-3bc009be21b8" xmlns:ns3="e029e753-062b-49ce-baa7-feb352134f8f" xmlns:ns4="5a7c6213-c3f8-4376-93f2-dc58e5c51d54" targetNamespace="http://schemas.microsoft.com/office/2006/metadata/properties" ma:root="true" ma:fieldsID="3d748f22f8ae9cdada74fd2f074b77a3" ns2:_="" ns3:_="" ns4:_="">
    <xsd:import namespace="d6eefc7d-9817-4fa6-84d5-3bc009be21b8"/>
    <xsd:import namespace="e029e753-062b-49ce-baa7-feb352134f8f"/>
    <xsd:import namespace="5a7c6213-c3f8-4376-93f2-dc58e5c51d54"/>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dexed="true"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dexed="true"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dexed="true"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dexed="true"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xsd="http://www.w3.org/2001/XMLSchema" xmlns:xs="http://www.w3.org/2001/XMLSchema" xmlns:dms="http://schemas.microsoft.com/office/2006/documentManagement/types" xmlns:pc="http://schemas.microsoft.com/office/infopath/2007/PartnerControls" targetNamespace="e029e753-062b-49ce-baa7-feb352134f8f" elementFormDefault="qualified">
    <xsd:import namespace="http://schemas.microsoft.com/office/2006/documentManagement/types"/>
    <xsd:import namespace="http://schemas.microsoft.com/office/infopath/2007/PartnerControls"/>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9776dbc-9393-46bd-9fa9-87fe347ccf2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a7c6213-c3f8-4376-93f2-dc58e5c51d54"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83106a42-f136-493a-9b07-5365c92b590c}" ma:internalName="TaxCatchAll" ma:showField="CatchAllData" ma:web="5a7c6213-c3f8-4376-93f2-dc58e5c51d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None</Renewal_x0020_Document_x0020_Type>
    <Rulemaking_x0020_Document_x0020_Type xmlns="d6eefc7d-9817-4fa6-84d5-3bc009be21b8">OMB Supporting Statement</Rulemaking_x0020_Document_x0020_Type>
    <_x0033__x002e__x0020_Docket_x0020_Number xmlns="d6eefc7d-9817-4fa6-84d5-3bc009be21b8" xsi:nil="true"/>
    <_x0031__x002e__x0020_Collection_x0020_Number xmlns="d6eefc7d-9817-4fa6-84d5-3bc009be21b8">725Z</_x0031__x002e__x0020_Collection_x0020_Number>
    <Date xmlns="d6eefc7d-9817-4fa6-84d5-3bc009be21b8">2019-09-06T04:00:00+00:00</Date>
    <Status xmlns="d6eefc7d-9817-4fa6-84d5-3bc009be21b8">Draft</Status>
    <_x0032__x002e__x0020_Docket_x0020_Number xmlns="d6eefc7d-9817-4fa6-84d5-3bc009be21b8" xsi:nil="true"/>
    <_x0032__x002e__x0020_Collection_x0020_Number xmlns="d6eefc7d-9817-4fa6-84d5-3bc009be21b8" xsi:nil="true"/>
    <_x0031__x002e__x0020_Docket_x0020_Number xmlns="d6eefc7d-9817-4fa6-84d5-3bc009be21b8">RD19-6</_x0031__x002e__x0020_Docket_x0020_Number>
    <_x0033__x002e__x0020_Collection_x0020_Number xmlns="d6eefc7d-9817-4fa6-84d5-3bc009be21b8" xsi:nil="true"/>
    <TaxCatchAll xmlns="5a7c6213-c3f8-4376-93f2-dc58e5c51d54" xsi:nil="true"/>
    <lcf76f155ced4ddcb4097134ff3c332f xmlns="e029e753-062b-49ce-baa7-feb352134f8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EEBF2CC-9E17-431B-B3AE-F614938846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e029e753-062b-49ce-baa7-feb352134f8f"/>
    <ds:schemaRef ds:uri="5a7c6213-c3f8-4376-93f2-dc58e5c51d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C7CDA6-020A-4520-A5DC-4976732E1D1F}">
  <ds:schemaRefs>
    <ds:schemaRef ds:uri="http://schemas.microsoft.com/sharepoint/v3/contenttype/forms"/>
  </ds:schemaRefs>
</ds:datastoreItem>
</file>

<file path=customXml/itemProps3.xml><?xml version="1.0" encoding="utf-8"?>
<ds:datastoreItem xmlns:ds="http://schemas.openxmlformats.org/officeDocument/2006/customXml" ds:itemID="{3F4784AC-33A3-4B09-983F-4DCB702650CF}">
  <ds:schemaRefs>
    <ds:schemaRef ds:uri="http://schemas.openxmlformats.org/officeDocument/2006/bibliography"/>
  </ds:schemaRefs>
</ds:datastoreItem>
</file>

<file path=customXml/itemProps4.xml><?xml version="1.0" encoding="utf-8"?>
<ds:datastoreItem xmlns:ds="http://schemas.openxmlformats.org/officeDocument/2006/customXml" ds:itemID="{993003B1-72A0-4286-A676-D2352FDC1D92}">
  <ds:schemaRefs>
    <ds:schemaRef ds:uri="http://schemas.microsoft.com/office/2006/metadata/properties"/>
    <ds:schemaRef ds:uri="http://schemas.microsoft.com/office/infopath/2007/PartnerControls"/>
    <ds:schemaRef ds:uri="d6eefc7d-9817-4fa6-84d5-3bc009be21b8"/>
    <ds:schemaRef ds:uri="5a7c6213-c3f8-4376-93f2-dc58e5c51d54"/>
    <ds:schemaRef ds:uri="e029e753-062b-49ce-baa7-feb352134f8f"/>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11</Pages>
  <Words>3708</Words>
  <Characters>21921</Characters>
  <Application>Microsoft Office Word</Application>
  <DocSecurity>0</DocSecurity>
  <Lines>782</Lines>
  <Paragraphs>376</Paragraphs>
  <ScaleCrop>false</ScaleCrop>
  <HeadingPairs>
    <vt:vector size="2" baseType="variant">
      <vt:variant>
        <vt:lpstr>Title</vt:lpstr>
      </vt:variant>
      <vt:variant>
        <vt:i4>1</vt:i4>
      </vt:variant>
    </vt:vector>
  </HeadingPairs>
  <TitlesOfParts>
    <vt:vector size="1" baseType="lpstr">
      <vt:lpstr>RD19-6-000 supporting statement</vt:lpstr>
    </vt:vector>
  </TitlesOfParts>
  <Company>FERC</Company>
  <LinksUpToDate>false</LinksUpToDate>
  <CharactersWithSpaces>25253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RD19-6-000 supporting statement</dc:title>
  <dc:creator>Michele Chambers</dc:creator>
  <cp:lastModifiedBy>Kayla Williams</cp:lastModifiedBy>
  <cp:revision>23</cp:revision>
  <dcterms:created xsi:type="dcterms:W3CDTF">2026-04-07T20:12:00Z</dcterms:created>
  <dcterms:modified xsi:type="dcterms:W3CDTF">2026-04-08T17:17:00Z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0x0101006AB4819515F02041B733A30B504091D8</vt:lpwstr>
  </property>
  <property fmtid="{D5CDD505-2E9C-101B-9397-08002B2CF9AE}" pid="3" name="MediaServiceImageTags">
    <vt:lpwstr/>
  </property>
  <property fmtid="{D5CDD505-2E9C-101B-9397-08002B2CF9AE}" pid="4" name="MSIP_Label_bd24d06a-0e85-4d57-b1e0-ba34b1abc708_ActionId">
    <vt:lpwstr>e9e60eb8-b121-49b5-b7de-ad04ad1fd726</vt:lpwstr>
  </property>
  <property fmtid="{D5CDD505-2E9C-101B-9397-08002B2CF9AE}" pid="5" name="MSIP_Label_bd24d06a-0e85-4d57-b1e0-ba34b1abc708_ContentBits">
    <vt:lpwstr>0</vt:lpwstr>
  </property>
  <property fmtid="{D5CDD505-2E9C-101B-9397-08002B2CF9AE}" pid="6" name="MSIP_Label_bd24d06a-0e85-4d57-b1e0-ba34b1abc708_Enabled">
    <vt:lpwstr>true</vt:lpwstr>
  </property>
  <property fmtid="{D5CDD505-2E9C-101B-9397-08002B2CF9AE}" pid="7" name="MSIP_Label_bd24d06a-0e85-4d57-b1e0-ba34b1abc708_Method">
    <vt:lpwstr>Privileged</vt:lpwstr>
  </property>
  <property fmtid="{D5CDD505-2E9C-101B-9397-08002B2CF9AE}" pid="8" name="MSIP_Label_bd24d06a-0e85-4d57-b1e0-ba34b1abc708_Name">
    <vt:lpwstr>bd24d06a-0e85-4d57-b1e0-ba34b1abc708</vt:lpwstr>
  </property>
  <property fmtid="{D5CDD505-2E9C-101B-9397-08002B2CF9AE}" pid="9" name="MSIP_Label_bd24d06a-0e85-4d57-b1e0-ba34b1abc708_SetDate">
    <vt:lpwstr>2026-03-19T19:26:35Z</vt:lpwstr>
  </property>
  <property fmtid="{D5CDD505-2E9C-101B-9397-08002B2CF9AE}" pid="10" name="MSIP_Label_bd24d06a-0e85-4d57-b1e0-ba34b1abc708_SiteId">
    <vt:lpwstr>19caa9e9-04ff-43fa-885f-d77fac387903</vt:lpwstr>
  </property>
  <property fmtid="{D5CDD505-2E9C-101B-9397-08002B2CF9AE}" pid="11" name="MSIP_Label_bd24d06a-0e85-4d57-b1e0-ba34b1abc708_Tag">
    <vt:lpwstr>10, 0, 1, 1</vt:lpwstr>
  </property>
  <property fmtid="{D5CDD505-2E9C-101B-9397-08002B2CF9AE}" pid="12" name="_NewReviewCycle">
    <vt:lpwstr/>
  </property>
</Properties>
</file>