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E33036E">
      <w:pPr>
        <w:jc w:val="center"/>
      </w:pPr>
      <w:r w:rsidRPr="00980E58">
        <w:t>[</w:t>
      </w:r>
      <w:r w:rsidRPr="007633DD">
        <w:t>Docket No</w:t>
      </w:r>
      <w:r w:rsidRPr="00413FDE">
        <w:t>.</w:t>
      </w:r>
      <w:r w:rsidR="00CF0062">
        <w:t xml:space="preserve"> IC26-13-000</w:t>
      </w:r>
      <w:r w:rsidRPr="00413FDE">
        <w:t>]</w:t>
      </w:r>
    </w:p>
    <w:p w:rsidR="00A2604E" w:rsidP="00A2604E" w14:paraId="4D16FE54" w14:textId="77777777"/>
    <w:p w:rsidR="00A2604E" w:rsidP="00A2604E" w14:paraId="0627AE31" w14:textId="34A37DAE">
      <w:pPr>
        <w:jc w:val="center"/>
      </w:pPr>
      <w:r>
        <w:t>COMMISSION INFORMATION COLLECTION ACTIVITIES (FERC-</w:t>
      </w:r>
      <w:r w:rsidR="00C146E9">
        <w:t>73</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074D4" w:rsidP="00ED12A1" w14:paraId="5787FF48" w14:textId="0AA34EE5">
      <w:pPr>
        <w:jc w:val="center"/>
      </w:pPr>
      <w:r w:rsidRPr="00ED12A1">
        <w:t>(February 10, 2026)</w:t>
      </w:r>
    </w:p>
    <w:p w:rsidR="00ED12A1" w:rsidRPr="00ED12A1" w:rsidP="00ED12A1" w14:paraId="76BC5E9D"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0F1721" w:rsidP="2933A8BA" w14:paraId="35DEAE81" w14:textId="7E8EDDA6">
      <w:pPr>
        <w:spacing w:line="480" w:lineRule="auto"/>
        <w:rPr>
          <w:rFonts w:eastAsiaTheme="minorEastAsia"/>
        </w:rPr>
      </w:pPr>
      <w:r w:rsidRPr="2933A8BA">
        <w:rPr>
          <w:b/>
          <w:bCs/>
        </w:rPr>
        <w:t>SUMMARY:</w:t>
      </w:r>
      <w:r>
        <w:t xml:space="preserve">  In compliance with the requirements of the Paperwork Reduction Act of 1995</w:t>
      </w:r>
      <w:r w:rsidR="2A845AB6">
        <w:t>,</w:t>
      </w:r>
      <w:r w:rsidR="5776A1A0">
        <w:t xml:space="preserve"> 44 U</w:t>
      </w:r>
      <w:r w:rsidR="00931DD8">
        <w:t>.</w:t>
      </w:r>
      <w:r w:rsidR="5776A1A0">
        <w:t>S</w:t>
      </w:r>
      <w:r w:rsidR="00931DD8">
        <w:t>.</w:t>
      </w:r>
      <w:r w:rsidR="5776A1A0">
        <w:t>C</w:t>
      </w:r>
      <w:r w:rsidR="00931DD8">
        <w:t xml:space="preserve">. </w:t>
      </w:r>
      <w:r w:rsidRPr="00CA6973" w:rsidR="00931DD8">
        <w:rPr>
          <w:szCs w:val="26"/>
        </w:rPr>
        <w:t>§</w:t>
      </w:r>
      <w:r w:rsidR="5776A1A0">
        <w:t xml:space="preserve"> 3506(c)(2)(A),</w:t>
      </w:r>
      <w:r w:rsidR="2A845AB6">
        <w:t xml:space="preserve"> </w:t>
      </w:r>
      <w:r>
        <w:t>the Federal Energy Regulatory Commission (Commission or FERC) is soliciting public comment on the currently approved information collection</w:t>
      </w:r>
      <w:r w:rsidR="5776A1A0">
        <w:t>:</w:t>
      </w:r>
      <w:r w:rsidR="685A3ACF">
        <w:t xml:space="preserve"> </w:t>
      </w:r>
      <w:bookmarkStart w:id="1" w:name="_Hlk102460280"/>
      <w:r w:rsidR="4CA33723">
        <w:t>FERC Form No. 73</w:t>
      </w:r>
      <w:r w:rsidR="2B22A96E">
        <w:t>:</w:t>
      </w:r>
      <w:r w:rsidR="6300DBF9">
        <w:t xml:space="preserve"> </w:t>
      </w:r>
      <w:r w:rsidRPr="2933A8BA" w:rsidR="4CA33723">
        <w:rPr>
          <w:color w:val="000000" w:themeColor="text1"/>
        </w:rPr>
        <w:t>Oil Pipeline Service Life Data</w:t>
      </w:r>
      <w:r w:rsidRPr="2933A8BA" w:rsidR="4F1B4995">
        <w:rPr>
          <w:rFonts w:eastAsiaTheme="minorEastAsia"/>
        </w:rPr>
        <w:t>.</w:t>
      </w:r>
    </w:p>
    <w:bookmarkEnd w:id="1"/>
    <w:p w:rsidR="00107E52" w:rsidRPr="00107E52" w:rsidP="00107E52" w14:paraId="1D46161F" w14:textId="77777777">
      <w:pPr>
        <w:tabs>
          <w:tab w:val="left" w:pos="7880"/>
        </w:tabs>
        <w:spacing w:line="480" w:lineRule="auto"/>
        <w:rPr>
          <w:b/>
        </w:rPr>
      </w:pPr>
      <w:r w:rsidRPr="00107E52">
        <w:rPr>
          <w:b/>
          <w:bCs/>
        </w:rPr>
        <w:t>DATES:</w:t>
      </w:r>
      <w:r w:rsidRPr="00107E52">
        <w:rPr>
          <w:b/>
        </w:rPr>
        <w:t xml:space="preserve"> </w:t>
      </w:r>
      <w:r w:rsidRPr="00717D3D">
        <w:rPr>
          <w:bCs/>
        </w:rPr>
        <w:t>Comments on the collections of information are due</w:t>
      </w:r>
      <w:r w:rsidRPr="00107E52">
        <w:rPr>
          <w:b/>
        </w:rPr>
        <w:t xml:space="preserve"> [</w:t>
      </w:r>
      <w:r w:rsidRPr="00107E52">
        <w:rPr>
          <w:b/>
          <w:bCs/>
        </w:rPr>
        <w:t>INSERT DATE 60 DAYS AFTER DATE OF PUBLICATION IN THE FEDERAL REGISTER</w:t>
      </w:r>
      <w:r w:rsidRPr="00107E52">
        <w:rPr>
          <w:b/>
        </w:rPr>
        <w:t>].  </w:t>
      </w:r>
    </w:p>
    <w:p w:rsidR="00107E52" w:rsidRPr="00107E52" w:rsidP="00107E52" w14:paraId="24CB6D38" w14:textId="688A9CF7">
      <w:pPr>
        <w:tabs>
          <w:tab w:val="left" w:pos="7880"/>
        </w:tabs>
        <w:spacing w:line="480" w:lineRule="auto"/>
        <w:rPr>
          <w:bCs/>
        </w:rPr>
      </w:pPr>
      <w:r w:rsidRPr="00107E52">
        <w:rPr>
          <w:b/>
          <w:bCs/>
        </w:rPr>
        <w:t>ADDRESSES:</w:t>
      </w:r>
      <w:r w:rsidRPr="00107E52">
        <w:rPr>
          <w:b/>
        </w:rPr>
        <w:t xml:space="preserve"> </w:t>
      </w:r>
      <w:r w:rsidRPr="00107E52">
        <w:rPr>
          <w:bCs/>
        </w:rPr>
        <w:t xml:space="preserve">Please submit comments via email to </w:t>
      </w:r>
      <w:hyperlink r:id="rId10" w:tgtFrame="_blank" w:history="1">
        <w:r w:rsidRPr="00107E52">
          <w:rPr>
            <w:rStyle w:val="Hyperlink"/>
            <w:bCs/>
          </w:rPr>
          <w:t>DataClearance@FERC.gov</w:t>
        </w:r>
      </w:hyperlink>
      <w:r w:rsidRPr="00107E52">
        <w:rPr>
          <w:bCs/>
        </w:rPr>
        <w:t xml:space="preserve">. You must specify the Docket No. </w:t>
      </w:r>
      <w:r w:rsidRPr="00CF0062">
        <w:rPr>
          <w:bCs/>
        </w:rPr>
        <w:t>(IC2</w:t>
      </w:r>
      <w:r w:rsidRPr="00CF0062" w:rsidR="00CF0062">
        <w:rPr>
          <w:bCs/>
        </w:rPr>
        <w:t>6</w:t>
      </w:r>
      <w:r w:rsidRPr="00CF0062">
        <w:rPr>
          <w:bCs/>
        </w:rPr>
        <w:t>-1</w:t>
      </w:r>
      <w:r w:rsidRPr="00CF0062" w:rsidR="00CF0062">
        <w:rPr>
          <w:bCs/>
        </w:rPr>
        <w:t>3</w:t>
      </w:r>
      <w:r w:rsidRPr="00CF0062">
        <w:rPr>
          <w:bCs/>
        </w:rPr>
        <w:t>-000)</w:t>
      </w:r>
      <w:r w:rsidRPr="00107E52">
        <w:rPr>
          <w:bCs/>
        </w:rPr>
        <w:t xml:space="preserve"> and the FERC Information Collection number (FERC-</w:t>
      </w:r>
      <w:r>
        <w:rPr>
          <w:bCs/>
        </w:rPr>
        <w:t>73</w:t>
      </w:r>
      <w:r w:rsidRPr="00107E52">
        <w:rPr>
          <w:bCs/>
        </w:rPr>
        <w:t>) in your email. If you are unable to file electronically, comments may be filed by USPS mail or by hand (including courier) delivery: </w:t>
      </w:r>
    </w:p>
    <w:p w:rsidR="00107E52" w:rsidRPr="00107E52" w:rsidP="00107E52" w14:paraId="2B29BB89" w14:textId="77777777">
      <w:pPr>
        <w:numPr>
          <w:ilvl w:val="0"/>
          <w:numId w:val="20"/>
        </w:numPr>
        <w:tabs>
          <w:tab w:val="left" w:pos="7880"/>
        </w:tabs>
        <w:spacing w:line="480" w:lineRule="auto"/>
        <w:rPr>
          <w:bCs/>
        </w:rPr>
      </w:pPr>
      <w:r w:rsidRPr="00107E52">
        <w:rPr>
          <w:bCs/>
        </w:rPr>
        <w:t>Mail via U.S. Postal Service only, addressed to: Federal Energy Regulatory Commission, Secretary of the Commission, 888 First Street, N.E., Washington, DC 20426. </w:t>
      </w:r>
    </w:p>
    <w:p w:rsidR="00107E52" w:rsidRPr="00107E52" w:rsidP="00107E52" w14:paraId="7B0C4777" w14:textId="77777777">
      <w:pPr>
        <w:numPr>
          <w:ilvl w:val="0"/>
          <w:numId w:val="21"/>
        </w:numPr>
        <w:tabs>
          <w:tab w:val="left" w:pos="7880"/>
        </w:tabs>
        <w:spacing w:line="480" w:lineRule="auto"/>
        <w:rPr>
          <w:bCs/>
        </w:rPr>
      </w:pPr>
      <w:r w:rsidRPr="00107E52">
        <w:rPr>
          <w:bCs/>
        </w:rPr>
        <w:t>Hand (including courier) delivery to: Federal Energy Regulatory Commission, 12225 Wilkins Avenue, Rockville, MD 20852. </w:t>
      </w:r>
    </w:p>
    <w:p w:rsidR="00107E52" w:rsidRPr="00107E52" w:rsidP="00107E52" w14:paraId="211E9220" w14:textId="3B372A57">
      <w:pPr>
        <w:tabs>
          <w:tab w:val="left" w:pos="7880"/>
        </w:tabs>
        <w:spacing w:line="480" w:lineRule="auto"/>
        <w:rPr>
          <w:bCs/>
        </w:rPr>
      </w:pPr>
      <w:r w:rsidRPr="00107E52">
        <w:rPr>
          <w:bCs/>
          <w:i/>
          <w:iCs/>
        </w:rPr>
        <w:t>Docket:</w:t>
      </w:r>
      <w:r w:rsidRPr="00107E52">
        <w:rPr>
          <w:bCs/>
        </w:rPr>
        <w:t xml:space="preserve"> To view comments and issuances in this docket, please visit </w:t>
      </w:r>
      <w:hyperlink r:id="rId11" w:tgtFrame="_blank" w:history="1">
        <w:r w:rsidRPr="00107E52">
          <w:rPr>
            <w:rStyle w:val="Hyperlink"/>
            <w:bCs/>
          </w:rPr>
          <w:t>https://elibrary.ferc.gov/eLibrary/search</w:t>
        </w:r>
      </w:hyperlink>
      <w:r w:rsidRPr="00107E52">
        <w:rPr>
          <w:bCs/>
        </w:rPr>
        <w:t>.</w:t>
      </w:r>
      <w:r w:rsidR="001D01F5">
        <w:rPr>
          <w:bCs/>
        </w:rPr>
        <w:t xml:space="preserve">  Once there, you can also sign-up for automatic notification of activity in this docket.</w:t>
      </w:r>
      <w:r w:rsidRPr="00107E52">
        <w:rPr>
          <w:bCs/>
        </w:rPr>
        <w:t> </w:t>
      </w:r>
    </w:p>
    <w:p w:rsidR="00107E52" w:rsidRPr="00107E52" w:rsidP="00107E52" w14:paraId="2CD88CB3" w14:textId="77777777">
      <w:pPr>
        <w:tabs>
          <w:tab w:val="left" w:pos="7880"/>
        </w:tabs>
        <w:spacing w:line="480" w:lineRule="auto"/>
        <w:rPr>
          <w:b/>
        </w:rPr>
      </w:pPr>
      <w:r w:rsidRPr="00107E52">
        <w:rPr>
          <w:b/>
          <w:bCs/>
        </w:rPr>
        <w:t>FOR FURTHER INFORMATION:</w:t>
      </w:r>
      <w:r w:rsidRPr="00107E52">
        <w:rPr>
          <w:b/>
        </w:rPr>
        <w:t xml:space="preserve"> </w:t>
      </w:r>
      <w:r w:rsidRPr="00107E52">
        <w:rPr>
          <w:bCs/>
        </w:rPr>
        <w:t xml:space="preserve">Kayla Williams may be reached by e-mail at </w:t>
      </w:r>
      <w:hyperlink r:id="rId10" w:tgtFrame="_blank" w:history="1">
        <w:r w:rsidRPr="00107E52">
          <w:rPr>
            <w:rStyle w:val="Hyperlink"/>
            <w:bCs/>
          </w:rPr>
          <w:t>DataClearance@FERC.gov</w:t>
        </w:r>
      </w:hyperlink>
      <w:r w:rsidRPr="00107E52">
        <w:rPr>
          <w:bCs/>
        </w:rPr>
        <w:t>, or by telephone at (202)502-6468.</w:t>
      </w:r>
      <w:r w:rsidRPr="00107E52">
        <w:rPr>
          <w:b/>
        </w:rPr>
        <w:t> </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C146E9" w:rsidRPr="0020200A" w:rsidP="00C146E9" w14:paraId="1AD14119" w14:textId="77777777">
      <w:pPr>
        <w:spacing w:line="480" w:lineRule="auto"/>
        <w:rPr>
          <w:i/>
        </w:rPr>
      </w:pPr>
      <w:r w:rsidRPr="0020200A">
        <w:rPr>
          <w:i/>
        </w:rPr>
        <w:t xml:space="preserve">Title: </w:t>
      </w:r>
      <w:bookmarkStart w:id="2" w:name="_Hlk117055620"/>
      <w:r w:rsidRPr="0020200A">
        <w:t xml:space="preserve">FERC Form No. 73, </w:t>
      </w:r>
      <w:r w:rsidRPr="0020200A">
        <w:rPr>
          <w:color w:val="000000"/>
        </w:rPr>
        <w:t>Oil Pipeline Service Life Data</w:t>
      </w:r>
      <w:bookmarkEnd w:id="2"/>
    </w:p>
    <w:p w:rsidR="00C146E9" w:rsidRPr="0020200A" w:rsidP="00C146E9" w14:paraId="68BB1E3E" w14:textId="77777777">
      <w:pPr>
        <w:spacing w:line="480" w:lineRule="auto"/>
      </w:pPr>
      <w:r w:rsidRPr="0020200A">
        <w:rPr>
          <w:i/>
        </w:rPr>
        <w:t>OMB Control No.:</w:t>
      </w:r>
      <w:r w:rsidRPr="0020200A">
        <w:t xml:space="preserve"> 1902-0019</w:t>
      </w:r>
    </w:p>
    <w:p w:rsidR="00C146E9" w:rsidRPr="0020200A" w:rsidP="00C146E9" w14:paraId="6D841945" w14:textId="77777777">
      <w:pPr>
        <w:adjustRightInd w:val="0"/>
        <w:snapToGrid w:val="0"/>
        <w:spacing w:line="480" w:lineRule="auto"/>
      </w:pPr>
      <w:r w:rsidRPr="0020200A">
        <w:rPr>
          <w:i/>
        </w:rPr>
        <w:t xml:space="preserve">Type of Request: </w:t>
      </w:r>
      <w:r w:rsidRPr="0020200A">
        <w:t xml:space="preserve"> Three-year extension of the FERC Form No. 73 information collection requirements with no changes to the current reporting requirements.</w:t>
      </w:r>
    </w:p>
    <w:p w:rsidR="00C146E9" w:rsidRPr="0020200A" w:rsidP="00C146E9" w14:paraId="7FCA69B8" w14:textId="154AA655">
      <w:pPr>
        <w:tabs>
          <w:tab w:val="left" w:pos="-1440"/>
        </w:tabs>
        <w:adjustRightInd w:val="0"/>
        <w:snapToGrid w:val="0"/>
        <w:spacing w:line="480" w:lineRule="auto"/>
        <w:rPr>
          <w:szCs w:val="26"/>
        </w:rPr>
      </w:pPr>
      <w:r w:rsidRPr="0020200A">
        <w:rPr>
          <w:i/>
        </w:rPr>
        <w:t xml:space="preserve">Abstract: </w:t>
      </w:r>
      <w:r w:rsidRPr="0020200A">
        <w:rPr>
          <w:iCs/>
        </w:rPr>
        <w:t xml:space="preserve">The Commission collects </w:t>
      </w:r>
      <w:r w:rsidRPr="0020200A">
        <w:rPr>
          <w:szCs w:val="26"/>
        </w:rPr>
        <w:t>FERC Form No. 73 information as part of its authority under the Interstate Commerce Act, 49 U.S.C.</w:t>
      </w:r>
      <w:r w:rsidR="00931DD8">
        <w:rPr>
          <w:szCs w:val="26"/>
        </w:rPr>
        <w:t xml:space="preserve"> </w:t>
      </w:r>
      <w:r w:rsidRPr="00CA6973" w:rsidR="00931DD8">
        <w:rPr>
          <w:szCs w:val="26"/>
        </w:rPr>
        <w:t>§</w:t>
      </w:r>
      <w:r w:rsidRPr="0020200A">
        <w:rPr>
          <w:szCs w:val="26"/>
        </w:rPr>
        <w:t xml:space="preserve"> 60501, </w:t>
      </w:r>
      <w:r w:rsidRPr="0020200A">
        <w:rPr>
          <w:i/>
          <w:iCs/>
          <w:szCs w:val="26"/>
        </w:rPr>
        <w:t xml:space="preserve">et al.  </w:t>
      </w:r>
      <w:r w:rsidRPr="0020200A">
        <w:rPr>
          <w:szCs w:val="26"/>
        </w:rPr>
        <w:t>FERC Form No. 73 contains necessary information for the review of oil pipeline companies’ proposed depreciation rates, as regulated entities are required to provide service life data illustrating the remaining physical life of an oil pipeline’s properties</w:t>
      </w:r>
      <w:r w:rsidR="0069298E">
        <w:rPr>
          <w:szCs w:val="26"/>
        </w:rPr>
        <w:t>. This is used</w:t>
      </w:r>
      <w:r w:rsidRPr="0020200A">
        <w:rPr>
          <w:szCs w:val="26"/>
        </w:rPr>
        <w:t xml:space="preserve"> to calculate the company’s cost of service and its transportation rates to access customers.  The Commission implements these filing reviews under 18 C</w:t>
      </w:r>
      <w:r w:rsidR="00C82D37">
        <w:rPr>
          <w:szCs w:val="26"/>
        </w:rPr>
        <w:t>.</w:t>
      </w:r>
      <w:r w:rsidRPr="0020200A">
        <w:rPr>
          <w:szCs w:val="26"/>
        </w:rPr>
        <w:t>F</w:t>
      </w:r>
      <w:r w:rsidR="00C82D37">
        <w:rPr>
          <w:szCs w:val="26"/>
        </w:rPr>
        <w:t>.</w:t>
      </w:r>
      <w:r w:rsidRPr="0020200A">
        <w:rPr>
          <w:szCs w:val="26"/>
        </w:rPr>
        <w:t>R</w:t>
      </w:r>
      <w:r w:rsidR="00C82D37">
        <w:rPr>
          <w:szCs w:val="26"/>
        </w:rPr>
        <w:t>.</w:t>
      </w:r>
      <w:r w:rsidR="005C3D4E">
        <w:rPr>
          <w:szCs w:val="26"/>
        </w:rPr>
        <w:t xml:space="preserve"> §</w:t>
      </w:r>
      <w:r w:rsidRPr="0020200A">
        <w:rPr>
          <w:szCs w:val="26"/>
        </w:rPr>
        <w:t xml:space="preserve"> 357.3, and 18 C</w:t>
      </w:r>
      <w:r w:rsidR="00C82D37">
        <w:rPr>
          <w:szCs w:val="26"/>
        </w:rPr>
        <w:t>.</w:t>
      </w:r>
      <w:r w:rsidRPr="0020200A">
        <w:rPr>
          <w:szCs w:val="26"/>
        </w:rPr>
        <w:t>F</w:t>
      </w:r>
      <w:r w:rsidR="00C82D37">
        <w:rPr>
          <w:szCs w:val="26"/>
        </w:rPr>
        <w:t>.</w:t>
      </w:r>
      <w:r w:rsidRPr="0020200A">
        <w:rPr>
          <w:szCs w:val="26"/>
        </w:rPr>
        <w:t>R</w:t>
      </w:r>
      <w:r w:rsidR="00C82D37">
        <w:rPr>
          <w:szCs w:val="26"/>
        </w:rPr>
        <w:t>.</w:t>
      </w:r>
      <w:r w:rsidRPr="0020200A">
        <w:rPr>
          <w:szCs w:val="26"/>
        </w:rPr>
        <w:t xml:space="preserve"> Part 347.</w:t>
      </w:r>
    </w:p>
    <w:p w:rsidR="00C146E9" w:rsidP="00C146E9" w14:paraId="1346A937" w14:textId="6BDBC4A5">
      <w:pPr>
        <w:tabs>
          <w:tab w:val="left" w:pos="-1440"/>
        </w:tabs>
        <w:spacing w:line="480" w:lineRule="auto"/>
        <w:rPr>
          <w:szCs w:val="26"/>
        </w:rPr>
      </w:pPr>
      <w:r>
        <w:rPr>
          <w:szCs w:val="26"/>
        </w:rPr>
        <w:t>Section</w:t>
      </w:r>
      <w:r w:rsidRPr="0020200A" w:rsidR="006154EA">
        <w:rPr>
          <w:szCs w:val="26"/>
        </w:rPr>
        <w:t xml:space="preserve"> 357.3 and </w:t>
      </w:r>
      <w:r>
        <w:rPr>
          <w:szCs w:val="26"/>
        </w:rPr>
        <w:t xml:space="preserve">Part </w:t>
      </w:r>
      <w:r w:rsidRPr="0020200A" w:rsidR="006154EA">
        <w:rPr>
          <w:szCs w:val="26"/>
        </w:rPr>
        <w:t xml:space="preserve">347 require an oil pipeline company to submit information under FERC Form No. 73 when: (1) requesting approval for new or changed depreciation rates of an oil pipeline; or (2) being directed by the Commission to file the service life data during an investigation of its book depreciation rates.  </w:t>
      </w:r>
    </w:p>
    <w:p w:rsidR="00C146E9" w:rsidRPr="0020200A" w:rsidP="00C146E9" w14:paraId="197C9595" w14:textId="77777777">
      <w:pPr>
        <w:tabs>
          <w:tab w:val="left" w:pos="-1440"/>
        </w:tabs>
        <w:spacing w:line="480" w:lineRule="auto"/>
      </w:pPr>
      <w:r w:rsidRPr="0020200A">
        <w:rPr>
          <w:i/>
        </w:rPr>
        <w:t xml:space="preserve">Type of Respondent:  </w:t>
      </w:r>
      <w:r w:rsidRPr="0020200A">
        <w:t>Oil pipeline companies.</w:t>
      </w:r>
    </w:p>
    <w:p w:rsidR="00C146E9" w:rsidRPr="0020200A" w:rsidP="00C146E9" w14:paraId="5B8321B6" w14:textId="6B89A599">
      <w:pPr>
        <w:spacing w:line="480" w:lineRule="auto"/>
      </w:pPr>
      <w:r w:rsidRPr="0020200A">
        <w:rPr>
          <w:i/>
        </w:rPr>
        <w:t>Estimate of Annual Burden</w:t>
      </w:r>
      <w:r w:rsidR="000D36EB">
        <w:rPr>
          <w:i/>
        </w:rPr>
        <w:t>:</w:t>
      </w:r>
      <w:r>
        <w:rPr>
          <w:b/>
          <w:i/>
          <w:szCs w:val="26"/>
          <w:vertAlign w:val="superscript"/>
        </w:rPr>
        <w:footnoteReference w:id="3"/>
      </w:r>
      <w:r w:rsidRPr="0020200A">
        <w:t xml:space="preserve"> </w:t>
      </w:r>
      <w:r w:rsidRPr="0020200A">
        <w:rPr>
          <w:i/>
        </w:rPr>
        <w:t xml:space="preserve"> </w:t>
      </w:r>
      <w:r w:rsidRPr="0020200A">
        <w:t>The Commission estimates the annual public reporting burden for the information collection as below:</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3620CFA2" w14:textId="77777777" w:rsidTr="00045C9A">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C146E9" w:rsidRPr="0020200A" w:rsidP="00045C9A" w14:paraId="50B11FE1" w14:textId="77777777">
            <w:pPr>
              <w:jc w:val="center"/>
              <w:rPr>
                <w:rFonts w:eastAsia="Calibri"/>
                <w:b/>
                <w:sz w:val="20"/>
                <w:szCs w:val="20"/>
              </w:rPr>
            </w:pPr>
            <w:r w:rsidRPr="0020200A">
              <w:rPr>
                <w:rFonts w:eastAsia="Calibri"/>
                <w:b/>
                <w:sz w:val="20"/>
                <w:szCs w:val="20"/>
              </w:rPr>
              <w:t>FERC Form No. 73, Oil Pipeline Service Life Data</w:t>
            </w:r>
          </w:p>
        </w:tc>
      </w:tr>
      <w:tr w14:paraId="7886642D" w14:textId="77777777" w:rsidTr="00045C9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C146E9" w:rsidRPr="0020200A" w:rsidP="00045C9A" w14:paraId="23CA4BFA"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2D16C4C" w14:textId="77777777">
            <w:pPr>
              <w:jc w:val="center"/>
              <w:rPr>
                <w:rFonts w:eastAsia="Calibri"/>
                <w:b/>
                <w:sz w:val="20"/>
                <w:szCs w:val="20"/>
              </w:rPr>
            </w:pPr>
            <w:r w:rsidRPr="0020200A">
              <w:rPr>
                <w:rFonts w:eastAsia="Calibri"/>
                <w:b/>
                <w:sz w:val="20"/>
                <w:szCs w:val="20"/>
              </w:rPr>
              <w:t>Number of Respondents</w:t>
            </w:r>
            <w:r w:rsidRPr="0020200A">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5734551B" w14:textId="77777777">
            <w:pPr>
              <w:jc w:val="center"/>
              <w:rPr>
                <w:rFonts w:eastAsia="Calibri"/>
                <w:b/>
                <w:sz w:val="20"/>
                <w:szCs w:val="20"/>
              </w:rPr>
            </w:pPr>
            <w:r w:rsidRPr="0020200A">
              <w:rPr>
                <w:rFonts w:eastAsia="Calibri"/>
                <w:b/>
                <w:sz w:val="20"/>
                <w:szCs w:val="20"/>
              </w:rPr>
              <w:t>Annual Number of Responses per Respondent</w:t>
            </w:r>
          </w:p>
          <w:p w:rsidR="00C146E9" w:rsidRPr="0020200A" w:rsidP="00045C9A" w14:paraId="0DB1E12D" w14:textId="77777777">
            <w:pPr>
              <w:jc w:val="center"/>
              <w:rPr>
                <w:rFonts w:eastAsia="Calibri"/>
                <w:b/>
                <w:sz w:val="20"/>
                <w:szCs w:val="20"/>
              </w:rPr>
            </w:pPr>
            <w:r w:rsidRPr="0020200A">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7C183231" w14:textId="77777777">
            <w:pPr>
              <w:jc w:val="center"/>
              <w:rPr>
                <w:rFonts w:eastAsia="Calibri"/>
                <w:b/>
                <w:sz w:val="20"/>
                <w:szCs w:val="20"/>
              </w:rPr>
            </w:pPr>
            <w:r w:rsidRPr="0020200A">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474A8081" w14:textId="77777777">
            <w:pPr>
              <w:jc w:val="center"/>
              <w:rPr>
                <w:rFonts w:eastAsia="Calibri"/>
                <w:b/>
                <w:sz w:val="20"/>
                <w:szCs w:val="20"/>
              </w:rPr>
            </w:pPr>
            <w:r w:rsidRPr="0020200A">
              <w:rPr>
                <w:rFonts w:eastAsia="Calibri"/>
                <w:b/>
                <w:sz w:val="20"/>
                <w:szCs w:val="20"/>
              </w:rPr>
              <w:t>Average Burden &amp; Cost Per Response</w:t>
            </w:r>
            <w:bookmarkStart w:id="3" w:name="_Ref477435767"/>
            <w:r>
              <w:rPr>
                <w:b/>
                <w:szCs w:val="26"/>
                <w:vertAlign w:val="superscript"/>
              </w:rPr>
              <w:footnoteReference w:id="4"/>
            </w:r>
            <w:bookmarkEnd w:id="3"/>
          </w:p>
          <w:p w:rsidR="00C146E9" w:rsidRPr="0020200A" w:rsidP="00045C9A" w14:paraId="1030B4B3" w14:textId="77777777">
            <w:pPr>
              <w:jc w:val="center"/>
              <w:rPr>
                <w:rFonts w:eastAsia="Calibri"/>
                <w:b/>
                <w:sz w:val="20"/>
                <w:szCs w:val="20"/>
              </w:rPr>
            </w:pPr>
            <w:r w:rsidRPr="0020200A">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3790F6B8" w14:textId="77777777">
            <w:pPr>
              <w:jc w:val="center"/>
              <w:rPr>
                <w:rFonts w:eastAsia="Calibri"/>
                <w:b/>
                <w:sz w:val="20"/>
                <w:szCs w:val="20"/>
              </w:rPr>
            </w:pPr>
            <w:r w:rsidRPr="0020200A">
              <w:rPr>
                <w:rFonts w:eastAsia="Calibri"/>
                <w:b/>
                <w:sz w:val="20"/>
                <w:szCs w:val="20"/>
              </w:rPr>
              <w:t>Total Annual Burden &amp; Total Annual Cost</w:t>
            </w:r>
          </w:p>
          <w:p w:rsidR="00C146E9" w:rsidRPr="0020200A" w:rsidP="00045C9A" w14:paraId="4F55B374" w14:textId="77777777">
            <w:pPr>
              <w:jc w:val="center"/>
              <w:rPr>
                <w:rFonts w:eastAsia="Calibri"/>
                <w:b/>
                <w:sz w:val="20"/>
                <w:szCs w:val="20"/>
              </w:rPr>
            </w:pPr>
            <w:r w:rsidRPr="0020200A">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5D25557" w14:textId="77777777">
            <w:pPr>
              <w:jc w:val="center"/>
              <w:rPr>
                <w:rFonts w:eastAsia="Calibri"/>
                <w:b/>
                <w:sz w:val="20"/>
                <w:szCs w:val="20"/>
              </w:rPr>
            </w:pPr>
            <w:r w:rsidRPr="0020200A">
              <w:rPr>
                <w:rFonts w:eastAsia="Calibri"/>
                <w:b/>
                <w:sz w:val="20"/>
                <w:szCs w:val="20"/>
              </w:rPr>
              <w:t>Cost per Respondent</w:t>
            </w:r>
          </w:p>
          <w:p w:rsidR="00C146E9" w:rsidRPr="0020200A" w:rsidP="00045C9A" w14:paraId="1120A92C" w14:textId="77777777">
            <w:pPr>
              <w:jc w:val="center"/>
              <w:rPr>
                <w:rFonts w:eastAsia="Calibri"/>
                <w:b/>
                <w:sz w:val="20"/>
                <w:szCs w:val="20"/>
              </w:rPr>
            </w:pPr>
            <w:r w:rsidRPr="0020200A">
              <w:rPr>
                <w:rFonts w:eastAsia="Calibri"/>
                <w:b/>
                <w:sz w:val="20"/>
                <w:szCs w:val="20"/>
              </w:rPr>
              <w:t xml:space="preserve"> ($)</w:t>
            </w:r>
          </w:p>
          <w:p w:rsidR="00C146E9" w:rsidRPr="0020200A" w:rsidP="00045C9A" w14:paraId="2D06CA29" w14:textId="77777777">
            <w:pPr>
              <w:jc w:val="center"/>
              <w:rPr>
                <w:rFonts w:eastAsia="Calibri"/>
                <w:b/>
                <w:sz w:val="20"/>
                <w:szCs w:val="20"/>
              </w:rPr>
            </w:pPr>
            <w:r w:rsidRPr="0020200A">
              <w:rPr>
                <w:rFonts w:eastAsia="Calibri"/>
                <w:b/>
                <w:sz w:val="20"/>
                <w:szCs w:val="20"/>
              </w:rPr>
              <w:t>(5)÷(1)</w:t>
            </w:r>
          </w:p>
        </w:tc>
      </w:tr>
      <w:tr w14:paraId="526398E4" w14:textId="77777777" w:rsidTr="00045C9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C146E9" w:rsidRPr="0020200A" w:rsidP="00045C9A" w14:paraId="56BE1805" w14:textId="77777777">
            <w:pPr>
              <w:rPr>
                <w:rFonts w:eastAsia="Calibri"/>
                <w:sz w:val="20"/>
                <w:szCs w:val="20"/>
              </w:rPr>
            </w:pPr>
            <w:r w:rsidRPr="0020200A">
              <w:rPr>
                <w:rFonts w:eastAsia="Calibri"/>
                <w:sz w:val="20"/>
                <w:szCs w:val="20"/>
              </w:rPr>
              <w:t>Oil Pipelines Undergoing Investigation or Review</w:t>
            </w:r>
          </w:p>
        </w:tc>
        <w:tc>
          <w:tcPr>
            <w:tcW w:w="746" w:type="pct"/>
            <w:tcBorders>
              <w:top w:val="single" w:sz="4" w:space="0" w:color="auto"/>
              <w:left w:val="single" w:sz="4" w:space="0" w:color="auto"/>
              <w:bottom w:val="single" w:sz="4" w:space="0" w:color="auto"/>
              <w:right w:val="single" w:sz="4" w:space="0" w:color="auto"/>
            </w:tcBorders>
          </w:tcPr>
          <w:p w:rsidR="00C146E9" w:rsidRPr="0020200A" w:rsidP="00045C9A" w14:paraId="55AC5374" w14:textId="7143BF08">
            <w:pPr>
              <w:jc w:val="right"/>
              <w:rPr>
                <w:rFonts w:eastAsia="Calibri"/>
                <w:sz w:val="20"/>
                <w:szCs w:val="20"/>
              </w:rPr>
            </w:pPr>
            <w:r>
              <w:rPr>
                <w:rFonts w:eastAsia="Calibri"/>
                <w:sz w:val="20"/>
                <w:szCs w:val="20"/>
              </w:rPr>
              <w:t>15</w:t>
            </w:r>
          </w:p>
          <w:p w:rsidR="00C146E9" w:rsidRPr="0020200A" w:rsidP="00045C9A" w14:paraId="4F0A6899" w14:textId="77777777">
            <w:pPr>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rsidR="00C146E9" w:rsidRPr="0020200A" w:rsidP="00045C9A" w14:paraId="5D5B9F28" w14:textId="77777777">
            <w:pPr>
              <w:jc w:val="right"/>
              <w:rPr>
                <w:rFonts w:eastAsia="Calibri"/>
                <w:sz w:val="20"/>
                <w:szCs w:val="20"/>
              </w:rPr>
            </w:pPr>
            <w:r w:rsidRPr="0020200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C146E9" w:rsidRPr="0020200A" w:rsidP="00045C9A" w14:paraId="1EF598C0" w14:textId="4F048327">
            <w:pPr>
              <w:jc w:val="right"/>
              <w:rPr>
                <w:rFonts w:eastAsia="Calibri"/>
                <w:sz w:val="20"/>
                <w:szCs w:val="20"/>
              </w:rPr>
            </w:pPr>
            <w:r>
              <w:rPr>
                <w:rFonts w:eastAsia="Calibri"/>
                <w:sz w:val="20"/>
                <w:szCs w:val="20"/>
              </w:rPr>
              <w:t>15</w:t>
            </w:r>
          </w:p>
        </w:tc>
        <w:tc>
          <w:tcPr>
            <w:tcW w:w="654" w:type="pct"/>
            <w:tcBorders>
              <w:top w:val="single" w:sz="4" w:space="0" w:color="auto"/>
              <w:left w:val="single" w:sz="4" w:space="0" w:color="auto"/>
              <w:bottom w:val="single" w:sz="4" w:space="0" w:color="auto"/>
              <w:right w:val="single" w:sz="4" w:space="0" w:color="auto"/>
            </w:tcBorders>
            <w:hideMark/>
          </w:tcPr>
          <w:p w:rsidR="00C146E9" w:rsidRPr="0020200A" w:rsidP="00045C9A" w14:paraId="4EF1C1B6" w14:textId="77777777">
            <w:pPr>
              <w:jc w:val="right"/>
              <w:rPr>
                <w:rFonts w:eastAsia="Calibri"/>
                <w:sz w:val="20"/>
                <w:szCs w:val="20"/>
              </w:rPr>
            </w:pPr>
            <w:r w:rsidRPr="0020200A">
              <w:rPr>
                <w:rFonts w:eastAsia="Calibri"/>
                <w:sz w:val="20"/>
                <w:szCs w:val="20"/>
              </w:rPr>
              <w:t>40 hrs.;</w:t>
            </w:r>
          </w:p>
          <w:p w:rsidR="00C146E9" w:rsidRPr="0020200A" w:rsidP="00045C9A" w14:paraId="2BA1334B" w14:textId="44E767EA">
            <w:pPr>
              <w:jc w:val="right"/>
              <w:rPr>
                <w:rFonts w:eastAsia="Calibri"/>
                <w:sz w:val="20"/>
                <w:szCs w:val="20"/>
              </w:rPr>
            </w:pPr>
            <w:r w:rsidRPr="0020200A">
              <w:rPr>
                <w:rFonts w:eastAsia="Calibri"/>
                <w:sz w:val="20"/>
                <w:szCs w:val="20"/>
              </w:rPr>
              <w:t>$</w:t>
            </w:r>
            <w:r w:rsidRPr="00A14119" w:rsidR="00A14119">
              <w:rPr>
                <w:rFonts w:eastAsia="Calibri"/>
                <w:sz w:val="20"/>
                <w:szCs w:val="20"/>
              </w:rPr>
              <w:t>4,080</w:t>
            </w:r>
          </w:p>
        </w:tc>
        <w:tc>
          <w:tcPr>
            <w:tcW w:w="657" w:type="pct"/>
            <w:tcBorders>
              <w:top w:val="single" w:sz="4" w:space="0" w:color="auto"/>
              <w:left w:val="single" w:sz="4" w:space="0" w:color="auto"/>
              <w:bottom w:val="single" w:sz="4" w:space="0" w:color="auto"/>
              <w:right w:val="single" w:sz="4" w:space="0" w:color="auto"/>
            </w:tcBorders>
            <w:hideMark/>
          </w:tcPr>
          <w:p w:rsidR="00C146E9" w:rsidRPr="0020200A" w:rsidP="00045C9A" w14:paraId="6239855B" w14:textId="19BF9AC8">
            <w:pPr>
              <w:jc w:val="right"/>
              <w:rPr>
                <w:rFonts w:eastAsia="Calibri"/>
                <w:sz w:val="20"/>
                <w:szCs w:val="20"/>
              </w:rPr>
            </w:pPr>
            <w:r w:rsidRPr="00717D3D">
              <w:rPr>
                <w:rFonts w:eastAsia="Calibri"/>
                <w:sz w:val="20"/>
                <w:szCs w:val="20"/>
              </w:rPr>
              <w:t>600</w:t>
            </w:r>
            <w:r w:rsidRPr="00717D3D">
              <w:rPr>
                <w:rFonts w:eastAsia="Calibri"/>
                <w:sz w:val="20"/>
                <w:szCs w:val="20"/>
              </w:rPr>
              <w:t xml:space="preserve"> </w:t>
            </w:r>
            <w:r w:rsidRPr="0020200A" w:rsidR="006154EA">
              <w:rPr>
                <w:rFonts w:eastAsia="Calibri"/>
                <w:sz w:val="20"/>
                <w:szCs w:val="20"/>
              </w:rPr>
              <w:t>hrs.;</w:t>
            </w:r>
          </w:p>
          <w:p w:rsidR="00C146E9" w:rsidRPr="0020200A" w:rsidP="00045C9A" w14:paraId="53BDEE57" w14:textId="6B2E2F1F">
            <w:pPr>
              <w:jc w:val="right"/>
              <w:rPr>
                <w:rFonts w:eastAsia="Calibri"/>
                <w:sz w:val="20"/>
                <w:szCs w:val="20"/>
              </w:rPr>
            </w:pPr>
            <w:r w:rsidRPr="0020200A">
              <w:rPr>
                <w:rFonts w:eastAsia="Calibri"/>
                <w:sz w:val="20"/>
                <w:szCs w:val="20"/>
              </w:rPr>
              <w:t>$</w:t>
            </w:r>
            <w:r w:rsidRPr="00717D3D" w:rsidR="00717D3D">
              <w:rPr>
                <w:rFonts w:eastAsia="Calibri"/>
                <w:sz w:val="20"/>
                <w:szCs w:val="20"/>
              </w:rPr>
              <w:t>61,200</w:t>
            </w:r>
          </w:p>
        </w:tc>
        <w:tc>
          <w:tcPr>
            <w:tcW w:w="616" w:type="pct"/>
            <w:tcBorders>
              <w:top w:val="single" w:sz="4" w:space="0" w:color="auto"/>
              <w:left w:val="single" w:sz="4" w:space="0" w:color="auto"/>
              <w:bottom w:val="single" w:sz="4" w:space="0" w:color="auto"/>
              <w:right w:val="single" w:sz="4" w:space="0" w:color="auto"/>
            </w:tcBorders>
          </w:tcPr>
          <w:p w:rsidR="00C146E9" w:rsidRPr="0020200A" w:rsidP="00045C9A" w14:paraId="386D6A3B" w14:textId="6A38B2CE">
            <w:pPr>
              <w:jc w:val="right"/>
              <w:rPr>
                <w:rFonts w:eastAsia="Calibri"/>
                <w:sz w:val="20"/>
                <w:szCs w:val="20"/>
              </w:rPr>
            </w:pPr>
            <w:r w:rsidRPr="0020200A">
              <w:rPr>
                <w:rFonts w:eastAsia="Calibri"/>
                <w:sz w:val="20"/>
                <w:szCs w:val="20"/>
              </w:rPr>
              <w:t>$</w:t>
            </w:r>
            <w:r w:rsidRPr="00A14119" w:rsidR="00717D3D">
              <w:rPr>
                <w:rFonts w:eastAsia="Calibri"/>
                <w:sz w:val="20"/>
                <w:szCs w:val="20"/>
              </w:rPr>
              <w:t>4,080</w:t>
            </w:r>
          </w:p>
          <w:p w:rsidR="00C146E9" w:rsidRPr="0020200A" w:rsidP="00045C9A" w14:paraId="58911F1E" w14:textId="77777777">
            <w:pPr>
              <w:jc w:val="right"/>
              <w:rPr>
                <w:rFonts w:eastAsia="Calibri"/>
                <w:sz w:val="20"/>
                <w:szCs w:val="20"/>
              </w:rPr>
            </w:pPr>
          </w:p>
        </w:tc>
      </w:tr>
    </w:tbl>
    <w:p w:rsidR="001579BB" w:rsidP="00C146E9" w14:paraId="65231951" w14:textId="77777777">
      <w:pPr>
        <w:autoSpaceDE w:val="0"/>
        <w:autoSpaceDN w:val="0"/>
        <w:adjustRightInd w:val="0"/>
        <w:spacing w:line="480" w:lineRule="auto"/>
        <w:rPr>
          <w:i/>
        </w:rPr>
      </w:pPr>
    </w:p>
    <w:p w:rsidR="00ED12A1" w:rsidP="002906E5" w14:paraId="1E58DB61" w14:textId="7777777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ED12A1" w:rsidP="002906E5" w14:paraId="55CB0764" w14:textId="77777777">
      <w:pPr>
        <w:autoSpaceDE w:val="0"/>
        <w:autoSpaceDN w:val="0"/>
        <w:adjustRightInd w:val="0"/>
        <w:spacing w:line="480" w:lineRule="auto"/>
      </w:pPr>
    </w:p>
    <w:p w:rsidR="00ED12A1" w:rsidP="002906E5" w14:paraId="10EBF042" w14:textId="77777777">
      <w:pPr>
        <w:autoSpaceDE w:val="0"/>
        <w:autoSpaceDN w:val="0"/>
        <w:adjustRightInd w:val="0"/>
        <w:spacing w:line="480" w:lineRule="auto"/>
      </w:pPr>
    </w:p>
    <w:p w:rsidR="00ED12A1" w:rsidP="002906E5" w14:paraId="5A039295" w14:textId="77777777">
      <w:pPr>
        <w:autoSpaceDE w:val="0"/>
        <w:autoSpaceDN w:val="0"/>
        <w:adjustRightInd w:val="0"/>
        <w:spacing w:line="480" w:lineRule="auto"/>
      </w:pPr>
    </w:p>
    <w:p w:rsidR="00881405" w:rsidP="002906E5" w14:paraId="40735770" w14:textId="466CE114">
      <w:pPr>
        <w:autoSpaceDE w:val="0"/>
        <w:autoSpaceDN w:val="0"/>
        <w:adjustRightInd w:val="0"/>
        <w:spacing w:line="480" w:lineRule="auto"/>
      </w:pPr>
      <w:r>
        <w:t xml:space="preserve">clarity of the information collection; and (4) ways to minimize the burden of the </w:t>
      </w:r>
    </w:p>
    <w:p w:rsidR="00AE1F12" w:rsidP="009715F0" w14:paraId="5324E9D8" w14:textId="382686E9">
      <w:pPr>
        <w:spacing w:line="480" w:lineRule="auto"/>
      </w:pPr>
      <w:r>
        <w:t xml:space="preserve">collection of information on those who are to respond, including the use of automated collection techniques or other forms of information technology.  </w:t>
      </w:r>
    </w:p>
    <w:p w:rsidR="00853ABC" w14:paraId="212DCDEF" w14:textId="59B8C016">
      <w:pPr>
        <w:spacing w:after="160" w:line="259" w:lineRule="auto"/>
      </w:pPr>
    </w:p>
    <w:p w:rsidR="009715F0" w14:paraId="1FADF63E" w14:textId="6FCC71BA">
      <w:pPr>
        <w:spacing w:after="160" w:line="259" w:lineRule="auto"/>
      </w:pPr>
    </w:p>
    <w:p w:rsidR="009715F0" w14:paraId="1133D82C" w14:textId="0CF8BD2B">
      <w:pPr>
        <w:spacing w:after="160" w:line="259" w:lineRule="auto"/>
      </w:pPr>
    </w:p>
    <w:p w:rsidR="009715F0" w14:paraId="3D7DE267" w14:textId="216363B5">
      <w:pPr>
        <w:spacing w:after="160" w:line="259" w:lineRule="auto"/>
      </w:pPr>
    </w:p>
    <w:p w:rsidR="009715F0" w:rsidRPr="009715F0" w:rsidP="009715F0" w14:paraId="7CF4EBDE" w14:textId="35E3F546">
      <w:pPr>
        <w:ind w:firstLine="2174"/>
        <w:jc w:val="center"/>
      </w:pPr>
      <w:r>
        <w:t>Debbie</w:t>
      </w:r>
      <w:r w:rsidR="006154EA">
        <w:t>-</w:t>
      </w:r>
      <w:r>
        <w:t>A</w:t>
      </w:r>
      <w:r w:rsidR="00910204">
        <w:t>nne</w:t>
      </w:r>
      <w:r w:rsidR="006154EA">
        <w:t xml:space="preserve"> A.</w:t>
      </w:r>
      <w:r w:rsidR="00910204">
        <w:t xml:space="preserve"> Reese</w:t>
      </w:r>
      <w:r w:rsidRPr="009715F0" w:rsidR="006154EA">
        <w:t>,</w:t>
      </w:r>
    </w:p>
    <w:p w:rsidR="009715F0" w:rsidRPr="009715F0" w:rsidP="009715F0" w14:paraId="1DD99D2F" w14:textId="3EB794BA">
      <w:pPr>
        <w:ind w:firstLine="2174"/>
        <w:jc w:val="center"/>
      </w:pPr>
      <w:r w:rsidRPr="009715F0">
        <w:t>Secretary.</w:t>
      </w:r>
    </w:p>
    <w:p w:rsidR="009715F0" w14:paraId="1CCB4C70"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4E69" w:rsidP="00B01B16" w14:paraId="5111A6C5" w14:textId="77777777">
      <w:r>
        <w:separator/>
      </w:r>
    </w:p>
  </w:footnote>
  <w:footnote w:type="continuationSeparator" w:id="1">
    <w:p w:rsidR="00E54E69" w:rsidP="00B01B16" w14:paraId="4BDEE222" w14:textId="77777777">
      <w:r>
        <w:continuationSeparator/>
      </w:r>
    </w:p>
  </w:footnote>
  <w:footnote w:type="continuationNotice" w:id="2">
    <w:p w:rsidR="00E54E69" w14:paraId="5994CBFF" w14:textId="77777777"/>
  </w:footnote>
  <w:footnote w:id="3">
    <w:p w:rsidR="00C146E9" w:rsidP="00C146E9" w14:paraId="1493A56D" w14:textId="6913EFDD">
      <w:pPr>
        <w:pStyle w:val="FootnoteText"/>
        <w:rPr>
          <w:sz w:val="26"/>
          <w:szCs w:val="26"/>
        </w:rPr>
      </w:pPr>
      <w:r w:rsidRPr="006536D8">
        <w:rPr>
          <w:rStyle w:val="FootnoteReference"/>
        </w:rPr>
        <w:footnoteRef/>
      </w:r>
      <w:r w:rsidRPr="006536D8">
        <w:rPr>
          <w:sz w:val="26"/>
          <w:szCs w:val="26"/>
        </w:rPr>
        <w:t xml:space="preserve"> </w:t>
      </w:r>
      <w:r w:rsidRPr="005C611E" w:rsidR="005C611E">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w:t>
      </w:r>
      <w:r w:rsidR="005C3D4E">
        <w:rPr>
          <w:sz w:val="26"/>
          <w:szCs w:val="26"/>
        </w:rPr>
        <w:t xml:space="preserve">FR </w:t>
      </w:r>
      <w:r w:rsidRPr="005C3D4E" w:rsidR="005C3D4E">
        <w:rPr>
          <w:sz w:val="26"/>
          <w:szCs w:val="26"/>
        </w:rPr>
        <w:t>§</w:t>
      </w:r>
      <w:r w:rsidRPr="005C611E" w:rsidR="005C611E">
        <w:rPr>
          <w:sz w:val="26"/>
          <w:szCs w:val="26"/>
        </w:rPr>
        <w:t xml:space="preserve"> 1320.3.</w:t>
      </w:r>
    </w:p>
    <w:p w:rsidR="00C146E9" w:rsidRPr="008E145A" w:rsidP="00C146E9" w14:paraId="7F3E0695" w14:textId="77777777">
      <w:pPr>
        <w:pStyle w:val="FootnoteText"/>
        <w:rPr>
          <w:sz w:val="26"/>
          <w:szCs w:val="26"/>
        </w:rPr>
      </w:pPr>
    </w:p>
  </w:footnote>
  <w:footnote w:id="4">
    <w:p w:rsidR="00C146E9" w:rsidRPr="00930A40" w:rsidP="00C146E9" w14:paraId="098F86FB" w14:textId="5FF497EB">
      <w:pPr>
        <w:pStyle w:val="FootnoteText"/>
      </w:pPr>
      <w:r>
        <w:rPr>
          <w:rStyle w:val="FootnoteReference"/>
        </w:rPr>
        <w:footnoteRef/>
      </w:r>
      <w:r>
        <w:rPr>
          <w:sz w:val="26"/>
          <w:szCs w:val="26"/>
        </w:rPr>
        <w:t xml:space="preserve"> </w:t>
      </w:r>
      <w:r w:rsidRPr="00930A40">
        <w:rPr>
          <w:sz w:val="26"/>
          <w:szCs w:val="26"/>
        </w:rPr>
        <w:t xml:space="preserve">The Commission staff </w:t>
      </w:r>
      <w:r>
        <w:rPr>
          <w:sz w:val="26"/>
          <w:szCs w:val="26"/>
        </w:rPr>
        <w:t>estimates the average cost in salary and benefits for</w:t>
      </w:r>
      <w:r w:rsidRPr="00930A40">
        <w:rPr>
          <w:sz w:val="26"/>
          <w:szCs w:val="26"/>
        </w:rPr>
        <w:t xml:space="preserve"> the average respondent </w:t>
      </w:r>
      <w:r>
        <w:rPr>
          <w:sz w:val="26"/>
          <w:szCs w:val="26"/>
        </w:rPr>
        <w:t xml:space="preserve">based on </w:t>
      </w:r>
      <w:r w:rsidRPr="00930A40">
        <w:rPr>
          <w:sz w:val="26"/>
          <w:szCs w:val="26"/>
        </w:rPr>
        <w:t xml:space="preserve">the </w:t>
      </w:r>
      <w:r>
        <w:rPr>
          <w:sz w:val="26"/>
          <w:szCs w:val="26"/>
        </w:rPr>
        <w:t>Commission</w:t>
      </w:r>
      <w:r w:rsidRPr="00930A40">
        <w:rPr>
          <w:sz w:val="26"/>
          <w:szCs w:val="26"/>
        </w:rPr>
        <w:t>’s 20</w:t>
      </w:r>
      <w:r>
        <w:rPr>
          <w:sz w:val="26"/>
          <w:szCs w:val="26"/>
        </w:rPr>
        <w:t>2</w:t>
      </w:r>
      <w:r w:rsidR="00441C53">
        <w:rPr>
          <w:sz w:val="26"/>
          <w:szCs w:val="26"/>
        </w:rPr>
        <w:t>6</w:t>
      </w:r>
      <w:r w:rsidRPr="00930A40">
        <w:rPr>
          <w:sz w:val="26"/>
          <w:szCs w:val="26"/>
        </w:rPr>
        <w:t xml:space="preserve"> average cost for salary plus benefits</w:t>
      </w:r>
      <w:r>
        <w:rPr>
          <w:sz w:val="26"/>
          <w:szCs w:val="26"/>
        </w:rPr>
        <w:t xml:space="preserve"> at </w:t>
      </w:r>
      <w:r w:rsidRPr="00930A40">
        <w:rPr>
          <w:sz w:val="26"/>
          <w:szCs w:val="26"/>
        </w:rPr>
        <w:t>$</w:t>
      </w:r>
      <w:r w:rsidR="00910204">
        <w:rPr>
          <w:sz w:val="26"/>
          <w:szCs w:val="26"/>
        </w:rPr>
        <w:t>10</w:t>
      </w:r>
      <w:r w:rsidR="00441C53">
        <w:rPr>
          <w:sz w:val="26"/>
          <w:szCs w:val="26"/>
        </w:rPr>
        <w:t>2</w:t>
      </w:r>
      <w:r w:rsidRPr="00930A40">
        <w:rPr>
          <w:sz w:val="26"/>
          <w:szCs w:val="26"/>
        </w:rPr>
        <w:t>/hour.</w:t>
      </w:r>
    </w:p>
    <w:p w:rsidR="00C146E9" w:rsidP="00C146E9" w14:paraId="623A009B"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B2D5D" w14:paraId="13B0CC0F" w14:textId="4781070B">
        <w:pPr>
          <w:pStyle w:val="Header"/>
        </w:pPr>
        <w:r w:rsidRPr="00D954AE">
          <w:t xml:space="preserve">Docket No. </w:t>
        </w:r>
        <w:r w:rsidRPr="00CF0062">
          <w:t>IC</w:t>
        </w:r>
        <w:r w:rsidRPr="00CF0062" w:rsidR="00F948AE">
          <w:t>2</w:t>
        </w:r>
        <w:r w:rsidRPr="00CF0062" w:rsidR="00CF0062">
          <w:t>6</w:t>
        </w:r>
        <w:r w:rsidRPr="00CF0062">
          <w:t>-</w:t>
        </w:r>
        <w:r w:rsidRPr="00CF0062" w:rsidR="00CF0062">
          <w:t>13</w:t>
        </w:r>
        <w:r w:rsidRPr="00CF0062">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14D4"/>
    <w:multiLevelType w:val="multilevel"/>
    <w:tmpl w:val="739E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nsid w:val="7D8E7F1E"/>
    <w:multiLevelType w:val="multilevel"/>
    <w:tmpl w:val="F4E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913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527837">
    <w:abstractNumId w:val="5"/>
  </w:num>
  <w:num w:numId="3" w16cid:durableId="191306868">
    <w:abstractNumId w:val="11"/>
  </w:num>
  <w:num w:numId="4" w16cid:durableId="1347290770">
    <w:abstractNumId w:val="8"/>
  </w:num>
  <w:num w:numId="5" w16cid:durableId="1651791338">
    <w:abstractNumId w:val="19"/>
  </w:num>
  <w:num w:numId="6" w16cid:durableId="86508062">
    <w:abstractNumId w:val="3"/>
  </w:num>
  <w:num w:numId="7" w16cid:durableId="1096168420">
    <w:abstractNumId w:val="14"/>
  </w:num>
  <w:num w:numId="8" w16cid:durableId="1703437180">
    <w:abstractNumId w:val="2"/>
  </w:num>
  <w:num w:numId="9" w16cid:durableId="1158612179">
    <w:abstractNumId w:val="10"/>
  </w:num>
  <w:num w:numId="10" w16cid:durableId="1369256369">
    <w:abstractNumId w:val="18"/>
  </w:num>
  <w:num w:numId="11" w16cid:durableId="1373773130">
    <w:abstractNumId w:val="4"/>
  </w:num>
  <w:num w:numId="12" w16cid:durableId="1824274755">
    <w:abstractNumId w:val="15"/>
  </w:num>
  <w:num w:numId="13" w16cid:durableId="1514298743">
    <w:abstractNumId w:val="1"/>
  </w:num>
  <w:num w:numId="14" w16cid:durableId="274483649">
    <w:abstractNumId w:val="16"/>
  </w:num>
  <w:num w:numId="15" w16cid:durableId="402921677">
    <w:abstractNumId w:val="9"/>
  </w:num>
  <w:num w:numId="16" w16cid:durableId="954411963">
    <w:abstractNumId w:val="17"/>
  </w:num>
  <w:num w:numId="17" w16cid:durableId="214196987">
    <w:abstractNumId w:val="7"/>
  </w:num>
  <w:num w:numId="18" w16cid:durableId="707950191">
    <w:abstractNumId w:val="13"/>
  </w:num>
  <w:num w:numId="19" w16cid:durableId="1044912674">
    <w:abstractNumId w:val="12"/>
  </w:num>
  <w:num w:numId="20" w16cid:durableId="1173296225">
    <w:abstractNumId w:val="0"/>
  </w:num>
  <w:num w:numId="21" w16cid:durableId="14441115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34BB"/>
    <w:rsid w:val="00014343"/>
    <w:rsid w:val="00021B87"/>
    <w:rsid w:val="00023B2D"/>
    <w:rsid w:val="00026C2D"/>
    <w:rsid w:val="00036EF0"/>
    <w:rsid w:val="000379D6"/>
    <w:rsid w:val="00042F33"/>
    <w:rsid w:val="00044EF1"/>
    <w:rsid w:val="000459B6"/>
    <w:rsid w:val="00045C9A"/>
    <w:rsid w:val="0005167F"/>
    <w:rsid w:val="00056155"/>
    <w:rsid w:val="000578D5"/>
    <w:rsid w:val="00061522"/>
    <w:rsid w:val="00062427"/>
    <w:rsid w:val="00064777"/>
    <w:rsid w:val="0006681D"/>
    <w:rsid w:val="00070751"/>
    <w:rsid w:val="00072E34"/>
    <w:rsid w:val="00082413"/>
    <w:rsid w:val="00084E3D"/>
    <w:rsid w:val="0008692A"/>
    <w:rsid w:val="000908DE"/>
    <w:rsid w:val="00097607"/>
    <w:rsid w:val="000A0250"/>
    <w:rsid w:val="000A0AFD"/>
    <w:rsid w:val="000A2903"/>
    <w:rsid w:val="000A3078"/>
    <w:rsid w:val="000A3C2F"/>
    <w:rsid w:val="000A6164"/>
    <w:rsid w:val="000A6F37"/>
    <w:rsid w:val="000A7E68"/>
    <w:rsid w:val="000B431B"/>
    <w:rsid w:val="000B519D"/>
    <w:rsid w:val="000B5B66"/>
    <w:rsid w:val="000B5C78"/>
    <w:rsid w:val="000C1F51"/>
    <w:rsid w:val="000D24D1"/>
    <w:rsid w:val="000D2970"/>
    <w:rsid w:val="000D318C"/>
    <w:rsid w:val="000D36EB"/>
    <w:rsid w:val="000D5540"/>
    <w:rsid w:val="000D6969"/>
    <w:rsid w:val="000E1256"/>
    <w:rsid w:val="000E2352"/>
    <w:rsid w:val="000E2568"/>
    <w:rsid w:val="000E4C61"/>
    <w:rsid w:val="000F1721"/>
    <w:rsid w:val="000F2202"/>
    <w:rsid w:val="000F23F7"/>
    <w:rsid w:val="000F3964"/>
    <w:rsid w:val="000F3BC3"/>
    <w:rsid w:val="000F562E"/>
    <w:rsid w:val="000F606E"/>
    <w:rsid w:val="001024DD"/>
    <w:rsid w:val="00107E52"/>
    <w:rsid w:val="00112B6B"/>
    <w:rsid w:val="00116326"/>
    <w:rsid w:val="00125991"/>
    <w:rsid w:val="00127B23"/>
    <w:rsid w:val="001309CE"/>
    <w:rsid w:val="0013255C"/>
    <w:rsid w:val="00135501"/>
    <w:rsid w:val="00135FC5"/>
    <w:rsid w:val="001360DD"/>
    <w:rsid w:val="00136591"/>
    <w:rsid w:val="001376CF"/>
    <w:rsid w:val="00137823"/>
    <w:rsid w:val="00150CBC"/>
    <w:rsid w:val="0015445B"/>
    <w:rsid w:val="00156867"/>
    <w:rsid w:val="00156BBB"/>
    <w:rsid w:val="001579BB"/>
    <w:rsid w:val="001600DF"/>
    <w:rsid w:val="00164215"/>
    <w:rsid w:val="001652F9"/>
    <w:rsid w:val="0017164F"/>
    <w:rsid w:val="001716BC"/>
    <w:rsid w:val="00171725"/>
    <w:rsid w:val="001754C0"/>
    <w:rsid w:val="0017684C"/>
    <w:rsid w:val="00177704"/>
    <w:rsid w:val="00181BF7"/>
    <w:rsid w:val="00183612"/>
    <w:rsid w:val="0018383E"/>
    <w:rsid w:val="00183AE2"/>
    <w:rsid w:val="00184A26"/>
    <w:rsid w:val="00184B43"/>
    <w:rsid w:val="0018591F"/>
    <w:rsid w:val="0019402A"/>
    <w:rsid w:val="00194E0C"/>
    <w:rsid w:val="001953AE"/>
    <w:rsid w:val="00197435"/>
    <w:rsid w:val="001974A9"/>
    <w:rsid w:val="001A2D6C"/>
    <w:rsid w:val="001A2DAA"/>
    <w:rsid w:val="001A4D96"/>
    <w:rsid w:val="001A6645"/>
    <w:rsid w:val="001A6AD6"/>
    <w:rsid w:val="001B0BD2"/>
    <w:rsid w:val="001B562C"/>
    <w:rsid w:val="001B619F"/>
    <w:rsid w:val="001B78B8"/>
    <w:rsid w:val="001C09A7"/>
    <w:rsid w:val="001C543C"/>
    <w:rsid w:val="001C7064"/>
    <w:rsid w:val="001D01F5"/>
    <w:rsid w:val="001D1C2C"/>
    <w:rsid w:val="001D578A"/>
    <w:rsid w:val="001D5F38"/>
    <w:rsid w:val="001D73E0"/>
    <w:rsid w:val="001E0123"/>
    <w:rsid w:val="001E1CD2"/>
    <w:rsid w:val="001E27ED"/>
    <w:rsid w:val="001E3237"/>
    <w:rsid w:val="001E7AEB"/>
    <w:rsid w:val="001F1CDF"/>
    <w:rsid w:val="001F5A3B"/>
    <w:rsid w:val="00200453"/>
    <w:rsid w:val="0020200A"/>
    <w:rsid w:val="00202E41"/>
    <w:rsid w:val="0020446B"/>
    <w:rsid w:val="00207AE7"/>
    <w:rsid w:val="00210D6D"/>
    <w:rsid w:val="00211105"/>
    <w:rsid w:val="00212633"/>
    <w:rsid w:val="0021300D"/>
    <w:rsid w:val="002131D0"/>
    <w:rsid w:val="00213696"/>
    <w:rsid w:val="00214C36"/>
    <w:rsid w:val="002177E1"/>
    <w:rsid w:val="002218BC"/>
    <w:rsid w:val="002228F1"/>
    <w:rsid w:val="00223204"/>
    <w:rsid w:val="00224BF8"/>
    <w:rsid w:val="00224DD2"/>
    <w:rsid w:val="00225D19"/>
    <w:rsid w:val="0022772B"/>
    <w:rsid w:val="002362FA"/>
    <w:rsid w:val="00237607"/>
    <w:rsid w:val="00237AB9"/>
    <w:rsid w:val="0024271E"/>
    <w:rsid w:val="0024309C"/>
    <w:rsid w:val="0024309D"/>
    <w:rsid w:val="00252970"/>
    <w:rsid w:val="00253F98"/>
    <w:rsid w:val="00257CC2"/>
    <w:rsid w:val="00262096"/>
    <w:rsid w:val="00264DB8"/>
    <w:rsid w:val="00265B23"/>
    <w:rsid w:val="00266431"/>
    <w:rsid w:val="002673C4"/>
    <w:rsid w:val="00271347"/>
    <w:rsid w:val="00272EB6"/>
    <w:rsid w:val="00273130"/>
    <w:rsid w:val="00274ABD"/>
    <w:rsid w:val="00275035"/>
    <w:rsid w:val="002906E5"/>
    <w:rsid w:val="00292A4C"/>
    <w:rsid w:val="00297211"/>
    <w:rsid w:val="002A2938"/>
    <w:rsid w:val="002A54AD"/>
    <w:rsid w:val="002A60B0"/>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D7522"/>
    <w:rsid w:val="002E06A0"/>
    <w:rsid w:val="002E1C29"/>
    <w:rsid w:val="002E380B"/>
    <w:rsid w:val="002E68D4"/>
    <w:rsid w:val="002E6DAA"/>
    <w:rsid w:val="002E7818"/>
    <w:rsid w:val="002F1C23"/>
    <w:rsid w:val="002F2AEC"/>
    <w:rsid w:val="002F30F4"/>
    <w:rsid w:val="002F3236"/>
    <w:rsid w:val="002F4401"/>
    <w:rsid w:val="002F708A"/>
    <w:rsid w:val="00300D86"/>
    <w:rsid w:val="00301E3D"/>
    <w:rsid w:val="00302DD2"/>
    <w:rsid w:val="00303516"/>
    <w:rsid w:val="00306318"/>
    <w:rsid w:val="00306C9F"/>
    <w:rsid w:val="00311D90"/>
    <w:rsid w:val="00314219"/>
    <w:rsid w:val="003149BC"/>
    <w:rsid w:val="00314FB7"/>
    <w:rsid w:val="00316DFE"/>
    <w:rsid w:val="00332D55"/>
    <w:rsid w:val="0033340D"/>
    <w:rsid w:val="00334A29"/>
    <w:rsid w:val="00336AD9"/>
    <w:rsid w:val="00340D3C"/>
    <w:rsid w:val="00340DD9"/>
    <w:rsid w:val="00346A68"/>
    <w:rsid w:val="00352EB4"/>
    <w:rsid w:val="00353270"/>
    <w:rsid w:val="00353903"/>
    <w:rsid w:val="0036346C"/>
    <w:rsid w:val="00365468"/>
    <w:rsid w:val="003658A2"/>
    <w:rsid w:val="003673EC"/>
    <w:rsid w:val="00367465"/>
    <w:rsid w:val="00373A2E"/>
    <w:rsid w:val="003758CE"/>
    <w:rsid w:val="00376525"/>
    <w:rsid w:val="00383B5D"/>
    <w:rsid w:val="00397ABE"/>
    <w:rsid w:val="003A027F"/>
    <w:rsid w:val="003A2C3F"/>
    <w:rsid w:val="003A32E7"/>
    <w:rsid w:val="003B1E84"/>
    <w:rsid w:val="003B29FB"/>
    <w:rsid w:val="003B435C"/>
    <w:rsid w:val="003B5B0B"/>
    <w:rsid w:val="003C08DE"/>
    <w:rsid w:val="003C3E7A"/>
    <w:rsid w:val="003C716B"/>
    <w:rsid w:val="003D0BB4"/>
    <w:rsid w:val="003D28D2"/>
    <w:rsid w:val="003D361D"/>
    <w:rsid w:val="003D45EA"/>
    <w:rsid w:val="003D48C9"/>
    <w:rsid w:val="003E1657"/>
    <w:rsid w:val="003E1B25"/>
    <w:rsid w:val="003E1B5A"/>
    <w:rsid w:val="003E2A3C"/>
    <w:rsid w:val="003E40B2"/>
    <w:rsid w:val="003E44AD"/>
    <w:rsid w:val="003E76CC"/>
    <w:rsid w:val="003E7913"/>
    <w:rsid w:val="003F05AF"/>
    <w:rsid w:val="003F0FE7"/>
    <w:rsid w:val="003F2E32"/>
    <w:rsid w:val="003F2EC7"/>
    <w:rsid w:val="003F50FD"/>
    <w:rsid w:val="003F570B"/>
    <w:rsid w:val="003F6466"/>
    <w:rsid w:val="003F7A51"/>
    <w:rsid w:val="00400439"/>
    <w:rsid w:val="00400499"/>
    <w:rsid w:val="00405519"/>
    <w:rsid w:val="00407BCE"/>
    <w:rsid w:val="00410A8B"/>
    <w:rsid w:val="00411B62"/>
    <w:rsid w:val="004138CB"/>
    <w:rsid w:val="00413AA8"/>
    <w:rsid w:val="00413FDE"/>
    <w:rsid w:val="004177CD"/>
    <w:rsid w:val="00422A66"/>
    <w:rsid w:val="00424476"/>
    <w:rsid w:val="0042688C"/>
    <w:rsid w:val="0042765E"/>
    <w:rsid w:val="00427AE5"/>
    <w:rsid w:val="00430882"/>
    <w:rsid w:val="00432ED8"/>
    <w:rsid w:val="00435317"/>
    <w:rsid w:val="004417C4"/>
    <w:rsid w:val="00441B50"/>
    <w:rsid w:val="00441C53"/>
    <w:rsid w:val="00441F16"/>
    <w:rsid w:val="00443282"/>
    <w:rsid w:val="00447601"/>
    <w:rsid w:val="00447C9E"/>
    <w:rsid w:val="00450D64"/>
    <w:rsid w:val="004547D5"/>
    <w:rsid w:val="00454B3C"/>
    <w:rsid w:val="00454D90"/>
    <w:rsid w:val="004562F1"/>
    <w:rsid w:val="004628F2"/>
    <w:rsid w:val="004645BF"/>
    <w:rsid w:val="00464627"/>
    <w:rsid w:val="00465456"/>
    <w:rsid w:val="00471921"/>
    <w:rsid w:val="004728E2"/>
    <w:rsid w:val="00480D2D"/>
    <w:rsid w:val="0048307B"/>
    <w:rsid w:val="004902A3"/>
    <w:rsid w:val="00491543"/>
    <w:rsid w:val="0049410E"/>
    <w:rsid w:val="00497638"/>
    <w:rsid w:val="004977C6"/>
    <w:rsid w:val="00497A62"/>
    <w:rsid w:val="004A2FEC"/>
    <w:rsid w:val="004A3AAB"/>
    <w:rsid w:val="004A595E"/>
    <w:rsid w:val="004A661D"/>
    <w:rsid w:val="004A6FC8"/>
    <w:rsid w:val="004C0BC3"/>
    <w:rsid w:val="004C3B59"/>
    <w:rsid w:val="004C70C8"/>
    <w:rsid w:val="004D38D0"/>
    <w:rsid w:val="004D4123"/>
    <w:rsid w:val="004D6A0C"/>
    <w:rsid w:val="004E44F8"/>
    <w:rsid w:val="004E57E5"/>
    <w:rsid w:val="004E683E"/>
    <w:rsid w:val="004F56E3"/>
    <w:rsid w:val="00506F3A"/>
    <w:rsid w:val="0051279D"/>
    <w:rsid w:val="005178DE"/>
    <w:rsid w:val="00524164"/>
    <w:rsid w:val="00527733"/>
    <w:rsid w:val="00531000"/>
    <w:rsid w:val="005401E0"/>
    <w:rsid w:val="00544424"/>
    <w:rsid w:val="005452CC"/>
    <w:rsid w:val="0054746C"/>
    <w:rsid w:val="0055326E"/>
    <w:rsid w:val="0055419E"/>
    <w:rsid w:val="005643A4"/>
    <w:rsid w:val="00565830"/>
    <w:rsid w:val="00565B5E"/>
    <w:rsid w:val="00566B5F"/>
    <w:rsid w:val="00567315"/>
    <w:rsid w:val="00573263"/>
    <w:rsid w:val="005739F7"/>
    <w:rsid w:val="005749DE"/>
    <w:rsid w:val="00575CBF"/>
    <w:rsid w:val="0058195F"/>
    <w:rsid w:val="00581AAE"/>
    <w:rsid w:val="00584612"/>
    <w:rsid w:val="00584A11"/>
    <w:rsid w:val="00587D1F"/>
    <w:rsid w:val="00590D15"/>
    <w:rsid w:val="00592484"/>
    <w:rsid w:val="005951B0"/>
    <w:rsid w:val="005953A1"/>
    <w:rsid w:val="00597970"/>
    <w:rsid w:val="005A0339"/>
    <w:rsid w:val="005A0B82"/>
    <w:rsid w:val="005A0D62"/>
    <w:rsid w:val="005A1E8A"/>
    <w:rsid w:val="005A2F24"/>
    <w:rsid w:val="005A5AB9"/>
    <w:rsid w:val="005A6119"/>
    <w:rsid w:val="005B0254"/>
    <w:rsid w:val="005B1C2B"/>
    <w:rsid w:val="005B45D2"/>
    <w:rsid w:val="005B46B5"/>
    <w:rsid w:val="005B46F0"/>
    <w:rsid w:val="005B4DA4"/>
    <w:rsid w:val="005B7231"/>
    <w:rsid w:val="005C09F1"/>
    <w:rsid w:val="005C12CF"/>
    <w:rsid w:val="005C180F"/>
    <w:rsid w:val="005C3D4E"/>
    <w:rsid w:val="005C611E"/>
    <w:rsid w:val="005C77BE"/>
    <w:rsid w:val="005D0259"/>
    <w:rsid w:val="005D0FDC"/>
    <w:rsid w:val="005D238D"/>
    <w:rsid w:val="005D4628"/>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045CD"/>
    <w:rsid w:val="00611B3A"/>
    <w:rsid w:val="006128A5"/>
    <w:rsid w:val="00613169"/>
    <w:rsid w:val="0061527E"/>
    <w:rsid w:val="006154EA"/>
    <w:rsid w:val="00616991"/>
    <w:rsid w:val="00617F2B"/>
    <w:rsid w:val="00621B0B"/>
    <w:rsid w:val="006231CF"/>
    <w:rsid w:val="0062572C"/>
    <w:rsid w:val="00630E07"/>
    <w:rsid w:val="0063784F"/>
    <w:rsid w:val="00637F43"/>
    <w:rsid w:val="00641F0D"/>
    <w:rsid w:val="00643772"/>
    <w:rsid w:val="00644A1B"/>
    <w:rsid w:val="006452D0"/>
    <w:rsid w:val="00646EDA"/>
    <w:rsid w:val="00650E6C"/>
    <w:rsid w:val="00651A23"/>
    <w:rsid w:val="0065243B"/>
    <w:rsid w:val="006536D8"/>
    <w:rsid w:val="00654399"/>
    <w:rsid w:val="00654BA4"/>
    <w:rsid w:val="0066195A"/>
    <w:rsid w:val="0066281B"/>
    <w:rsid w:val="00663A00"/>
    <w:rsid w:val="00663FBE"/>
    <w:rsid w:val="00664931"/>
    <w:rsid w:val="006670C8"/>
    <w:rsid w:val="006841A7"/>
    <w:rsid w:val="00686019"/>
    <w:rsid w:val="00686301"/>
    <w:rsid w:val="00687348"/>
    <w:rsid w:val="00691D3A"/>
    <w:rsid w:val="0069298E"/>
    <w:rsid w:val="00693721"/>
    <w:rsid w:val="00694C22"/>
    <w:rsid w:val="0069580A"/>
    <w:rsid w:val="006961E9"/>
    <w:rsid w:val="006963BC"/>
    <w:rsid w:val="006970F4"/>
    <w:rsid w:val="006A2E15"/>
    <w:rsid w:val="006A4398"/>
    <w:rsid w:val="006A6ACB"/>
    <w:rsid w:val="006B1BFB"/>
    <w:rsid w:val="006B3479"/>
    <w:rsid w:val="006B3A1E"/>
    <w:rsid w:val="006C2EF8"/>
    <w:rsid w:val="006C50AA"/>
    <w:rsid w:val="006C55AE"/>
    <w:rsid w:val="006C73D0"/>
    <w:rsid w:val="006D0496"/>
    <w:rsid w:val="006D5669"/>
    <w:rsid w:val="006E2D04"/>
    <w:rsid w:val="006E77CC"/>
    <w:rsid w:val="006E7CBB"/>
    <w:rsid w:val="006E7EBE"/>
    <w:rsid w:val="006F7028"/>
    <w:rsid w:val="006F749E"/>
    <w:rsid w:val="007024F1"/>
    <w:rsid w:val="00703D47"/>
    <w:rsid w:val="00707D60"/>
    <w:rsid w:val="00711BC9"/>
    <w:rsid w:val="00713417"/>
    <w:rsid w:val="007142E3"/>
    <w:rsid w:val="00714EDD"/>
    <w:rsid w:val="0071596F"/>
    <w:rsid w:val="00717D3D"/>
    <w:rsid w:val="00723505"/>
    <w:rsid w:val="007240ED"/>
    <w:rsid w:val="007263B9"/>
    <w:rsid w:val="00731128"/>
    <w:rsid w:val="00733C60"/>
    <w:rsid w:val="007352F2"/>
    <w:rsid w:val="00735A7F"/>
    <w:rsid w:val="007463F4"/>
    <w:rsid w:val="0074742E"/>
    <w:rsid w:val="0075009F"/>
    <w:rsid w:val="00752A48"/>
    <w:rsid w:val="00752D23"/>
    <w:rsid w:val="00753DA1"/>
    <w:rsid w:val="00757503"/>
    <w:rsid w:val="00757707"/>
    <w:rsid w:val="00761148"/>
    <w:rsid w:val="007633DD"/>
    <w:rsid w:val="007755E3"/>
    <w:rsid w:val="00775977"/>
    <w:rsid w:val="007816E0"/>
    <w:rsid w:val="00781E6A"/>
    <w:rsid w:val="00791F7B"/>
    <w:rsid w:val="0079447A"/>
    <w:rsid w:val="007B14DC"/>
    <w:rsid w:val="007B1F57"/>
    <w:rsid w:val="007B254D"/>
    <w:rsid w:val="007B370F"/>
    <w:rsid w:val="007B4938"/>
    <w:rsid w:val="007C1E73"/>
    <w:rsid w:val="007C75B8"/>
    <w:rsid w:val="007D02D8"/>
    <w:rsid w:val="007D18F0"/>
    <w:rsid w:val="007E3706"/>
    <w:rsid w:val="007E3E34"/>
    <w:rsid w:val="007E4122"/>
    <w:rsid w:val="007E6C47"/>
    <w:rsid w:val="007F4CD3"/>
    <w:rsid w:val="007F61C2"/>
    <w:rsid w:val="008001CE"/>
    <w:rsid w:val="00800590"/>
    <w:rsid w:val="008011A4"/>
    <w:rsid w:val="00801456"/>
    <w:rsid w:val="008018DB"/>
    <w:rsid w:val="00802851"/>
    <w:rsid w:val="00802910"/>
    <w:rsid w:val="00803CA2"/>
    <w:rsid w:val="00807CAC"/>
    <w:rsid w:val="00811437"/>
    <w:rsid w:val="008115BF"/>
    <w:rsid w:val="00814301"/>
    <w:rsid w:val="008143B0"/>
    <w:rsid w:val="00816942"/>
    <w:rsid w:val="008212DA"/>
    <w:rsid w:val="00823681"/>
    <w:rsid w:val="00824D81"/>
    <w:rsid w:val="0082638F"/>
    <w:rsid w:val="008341DB"/>
    <w:rsid w:val="00835322"/>
    <w:rsid w:val="00836422"/>
    <w:rsid w:val="008376AE"/>
    <w:rsid w:val="00837BF3"/>
    <w:rsid w:val="008416FD"/>
    <w:rsid w:val="00844C6B"/>
    <w:rsid w:val="00845FCF"/>
    <w:rsid w:val="008507FE"/>
    <w:rsid w:val="0085118A"/>
    <w:rsid w:val="00853ABC"/>
    <w:rsid w:val="00853BEC"/>
    <w:rsid w:val="008637CD"/>
    <w:rsid w:val="00863E08"/>
    <w:rsid w:val="00866D16"/>
    <w:rsid w:val="00866EDE"/>
    <w:rsid w:val="00870066"/>
    <w:rsid w:val="008709BB"/>
    <w:rsid w:val="00871D53"/>
    <w:rsid w:val="00871DCE"/>
    <w:rsid w:val="008755D6"/>
    <w:rsid w:val="0088021A"/>
    <w:rsid w:val="00880340"/>
    <w:rsid w:val="008805AB"/>
    <w:rsid w:val="00881405"/>
    <w:rsid w:val="00883F45"/>
    <w:rsid w:val="00886E29"/>
    <w:rsid w:val="0089069F"/>
    <w:rsid w:val="0089298D"/>
    <w:rsid w:val="00892F3A"/>
    <w:rsid w:val="00893C9F"/>
    <w:rsid w:val="008943A6"/>
    <w:rsid w:val="00895B40"/>
    <w:rsid w:val="00895DA2"/>
    <w:rsid w:val="00896D2F"/>
    <w:rsid w:val="00897359"/>
    <w:rsid w:val="0089788C"/>
    <w:rsid w:val="008A050A"/>
    <w:rsid w:val="008A1C9C"/>
    <w:rsid w:val="008A5206"/>
    <w:rsid w:val="008A55FC"/>
    <w:rsid w:val="008A7371"/>
    <w:rsid w:val="008B0454"/>
    <w:rsid w:val="008B0460"/>
    <w:rsid w:val="008B24D7"/>
    <w:rsid w:val="008B4B98"/>
    <w:rsid w:val="008B7EC5"/>
    <w:rsid w:val="008C34A7"/>
    <w:rsid w:val="008D25B7"/>
    <w:rsid w:val="008D4441"/>
    <w:rsid w:val="008D5479"/>
    <w:rsid w:val="008E0DC0"/>
    <w:rsid w:val="008E0DF5"/>
    <w:rsid w:val="008E145A"/>
    <w:rsid w:val="008E3273"/>
    <w:rsid w:val="008E7AEC"/>
    <w:rsid w:val="008F0C45"/>
    <w:rsid w:val="00904B00"/>
    <w:rsid w:val="00910204"/>
    <w:rsid w:val="00910582"/>
    <w:rsid w:val="009112D0"/>
    <w:rsid w:val="00920472"/>
    <w:rsid w:val="00925AE1"/>
    <w:rsid w:val="00930A40"/>
    <w:rsid w:val="00931DD8"/>
    <w:rsid w:val="009330C3"/>
    <w:rsid w:val="0093730C"/>
    <w:rsid w:val="00937B09"/>
    <w:rsid w:val="00940C0F"/>
    <w:rsid w:val="00944E3A"/>
    <w:rsid w:val="00950F47"/>
    <w:rsid w:val="00951DA7"/>
    <w:rsid w:val="00951DC3"/>
    <w:rsid w:val="009522A1"/>
    <w:rsid w:val="00954806"/>
    <w:rsid w:val="0095548F"/>
    <w:rsid w:val="00956F66"/>
    <w:rsid w:val="00957820"/>
    <w:rsid w:val="009615EC"/>
    <w:rsid w:val="00970633"/>
    <w:rsid w:val="009715F0"/>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9771F"/>
    <w:rsid w:val="009A1B08"/>
    <w:rsid w:val="009A5B21"/>
    <w:rsid w:val="009B0524"/>
    <w:rsid w:val="009B166F"/>
    <w:rsid w:val="009B359B"/>
    <w:rsid w:val="009B4E79"/>
    <w:rsid w:val="009B6926"/>
    <w:rsid w:val="009C3CB9"/>
    <w:rsid w:val="009C4A13"/>
    <w:rsid w:val="009C745D"/>
    <w:rsid w:val="009C7B13"/>
    <w:rsid w:val="009D50C1"/>
    <w:rsid w:val="009E0135"/>
    <w:rsid w:val="009E1987"/>
    <w:rsid w:val="009E2D84"/>
    <w:rsid w:val="009F279E"/>
    <w:rsid w:val="009F7DE3"/>
    <w:rsid w:val="00A00123"/>
    <w:rsid w:val="00A04C8E"/>
    <w:rsid w:val="00A05C25"/>
    <w:rsid w:val="00A07154"/>
    <w:rsid w:val="00A074D4"/>
    <w:rsid w:val="00A11111"/>
    <w:rsid w:val="00A11868"/>
    <w:rsid w:val="00A127D3"/>
    <w:rsid w:val="00A1386C"/>
    <w:rsid w:val="00A14119"/>
    <w:rsid w:val="00A14335"/>
    <w:rsid w:val="00A14B43"/>
    <w:rsid w:val="00A166E7"/>
    <w:rsid w:val="00A178B0"/>
    <w:rsid w:val="00A23612"/>
    <w:rsid w:val="00A2604E"/>
    <w:rsid w:val="00A27C67"/>
    <w:rsid w:val="00A32860"/>
    <w:rsid w:val="00A417A2"/>
    <w:rsid w:val="00A42458"/>
    <w:rsid w:val="00A52189"/>
    <w:rsid w:val="00A57463"/>
    <w:rsid w:val="00A664DF"/>
    <w:rsid w:val="00A66F71"/>
    <w:rsid w:val="00A71219"/>
    <w:rsid w:val="00A713D0"/>
    <w:rsid w:val="00A7224F"/>
    <w:rsid w:val="00A722D4"/>
    <w:rsid w:val="00A73873"/>
    <w:rsid w:val="00A75AAA"/>
    <w:rsid w:val="00A77804"/>
    <w:rsid w:val="00A81F79"/>
    <w:rsid w:val="00A82A29"/>
    <w:rsid w:val="00A83AA5"/>
    <w:rsid w:val="00A845C4"/>
    <w:rsid w:val="00A86B6F"/>
    <w:rsid w:val="00A86F33"/>
    <w:rsid w:val="00A959E1"/>
    <w:rsid w:val="00AA1CA8"/>
    <w:rsid w:val="00AA3458"/>
    <w:rsid w:val="00AA516A"/>
    <w:rsid w:val="00AA5B0E"/>
    <w:rsid w:val="00AA6402"/>
    <w:rsid w:val="00AA6A4A"/>
    <w:rsid w:val="00AB0340"/>
    <w:rsid w:val="00AB4DBF"/>
    <w:rsid w:val="00AB65FC"/>
    <w:rsid w:val="00AC0504"/>
    <w:rsid w:val="00AC1DB7"/>
    <w:rsid w:val="00AC381D"/>
    <w:rsid w:val="00AC3A7C"/>
    <w:rsid w:val="00AC564F"/>
    <w:rsid w:val="00AC62A6"/>
    <w:rsid w:val="00AC664F"/>
    <w:rsid w:val="00AC750B"/>
    <w:rsid w:val="00AD1E15"/>
    <w:rsid w:val="00AD6937"/>
    <w:rsid w:val="00AD73E6"/>
    <w:rsid w:val="00AE0543"/>
    <w:rsid w:val="00AE1F12"/>
    <w:rsid w:val="00AE24CC"/>
    <w:rsid w:val="00AE4155"/>
    <w:rsid w:val="00AE4B7C"/>
    <w:rsid w:val="00AE66F6"/>
    <w:rsid w:val="00AF17CE"/>
    <w:rsid w:val="00AF2923"/>
    <w:rsid w:val="00AF2D82"/>
    <w:rsid w:val="00AF336D"/>
    <w:rsid w:val="00AF349B"/>
    <w:rsid w:val="00AF60E7"/>
    <w:rsid w:val="00AF65F0"/>
    <w:rsid w:val="00B009E9"/>
    <w:rsid w:val="00B01711"/>
    <w:rsid w:val="00B01B16"/>
    <w:rsid w:val="00B062D0"/>
    <w:rsid w:val="00B07674"/>
    <w:rsid w:val="00B11D16"/>
    <w:rsid w:val="00B17A95"/>
    <w:rsid w:val="00B20A44"/>
    <w:rsid w:val="00B20B7B"/>
    <w:rsid w:val="00B2333D"/>
    <w:rsid w:val="00B242D9"/>
    <w:rsid w:val="00B24588"/>
    <w:rsid w:val="00B27326"/>
    <w:rsid w:val="00B27832"/>
    <w:rsid w:val="00B3001C"/>
    <w:rsid w:val="00B30F2D"/>
    <w:rsid w:val="00B34928"/>
    <w:rsid w:val="00B35B74"/>
    <w:rsid w:val="00B403F1"/>
    <w:rsid w:val="00B40AB8"/>
    <w:rsid w:val="00B4163B"/>
    <w:rsid w:val="00B43310"/>
    <w:rsid w:val="00B447D7"/>
    <w:rsid w:val="00B47655"/>
    <w:rsid w:val="00B51621"/>
    <w:rsid w:val="00B556C9"/>
    <w:rsid w:val="00B60113"/>
    <w:rsid w:val="00B6081E"/>
    <w:rsid w:val="00B61016"/>
    <w:rsid w:val="00B624EB"/>
    <w:rsid w:val="00B649F0"/>
    <w:rsid w:val="00B65D21"/>
    <w:rsid w:val="00B71BAA"/>
    <w:rsid w:val="00B749B1"/>
    <w:rsid w:val="00B76A1F"/>
    <w:rsid w:val="00B806DD"/>
    <w:rsid w:val="00B82CB5"/>
    <w:rsid w:val="00B82F8C"/>
    <w:rsid w:val="00B8460F"/>
    <w:rsid w:val="00B84D34"/>
    <w:rsid w:val="00B87284"/>
    <w:rsid w:val="00B95477"/>
    <w:rsid w:val="00BA1D81"/>
    <w:rsid w:val="00BA7130"/>
    <w:rsid w:val="00BB2E1F"/>
    <w:rsid w:val="00BB436B"/>
    <w:rsid w:val="00BC547E"/>
    <w:rsid w:val="00BC58DF"/>
    <w:rsid w:val="00BC6431"/>
    <w:rsid w:val="00BC6F10"/>
    <w:rsid w:val="00BD205B"/>
    <w:rsid w:val="00BD3CF5"/>
    <w:rsid w:val="00BD74AE"/>
    <w:rsid w:val="00BE16BC"/>
    <w:rsid w:val="00BE3971"/>
    <w:rsid w:val="00BE3FE7"/>
    <w:rsid w:val="00BE6EDF"/>
    <w:rsid w:val="00BE7DD7"/>
    <w:rsid w:val="00BF1FE7"/>
    <w:rsid w:val="00BF2922"/>
    <w:rsid w:val="00BF2D74"/>
    <w:rsid w:val="00BF4CC8"/>
    <w:rsid w:val="00BF51ED"/>
    <w:rsid w:val="00BF75B6"/>
    <w:rsid w:val="00C02547"/>
    <w:rsid w:val="00C025C8"/>
    <w:rsid w:val="00C04E54"/>
    <w:rsid w:val="00C05307"/>
    <w:rsid w:val="00C058D5"/>
    <w:rsid w:val="00C10548"/>
    <w:rsid w:val="00C1124F"/>
    <w:rsid w:val="00C146E9"/>
    <w:rsid w:val="00C14903"/>
    <w:rsid w:val="00C1686C"/>
    <w:rsid w:val="00C168F3"/>
    <w:rsid w:val="00C22625"/>
    <w:rsid w:val="00C24D66"/>
    <w:rsid w:val="00C30486"/>
    <w:rsid w:val="00C30740"/>
    <w:rsid w:val="00C30DED"/>
    <w:rsid w:val="00C367A6"/>
    <w:rsid w:val="00C37BFF"/>
    <w:rsid w:val="00C42500"/>
    <w:rsid w:val="00C43470"/>
    <w:rsid w:val="00C45F17"/>
    <w:rsid w:val="00C47B34"/>
    <w:rsid w:val="00C50BD5"/>
    <w:rsid w:val="00C50E91"/>
    <w:rsid w:val="00C50EB1"/>
    <w:rsid w:val="00C51458"/>
    <w:rsid w:val="00C51E5F"/>
    <w:rsid w:val="00C52E2C"/>
    <w:rsid w:val="00C53580"/>
    <w:rsid w:val="00C55838"/>
    <w:rsid w:val="00C566FB"/>
    <w:rsid w:val="00C56745"/>
    <w:rsid w:val="00C57DC6"/>
    <w:rsid w:val="00C63C66"/>
    <w:rsid w:val="00C70729"/>
    <w:rsid w:val="00C71475"/>
    <w:rsid w:val="00C734B1"/>
    <w:rsid w:val="00C73CB5"/>
    <w:rsid w:val="00C76958"/>
    <w:rsid w:val="00C77EF7"/>
    <w:rsid w:val="00C8004C"/>
    <w:rsid w:val="00C80D25"/>
    <w:rsid w:val="00C81407"/>
    <w:rsid w:val="00C82053"/>
    <w:rsid w:val="00C820F1"/>
    <w:rsid w:val="00C822C1"/>
    <w:rsid w:val="00C82D37"/>
    <w:rsid w:val="00C859F7"/>
    <w:rsid w:val="00C85A38"/>
    <w:rsid w:val="00C85D38"/>
    <w:rsid w:val="00C91512"/>
    <w:rsid w:val="00C93B03"/>
    <w:rsid w:val="00C946D8"/>
    <w:rsid w:val="00C94A53"/>
    <w:rsid w:val="00C94AD8"/>
    <w:rsid w:val="00C95C6C"/>
    <w:rsid w:val="00CA0DEC"/>
    <w:rsid w:val="00CA2DE2"/>
    <w:rsid w:val="00CA3A85"/>
    <w:rsid w:val="00CA6636"/>
    <w:rsid w:val="00CA6973"/>
    <w:rsid w:val="00CA6D76"/>
    <w:rsid w:val="00CA7FBE"/>
    <w:rsid w:val="00CB2D5D"/>
    <w:rsid w:val="00CB51CC"/>
    <w:rsid w:val="00CB69E2"/>
    <w:rsid w:val="00CC0389"/>
    <w:rsid w:val="00CC1A72"/>
    <w:rsid w:val="00CC2F18"/>
    <w:rsid w:val="00CC3633"/>
    <w:rsid w:val="00CC5692"/>
    <w:rsid w:val="00CC65F3"/>
    <w:rsid w:val="00CC6B09"/>
    <w:rsid w:val="00CC77A8"/>
    <w:rsid w:val="00CD09E8"/>
    <w:rsid w:val="00CD5131"/>
    <w:rsid w:val="00CD56E5"/>
    <w:rsid w:val="00CE0A6A"/>
    <w:rsid w:val="00CE0C1B"/>
    <w:rsid w:val="00CE64F2"/>
    <w:rsid w:val="00CF0062"/>
    <w:rsid w:val="00CF085A"/>
    <w:rsid w:val="00CF0C67"/>
    <w:rsid w:val="00CF0EC6"/>
    <w:rsid w:val="00CF0F40"/>
    <w:rsid w:val="00CF2AB9"/>
    <w:rsid w:val="00CF328C"/>
    <w:rsid w:val="00CF3AED"/>
    <w:rsid w:val="00CF4753"/>
    <w:rsid w:val="00CF6C43"/>
    <w:rsid w:val="00D0083B"/>
    <w:rsid w:val="00D01B74"/>
    <w:rsid w:val="00D04DF4"/>
    <w:rsid w:val="00D146F2"/>
    <w:rsid w:val="00D1512E"/>
    <w:rsid w:val="00D15403"/>
    <w:rsid w:val="00D172D8"/>
    <w:rsid w:val="00D26488"/>
    <w:rsid w:val="00D3231A"/>
    <w:rsid w:val="00D35B2D"/>
    <w:rsid w:val="00D36C06"/>
    <w:rsid w:val="00D4321C"/>
    <w:rsid w:val="00D44183"/>
    <w:rsid w:val="00D44A55"/>
    <w:rsid w:val="00D466CC"/>
    <w:rsid w:val="00D46DD0"/>
    <w:rsid w:val="00D47931"/>
    <w:rsid w:val="00D47B74"/>
    <w:rsid w:val="00D47F3F"/>
    <w:rsid w:val="00D5276C"/>
    <w:rsid w:val="00D61B79"/>
    <w:rsid w:val="00D61E6F"/>
    <w:rsid w:val="00D62C84"/>
    <w:rsid w:val="00D6384D"/>
    <w:rsid w:val="00D6407C"/>
    <w:rsid w:val="00D653F3"/>
    <w:rsid w:val="00D65EC2"/>
    <w:rsid w:val="00D66B24"/>
    <w:rsid w:val="00D67307"/>
    <w:rsid w:val="00D73E9B"/>
    <w:rsid w:val="00D74ED8"/>
    <w:rsid w:val="00D808E3"/>
    <w:rsid w:val="00D81319"/>
    <w:rsid w:val="00D84798"/>
    <w:rsid w:val="00D85E13"/>
    <w:rsid w:val="00D86288"/>
    <w:rsid w:val="00D872BC"/>
    <w:rsid w:val="00D9114B"/>
    <w:rsid w:val="00D954AE"/>
    <w:rsid w:val="00D96929"/>
    <w:rsid w:val="00DA1B6F"/>
    <w:rsid w:val="00DA3C2C"/>
    <w:rsid w:val="00DA529F"/>
    <w:rsid w:val="00DA6D15"/>
    <w:rsid w:val="00DB5AAE"/>
    <w:rsid w:val="00DB636B"/>
    <w:rsid w:val="00DB6882"/>
    <w:rsid w:val="00DC3002"/>
    <w:rsid w:val="00DC4B63"/>
    <w:rsid w:val="00DC4CBB"/>
    <w:rsid w:val="00DC5017"/>
    <w:rsid w:val="00DC5129"/>
    <w:rsid w:val="00DD3B34"/>
    <w:rsid w:val="00DD6FAA"/>
    <w:rsid w:val="00DD7F1B"/>
    <w:rsid w:val="00DE1A87"/>
    <w:rsid w:val="00DE451F"/>
    <w:rsid w:val="00DE51FF"/>
    <w:rsid w:val="00DF15C7"/>
    <w:rsid w:val="00DF64E9"/>
    <w:rsid w:val="00E016FF"/>
    <w:rsid w:val="00E022EF"/>
    <w:rsid w:val="00E03D2D"/>
    <w:rsid w:val="00E12A7A"/>
    <w:rsid w:val="00E12B64"/>
    <w:rsid w:val="00E21B31"/>
    <w:rsid w:val="00E2515D"/>
    <w:rsid w:val="00E27FD6"/>
    <w:rsid w:val="00E3298B"/>
    <w:rsid w:val="00E33039"/>
    <w:rsid w:val="00E36908"/>
    <w:rsid w:val="00E36A0F"/>
    <w:rsid w:val="00E400C7"/>
    <w:rsid w:val="00E40322"/>
    <w:rsid w:val="00E40CB4"/>
    <w:rsid w:val="00E41DB9"/>
    <w:rsid w:val="00E46E40"/>
    <w:rsid w:val="00E54E69"/>
    <w:rsid w:val="00E56224"/>
    <w:rsid w:val="00E56612"/>
    <w:rsid w:val="00E56C41"/>
    <w:rsid w:val="00E618EC"/>
    <w:rsid w:val="00E71CC0"/>
    <w:rsid w:val="00E731AE"/>
    <w:rsid w:val="00E74310"/>
    <w:rsid w:val="00E762BB"/>
    <w:rsid w:val="00E865C8"/>
    <w:rsid w:val="00E8661B"/>
    <w:rsid w:val="00E9084E"/>
    <w:rsid w:val="00E93139"/>
    <w:rsid w:val="00E9320C"/>
    <w:rsid w:val="00E962E6"/>
    <w:rsid w:val="00E97D7C"/>
    <w:rsid w:val="00EA105B"/>
    <w:rsid w:val="00EA1793"/>
    <w:rsid w:val="00EA380E"/>
    <w:rsid w:val="00EA689F"/>
    <w:rsid w:val="00EC0459"/>
    <w:rsid w:val="00EC0595"/>
    <w:rsid w:val="00EC1434"/>
    <w:rsid w:val="00EC522B"/>
    <w:rsid w:val="00EC72B0"/>
    <w:rsid w:val="00EC77B3"/>
    <w:rsid w:val="00ED0142"/>
    <w:rsid w:val="00ED0625"/>
    <w:rsid w:val="00ED12A1"/>
    <w:rsid w:val="00ED74AF"/>
    <w:rsid w:val="00EE18F2"/>
    <w:rsid w:val="00EE365D"/>
    <w:rsid w:val="00EE4FFB"/>
    <w:rsid w:val="00EE68D3"/>
    <w:rsid w:val="00EF0F74"/>
    <w:rsid w:val="00EF1169"/>
    <w:rsid w:val="00EF33BE"/>
    <w:rsid w:val="00EF4F97"/>
    <w:rsid w:val="00F00C3E"/>
    <w:rsid w:val="00F03990"/>
    <w:rsid w:val="00F052EA"/>
    <w:rsid w:val="00F05673"/>
    <w:rsid w:val="00F05E5E"/>
    <w:rsid w:val="00F06465"/>
    <w:rsid w:val="00F12610"/>
    <w:rsid w:val="00F126FC"/>
    <w:rsid w:val="00F12983"/>
    <w:rsid w:val="00F13CDC"/>
    <w:rsid w:val="00F15359"/>
    <w:rsid w:val="00F170D7"/>
    <w:rsid w:val="00F173A3"/>
    <w:rsid w:val="00F175C4"/>
    <w:rsid w:val="00F23714"/>
    <w:rsid w:val="00F245A2"/>
    <w:rsid w:val="00F24E4F"/>
    <w:rsid w:val="00F309CB"/>
    <w:rsid w:val="00F33EED"/>
    <w:rsid w:val="00F33EEE"/>
    <w:rsid w:val="00F37677"/>
    <w:rsid w:val="00F37B05"/>
    <w:rsid w:val="00F44A0E"/>
    <w:rsid w:val="00F4763C"/>
    <w:rsid w:val="00F53412"/>
    <w:rsid w:val="00F540BA"/>
    <w:rsid w:val="00F54BD7"/>
    <w:rsid w:val="00F570F0"/>
    <w:rsid w:val="00F60E60"/>
    <w:rsid w:val="00F61055"/>
    <w:rsid w:val="00F64069"/>
    <w:rsid w:val="00F64D6D"/>
    <w:rsid w:val="00F654D4"/>
    <w:rsid w:val="00F66182"/>
    <w:rsid w:val="00F71399"/>
    <w:rsid w:val="00F779BD"/>
    <w:rsid w:val="00F82EE1"/>
    <w:rsid w:val="00F9089B"/>
    <w:rsid w:val="00F93134"/>
    <w:rsid w:val="00F948AE"/>
    <w:rsid w:val="00F9684D"/>
    <w:rsid w:val="00FA0F32"/>
    <w:rsid w:val="00FA2C2A"/>
    <w:rsid w:val="00FA3E17"/>
    <w:rsid w:val="00FA3F4E"/>
    <w:rsid w:val="00FA55E3"/>
    <w:rsid w:val="00FB078F"/>
    <w:rsid w:val="00FB3586"/>
    <w:rsid w:val="00FB5136"/>
    <w:rsid w:val="00FB6D6F"/>
    <w:rsid w:val="00FC0844"/>
    <w:rsid w:val="00FC128B"/>
    <w:rsid w:val="00FC3F00"/>
    <w:rsid w:val="00FC67F1"/>
    <w:rsid w:val="00FC750D"/>
    <w:rsid w:val="00FD0EA3"/>
    <w:rsid w:val="00FD1186"/>
    <w:rsid w:val="00FD2359"/>
    <w:rsid w:val="00FD23A2"/>
    <w:rsid w:val="00FE34E4"/>
    <w:rsid w:val="00FE367E"/>
    <w:rsid w:val="00FE3891"/>
    <w:rsid w:val="00FF1D71"/>
    <w:rsid w:val="00FF5141"/>
    <w:rsid w:val="04771DB2"/>
    <w:rsid w:val="0C63F2FA"/>
    <w:rsid w:val="2933A8BA"/>
    <w:rsid w:val="2A845AB6"/>
    <w:rsid w:val="2B22A96E"/>
    <w:rsid w:val="4CA33723"/>
    <w:rsid w:val="4F1B4995"/>
    <w:rsid w:val="5776A1A0"/>
    <w:rsid w:val="59CC3902"/>
    <w:rsid w:val="6300DBF9"/>
    <w:rsid w:val="63C3156F"/>
    <w:rsid w:val="678F1329"/>
    <w:rsid w:val="685A3ACF"/>
    <w:rsid w:val="6C159CB7"/>
    <w:rsid w:val="74CDEFB1"/>
    <w:rsid w:val="7E1E370E"/>
    <w:rsid w:val="7FF42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1B818B9-BFC5-48D8-91DC-9009131A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0A7F-71F9-41A6-B15E-44D9594A3F4F}">
  <ds:schemaRefs>
    <ds:schemaRef ds:uri="Microsoft.SharePoint.Taxonomy.ContentTypeSync"/>
  </ds:schemaRefs>
</ds:datastoreItem>
</file>

<file path=customXml/itemProps2.xml><?xml version="1.0" encoding="utf-8"?>
<ds:datastoreItem xmlns:ds="http://schemas.openxmlformats.org/officeDocument/2006/customXml" ds:itemID="{50B12F93-707D-4D77-BEBC-36BC5CB2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ED00F-463D-4696-8501-6AE096EFCD4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4.xml><?xml version="1.0" encoding="utf-8"?>
<ds:datastoreItem xmlns:ds="http://schemas.openxmlformats.org/officeDocument/2006/customXml" ds:itemID="{3313700A-DEB4-47C3-89E2-04587199521E}">
  <ds:schemaRefs>
    <ds:schemaRef ds:uri="http://schemas.microsoft.com/sharepoint/v3/contenttype/forms"/>
  </ds:schemaRefs>
</ds:datastoreItem>
</file>

<file path=customXml/itemProps5.xml><?xml version="1.0" encoding="utf-8"?>
<ds:datastoreItem xmlns:ds="http://schemas.openxmlformats.org/officeDocument/2006/customXml" ds:itemID="{FFE1BBD0-7CB3-41C4-8AC5-F84E1714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2026-02-10T16:10:00Z</dcterms:created>
  <dcterms:modified xsi:type="dcterms:W3CDTF">2026-02-10T17:08:00Z</dcterms:modified>
</cp:coreProperties>
</file>