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35B6D" w:rsidRPr="00972B23" w:rsidP="002F57AA" w14:paraId="36D333B4" w14:textId="77777777">
      <w:pPr>
        <w:tabs>
          <w:tab w:val="left" w:pos="3320"/>
        </w:tabs>
        <w:spacing w:after="0" w:line="20" w:lineRule="atLeast"/>
        <w:rPr>
          <w:rFonts w:ascii="Times New Roman" w:hAnsi="Times New Roman" w:cs="Times New Roman"/>
          <w:i/>
          <w:sz w:val="26"/>
          <w:szCs w:val="26"/>
        </w:rPr>
      </w:pPr>
    </w:p>
    <w:p w:rsidR="000E57BE" w:rsidRPr="0076369B" w:rsidP="001307A3" w14:paraId="08008F41" w14:textId="68E1BB16">
      <w:pPr>
        <w:tabs>
          <w:tab w:val="left" w:pos="3320"/>
        </w:tabs>
        <w:spacing w:after="0" w:line="20" w:lineRule="atLeast"/>
        <w:jc w:val="center"/>
        <w:rPr>
          <w:rFonts w:ascii="Times New Roman" w:hAnsi="Times New Roman" w:cs="Times New Roman"/>
          <w:sz w:val="26"/>
          <w:szCs w:val="26"/>
        </w:rPr>
      </w:pPr>
      <w:r w:rsidRPr="0076369B">
        <w:rPr>
          <w:rFonts w:ascii="Times New Roman" w:hAnsi="Times New Roman" w:cs="Times New Roman"/>
          <w:sz w:val="26"/>
          <w:szCs w:val="26"/>
        </w:rPr>
        <w:t>Supporting Statement for</w:t>
      </w:r>
    </w:p>
    <w:p w:rsidR="000E57BE" w:rsidRPr="0076369B" w:rsidP="001307A3" w14:paraId="18846DFB" w14:textId="1CBE2108">
      <w:pPr>
        <w:spacing w:after="0" w:line="20" w:lineRule="atLeast"/>
        <w:ind w:right="-180"/>
        <w:jc w:val="center"/>
        <w:rPr>
          <w:rFonts w:ascii="Times New Roman" w:hAnsi="Times New Roman" w:cs="Times New Roman"/>
          <w:b/>
          <w:sz w:val="26"/>
          <w:szCs w:val="26"/>
        </w:rPr>
      </w:pPr>
      <w:r w:rsidRPr="0076369B">
        <w:rPr>
          <w:rFonts w:ascii="Times New Roman" w:hAnsi="Times New Roman" w:cs="Times New Roman"/>
          <w:b/>
          <w:sz w:val="26"/>
          <w:szCs w:val="26"/>
        </w:rPr>
        <w:t>FERC-547</w:t>
      </w:r>
      <w:r w:rsidR="00140F17">
        <w:rPr>
          <w:rFonts w:ascii="Times New Roman" w:hAnsi="Times New Roman" w:cs="Times New Roman"/>
          <w:b/>
          <w:sz w:val="26"/>
          <w:szCs w:val="26"/>
        </w:rPr>
        <w:t xml:space="preserve">, </w:t>
      </w:r>
      <w:r w:rsidRPr="0076369B">
        <w:rPr>
          <w:rFonts w:ascii="Times New Roman" w:eastAsia="Times New Roman" w:hAnsi="Times New Roman" w:cs="Times New Roman"/>
          <w:b/>
          <w:sz w:val="26"/>
          <w:szCs w:val="26"/>
        </w:rPr>
        <w:t>Gas Pipeline Rates: Refund Report Requirements</w:t>
      </w:r>
    </w:p>
    <w:p w:rsidR="000E57BE" w:rsidRPr="0076369B" w:rsidP="001307A3" w14:paraId="2B7C06F5" w14:textId="77777777">
      <w:pPr>
        <w:spacing w:after="0" w:line="20" w:lineRule="atLeast"/>
        <w:ind w:right="-180"/>
        <w:jc w:val="center"/>
        <w:rPr>
          <w:rFonts w:ascii="Times New Roman" w:hAnsi="Times New Roman" w:cs="Times New Roman"/>
          <w:b/>
          <w:sz w:val="26"/>
          <w:szCs w:val="26"/>
        </w:rPr>
      </w:pPr>
    </w:p>
    <w:p w:rsidR="000E57BE" w:rsidRPr="00537F9E" w:rsidP="001307A3" w14:paraId="5023B780" w14:textId="35CF0580">
      <w:pPr>
        <w:spacing w:after="0" w:line="20" w:lineRule="atLeast"/>
        <w:rPr>
          <w:rFonts w:ascii="Times New Roman" w:hAnsi="Times New Roman" w:cs="Times New Roman"/>
          <w:sz w:val="26"/>
          <w:szCs w:val="26"/>
        </w:rPr>
      </w:pPr>
      <w:r w:rsidRPr="00537F9E">
        <w:rPr>
          <w:rFonts w:ascii="Times New Roman" w:hAnsi="Times New Roman" w:cs="Times New Roman"/>
          <w:sz w:val="26"/>
          <w:szCs w:val="26"/>
        </w:rPr>
        <w:t>The Federal Energy Regulatory Commission (Commission or FERC) requests that the Office of Management and Budget (OMB) review and approve</w:t>
      </w:r>
      <w:r w:rsidR="00140F17">
        <w:rPr>
          <w:rFonts w:ascii="Times New Roman" w:hAnsi="Times New Roman" w:cs="Times New Roman"/>
          <w:sz w:val="26"/>
          <w:szCs w:val="26"/>
        </w:rPr>
        <w:t xml:space="preserve"> the </w:t>
      </w:r>
      <w:r w:rsidRPr="00537F9E">
        <w:rPr>
          <w:rFonts w:ascii="Times New Roman" w:hAnsi="Times New Roman" w:cs="Times New Roman"/>
          <w:sz w:val="26"/>
          <w:szCs w:val="26"/>
        </w:rPr>
        <w:t>FERC-547</w:t>
      </w:r>
      <w:r w:rsidR="000641D7">
        <w:rPr>
          <w:rFonts w:ascii="Times New Roman" w:hAnsi="Times New Roman" w:cs="Times New Roman"/>
          <w:sz w:val="26"/>
          <w:szCs w:val="26"/>
        </w:rPr>
        <w:t xml:space="preserve">: </w:t>
      </w:r>
      <w:r w:rsidRPr="00537F9E">
        <w:rPr>
          <w:rFonts w:ascii="Times New Roman" w:eastAsia="Times New Roman" w:hAnsi="Times New Roman" w:cs="Times New Roman"/>
          <w:sz w:val="26"/>
          <w:szCs w:val="26"/>
        </w:rPr>
        <w:t>Gas Pipeline Rates: Refund Report Requirements</w:t>
      </w:r>
      <w:r w:rsidR="00C20002">
        <w:rPr>
          <w:rFonts w:ascii="Times New Roman" w:eastAsia="Times New Roman" w:hAnsi="Times New Roman" w:cs="Times New Roman"/>
          <w:sz w:val="26"/>
          <w:szCs w:val="26"/>
        </w:rPr>
        <w:t xml:space="preserve">; </w:t>
      </w:r>
      <w:r w:rsidR="000641D7">
        <w:rPr>
          <w:rFonts w:ascii="Times New Roman" w:eastAsia="Times New Roman" w:hAnsi="Times New Roman" w:cs="Times New Roman"/>
          <w:sz w:val="26"/>
          <w:szCs w:val="26"/>
        </w:rPr>
        <w:t>(</w:t>
      </w:r>
      <w:r w:rsidRPr="00537F9E">
        <w:rPr>
          <w:rFonts w:ascii="Times New Roman" w:hAnsi="Times New Roman" w:cs="Times New Roman"/>
          <w:sz w:val="26"/>
          <w:szCs w:val="26"/>
        </w:rPr>
        <w:t>OMB Control No. 1902-0084)</w:t>
      </w:r>
      <w:r w:rsidR="00140F17">
        <w:rPr>
          <w:rFonts w:ascii="Times New Roman" w:hAnsi="Times New Roman" w:cs="Times New Roman"/>
          <w:sz w:val="26"/>
          <w:szCs w:val="26"/>
        </w:rPr>
        <w:t xml:space="preserve"> for a three-year period</w:t>
      </w:r>
      <w:r w:rsidRPr="00537F9E">
        <w:rPr>
          <w:rFonts w:ascii="Times New Roman" w:hAnsi="Times New Roman" w:cs="Times New Roman"/>
          <w:sz w:val="26"/>
          <w:szCs w:val="26"/>
        </w:rPr>
        <w:t>.</w:t>
      </w:r>
      <w:r w:rsidR="001E082C">
        <w:rPr>
          <w:rFonts w:ascii="Times New Roman" w:hAnsi="Times New Roman" w:cs="Times New Roman"/>
          <w:sz w:val="26"/>
          <w:szCs w:val="26"/>
        </w:rPr>
        <w:t xml:space="preserve"> </w:t>
      </w:r>
      <w:r w:rsidRPr="00537F9E">
        <w:rPr>
          <w:rFonts w:ascii="Times New Roman" w:hAnsi="Times New Roman" w:cs="Times New Roman"/>
          <w:sz w:val="26"/>
          <w:szCs w:val="26"/>
        </w:rPr>
        <w:t xml:space="preserve">FERC-547 is an existing data collection with reporting </w:t>
      </w:r>
      <w:r w:rsidRPr="00537F9E">
        <w:rPr>
          <w:rFonts w:ascii="Times New Roman" w:hAnsi="Times New Roman" w:cs="Times New Roman"/>
          <w:sz w:val="26"/>
          <w:szCs w:val="26"/>
        </w:rPr>
        <w:t>requirement</w:t>
      </w:r>
      <w:r w:rsidRPr="00537F9E">
        <w:rPr>
          <w:rFonts w:ascii="Times New Roman" w:hAnsi="Times New Roman" w:cs="Times New Roman"/>
          <w:sz w:val="26"/>
          <w:szCs w:val="26"/>
        </w:rPr>
        <w:t xml:space="preserve"> in 18 Code of Federal Regulations (CFR) 154.501 and 154.502.</w:t>
      </w:r>
      <w:r w:rsidR="006C5671">
        <w:rPr>
          <w:rFonts w:ascii="Times New Roman" w:hAnsi="Times New Roman" w:cs="Times New Roman"/>
          <w:sz w:val="26"/>
          <w:szCs w:val="26"/>
        </w:rPr>
        <w:t xml:space="preserve"> There are no changes to the current collection. </w:t>
      </w:r>
    </w:p>
    <w:p w:rsidR="000E57BE" w:rsidRPr="00537F9E" w:rsidP="001307A3" w14:paraId="054382D2" w14:textId="77777777">
      <w:pPr>
        <w:spacing w:after="0" w:line="20" w:lineRule="atLeast"/>
        <w:rPr>
          <w:rFonts w:ascii="Times New Roman" w:hAnsi="Times New Roman" w:cs="Times New Roman"/>
          <w:b/>
          <w:sz w:val="26"/>
          <w:szCs w:val="26"/>
        </w:rPr>
      </w:pPr>
    </w:p>
    <w:p w:rsidR="000E57BE" w:rsidRPr="00537F9E" w:rsidP="001307A3" w14:paraId="09FE5330"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b/>
          <w:bCs/>
          <w:sz w:val="26"/>
          <w:szCs w:val="26"/>
        </w:rPr>
      </w:pPr>
      <w:r w:rsidRPr="00537F9E">
        <w:rPr>
          <w:rFonts w:ascii="Times New Roman" w:hAnsi="Times New Roman" w:cs="Times New Roman"/>
          <w:b/>
          <w:bCs/>
          <w:sz w:val="26"/>
          <w:szCs w:val="26"/>
        </w:rPr>
        <w:t>CIRCUMSTANCES THAT MAKE THE COLLECTION OF INFORMATION NECESSARY</w:t>
      </w:r>
    </w:p>
    <w:p w:rsidR="000E57BE" w:rsidRPr="00537F9E" w:rsidP="001307A3" w14:paraId="7CCA01F2" w14:textId="77777777">
      <w:pPr>
        <w:widowControl w:val="0"/>
        <w:autoSpaceDE w:val="0"/>
        <w:autoSpaceDN w:val="0"/>
        <w:adjustRightInd w:val="0"/>
        <w:spacing w:after="0" w:line="20" w:lineRule="atLeast"/>
        <w:ind w:left="360"/>
        <w:rPr>
          <w:rFonts w:ascii="Times New Roman" w:hAnsi="Times New Roman" w:cs="Times New Roman"/>
          <w:b/>
          <w:bCs/>
          <w:sz w:val="26"/>
          <w:szCs w:val="26"/>
        </w:rPr>
      </w:pPr>
    </w:p>
    <w:p w:rsidR="000E57BE" w:rsidRPr="00537F9E" w:rsidP="001307A3" w14:paraId="6CB992E1" w14:textId="2102C776">
      <w:pPr>
        <w:autoSpaceDE w:val="0"/>
        <w:autoSpaceDN w:val="0"/>
        <w:adjustRightInd w:val="0"/>
        <w:spacing w:after="0" w:line="20" w:lineRule="atLeast"/>
        <w:rPr>
          <w:rFonts w:ascii="Times New Roman" w:eastAsia="Times New Roman" w:hAnsi="Times New Roman" w:cs="Times New Roman"/>
          <w:sz w:val="26"/>
          <w:szCs w:val="26"/>
        </w:rPr>
      </w:pPr>
      <w:r w:rsidRPr="00537F9E">
        <w:rPr>
          <w:rFonts w:ascii="Times New Roman" w:eastAsia="Times New Roman" w:hAnsi="Times New Roman" w:cs="Times New Roman"/>
          <w:sz w:val="26"/>
          <w:szCs w:val="26"/>
        </w:rPr>
        <w:t>FERC-547 is required to implement the statutory refund provisions governed by sections 4</w:t>
      </w:r>
      <w:r w:rsidR="003B0E70">
        <w:rPr>
          <w:rFonts w:ascii="Times New Roman" w:eastAsia="Times New Roman" w:hAnsi="Times New Roman" w:cs="Times New Roman"/>
          <w:sz w:val="26"/>
          <w:szCs w:val="26"/>
        </w:rPr>
        <w:t xml:space="preserve"> </w:t>
      </w:r>
      <w:r w:rsidRPr="00537F9E">
        <w:rPr>
          <w:rFonts w:ascii="Times New Roman" w:eastAsia="Times New Roman" w:hAnsi="Times New Roman" w:cs="Times New Roman"/>
          <w:sz w:val="26"/>
          <w:szCs w:val="26"/>
        </w:rPr>
        <w:t>and 16 of the Natural Gas Act (NGA) (15 U.S.C. 717-717w)</w:t>
      </w:r>
      <w:r w:rsidRPr="00537F9E" w:rsidR="00D94276">
        <w:rPr>
          <w:rFonts w:ascii="Times New Roman" w:eastAsia="Times New Roman" w:hAnsi="Times New Roman" w:cs="Times New Roman"/>
          <w:sz w:val="26"/>
          <w:szCs w:val="26"/>
        </w:rPr>
        <w:t>.</w:t>
      </w:r>
      <w:r w:rsidR="001E082C">
        <w:rPr>
          <w:rFonts w:ascii="Times New Roman" w:eastAsia="Times New Roman" w:hAnsi="Times New Roman" w:cs="Times New Roman"/>
          <w:sz w:val="26"/>
          <w:szCs w:val="26"/>
        </w:rPr>
        <w:t xml:space="preserve"> </w:t>
      </w:r>
      <w:r w:rsidRPr="00537F9E">
        <w:rPr>
          <w:rFonts w:ascii="Times New Roman" w:eastAsia="Times New Roman" w:hAnsi="Times New Roman" w:cs="Times New Roman"/>
          <w:sz w:val="26"/>
          <w:szCs w:val="26"/>
        </w:rPr>
        <w:t>Section 4 authorize</w:t>
      </w:r>
      <w:r w:rsidR="003B0E70">
        <w:rPr>
          <w:rFonts w:ascii="Times New Roman" w:eastAsia="Times New Roman" w:hAnsi="Times New Roman" w:cs="Times New Roman"/>
          <w:sz w:val="26"/>
          <w:szCs w:val="26"/>
        </w:rPr>
        <w:t>s</w:t>
      </w:r>
      <w:r w:rsidRPr="00537F9E">
        <w:rPr>
          <w:rFonts w:ascii="Times New Roman" w:eastAsia="Times New Roman" w:hAnsi="Times New Roman" w:cs="Times New Roman"/>
          <w:sz w:val="26"/>
          <w:szCs w:val="26"/>
        </w:rPr>
        <w:t xml:space="preserve"> the Commission to order a refund, with interest, for any portion of a natural gas company’s increased rate or charge found to be unjust or unreasonable.</w:t>
      </w:r>
      <w:r w:rsidR="001E082C">
        <w:rPr>
          <w:rFonts w:ascii="Times New Roman" w:eastAsia="Times New Roman" w:hAnsi="Times New Roman" w:cs="Times New Roman"/>
          <w:sz w:val="26"/>
          <w:szCs w:val="26"/>
        </w:rPr>
        <w:t xml:space="preserve"> </w:t>
      </w:r>
      <w:r w:rsidRPr="00537F9E">
        <w:rPr>
          <w:rFonts w:ascii="Times New Roman" w:eastAsia="Times New Roman" w:hAnsi="Times New Roman" w:cs="Times New Roman"/>
          <w:sz w:val="26"/>
          <w:szCs w:val="26"/>
        </w:rPr>
        <w:t xml:space="preserve">Refunds may also be instituted by a natural gas company as a stipulation </w:t>
      </w:r>
      <w:r w:rsidRPr="00537F9E">
        <w:rPr>
          <w:rFonts w:ascii="Times New Roman" w:eastAsia="Times New Roman" w:hAnsi="Times New Roman" w:cs="Times New Roman"/>
          <w:sz w:val="26"/>
          <w:szCs w:val="26"/>
        </w:rPr>
        <w:t>to</w:t>
      </w:r>
      <w:r w:rsidRPr="00537F9E">
        <w:rPr>
          <w:rFonts w:ascii="Times New Roman" w:eastAsia="Times New Roman" w:hAnsi="Times New Roman" w:cs="Times New Roman"/>
          <w:sz w:val="26"/>
          <w:szCs w:val="26"/>
        </w:rPr>
        <w:t xml:space="preserve"> a Commission-approved settlement agreement or a provision under the company’s tariff.</w:t>
      </w:r>
      <w:r w:rsidR="001E082C">
        <w:rPr>
          <w:rFonts w:ascii="Times New Roman" w:eastAsia="Times New Roman" w:hAnsi="Times New Roman" w:cs="Times New Roman"/>
          <w:sz w:val="26"/>
          <w:szCs w:val="26"/>
        </w:rPr>
        <w:t xml:space="preserve"> </w:t>
      </w:r>
      <w:r w:rsidRPr="00537F9E">
        <w:rPr>
          <w:rFonts w:ascii="Times New Roman" w:eastAsia="Times New Roman" w:hAnsi="Times New Roman" w:cs="Times New Roman"/>
          <w:sz w:val="26"/>
          <w:szCs w:val="26"/>
        </w:rPr>
        <w:t>Section 16 authorizes the Commission to prescribe the rules and regulations necessary to administer its refund mandates.</w:t>
      </w:r>
      <w:r w:rsidR="001E082C">
        <w:rPr>
          <w:rFonts w:ascii="Times New Roman" w:eastAsia="Times New Roman" w:hAnsi="Times New Roman" w:cs="Times New Roman"/>
          <w:sz w:val="26"/>
          <w:szCs w:val="26"/>
        </w:rPr>
        <w:t xml:space="preserve"> </w:t>
      </w:r>
      <w:r w:rsidRPr="00537F9E">
        <w:rPr>
          <w:rFonts w:ascii="Times New Roman" w:eastAsia="Times New Roman" w:hAnsi="Times New Roman" w:cs="Times New Roman"/>
          <w:sz w:val="26"/>
          <w:szCs w:val="26"/>
        </w:rPr>
        <w:t>The Commission’s refund reporting requirements are set forth in 18 CFR 154.501</w:t>
      </w:r>
      <w:r w:rsidR="00F100BA">
        <w:rPr>
          <w:rFonts w:ascii="Times New Roman" w:eastAsia="Times New Roman" w:hAnsi="Times New Roman" w:cs="Times New Roman"/>
          <w:sz w:val="26"/>
          <w:szCs w:val="26"/>
        </w:rPr>
        <w:t xml:space="preserve"> </w:t>
      </w:r>
      <w:r w:rsidRPr="00537F9E">
        <w:rPr>
          <w:rFonts w:ascii="Times New Roman" w:eastAsia="Times New Roman" w:hAnsi="Times New Roman" w:cs="Times New Roman"/>
          <w:sz w:val="26"/>
          <w:szCs w:val="26"/>
        </w:rPr>
        <w:t>and 154.502</w:t>
      </w:r>
      <w:r w:rsidRPr="00537F9E" w:rsidR="00D94276">
        <w:rPr>
          <w:rFonts w:ascii="Times New Roman" w:eastAsia="Times New Roman" w:hAnsi="Times New Roman" w:cs="Times New Roman"/>
          <w:sz w:val="26"/>
          <w:szCs w:val="26"/>
        </w:rPr>
        <w:t>.</w:t>
      </w:r>
    </w:p>
    <w:p w:rsidR="000E57BE" w:rsidRPr="00537F9E" w:rsidP="001307A3" w14:paraId="2644A638" w14:textId="77777777">
      <w:pPr>
        <w:spacing w:after="0" w:line="20" w:lineRule="atLeast"/>
        <w:rPr>
          <w:rFonts w:ascii="Times New Roman" w:hAnsi="Times New Roman" w:cs="Times New Roman"/>
          <w:sz w:val="26"/>
          <w:szCs w:val="26"/>
        </w:rPr>
      </w:pPr>
    </w:p>
    <w:p w:rsidR="000E57BE" w:rsidRPr="00537F9E" w:rsidP="001307A3" w14:paraId="32A97C26"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b/>
          <w:bCs/>
          <w:sz w:val="26"/>
          <w:szCs w:val="26"/>
        </w:rPr>
      </w:pPr>
      <w:r w:rsidRPr="00537F9E">
        <w:rPr>
          <w:rFonts w:ascii="Times New Roman" w:hAnsi="Times New Roman" w:cs="Times New Roman"/>
          <w:b/>
          <w:bCs/>
          <w:sz w:val="26"/>
          <w:szCs w:val="26"/>
        </w:rPr>
        <w:t>HOW, BY WHOM, AND FOR WHAT PURPOSE THE INFORMATION IS TO BE USED AND THE CONSEQUENCES OF NOT COLLECTING THE INFORMATION</w:t>
      </w:r>
    </w:p>
    <w:p w:rsidR="00034DD2" w:rsidRPr="00537F9E" w:rsidP="001307A3" w14:paraId="45F3A520" w14:textId="77777777">
      <w:pPr>
        <w:autoSpaceDE w:val="0"/>
        <w:autoSpaceDN w:val="0"/>
        <w:adjustRightInd w:val="0"/>
        <w:spacing w:after="0" w:line="20" w:lineRule="atLeast"/>
        <w:rPr>
          <w:rFonts w:ascii="Times New Roman" w:eastAsia="Times New Roman" w:hAnsi="Times New Roman" w:cs="Times New Roman"/>
          <w:sz w:val="26"/>
          <w:szCs w:val="26"/>
        </w:rPr>
      </w:pPr>
      <w:r w:rsidRPr="00537F9E">
        <w:rPr>
          <w:rFonts w:ascii="Times New Roman" w:eastAsia="Times New Roman" w:hAnsi="Times New Roman" w:cs="Times New Roman"/>
          <w:sz w:val="26"/>
          <w:szCs w:val="26"/>
        </w:rPr>
        <w:tab/>
      </w:r>
    </w:p>
    <w:p w:rsidR="000E57BE" w:rsidRPr="00537F9E" w:rsidP="001307A3" w14:paraId="2F12A11B" w14:textId="3FD76171">
      <w:pPr>
        <w:spacing w:after="0" w:line="20" w:lineRule="atLeast"/>
        <w:rPr>
          <w:rFonts w:ascii="Times New Roman" w:hAnsi="Times New Roman" w:cs="Times New Roman"/>
          <w:sz w:val="26"/>
          <w:szCs w:val="26"/>
        </w:rPr>
      </w:pPr>
      <w:r w:rsidRPr="00537F9E">
        <w:rPr>
          <w:rFonts w:ascii="Times New Roman" w:eastAsia="Times New Roman" w:hAnsi="Times New Roman" w:cs="Times New Roman"/>
          <w:sz w:val="26"/>
          <w:szCs w:val="26"/>
        </w:rPr>
        <w:t xml:space="preserve">The impetus for establishing refund reporting requirements came </w:t>
      </w:r>
      <w:r w:rsidRPr="00537F9E">
        <w:rPr>
          <w:rFonts w:ascii="Times New Roman" w:eastAsia="Times New Roman" w:hAnsi="Times New Roman" w:cs="Times New Roman"/>
          <w:sz w:val="26"/>
          <w:szCs w:val="26"/>
        </w:rPr>
        <w:t>as a result of</w:t>
      </w:r>
      <w:r w:rsidRPr="00537F9E">
        <w:rPr>
          <w:rFonts w:ascii="Times New Roman" w:eastAsia="Times New Roman" w:hAnsi="Times New Roman" w:cs="Times New Roman"/>
          <w:sz w:val="26"/>
          <w:szCs w:val="26"/>
        </w:rPr>
        <w:t xml:space="preserve"> a judicial decision</w:t>
      </w:r>
      <w:r w:rsidR="002E5428">
        <w:rPr>
          <w:rFonts w:ascii="Times New Roman" w:eastAsia="Times New Roman" w:hAnsi="Times New Roman" w:cs="Times New Roman"/>
          <w:sz w:val="26"/>
          <w:szCs w:val="26"/>
        </w:rPr>
        <w:t>.</w:t>
      </w:r>
      <w:r>
        <w:rPr>
          <w:rStyle w:val="FootnoteReference"/>
          <w:rFonts w:ascii="Times New Roman" w:hAnsi="Times New Roman" w:cs="Times New Roman"/>
          <w:sz w:val="26"/>
          <w:szCs w:val="26"/>
          <w:vertAlign w:val="superscript"/>
        </w:rPr>
        <w:footnoteReference w:id="3"/>
      </w:r>
      <w:r w:rsidRPr="00537F9E" w:rsidR="00976EC3">
        <w:rPr>
          <w:rFonts w:ascii="Times New Roman" w:hAnsi="Times New Roman" w:cs="Times New Roman"/>
          <w:sz w:val="26"/>
          <w:szCs w:val="26"/>
        </w:rPr>
        <w:t xml:space="preserve"> </w:t>
      </w:r>
      <w:r w:rsidRPr="00360E0F" w:rsidR="00360E0F">
        <w:rPr>
          <w:rFonts w:ascii="Times New Roman" w:hAnsi="Times New Roman" w:cs="Times New Roman"/>
          <w:sz w:val="26"/>
          <w:szCs w:val="26"/>
        </w:rPr>
        <w:t>The judicial decision required FERC to establish refund reporting requirements</w:t>
      </w:r>
      <w:r w:rsidR="00360E0F">
        <w:rPr>
          <w:rFonts w:ascii="Times New Roman" w:hAnsi="Times New Roman" w:cs="Times New Roman"/>
          <w:sz w:val="26"/>
          <w:szCs w:val="26"/>
        </w:rPr>
        <w:t>.</w:t>
      </w:r>
      <w:r w:rsidRPr="00360E0F" w:rsidR="00360E0F">
        <w:rPr>
          <w:rFonts w:ascii="Times New Roman" w:hAnsi="Times New Roman" w:cs="Times New Roman"/>
          <w:sz w:val="26"/>
          <w:szCs w:val="26"/>
        </w:rPr>
        <w:t xml:space="preserve"> </w:t>
      </w:r>
      <w:r w:rsidRPr="009A3457" w:rsidR="009A3457">
        <w:rPr>
          <w:rFonts w:ascii="Times New Roman" w:hAnsi="Times New Roman" w:cs="Times New Roman"/>
          <w:sz w:val="26"/>
          <w:szCs w:val="26"/>
        </w:rPr>
        <w:t>The refund report is a report with actual refund dollars in them</w:t>
      </w:r>
      <w:r w:rsidR="00720683">
        <w:rPr>
          <w:rFonts w:ascii="Times New Roman" w:hAnsi="Times New Roman" w:cs="Times New Roman"/>
          <w:sz w:val="26"/>
          <w:szCs w:val="26"/>
        </w:rPr>
        <w:t>.</w:t>
      </w:r>
      <w:r w:rsidR="001E082C">
        <w:rPr>
          <w:rFonts w:ascii="Times New Roman" w:hAnsi="Times New Roman" w:cs="Times New Roman"/>
          <w:sz w:val="26"/>
          <w:szCs w:val="26"/>
        </w:rPr>
        <w:t xml:space="preserve"> </w:t>
      </w:r>
      <w:r w:rsidRPr="00537F9E">
        <w:rPr>
          <w:rFonts w:ascii="Times New Roman" w:eastAsia="Times New Roman" w:hAnsi="Times New Roman" w:cs="Times New Roman"/>
          <w:sz w:val="26"/>
          <w:szCs w:val="26"/>
        </w:rPr>
        <w:t xml:space="preserve">The Commission, in response, established refund procedures for overcharges resulting from adjustments to the calculation of the energy content of natural gas sold in accordance with </w:t>
      </w:r>
      <w:r w:rsidRPr="00537F9E" w:rsidR="43C29778">
        <w:rPr>
          <w:rFonts w:ascii="Times New Roman" w:eastAsia="Times New Roman" w:hAnsi="Times New Roman" w:cs="Times New Roman"/>
          <w:sz w:val="26"/>
          <w:szCs w:val="26"/>
        </w:rPr>
        <w:t>the</w:t>
      </w:r>
      <w:r w:rsidRPr="00537F9E" w:rsidR="00B66E16">
        <w:rPr>
          <w:rFonts w:ascii="Times New Roman" w:eastAsia="Times New Roman" w:hAnsi="Times New Roman" w:cs="Times New Roman"/>
          <w:sz w:val="26"/>
          <w:szCs w:val="26"/>
        </w:rPr>
        <w:t xml:space="preserve"> </w:t>
      </w:r>
      <w:r w:rsidR="00B66E16">
        <w:rPr>
          <w:rFonts w:ascii="Times New Roman" w:eastAsia="Times New Roman" w:hAnsi="Times New Roman" w:cs="Times New Roman"/>
          <w:sz w:val="26"/>
          <w:szCs w:val="26"/>
        </w:rPr>
        <w:t>NGA</w:t>
      </w:r>
      <w:r w:rsidRPr="00537F9E">
        <w:rPr>
          <w:rFonts w:ascii="Times New Roman" w:eastAsia="Times New Roman" w:hAnsi="Times New Roman" w:cs="Times New Roman"/>
          <w:sz w:val="26"/>
          <w:szCs w:val="26"/>
        </w:rPr>
        <w:t>.</w:t>
      </w:r>
      <w:r w:rsidR="001E082C">
        <w:rPr>
          <w:rFonts w:ascii="Times New Roman" w:eastAsia="Times New Roman" w:hAnsi="Times New Roman" w:cs="Times New Roman"/>
          <w:sz w:val="26"/>
          <w:szCs w:val="26"/>
        </w:rPr>
        <w:t xml:space="preserve"> </w:t>
      </w:r>
      <w:r w:rsidRPr="00537F9E">
        <w:rPr>
          <w:rFonts w:ascii="Times New Roman" w:eastAsia="Times New Roman" w:hAnsi="Times New Roman" w:cs="Times New Roman"/>
          <w:sz w:val="26"/>
          <w:szCs w:val="26"/>
        </w:rPr>
        <w:t xml:space="preserve">The procedures and refund requirements were </w:t>
      </w:r>
      <w:r w:rsidRPr="00537F9E" w:rsidR="7144E62B">
        <w:rPr>
          <w:rFonts w:ascii="Times New Roman" w:eastAsia="Times New Roman" w:hAnsi="Times New Roman" w:cs="Times New Roman"/>
          <w:sz w:val="26"/>
          <w:szCs w:val="26"/>
        </w:rPr>
        <w:t>last updated</w:t>
      </w:r>
      <w:r w:rsidRPr="00537F9E">
        <w:rPr>
          <w:rFonts w:ascii="Times New Roman" w:eastAsia="Times New Roman" w:hAnsi="Times New Roman" w:cs="Times New Roman"/>
          <w:sz w:val="26"/>
          <w:szCs w:val="26"/>
        </w:rPr>
        <w:t xml:space="preserve"> in Commission </w:t>
      </w:r>
      <w:r w:rsidRPr="5112D8C2" w:rsidR="3E45F308">
        <w:rPr>
          <w:rFonts w:ascii="Times New Roman" w:eastAsia="Times New Roman" w:hAnsi="Times New Roman" w:cs="Times New Roman"/>
          <w:sz w:val="26"/>
          <w:szCs w:val="26"/>
        </w:rPr>
        <w:t>Order 582, 60 FR 52996, Oct. 11, 1995, as amended by Order 582-A, 61 FR 9629, Mar. 11, 1996</w:t>
      </w:r>
      <w:r w:rsidRPr="00537F9E">
        <w:rPr>
          <w:rFonts w:ascii="Times New Roman" w:eastAsia="Times New Roman" w:hAnsi="Times New Roman" w:cs="Times New Roman"/>
          <w:sz w:val="26"/>
          <w:szCs w:val="26"/>
        </w:rPr>
        <w:t>.</w:t>
      </w:r>
    </w:p>
    <w:p w:rsidR="00976EC3" w:rsidRPr="00537F9E" w:rsidP="001307A3" w14:paraId="78BB5289" w14:textId="77777777">
      <w:pPr>
        <w:autoSpaceDE w:val="0"/>
        <w:autoSpaceDN w:val="0"/>
        <w:adjustRightInd w:val="0"/>
        <w:spacing w:after="0" w:line="20" w:lineRule="atLeast"/>
        <w:rPr>
          <w:rFonts w:ascii="Times New Roman" w:eastAsia="Times New Roman" w:hAnsi="Times New Roman" w:cs="Times New Roman"/>
          <w:sz w:val="26"/>
          <w:szCs w:val="26"/>
        </w:rPr>
      </w:pPr>
      <w:r w:rsidRPr="00537F9E">
        <w:rPr>
          <w:rFonts w:ascii="Times New Roman" w:eastAsia="Times New Roman" w:hAnsi="Times New Roman" w:cs="Times New Roman"/>
          <w:sz w:val="26"/>
          <w:szCs w:val="26"/>
        </w:rPr>
        <w:tab/>
      </w:r>
    </w:p>
    <w:p w:rsidR="000E57BE" w:rsidRPr="00537F9E" w:rsidP="001307A3" w14:paraId="455A47C8" w14:textId="3099016D">
      <w:pPr>
        <w:autoSpaceDE w:val="0"/>
        <w:autoSpaceDN w:val="0"/>
        <w:adjustRightInd w:val="0"/>
        <w:spacing w:after="0" w:line="20" w:lineRule="atLeast"/>
        <w:rPr>
          <w:rFonts w:ascii="Times New Roman" w:eastAsia="Times New Roman" w:hAnsi="Times New Roman" w:cs="Times New Roman"/>
          <w:sz w:val="26"/>
          <w:szCs w:val="26"/>
        </w:rPr>
      </w:pPr>
      <w:r w:rsidRPr="00537F9E">
        <w:rPr>
          <w:rFonts w:ascii="Times New Roman" w:eastAsia="Times New Roman" w:hAnsi="Times New Roman" w:cs="Times New Roman"/>
          <w:sz w:val="26"/>
          <w:szCs w:val="26"/>
        </w:rPr>
        <w:t>The Commission uses the data</w:t>
      </w:r>
      <w:r w:rsidR="00B66E16">
        <w:rPr>
          <w:rFonts w:ascii="Times New Roman" w:eastAsia="Times New Roman" w:hAnsi="Times New Roman" w:cs="Times New Roman"/>
          <w:sz w:val="26"/>
          <w:szCs w:val="26"/>
        </w:rPr>
        <w:t xml:space="preserve"> in the refund reports</w:t>
      </w:r>
      <w:r w:rsidRPr="00537F9E">
        <w:rPr>
          <w:rFonts w:ascii="Times New Roman" w:eastAsia="Times New Roman" w:hAnsi="Times New Roman" w:cs="Times New Roman"/>
          <w:sz w:val="26"/>
          <w:szCs w:val="26"/>
        </w:rPr>
        <w:t xml:space="preserve"> to monitor refunds owed by natural gas companies and to ensure the flow-through of refunds that are owed by pipelines are </w:t>
      </w:r>
      <w:r w:rsidRPr="00537F9E">
        <w:rPr>
          <w:rFonts w:ascii="Times New Roman" w:eastAsia="Times New Roman" w:hAnsi="Times New Roman" w:cs="Times New Roman"/>
          <w:sz w:val="26"/>
          <w:szCs w:val="26"/>
        </w:rPr>
        <w:t>made as expeditiously as possible.</w:t>
      </w:r>
      <w:r w:rsidR="001E082C">
        <w:rPr>
          <w:rFonts w:ascii="Times New Roman" w:eastAsia="Times New Roman" w:hAnsi="Times New Roman" w:cs="Times New Roman"/>
          <w:sz w:val="26"/>
          <w:szCs w:val="26"/>
        </w:rPr>
        <w:t xml:space="preserve"> </w:t>
      </w:r>
      <w:r w:rsidRPr="00FB6560" w:rsidR="00720683">
        <w:rPr>
          <w:rFonts w:ascii="Times New Roman" w:hAnsi="Times New Roman" w:cs="Times New Roman"/>
          <w:sz w:val="26"/>
          <w:szCs w:val="26"/>
        </w:rPr>
        <w:t xml:space="preserve">The information in the refund reports </w:t>
      </w:r>
      <w:r w:rsidRPr="00FB6560" w:rsidR="00720683">
        <w:rPr>
          <w:rFonts w:ascii="Times New Roman" w:hAnsi="Times New Roman" w:cs="Times New Roman"/>
          <w:sz w:val="26"/>
          <w:szCs w:val="26"/>
        </w:rPr>
        <w:t>are</w:t>
      </w:r>
      <w:r w:rsidRPr="00FB6560" w:rsidR="00720683">
        <w:rPr>
          <w:rFonts w:ascii="Times New Roman" w:hAnsi="Times New Roman" w:cs="Times New Roman"/>
          <w:sz w:val="26"/>
          <w:szCs w:val="26"/>
        </w:rPr>
        <w:t xml:space="preserve"> literally actual refund data in dollar amounts made from pipeline to shippers</w:t>
      </w:r>
      <w:r w:rsidR="00720683">
        <w:rPr>
          <w:rFonts w:ascii="Times New Roman" w:hAnsi="Times New Roman" w:cs="Times New Roman"/>
          <w:sz w:val="26"/>
          <w:szCs w:val="26"/>
        </w:rPr>
        <w:t>.</w:t>
      </w:r>
      <w:r w:rsidR="001E082C">
        <w:rPr>
          <w:rFonts w:ascii="Times New Roman" w:hAnsi="Times New Roman" w:cs="Times New Roman"/>
          <w:sz w:val="26"/>
          <w:szCs w:val="26"/>
        </w:rPr>
        <w:t xml:space="preserve"> </w:t>
      </w:r>
      <w:r w:rsidR="00720683">
        <w:rPr>
          <w:rFonts w:ascii="Times New Roman" w:hAnsi="Times New Roman" w:cs="Times New Roman"/>
          <w:sz w:val="26"/>
          <w:szCs w:val="26"/>
        </w:rPr>
        <w:t>The information</w:t>
      </w:r>
      <w:r w:rsidR="00720683">
        <w:t xml:space="preserve"> </w:t>
      </w:r>
      <w:r w:rsidRPr="00720683">
        <w:rPr>
          <w:rFonts w:ascii="Times New Roman" w:eastAsia="Times New Roman" w:hAnsi="Times New Roman" w:cs="Times New Roman"/>
          <w:sz w:val="26"/>
          <w:szCs w:val="26"/>
        </w:rPr>
        <w:t xml:space="preserve">provided by the respondents is used by Commission staff to monitor refund progress and to </w:t>
      </w:r>
      <w:r w:rsidRPr="00720683">
        <w:rPr>
          <w:rFonts w:ascii="Times New Roman" w:eastAsia="Times New Roman" w:hAnsi="Times New Roman" w:cs="Times New Roman"/>
          <w:sz w:val="26"/>
          <w:szCs w:val="26"/>
        </w:rPr>
        <w:t>assure</w:t>
      </w:r>
      <w:r w:rsidRPr="00720683">
        <w:rPr>
          <w:rFonts w:ascii="Times New Roman" w:eastAsia="Times New Roman" w:hAnsi="Times New Roman" w:cs="Times New Roman"/>
          <w:sz w:val="26"/>
          <w:szCs w:val="26"/>
        </w:rPr>
        <w:t xml:space="preserve"> that refunds are made</w:t>
      </w:r>
      <w:r w:rsidRPr="00537F9E">
        <w:rPr>
          <w:rFonts w:ascii="Times New Roman" w:eastAsia="Times New Roman" w:hAnsi="Times New Roman" w:cs="Times New Roman"/>
          <w:sz w:val="26"/>
          <w:szCs w:val="26"/>
        </w:rPr>
        <w:t xml:space="preserve"> in compliance with the directive.</w:t>
      </w:r>
      <w:r w:rsidR="001E082C">
        <w:rPr>
          <w:rFonts w:ascii="Times New Roman" w:eastAsia="Times New Roman" w:hAnsi="Times New Roman" w:cs="Times New Roman"/>
          <w:sz w:val="26"/>
          <w:szCs w:val="26"/>
        </w:rPr>
        <w:t xml:space="preserve"> </w:t>
      </w:r>
      <w:r w:rsidRPr="00537F9E">
        <w:rPr>
          <w:rFonts w:ascii="Times New Roman" w:eastAsia="Times New Roman" w:hAnsi="Times New Roman" w:cs="Times New Roman"/>
          <w:sz w:val="26"/>
          <w:szCs w:val="26"/>
        </w:rPr>
        <w:t>Failure to report this information may result in enforcement action.</w:t>
      </w:r>
    </w:p>
    <w:p w:rsidR="000E57BE" w:rsidRPr="00537F9E" w:rsidP="001307A3" w14:paraId="3380A0CB" w14:textId="77777777">
      <w:pPr>
        <w:autoSpaceDE w:val="0"/>
        <w:autoSpaceDN w:val="0"/>
        <w:adjustRightInd w:val="0"/>
        <w:spacing w:after="0" w:line="20" w:lineRule="atLeast"/>
        <w:rPr>
          <w:rFonts w:ascii="Times New Roman" w:eastAsia="Times New Roman" w:hAnsi="Times New Roman" w:cs="Times New Roman"/>
          <w:sz w:val="26"/>
          <w:szCs w:val="26"/>
        </w:rPr>
      </w:pPr>
      <w:r w:rsidRPr="00537F9E">
        <w:rPr>
          <w:rFonts w:ascii="Times New Roman" w:eastAsia="Times New Roman" w:hAnsi="Times New Roman" w:cs="Times New Roman"/>
          <w:sz w:val="26"/>
          <w:szCs w:val="26"/>
        </w:rPr>
        <w:tab/>
      </w:r>
    </w:p>
    <w:p w:rsidR="000E57BE" w:rsidRPr="00537F9E" w:rsidP="001307A3" w14:paraId="2AF22BC8"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b/>
          <w:bCs/>
          <w:sz w:val="26"/>
          <w:szCs w:val="26"/>
        </w:rPr>
      </w:pPr>
      <w:r w:rsidRPr="00537F9E">
        <w:rPr>
          <w:rFonts w:ascii="Times New Roman" w:hAnsi="Times New Roman" w:cs="Times New Roman"/>
          <w:b/>
          <w:bCs/>
          <w:sz w:val="26"/>
          <w:szCs w:val="26"/>
        </w:rPr>
        <w:t>DESCRIBE ANY CONSIDERATION OF THE USE OF IMPROVED TECHNOLOGY TO REDUCE BURDEN AND TECHNICAL OR LEGAL OBSTACLES TO REDUCING BURDEN.</w:t>
      </w:r>
    </w:p>
    <w:p w:rsidR="000E57BE" w:rsidRPr="00537F9E" w:rsidP="001307A3" w14:paraId="27865001" w14:textId="77777777">
      <w:pPr>
        <w:widowControl w:val="0"/>
        <w:autoSpaceDE w:val="0"/>
        <w:autoSpaceDN w:val="0"/>
        <w:adjustRightInd w:val="0"/>
        <w:spacing w:after="0" w:line="20" w:lineRule="atLeast"/>
        <w:ind w:left="360"/>
        <w:rPr>
          <w:rFonts w:ascii="Times New Roman" w:hAnsi="Times New Roman" w:cs="Times New Roman"/>
          <w:b/>
          <w:bCs/>
          <w:sz w:val="26"/>
          <w:szCs w:val="26"/>
        </w:rPr>
      </w:pPr>
    </w:p>
    <w:p w:rsidR="007465A3" w:rsidRPr="00537F9E" w:rsidP="001307A3" w14:paraId="66B8009D" w14:textId="229CA3E2">
      <w:pPr>
        <w:spacing w:line="20" w:lineRule="atLeast"/>
        <w:rPr>
          <w:rFonts w:ascii="Times New Roman" w:eastAsia="Times New Roman" w:hAnsi="Times New Roman" w:cs="Times New Roman"/>
          <w:sz w:val="26"/>
          <w:szCs w:val="26"/>
        </w:rPr>
      </w:pPr>
      <w:r w:rsidRPr="00537F9E">
        <w:rPr>
          <w:rFonts w:ascii="Times New Roman" w:eastAsia="Times New Roman" w:hAnsi="Times New Roman" w:cs="Times New Roman"/>
          <w:sz w:val="26"/>
          <w:szCs w:val="26"/>
        </w:rPr>
        <w:t xml:space="preserve">The refund reports can be </w:t>
      </w:r>
      <w:r w:rsidRPr="00537F9E">
        <w:rPr>
          <w:rFonts w:ascii="Times New Roman" w:eastAsia="Times New Roman" w:hAnsi="Times New Roman" w:cs="Times New Roman"/>
          <w:sz w:val="26"/>
          <w:szCs w:val="26"/>
        </w:rPr>
        <w:t>eFiled</w:t>
      </w:r>
      <w:r w:rsidRPr="00537F9E">
        <w:rPr>
          <w:rFonts w:ascii="Times New Roman" w:eastAsia="Times New Roman" w:hAnsi="Times New Roman" w:cs="Times New Roman"/>
          <w:sz w:val="26"/>
          <w:szCs w:val="26"/>
        </w:rPr>
        <w:t xml:space="preserve"> in any format accepted by the Commission through the Commission’s website:</w:t>
      </w:r>
      <w:r w:rsidR="001E082C">
        <w:rPr>
          <w:rFonts w:ascii="Times New Roman" w:eastAsia="Times New Roman" w:hAnsi="Times New Roman" w:cs="Times New Roman"/>
          <w:sz w:val="26"/>
          <w:szCs w:val="26"/>
        </w:rPr>
        <w:t xml:space="preserve"> </w:t>
      </w:r>
      <w:hyperlink r:id="rId9" w:history="1">
        <w:r w:rsidRPr="00537F9E">
          <w:rPr>
            <w:rFonts w:ascii="Times New Roman" w:eastAsia="Times New Roman" w:hAnsi="Times New Roman" w:cs="Times New Roman"/>
            <w:color w:val="0000FF"/>
            <w:sz w:val="26"/>
            <w:szCs w:val="26"/>
            <w:u w:val="single"/>
          </w:rPr>
          <w:t>http://www.ferc.gov/docs-filing/efiling.asp</w:t>
        </w:r>
      </w:hyperlink>
      <w:r w:rsidR="00E4362A">
        <w:rPr>
          <w:rFonts w:ascii="Times New Roman" w:eastAsia="Times New Roman" w:hAnsi="Times New Roman" w:cs="Times New Roman"/>
          <w:color w:val="0000FF"/>
          <w:sz w:val="26"/>
          <w:szCs w:val="26"/>
          <w:u w:val="single"/>
        </w:rPr>
        <w:t>.</w:t>
      </w:r>
    </w:p>
    <w:p w:rsidR="000E57BE" w:rsidRPr="00537F9E" w:rsidP="001307A3" w14:paraId="3BFC8776"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rsidR="000E57BE" w:rsidRPr="00537F9E" w:rsidP="001307A3" w14:paraId="61E5A071" w14:textId="77777777">
      <w:pPr>
        <w:spacing w:after="0" w:line="20" w:lineRule="atLeast"/>
        <w:rPr>
          <w:rFonts w:ascii="Times New Roman" w:hAnsi="Times New Roman" w:cs="Times New Roman"/>
          <w:sz w:val="26"/>
          <w:szCs w:val="26"/>
        </w:rPr>
      </w:pPr>
    </w:p>
    <w:p w:rsidR="00C20002" w:rsidRPr="00C20002" w:rsidP="001307A3" w14:paraId="4D9E2342" w14:textId="20E7639F">
      <w:pPr>
        <w:spacing w:after="0" w:line="20" w:lineRule="atLeast"/>
        <w:rPr>
          <w:rFonts w:ascii="Times New Roman" w:hAnsi="Times New Roman" w:cs="Times New Roman"/>
          <w:bCs/>
          <w:sz w:val="26"/>
          <w:szCs w:val="26"/>
        </w:rPr>
      </w:pPr>
      <w:r w:rsidRPr="00C20002">
        <w:rPr>
          <w:rFonts w:ascii="Times New Roman" w:hAnsi="Times New Roman" w:cs="Times New Roman"/>
          <w:bCs/>
          <w:sz w:val="26"/>
          <w:szCs w:val="26"/>
        </w:rPr>
        <w:t>Filings are periodically reviewed in conjunction with OMB clearance expiration dates.</w:t>
      </w:r>
      <w:r w:rsidR="001E082C">
        <w:rPr>
          <w:rFonts w:ascii="Times New Roman" w:hAnsi="Times New Roman" w:cs="Times New Roman"/>
          <w:bCs/>
          <w:sz w:val="26"/>
          <w:szCs w:val="26"/>
        </w:rPr>
        <w:t xml:space="preserve"> </w:t>
      </w:r>
      <w:r w:rsidRPr="00C20002">
        <w:rPr>
          <w:rFonts w:ascii="Times New Roman" w:hAnsi="Times New Roman" w:cs="Times New Roman"/>
          <w:bCs/>
          <w:sz w:val="26"/>
          <w:szCs w:val="26"/>
        </w:rPr>
        <w:t>This includes a review of the Commission’s reporting requirements to identify duplication of data requirements.</w:t>
      </w:r>
      <w:r w:rsidR="001E082C">
        <w:rPr>
          <w:rFonts w:ascii="Times New Roman" w:hAnsi="Times New Roman" w:cs="Times New Roman"/>
          <w:bCs/>
          <w:sz w:val="26"/>
          <w:szCs w:val="26"/>
        </w:rPr>
        <w:t xml:space="preserve"> </w:t>
      </w:r>
      <w:r w:rsidRPr="00C20002">
        <w:rPr>
          <w:rFonts w:ascii="Times New Roman" w:hAnsi="Times New Roman" w:cs="Times New Roman"/>
          <w:bCs/>
          <w:sz w:val="26"/>
          <w:szCs w:val="26"/>
        </w:rPr>
        <w:t>To date, no duplication of the data has been found.</w:t>
      </w:r>
      <w:r w:rsidR="001E082C">
        <w:rPr>
          <w:rFonts w:ascii="Times New Roman" w:hAnsi="Times New Roman" w:cs="Times New Roman"/>
          <w:bCs/>
          <w:sz w:val="26"/>
          <w:szCs w:val="26"/>
        </w:rPr>
        <w:t xml:space="preserve"> </w:t>
      </w:r>
    </w:p>
    <w:p w:rsidR="00C20002" w:rsidRPr="00C20002" w:rsidP="001307A3" w14:paraId="46BB6A2D" w14:textId="77777777">
      <w:pPr>
        <w:spacing w:after="0" w:line="20" w:lineRule="atLeast"/>
        <w:rPr>
          <w:rFonts w:ascii="Times New Roman" w:hAnsi="Times New Roman" w:cs="Times New Roman"/>
          <w:bCs/>
          <w:sz w:val="26"/>
          <w:szCs w:val="26"/>
        </w:rPr>
      </w:pPr>
    </w:p>
    <w:p w:rsidR="000E57BE" w:rsidRPr="00537F9E" w:rsidP="001307A3" w14:paraId="05EAC89C"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METHODS USED TO MINIMIZE BURDEN IN COLLECTION OF INFORMATION INVOLVING SMALL ENTITIES</w:t>
      </w:r>
    </w:p>
    <w:p w:rsidR="000E57BE" w:rsidRPr="00537F9E" w:rsidP="001307A3" w14:paraId="1B1EBD33" w14:textId="77777777">
      <w:pPr>
        <w:spacing w:after="0" w:line="20" w:lineRule="atLeast"/>
        <w:rPr>
          <w:rFonts w:ascii="Times New Roman" w:hAnsi="Times New Roman" w:cs="Times New Roman"/>
          <w:b/>
          <w:bCs/>
          <w:sz w:val="26"/>
          <w:szCs w:val="26"/>
        </w:rPr>
      </w:pPr>
    </w:p>
    <w:p w:rsidR="007465A3" w:rsidRPr="00537F9E" w:rsidP="001307A3" w14:paraId="054D0DAB" w14:textId="76CFC824">
      <w:pPr>
        <w:autoSpaceDE w:val="0"/>
        <w:autoSpaceDN w:val="0"/>
        <w:adjustRightInd w:val="0"/>
        <w:spacing w:after="0" w:line="20" w:lineRule="atLeast"/>
        <w:rPr>
          <w:rFonts w:ascii="Times New Roman" w:eastAsia="Times New Roman" w:hAnsi="Times New Roman" w:cs="Times New Roman"/>
          <w:sz w:val="26"/>
          <w:szCs w:val="26"/>
        </w:rPr>
      </w:pPr>
      <w:r w:rsidRPr="00537F9E">
        <w:rPr>
          <w:rFonts w:ascii="Times New Roman" w:eastAsia="Times New Roman" w:hAnsi="Times New Roman" w:cs="Times New Roman"/>
          <w:sz w:val="26"/>
          <w:szCs w:val="26"/>
        </w:rPr>
        <w:t>FERC-547 is a filing requirement pertaining to pipeline rate refund obligations under the NGA for the sale of natural gas as stated herein.</w:t>
      </w:r>
      <w:r w:rsidR="001E082C">
        <w:rPr>
          <w:rFonts w:ascii="Times New Roman" w:eastAsia="Times New Roman" w:hAnsi="Times New Roman" w:cs="Times New Roman"/>
          <w:sz w:val="26"/>
          <w:szCs w:val="26"/>
        </w:rPr>
        <w:t xml:space="preserve"> </w:t>
      </w:r>
      <w:r w:rsidR="00942A83">
        <w:rPr>
          <w:rFonts w:ascii="Times New Roman" w:eastAsia="Times New Roman" w:hAnsi="Times New Roman" w:cs="Times New Roman"/>
          <w:sz w:val="26"/>
          <w:szCs w:val="26"/>
        </w:rPr>
        <w:t>FERC has made s</w:t>
      </w:r>
      <w:r w:rsidRPr="00537F9E">
        <w:rPr>
          <w:rFonts w:ascii="Times New Roman" w:eastAsia="Times New Roman" w:hAnsi="Times New Roman" w:cs="Times New Roman"/>
          <w:sz w:val="26"/>
          <w:szCs w:val="26"/>
        </w:rPr>
        <w:t xml:space="preserve">pecific efforts to minimize the burden imposed on those small companies who file the report, </w:t>
      </w:r>
      <w:r w:rsidR="00942A83">
        <w:rPr>
          <w:rFonts w:ascii="Times New Roman" w:eastAsia="Times New Roman" w:hAnsi="Times New Roman" w:cs="Times New Roman"/>
          <w:sz w:val="26"/>
          <w:szCs w:val="26"/>
        </w:rPr>
        <w:t xml:space="preserve">e.g., </w:t>
      </w:r>
      <w:r w:rsidRPr="00537F9E">
        <w:rPr>
          <w:rFonts w:ascii="Times New Roman" w:eastAsia="Times New Roman" w:hAnsi="Times New Roman" w:cs="Times New Roman"/>
          <w:sz w:val="26"/>
          <w:szCs w:val="26"/>
        </w:rPr>
        <w:t>there is no required format, allowing respondents to file the required information in a format readily available from their own computer systems.</w:t>
      </w:r>
      <w:r w:rsidR="001E082C">
        <w:rPr>
          <w:rFonts w:ascii="Times New Roman" w:eastAsia="Times New Roman" w:hAnsi="Times New Roman" w:cs="Times New Roman"/>
          <w:sz w:val="26"/>
          <w:szCs w:val="26"/>
        </w:rPr>
        <w:t xml:space="preserve"> </w:t>
      </w:r>
      <w:r w:rsidRPr="00537F9E">
        <w:rPr>
          <w:rFonts w:ascii="Times New Roman" w:eastAsia="Times New Roman" w:hAnsi="Times New Roman" w:cs="Times New Roman"/>
          <w:sz w:val="26"/>
          <w:szCs w:val="26"/>
        </w:rPr>
        <w:t>The data required imposes the least possible burden for companies while collecting the information that is required to process refund reports.</w:t>
      </w:r>
      <w:r w:rsidR="001E082C">
        <w:rPr>
          <w:rFonts w:ascii="Times New Roman" w:eastAsia="Times New Roman" w:hAnsi="Times New Roman" w:cs="Times New Roman"/>
          <w:sz w:val="26"/>
          <w:szCs w:val="26"/>
        </w:rPr>
        <w:t xml:space="preserve"> </w:t>
      </w:r>
    </w:p>
    <w:p w:rsidR="000E57BE" w:rsidRPr="00537F9E" w:rsidP="001307A3" w14:paraId="78121F2D" w14:textId="77777777">
      <w:pPr>
        <w:spacing w:after="0" w:line="20" w:lineRule="atLeast"/>
        <w:rPr>
          <w:rFonts w:ascii="Times New Roman" w:hAnsi="Times New Roman" w:cs="Times New Roman"/>
          <w:bCs/>
          <w:sz w:val="26"/>
          <w:szCs w:val="26"/>
        </w:rPr>
      </w:pPr>
    </w:p>
    <w:p w:rsidR="000E57BE" w:rsidRPr="00537F9E" w:rsidP="001307A3" w14:paraId="6A42FB2E"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sz w:val="26"/>
          <w:szCs w:val="26"/>
        </w:rPr>
        <w:t>CONSEQUENCE TO FEDERAL PROGRAM IF COLLECTION WERE CONDUCTED LESS FREQUENTLY</w:t>
      </w:r>
    </w:p>
    <w:p w:rsidR="000E57BE" w:rsidRPr="00537F9E" w:rsidP="001307A3" w14:paraId="26AAFB0A" w14:textId="77777777">
      <w:pPr>
        <w:pStyle w:val="FERCparanumber"/>
        <w:widowControl/>
        <w:numPr>
          <w:ilvl w:val="0"/>
          <w:numId w:val="0"/>
        </w:numPr>
        <w:tabs>
          <w:tab w:val="left" w:pos="720"/>
        </w:tabs>
        <w:spacing w:line="20" w:lineRule="atLeast"/>
        <w:rPr>
          <w:rFonts w:ascii="Times New Roman" w:hAnsi="Times New Roman" w:cs="Times New Roman"/>
          <w:sz w:val="26"/>
          <w:szCs w:val="26"/>
        </w:rPr>
      </w:pPr>
    </w:p>
    <w:p w:rsidR="007465A3" w:rsidRPr="00537F9E" w:rsidP="001307A3" w14:paraId="086D749F" w14:textId="0D3FF442">
      <w:pPr>
        <w:spacing w:after="0" w:line="20" w:lineRule="atLeast"/>
        <w:rPr>
          <w:rFonts w:ascii="Times New Roman" w:eastAsia="Times New Roman" w:hAnsi="Times New Roman" w:cs="Times New Roman"/>
          <w:sz w:val="26"/>
          <w:szCs w:val="26"/>
        </w:rPr>
      </w:pPr>
      <w:r w:rsidRPr="00537F9E">
        <w:rPr>
          <w:rFonts w:ascii="Times New Roman" w:eastAsia="Times New Roman" w:hAnsi="Times New Roman" w:cs="Times New Roman"/>
          <w:sz w:val="26"/>
          <w:szCs w:val="26"/>
        </w:rPr>
        <w:t>It is not possible to collect the data less frequently.</w:t>
      </w:r>
      <w:r w:rsidR="001E082C">
        <w:rPr>
          <w:rFonts w:ascii="Times New Roman" w:eastAsia="Times New Roman" w:hAnsi="Times New Roman" w:cs="Times New Roman"/>
          <w:sz w:val="26"/>
          <w:szCs w:val="26"/>
        </w:rPr>
        <w:t xml:space="preserve"> </w:t>
      </w:r>
      <w:r w:rsidRPr="00537F9E">
        <w:rPr>
          <w:rFonts w:ascii="Times New Roman" w:eastAsia="Times New Roman" w:hAnsi="Times New Roman" w:cs="Times New Roman"/>
          <w:sz w:val="26"/>
          <w:szCs w:val="26"/>
        </w:rPr>
        <w:t>The information is only required upon the distribution of a refund by a pipeline company and therefore does not have a set frequency for reporting.</w:t>
      </w:r>
      <w:r w:rsidR="001E082C">
        <w:rPr>
          <w:rFonts w:ascii="Times New Roman" w:eastAsia="Times New Roman" w:hAnsi="Times New Roman" w:cs="Times New Roman"/>
          <w:sz w:val="26"/>
          <w:szCs w:val="26"/>
        </w:rPr>
        <w:t xml:space="preserve"> </w:t>
      </w:r>
      <w:r w:rsidRPr="00537F9E">
        <w:rPr>
          <w:rFonts w:ascii="Times New Roman" w:eastAsia="Times New Roman" w:hAnsi="Times New Roman" w:cs="Times New Roman"/>
          <w:sz w:val="26"/>
          <w:szCs w:val="26"/>
        </w:rPr>
        <w:t>If the collection were discontinued, the Commission would not have the necessary information for monitoring refund obligations.</w:t>
      </w:r>
    </w:p>
    <w:p w:rsidR="000E57BE" w:rsidRPr="00537F9E" w:rsidP="001307A3" w14:paraId="6A1F9DE6" w14:textId="78C6CF69">
      <w:pPr>
        <w:spacing w:after="0" w:line="20" w:lineRule="atLeast"/>
        <w:rPr>
          <w:rFonts w:ascii="Times New Roman" w:hAnsi="Times New Roman" w:cs="Times New Roman"/>
          <w:sz w:val="26"/>
          <w:szCs w:val="26"/>
        </w:rPr>
      </w:pPr>
      <w:r>
        <w:rPr>
          <w:rFonts w:ascii="Times New Roman" w:hAnsi="Times New Roman" w:cs="Times New Roman"/>
          <w:sz w:val="26"/>
          <w:szCs w:val="26"/>
        </w:rPr>
        <w:t xml:space="preserve"> </w:t>
      </w:r>
    </w:p>
    <w:p w:rsidR="000E57BE" w:rsidRPr="00537F9E" w:rsidP="001307A3" w14:paraId="59F96BDA"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 xml:space="preserve">EXPLAIN ANY SPECIAL CIRCUMSTANCES RELATING TO THE </w:t>
      </w:r>
      <w:r w:rsidRPr="00537F9E">
        <w:rPr>
          <w:rFonts w:ascii="Times New Roman" w:hAnsi="Times New Roman" w:cs="Times New Roman"/>
          <w:b/>
          <w:bCs/>
          <w:sz w:val="26"/>
          <w:szCs w:val="26"/>
        </w:rPr>
        <w:t>INFORMATION COLLECTION</w:t>
      </w:r>
    </w:p>
    <w:p w:rsidR="000E57BE" w:rsidRPr="00537F9E" w:rsidP="001307A3" w14:paraId="50AB683B" w14:textId="77777777">
      <w:pPr>
        <w:spacing w:after="0" w:line="20" w:lineRule="atLeast"/>
        <w:rPr>
          <w:rFonts w:ascii="Times New Roman" w:hAnsi="Times New Roman" w:cs="Times New Roman"/>
          <w:b/>
          <w:bCs/>
          <w:sz w:val="26"/>
          <w:szCs w:val="26"/>
        </w:rPr>
      </w:pPr>
    </w:p>
    <w:p w:rsidR="000E57BE" w:rsidRPr="00537F9E" w:rsidP="001307A3" w14:paraId="5ACA77B3" w14:textId="43A6035B">
      <w:pPr>
        <w:spacing w:after="0" w:line="20" w:lineRule="atLeast"/>
        <w:rPr>
          <w:rFonts w:ascii="Times New Roman" w:eastAsia="Calibri" w:hAnsi="Times New Roman" w:cs="Times New Roman"/>
          <w:sz w:val="26"/>
          <w:szCs w:val="26"/>
        </w:rPr>
      </w:pPr>
      <w:r w:rsidRPr="00537F9E">
        <w:rPr>
          <w:rFonts w:ascii="Times New Roman" w:eastAsia="Calibri" w:hAnsi="Times New Roman" w:cs="Times New Roman"/>
          <w:sz w:val="26"/>
          <w:szCs w:val="26"/>
        </w:rPr>
        <w:t>There are no special circumstances regarding FERC-547 information collection.</w:t>
      </w:r>
      <w:r w:rsidR="001E082C">
        <w:rPr>
          <w:rFonts w:ascii="Times New Roman" w:eastAsia="Calibri" w:hAnsi="Times New Roman" w:cs="Times New Roman"/>
          <w:sz w:val="26"/>
          <w:szCs w:val="26"/>
        </w:rPr>
        <w:t xml:space="preserve"> </w:t>
      </w:r>
    </w:p>
    <w:p w:rsidR="000E57BE" w:rsidRPr="00537F9E" w:rsidP="001307A3" w14:paraId="245EE6D2" w14:textId="77777777">
      <w:pPr>
        <w:spacing w:after="0" w:line="20" w:lineRule="atLeast"/>
        <w:rPr>
          <w:rFonts w:ascii="Times New Roman" w:hAnsi="Times New Roman" w:cs="Times New Roman"/>
          <w:sz w:val="26"/>
          <w:szCs w:val="26"/>
        </w:rPr>
      </w:pPr>
    </w:p>
    <w:p w:rsidR="000E57BE" w:rsidRPr="00537F9E" w:rsidP="001307A3" w14:paraId="67C9C321"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DESCRIBE EFFORTS TO CONSULT OUTSIDE THE AGENCY: SUMMARIZE PUBLIC COMMENTS AND THE AGENCY'S RESPONSE TO THESE COMMENTS</w:t>
      </w:r>
    </w:p>
    <w:p w:rsidR="000E57BE" w:rsidRPr="00537F9E" w:rsidP="001307A3" w14:paraId="424FB5B6" w14:textId="77777777">
      <w:pPr>
        <w:spacing w:after="0" w:line="20" w:lineRule="atLeast"/>
        <w:rPr>
          <w:rFonts w:ascii="Times New Roman" w:hAnsi="Times New Roman" w:cs="Times New Roman"/>
          <w:b/>
          <w:bCs/>
          <w:sz w:val="26"/>
          <w:szCs w:val="26"/>
        </w:rPr>
      </w:pPr>
    </w:p>
    <w:p w:rsidR="0081293F" w:rsidRPr="0081293F" w:rsidP="58B19188" w14:paraId="73EFE4C8" w14:textId="3B1159BA">
      <w:pPr>
        <w:spacing w:after="0" w:line="20" w:lineRule="atLeast"/>
        <w:rPr>
          <w:rFonts w:ascii="Times New Roman" w:hAnsi="Times New Roman" w:cs="Times New Roman"/>
          <w:sz w:val="26"/>
          <w:szCs w:val="26"/>
        </w:rPr>
      </w:pPr>
      <w:r w:rsidRPr="1BA50FEA">
        <w:rPr>
          <w:rFonts w:ascii="Times New Roman" w:hAnsi="Times New Roman" w:cs="Times New Roman"/>
          <w:sz w:val="26"/>
          <w:szCs w:val="26"/>
        </w:rPr>
        <w:t>In accordance with OMB requirements,</w:t>
      </w:r>
      <w:r>
        <w:rPr>
          <w:rFonts w:ascii="Times New Roman" w:hAnsi="Times New Roman" w:cs="Times New Roman"/>
          <w:b/>
          <w:bCs/>
          <w:sz w:val="26"/>
          <w:szCs w:val="26"/>
          <w:vertAlign w:val="superscript"/>
        </w:rPr>
        <w:footnoteReference w:id="4"/>
      </w:r>
      <w:r w:rsidRPr="1BA50FEA">
        <w:rPr>
          <w:rFonts w:ascii="Times New Roman" w:hAnsi="Times New Roman" w:cs="Times New Roman"/>
          <w:sz w:val="26"/>
          <w:szCs w:val="26"/>
        </w:rPr>
        <w:t xml:space="preserve"> the Commission published a 60-day notice (</w:t>
      </w:r>
      <w:r w:rsidRPr="1BA50FEA" w:rsidR="00E215D4">
        <w:rPr>
          <w:rFonts w:ascii="Times New Roman" w:hAnsi="Times New Roman" w:cs="Times New Roman"/>
          <w:sz w:val="26"/>
          <w:szCs w:val="26"/>
        </w:rPr>
        <w:t>91 FR 3168</w:t>
      </w:r>
      <w:r w:rsidRPr="1BA50FEA">
        <w:rPr>
          <w:rFonts w:ascii="Times New Roman" w:hAnsi="Times New Roman" w:cs="Times New Roman"/>
          <w:sz w:val="26"/>
          <w:szCs w:val="26"/>
        </w:rPr>
        <w:t xml:space="preserve">, January 26, 2026) and a 30-day notice </w:t>
      </w:r>
      <w:r w:rsidRPr="58B19188">
        <w:rPr>
          <w:rFonts w:ascii="Times New Roman" w:hAnsi="Times New Roman" w:cs="Times New Roman"/>
          <w:sz w:val="26"/>
          <w:szCs w:val="26"/>
        </w:rPr>
        <w:t xml:space="preserve">(91 FR </w:t>
      </w:r>
      <w:r w:rsidRPr="58B19188" w:rsidR="5740E227">
        <w:rPr>
          <w:rFonts w:ascii="Times New Roman" w:hAnsi="Times New Roman" w:cs="Times New Roman"/>
          <w:sz w:val="26"/>
          <w:szCs w:val="26"/>
        </w:rPr>
        <w:t>19125</w:t>
      </w:r>
      <w:r w:rsidRPr="58B19188">
        <w:rPr>
          <w:rFonts w:ascii="Times New Roman" w:hAnsi="Times New Roman" w:cs="Times New Roman"/>
          <w:sz w:val="26"/>
          <w:szCs w:val="26"/>
        </w:rPr>
        <w:t xml:space="preserve">, April </w:t>
      </w:r>
      <w:r w:rsidRPr="58B19188" w:rsidR="5A202BC5">
        <w:rPr>
          <w:rFonts w:ascii="Times New Roman" w:hAnsi="Times New Roman" w:cs="Times New Roman"/>
          <w:sz w:val="26"/>
          <w:szCs w:val="26"/>
        </w:rPr>
        <w:t>14</w:t>
      </w:r>
      <w:r w:rsidRPr="58B19188">
        <w:rPr>
          <w:rFonts w:ascii="Times New Roman" w:hAnsi="Times New Roman" w:cs="Times New Roman"/>
          <w:sz w:val="26"/>
          <w:szCs w:val="26"/>
        </w:rPr>
        <w:t>, 2026)</w:t>
      </w:r>
      <w:r w:rsidRPr="1BA50FEA">
        <w:rPr>
          <w:rFonts w:ascii="Times New Roman" w:hAnsi="Times New Roman" w:cs="Times New Roman"/>
          <w:sz w:val="26"/>
          <w:szCs w:val="26"/>
        </w:rPr>
        <w:t xml:space="preserve"> to the public regarding this information collection. Within the public notices, the Commission noted that it would be requesting a three-year extension of the public reporting burden with no change to the existing requirements concerning the collection of data. No comments were received.</w:t>
      </w:r>
    </w:p>
    <w:p w:rsidR="000E57BE" w:rsidRPr="00537F9E" w:rsidP="001307A3" w14:paraId="78AF8AC2" w14:textId="77777777">
      <w:pPr>
        <w:spacing w:after="0" w:line="20" w:lineRule="atLeast"/>
        <w:ind w:firstLine="360"/>
        <w:rPr>
          <w:rFonts w:ascii="Times New Roman" w:hAnsi="Times New Roman" w:cs="Times New Roman"/>
          <w:sz w:val="26"/>
          <w:szCs w:val="26"/>
        </w:rPr>
      </w:pPr>
    </w:p>
    <w:p w:rsidR="000E57BE" w:rsidRPr="00537F9E" w:rsidP="001307A3" w14:paraId="016B3FB3"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EXPLAIN ANY PAYMENT OR GIFTS TO RESPONDENTS</w:t>
      </w:r>
    </w:p>
    <w:p w:rsidR="000E57BE" w:rsidRPr="00537F9E" w:rsidP="001307A3" w14:paraId="0A775606" w14:textId="77777777">
      <w:pPr>
        <w:spacing w:after="0" w:line="20" w:lineRule="atLeast"/>
        <w:rPr>
          <w:rFonts w:ascii="Times New Roman" w:hAnsi="Times New Roman" w:cs="Times New Roman"/>
          <w:b/>
          <w:bCs/>
          <w:sz w:val="26"/>
          <w:szCs w:val="26"/>
        </w:rPr>
      </w:pPr>
    </w:p>
    <w:p w:rsidR="000E57BE" w:rsidRPr="00537F9E" w:rsidP="001307A3" w14:paraId="1F2BED2A" w14:textId="0A8959C6">
      <w:pPr>
        <w:spacing w:after="0" w:line="20" w:lineRule="atLeast"/>
        <w:rPr>
          <w:rFonts w:ascii="Times New Roman" w:hAnsi="Times New Roman" w:cs="Times New Roman"/>
          <w:sz w:val="26"/>
          <w:szCs w:val="26"/>
        </w:rPr>
      </w:pPr>
      <w:r>
        <w:rPr>
          <w:rFonts w:ascii="Times New Roman" w:hAnsi="Times New Roman" w:cs="Times New Roman"/>
          <w:sz w:val="26"/>
          <w:szCs w:val="26"/>
        </w:rPr>
        <w:t>There are n</w:t>
      </w:r>
      <w:r w:rsidRPr="00537F9E">
        <w:rPr>
          <w:rFonts w:ascii="Times New Roman" w:hAnsi="Times New Roman" w:cs="Times New Roman"/>
          <w:sz w:val="26"/>
          <w:szCs w:val="26"/>
        </w:rPr>
        <w:t xml:space="preserve">o payments or gifts </w:t>
      </w:r>
      <w:r>
        <w:rPr>
          <w:rFonts w:ascii="Times New Roman" w:hAnsi="Times New Roman" w:cs="Times New Roman"/>
          <w:sz w:val="26"/>
          <w:szCs w:val="26"/>
        </w:rPr>
        <w:t>to respondents of the collection.</w:t>
      </w:r>
    </w:p>
    <w:p w:rsidR="000E57BE" w:rsidRPr="00537F9E" w:rsidP="001307A3" w14:paraId="73362016" w14:textId="77777777">
      <w:pPr>
        <w:spacing w:after="0" w:line="20" w:lineRule="atLeast"/>
        <w:rPr>
          <w:rFonts w:ascii="Times New Roman" w:hAnsi="Times New Roman" w:cs="Times New Roman"/>
          <w:sz w:val="26"/>
          <w:szCs w:val="26"/>
        </w:rPr>
      </w:pPr>
    </w:p>
    <w:p w:rsidR="000E57BE" w:rsidRPr="00537F9E" w:rsidP="001307A3" w14:paraId="7E79DA8C"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DESCRIBE ANY ASSURANCE OF CONFIDENTIALITY PROVIDED TO RESPONDENTS</w:t>
      </w:r>
    </w:p>
    <w:p w:rsidR="000E57BE" w:rsidRPr="00537F9E" w:rsidP="001307A3" w14:paraId="23C21A55" w14:textId="77777777">
      <w:pPr>
        <w:spacing w:after="0" w:line="20" w:lineRule="atLeast"/>
        <w:rPr>
          <w:rFonts w:ascii="Times New Roman" w:hAnsi="Times New Roman" w:cs="Times New Roman"/>
          <w:b/>
          <w:bCs/>
          <w:sz w:val="26"/>
          <w:szCs w:val="26"/>
        </w:rPr>
      </w:pPr>
    </w:p>
    <w:p w:rsidR="00804142" w:rsidRPr="00537F9E" w:rsidP="001307A3" w14:paraId="6878F0E3" w14:textId="092B0EC4">
      <w:pPr>
        <w:autoSpaceDE w:val="0"/>
        <w:autoSpaceDN w:val="0"/>
        <w:adjustRightInd w:val="0"/>
        <w:spacing w:after="0" w:line="20" w:lineRule="atLeast"/>
        <w:rPr>
          <w:rFonts w:ascii="Times New Roman" w:eastAsia="Times New Roman" w:hAnsi="Times New Roman" w:cs="Times New Roman"/>
          <w:sz w:val="26"/>
          <w:szCs w:val="26"/>
        </w:rPr>
      </w:pPr>
      <w:r w:rsidRPr="00CC4FE3">
        <w:rPr>
          <w:rFonts w:ascii="Times New Roman" w:eastAsia="Times New Roman" w:hAnsi="Times New Roman" w:cs="Times New Roman"/>
          <w:sz w:val="26"/>
          <w:szCs w:val="26"/>
        </w:rPr>
        <w:t>The information submitted to the Commission is public information and therefore is not considered confidential.</w:t>
      </w:r>
      <w:r w:rsidR="001E082C">
        <w:rPr>
          <w:rFonts w:ascii="Times New Roman" w:eastAsia="Times New Roman" w:hAnsi="Times New Roman" w:cs="Times New Roman"/>
          <w:sz w:val="26"/>
          <w:szCs w:val="26"/>
        </w:rPr>
        <w:t xml:space="preserve"> </w:t>
      </w:r>
      <w:r w:rsidRPr="00537F9E">
        <w:rPr>
          <w:rFonts w:ascii="Times New Roman" w:eastAsia="Times New Roman" w:hAnsi="Times New Roman" w:cs="Times New Roman"/>
          <w:sz w:val="26"/>
          <w:szCs w:val="26"/>
        </w:rPr>
        <w:t>However, a company may request confidential treatment of some or all parts of the FERC-547 requirements under the Commission regulations at 18 C.F.R. 388.112.</w:t>
      </w:r>
      <w:r w:rsidR="001E082C">
        <w:rPr>
          <w:rFonts w:ascii="Times New Roman" w:eastAsia="Times New Roman" w:hAnsi="Times New Roman" w:cs="Times New Roman"/>
          <w:sz w:val="26"/>
          <w:szCs w:val="26"/>
        </w:rPr>
        <w:t xml:space="preserve"> </w:t>
      </w:r>
      <w:r w:rsidRPr="00537F9E">
        <w:rPr>
          <w:rFonts w:ascii="Times New Roman" w:eastAsia="Times New Roman" w:hAnsi="Times New Roman" w:cs="Times New Roman"/>
          <w:sz w:val="26"/>
          <w:szCs w:val="26"/>
        </w:rPr>
        <w:t>Each request for confidential treatment will be reviewed by the Commission on a case-by-case basis.</w:t>
      </w:r>
    </w:p>
    <w:p w:rsidR="000E57BE" w:rsidRPr="00537F9E" w:rsidP="001307A3" w14:paraId="02BE35A5" w14:textId="77777777">
      <w:pPr>
        <w:spacing w:after="0" w:line="20" w:lineRule="atLeast"/>
        <w:ind w:firstLine="720"/>
        <w:rPr>
          <w:rFonts w:ascii="Times New Roman" w:hAnsi="Times New Roman" w:cs="Times New Roman"/>
          <w:sz w:val="26"/>
          <w:szCs w:val="26"/>
        </w:rPr>
      </w:pPr>
    </w:p>
    <w:p w:rsidR="000E57BE" w:rsidRPr="00537F9E" w:rsidP="001307A3" w14:paraId="561CB41C"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000E57BE" w:rsidRPr="00537F9E" w:rsidP="001307A3" w14:paraId="263686B8" w14:textId="77777777">
      <w:pPr>
        <w:widowControl w:val="0"/>
        <w:autoSpaceDE w:val="0"/>
        <w:autoSpaceDN w:val="0"/>
        <w:adjustRightInd w:val="0"/>
        <w:spacing w:after="0" w:line="20" w:lineRule="atLeast"/>
        <w:ind w:left="360"/>
        <w:rPr>
          <w:rFonts w:ascii="Times New Roman" w:hAnsi="Times New Roman" w:cs="Times New Roman"/>
          <w:sz w:val="26"/>
          <w:szCs w:val="26"/>
        </w:rPr>
      </w:pPr>
    </w:p>
    <w:p w:rsidR="000E57BE" w:rsidRPr="00537F9E" w:rsidP="001307A3" w14:paraId="14DB0495" w14:textId="77777777">
      <w:pPr>
        <w:spacing w:line="20" w:lineRule="atLeast"/>
        <w:rPr>
          <w:rFonts w:ascii="Times New Roman" w:hAnsi="Times New Roman" w:cs="Times New Roman"/>
          <w:sz w:val="26"/>
          <w:szCs w:val="26"/>
        </w:rPr>
      </w:pPr>
      <w:r w:rsidRPr="00537F9E">
        <w:rPr>
          <w:rFonts w:ascii="Times New Roman" w:hAnsi="Times New Roman" w:cs="Times New Roman"/>
          <w:sz w:val="26"/>
          <w:szCs w:val="26"/>
        </w:rPr>
        <w:t>This collection does not contain any questions of a sensitive nature.</w:t>
      </w:r>
    </w:p>
    <w:p w:rsidR="000E57BE" w:rsidRPr="00537F9E" w:rsidP="001307A3" w14:paraId="314B8366"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ESTIMATED BURDEN OF COLLECTION OF INFORMATION</w:t>
      </w:r>
    </w:p>
    <w:p w:rsidR="000E57BE" w:rsidRPr="00537F9E" w:rsidP="001307A3" w14:paraId="38FCAD88" w14:textId="77777777">
      <w:pPr>
        <w:pStyle w:val="FERCparanumber"/>
        <w:numPr>
          <w:ilvl w:val="0"/>
          <w:numId w:val="0"/>
        </w:numPr>
        <w:spacing w:line="20" w:lineRule="atLeast"/>
        <w:ind w:firstLine="360"/>
        <w:rPr>
          <w:rFonts w:ascii="Times New Roman" w:hAnsi="Times New Roman" w:cs="Times New Roman"/>
          <w:sz w:val="26"/>
          <w:szCs w:val="26"/>
        </w:rPr>
      </w:pPr>
    </w:p>
    <w:p w:rsidR="00140F17" w:rsidRPr="00140F17" w:rsidP="001307A3" w14:paraId="01DDFDCA" w14:textId="59B3535F">
      <w:pPr>
        <w:spacing w:after="0" w:line="20" w:lineRule="atLeast"/>
        <w:rPr>
          <w:rFonts w:ascii="Times New Roman" w:eastAsia="Times New Roman" w:hAnsi="Times New Roman" w:cs="Times New Roman"/>
          <w:sz w:val="26"/>
          <w:szCs w:val="24"/>
        </w:rPr>
      </w:pPr>
      <w:r w:rsidRPr="00140F17">
        <w:rPr>
          <w:rFonts w:ascii="Times New Roman" w:eastAsia="Times New Roman" w:hAnsi="Times New Roman" w:cs="Times New Roman"/>
          <w:sz w:val="26"/>
          <w:szCs w:val="24"/>
        </w:rPr>
        <w:t>The Commission estimates the annual public reporting burden</w:t>
      </w:r>
      <w:r>
        <w:rPr>
          <w:rFonts w:ascii="Times New Roman" w:eastAsia="Times New Roman" w:hAnsi="Times New Roman" w:cs="Times New Roman"/>
          <w:bCs/>
          <w:iCs/>
          <w:sz w:val="26"/>
          <w:szCs w:val="26"/>
          <w:vertAlign w:val="superscript"/>
        </w:rPr>
        <w:footnoteReference w:id="5"/>
      </w:r>
      <w:r w:rsidRPr="006C5671">
        <w:rPr>
          <w:rFonts w:ascii="Times New Roman" w:eastAsia="Times New Roman" w:hAnsi="Times New Roman" w:cs="Times New Roman"/>
          <w:bCs/>
          <w:iCs/>
          <w:sz w:val="26"/>
          <w:szCs w:val="24"/>
        </w:rPr>
        <w:t xml:space="preserve"> </w:t>
      </w:r>
      <w:r w:rsidRPr="006C5671">
        <w:rPr>
          <w:rFonts w:ascii="Times New Roman" w:eastAsia="Times New Roman" w:hAnsi="Times New Roman" w:cs="Times New Roman"/>
          <w:iCs/>
          <w:sz w:val="26"/>
          <w:szCs w:val="24"/>
        </w:rPr>
        <w:t>and</w:t>
      </w:r>
      <w:r w:rsidRPr="00140F17">
        <w:rPr>
          <w:rFonts w:ascii="Times New Roman" w:eastAsia="Times New Roman" w:hAnsi="Times New Roman" w:cs="Times New Roman"/>
          <w:sz w:val="26"/>
          <w:szCs w:val="26"/>
        </w:rPr>
        <w:t xml:space="preserve"> cost</w:t>
      </w:r>
      <w:r>
        <w:rPr>
          <w:rFonts w:ascii="Times New Roman" w:eastAsia="Times New Roman" w:hAnsi="Times New Roman" w:cs="Times New Roman"/>
          <w:sz w:val="26"/>
          <w:szCs w:val="26"/>
          <w:vertAlign w:val="superscript"/>
        </w:rPr>
        <w:footnoteReference w:id="6"/>
      </w:r>
      <w:r w:rsidRPr="00140F17">
        <w:rPr>
          <w:rFonts w:ascii="Times New Roman" w:eastAsia="Times New Roman" w:hAnsi="Times New Roman" w:cs="Times New Roman"/>
          <w:sz w:val="26"/>
          <w:szCs w:val="24"/>
        </w:rPr>
        <w:t xml:space="preserve"> for the information collection as:</w:t>
      </w:r>
    </w:p>
    <w:p w:rsidR="006C5671" w:rsidP="001307A3" w14:paraId="5DB2D097" w14:textId="2FF90D9F">
      <w:pPr>
        <w:widowControl w:val="0"/>
        <w:autoSpaceDE w:val="0"/>
        <w:autoSpaceDN w:val="0"/>
        <w:adjustRightInd w:val="0"/>
        <w:spacing w:after="0" w:line="20" w:lineRule="atLeast"/>
        <w:ind w:left="360"/>
        <w:rPr>
          <w:rFonts w:ascii="Times New Roman" w:hAnsi="Times New Roman" w:cs="Times New Roman"/>
          <w:sz w:val="26"/>
          <w:szCs w:val="26"/>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0"/>
        <w:gridCol w:w="1531"/>
        <w:gridCol w:w="1441"/>
        <w:gridCol w:w="1711"/>
        <w:gridCol w:w="1801"/>
        <w:gridCol w:w="1531"/>
      </w:tblGrid>
      <w:tr w14:paraId="186916A1" w14:textId="77777777" w:rsidTr="00E215D4">
        <w:tblPrEx>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8"/>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C5671" w:rsidRPr="006C5671" w:rsidP="006C5671" w14:paraId="756388BE" w14:textId="77777777">
            <w:pPr>
              <w:spacing w:after="0" w:line="240" w:lineRule="auto"/>
              <w:jc w:val="center"/>
              <w:rPr>
                <w:rFonts w:ascii="Times New Roman" w:eastAsia="Times New Roman" w:hAnsi="Times New Roman" w:cs="Times New Roman"/>
                <w:b/>
                <w:sz w:val="20"/>
                <w:szCs w:val="20"/>
              </w:rPr>
            </w:pPr>
            <w:r w:rsidRPr="006C5671">
              <w:rPr>
                <w:rFonts w:ascii="Times New Roman" w:eastAsia="Times New Roman" w:hAnsi="Times New Roman" w:cs="Times New Roman"/>
                <w:b/>
                <w:sz w:val="20"/>
                <w:szCs w:val="20"/>
              </w:rPr>
              <w:t>Number of Respondents</w:t>
            </w:r>
          </w:p>
          <w:p w:rsidR="006C5671" w:rsidRPr="006C5671" w:rsidP="006C5671" w14:paraId="0681D504" w14:textId="77777777">
            <w:pPr>
              <w:spacing w:after="0" w:line="240" w:lineRule="auto"/>
              <w:jc w:val="center"/>
              <w:rPr>
                <w:rFonts w:ascii="Times New Roman" w:eastAsia="Times New Roman" w:hAnsi="Times New Roman" w:cs="Times New Roman"/>
                <w:b/>
                <w:sz w:val="20"/>
                <w:szCs w:val="20"/>
              </w:rPr>
            </w:pPr>
            <w:r w:rsidRPr="006C5671">
              <w:rPr>
                <w:rFonts w:ascii="Times New Roman" w:eastAsia="Times New Roman" w:hAnsi="Times New Roman" w:cs="Times New Roman"/>
                <w:b/>
                <w:sz w:val="20"/>
                <w:szCs w:val="20"/>
              </w:rPr>
              <w:t>(1)</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C5671" w:rsidRPr="006C5671" w:rsidP="006C5671" w14:paraId="3DD5B4D3" w14:textId="77777777">
            <w:pPr>
              <w:spacing w:after="0" w:line="240" w:lineRule="auto"/>
              <w:jc w:val="center"/>
              <w:rPr>
                <w:rFonts w:ascii="Times New Roman" w:eastAsia="Times New Roman" w:hAnsi="Times New Roman" w:cs="Times New Roman"/>
                <w:b/>
                <w:sz w:val="20"/>
                <w:szCs w:val="20"/>
              </w:rPr>
            </w:pPr>
            <w:r w:rsidRPr="006C5671">
              <w:rPr>
                <w:rFonts w:ascii="Times New Roman" w:eastAsia="Times New Roman" w:hAnsi="Times New Roman" w:cs="Times New Roman"/>
                <w:b/>
                <w:sz w:val="20"/>
                <w:szCs w:val="20"/>
              </w:rPr>
              <w:t>Number of Responses Per Respondent</w:t>
            </w:r>
          </w:p>
          <w:p w:rsidR="006C5671" w:rsidRPr="006C5671" w:rsidP="006C5671" w14:paraId="4A86C93C" w14:textId="77777777">
            <w:pPr>
              <w:spacing w:after="0" w:line="240" w:lineRule="auto"/>
              <w:jc w:val="center"/>
              <w:rPr>
                <w:rFonts w:ascii="Times New Roman" w:eastAsia="Times New Roman" w:hAnsi="Times New Roman" w:cs="Times New Roman"/>
                <w:b/>
                <w:sz w:val="20"/>
                <w:szCs w:val="20"/>
              </w:rPr>
            </w:pPr>
            <w:r w:rsidRPr="006C5671">
              <w:rPr>
                <w:rFonts w:ascii="Times New Roman" w:eastAsia="Times New Roman" w:hAnsi="Times New Roman" w:cs="Times New Roman"/>
                <w:b/>
                <w:sz w:val="20"/>
                <w:szCs w:val="20"/>
              </w:rPr>
              <w:t>(2)</w:t>
            </w:r>
          </w:p>
        </w:tc>
        <w:tc>
          <w:tcPr>
            <w:tcW w:w="144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C5671" w:rsidRPr="006C5671" w:rsidP="006C5671" w14:paraId="2FE2E0AF" w14:textId="77777777">
            <w:pPr>
              <w:spacing w:after="0" w:line="240" w:lineRule="auto"/>
              <w:jc w:val="center"/>
              <w:rPr>
                <w:rFonts w:ascii="Times New Roman" w:eastAsia="Times New Roman" w:hAnsi="Times New Roman" w:cs="Times New Roman"/>
                <w:b/>
                <w:sz w:val="20"/>
                <w:szCs w:val="20"/>
              </w:rPr>
            </w:pPr>
            <w:r w:rsidRPr="006C5671">
              <w:rPr>
                <w:rFonts w:ascii="Times New Roman" w:eastAsia="Times New Roman" w:hAnsi="Times New Roman" w:cs="Times New Roman"/>
                <w:b/>
                <w:sz w:val="20"/>
                <w:szCs w:val="20"/>
              </w:rPr>
              <w:t>Total Number of Responses</w:t>
            </w:r>
          </w:p>
          <w:p w:rsidR="006C5671" w:rsidRPr="006C5671" w:rsidP="006C5671" w14:paraId="2DD263E8" w14:textId="77777777">
            <w:pPr>
              <w:spacing w:after="0" w:line="240" w:lineRule="auto"/>
              <w:ind w:left="72"/>
              <w:jc w:val="center"/>
              <w:rPr>
                <w:rFonts w:ascii="Times New Roman" w:eastAsia="Times New Roman" w:hAnsi="Times New Roman" w:cs="Times New Roman"/>
                <w:b/>
                <w:sz w:val="20"/>
                <w:szCs w:val="20"/>
              </w:rPr>
            </w:pPr>
            <w:r w:rsidRPr="006C5671">
              <w:rPr>
                <w:rFonts w:ascii="Times New Roman" w:eastAsia="Times New Roman" w:hAnsi="Times New Roman" w:cs="Times New Roman"/>
                <w:b/>
                <w:sz w:val="20"/>
                <w:szCs w:val="20"/>
              </w:rPr>
              <w:t>(1) x (2) = (3)</w:t>
            </w:r>
          </w:p>
        </w:tc>
        <w:tc>
          <w:tcPr>
            <w:tcW w:w="171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C5671" w:rsidRPr="006C5671" w:rsidP="006C5671" w14:paraId="7B4F75F2" w14:textId="7D411689">
            <w:pPr>
              <w:spacing w:after="0" w:line="240" w:lineRule="auto"/>
              <w:jc w:val="center"/>
              <w:rPr>
                <w:rFonts w:ascii="Times New Roman" w:eastAsia="Times New Roman" w:hAnsi="Times New Roman" w:cs="Times New Roman"/>
                <w:b/>
                <w:sz w:val="20"/>
                <w:szCs w:val="20"/>
              </w:rPr>
            </w:pPr>
            <w:r w:rsidRPr="006C5671">
              <w:rPr>
                <w:rFonts w:ascii="Times New Roman" w:eastAsia="Times New Roman" w:hAnsi="Times New Roman" w:cs="Times New Roman"/>
                <w:b/>
                <w:sz w:val="20"/>
                <w:szCs w:val="20"/>
              </w:rPr>
              <w:t>Average Burden Hours &amp; Average Cost</w:t>
            </w:r>
            <w:r>
              <w:rPr>
                <w:rFonts w:ascii="Times New Roman" w:eastAsia="Times New Roman" w:hAnsi="Times New Roman" w:cs="Times New Roman"/>
                <w:b/>
                <w:sz w:val="26"/>
                <w:szCs w:val="26"/>
                <w:vertAlign w:val="superscript"/>
              </w:rPr>
              <w:t xml:space="preserve"> </w:t>
            </w:r>
            <w:r w:rsidRPr="006C5671">
              <w:rPr>
                <w:rFonts w:ascii="Times New Roman" w:eastAsia="Times New Roman" w:hAnsi="Times New Roman" w:cs="Times New Roman"/>
                <w:b/>
                <w:sz w:val="20"/>
                <w:szCs w:val="20"/>
              </w:rPr>
              <w:t>per Response ($)</w:t>
            </w:r>
          </w:p>
          <w:p w:rsidR="006C5671" w:rsidRPr="006C5671" w:rsidP="006C5671" w14:paraId="326CCDBC" w14:textId="77777777">
            <w:pPr>
              <w:spacing w:after="0" w:line="240" w:lineRule="auto"/>
              <w:jc w:val="center"/>
              <w:rPr>
                <w:rFonts w:ascii="Times New Roman" w:eastAsia="Times New Roman" w:hAnsi="Times New Roman" w:cs="Times New Roman"/>
                <w:b/>
                <w:sz w:val="20"/>
                <w:szCs w:val="20"/>
              </w:rPr>
            </w:pPr>
            <w:r w:rsidRPr="006C5671">
              <w:rPr>
                <w:rFonts w:ascii="Times New Roman" w:eastAsia="Times New Roman" w:hAnsi="Times New Roman" w:cs="Times New Roman"/>
                <w:b/>
                <w:sz w:val="20"/>
                <w:szCs w:val="20"/>
              </w:rPr>
              <w:t>(4)</w:t>
            </w:r>
          </w:p>
        </w:tc>
        <w:tc>
          <w:tcPr>
            <w:tcW w:w="180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C5671" w:rsidRPr="006C5671" w:rsidP="006C5671" w14:paraId="131D72DA" w14:textId="77777777">
            <w:pPr>
              <w:spacing w:after="0" w:line="240" w:lineRule="auto"/>
              <w:jc w:val="center"/>
              <w:rPr>
                <w:rFonts w:ascii="Times New Roman" w:eastAsia="Times New Roman" w:hAnsi="Times New Roman" w:cs="Times New Roman"/>
                <w:b/>
                <w:sz w:val="20"/>
                <w:szCs w:val="20"/>
              </w:rPr>
            </w:pPr>
            <w:r w:rsidRPr="006C5671">
              <w:rPr>
                <w:rFonts w:ascii="Times New Roman" w:eastAsia="Times New Roman" w:hAnsi="Times New Roman" w:cs="Times New Roman"/>
                <w:b/>
                <w:sz w:val="20"/>
                <w:szCs w:val="20"/>
              </w:rPr>
              <w:t>Total Annual Burden Hours &amp; Total Annual Cost ($)</w:t>
            </w:r>
          </w:p>
          <w:p w:rsidR="006C5671" w:rsidRPr="006C5671" w:rsidP="006C5671" w14:paraId="6BCBC898" w14:textId="77777777">
            <w:pPr>
              <w:spacing w:after="0" w:line="240" w:lineRule="auto"/>
              <w:jc w:val="center"/>
              <w:rPr>
                <w:rFonts w:ascii="Times New Roman" w:eastAsia="Times New Roman" w:hAnsi="Times New Roman" w:cs="Times New Roman"/>
                <w:b/>
                <w:sz w:val="20"/>
                <w:szCs w:val="20"/>
              </w:rPr>
            </w:pPr>
            <w:r w:rsidRPr="006C5671">
              <w:rPr>
                <w:rFonts w:ascii="Times New Roman" w:eastAsia="Times New Roman" w:hAnsi="Times New Roman" w:cs="Times New Roman"/>
                <w:b/>
                <w:sz w:val="20"/>
                <w:szCs w:val="20"/>
              </w:rPr>
              <w:t>(3) x (4) = (5)</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C5671" w:rsidRPr="006C5671" w:rsidP="006C5671" w14:paraId="03DB604A" w14:textId="77777777">
            <w:pPr>
              <w:spacing w:after="0" w:line="240" w:lineRule="auto"/>
              <w:jc w:val="center"/>
              <w:rPr>
                <w:rFonts w:ascii="Times New Roman" w:eastAsia="Times New Roman" w:hAnsi="Times New Roman" w:cs="Times New Roman"/>
                <w:b/>
                <w:sz w:val="20"/>
                <w:szCs w:val="20"/>
              </w:rPr>
            </w:pPr>
            <w:r w:rsidRPr="006C5671">
              <w:rPr>
                <w:rFonts w:ascii="Times New Roman" w:eastAsia="Times New Roman" w:hAnsi="Times New Roman" w:cs="Times New Roman"/>
                <w:b/>
                <w:sz w:val="20"/>
                <w:szCs w:val="20"/>
              </w:rPr>
              <w:t>Cost per Respondent ($)</w:t>
            </w:r>
          </w:p>
          <w:p w:rsidR="006C5671" w:rsidRPr="006C5671" w:rsidP="006C5671" w14:paraId="1209AE1C" w14:textId="77777777">
            <w:pPr>
              <w:spacing w:after="0" w:line="240" w:lineRule="auto"/>
              <w:jc w:val="center"/>
              <w:rPr>
                <w:rFonts w:ascii="Times New Roman" w:eastAsia="Times New Roman" w:hAnsi="Times New Roman" w:cs="Times New Roman"/>
                <w:b/>
                <w:sz w:val="20"/>
                <w:szCs w:val="20"/>
              </w:rPr>
            </w:pPr>
            <w:r w:rsidRPr="006C5671">
              <w:rPr>
                <w:rFonts w:ascii="Times New Roman" w:eastAsia="Times New Roman" w:hAnsi="Times New Roman" w:cs="Times New Roman"/>
                <w:b/>
                <w:sz w:val="20"/>
                <w:szCs w:val="20"/>
              </w:rPr>
              <w:t>(5)</w:t>
            </w:r>
            <w:r w:rsidRPr="006C5671">
              <w:rPr>
                <w:rFonts w:ascii="Times New Roman" w:eastAsia="Calibri" w:hAnsi="Times New Roman" w:cs="Times New Roman"/>
                <w:b/>
                <w:sz w:val="20"/>
                <w:szCs w:val="20"/>
              </w:rPr>
              <w:t xml:space="preserve"> ÷ (1) = (6)</w:t>
            </w:r>
          </w:p>
        </w:tc>
      </w:tr>
      <w:tr w14:paraId="05433116" w14:textId="77777777" w:rsidTr="00E215D4">
        <w:tblPrEx>
          <w:tblW w:w="9555" w:type="dxa"/>
          <w:jc w:val="center"/>
          <w:tblLayout w:type="fixed"/>
          <w:tblLook w:val="01E0"/>
        </w:tblPrEx>
        <w:trPr>
          <w:jc w:val="center"/>
        </w:trPr>
        <w:tc>
          <w:tcPr>
            <w:tcW w:w="1540" w:type="dxa"/>
            <w:tcBorders>
              <w:top w:val="single" w:sz="4" w:space="0" w:color="auto"/>
              <w:left w:val="single" w:sz="4" w:space="0" w:color="auto"/>
              <w:bottom w:val="single" w:sz="4" w:space="0" w:color="auto"/>
              <w:right w:val="single" w:sz="4" w:space="0" w:color="auto"/>
            </w:tcBorders>
            <w:vAlign w:val="bottom"/>
            <w:hideMark/>
          </w:tcPr>
          <w:p w:rsidR="006C5671" w:rsidRPr="006C5671" w:rsidP="006C5671" w14:paraId="1295E9A5" w14:textId="511317E5">
            <w:pPr>
              <w:spacing w:after="0"/>
              <w:jc w:val="right"/>
              <w:rPr>
                <w:rFonts w:ascii="Times New Roman" w:eastAsia="Times New Roman" w:hAnsi="Times New Roman" w:cs="Times New Roman"/>
                <w:sz w:val="20"/>
                <w:szCs w:val="20"/>
              </w:rPr>
            </w:pPr>
            <w:r w:rsidRPr="006C5671">
              <w:rPr>
                <w:rFonts w:ascii="Times New Roman" w:eastAsia="Times New Roman" w:hAnsi="Times New Roman" w:cs="Times New Roman"/>
                <w:sz w:val="20"/>
                <w:szCs w:val="20"/>
              </w:rPr>
              <w:t>2</w:t>
            </w:r>
            <w:r w:rsidR="003F3C20">
              <w:rPr>
                <w:rFonts w:ascii="Times New Roman" w:eastAsia="Times New Roman" w:hAnsi="Times New Roman" w:cs="Times New Roman"/>
                <w:sz w:val="20"/>
                <w:szCs w:val="20"/>
              </w:rPr>
              <w:t>3</w:t>
            </w:r>
          </w:p>
        </w:tc>
        <w:tc>
          <w:tcPr>
            <w:tcW w:w="1531" w:type="dxa"/>
            <w:tcBorders>
              <w:top w:val="single" w:sz="4" w:space="0" w:color="auto"/>
              <w:left w:val="single" w:sz="4" w:space="0" w:color="auto"/>
              <w:bottom w:val="single" w:sz="4" w:space="0" w:color="auto"/>
              <w:right w:val="single" w:sz="4" w:space="0" w:color="auto"/>
            </w:tcBorders>
            <w:vAlign w:val="bottom"/>
            <w:hideMark/>
          </w:tcPr>
          <w:p w:rsidR="006C5671" w:rsidRPr="006C5671" w:rsidP="006C5671" w14:paraId="1C31198A" w14:textId="77777777">
            <w:pPr>
              <w:spacing w:after="0"/>
              <w:jc w:val="right"/>
              <w:rPr>
                <w:rFonts w:ascii="Times New Roman" w:eastAsia="Times New Roman" w:hAnsi="Times New Roman" w:cs="Times New Roman"/>
                <w:sz w:val="20"/>
                <w:szCs w:val="20"/>
              </w:rPr>
            </w:pPr>
            <w:r w:rsidRPr="006C5671">
              <w:rPr>
                <w:rFonts w:ascii="Times New Roman" w:eastAsia="Times New Roman" w:hAnsi="Times New Roman" w:cs="Times New Roman"/>
                <w:sz w:val="20"/>
                <w:szCs w:val="20"/>
              </w:rPr>
              <w:t>2</w:t>
            </w:r>
          </w:p>
        </w:tc>
        <w:tc>
          <w:tcPr>
            <w:tcW w:w="1441" w:type="dxa"/>
            <w:tcBorders>
              <w:top w:val="single" w:sz="4" w:space="0" w:color="auto"/>
              <w:left w:val="single" w:sz="4" w:space="0" w:color="auto"/>
              <w:bottom w:val="single" w:sz="4" w:space="0" w:color="auto"/>
              <w:right w:val="single" w:sz="4" w:space="0" w:color="auto"/>
            </w:tcBorders>
            <w:vAlign w:val="bottom"/>
            <w:hideMark/>
          </w:tcPr>
          <w:p w:rsidR="006C5671" w:rsidRPr="006C5671" w:rsidP="006C5671" w14:paraId="22AD7842" w14:textId="32EF12D4">
            <w:pPr>
              <w:spacing w:after="0"/>
              <w:jc w:val="right"/>
              <w:rPr>
                <w:rFonts w:ascii="Times New Roman" w:eastAsia="Times New Roman" w:hAnsi="Times New Roman" w:cs="Times New Roman"/>
                <w:sz w:val="20"/>
                <w:szCs w:val="20"/>
              </w:rPr>
            </w:pPr>
            <w:r w:rsidRPr="006C5671">
              <w:rPr>
                <w:rFonts w:ascii="Times New Roman" w:eastAsia="Times New Roman" w:hAnsi="Times New Roman" w:cs="Times New Roman"/>
                <w:sz w:val="20"/>
                <w:szCs w:val="20"/>
              </w:rPr>
              <w:t>4</w:t>
            </w:r>
            <w:r w:rsidR="003F3C20">
              <w:rPr>
                <w:rFonts w:ascii="Times New Roman" w:eastAsia="Times New Roman" w:hAnsi="Times New Roman" w:cs="Times New Roman"/>
                <w:sz w:val="20"/>
                <w:szCs w:val="20"/>
              </w:rPr>
              <w:t>6</w:t>
            </w:r>
          </w:p>
        </w:tc>
        <w:tc>
          <w:tcPr>
            <w:tcW w:w="1711" w:type="dxa"/>
            <w:tcBorders>
              <w:top w:val="single" w:sz="4" w:space="0" w:color="auto"/>
              <w:left w:val="single" w:sz="4" w:space="0" w:color="auto"/>
              <w:bottom w:val="single" w:sz="4" w:space="0" w:color="auto"/>
              <w:right w:val="single" w:sz="4" w:space="0" w:color="auto"/>
            </w:tcBorders>
            <w:vAlign w:val="bottom"/>
            <w:hideMark/>
          </w:tcPr>
          <w:p w:rsidR="006C5671" w:rsidRPr="006C5671" w:rsidP="006C5671" w14:paraId="73EB4D7F" w14:textId="77777777">
            <w:pPr>
              <w:spacing w:after="0"/>
              <w:jc w:val="right"/>
              <w:rPr>
                <w:rFonts w:ascii="Times New Roman" w:eastAsia="Times New Roman" w:hAnsi="Times New Roman" w:cs="Times New Roman"/>
                <w:sz w:val="20"/>
                <w:szCs w:val="20"/>
              </w:rPr>
            </w:pPr>
            <w:r w:rsidRPr="006C5671">
              <w:rPr>
                <w:rFonts w:ascii="Times New Roman" w:eastAsia="Times New Roman" w:hAnsi="Times New Roman" w:cs="Times New Roman"/>
                <w:sz w:val="20"/>
                <w:szCs w:val="20"/>
              </w:rPr>
              <w:t xml:space="preserve">2 </w:t>
            </w:r>
            <w:bookmarkStart w:id="0" w:name="_Int_JSTFguyJ"/>
            <w:r w:rsidRPr="006C5671">
              <w:rPr>
                <w:rFonts w:ascii="Times New Roman" w:eastAsia="Times New Roman" w:hAnsi="Times New Roman" w:cs="Times New Roman"/>
                <w:sz w:val="20"/>
                <w:szCs w:val="20"/>
              </w:rPr>
              <w:t>hrs.;</w:t>
            </w:r>
            <w:bookmarkEnd w:id="0"/>
          </w:p>
          <w:p w:rsidR="006C5671" w:rsidRPr="006C5671" w:rsidP="006C5671" w14:paraId="2508F2F4" w14:textId="0BC6DA28">
            <w:pPr>
              <w:spacing w:after="0"/>
              <w:jc w:val="right"/>
              <w:rPr>
                <w:rFonts w:ascii="Times New Roman" w:eastAsia="Times New Roman" w:hAnsi="Times New Roman" w:cs="Times New Roman"/>
                <w:sz w:val="20"/>
                <w:szCs w:val="20"/>
              </w:rPr>
            </w:pPr>
            <w:r w:rsidRPr="006C5671">
              <w:rPr>
                <w:rFonts w:ascii="Times New Roman" w:eastAsia="Times New Roman" w:hAnsi="Times New Roman" w:cs="Times New Roman"/>
                <w:sz w:val="20"/>
                <w:szCs w:val="20"/>
              </w:rPr>
              <w:t>$</w:t>
            </w:r>
            <w:r w:rsidR="003F3C20">
              <w:rPr>
                <w:rFonts w:ascii="Times New Roman" w:eastAsia="Times New Roman" w:hAnsi="Times New Roman" w:cs="Times New Roman"/>
                <w:sz w:val="20"/>
                <w:szCs w:val="20"/>
              </w:rPr>
              <w:t>206</w:t>
            </w:r>
            <w:r w:rsidRPr="006C5671">
              <w:rPr>
                <w:rFonts w:ascii="Times New Roman" w:eastAsia="Times New Roman" w:hAnsi="Times New Roman" w:cs="Times New Roman"/>
                <w:sz w:val="20"/>
                <w:szCs w:val="20"/>
              </w:rPr>
              <w:t xml:space="preserve"> </w:t>
            </w:r>
          </w:p>
        </w:tc>
        <w:tc>
          <w:tcPr>
            <w:tcW w:w="1801" w:type="dxa"/>
            <w:tcBorders>
              <w:top w:val="single" w:sz="4" w:space="0" w:color="auto"/>
              <w:left w:val="single" w:sz="4" w:space="0" w:color="auto"/>
              <w:bottom w:val="single" w:sz="4" w:space="0" w:color="auto"/>
              <w:right w:val="single" w:sz="4" w:space="0" w:color="auto"/>
            </w:tcBorders>
            <w:vAlign w:val="bottom"/>
            <w:hideMark/>
          </w:tcPr>
          <w:p w:rsidR="006C5671" w:rsidRPr="006C5671" w:rsidP="006C5671" w14:paraId="635D512E" w14:textId="5306F68D">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r w:rsidRPr="006C5671">
              <w:rPr>
                <w:rFonts w:ascii="Times New Roman" w:eastAsia="Times New Roman" w:hAnsi="Times New Roman" w:cs="Times New Roman"/>
                <w:sz w:val="20"/>
                <w:szCs w:val="20"/>
              </w:rPr>
              <w:t xml:space="preserve"> </w:t>
            </w:r>
            <w:bookmarkStart w:id="1" w:name="_Int_8sOcI9JU"/>
            <w:r w:rsidRPr="006C5671">
              <w:rPr>
                <w:rFonts w:ascii="Times New Roman" w:eastAsia="Times New Roman" w:hAnsi="Times New Roman" w:cs="Times New Roman"/>
                <w:sz w:val="20"/>
                <w:szCs w:val="20"/>
              </w:rPr>
              <w:t>hrs.;</w:t>
            </w:r>
            <w:bookmarkEnd w:id="1"/>
          </w:p>
          <w:p w:rsidR="006C5671" w:rsidRPr="006C5671" w:rsidP="006C5671" w14:paraId="0E004A0D" w14:textId="533DAF74">
            <w:pPr>
              <w:spacing w:after="0"/>
              <w:jc w:val="right"/>
              <w:rPr>
                <w:rFonts w:ascii="Times New Roman" w:eastAsia="Times New Roman" w:hAnsi="Times New Roman" w:cs="Times New Roman"/>
                <w:sz w:val="20"/>
                <w:szCs w:val="20"/>
              </w:rPr>
            </w:pPr>
            <w:r w:rsidRPr="006C5671">
              <w:rPr>
                <w:rFonts w:ascii="Times New Roman" w:eastAsia="Times New Roman" w:hAnsi="Times New Roman" w:cs="Times New Roman"/>
                <w:sz w:val="20"/>
                <w:szCs w:val="20"/>
              </w:rPr>
              <w:t>$</w:t>
            </w:r>
            <w:r w:rsidR="005338A9">
              <w:rPr>
                <w:rFonts w:ascii="Times New Roman" w:eastAsia="Times New Roman" w:hAnsi="Times New Roman" w:cs="Times New Roman"/>
                <w:sz w:val="20"/>
                <w:szCs w:val="20"/>
              </w:rPr>
              <w:t>9,476</w:t>
            </w:r>
          </w:p>
        </w:tc>
        <w:tc>
          <w:tcPr>
            <w:tcW w:w="1531" w:type="dxa"/>
            <w:tcBorders>
              <w:top w:val="single" w:sz="4" w:space="0" w:color="auto"/>
              <w:left w:val="single" w:sz="4" w:space="0" w:color="auto"/>
              <w:bottom w:val="single" w:sz="4" w:space="0" w:color="auto"/>
              <w:right w:val="single" w:sz="4" w:space="0" w:color="auto"/>
            </w:tcBorders>
            <w:vAlign w:val="bottom"/>
            <w:hideMark/>
          </w:tcPr>
          <w:p w:rsidR="006C5671" w:rsidRPr="006C5671" w:rsidP="006C5671" w14:paraId="3C257D42" w14:textId="4EC90633">
            <w:pPr>
              <w:spacing w:after="0"/>
              <w:jc w:val="right"/>
              <w:rPr>
                <w:rFonts w:ascii="Times New Roman" w:eastAsia="Times New Roman" w:hAnsi="Times New Roman" w:cs="Times New Roman"/>
                <w:sz w:val="20"/>
                <w:szCs w:val="20"/>
              </w:rPr>
            </w:pPr>
            <w:r w:rsidRPr="006C5671">
              <w:rPr>
                <w:rFonts w:ascii="Times New Roman" w:eastAsia="Times New Roman" w:hAnsi="Times New Roman" w:cs="Times New Roman"/>
                <w:sz w:val="20"/>
                <w:szCs w:val="20"/>
              </w:rPr>
              <w:t>$</w:t>
            </w:r>
            <w:r w:rsidR="005338A9">
              <w:rPr>
                <w:rFonts w:ascii="Times New Roman" w:eastAsia="Times New Roman" w:hAnsi="Times New Roman" w:cs="Times New Roman"/>
                <w:sz w:val="20"/>
                <w:szCs w:val="20"/>
              </w:rPr>
              <w:t>412</w:t>
            </w:r>
          </w:p>
        </w:tc>
      </w:tr>
    </w:tbl>
    <w:p w:rsidR="006C5671" w:rsidRPr="001307A3" w:rsidP="001307A3" w14:paraId="008C524D" w14:textId="77777777">
      <w:pPr>
        <w:widowControl w:val="0"/>
        <w:autoSpaceDE w:val="0"/>
        <w:autoSpaceDN w:val="0"/>
        <w:adjustRightInd w:val="0"/>
        <w:spacing w:after="0" w:line="20" w:lineRule="atLeast"/>
        <w:ind w:left="360"/>
        <w:rPr>
          <w:rFonts w:ascii="Times New Roman" w:hAnsi="Times New Roman" w:cs="Times New Roman"/>
          <w:sz w:val="26"/>
          <w:szCs w:val="26"/>
        </w:rPr>
      </w:pPr>
    </w:p>
    <w:p w:rsidR="000E57BE" w:rsidRPr="00537F9E" w:rsidP="001307A3" w14:paraId="0E49ACF4" w14:textId="168F6E68">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ESTIMATE OF THE TOTAL ANNUAL COST BURDEN TO RESPONDENTS</w:t>
      </w:r>
    </w:p>
    <w:p w:rsidR="000E57BE" w:rsidRPr="00537F9E" w:rsidP="001307A3" w14:paraId="3B7CD579" w14:textId="77777777">
      <w:pPr>
        <w:spacing w:after="0" w:line="20" w:lineRule="atLeast"/>
        <w:rPr>
          <w:rFonts w:ascii="Times New Roman" w:hAnsi="Times New Roman" w:cs="Times New Roman"/>
          <w:sz w:val="26"/>
          <w:szCs w:val="26"/>
        </w:rPr>
      </w:pPr>
    </w:p>
    <w:p w:rsidR="000E57BE" w:rsidRPr="00537F9E" w:rsidP="001307A3" w14:paraId="14CA1733" w14:textId="11607A29">
      <w:pPr>
        <w:spacing w:after="0" w:line="20" w:lineRule="atLeast"/>
        <w:rPr>
          <w:rFonts w:ascii="Times New Roman" w:hAnsi="Times New Roman" w:cs="Times New Roman"/>
          <w:sz w:val="26"/>
          <w:szCs w:val="26"/>
        </w:rPr>
      </w:pPr>
      <w:r w:rsidRPr="00537F9E">
        <w:rPr>
          <w:rFonts w:ascii="Times New Roman" w:hAnsi="Times New Roman" w:cs="Times New Roman"/>
          <w:sz w:val="26"/>
          <w:szCs w:val="26"/>
        </w:rPr>
        <w:t>There are no start-up or other non-labor costs.</w:t>
      </w:r>
      <w:r w:rsidR="00CC4FE3">
        <w:rPr>
          <w:rFonts w:ascii="Times New Roman" w:hAnsi="Times New Roman" w:cs="Times New Roman"/>
          <w:sz w:val="26"/>
          <w:szCs w:val="26"/>
        </w:rPr>
        <w:t xml:space="preserve"> </w:t>
      </w:r>
      <w:r w:rsidRPr="00537F9E">
        <w:rPr>
          <w:rFonts w:ascii="Times New Roman" w:hAnsi="Times New Roman" w:cs="Times New Roman"/>
          <w:sz w:val="26"/>
          <w:szCs w:val="26"/>
        </w:rPr>
        <w:t>All of</w:t>
      </w:r>
      <w:r w:rsidRPr="00537F9E">
        <w:rPr>
          <w:rFonts w:ascii="Times New Roman" w:hAnsi="Times New Roman" w:cs="Times New Roman"/>
          <w:sz w:val="26"/>
          <w:szCs w:val="26"/>
        </w:rPr>
        <w:t xml:space="preserve"> the costs </w:t>
      </w:r>
      <w:r w:rsidRPr="00537F9E">
        <w:rPr>
          <w:rFonts w:ascii="Times New Roman" w:hAnsi="Times New Roman" w:cs="Times New Roman"/>
          <w:sz w:val="26"/>
          <w:szCs w:val="26"/>
        </w:rPr>
        <w:t>in</w:t>
      </w:r>
      <w:r w:rsidRPr="00537F9E">
        <w:rPr>
          <w:rFonts w:ascii="Times New Roman" w:hAnsi="Times New Roman" w:cs="Times New Roman"/>
          <w:sz w:val="26"/>
          <w:szCs w:val="26"/>
        </w:rPr>
        <w:t xml:space="preserve"> the </w:t>
      </w:r>
      <w:r w:rsidRPr="00537F9E" w:rsidR="00804142">
        <w:rPr>
          <w:rFonts w:ascii="Times New Roman" w:hAnsi="Times New Roman" w:cs="Times New Roman"/>
          <w:sz w:val="26"/>
          <w:szCs w:val="26"/>
        </w:rPr>
        <w:t xml:space="preserve">renewal </w:t>
      </w:r>
      <w:r w:rsidRPr="00537F9E">
        <w:rPr>
          <w:rFonts w:ascii="Times New Roman" w:hAnsi="Times New Roman" w:cs="Times New Roman"/>
          <w:sz w:val="26"/>
          <w:szCs w:val="26"/>
        </w:rPr>
        <w:t xml:space="preserve">are associated with burden hours (labor) and </w:t>
      </w:r>
      <w:r w:rsidR="00CC4FE3">
        <w:rPr>
          <w:rFonts w:ascii="Times New Roman" w:hAnsi="Times New Roman" w:cs="Times New Roman"/>
          <w:sz w:val="26"/>
          <w:szCs w:val="26"/>
        </w:rPr>
        <w:t>address</w:t>
      </w:r>
      <w:r w:rsidRPr="00537F9E">
        <w:rPr>
          <w:rFonts w:ascii="Times New Roman" w:hAnsi="Times New Roman" w:cs="Times New Roman"/>
          <w:sz w:val="26"/>
          <w:szCs w:val="26"/>
        </w:rPr>
        <w:t xml:space="preserve">ed in Questions #12 and #15. </w:t>
      </w:r>
    </w:p>
    <w:p w:rsidR="000E57BE" w:rsidRPr="00537F9E" w:rsidP="001307A3" w14:paraId="27E8B4F4" w14:textId="77777777">
      <w:pPr>
        <w:spacing w:after="0" w:line="20" w:lineRule="atLeast"/>
        <w:rPr>
          <w:rFonts w:ascii="Times New Roman" w:hAnsi="Times New Roman" w:cs="Times New Roman"/>
          <w:sz w:val="26"/>
          <w:szCs w:val="26"/>
        </w:rPr>
      </w:pPr>
    </w:p>
    <w:p w:rsidR="000E57BE" w:rsidRPr="00537F9E" w:rsidP="001307A3" w14:paraId="2572BBAD"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ESTIMATED ANNUALIZED COST TO FEDERAL GOVERNMENT</w:t>
      </w:r>
    </w:p>
    <w:p w:rsidR="0076369B" w:rsidRPr="00537F9E" w:rsidP="001307A3" w14:paraId="3D9696D1" w14:textId="77777777">
      <w:pPr>
        <w:spacing w:after="0" w:line="20" w:lineRule="atLeast"/>
        <w:rPr>
          <w:rFonts w:ascii="Times New Roman" w:eastAsia="Times New Roman" w:hAnsi="Times New Roman" w:cs="Times New Roman"/>
          <w:sz w:val="26"/>
          <w:szCs w:val="26"/>
        </w:rPr>
      </w:pPr>
    </w:p>
    <w:p w:rsidR="00E00C58" w:rsidRPr="00E00C58" w:rsidP="001307A3" w14:paraId="4A0BAE2D" w14:textId="63C41EC2">
      <w:pPr>
        <w:spacing w:after="0" w:line="20" w:lineRule="atLeast"/>
        <w:rPr>
          <w:rFonts w:ascii="Times New Roman" w:eastAsia="Times New Roman" w:hAnsi="Times New Roman" w:cs="Times New Roman"/>
          <w:sz w:val="26"/>
          <w:szCs w:val="26"/>
        </w:rPr>
      </w:pPr>
      <w:r w:rsidRPr="00E00C58">
        <w:rPr>
          <w:rFonts w:ascii="Times New Roman" w:eastAsia="Times New Roman" w:hAnsi="Times New Roman" w:cs="Times New Roman"/>
          <w:sz w:val="26"/>
          <w:szCs w:val="26"/>
        </w:rPr>
        <w:t xml:space="preserve">The estimate of the cost for ‘analysis and processing of </w:t>
      </w:r>
      <w:r w:rsidRPr="00E00C58">
        <w:rPr>
          <w:rFonts w:ascii="Times New Roman" w:eastAsia="Times New Roman" w:hAnsi="Times New Roman" w:cs="Times New Roman"/>
          <w:sz w:val="26"/>
          <w:szCs w:val="26"/>
        </w:rPr>
        <w:t>filings’</w:t>
      </w:r>
      <w:r w:rsidRPr="00E00C58">
        <w:rPr>
          <w:rFonts w:ascii="Times New Roman" w:eastAsia="Times New Roman" w:hAnsi="Times New Roman" w:cs="Times New Roman"/>
          <w:sz w:val="26"/>
          <w:szCs w:val="26"/>
        </w:rPr>
        <w:t xml:space="preserve"> is based on salaries and benefits for professional and clerical support.</w:t>
      </w:r>
      <w:r w:rsidR="001E082C">
        <w:rPr>
          <w:rFonts w:ascii="Times New Roman" w:eastAsia="Times New Roman" w:hAnsi="Times New Roman" w:cs="Times New Roman"/>
          <w:sz w:val="26"/>
          <w:szCs w:val="26"/>
        </w:rPr>
        <w:t xml:space="preserve"> </w:t>
      </w:r>
      <w:r w:rsidRPr="00E00C58">
        <w:rPr>
          <w:rFonts w:ascii="Times New Roman" w:eastAsia="Times New Roman" w:hAnsi="Times New Roman" w:cs="Times New Roman"/>
          <w:sz w:val="26"/>
          <w:szCs w:val="26"/>
        </w:rPr>
        <w:t>This estimated cost represents staff analysis, decision-making, and review of any actual filings submitted in response to the information collections.</w:t>
      </w:r>
      <w:r w:rsidR="001E082C">
        <w:rPr>
          <w:rFonts w:ascii="Times New Roman" w:eastAsia="Times New Roman" w:hAnsi="Times New Roman" w:cs="Times New Roman"/>
          <w:sz w:val="26"/>
          <w:szCs w:val="26"/>
        </w:rPr>
        <w:t xml:space="preserve"> </w:t>
      </w:r>
    </w:p>
    <w:p w:rsidR="00E00C58" w:rsidRPr="00E00C58" w:rsidP="001307A3" w14:paraId="3D25DBAD" w14:textId="77777777">
      <w:pPr>
        <w:spacing w:after="0" w:line="20" w:lineRule="atLeast"/>
        <w:rPr>
          <w:rFonts w:ascii="Times New Roman" w:eastAsia="Times New Roman" w:hAnsi="Times New Roman" w:cs="Times New Roman"/>
          <w:sz w:val="26"/>
          <w:szCs w:val="26"/>
        </w:rPr>
      </w:pPr>
    </w:p>
    <w:p w:rsidR="00E00C58" w:rsidP="001307A3" w14:paraId="706941D4" w14:textId="35B9455D">
      <w:pPr>
        <w:spacing w:after="0" w:line="20" w:lineRule="atLeast"/>
        <w:rPr>
          <w:rFonts w:ascii="Times New Roman" w:eastAsia="Times New Roman" w:hAnsi="Times New Roman" w:cs="Times New Roman"/>
          <w:sz w:val="26"/>
          <w:szCs w:val="26"/>
        </w:rPr>
      </w:pPr>
      <w:r w:rsidRPr="00E00C58">
        <w:rPr>
          <w:rFonts w:ascii="Times New Roman" w:eastAsia="Times New Roman"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w:t>
      </w:r>
      <w:r w:rsidR="001E082C">
        <w:rPr>
          <w:rFonts w:ascii="Times New Roman" w:eastAsia="Times New Roman" w:hAnsi="Times New Roman" w:cs="Times New Roman"/>
          <w:sz w:val="26"/>
          <w:szCs w:val="26"/>
        </w:rPr>
        <w:t xml:space="preserve"> </w:t>
      </w:r>
      <w:r w:rsidRPr="00E00C58">
        <w:rPr>
          <w:rFonts w:ascii="Times New Roman" w:eastAsia="Times New Roman" w:hAnsi="Times New Roman" w:cs="Times New Roman"/>
          <w:sz w:val="26"/>
          <w:szCs w:val="26"/>
        </w:rPr>
        <w:t>It also includes the cost of publishing the necessary notices in the Federal Register.</w:t>
      </w:r>
    </w:p>
    <w:p w:rsidR="00C20002" w:rsidRPr="00E00C58" w:rsidP="001307A3" w14:paraId="7FAAD272" w14:textId="77777777">
      <w:pPr>
        <w:spacing w:after="0" w:line="20" w:lineRule="atLeast"/>
        <w:rPr>
          <w:rFonts w:ascii="Times New Roman" w:eastAsia="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323766BE" w14:textId="77777777" w:rsidTr="00E760B5">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0E57BE" w:rsidRPr="00537F9E" w:rsidP="001307A3" w14:paraId="794F347F" w14:textId="77777777">
            <w:pPr>
              <w:spacing w:after="0" w:line="20" w:lineRule="atLeast"/>
              <w:rPr>
                <w:rFonts w:ascii="Times New Roman" w:hAnsi="Times New Roman" w:cs="Times New Roman"/>
                <w:b/>
                <w:sz w:val="26"/>
                <w:szCs w:val="26"/>
              </w:rPr>
            </w:pPr>
            <w:r w:rsidRPr="00537F9E">
              <w:rPr>
                <w:rFonts w:ascii="Times New Roman" w:hAnsi="Times New Roman" w:cs="Times New Roman"/>
                <w:b/>
                <w:sz w:val="26"/>
                <w:szCs w:val="26"/>
              </w:rPr>
              <w:t>FERC-5</w:t>
            </w:r>
            <w:r w:rsidRPr="00537F9E" w:rsidR="00804142">
              <w:rPr>
                <w:rFonts w:ascii="Times New Roman" w:hAnsi="Times New Roman" w:cs="Times New Roman"/>
                <w:b/>
                <w:sz w:val="26"/>
                <w:szCs w:val="26"/>
              </w:rPr>
              <w:t>47</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0E57BE" w:rsidRPr="00537F9E" w:rsidP="001307A3" w14:paraId="6E9DD75B" w14:textId="77777777">
            <w:pPr>
              <w:spacing w:after="0" w:line="20" w:lineRule="atLeast"/>
              <w:rPr>
                <w:rFonts w:ascii="Times New Roman" w:hAnsi="Times New Roman" w:cs="Times New Roman"/>
                <w:b/>
                <w:sz w:val="26"/>
                <w:szCs w:val="26"/>
              </w:rPr>
            </w:pPr>
            <w:r w:rsidRPr="00537F9E">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0E57BE" w:rsidRPr="00537F9E" w:rsidP="001307A3" w14:paraId="385BBB90" w14:textId="77777777">
            <w:pPr>
              <w:spacing w:after="0" w:line="20" w:lineRule="atLeast"/>
              <w:rPr>
                <w:rFonts w:ascii="Times New Roman" w:hAnsi="Times New Roman" w:cs="Times New Roman"/>
                <w:b/>
                <w:sz w:val="26"/>
                <w:szCs w:val="26"/>
              </w:rPr>
            </w:pPr>
            <w:r w:rsidRPr="00537F9E">
              <w:rPr>
                <w:rFonts w:ascii="Times New Roman" w:hAnsi="Times New Roman" w:cs="Times New Roman"/>
                <w:b/>
                <w:sz w:val="26"/>
                <w:szCs w:val="26"/>
              </w:rPr>
              <w:t>Estimated Federal Cost</w:t>
            </w:r>
          </w:p>
        </w:tc>
      </w:tr>
      <w:tr w14:paraId="16CDBBC6" w14:textId="77777777" w:rsidTr="0076369B">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0E57BE" w:rsidRPr="00537F9E" w:rsidP="001307A3" w14:paraId="126D624A" w14:textId="154A14DC">
            <w:pPr>
              <w:spacing w:after="0" w:line="20" w:lineRule="atLeast"/>
              <w:rPr>
                <w:rFonts w:ascii="Times New Roman" w:hAnsi="Times New Roman" w:cs="Times New Roman"/>
                <w:sz w:val="26"/>
                <w:szCs w:val="26"/>
              </w:rPr>
            </w:pPr>
            <w:r w:rsidRPr="00537F9E">
              <w:rPr>
                <w:rFonts w:ascii="Times New Roman" w:eastAsia="Times New Roman" w:hAnsi="Times New Roman" w:cs="Times New Roman"/>
                <w:sz w:val="26"/>
                <w:szCs w:val="26"/>
              </w:rPr>
              <w:t>PRA</w:t>
            </w:r>
            <w:r>
              <w:rPr>
                <w:rFonts w:ascii="Times New Roman" w:eastAsia="Times New Roman" w:hAnsi="Times New Roman" w:cs="Times New Roman"/>
                <w:sz w:val="26"/>
                <w:szCs w:val="26"/>
                <w:vertAlign w:val="superscript"/>
              </w:rPr>
              <w:footnoteReference w:id="7"/>
            </w:r>
            <w:r w:rsidRPr="00537F9E">
              <w:rPr>
                <w:rFonts w:ascii="Times New Roman" w:eastAsia="Times New Roman" w:hAnsi="Times New Roman" w:cs="Times New Roman"/>
                <w:b/>
                <w:sz w:val="26"/>
                <w:szCs w:val="26"/>
              </w:rPr>
              <w:t xml:space="preserve"> </w:t>
            </w:r>
            <w:r w:rsidRPr="00537F9E">
              <w:rPr>
                <w:rFonts w:ascii="Times New Roman" w:eastAsia="Times New Roman" w:hAnsi="Times New Roman" w:cs="Times New Roman"/>
                <w:sz w:val="26"/>
                <w:szCs w:val="26"/>
              </w:rPr>
              <w:t>Administration Cost</w:t>
            </w:r>
          </w:p>
        </w:tc>
        <w:tc>
          <w:tcPr>
            <w:tcW w:w="3201" w:type="dxa"/>
            <w:tcBorders>
              <w:top w:val="single" w:sz="4" w:space="0" w:color="auto"/>
              <w:left w:val="single" w:sz="4" w:space="0" w:color="auto"/>
              <w:bottom w:val="single" w:sz="4" w:space="0" w:color="auto"/>
              <w:right w:val="single" w:sz="4" w:space="0" w:color="auto"/>
            </w:tcBorders>
            <w:vAlign w:val="center"/>
          </w:tcPr>
          <w:p w:rsidR="000E57BE" w:rsidRPr="00537F9E" w:rsidP="001307A3" w14:paraId="09606D81" w14:textId="77777777">
            <w:pPr>
              <w:spacing w:after="0" w:line="20" w:lineRule="atLeast"/>
              <w:jc w:val="right"/>
              <w:rPr>
                <w:rFonts w:ascii="Times New Roman" w:hAnsi="Times New Roman" w:cs="Times New Roman"/>
                <w:sz w:val="26"/>
                <w:szCs w:val="26"/>
              </w:rPr>
            </w:pPr>
            <w:r w:rsidRPr="00537F9E">
              <w:rPr>
                <w:rFonts w:ascii="Times New Roman" w:hAnsi="Times New Roman" w:cs="Times New Roman"/>
                <w:sz w:val="26"/>
                <w:szCs w:val="26"/>
              </w:rPr>
              <w:t>-</w:t>
            </w:r>
          </w:p>
        </w:tc>
        <w:tc>
          <w:tcPr>
            <w:tcW w:w="2995" w:type="dxa"/>
            <w:tcBorders>
              <w:top w:val="single" w:sz="4" w:space="0" w:color="auto"/>
              <w:left w:val="single" w:sz="4" w:space="0" w:color="auto"/>
              <w:bottom w:val="single" w:sz="4" w:space="0" w:color="auto"/>
              <w:right w:val="single" w:sz="4" w:space="0" w:color="auto"/>
            </w:tcBorders>
            <w:vAlign w:val="center"/>
          </w:tcPr>
          <w:p w:rsidR="000E57BE" w:rsidRPr="00537F9E" w:rsidP="001307A3" w14:paraId="53559F51" w14:textId="348C9400">
            <w:pPr>
              <w:spacing w:after="0" w:line="20" w:lineRule="atLeast"/>
              <w:jc w:val="right"/>
              <w:rPr>
                <w:rFonts w:ascii="Times New Roman" w:hAnsi="Times New Roman" w:cs="Times New Roman"/>
                <w:sz w:val="26"/>
                <w:szCs w:val="26"/>
              </w:rPr>
            </w:pPr>
            <w:r w:rsidRPr="00537F9E">
              <w:rPr>
                <w:rFonts w:ascii="Times New Roman" w:hAnsi="Times New Roman" w:cs="Times New Roman"/>
                <w:sz w:val="26"/>
                <w:szCs w:val="26"/>
              </w:rPr>
              <w:t>$</w:t>
            </w:r>
            <w:r w:rsidR="003C7AD7">
              <w:rPr>
                <w:rFonts w:ascii="Times New Roman" w:hAnsi="Times New Roman" w:cs="Times New Roman"/>
                <w:sz w:val="26"/>
                <w:szCs w:val="26"/>
              </w:rPr>
              <w:t>7,978</w:t>
            </w:r>
          </w:p>
        </w:tc>
      </w:tr>
      <w:tr w14:paraId="037A07F3" w14:textId="77777777" w:rsidTr="006C7C38">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0E57BE" w:rsidRPr="00537F9E" w:rsidP="001307A3" w14:paraId="6DA94A22" w14:textId="77777777">
            <w:pPr>
              <w:spacing w:after="0" w:line="20" w:lineRule="atLeast"/>
              <w:rPr>
                <w:rFonts w:ascii="Times New Roman" w:hAnsi="Times New Roman" w:cs="Times New Roman"/>
                <w:sz w:val="26"/>
                <w:szCs w:val="26"/>
              </w:rPr>
            </w:pPr>
            <w:r w:rsidRPr="00537F9E">
              <w:rPr>
                <w:rFonts w:ascii="Times New Roman" w:eastAsia="Times New Roman" w:hAnsi="Times New Roman" w:cs="Times New Roman"/>
                <w:sz w:val="26"/>
                <w:szCs w:val="26"/>
              </w:rPr>
              <w:t>Analysis</w:t>
            </w:r>
            <w:r w:rsidRPr="00537F9E" w:rsidR="00976EC3">
              <w:rPr>
                <w:rFonts w:ascii="Times New Roman" w:eastAsia="Times New Roman" w:hAnsi="Times New Roman" w:cs="Times New Roman"/>
                <w:sz w:val="26"/>
                <w:szCs w:val="26"/>
              </w:rPr>
              <w:t xml:space="preserve"> and Processing of Filings</w:t>
            </w:r>
            <w:r w:rsidRPr="00537F9E" w:rsidR="00976EC3">
              <w:rPr>
                <w:rFonts w:ascii="Times New Roman" w:hAnsi="Times New Roman" w:cs="Times New Roman"/>
                <w:sz w:val="26"/>
                <w:szCs w:val="26"/>
                <w:vertAlign w:val="superscript"/>
              </w:rPr>
              <w:t xml:space="preserve"> </w:t>
            </w:r>
            <w:r>
              <w:rPr>
                <w:rStyle w:val="FootnoteReference"/>
                <w:rFonts w:ascii="Times New Roman" w:hAnsi="Times New Roman" w:cs="Times New Roman"/>
                <w:sz w:val="26"/>
                <w:szCs w:val="26"/>
                <w:vertAlign w:val="superscript"/>
              </w:rPr>
              <w:footnoteReference w:id="8"/>
            </w:r>
            <w:r w:rsidRPr="00537F9E" w:rsidR="00976EC3">
              <w:rPr>
                <w:rFonts w:ascii="Times New Roman" w:hAnsi="Times New Roman" w:cs="Times New Roman"/>
                <w:sz w:val="26"/>
                <w:szCs w:val="26"/>
              </w:rPr>
              <w:t xml:space="preserve"> </w:t>
            </w:r>
          </w:p>
        </w:tc>
        <w:tc>
          <w:tcPr>
            <w:tcW w:w="3201" w:type="dxa"/>
            <w:tcBorders>
              <w:top w:val="single" w:sz="4" w:space="0" w:color="auto"/>
              <w:left w:val="single" w:sz="4" w:space="0" w:color="auto"/>
              <w:bottom w:val="single" w:sz="4" w:space="0" w:color="auto"/>
              <w:right w:val="single" w:sz="4" w:space="0" w:color="auto"/>
            </w:tcBorders>
            <w:vAlign w:val="center"/>
          </w:tcPr>
          <w:p w:rsidR="000E57BE" w:rsidRPr="00537F9E" w:rsidP="001307A3" w14:paraId="128DE4D4" w14:textId="77777777">
            <w:pPr>
              <w:spacing w:after="0" w:line="20" w:lineRule="atLeast"/>
              <w:jc w:val="right"/>
              <w:rPr>
                <w:rFonts w:ascii="Times New Roman" w:hAnsi="Times New Roman" w:cs="Times New Roman"/>
                <w:sz w:val="26"/>
                <w:szCs w:val="26"/>
                <w:highlight w:val="yellow"/>
              </w:rPr>
            </w:pPr>
            <w:r w:rsidRPr="006C7C38">
              <w:rPr>
                <w:rFonts w:ascii="Times New Roman" w:hAnsi="Times New Roman" w:cs="Times New Roman"/>
                <w:sz w:val="26"/>
                <w:szCs w:val="26"/>
              </w:rPr>
              <w:t>0.5</w:t>
            </w:r>
          </w:p>
        </w:tc>
        <w:tc>
          <w:tcPr>
            <w:tcW w:w="2995" w:type="dxa"/>
            <w:tcBorders>
              <w:top w:val="single" w:sz="4" w:space="0" w:color="auto"/>
              <w:left w:val="single" w:sz="4" w:space="0" w:color="auto"/>
              <w:bottom w:val="single" w:sz="4" w:space="0" w:color="auto"/>
              <w:right w:val="single" w:sz="4" w:space="0" w:color="auto"/>
            </w:tcBorders>
            <w:vAlign w:val="center"/>
          </w:tcPr>
          <w:p w:rsidR="000E57BE" w:rsidRPr="00972B23" w:rsidP="001307A3" w14:paraId="689050D6" w14:textId="79AF6EA4">
            <w:pPr>
              <w:spacing w:after="0" w:line="20" w:lineRule="atLeast"/>
              <w:jc w:val="right"/>
              <w:rPr>
                <w:rFonts w:ascii="Times New Roman" w:hAnsi="Times New Roman" w:cs="Times New Roman"/>
                <w:sz w:val="26"/>
                <w:szCs w:val="26"/>
              </w:rPr>
            </w:pPr>
            <w:r w:rsidRPr="006527E9">
              <w:rPr>
                <w:rFonts w:ascii="Times New Roman" w:hAnsi="Times New Roman" w:cs="Times New Roman"/>
                <w:sz w:val="26"/>
                <w:szCs w:val="26"/>
              </w:rPr>
              <w:t>$</w:t>
            </w:r>
            <w:r w:rsidR="00076133">
              <w:rPr>
                <w:rFonts w:ascii="Times New Roman" w:hAnsi="Times New Roman" w:cs="Times New Roman"/>
                <w:sz w:val="26"/>
                <w:szCs w:val="26"/>
              </w:rPr>
              <w:t>107,047</w:t>
            </w:r>
          </w:p>
        </w:tc>
      </w:tr>
      <w:tr w14:paraId="05F435F9" w14:textId="77777777" w:rsidTr="00E760B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0E57BE" w:rsidRPr="00537F9E" w:rsidP="001307A3" w14:paraId="7B8F9F75" w14:textId="77777777">
            <w:pPr>
              <w:spacing w:after="0" w:line="20" w:lineRule="atLeast"/>
              <w:rPr>
                <w:rFonts w:ascii="Times New Roman" w:hAnsi="Times New Roman" w:cs="Times New Roman"/>
                <w:b/>
                <w:sz w:val="26"/>
                <w:szCs w:val="26"/>
              </w:rPr>
            </w:pPr>
            <w:r w:rsidRPr="00537F9E">
              <w:rPr>
                <w:rFonts w:ascii="Times New Roman" w:hAnsi="Times New Roman" w:cs="Times New Roman"/>
                <w:b/>
                <w:sz w:val="26"/>
                <w:szCs w:val="26"/>
              </w:rPr>
              <w:t>FERC 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57BE" w:rsidRPr="00537F9E" w:rsidP="001307A3" w14:paraId="4FE555D2" w14:textId="77777777">
            <w:pPr>
              <w:spacing w:after="0" w:line="20" w:lineRule="atLeast"/>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0E57BE" w:rsidRPr="006527E9" w:rsidP="001307A3" w14:paraId="2C1A3F1E" w14:textId="22FEC001">
            <w:pPr>
              <w:spacing w:after="0" w:line="20" w:lineRule="atLeast"/>
              <w:jc w:val="right"/>
              <w:rPr>
                <w:rFonts w:ascii="Times New Roman" w:hAnsi="Times New Roman" w:cs="Times New Roman"/>
                <w:sz w:val="26"/>
                <w:szCs w:val="26"/>
              </w:rPr>
            </w:pPr>
            <w:r w:rsidRPr="006527E9">
              <w:rPr>
                <w:rFonts w:ascii="Times New Roman" w:hAnsi="Times New Roman" w:cs="Times New Roman"/>
                <w:sz w:val="26"/>
                <w:szCs w:val="26"/>
              </w:rPr>
              <w:t>$</w:t>
            </w:r>
            <w:r w:rsidR="00076133">
              <w:rPr>
                <w:rFonts w:ascii="Times New Roman" w:hAnsi="Times New Roman" w:cs="Times New Roman"/>
                <w:sz w:val="26"/>
                <w:szCs w:val="26"/>
              </w:rPr>
              <w:t>115,025</w:t>
            </w:r>
          </w:p>
        </w:tc>
      </w:tr>
    </w:tbl>
    <w:p w:rsidR="000E57BE" w:rsidRPr="00537F9E" w:rsidP="001307A3" w14:paraId="04C73D4B" w14:textId="77777777">
      <w:pPr>
        <w:spacing w:line="20" w:lineRule="atLeast"/>
        <w:rPr>
          <w:rFonts w:ascii="Times New Roman" w:hAnsi="Times New Roman" w:cs="Times New Roman"/>
          <w:sz w:val="26"/>
          <w:szCs w:val="26"/>
        </w:rPr>
      </w:pPr>
    </w:p>
    <w:p w:rsidR="000E57BE" w:rsidRPr="00537F9E" w:rsidP="001307A3" w14:paraId="6A8723AF"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REASONS FOR CHANGES IN BURDEN INCLUDING THE NEED FOR ANY INCREASE</w:t>
      </w:r>
    </w:p>
    <w:p w:rsidR="009466E2" w:rsidRPr="009466E2" w:rsidP="001307A3" w14:paraId="77239E3F" w14:textId="77777777">
      <w:pPr>
        <w:widowControl w:val="0"/>
        <w:autoSpaceDE w:val="0"/>
        <w:autoSpaceDN w:val="0"/>
        <w:adjustRightInd w:val="0"/>
        <w:spacing w:after="0" w:line="20" w:lineRule="atLeast"/>
        <w:rPr>
          <w:rFonts w:ascii="Times New Roman" w:hAnsi="Times New Roman" w:cs="Times New Roman"/>
          <w:sz w:val="26"/>
          <w:szCs w:val="26"/>
        </w:rPr>
      </w:pPr>
    </w:p>
    <w:p w:rsidR="009466E2" w:rsidRPr="009466E2" w:rsidP="001307A3" w14:paraId="2C7AC9D4" w14:textId="74167893">
      <w:pPr>
        <w:widowControl w:val="0"/>
        <w:autoSpaceDE w:val="0"/>
        <w:autoSpaceDN w:val="0"/>
        <w:adjustRightInd w:val="0"/>
        <w:spacing w:after="0" w:line="20" w:lineRule="atLeast"/>
        <w:rPr>
          <w:rFonts w:ascii="Times New Roman" w:hAnsi="Times New Roman" w:cs="Times New Roman"/>
          <w:sz w:val="26"/>
          <w:szCs w:val="26"/>
        </w:rPr>
      </w:pPr>
      <w:r w:rsidRPr="009466E2">
        <w:rPr>
          <w:rFonts w:ascii="Times New Roman" w:hAnsi="Times New Roman" w:cs="Times New Roman"/>
          <w:b/>
          <w:sz w:val="26"/>
          <w:szCs w:val="26"/>
        </w:rPr>
        <w:t>Program changes</w:t>
      </w:r>
      <w:r w:rsidRPr="009466E2">
        <w:rPr>
          <w:rFonts w:ascii="Times New Roman" w:hAnsi="Times New Roman" w:cs="Times New Roman"/>
          <w:sz w:val="26"/>
          <w:szCs w:val="26"/>
        </w:rPr>
        <w:t>.</w:t>
      </w:r>
      <w:r w:rsidR="001E082C">
        <w:rPr>
          <w:rFonts w:ascii="Times New Roman" w:hAnsi="Times New Roman" w:cs="Times New Roman"/>
          <w:sz w:val="26"/>
          <w:szCs w:val="26"/>
        </w:rPr>
        <w:t xml:space="preserve"> </w:t>
      </w:r>
      <w:r w:rsidRPr="009466E2">
        <w:rPr>
          <w:rFonts w:ascii="Times New Roman" w:hAnsi="Times New Roman" w:cs="Times New Roman"/>
          <w:sz w:val="26"/>
          <w:szCs w:val="26"/>
        </w:rPr>
        <w:t xml:space="preserve">No program changes are being made to the reporting requirements </w:t>
      </w:r>
      <w:r w:rsidRPr="009466E2">
        <w:rPr>
          <w:rFonts w:ascii="Times New Roman" w:hAnsi="Times New Roman" w:cs="Times New Roman"/>
          <w:sz w:val="26"/>
          <w:szCs w:val="26"/>
        </w:rPr>
        <w:t>at this time</w:t>
      </w:r>
      <w:r w:rsidRPr="009466E2">
        <w:rPr>
          <w:rFonts w:ascii="Times New Roman" w:hAnsi="Times New Roman" w:cs="Times New Roman"/>
          <w:sz w:val="26"/>
          <w:szCs w:val="26"/>
        </w:rPr>
        <w:t>.</w:t>
      </w:r>
      <w:r w:rsidR="001E082C">
        <w:rPr>
          <w:rFonts w:ascii="Times New Roman" w:hAnsi="Times New Roman" w:cs="Times New Roman"/>
          <w:sz w:val="26"/>
          <w:szCs w:val="26"/>
        </w:rPr>
        <w:t xml:space="preserve"> </w:t>
      </w:r>
    </w:p>
    <w:p w:rsidR="009466E2" w:rsidRPr="009466E2" w:rsidP="001307A3" w14:paraId="7D9D9610" w14:textId="77777777">
      <w:pPr>
        <w:widowControl w:val="0"/>
        <w:autoSpaceDE w:val="0"/>
        <w:autoSpaceDN w:val="0"/>
        <w:adjustRightInd w:val="0"/>
        <w:spacing w:after="0" w:line="20" w:lineRule="atLeast"/>
        <w:rPr>
          <w:rFonts w:ascii="Times New Roman" w:hAnsi="Times New Roman" w:cs="Times New Roman"/>
          <w:sz w:val="26"/>
          <w:szCs w:val="26"/>
        </w:rPr>
      </w:pPr>
    </w:p>
    <w:p w:rsidR="00B973C8" w:rsidRPr="008B0AA2" w:rsidP="00B973C8" w14:paraId="286C7F8C" w14:textId="77777777">
      <w:pPr>
        <w:widowControl w:val="0"/>
        <w:autoSpaceDE w:val="0"/>
        <w:autoSpaceDN w:val="0"/>
        <w:adjustRightInd w:val="0"/>
        <w:spacing w:after="0" w:line="20" w:lineRule="atLeast"/>
        <w:rPr>
          <w:rFonts w:ascii="Times New Roman" w:hAnsi="Times New Roman" w:cs="Times New Roman"/>
          <w:sz w:val="26"/>
          <w:szCs w:val="26"/>
        </w:rPr>
      </w:pPr>
      <w:r w:rsidRPr="009466E2">
        <w:rPr>
          <w:rFonts w:ascii="Times New Roman" w:hAnsi="Times New Roman" w:cs="Times New Roman"/>
          <w:b/>
          <w:sz w:val="26"/>
          <w:szCs w:val="26"/>
        </w:rPr>
        <w:t>Adjustments in Estimates.</w:t>
      </w:r>
      <w:r w:rsidR="001E082C">
        <w:rPr>
          <w:rFonts w:ascii="Times New Roman" w:hAnsi="Times New Roman" w:cs="Times New Roman"/>
          <w:sz w:val="26"/>
          <w:szCs w:val="26"/>
        </w:rPr>
        <w:t xml:space="preserve"> </w:t>
      </w:r>
      <w:r w:rsidRPr="009466E2">
        <w:rPr>
          <w:rFonts w:ascii="Times New Roman" w:hAnsi="Times New Roman" w:cs="Times New Roman"/>
          <w:sz w:val="26"/>
          <w:szCs w:val="26"/>
        </w:rPr>
        <w:t xml:space="preserve">The number of respondents increased to </w:t>
      </w:r>
      <w:r>
        <w:rPr>
          <w:rFonts w:ascii="Times New Roman" w:hAnsi="Times New Roman" w:cs="Times New Roman"/>
          <w:sz w:val="26"/>
          <w:szCs w:val="26"/>
        </w:rPr>
        <w:t>23</w:t>
      </w:r>
      <w:r w:rsidRPr="009466E2">
        <w:rPr>
          <w:rFonts w:ascii="Times New Roman" w:hAnsi="Times New Roman" w:cs="Times New Roman"/>
          <w:sz w:val="26"/>
          <w:szCs w:val="26"/>
        </w:rPr>
        <w:t xml:space="preserve"> (rather than </w:t>
      </w:r>
      <w:r>
        <w:rPr>
          <w:rFonts w:ascii="Times New Roman" w:hAnsi="Times New Roman" w:cs="Times New Roman"/>
          <w:sz w:val="26"/>
          <w:szCs w:val="26"/>
        </w:rPr>
        <w:t>22</w:t>
      </w:r>
      <w:r w:rsidRPr="009466E2">
        <w:rPr>
          <w:rFonts w:ascii="Times New Roman" w:hAnsi="Times New Roman" w:cs="Times New Roman"/>
          <w:sz w:val="26"/>
          <w:szCs w:val="26"/>
        </w:rPr>
        <w:t>)</w:t>
      </w:r>
      <w:r>
        <w:rPr>
          <w:rFonts w:ascii="Times New Roman" w:hAnsi="Times New Roman" w:cs="Times New Roman"/>
          <w:sz w:val="26"/>
          <w:szCs w:val="26"/>
        </w:rPr>
        <w:t xml:space="preserve"> based on historical data from the last 3 years, which reflects standard industry fluctuations</w:t>
      </w:r>
      <w:r w:rsidRPr="009466E2">
        <w:rPr>
          <w:rFonts w:ascii="Times New Roman" w:hAnsi="Times New Roman" w:cs="Times New Roman"/>
          <w:sz w:val="26"/>
          <w:szCs w:val="26"/>
        </w:rPr>
        <w:t>.</w:t>
      </w:r>
    </w:p>
    <w:p w:rsidR="00CC4FE3" w:rsidP="001307A3" w14:paraId="56DE637D" w14:textId="0AD3B752">
      <w:pPr>
        <w:spacing w:line="20" w:lineRule="atLeast"/>
        <w:rPr>
          <w:rFonts w:ascii="Times New Roman" w:eastAsia="Times New Roman" w:hAnsi="Times New Roman" w:cs="Times New Roman"/>
          <w:sz w:val="24"/>
          <w:szCs w:val="26"/>
        </w:rPr>
      </w:pPr>
    </w:p>
    <w:p w:rsidR="00CC4FE3" w:rsidRPr="00537F9E" w:rsidP="001307A3" w14:paraId="399DE972" w14:textId="403E27A6">
      <w:pPr>
        <w:spacing w:line="20" w:lineRule="atLeast"/>
        <w:rPr>
          <w:rFonts w:ascii="Times New Roman" w:hAnsi="Times New Roman" w:cs="Times New Roman"/>
          <w:bCs/>
          <w:sz w:val="26"/>
          <w:szCs w:val="26"/>
        </w:rPr>
      </w:pPr>
      <w:r w:rsidRPr="00CC4FE3">
        <w:rPr>
          <w:rFonts w:ascii="Times New Roman" w:eastAsia="Times New Roman" w:hAnsi="Times New Roman" w:cs="Times New Roman"/>
          <w:sz w:val="26"/>
          <w:szCs w:val="26"/>
        </w:rPr>
        <w:t>The following table shows the annual total burden of the collection of information.</w:t>
      </w:r>
      <w:r w:rsidR="001E082C">
        <w:rPr>
          <w:rFonts w:ascii="Times New Roman" w:eastAsia="Times New Roman" w:hAnsi="Times New Roman" w:cs="Times New Roman"/>
          <w:sz w:val="26"/>
          <w:szCs w:val="26"/>
        </w:rPr>
        <w:t xml:space="preserve"> </w:t>
      </w:r>
      <w:r w:rsidRPr="00CC4FE3">
        <w:rPr>
          <w:rFonts w:ascii="Times New Roman" w:eastAsia="Times New Roman" w:hAnsi="Times New Roman" w:cs="Times New Roman"/>
          <w:sz w:val="26"/>
          <w:szCs w:val="26"/>
        </w:rPr>
        <w:t>The format, labels, and definitions of the table follow the ROCIS submission system’s “Information Collection Request Summary of Burden” for the metadata.</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6B4A6CE1" w14:textId="77777777" w:rsidTr="00E760B5">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E57BE" w:rsidRPr="00537F9E" w:rsidP="001307A3" w14:paraId="0D09EF2F" w14:textId="77777777">
            <w:pPr>
              <w:spacing w:after="0" w:line="20" w:lineRule="atLeast"/>
              <w:jc w:val="center"/>
              <w:rPr>
                <w:rFonts w:ascii="Times New Roman" w:eastAsia="Calibri" w:hAnsi="Times New Roman" w:cs="Times New Roman"/>
                <w:b/>
                <w:bCs/>
                <w:sz w:val="26"/>
                <w:szCs w:val="26"/>
              </w:rPr>
            </w:pPr>
            <w:r w:rsidRPr="00537F9E">
              <w:rPr>
                <w:rFonts w:ascii="Times New Roman" w:eastAsia="Calibri" w:hAnsi="Times New Roman" w:cs="Times New Roman"/>
                <w:b/>
                <w:bCs/>
                <w:sz w:val="26"/>
                <w:szCs w:val="26"/>
              </w:rPr>
              <w:t>FERC-5</w:t>
            </w:r>
            <w:r w:rsidRPr="00537F9E" w:rsidR="0076369B">
              <w:rPr>
                <w:rFonts w:ascii="Times New Roman" w:eastAsia="Calibri" w:hAnsi="Times New Roman" w:cs="Times New Roman"/>
                <w:b/>
                <w:bCs/>
                <w:sz w:val="26"/>
                <w:szCs w:val="26"/>
              </w:rPr>
              <w:t>47</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E57BE" w:rsidRPr="00537F9E" w:rsidP="001307A3" w14:paraId="5129A1CF" w14:textId="77777777">
            <w:pPr>
              <w:spacing w:after="0" w:line="20" w:lineRule="atLeast"/>
              <w:jc w:val="center"/>
              <w:rPr>
                <w:rFonts w:ascii="Times New Roman" w:eastAsia="Calibri" w:hAnsi="Times New Roman" w:cs="Times New Roman"/>
                <w:b/>
                <w:bCs/>
                <w:sz w:val="26"/>
                <w:szCs w:val="26"/>
              </w:rPr>
            </w:pPr>
            <w:r w:rsidRPr="00537F9E">
              <w:rPr>
                <w:rFonts w:ascii="Times New Roman" w:eastAsia="Calibri" w:hAnsi="Times New Roman" w:cs="Times New Roman"/>
                <w:b/>
                <w:bCs/>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E57BE" w:rsidRPr="00537F9E" w:rsidP="001307A3" w14:paraId="453163D5" w14:textId="77777777">
            <w:pPr>
              <w:spacing w:after="0" w:line="20" w:lineRule="atLeast"/>
              <w:jc w:val="center"/>
              <w:rPr>
                <w:rFonts w:ascii="Times New Roman" w:eastAsia="Calibri" w:hAnsi="Times New Roman" w:cs="Times New Roman"/>
                <w:b/>
                <w:bCs/>
                <w:sz w:val="26"/>
                <w:szCs w:val="26"/>
              </w:rPr>
            </w:pPr>
            <w:r w:rsidRPr="00537F9E">
              <w:rPr>
                <w:rFonts w:ascii="Times New Roman" w:eastAsia="Calibri" w:hAnsi="Times New Roman" w:cs="Times New Roman"/>
                <w:b/>
                <w:bCs/>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E57BE" w:rsidRPr="00537F9E" w:rsidP="001307A3" w14:paraId="12CFAFDC" w14:textId="77777777">
            <w:pPr>
              <w:spacing w:after="0" w:line="20" w:lineRule="atLeast"/>
              <w:jc w:val="center"/>
              <w:rPr>
                <w:rFonts w:ascii="Times New Roman" w:eastAsia="Calibri" w:hAnsi="Times New Roman" w:cs="Times New Roman"/>
                <w:b/>
                <w:bCs/>
                <w:sz w:val="26"/>
                <w:szCs w:val="26"/>
              </w:rPr>
            </w:pPr>
            <w:r w:rsidRPr="00537F9E">
              <w:rPr>
                <w:rFonts w:ascii="Times New Roman" w:eastAsia="Calibri" w:hAnsi="Times New Roman" w:cs="Times New Roman"/>
                <w:b/>
                <w:bCs/>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E57BE" w:rsidRPr="00537F9E" w:rsidP="001307A3" w14:paraId="449A375B" w14:textId="77777777">
            <w:pPr>
              <w:spacing w:after="0" w:line="20" w:lineRule="atLeast"/>
              <w:jc w:val="center"/>
              <w:rPr>
                <w:rFonts w:ascii="Times New Roman" w:eastAsia="Calibri" w:hAnsi="Times New Roman" w:cs="Times New Roman"/>
                <w:b/>
                <w:bCs/>
                <w:sz w:val="26"/>
                <w:szCs w:val="26"/>
              </w:rPr>
            </w:pPr>
            <w:r w:rsidRPr="00537F9E">
              <w:rPr>
                <w:rFonts w:ascii="Times New Roman" w:eastAsia="Calibri" w:hAnsi="Times New Roman" w:cs="Times New Roman"/>
                <w:b/>
                <w:bCs/>
                <w:sz w:val="26"/>
                <w:szCs w:val="26"/>
              </w:rPr>
              <w:t>Change Due to Agency Discretion</w:t>
            </w:r>
          </w:p>
        </w:tc>
      </w:tr>
      <w:tr w14:paraId="13B81E60" w14:textId="77777777" w:rsidTr="00E760B5">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hideMark/>
          </w:tcPr>
          <w:p w:rsidR="00B973C8" w:rsidRPr="006C7C38" w:rsidP="00B973C8" w14:paraId="213FF73D" w14:textId="77777777">
            <w:pPr>
              <w:spacing w:after="0" w:line="20" w:lineRule="atLeast"/>
              <w:jc w:val="center"/>
              <w:rPr>
                <w:rFonts w:ascii="Times New Roman" w:eastAsia="Calibri" w:hAnsi="Times New Roman" w:cs="Times New Roman"/>
                <w:bCs/>
                <w:sz w:val="26"/>
                <w:szCs w:val="26"/>
              </w:rPr>
            </w:pPr>
            <w:r w:rsidRPr="006C7C38">
              <w:rPr>
                <w:rFonts w:ascii="Times New Roman" w:eastAsia="Calibri" w:hAnsi="Times New Roman" w:cs="Times New Roman"/>
                <w:bCs/>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rsidR="00B973C8" w:rsidRPr="006C7C38" w:rsidP="00B973C8" w14:paraId="2DFCB09C" w14:textId="2879958D">
            <w:pPr>
              <w:spacing w:after="0" w:line="20" w:lineRule="atLeast"/>
              <w:jc w:val="right"/>
              <w:rPr>
                <w:rFonts w:ascii="Times New Roman" w:eastAsia="Calibri" w:hAnsi="Times New Roman" w:cs="Times New Roman"/>
                <w:bCs/>
                <w:sz w:val="26"/>
                <w:szCs w:val="26"/>
              </w:rPr>
            </w:pPr>
            <w:r>
              <w:rPr>
                <w:rFonts w:ascii="Times New Roman" w:eastAsia="Calibri" w:hAnsi="Times New Roman" w:cs="Times New Roman"/>
                <w:bCs/>
                <w:sz w:val="26"/>
                <w:szCs w:val="26"/>
              </w:rPr>
              <w:t>46</w:t>
            </w:r>
          </w:p>
        </w:tc>
        <w:tc>
          <w:tcPr>
            <w:tcW w:w="1620" w:type="dxa"/>
            <w:tcBorders>
              <w:top w:val="single" w:sz="4" w:space="0" w:color="auto"/>
              <w:left w:val="single" w:sz="4" w:space="0" w:color="auto"/>
              <w:bottom w:val="single" w:sz="4" w:space="0" w:color="auto"/>
              <w:right w:val="single" w:sz="4" w:space="0" w:color="auto"/>
            </w:tcBorders>
            <w:vAlign w:val="bottom"/>
          </w:tcPr>
          <w:p w:rsidR="00B973C8" w:rsidRPr="006C7C38" w:rsidP="00B973C8" w14:paraId="52101528" w14:textId="31FDA857">
            <w:pPr>
              <w:spacing w:after="0" w:line="20" w:lineRule="atLeast"/>
              <w:jc w:val="right"/>
              <w:rPr>
                <w:rFonts w:ascii="Times New Roman" w:eastAsia="Calibri" w:hAnsi="Times New Roman" w:cs="Times New Roman"/>
                <w:bCs/>
                <w:sz w:val="26"/>
                <w:szCs w:val="26"/>
              </w:rPr>
            </w:pPr>
            <w:r>
              <w:rPr>
                <w:rFonts w:ascii="Times New Roman" w:eastAsia="Calibri" w:hAnsi="Times New Roman" w:cs="Times New Roman"/>
                <w:bCs/>
                <w:sz w:val="26"/>
                <w:szCs w:val="26"/>
              </w:rPr>
              <w:t>44</w:t>
            </w:r>
          </w:p>
        </w:tc>
        <w:tc>
          <w:tcPr>
            <w:tcW w:w="1800" w:type="dxa"/>
            <w:tcBorders>
              <w:top w:val="single" w:sz="4" w:space="0" w:color="auto"/>
              <w:left w:val="single" w:sz="4" w:space="0" w:color="auto"/>
              <w:bottom w:val="single" w:sz="4" w:space="0" w:color="auto"/>
              <w:right w:val="single" w:sz="4" w:space="0" w:color="auto"/>
            </w:tcBorders>
            <w:vAlign w:val="bottom"/>
          </w:tcPr>
          <w:p w:rsidR="00B973C8" w:rsidRPr="00537F9E" w:rsidP="00B973C8" w14:paraId="4E087A1E" w14:textId="33605FBC">
            <w:pPr>
              <w:spacing w:after="0" w:line="20" w:lineRule="atLeast"/>
              <w:jc w:val="right"/>
              <w:rPr>
                <w:rFonts w:ascii="Times New Roman" w:eastAsia="Calibri" w:hAnsi="Times New Roman" w:cs="Times New Roman"/>
                <w:bCs/>
                <w:sz w:val="26"/>
                <w:szCs w:val="26"/>
                <w:highlight w:val="yellow"/>
              </w:rPr>
            </w:pPr>
            <w:r>
              <w:rPr>
                <w:rFonts w:ascii="Times New Roman" w:eastAsia="Calibri" w:hAnsi="Times New Roman" w:cs="Times New Roman"/>
                <w:bCs/>
                <w:sz w:val="26"/>
                <w:szCs w:val="26"/>
              </w:rPr>
              <w:t>+</w:t>
            </w:r>
            <w:r w:rsidR="00843B60">
              <w:rPr>
                <w:rFonts w:ascii="Times New Roman" w:eastAsia="Calibri" w:hAnsi="Times New Roman" w:cs="Times New Roman"/>
                <w:bCs/>
                <w:sz w:val="26"/>
                <w:szCs w:val="26"/>
              </w:rPr>
              <w:t>2</w:t>
            </w:r>
          </w:p>
        </w:tc>
        <w:tc>
          <w:tcPr>
            <w:tcW w:w="1800" w:type="dxa"/>
            <w:tcBorders>
              <w:top w:val="single" w:sz="4" w:space="0" w:color="auto"/>
              <w:left w:val="single" w:sz="4" w:space="0" w:color="auto"/>
              <w:bottom w:val="single" w:sz="4" w:space="0" w:color="auto"/>
              <w:right w:val="single" w:sz="4" w:space="0" w:color="auto"/>
            </w:tcBorders>
            <w:vAlign w:val="bottom"/>
          </w:tcPr>
          <w:p w:rsidR="00B973C8" w:rsidRPr="00537F9E" w:rsidP="00B973C8" w14:paraId="3641C1E4" w14:textId="0036D892">
            <w:pPr>
              <w:spacing w:after="0" w:line="20" w:lineRule="atLeast"/>
              <w:jc w:val="right"/>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r>
      <w:tr w14:paraId="4E6F3B26" w14:textId="77777777" w:rsidTr="00E760B5">
        <w:tblPrEx>
          <w:tblW w:w="9360" w:type="dxa"/>
          <w:tblInd w:w="18" w:type="dxa"/>
          <w:tblLook w:val="01E0"/>
        </w:tblPrEx>
        <w:trPr>
          <w:trHeight w:val="107"/>
        </w:trPr>
        <w:tc>
          <w:tcPr>
            <w:tcW w:w="2679" w:type="dxa"/>
            <w:tcBorders>
              <w:top w:val="single" w:sz="4" w:space="0" w:color="auto"/>
              <w:left w:val="single" w:sz="4" w:space="0" w:color="auto"/>
              <w:bottom w:val="single" w:sz="4" w:space="0" w:color="auto"/>
              <w:right w:val="single" w:sz="4" w:space="0" w:color="auto"/>
            </w:tcBorders>
            <w:hideMark/>
          </w:tcPr>
          <w:p w:rsidR="00B973C8" w:rsidRPr="006C7C38" w:rsidP="00B973C8" w14:paraId="1971F47C" w14:textId="15DE91C6">
            <w:pPr>
              <w:spacing w:after="0" w:line="20" w:lineRule="atLeast"/>
              <w:jc w:val="center"/>
              <w:rPr>
                <w:rFonts w:ascii="Times New Roman" w:eastAsia="Calibri" w:hAnsi="Times New Roman" w:cs="Times New Roman"/>
                <w:bCs/>
                <w:sz w:val="26"/>
                <w:szCs w:val="26"/>
              </w:rPr>
            </w:pPr>
            <w:r w:rsidRPr="006C7C38">
              <w:rPr>
                <w:rFonts w:ascii="Times New Roman" w:eastAsia="Calibri" w:hAnsi="Times New Roman" w:cs="Times New Roman"/>
                <w:bCs/>
                <w:sz w:val="26"/>
                <w:szCs w:val="26"/>
              </w:rPr>
              <w:t>Annual Time Burden</w:t>
            </w:r>
            <w:bookmarkStart w:id="2" w:name="_Ref493840875"/>
            <w:r>
              <w:rPr>
                <w:rFonts w:ascii="Times New Roman" w:eastAsia="Calibri" w:hAnsi="Times New Roman" w:cs="Times New Roman"/>
                <w:bCs/>
                <w:sz w:val="26"/>
                <w:szCs w:val="26"/>
              </w:rPr>
              <w:t xml:space="preserve"> (Hrs.)</w:t>
            </w:r>
            <w:r w:rsidRPr="006C7C38">
              <w:rPr>
                <w:rStyle w:val="FootnoteReference"/>
                <w:rFonts w:ascii="Times New Roman" w:eastAsia="Calibri" w:hAnsi="Times New Roman" w:cs="Times New Roman"/>
                <w:bCs/>
                <w:sz w:val="26"/>
                <w:szCs w:val="26"/>
                <w:vertAlign w:val="superscript"/>
              </w:rPr>
              <w:t xml:space="preserve"> </w:t>
            </w:r>
            <w:bookmarkEnd w:id="2"/>
          </w:p>
        </w:tc>
        <w:tc>
          <w:tcPr>
            <w:tcW w:w="1461" w:type="dxa"/>
            <w:tcBorders>
              <w:top w:val="single" w:sz="4" w:space="0" w:color="auto"/>
              <w:left w:val="single" w:sz="4" w:space="0" w:color="auto"/>
              <w:bottom w:val="single" w:sz="4" w:space="0" w:color="auto"/>
              <w:right w:val="single" w:sz="4" w:space="0" w:color="auto"/>
            </w:tcBorders>
            <w:vAlign w:val="bottom"/>
          </w:tcPr>
          <w:p w:rsidR="00B973C8" w:rsidRPr="006C7C38" w:rsidP="00B973C8" w14:paraId="43BD07F2" w14:textId="7FE0DB9D">
            <w:pPr>
              <w:spacing w:after="0" w:line="20" w:lineRule="atLeast"/>
              <w:jc w:val="right"/>
              <w:rPr>
                <w:rFonts w:ascii="Times New Roman" w:eastAsia="Calibri" w:hAnsi="Times New Roman" w:cs="Times New Roman"/>
                <w:bCs/>
                <w:sz w:val="26"/>
                <w:szCs w:val="26"/>
              </w:rPr>
            </w:pPr>
            <w:r>
              <w:rPr>
                <w:rFonts w:ascii="Times New Roman" w:eastAsia="Calibri" w:hAnsi="Times New Roman" w:cs="Times New Roman"/>
                <w:bCs/>
                <w:sz w:val="26"/>
                <w:szCs w:val="26"/>
              </w:rPr>
              <w:t>92</w:t>
            </w:r>
          </w:p>
        </w:tc>
        <w:tc>
          <w:tcPr>
            <w:tcW w:w="1620" w:type="dxa"/>
            <w:tcBorders>
              <w:top w:val="single" w:sz="4" w:space="0" w:color="auto"/>
              <w:left w:val="single" w:sz="4" w:space="0" w:color="auto"/>
              <w:bottom w:val="single" w:sz="4" w:space="0" w:color="auto"/>
              <w:right w:val="single" w:sz="4" w:space="0" w:color="auto"/>
            </w:tcBorders>
            <w:vAlign w:val="bottom"/>
          </w:tcPr>
          <w:p w:rsidR="00B973C8" w:rsidRPr="006C7C38" w:rsidP="00B973C8" w14:paraId="45E6B305" w14:textId="26519E24">
            <w:pPr>
              <w:spacing w:after="0" w:line="20" w:lineRule="atLeast"/>
              <w:jc w:val="right"/>
              <w:rPr>
                <w:rFonts w:ascii="Times New Roman" w:eastAsia="Calibri" w:hAnsi="Times New Roman" w:cs="Times New Roman"/>
                <w:bCs/>
                <w:sz w:val="26"/>
                <w:szCs w:val="26"/>
              </w:rPr>
            </w:pPr>
            <w:r>
              <w:rPr>
                <w:rFonts w:ascii="Times New Roman" w:eastAsia="Calibri" w:hAnsi="Times New Roman" w:cs="Times New Roman"/>
                <w:bCs/>
                <w:sz w:val="26"/>
                <w:szCs w:val="26"/>
              </w:rPr>
              <w:t>88</w:t>
            </w:r>
          </w:p>
        </w:tc>
        <w:tc>
          <w:tcPr>
            <w:tcW w:w="1800" w:type="dxa"/>
            <w:tcBorders>
              <w:top w:val="single" w:sz="4" w:space="0" w:color="auto"/>
              <w:left w:val="single" w:sz="4" w:space="0" w:color="auto"/>
              <w:bottom w:val="single" w:sz="4" w:space="0" w:color="auto"/>
              <w:right w:val="single" w:sz="4" w:space="0" w:color="auto"/>
            </w:tcBorders>
            <w:vAlign w:val="bottom"/>
          </w:tcPr>
          <w:p w:rsidR="00B973C8" w:rsidRPr="00537F9E" w:rsidP="00B973C8" w14:paraId="3E6E9411" w14:textId="58174474">
            <w:pPr>
              <w:spacing w:after="0" w:line="20" w:lineRule="atLeast"/>
              <w:jc w:val="right"/>
              <w:rPr>
                <w:rFonts w:ascii="Times New Roman" w:eastAsia="Calibri" w:hAnsi="Times New Roman" w:cs="Times New Roman"/>
                <w:bCs/>
                <w:sz w:val="26"/>
                <w:szCs w:val="26"/>
                <w:highlight w:val="yellow"/>
              </w:rPr>
            </w:pPr>
            <w:r w:rsidRPr="008B0AA2">
              <w:rPr>
                <w:rFonts w:ascii="Times New Roman" w:eastAsia="Calibri" w:hAnsi="Times New Roman" w:cs="Times New Roman"/>
                <w:bCs/>
                <w:sz w:val="26"/>
                <w:szCs w:val="26"/>
              </w:rPr>
              <w:t>+</w:t>
            </w:r>
            <w:r w:rsidR="00843B60">
              <w:rPr>
                <w:rFonts w:ascii="Times New Roman" w:eastAsia="Calibri" w:hAnsi="Times New Roman" w:cs="Times New Roman"/>
                <w:bCs/>
                <w:sz w:val="26"/>
                <w:szCs w:val="26"/>
              </w:rPr>
              <w:t>4</w:t>
            </w:r>
          </w:p>
        </w:tc>
        <w:tc>
          <w:tcPr>
            <w:tcW w:w="1800" w:type="dxa"/>
            <w:tcBorders>
              <w:top w:val="single" w:sz="4" w:space="0" w:color="auto"/>
              <w:left w:val="single" w:sz="4" w:space="0" w:color="auto"/>
              <w:bottom w:val="single" w:sz="4" w:space="0" w:color="auto"/>
              <w:right w:val="single" w:sz="4" w:space="0" w:color="auto"/>
            </w:tcBorders>
            <w:vAlign w:val="bottom"/>
          </w:tcPr>
          <w:p w:rsidR="00B973C8" w:rsidRPr="00537F9E" w:rsidP="00B973C8" w14:paraId="3333346E" w14:textId="379025E3">
            <w:pPr>
              <w:spacing w:after="0" w:line="20" w:lineRule="atLeast"/>
              <w:jc w:val="right"/>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r>
      <w:tr w14:paraId="3E9CC00C" w14:textId="77777777" w:rsidTr="00E760B5">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hideMark/>
          </w:tcPr>
          <w:p w:rsidR="000E57BE" w:rsidRPr="00537F9E" w:rsidP="001307A3" w14:paraId="1C3CFCD2" w14:textId="77777777">
            <w:pPr>
              <w:spacing w:after="0" w:line="20" w:lineRule="atLeast"/>
              <w:jc w:val="center"/>
              <w:rPr>
                <w:rFonts w:ascii="Times New Roman" w:eastAsia="Calibri" w:hAnsi="Times New Roman" w:cs="Times New Roman"/>
                <w:bCs/>
                <w:sz w:val="26"/>
                <w:szCs w:val="26"/>
              </w:rPr>
            </w:pPr>
            <w:r w:rsidRPr="00537F9E">
              <w:rPr>
                <w:rFonts w:ascii="Times New Roman" w:eastAsia="Calibri" w:hAnsi="Times New Roman" w:cs="Times New Roman"/>
                <w:bCs/>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rsidR="000E57BE" w:rsidRPr="00537F9E" w:rsidP="001307A3" w14:paraId="6ABBB9DC" w14:textId="77777777">
            <w:pPr>
              <w:spacing w:after="0" w:line="20" w:lineRule="atLeast"/>
              <w:jc w:val="right"/>
              <w:rPr>
                <w:rFonts w:ascii="Times New Roman" w:eastAsia="Calibri" w:hAnsi="Times New Roman" w:cs="Times New Roman"/>
                <w:bCs/>
                <w:sz w:val="26"/>
                <w:szCs w:val="26"/>
              </w:rPr>
            </w:pPr>
            <w:r w:rsidRPr="00537F9E">
              <w:rPr>
                <w:rFonts w:ascii="Times New Roman" w:eastAsia="Calibri" w:hAnsi="Times New Roman" w:cs="Times New Roman"/>
                <w:bCs/>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tcPr>
          <w:p w:rsidR="000E57BE" w:rsidRPr="00537F9E" w:rsidP="001307A3" w14:paraId="3ED62841" w14:textId="77777777">
            <w:pPr>
              <w:spacing w:after="0" w:line="20" w:lineRule="atLeast"/>
              <w:jc w:val="right"/>
              <w:rPr>
                <w:rFonts w:ascii="Times New Roman" w:eastAsia="Calibri" w:hAnsi="Times New Roman" w:cs="Times New Roman"/>
                <w:bCs/>
                <w:sz w:val="26"/>
                <w:szCs w:val="26"/>
              </w:rPr>
            </w:pPr>
            <w:r w:rsidRPr="00537F9E">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rsidR="000E57BE" w:rsidRPr="00537F9E" w:rsidP="001307A3" w14:paraId="38D31EB4" w14:textId="77777777">
            <w:pPr>
              <w:spacing w:after="0" w:line="20" w:lineRule="atLeast"/>
              <w:jc w:val="right"/>
              <w:rPr>
                <w:rFonts w:ascii="Times New Roman" w:eastAsia="Calibri" w:hAnsi="Times New Roman" w:cs="Times New Roman"/>
                <w:bCs/>
                <w:sz w:val="26"/>
                <w:szCs w:val="26"/>
              </w:rPr>
            </w:pPr>
            <w:r w:rsidRPr="00537F9E">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rsidR="000E57BE" w:rsidRPr="00537F9E" w:rsidP="001307A3" w14:paraId="164DB81C" w14:textId="77777777">
            <w:pPr>
              <w:spacing w:after="0" w:line="20" w:lineRule="atLeast"/>
              <w:jc w:val="right"/>
              <w:rPr>
                <w:rFonts w:ascii="Times New Roman" w:eastAsia="Calibri" w:hAnsi="Times New Roman" w:cs="Times New Roman"/>
                <w:bCs/>
                <w:sz w:val="26"/>
                <w:szCs w:val="26"/>
              </w:rPr>
            </w:pPr>
            <w:r w:rsidRPr="00537F9E">
              <w:rPr>
                <w:rFonts w:ascii="Times New Roman" w:eastAsia="Calibri" w:hAnsi="Times New Roman" w:cs="Times New Roman"/>
                <w:bCs/>
                <w:sz w:val="26"/>
                <w:szCs w:val="26"/>
              </w:rPr>
              <w:t>$0</w:t>
            </w:r>
          </w:p>
        </w:tc>
      </w:tr>
    </w:tbl>
    <w:p w:rsidR="000E57BE" w:rsidRPr="00537F9E" w:rsidP="001307A3" w14:paraId="1E8056D7" w14:textId="77777777">
      <w:pPr>
        <w:spacing w:after="0" w:line="20" w:lineRule="atLeast"/>
        <w:rPr>
          <w:rFonts w:ascii="Times New Roman" w:hAnsi="Times New Roman" w:cs="Times New Roman"/>
          <w:sz w:val="26"/>
          <w:szCs w:val="26"/>
        </w:rPr>
      </w:pPr>
    </w:p>
    <w:p w:rsidR="000E57BE" w:rsidRPr="00537F9E" w:rsidP="001307A3" w14:paraId="3C903EB6"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TIME SCHEDULE FOR THE PUBLICATION OF DATA</w:t>
      </w:r>
    </w:p>
    <w:p w:rsidR="000E57BE" w:rsidRPr="00537F9E" w:rsidP="001307A3" w14:paraId="04C2A656" w14:textId="77777777">
      <w:pPr>
        <w:spacing w:after="0" w:line="240" w:lineRule="auto"/>
        <w:rPr>
          <w:rFonts w:ascii="Times New Roman" w:hAnsi="Times New Roman" w:cs="Times New Roman"/>
          <w:b/>
          <w:bCs/>
          <w:sz w:val="26"/>
          <w:szCs w:val="26"/>
        </w:rPr>
      </w:pPr>
    </w:p>
    <w:p w:rsidR="001C5D9B" w:rsidRPr="001C5D9B" w:rsidP="001307A3" w14:paraId="2A31ABCA" w14:textId="7BE6C609">
      <w:pPr>
        <w:spacing w:after="0" w:line="240" w:lineRule="auto"/>
        <w:rPr>
          <w:rFonts w:ascii="Times New Roman" w:hAnsi="Times New Roman" w:cs="Times New Roman"/>
          <w:sz w:val="26"/>
          <w:szCs w:val="26"/>
        </w:rPr>
      </w:pPr>
      <w:r w:rsidRPr="001C5D9B">
        <w:rPr>
          <w:rFonts w:ascii="Times New Roman" w:hAnsi="Times New Roman" w:cs="Times New Roman"/>
          <w:sz w:val="26"/>
          <w:szCs w:val="26"/>
        </w:rPr>
        <w:t>There are no publication plans for the collection of information.</w:t>
      </w:r>
      <w:r w:rsidR="001E082C">
        <w:rPr>
          <w:rFonts w:ascii="Times New Roman" w:hAnsi="Times New Roman" w:cs="Times New Roman"/>
          <w:sz w:val="26"/>
          <w:szCs w:val="26"/>
        </w:rPr>
        <w:t xml:space="preserve"> </w:t>
      </w:r>
      <w:r w:rsidRPr="001C5D9B">
        <w:rPr>
          <w:rFonts w:ascii="Times New Roman" w:hAnsi="Times New Roman" w:cs="Times New Roman"/>
          <w:sz w:val="26"/>
          <w:szCs w:val="26"/>
        </w:rPr>
        <w:t xml:space="preserve">The data </w:t>
      </w:r>
      <w:r w:rsidRPr="001C5D9B">
        <w:rPr>
          <w:rFonts w:ascii="Times New Roman" w:hAnsi="Times New Roman" w:cs="Times New Roman"/>
          <w:sz w:val="26"/>
          <w:szCs w:val="26"/>
        </w:rPr>
        <w:t>are</w:t>
      </w:r>
      <w:r w:rsidRPr="001C5D9B">
        <w:rPr>
          <w:rFonts w:ascii="Times New Roman" w:hAnsi="Times New Roman" w:cs="Times New Roman"/>
          <w:sz w:val="26"/>
          <w:szCs w:val="26"/>
        </w:rPr>
        <w:t xml:space="preserve"> used for regulatory purposes only.</w:t>
      </w:r>
    </w:p>
    <w:p w:rsidR="000E57BE" w:rsidRPr="00537F9E" w:rsidP="001307A3" w14:paraId="0959CCB2" w14:textId="77777777">
      <w:pPr>
        <w:spacing w:after="0" w:line="240" w:lineRule="auto"/>
        <w:rPr>
          <w:rFonts w:ascii="Times New Roman" w:hAnsi="Times New Roman" w:cs="Times New Roman"/>
          <w:sz w:val="26"/>
          <w:szCs w:val="26"/>
        </w:rPr>
      </w:pPr>
    </w:p>
    <w:p w:rsidR="000E57BE" w:rsidRPr="00537F9E" w:rsidP="001307A3" w14:paraId="550E7266"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537F9E">
        <w:rPr>
          <w:rFonts w:ascii="Times New Roman" w:hAnsi="Times New Roman" w:cs="Times New Roman"/>
          <w:b/>
          <w:bCs/>
          <w:sz w:val="26"/>
          <w:szCs w:val="26"/>
        </w:rPr>
        <w:t>DISPLAY OF THE EXPIRATION DATE</w:t>
      </w:r>
    </w:p>
    <w:p w:rsidR="000E57BE" w:rsidRPr="00537F9E" w:rsidP="001307A3" w14:paraId="26479390" w14:textId="77777777">
      <w:pPr>
        <w:spacing w:after="0" w:line="240" w:lineRule="auto"/>
        <w:rPr>
          <w:rFonts w:ascii="Times New Roman" w:hAnsi="Times New Roman" w:cs="Times New Roman"/>
          <w:b/>
          <w:bCs/>
          <w:sz w:val="26"/>
          <w:szCs w:val="26"/>
        </w:rPr>
      </w:pPr>
    </w:p>
    <w:p w:rsidR="002F3C2D" w:rsidRPr="002F3C2D" w:rsidP="002F3C2D" w14:paraId="499715A1" w14:textId="77777777">
      <w:pPr>
        <w:spacing w:after="0" w:line="240" w:lineRule="auto"/>
        <w:rPr>
          <w:rFonts w:ascii="Times New Roman" w:hAnsi="Times New Roman" w:cs="Times New Roman"/>
          <w:sz w:val="26"/>
          <w:szCs w:val="26"/>
        </w:rPr>
      </w:pPr>
      <w:r w:rsidRPr="002F3C2D">
        <w:rPr>
          <w:rFonts w:ascii="Times New Roman" w:hAnsi="Times New Roman" w:cs="Times New Roman"/>
          <w:sz w:val="26"/>
          <w:szCs w:val="26"/>
        </w:rPr>
        <w:t xml:space="preserve">The OMB expiration dates are posted on </w:t>
      </w:r>
      <w:hyperlink r:id="rId10" w:history="1">
        <w:r w:rsidRPr="002F3C2D">
          <w:rPr>
            <w:rStyle w:val="Hyperlink"/>
            <w:rFonts w:ascii="Times New Roman" w:hAnsi="Times New Roman" w:cs="Times New Roman"/>
            <w:sz w:val="26"/>
            <w:szCs w:val="26"/>
          </w:rPr>
          <w:t>Information Collections | Federal Energy Regulatory Commission (ferc.gov)</w:t>
        </w:r>
      </w:hyperlink>
      <w:r w:rsidRPr="002F3C2D">
        <w:rPr>
          <w:rFonts w:ascii="Times New Roman" w:hAnsi="Times New Roman" w:cs="Times New Roman"/>
          <w:sz w:val="26"/>
          <w:szCs w:val="26"/>
        </w:rPr>
        <w:t>.</w:t>
      </w:r>
    </w:p>
    <w:p w:rsidR="000E57BE" w:rsidRPr="00537F9E" w:rsidP="001307A3" w14:paraId="255D0DF2" w14:textId="77777777">
      <w:pPr>
        <w:spacing w:after="0" w:line="240" w:lineRule="auto"/>
        <w:rPr>
          <w:rFonts w:ascii="Times New Roman" w:hAnsi="Times New Roman" w:cs="Times New Roman"/>
          <w:sz w:val="26"/>
          <w:szCs w:val="26"/>
        </w:rPr>
      </w:pPr>
    </w:p>
    <w:p w:rsidR="000E57BE" w:rsidRPr="00537F9E" w:rsidP="001307A3" w14:paraId="7DECC61E"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537F9E">
        <w:rPr>
          <w:rFonts w:ascii="Times New Roman" w:hAnsi="Times New Roman" w:cs="Times New Roman"/>
          <w:b/>
          <w:bCs/>
          <w:sz w:val="26"/>
          <w:szCs w:val="26"/>
        </w:rPr>
        <w:t>EXCEPTIONS TO THE CERTIFICATION STATEMENT</w:t>
      </w:r>
    </w:p>
    <w:p w:rsidR="000E57BE" w:rsidRPr="00537F9E" w:rsidP="001307A3" w14:paraId="7F79587E" w14:textId="77777777">
      <w:pPr>
        <w:spacing w:after="0" w:line="240" w:lineRule="auto"/>
        <w:rPr>
          <w:rFonts w:ascii="Times New Roman" w:hAnsi="Times New Roman" w:cs="Times New Roman"/>
          <w:sz w:val="26"/>
          <w:szCs w:val="26"/>
        </w:rPr>
      </w:pPr>
    </w:p>
    <w:p w:rsidR="000E57BE" w:rsidRPr="00537F9E" w:rsidP="001307A3" w14:paraId="6D44D3AE" w14:textId="77777777">
      <w:pPr>
        <w:spacing w:after="0" w:line="20" w:lineRule="atLeast"/>
        <w:rPr>
          <w:rFonts w:ascii="Times New Roman" w:hAnsi="Times New Roman" w:cs="Times New Roman"/>
          <w:sz w:val="26"/>
          <w:szCs w:val="26"/>
        </w:rPr>
      </w:pPr>
      <w:r w:rsidRPr="00537F9E">
        <w:rPr>
          <w:rFonts w:ascii="Times New Roman" w:hAnsi="Times New Roman" w:cs="Times New Roman"/>
          <w:sz w:val="26"/>
          <w:szCs w:val="26"/>
        </w:rPr>
        <w:t>There are no exceptions.</w:t>
      </w:r>
    </w:p>
    <w:p w:rsidR="00E704E3" w:rsidRPr="00537F9E" w:rsidP="001307A3" w14:paraId="0479A86F" w14:textId="77777777">
      <w:pPr>
        <w:spacing w:line="20" w:lineRule="atLeast"/>
        <w:rPr>
          <w:rFonts w:ascii="Times New Roman" w:hAnsi="Times New Roman" w:cs="Times New Roman"/>
          <w:sz w:val="26"/>
          <w:szCs w:val="26"/>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6793893"/>
      <w:docPartObj>
        <w:docPartGallery w:val="Page Numbers (Bottom of Page)"/>
        <w:docPartUnique/>
      </w:docPartObj>
    </w:sdtPr>
    <w:sdtEndPr>
      <w:rPr>
        <w:rFonts w:ascii="Times New Roman" w:hAnsi="Times New Roman" w:cs="Times New Roman"/>
        <w:noProof/>
        <w:sz w:val="26"/>
        <w:szCs w:val="26"/>
      </w:rPr>
    </w:sdtEndPr>
    <w:sdtContent>
      <w:p w:rsidR="00E760B5" w:rsidRPr="0076369B" w14:paraId="065A419B" w14:textId="428CE180">
        <w:pPr>
          <w:pStyle w:val="Footer"/>
          <w:jc w:val="right"/>
          <w:rPr>
            <w:rFonts w:ascii="Times New Roman" w:hAnsi="Times New Roman" w:cs="Times New Roman"/>
            <w:sz w:val="26"/>
            <w:szCs w:val="26"/>
          </w:rPr>
        </w:pPr>
        <w:r w:rsidRPr="0076369B">
          <w:rPr>
            <w:rFonts w:ascii="Times New Roman" w:hAnsi="Times New Roman" w:cs="Times New Roman"/>
            <w:sz w:val="26"/>
            <w:szCs w:val="26"/>
          </w:rPr>
          <w:fldChar w:fldCharType="begin"/>
        </w:r>
        <w:r w:rsidRPr="0076369B">
          <w:rPr>
            <w:rFonts w:ascii="Times New Roman" w:hAnsi="Times New Roman" w:cs="Times New Roman"/>
            <w:sz w:val="26"/>
            <w:szCs w:val="26"/>
          </w:rPr>
          <w:instrText xml:space="preserve"> PAGE   \* MERGEFORMAT </w:instrText>
        </w:r>
        <w:r w:rsidRPr="0076369B">
          <w:rPr>
            <w:rFonts w:ascii="Times New Roman" w:hAnsi="Times New Roman" w:cs="Times New Roman"/>
            <w:sz w:val="26"/>
            <w:szCs w:val="26"/>
          </w:rPr>
          <w:fldChar w:fldCharType="separate"/>
        </w:r>
        <w:r w:rsidR="00CA072F">
          <w:rPr>
            <w:rFonts w:ascii="Times New Roman" w:hAnsi="Times New Roman" w:cs="Times New Roman"/>
            <w:noProof/>
            <w:sz w:val="26"/>
            <w:szCs w:val="26"/>
          </w:rPr>
          <w:t>2</w:t>
        </w:r>
        <w:r w:rsidRPr="0076369B">
          <w:rPr>
            <w:rFonts w:ascii="Times New Roman" w:hAnsi="Times New Roman" w:cs="Times New Roman"/>
            <w:noProof/>
            <w:sz w:val="26"/>
            <w:szCs w:val="26"/>
          </w:rPr>
          <w:fldChar w:fldCharType="end"/>
        </w:r>
      </w:p>
    </w:sdtContent>
  </w:sdt>
  <w:p w:rsidR="00E760B5" w14:paraId="4F937C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796A" w:rsidP="000E57BE" w14:paraId="2222137D" w14:textId="77777777">
      <w:pPr>
        <w:spacing w:after="0" w:line="240" w:lineRule="auto"/>
      </w:pPr>
      <w:r>
        <w:separator/>
      </w:r>
    </w:p>
  </w:footnote>
  <w:footnote w:type="continuationSeparator" w:id="1">
    <w:p w:rsidR="00BD796A" w:rsidP="000E57BE" w14:paraId="4678804D" w14:textId="77777777">
      <w:pPr>
        <w:spacing w:after="0" w:line="240" w:lineRule="auto"/>
      </w:pPr>
      <w:r>
        <w:continuationSeparator/>
      </w:r>
    </w:p>
  </w:footnote>
  <w:footnote w:type="continuationNotice" w:id="2">
    <w:p w:rsidR="00BD796A" w14:paraId="5F601701" w14:textId="77777777">
      <w:pPr>
        <w:spacing w:after="0" w:line="240" w:lineRule="auto"/>
      </w:pPr>
    </w:p>
  </w:footnote>
  <w:footnote w:id="3">
    <w:p w:rsidR="00E760B5" w:rsidP="00976EC3" w14:paraId="0B1A4D0C" w14:textId="721EA7CF">
      <w:pPr>
        <w:pStyle w:val="FootnoteText"/>
      </w:pPr>
      <w:r w:rsidRPr="00672169">
        <w:rPr>
          <w:rStyle w:val="FootnoteReference"/>
          <w:b/>
          <w:vertAlign w:val="superscript"/>
        </w:rPr>
        <w:footnoteRef/>
      </w:r>
      <w:r w:rsidRPr="00672169">
        <w:rPr>
          <w:b/>
          <w:vertAlign w:val="superscript"/>
        </w:rPr>
        <w:t xml:space="preserve"> </w:t>
      </w:r>
      <w:r>
        <w:rPr>
          <w:sz w:val="24"/>
          <w:szCs w:val="24"/>
        </w:rPr>
        <w:t xml:space="preserve">See Interstate Natural Gas Association </w:t>
      </w:r>
      <w:r w:rsidR="001D23B6">
        <w:rPr>
          <w:sz w:val="24"/>
          <w:szCs w:val="24"/>
        </w:rPr>
        <w:t xml:space="preserve">of America </w:t>
      </w:r>
      <w:r>
        <w:rPr>
          <w:sz w:val="24"/>
          <w:szCs w:val="24"/>
        </w:rPr>
        <w:t>v.</w:t>
      </w:r>
      <w:r w:rsidR="001E082C">
        <w:rPr>
          <w:sz w:val="24"/>
          <w:szCs w:val="24"/>
        </w:rPr>
        <w:t xml:space="preserve"> </w:t>
      </w:r>
      <w:r>
        <w:rPr>
          <w:sz w:val="24"/>
          <w:szCs w:val="24"/>
        </w:rPr>
        <w:t>Federal Energy Regulatory Commission, 716 F.2d 1 (D.C. Cir. 1983).</w:t>
      </w:r>
    </w:p>
  </w:footnote>
  <w:footnote w:id="4">
    <w:p w:rsidR="0081293F" w:rsidRPr="005C67DC" w:rsidP="0081293F" w14:paraId="5528C1EB" w14:textId="77777777">
      <w:pPr>
        <w:pStyle w:val="FootnoteText"/>
        <w:rPr>
          <w:lang w:val="fr-FR"/>
        </w:rPr>
      </w:pPr>
      <w:r w:rsidRPr="1BA50FEA">
        <w:rPr>
          <w:rStyle w:val="FootnoteReference"/>
          <w:vertAlign w:val="superscript"/>
        </w:rPr>
        <w:footnoteRef/>
      </w:r>
      <w:r w:rsidRPr="005C67DC" w:rsidR="1BA50FEA">
        <w:rPr>
          <w:vertAlign w:val="superscript"/>
          <w:lang w:val="fr-FR"/>
        </w:rPr>
        <w:t xml:space="preserve"> </w:t>
      </w:r>
      <w:r w:rsidRPr="005C67DC" w:rsidR="1BA50FEA">
        <w:rPr>
          <w:lang w:val="fr-FR"/>
        </w:rPr>
        <w:t>5 CFR 1320.8(d)</w:t>
      </w:r>
    </w:p>
  </w:footnote>
  <w:footnote w:id="5">
    <w:p w:rsidR="00E760B5" w:rsidRPr="00622970" w:rsidP="00140F17" w14:paraId="4F92516E" w14:textId="54FDEAB7">
      <w:pPr>
        <w:pStyle w:val="FootnoteText"/>
        <w:rPr>
          <w:sz w:val="26"/>
          <w:szCs w:val="26"/>
        </w:rPr>
      </w:pPr>
      <w:r w:rsidRPr="00622970">
        <w:rPr>
          <w:rStyle w:val="FootnoteReference"/>
        </w:rPr>
        <w:footnoteRef/>
      </w:r>
      <w:r>
        <w:rPr>
          <w:sz w:val="26"/>
          <w:szCs w:val="26"/>
        </w:rPr>
        <w:t xml:space="preserve"> “</w:t>
      </w:r>
      <w:r w:rsidRPr="00622970">
        <w:rPr>
          <w:sz w:val="26"/>
          <w:szCs w:val="26"/>
        </w:rPr>
        <w:t>Burde</w:t>
      </w:r>
      <w:r>
        <w:rPr>
          <w:sz w:val="26"/>
          <w:szCs w:val="26"/>
        </w:rPr>
        <w:t xml:space="preserve">n” </w:t>
      </w:r>
      <w:r w:rsidRPr="00622970">
        <w:rPr>
          <w:sz w:val="26"/>
          <w:szCs w:val="26"/>
        </w:rPr>
        <w:t xml:space="preserve">is defined as the total time, effort, or financial resources expended by persons to generate, maintain, retain, or disclose or provide information to or for a </w:t>
      </w:r>
      <w:r w:rsidRPr="00622970">
        <w:rPr>
          <w:sz w:val="26"/>
          <w:szCs w:val="26"/>
        </w:rPr>
        <w:t>Federal</w:t>
      </w:r>
      <w:r w:rsidRPr="00622970">
        <w:rPr>
          <w:sz w:val="26"/>
          <w:szCs w:val="26"/>
        </w:rPr>
        <w:t xml:space="preserve"> agency.</w:t>
      </w:r>
      <w:r w:rsidR="001E082C">
        <w:rPr>
          <w:sz w:val="26"/>
          <w:szCs w:val="26"/>
        </w:rPr>
        <w:t xml:space="preserve"> </w:t>
      </w:r>
      <w:r w:rsidRPr="00622970">
        <w:rPr>
          <w:sz w:val="26"/>
          <w:szCs w:val="26"/>
        </w:rPr>
        <w:t>For further explanation of what is included in the information collection burden, reference 5 Code of Federal Regulations 1320.3.</w:t>
      </w:r>
    </w:p>
  </w:footnote>
  <w:footnote w:id="6">
    <w:p w:rsidR="00E760B5" w:rsidRPr="002B3DCB" w:rsidP="00140F17" w14:paraId="79FED776" w14:textId="01A0CD04">
      <w:pPr>
        <w:pStyle w:val="FootnoteText"/>
        <w:rPr>
          <w:sz w:val="26"/>
          <w:szCs w:val="26"/>
        </w:rPr>
      </w:pPr>
      <w:r w:rsidRPr="002B3DCB">
        <w:rPr>
          <w:rStyle w:val="FootnoteReference"/>
        </w:rPr>
        <w:footnoteRef/>
      </w:r>
      <w:r w:rsidRPr="002B3DCB">
        <w:rPr>
          <w:sz w:val="26"/>
          <w:szCs w:val="26"/>
        </w:rPr>
        <w:t xml:space="preserve"> </w:t>
      </w:r>
      <w:r w:rsidRPr="003C7AD7" w:rsidR="00B91ED8">
        <w:rPr>
          <w:sz w:val="26"/>
          <w:szCs w:val="26"/>
        </w:rPr>
        <w:t xml:space="preserve">FERC staff estimates that industry costs for salary plus benefits are </w:t>
      </w:r>
      <w:r w:rsidRPr="003C7AD7" w:rsidR="00B91ED8">
        <w:rPr>
          <w:sz w:val="26"/>
          <w:szCs w:val="26"/>
        </w:rPr>
        <w:t>similar to</w:t>
      </w:r>
      <w:r w:rsidRPr="003C7AD7" w:rsidR="00B91ED8">
        <w:rPr>
          <w:sz w:val="26"/>
          <w:szCs w:val="26"/>
        </w:rPr>
        <w:t xml:space="preserve"> Commission costs.  The cost figure is the FY2025 FERC average annual salary plus benefits ($214,093</w:t>
      </w:r>
      <w:r w:rsidR="00B91ED8">
        <w:rPr>
          <w:sz w:val="26"/>
          <w:szCs w:val="26"/>
        </w:rPr>
        <w:t>/</w:t>
      </w:r>
      <w:r w:rsidRPr="003C7AD7" w:rsidR="00B91ED8">
        <w:rPr>
          <w:sz w:val="26"/>
          <w:szCs w:val="26"/>
        </w:rPr>
        <w:t>year or $103/hour)</w:t>
      </w:r>
    </w:p>
  </w:footnote>
  <w:footnote w:id="7">
    <w:p w:rsidR="00E760B5" w:rsidRPr="00C27C90" w:rsidP="0076369B" w14:paraId="10EFCB07" w14:textId="77777777">
      <w:pPr>
        <w:pStyle w:val="FootnoteText"/>
        <w:rPr>
          <w:sz w:val="26"/>
          <w:szCs w:val="26"/>
        </w:rPr>
      </w:pPr>
      <w:r w:rsidRPr="00672169">
        <w:rPr>
          <w:rStyle w:val="FootnoteReference"/>
          <w:b/>
          <w:sz w:val="26"/>
          <w:szCs w:val="26"/>
          <w:vertAlign w:val="superscript"/>
        </w:rPr>
        <w:footnoteRef/>
      </w:r>
      <w:r w:rsidRPr="000A1062">
        <w:rPr>
          <w:sz w:val="26"/>
          <w:szCs w:val="26"/>
        </w:rPr>
        <w:t xml:space="preserve"> </w:t>
      </w:r>
      <w:r w:rsidRPr="00C27C90">
        <w:rPr>
          <w:sz w:val="26"/>
          <w:szCs w:val="26"/>
        </w:rPr>
        <w:t>Paperwork Reduction Act of 1995 (PRA).</w:t>
      </w:r>
    </w:p>
  </w:footnote>
  <w:footnote w:id="8">
    <w:p w:rsidR="00E760B5" w:rsidP="00976EC3" w14:paraId="44A329A0" w14:textId="46B41505">
      <w:pPr>
        <w:rPr>
          <w:rFonts w:eastAsia="Times New Roman"/>
          <w:sz w:val="20"/>
          <w:szCs w:val="20"/>
        </w:rPr>
      </w:pPr>
      <w:r w:rsidRPr="000A1062">
        <w:rPr>
          <w:rStyle w:val="FootnoteReference"/>
          <w:rFonts w:ascii="Times New Roman" w:hAnsi="Times New Roman" w:cs="Times New Roman"/>
          <w:b/>
          <w:sz w:val="26"/>
          <w:szCs w:val="26"/>
          <w:vertAlign w:val="superscript"/>
        </w:rPr>
        <w:footnoteRef/>
      </w:r>
      <w:r w:rsidRPr="000A1062">
        <w:rPr>
          <w:rFonts w:ascii="Times New Roman" w:hAnsi="Times New Roman" w:cs="Times New Roman"/>
          <w:b/>
          <w:sz w:val="26"/>
          <w:szCs w:val="26"/>
        </w:rPr>
        <w:t xml:space="preserve"> </w:t>
      </w:r>
      <w:r w:rsidR="00CF7671">
        <w:rPr>
          <w:rFonts w:ascii="Times New Roman" w:hAnsi="Times New Roman" w:cs="Times New Roman"/>
          <w:sz w:val="26"/>
          <w:szCs w:val="26"/>
        </w:rPr>
        <w:t>Based on the</w:t>
      </w:r>
      <w:r w:rsidRPr="00CF7671" w:rsidR="00CF7671">
        <w:rPr>
          <w:rFonts w:ascii="Times New Roman" w:hAnsi="Times New Roman" w:cs="Times New Roman"/>
          <w:sz w:val="26"/>
          <w:szCs w:val="26"/>
        </w:rPr>
        <w:t xml:space="preserve"> FY2025 FERC average annual salary plus benefits ($214,093</w:t>
      </w:r>
      <w:r w:rsidR="00CF7671">
        <w:rPr>
          <w:rFonts w:ascii="Times New Roman" w:hAnsi="Times New Roman" w:cs="Times New Roman"/>
          <w:sz w:val="26"/>
          <w:szCs w:val="26"/>
        </w:rPr>
        <w:t>/</w:t>
      </w:r>
      <w:r w:rsidRPr="00CF7671" w:rsidR="00CF7671">
        <w:rPr>
          <w:rFonts w:ascii="Times New Roman" w:hAnsi="Times New Roman" w:cs="Times New Roman"/>
          <w:sz w:val="26"/>
          <w:szCs w:val="26"/>
        </w:rPr>
        <w:t>year</w:t>
      </w:r>
      <w:r w:rsidR="00CF7671">
        <w:rPr>
          <w:rFonts w:ascii="Times New Roman" w:hAnsi="Times New Roman" w:cs="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0B5" w:rsidRPr="0076369B" w:rsidP="00E760B5" w14:paraId="683D5D60" w14:textId="77777777">
    <w:pPr>
      <w:tabs>
        <w:tab w:val="right" w:pos="10080"/>
      </w:tabs>
      <w:spacing w:after="0" w:line="240" w:lineRule="auto"/>
      <w:rPr>
        <w:rFonts w:ascii="Times New Roman" w:hAnsi="Times New Roman" w:cs="Times New Roman"/>
        <w:sz w:val="26"/>
        <w:szCs w:val="26"/>
      </w:rPr>
    </w:pPr>
    <w:r w:rsidRPr="0076369B">
      <w:rPr>
        <w:rFonts w:ascii="Times New Roman" w:hAnsi="Times New Roman" w:cs="Times New Roman"/>
        <w:sz w:val="26"/>
        <w:szCs w:val="26"/>
      </w:rPr>
      <w:t xml:space="preserve">FERC-547 (OMB Control No. 1902-0084) </w:t>
    </w:r>
  </w:p>
  <w:p w:rsidR="00E760B5" w:rsidP="00E760B5" w14:paraId="153416E0" w14:textId="55A44587">
    <w:pPr>
      <w:pStyle w:val="Header"/>
      <w:rPr>
        <w:rFonts w:ascii="Times New Roman" w:hAnsi="Times New Roman" w:cs="Times New Roman"/>
        <w:bCs/>
        <w:sz w:val="26"/>
        <w:szCs w:val="26"/>
      </w:rPr>
    </w:pPr>
    <w:r w:rsidRPr="001307A3">
      <w:rPr>
        <w:rFonts w:ascii="Times New Roman" w:hAnsi="Times New Roman" w:cs="Times New Roman"/>
        <w:bCs/>
        <w:sz w:val="26"/>
        <w:szCs w:val="26"/>
      </w:rPr>
      <w:t xml:space="preserve">Renewal in Docket No. </w:t>
    </w:r>
    <w:r w:rsidRPr="000641D7" w:rsidR="000641D7">
      <w:rPr>
        <w:rFonts w:ascii="Times New Roman" w:hAnsi="Times New Roman" w:cs="Times New Roman"/>
        <w:bCs/>
        <w:sz w:val="26"/>
        <w:szCs w:val="26"/>
      </w:rPr>
      <w:t>IC26-10-000</w:t>
    </w:r>
  </w:p>
  <w:p w:rsidR="009F30AF" w:rsidP="00E760B5" w14:paraId="4899F423" w14:textId="472D127E">
    <w:pPr>
      <w:pStyle w:val="Header"/>
      <w:rPr>
        <w:rFonts w:ascii="Times New Roman" w:hAnsi="Times New Roman" w:cs="Times New Roman"/>
        <w:bCs/>
        <w:sz w:val="26"/>
        <w:szCs w:val="26"/>
      </w:rPr>
    </w:pPr>
  </w:p>
  <w:p w:rsidR="00825E58" w:rsidRPr="001307A3" w:rsidP="00E760B5" w14:paraId="29701E9F" w14:textId="77777777">
    <w:pPr>
      <w:pStyle w:val="Header"/>
      <w:rPr>
        <w:rFonts w:ascii="Times New Roman" w:hAnsi="Times New Roman" w:cs="Times New Roman"/>
        <w:bCs/>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61F65"/>
    <w:multiLevelType w:val="hybridMultilevel"/>
    <w:tmpl w:val="F962B416"/>
    <w:lvl w:ilvl="0">
      <w:start w:val="1"/>
      <w:numFmt w:val="decimal"/>
      <w:lvlText w:val="%1."/>
      <w:lvlJc w:val="left"/>
      <w:pPr>
        <w:tabs>
          <w:tab w:val="num" w:pos="630"/>
        </w:tabs>
        <w:ind w:left="630" w:hanging="360"/>
      </w:pPr>
      <w:rPr>
        <w:b w:val="0"/>
        <w:sz w:val="24"/>
        <w:szCs w:val="24"/>
      </w:rPr>
    </w:lvl>
    <w:lvl w:ilvl="1">
      <w:start w:val="1"/>
      <w:numFmt w:val="bullet"/>
      <w:lvlText w:val=""/>
      <w:lvlJc w:val="left"/>
      <w:pPr>
        <w:tabs>
          <w:tab w:val="num" w:pos="1350"/>
        </w:tabs>
        <w:ind w:left="1350" w:hanging="360"/>
      </w:pPr>
      <w:rPr>
        <w:rFonts w:ascii="Symbol" w:hAnsi="Symbol" w:hint="default"/>
        <w:b w:val="0"/>
      </w:r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1">
    <w:nsid w:val="21A87013"/>
    <w:multiLevelType w:val="hybridMultilevel"/>
    <w:tmpl w:val="DE865A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A9C55E3"/>
    <w:multiLevelType w:val="hybridMultilevel"/>
    <w:tmpl w:val="72966B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9148D0"/>
    <w:multiLevelType w:val="hybridMultilevel"/>
    <w:tmpl w:val="3B86F6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9D3166"/>
    <w:multiLevelType w:val="hybridMultilevel"/>
    <w:tmpl w:val="919A39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4A9406A"/>
    <w:multiLevelType w:val="hybridMultilevel"/>
    <w:tmpl w:val="C01CA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0479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05996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0530256">
    <w:abstractNumId w:val="4"/>
  </w:num>
  <w:num w:numId="4" w16cid:durableId="1214735004">
    <w:abstractNumId w:val="5"/>
  </w:num>
  <w:num w:numId="5" w16cid:durableId="978462440">
    <w:abstractNumId w:val="1"/>
  </w:num>
  <w:num w:numId="6" w16cid:durableId="808549533">
    <w:abstractNumId w:val="0"/>
  </w:num>
  <w:num w:numId="7" w16cid:durableId="124324362">
    <w:abstractNumId w:val="2"/>
  </w:num>
  <w:num w:numId="8" w16cid:durableId="1187253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7BE"/>
    <w:rsid w:val="0000187E"/>
    <w:rsid w:val="000063F1"/>
    <w:rsid w:val="00017109"/>
    <w:rsid w:val="000241F0"/>
    <w:rsid w:val="00034DD2"/>
    <w:rsid w:val="00035B6D"/>
    <w:rsid w:val="00057DDE"/>
    <w:rsid w:val="000641D7"/>
    <w:rsid w:val="00076133"/>
    <w:rsid w:val="000A1062"/>
    <w:rsid w:val="000B486D"/>
    <w:rsid w:val="000E57BE"/>
    <w:rsid w:val="000F5295"/>
    <w:rsid w:val="001117D3"/>
    <w:rsid w:val="001307A3"/>
    <w:rsid w:val="00140BA7"/>
    <w:rsid w:val="00140F17"/>
    <w:rsid w:val="001411D9"/>
    <w:rsid w:val="001A790F"/>
    <w:rsid w:val="001B5D80"/>
    <w:rsid w:val="001B745D"/>
    <w:rsid w:val="001C5A59"/>
    <w:rsid w:val="001C5D9B"/>
    <w:rsid w:val="001D23B6"/>
    <w:rsid w:val="001E082C"/>
    <w:rsid w:val="001F45FE"/>
    <w:rsid w:val="0020208D"/>
    <w:rsid w:val="00211535"/>
    <w:rsid w:val="00224893"/>
    <w:rsid w:val="00225558"/>
    <w:rsid w:val="0025208E"/>
    <w:rsid w:val="00263A39"/>
    <w:rsid w:val="00265509"/>
    <w:rsid w:val="00281A08"/>
    <w:rsid w:val="00290C22"/>
    <w:rsid w:val="002B3DCB"/>
    <w:rsid w:val="002E5428"/>
    <w:rsid w:val="002F3C2D"/>
    <w:rsid w:val="002F57AA"/>
    <w:rsid w:val="00350EB9"/>
    <w:rsid w:val="00360E0F"/>
    <w:rsid w:val="00374D91"/>
    <w:rsid w:val="00397A13"/>
    <w:rsid w:val="003A1E93"/>
    <w:rsid w:val="003B0E70"/>
    <w:rsid w:val="003B0F5E"/>
    <w:rsid w:val="003B7FE1"/>
    <w:rsid w:val="003C7AD7"/>
    <w:rsid w:val="003D6316"/>
    <w:rsid w:val="003F1A7B"/>
    <w:rsid w:val="003F3C20"/>
    <w:rsid w:val="003F61A3"/>
    <w:rsid w:val="003F7780"/>
    <w:rsid w:val="0040235F"/>
    <w:rsid w:val="00413DD6"/>
    <w:rsid w:val="00422E7B"/>
    <w:rsid w:val="00430BCB"/>
    <w:rsid w:val="00434F09"/>
    <w:rsid w:val="0043657A"/>
    <w:rsid w:val="004403CF"/>
    <w:rsid w:val="00445ED0"/>
    <w:rsid w:val="00452143"/>
    <w:rsid w:val="004C49C8"/>
    <w:rsid w:val="004D32C8"/>
    <w:rsid w:val="005338A9"/>
    <w:rsid w:val="00537F9E"/>
    <w:rsid w:val="00544373"/>
    <w:rsid w:val="005650A7"/>
    <w:rsid w:val="00586033"/>
    <w:rsid w:val="00592355"/>
    <w:rsid w:val="005C3DE2"/>
    <w:rsid w:val="005C67DC"/>
    <w:rsid w:val="005D5CE7"/>
    <w:rsid w:val="00601DC9"/>
    <w:rsid w:val="00611835"/>
    <w:rsid w:val="0061748D"/>
    <w:rsid w:val="00622970"/>
    <w:rsid w:val="00627B45"/>
    <w:rsid w:val="006527E9"/>
    <w:rsid w:val="00663312"/>
    <w:rsid w:val="00665D11"/>
    <w:rsid w:val="00672169"/>
    <w:rsid w:val="00680B4D"/>
    <w:rsid w:val="00681DD6"/>
    <w:rsid w:val="00686949"/>
    <w:rsid w:val="006C321F"/>
    <w:rsid w:val="006C5671"/>
    <w:rsid w:val="006C7C38"/>
    <w:rsid w:val="006D06C4"/>
    <w:rsid w:val="00720683"/>
    <w:rsid w:val="007465A3"/>
    <w:rsid w:val="0075178B"/>
    <w:rsid w:val="007536BA"/>
    <w:rsid w:val="00753E0C"/>
    <w:rsid w:val="00754E95"/>
    <w:rsid w:val="0076369B"/>
    <w:rsid w:val="007644D8"/>
    <w:rsid w:val="007852EE"/>
    <w:rsid w:val="00795C41"/>
    <w:rsid w:val="007C4DDC"/>
    <w:rsid w:val="007D78D9"/>
    <w:rsid w:val="007E3908"/>
    <w:rsid w:val="007F52E2"/>
    <w:rsid w:val="00804142"/>
    <w:rsid w:val="0081293F"/>
    <w:rsid w:val="00822888"/>
    <w:rsid w:val="008237AA"/>
    <w:rsid w:val="00824F4F"/>
    <w:rsid w:val="00825E58"/>
    <w:rsid w:val="00843B60"/>
    <w:rsid w:val="0088034D"/>
    <w:rsid w:val="0088376F"/>
    <w:rsid w:val="00891FBD"/>
    <w:rsid w:val="00896710"/>
    <w:rsid w:val="008A2B5A"/>
    <w:rsid w:val="008A3CE1"/>
    <w:rsid w:val="008A5598"/>
    <w:rsid w:val="008B0872"/>
    <w:rsid w:val="008B0AA2"/>
    <w:rsid w:val="008C366D"/>
    <w:rsid w:val="008E4CAF"/>
    <w:rsid w:val="008F50C8"/>
    <w:rsid w:val="00900752"/>
    <w:rsid w:val="00901A40"/>
    <w:rsid w:val="0093053E"/>
    <w:rsid w:val="009312F2"/>
    <w:rsid w:val="00935EF4"/>
    <w:rsid w:val="009426B4"/>
    <w:rsid w:val="00942A83"/>
    <w:rsid w:val="00944843"/>
    <w:rsid w:val="00946341"/>
    <w:rsid w:val="009466E2"/>
    <w:rsid w:val="00951A69"/>
    <w:rsid w:val="00967B6D"/>
    <w:rsid w:val="00972B23"/>
    <w:rsid w:val="009766D0"/>
    <w:rsid w:val="00976EC3"/>
    <w:rsid w:val="009A1F6A"/>
    <w:rsid w:val="009A3457"/>
    <w:rsid w:val="009C2113"/>
    <w:rsid w:val="009C57B7"/>
    <w:rsid w:val="009D3B56"/>
    <w:rsid w:val="009F11F5"/>
    <w:rsid w:val="009F30AF"/>
    <w:rsid w:val="009F783F"/>
    <w:rsid w:val="00A06557"/>
    <w:rsid w:val="00A3022E"/>
    <w:rsid w:val="00A76E0E"/>
    <w:rsid w:val="00A82D21"/>
    <w:rsid w:val="00AB14DF"/>
    <w:rsid w:val="00AB7F8B"/>
    <w:rsid w:val="00AD317C"/>
    <w:rsid w:val="00AF3A01"/>
    <w:rsid w:val="00B01BA1"/>
    <w:rsid w:val="00B06ED7"/>
    <w:rsid w:val="00B14A3B"/>
    <w:rsid w:val="00B22178"/>
    <w:rsid w:val="00B3761C"/>
    <w:rsid w:val="00B4712B"/>
    <w:rsid w:val="00B578A3"/>
    <w:rsid w:val="00B66E16"/>
    <w:rsid w:val="00B67D5B"/>
    <w:rsid w:val="00B90312"/>
    <w:rsid w:val="00B91ED8"/>
    <w:rsid w:val="00B973C8"/>
    <w:rsid w:val="00B97723"/>
    <w:rsid w:val="00BA113B"/>
    <w:rsid w:val="00BA2E70"/>
    <w:rsid w:val="00BB7C31"/>
    <w:rsid w:val="00BC6A05"/>
    <w:rsid w:val="00BD796A"/>
    <w:rsid w:val="00BE11A3"/>
    <w:rsid w:val="00BE13A5"/>
    <w:rsid w:val="00BE4A4A"/>
    <w:rsid w:val="00BF6824"/>
    <w:rsid w:val="00C20002"/>
    <w:rsid w:val="00C27C90"/>
    <w:rsid w:val="00C373E5"/>
    <w:rsid w:val="00C74518"/>
    <w:rsid w:val="00C769B5"/>
    <w:rsid w:val="00CA072F"/>
    <w:rsid w:val="00CB3726"/>
    <w:rsid w:val="00CC0515"/>
    <w:rsid w:val="00CC4FE3"/>
    <w:rsid w:val="00CF7671"/>
    <w:rsid w:val="00D15829"/>
    <w:rsid w:val="00D2149C"/>
    <w:rsid w:val="00D32013"/>
    <w:rsid w:val="00D60EFE"/>
    <w:rsid w:val="00D61AFC"/>
    <w:rsid w:val="00D71589"/>
    <w:rsid w:val="00D92EC1"/>
    <w:rsid w:val="00D94276"/>
    <w:rsid w:val="00DB5647"/>
    <w:rsid w:val="00DC02BA"/>
    <w:rsid w:val="00DD2307"/>
    <w:rsid w:val="00DE1DC8"/>
    <w:rsid w:val="00E00C58"/>
    <w:rsid w:val="00E11607"/>
    <w:rsid w:val="00E215D4"/>
    <w:rsid w:val="00E23D6C"/>
    <w:rsid w:val="00E4362A"/>
    <w:rsid w:val="00E604A0"/>
    <w:rsid w:val="00E704E3"/>
    <w:rsid w:val="00E733D1"/>
    <w:rsid w:val="00E760B5"/>
    <w:rsid w:val="00E84CAD"/>
    <w:rsid w:val="00E92EF1"/>
    <w:rsid w:val="00F100BA"/>
    <w:rsid w:val="00F1324F"/>
    <w:rsid w:val="00F257CA"/>
    <w:rsid w:val="00F265EC"/>
    <w:rsid w:val="00F32B05"/>
    <w:rsid w:val="00F51EF0"/>
    <w:rsid w:val="00F54FE5"/>
    <w:rsid w:val="00F62EB0"/>
    <w:rsid w:val="00F774BD"/>
    <w:rsid w:val="00FA280A"/>
    <w:rsid w:val="00FA5EAA"/>
    <w:rsid w:val="00FB6560"/>
    <w:rsid w:val="00FD21BF"/>
    <w:rsid w:val="00FF53EF"/>
    <w:rsid w:val="0B86C0CD"/>
    <w:rsid w:val="1BA50FEA"/>
    <w:rsid w:val="3E45F308"/>
    <w:rsid w:val="43C29778"/>
    <w:rsid w:val="46943A9F"/>
    <w:rsid w:val="5112D8C2"/>
    <w:rsid w:val="5740E227"/>
    <w:rsid w:val="58B19188"/>
    <w:rsid w:val="5A202BC5"/>
    <w:rsid w:val="7144E6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BF14D9"/>
  <w15:docId w15:val="{B17EB2C4-CAC0-4567-AA3B-42032E29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A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7BE"/>
  </w:style>
  <w:style w:type="paragraph" w:styleId="Footer">
    <w:name w:val="footer"/>
    <w:basedOn w:val="Normal"/>
    <w:link w:val="FooterChar"/>
    <w:uiPriority w:val="99"/>
    <w:unhideWhenUsed/>
    <w:rsid w:val="000E5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7BE"/>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0E57BE"/>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2"/>
    <w:qFormat/>
    <w:rsid w:val="000E57B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0E57BE"/>
    <w:rPr>
      <w:sz w:val="20"/>
      <w:szCs w:val="20"/>
    </w:rPr>
  </w:style>
  <w:style w:type="character" w:customStyle="1" w:styleId="FootnoteTextChar2">
    <w:name w:val="Footnote Text Char2"/>
    <w:aliases w:val="Char Char,Footnote Text Char Char Char Char,Footnote Text Char Char Char1,Footnote Text Char1 Char Char Char,Footnote Text Char1 Char Char1,Footnote Text Char1 Char1 Char,Footnote Text Char1 Char2,Footnote Text Char2 Char Char"/>
    <w:link w:val="FootnoteText"/>
    <w:rsid w:val="000E57BE"/>
    <w:rPr>
      <w:rFonts w:ascii="Times New Roman" w:eastAsia="Times New Roman" w:hAnsi="Times New Roman" w:cs="Times New Roman"/>
      <w:sz w:val="20"/>
      <w:szCs w:val="20"/>
    </w:rPr>
  </w:style>
  <w:style w:type="character" w:styleId="Hyperlink">
    <w:name w:val="Hyperlink"/>
    <w:basedOn w:val="DefaultParagraphFont"/>
    <w:unhideWhenUsed/>
    <w:rsid w:val="000E57BE"/>
    <w:rPr>
      <w:color w:val="0000FF"/>
      <w:u w:val="single"/>
    </w:rPr>
  </w:style>
  <w:style w:type="character" w:customStyle="1" w:styleId="FERCparanumberChar1">
    <w:name w:val="FERC paranumber Char1"/>
    <w:basedOn w:val="DefaultParagraphFont"/>
    <w:link w:val="FERCparanumber"/>
    <w:locked/>
    <w:rsid w:val="000E57BE"/>
    <w:rPr>
      <w:sz w:val="24"/>
      <w:szCs w:val="24"/>
    </w:rPr>
  </w:style>
  <w:style w:type="paragraph" w:customStyle="1" w:styleId="FERCparanumber">
    <w:name w:val="FERC paranumber"/>
    <w:basedOn w:val="Normal"/>
    <w:link w:val="FERCparanumberChar1"/>
    <w:qFormat/>
    <w:rsid w:val="000E57BE"/>
    <w:pPr>
      <w:widowControl w:val="0"/>
      <w:numPr>
        <w:numId w:val="1"/>
      </w:numPr>
      <w:autoSpaceDE w:val="0"/>
      <w:autoSpaceDN w:val="0"/>
      <w:adjustRightInd w:val="0"/>
      <w:spacing w:after="0" w:line="240" w:lineRule="auto"/>
    </w:pPr>
    <w:rPr>
      <w:sz w:val="24"/>
      <w:szCs w:val="24"/>
    </w:rPr>
  </w:style>
  <w:style w:type="character" w:styleId="CommentReference">
    <w:name w:val="annotation reference"/>
    <w:basedOn w:val="DefaultParagraphFont"/>
    <w:uiPriority w:val="99"/>
    <w:semiHidden/>
    <w:unhideWhenUsed/>
    <w:rsid w:val="00374D91"/>
    <w:rPr>
      <w:sz w:val="16"/>
      <w:szCs w:val="16"/>
    </w:rPr>
  </w:style>
  <w:style w:type="paragraph" w:styleId="CommentText">
    <w:name w:val="annotation text"/>
    <w:basedOn w:val="Normal"/>
    <w:link w:val="CommentTextChar"/>
    <w:uiPriority w:val="99"/>
    <w:semiHidden/>
    <w:unhideWhenUsed/>
    <w:rsid w:val="00942A83"/>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942A8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4D91"/>
    <w:rPr>
      <w:b/>
      <w:bCs/>
    </w:rPr>
  </w:style>
  <w:style w:type="character" w:customStyle="1" w:styleId="CommentSubjectChar">
    <w:name w:val="Comment Subject Char"/>
    <w:basedOn w:val="CommentTextChar"/>
    <w:link w:val="CommentSubject"/>
    <w:uiPriority w:val="99"/>
    <w:semiHidden/>
    <w:rsid w:val="00374D91"/>
    <w:rPr>
      <w:rFonts w:ascii="Times New Roman" w:hAnsi="Times New Roman"/>
      <w:b/>
      <w:bCs/>
      <w:sz w:val="20"/>
      <w:szCs w:val="20"/>
    </w:rPr>
  </w:style>
  <w:style w:type="paragraph" w:styleId="BalloonText">
    <w:name w:val="Balloon Text"/>
    <w:basedOn w:val="Normal"/>
    <w:link w:val="BalloonTextChar"/>
    <w:uiPriority w:val="99"/>
    <w:semiHidden/>
    <w:unhideWhenUsed/>
    <w:rsid w:val="00374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D9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C5D9B"/>
    <w:rPr>
      <w:color w:val="605E5C"/>
      <w:shd w:val="clear" w:color="auto" w:fill="E1DFDD"/>
    </w:rPr>
  </w:style>
  <w:style w:type="paragraph" w:styleId="ListParagraph">
    <w:name w:val="List Paragraph"/>
    <w:basedOn w:val="Normal"/>
    <w:uiPriority w:val="34"/>
    <w:qFormat/>
    <w:rsid w:val="007644D8"/>
    <w:pPr>
      <w:ind w:left="720"/>
      <w:contextualSpacing/>
    </w:pPr>
  </w:style>
  <w:style w:type="character" w:styleId="UnresolvedMention">
    <w:name w:val="Unresolved Mention"/>
    <w:basedOn w:val="DefaultParagraphFont"/>
    <w:uiPriority w:val="99"/>
    <w:semiHidden/>
    <w:unhideWhenUsed/>
    <w:rsid w:val="008B0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efiling.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9F1C3-CEA9-4FE1-8DDB-19EECA5CE824}">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74F8342A-F21B-4A08-96B2-564E35E73BD9}">
  <ds:schemaRefs>
    <ds:schemaRef ds:uri="http://schemas.microsoft.com/sharepoint/v3/contenttype/forms"/>
  </ds:schemaRefs>
</ds:datastoreItem>
</file>

<file path=customXml/itemProps3.xml><?xml version="1.0" encoding="utf-8"?>
<ds:datastoreItem xmlns:ds="http://schemas.openxmlformats.org/officeDocument/2006/customXml" ds:itemID="{5ECF0022-8BD1-44B0-9CBE-E59FA9888FAE}">
  <ds:schemaRefs>
    <ds:schemaRef ds:uri="http://schemas.openxmlformats.org/officeDocument/2006/bibliography"/>
  </ds:schemaRefs>
</ds:datastoreItem>
</file>

<file path=customXml/itemProps4.xml><?xml version="1.0" encoding="utf-8"?>
<ds:datastoreItem xmlns:ds="http://schemas.openxmlformats.org/officeDocument/2006/customXml" ds:itemID="{411A94F6-7791-4714-9193-632F08B6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1347</Words>
  <Characters>7424</Characters>
  <Application>Microsoft Office Word</Application>
  <DocSecurity>0</DocSecurity>
  <Lines>247</Lines>
  <Paragraphs>112</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Pipeline Rates: Refund Report Requirements</dc:title>
  <dc:creator>Michele Chambers</dc:creator>
  <cp:lastModifiedBy>Wallace Knobel</cp:lastModifiedBy>
  <cp:revision>21</cp:revision>
  <dcterms:created xsi:type="dcterms:W3CDTF">2026-04-14T13:00:00Z</dcterms:created>
  <dcterms:modified xsi:type="dcterms:W3CDTF">2026-04-14T14:23:00Z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7f7730a1-223e-44c3-8f86-54817094ad14</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2026-04-09T17:41:08Z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ies>
</file>