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3DC7" w:rsidRPr="003473B0" w14:paraId="17C4598E" w14:textId="4A70CD2E">
      <w:pPr>
        <w:pStyle w:val="Heading1"/>
        <w:jc w:val="center"/>
        <w:rPr>
          <w:sz w:val="24"/>
          <w:szCs w:val="24"/>
        </w:rPr>
      </w:pPr>
      <w:r w:rsidRPr="003473B0">
        <w:rPr>
          <w:sz w:val="24"/>
          <w:szCs w:val="24"/>
        </w:rPr>
        <w:t>S</w:t>
      </w:r>
      <w:r w:rsidRPr="003473B0" w:rsidR="00975CC2">
        <w:rPr>
          <w:sz w:val="24"/>
          <w:szCs w:val="24"/>
        </w:rPr>
        <w:t>upporting</w:t>
      </w:r>
      <w:r w:rsidRPr="003473B0">
        <w:rPr>
          <w:sz w:val="24"/>
          <w:szCs w:val="24"/>
        </w:rPr>
        <w:t xml:space="preserve"> S</w:t>
      </w:r>
      <w:r w:rsidRPr="003473B0" w:rsidR="00975CC2">
        <w:rPr>
          <w:sz w:val="24"/>
          <w:szCs w:val="24"/>
        </w:rPr>
        <w:t>tatement</w:t>
      </w:r>
    </w:p>
    <w:p w:rsidR="00C03DC7" w:rsidRPr="003473B0" w14:paraId="62AC6723" w14:textId="77777777">
      <w:pPr>
        <w:jc w:val="center"/>
        <w:rPr>
          <w:rFonts w:ascii="Times New Roman" w:hAnsi="Times New Roman"/>
          <w:b/>
          <w:sz w:val="24"/>
          <w:szCs w:val="24"/>
        </w:rPr>
      </w:pPr>
      <w:r w:rsidRPr="003473B0">
        <w:rPr>
          <w:rFonts w:ascii="Times New Roman" w:hAnsi="Times New Roman"/>
          <w:b/>
          <w:sz w:val="24"/>
          <w:szCs w:val="24"/>
        </w:rPr>
        <w:t xml:space="preserve">General Reporting and Recordkeeping </w:t>
      </w:r>
      <w:r w:rsidR="00D9016B">
        <w:rPr>
          <w:rFonts w:ascii="Times New Roman" w:hAnsi="Times New Roman"/>
          <w:b/>
          <w:sz w:val="24"/>
          <w:szCs w:val="24"/>
        </w:rPr>
        <w:t xml:space="preserve">Requirements </w:t>
      </w:r>
      <w:r w:rsidRPr="003473B0">
        <w:rPr>
          <w:rFonts w:ascii="Times New Roman" w:hAnsi="Times New Roman"/>
          <w:b/>
          <w:sz w:val="24"/>
          <w:szCs w:val="24"/>
        </w:rPr>
        <w:t>by Savings Associations</w:t>
      </w:r>
    </w:p>
    <w:p w:rsidR="00C03DC7" w:rsidRPr="003473B0" w14:paraId="0AFD9FA8" w14:textId="77777777">
      <w:pPr>
        <w:jc w:val="center"/>
        <w:rPr>
          <w:rFonts w:ascii="Times New Roman" w:hAnsi="Times New Roman"/>
          <w:b/>
          <w:sz w:val="24"/>
          <w:szCs w:val="24"/>
        </w:rPr>
      </w:pPr>
      <w:r w:rsidRPr="003473B0">
        <w:rPr>
          <w:rFonts w:ascii="Times New Roman" w:hAnsi="Times New Roman"/>
          <w:b/>
          <w:sz w:val="24"/>
          <w:szCs w:val="24"/>
        </w:rPr>
        <w:t>OMB Control No. 155</w:t>
      </w:r>
      <w:r w:rsidR="003C2856">
        <w:rPr>
          <w:rFonts w:ascii="Times New Roman" w:hAnsi="Times New Roman"/>
          <w:b/>
          <w:sz w:val="24"/>
          <w:szCs w:val="24"/>
        </w:rPr>
        <w:t>7</w:t>
      </w:r>
      <w:r w:rsidRPr="003473B0">
        <w:rPr>
          <w:rFonts w:ascii="Times New Roman" w:hAnsi="Times New Roman"/>
          <w:b/>
          <w:sz w:val="24"/>
          <w:szCs w:val="24"/>
        </w:rPr>
        <w:t>-0</w:t>
      </w:r>
      <w:r w:rsidRPr="003473B0" w:rsidR="00E13D3B">
        <w:rPr>
          <w:rFonts w:ascii="Times New Roman" w:hAnsi="Times New Roman"/>
          <w:b/>
          <w:sz w:val="24"/>
          <w:szCs w:val="24"/>
        </w:rPr>
        <w:t>266</w:t>
      </w:r>
    </w:p>
    <w:p w:rsidR="00C03DC7" w:rsidRPr="003473B0" w14:paraId="3EE29FC3" w14:textId="77777777">
      <w:pPr>
        <w:rPr>
          <w:rFonts w:ascii="Times New Roman" w:hAnsi="Times New Roman"/>
          <w:sz w:val="24"/>
          <w:szCs w:val="24"/>
        </w:rPr>
      </w:pPr>
    </w:p>
    <w:p w:rsidR="00C03DC7" w:rsidRPr="003473B0" w14:paraId="1717CA5E" w14:textId="77777777">
      <w:pPr>
        <w:pStyle w:val="Heading1"/>
        <w:rPr>
          <w:sz w:val="24"/>
          <w:szCs w:val="24"/>
        </w:rPr>
      </w:pPr>
    </w:p>
    <w:p w:rsidR="000C7B6C" w:rsidRPr="003473B0" w:rsidP="000C7B6C" w14:paraId="06BB396A" w14:textId="77777777">
      <w:pPr>
        <w:pStyle w:val="BodyText"/>
        <w:rPr>
          <w:szCs w:val="24"/>
        </w:rPr>
      </w:pPr>
      <w:r w:rsidRPr="003473B0">
        <w:rPr>
          <w:b/>
          <w:szCs w:val="24"/>
        </w:rPr>
        <w:t>A.  Justification.</w:t>
      </w:r>
    </w:p>
    <w:p w:rsidR="000C7B6C" w:rsidRPr="003473B0" w:rsidP="000C7B6C" w14:paraId="57965300" w14:textId="77777777">
      <w:pPr>
        <w:rPr>
          <w:rFonts w:ascii="Times New Roman" w:hAnsi="Times New Roman"/>
          <w:sz w:val="24"/>
          <w:szCs w:val="24"/>
        </w:rPr>
      </w:pPr>
    </w:p>
    <w:p w:rsidR="000C7B6C" w:rsidRPr="003473B0" w:rsidP="000C7B6C" w14:paraId="3CFB0962" w14:textId="77777777">
      <w:pPr>
        <w:rPr>
          <w:rFonts w:ascii="Times New Roman" w:hAnsi="Times New Roman"/>
          <w:b/>
          <w:bCs/>
          <w:i/>
          <w:iCs/>
          <w:sz w:val="24"/>
          <w:szCs w:val="24"/>
        </w:rPr>
      </w:pPr>
      <w:r w:rsidRPr="003473B0">
        <w:rPr>
          <w:rFonts w:ascii="Times New Roman" w:hAnsi="Times New Roman"/>
          <w:b/>
          <w:bCs/>
          <w:i/>
          <w:iCs/>
          <w:sz w:val="24"/>
          <w:szCs w:val="24"/>
        </w:rPr>
        <w:t>1.</w:t>
      </w:r>
      <w:r w:rsidRPr="003473B0">
        <w:rPr>
          <w:rFonts w:ascii="Times New Roman" w:hAnsi="Times New Roman"/>
          <w:b/>
          <w:bCs/>
          <w:i/>
          <w:iCs/>
          <w:sz w:val="24"/>
          <w:szCs w:val="24"/>
        </w:rPr>
        <w:tab/>
      </w:r>
      <w:r w:rsidR="000C7001">
        <w:rPr>
          <w:rFonts w:ascii="Times New Roman" w:hAnsi="Times New Roman"/>
          <w:b/>
          <w:i/>
          <w:sz w:val="24"/>
          <w:szCs w:val="24"/>
        </w:rPr>
        <w:t>Circumstances that make the collection necessary:</w:t>
      </w:r>
    </w:p>
    <w:p w:rsidR="00124806" w:rsidRPr="003473B0" w:rsidP="000E18B0" w14:paraId="05A3BB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720"/>
        <w:textAlignment w:val="auto"/>
        <w:rPr>
          <w:rFonts w:ascii="Times New Roman" w:hAnsi="Times New Roman"/>
          <w:sz w:val="24"/>
          <w:szCs w:val="24"/>
        </w:rPr>
      </w:pPr>
    </w:p>
    <w:p w:rsidR="00A3468D" w:rsidP="00A3468D" w14:paraId="754B1837" w14:textId="29CE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720"/>
        <w:textAlignment w:val="auto"/>
        <w:rPr>
          <w:rFonts w:ascii="Times New Roman" w:hAnsi="Times New Roman"/>
          <w:sz w:val="24"/>
          <w:szCs w:val="24"/>
        </w:rPr>
      </w:pPr>
      <w:r>
        <w:rPr>
          <w:rFonts w:ascii="Times New Roman" w:hAnsi="Times New Roman"/>
          <w:sz w:val="24"/>
          <w:szCs w:val="24"/>
        </w:rPr>
        <w:t>F</w:t>
      </w:r>
      <w:r w:rsidRPr="00A3468D" w:rsidR="003473B0">
        <w:rPr>
          <w:rFonts w:ascii="Times New Roman" w:hAnsi="Times New Roman"/>
          <w:sz w:val="24"/>
          <w:szCs w:val="24"/>
        </w:rPr>
        <w:t xml:space="preserve">ederal savings associations </w:t>
      </w:r>
      <w:r>
        <w:rPr>
          <w:rFonts w:ascii="Times New Roman" w:hAnsi="Times New Roman"/>
          <w:sz w:val="24"/>
          <w:szCs w:val="24"/>
        </w:rPr>
        <w:t xml:space="preserve">must </w:t>
      </w:r>
      <w:r w:rsidRPr="00A3468D" w:rsidR="003473B0">
        <w:rPr>
          <w:rFonts w:ascii="Times New Roman" w:hAnsi="Times New Roman"/>
          <w:sz w:val="24"/>
          <w:szCs w:val="24"/>
        </w:rPr>
        <w:t xml:space="preserve">comply with the following regulations, </w:t>
      </w:r>
      <w:r w:rsidR="001B4698">
        <w:rPr>
          <w:rFonts w:ascii="Times New Roman" w:hAnsi="Times New Roman"/>
          <w:sz w:val="24"/>
          <w:szCs w:val="24"/>
        </w:rPr>
        <w:t xml:space="preserve">for the protection of </w:t>
      </w:r>
      <w:r w:rsidR="00476854">
        <w:rPr>
          <w:rFonts w:ascii="Times New Roman" w:hAnsi="Times New Roman"/>
          <w:sz w:val="24"/>
          <w:szCs w:val="24"/>
        </w:rPr>
        <w:t xml:space="preserve">mutual </w:t>
      </w:r>
      <w:r w:rsidR="001B4698">
        <w:rPr>
          <w:rFonts w:ascii="Times New Roman" w:hAnsi="Times New Roman"/>
          <w:sz w:val="24"/>
          <w:szCs w:val="24"/>
        </w:rPr>
        <w:t>members</w:t>
      </w:r>
      <w:r w:rsidR="00F25D68">
        <w:rPr>
          <w:rFonts w:ascii="Times New Roman" w:hAnsi="Times New Roman"/>
          <w:sz w:val="24"/>
          <w:szCs w:val="24"/>
        </w:rPr>
        <w:t>, certain pension plan participants,</w:t>
      </w:r>
      <w:r w:rsidR="001B4698">
        <w:rPr>
          <w:rFonts w:ascii="Times New Roman" w:hAnsi="Times New Roman"/>
          <w:sz w:val="24"/>
          <w:szCs w:val="24"/>
        </w:rPr>
        <w:t xml:space="preserve"> and certain buyers of securities. </w:t>
      </w:r>
    </w:p>
    <w:p w:rsidR="00A3468D" w:rsidP="00A3468D" w14:paraId="5CECEE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textAlignment w:val="auto"/>
        <w:rPr>
          <w:rFonts w:ascii="Times New Roman" w:hAnsi="Times New Roman"/>
          <w:sz w:val="24"/>
          <w:szCs w:val="24"/>
        </w:rPr>
      </w:pPr>
    </w:p>
    <w:p w:rsidR="000E18B0" w:rsidRPr="00A3468D" w:rsidP="00A3468D" w14:paraId="089667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textAlignment w:val="auto"/>
        <w:rPr>
          <w:rFonts w:ascii="Times New Roman" w:hAnsi="Times New Roman"/>
          <w:sz w:val="24"/>
          <w:szCs w:val="24"/>
        </w:rPr>
      </w:pPr>
      <w:r>
        <w:rPr>
          <w:rFonts w:ascii="Times New Roman" w:hAnsi="Times New Roman"/>
          <w:sz w:val="24"/>
          <w:szCs w:val="24"/>
        </w:rPr>
        <w:t xml:space="preserve">The following requirements </w:t>
      </w:r>
      <w:r w:rsidR="006A0F6E">
        <w:rPr>
          <w:rFonts w:ascii="Times New Roman" w:hAnsi="Times New Roman"/>
          <w:sz w:val="24"/>
          <w:szCs w:val="24"/>
        </w:rPr>
        <w:t xml:space="preserve">are included </w:t>
      </w:r>
      <w:r>
        <w:rPr>
          <w:rFonts w:ascii="Times New Roman" w:hAnsi="Times New Roman"/>
          <w:sz w:val="24"/>
          <w:szCs w:val="24"/>
        </w:rPr>
        <w:t>in this collection:</w:t>
      </w:r>
      <w:r w:rsidRPr="00A3468D" w:rsidR="00E13D3B">
        <w:rPr>
          <w:rFonts w:ascii="Times New Roman" w:hAnsi="Times New Roman"/>
          <w:sz w:val="24"/>
          <w:szCs w:val="24"/>
        </w:rPr>
        <w:t xml:space="preserve">  </w:t>
      </w:r>
    </w:p>
    <w:p w:rsidR="000E18B0" w:rsidRPr="003473B0" w:rsidP="00E62D8B" w14:paraId="0D0B2B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sz w:val="24"/>
          <w:szCs w:val="24"/>
        </w:rPr>
      </w:pPr>
    </w:p>
    <w:p w:rsidR="000E18B0" w:rsidRPr="00E62D8B" w:rsidP="00E62D8B" w14:paraId="008232A3" w14:textId="6E35146E">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360"/>
        <w:textAlignment w:val="auto"/>
        <w:rPr>
          <w:rFonts w:ascii="Times New Roman" w:hAnsi="Times New Roman"/>
          <w:sz w:val="24"/>
          <w:szCs w:val="24"/>
        </w:rPr>
      </w:pPr>
      <w:r w:rsidRPr="003473B0">
        <w:rPr>
          <w:rFonts w:ascii="Times New Roman" w:hAnsi="Times New Roman"/>
          <w:sz w:val="24"/>
          <w:szCs w:val="24"/>
        </w:rPr>
        <w:t xml:space="preserve">12 CFR 144.8 (communications between members of a </w:t>
      </w:r>
      <w:r w:rsidR="0021729A">
        <w:rPr>
          <w:rFonts w:ascii="Times New Roman" w:hAnsi="Times New Roman"/>
          <w:sz w:val="24"/>
          <w:szCs w:val="24"/>
        </w:rPr>
        <w:t>F</w:t>
      </w:r>
      <w:r w:rsidRPr="003473B0">
        <w:rPr>
          <w:rFonts w:ascii="Times New Roman" w:hAnsi="Times New Roman"/>
          <w:sz w:val="24"/>
          <w:szCs w:val="24"/>
        </w:rPr>
        <w:t xml:space="preserve">ederal mutual savings association); </w:t>
      </w:r>
    </w:p>
    <w:p w:rsidR="000E18B0" w:rsidRPr="003473B0" w:rsidP="000E18B0" w14:paraId="1DDD39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textAlignment w:val="auto"/>
        <w:rPr>
          <w:rFonts w:ascii="Times New Roman" w:hAnsi="Times New Roman"/>
          <w:sz w:val="24"/>
          <w:szCs w:val="24"/>
        </w:rPr>
      </w:pPr>
    </w:p>
    <w:p w:rsidR="000E18B0" w:rsidRPr="0092765F" w:rsidP="0092765F" w14:paraId="4AFAB755" w14:textId="77777777">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360"/>
        <w:textAlignment w:val="auto"/>
        <w:rPr>
          <w:rFonts w:ascii="Times New Roman" w:hAnsi="Times New Roman"/>
          <w:sz w:val="24"/>
          <w:szCs w:val="24"/>
        </w:rPr>
      </w:pPr>
      <w:r w:rsidRPr="003473B0">
        <w:rPr>
          <w:rFonts w:ascii="Times New Roman" w:hAnsi="Times New Roman"/>
          <w:sz w:val="24"/>
          <w:szCs w:val="24"/>
        </w:rPr>
        <w:t>12 CFR 163.47(e) (pension plan</w:t>
      </w:r>
      <w:r w:rsidR="00170FE1">
        <w:rPr>
          <w:rFonts w:ascii="Times New Roman" w:hAnsi="Times New Roman"/>
          <w:sz w:val="24"/>
          <w:szCs w:val="24"/>
        </w:rPr>
        <w:t>s –</w:t>
      </w:r>
      <w:r w:rsidR="00FB2854">
        <w:rPr>
          <w:rFonts w:ascii="Times New Roman" w:hAnsi="Times New Roman"/>
          <w:sz w:val="24"/>
          <w:szCs w:val="24"/>
        </w:rPr>
        <w:t xml:space="preserve"> records</w:t>
      </w:r>
      <w:r w:rsidRPr="003473B0">
        <w:rPr>
          <w:rFonts w:ascii="Times New Roman" w:hAnsi="Times New Roman"/>
          <w:sz w:val="24"/>
          <w:szCs w:val="24"/>
        </w:rPr>
        <w:t>);</w:t>
      </w:r>
      <w:r w:rsidR="00650B26">
        <w:rPr>
          <w:rFonts w:ascii="Times New Roman" w:hAnsi="Times New Roman"/>
          <w:sz w:val="24"/>
          <w:szCs w:val="24"/>
        </w:rPr>
        <w:t xml:space="preserve"> and</w:t>
      </w:r>
      <w:r w:rsidRPr="0092765F">
        <w:rPr>
          <w:rFonts w:ascii="Times New Roman" w:hAnsi="Times New Roman"/>
          <w:sz w:val="24"/>
          <w:szCs w:val="24"/>
        </w:rPr>
        <w:t xml:space="preserve"> </w:t>
      </w:r>
    </w:p>
    <w:p w:rsidR="000E18B0" w:rsidRPr="003473B0" w:rsidP="000E18B0" w14:paraId="0F5805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textAlignment w:val="auto"/>
        <w:rPr>
          <w:rFonts w:ascii="Times New Roman" w:hAnsi="Times New Roman"/>
          <w:sz w:val="24"/>
          <w:szCs w:val="24"/>
        </w:rPr>
      </w:pPr>
    </w:p>
    <w:p w:rsidR="000E18B0" w:rsidP="000E18B0" w14:paraId="3ECB1724" w14:textId="055DAB4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360"/>
        <w:textAlignment w:val="auto"/>
        <w:rPr>
          <w:rFonts w:ascii="Times New Roman" w:hAnsi="Times New Roman"/>
          <w:sz w:val="24"/>
          <w:szCs w:val="24"/>
        </w:rPr>
      </w:pPr>
      <w:r w:rsidRPr="003473B0">
        <w:rPr>
          <w:rFonts w:ascii="Times New Roman" w:hAnsi="Times New Roman"/>
          <w:sz w:val="24"/>
          <w:szCs w:val="24"/>
        </w:rPr>
        <w:t xml:space="preserve">12 CFR 163.76(c) (offers and sales of securities of a </w:t>
      </w:r>
      <w:r w:rsidR="0021729A">
        <w:rPr>
          <w:rFonts w:ascii="Times New Roman" w:hAnsi="Times New Roman"/>
          <w:sz w:val="24"/>
          <w:szCs w:val="24"/>
        </w:rPr>
        <w:t>F</w:t>
      </w:r>
      <w:r w:rsidRPr="003473B0" w:rsidR="005F0BE1">
        <w:rPr>
          <w:rFonts w:ascii="Times New Roman" w:hAnsi="Times New Roman"/>
          <w:sz w:val="24"/>
          <w:szCs w:val="24"/>
        </w:rPr>
        <w:t>ederal</w:t>
      </w:r>
      <w:r w:rsidRPr="003473B0" w:rsidR="005F0BE1">
        <w:rPr>
          <w:rFonts w:ascii="Times New Roman" w:hAnsi="Times New Roman"/>
          <w:sz w:val="24"/>
          <w:szCs w:val="24"/>
        </w:rPr>
        <w:t xml:space="preserve"> </w:t>
      </w:r>
      <w:r w:rsidRPr="003473B0">
        <w:rPr>
          <w:rFonts w:ascii="Times New Roman" w:hAnsi="Times New Roman"/>
          <w:sz w:val="24"/>
          <w:szCs w:val="24"/>
        </w:rPr>
        <w:t xml:space="preserve">savings association or its affiliates </w:t>
      </w:r>
      <w:r w:rsidR="00D2278C">
        <w:rPr>
          <w:rFonts w:ascii="Times New Roman" w:hAnsi="Times New Roman"/>
          <w:sz w:val="24"/>
          <w:szCs w:val="24"/>
        </w:rPr>
        <w:t>at</w:t>
      </w:r>
      <w:r w:rsidRPr="003473B0">
        <w:rPr>
          <w:rFonts w:ascii="Times New Roman" w:hAnsi="Times New Roman"/>
          <w:sz w:val="24"/>
          <w:szCs w:val="24"/>
        </w:rPr>
        <w:t xml:space="preserve"> any office of the savings association</w:t>
      </w:r>
      <w:r w:rsidR="00FB2854">
        <w:rPr>
          <w:rFonts w:ascii="Times New Roman" w:hAnsi="Times New Roman"/>
          <w:sz w:val="24"/>
          <w:szCs w:val="24"/>
        </w:rPr>
        <w:t xml:space="preserve"> – form of certification</w:t>
      </w:r>
      <w:r w:rsidRPr="003473B0">
        <w:rPr>
          <w:rFonts w:ascii="Times New Roman" w:hAnsi="Times New Roman"/>
          <w:sz w:val="24"/>
          <w:szCs w:val="24"/>
        </w:rPr>
        <w:t>).</w:t>
      </w:r>
    </w:p>
    <w:p w:rsidR="003473B0" w:rsidRPr="003473B0" w:rsidP="004853A9" w14:paraId="104395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textAlignment w:val="auto"/>
        <w:rPr>
          <w:rFonts w:ascii="Times New Roman" w:hAnsi="Times New Roman"/>
          <w:sz w:val="24"/>
          <w:szCs w:val="24"/>
        </w:rPr>
      </w:pPr>
    </w:p>
    <w:p w:rsidR="00C03DC7" w:rsidRPr="00E62D8B" w14:paraId="0BD3A54A" w14:textId="77777777">
      <w:pPr>
        <w:rPr>
          <w:rFonts w:ascii="Times New Roman" w:hAnsi="Times New Roman"/>
          <w:b/>
          <w:i/>
          <w:sz w:val="24"/>
          <w:szCs w:val="24"/>
        </w:rPr>
      </w:pPr>
      <w:r w:rsidRPr="00E62D8B">
        <w:rPr>
          <w:rFonts w:ascii="Times New Roman" w:hAnsi="Times New Roman"/>
          <w:b/>
          <w:i/>
          <w:sz w:val="24"/>
          <w:szCs w:val="24"/>
        </w:rPr>
        <w:t>2.</w:t>
      </w:r>
      <w:r w:rsidRPr="00E62D8B">
        <w:rPr>
          <w:rFonts w:ascii="Times New Roman" w:hAnsi="Times New Roman"/>
          <w:b/>
          <w:i/>
          <w:sz w:val="24"/>
          <w:szCs w:val="24"/>
        </w:rPr>
        <w:tab/>
      </w:r>
      <w:r w:rsidR="000C7001">
        <w:rPr>
          <w:rFonts w:ascii="Times New Roman" w:hAnsi="Times New Roman"/>
          <w:b/>
          <w:i/>
          <w:sz w:val="24"/>
          <w:szCs w:val="24"/>
        </w:rPr>
        <w:t>Use of the information:</w:t>
      </w:r>
      <w:r w:rsidRPr="00E62D8B">
        <w:rPr>
          <w:rFonts w:ascii="Times New Roman" w:hAnsi="Times New Roman"/>
          <w:b/>
          <w:i/>
          <w:sz w:val="24"/>
          <w:szCs w:val="24"/>
        </w:rPr>
        <w:tab/>
      </w:r>
    </w:p>
    <w:p w:rsidR="003473B0" w:rsidRPr="003473B0" w14:paraId="5178BB82" w14:textId="77777777">
      <w:pPr>
        <w:rPr>
          <w:rFonts w:ascii="Times New Roman" w:hAnsi="Times New Roman"/>
          <w:i/>
          <w:sz w:val="24"/>
          <w:szCs w:val="24"/>
        </w:rPr>
      </w:pPr>
    </w:p>
    <w:p w:rsidR="00E13D3B" w:rsidRPr="003473B0" w:rsidP="000E18B0" w14:paraId="1FBE49D6" w14:textId="45E80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73B0">
        <w:rPr>
          <w:rFonts w:ascii="Times New Roman" w:hAnsi="Times New Roman"/>
          <w:sz w:val="24"/>
          <w:szCs w:val="24"/>
        </w:rPr>
        <w:t xml:space="preserve"> </w:t>
      </w:r>
      <w:r w:rsidR="002C0988">
        <w:rPr>
          <w:rFonts w:ascii="Times New Roman" w:hAnsi="Times New Roman"/>
          <w:sz w:val="24"/>
          <w:szCs w:val="24"/>
        </w:rPr>
        <w:t xml:space="preserve"> </w:t>
      </w:r>
      <w:r w:rsidR="0021729A">
        <w:rPr>
          <w:rFonts w:ascii="Times New Roman" w:hAnsi="Times New Roman"/>
          <w:sz w:val="24"/>
          <w:szCs w:val="24"/>
        </w:rPr>
        <w:tab/>
      </w:r>
      <w:r w:rsidR="002C0988">
        <w:rPr>
          <w:rFonts w:ascii="Times New Roman" w:hAnsi="Times New Roman"/>
          <w:sz w:val="24"/>
          <w:szCs w:val="24"/>
        </w:rPr>
        <w:t xml:space="preserve">The disclosures and recordkeeping requirements reflected in this collection are mandated by regulation. They serve, respectively, to ensure </w:t>
      </w:r>
      <w:r w:rsidR="002C0988">
        <w:rPr>
          <w:rFonts w:ascii="Times New Roman" w:hAnsi="Times New Roman"/>
          <w:sz w:val="24"/>
          <w:szCs w:val="24"/>
        </w:rPr>
        <w:t>communications</w:t>
      </w:r>
      <w:r w:rsidR="002C0988">
        <w:rPr>
          <w:rFonts w:ascii="Times New Roman" w:hAnsi="Times New Roman"/>
          <w:sz w:val="24"/>
          <w:szCs w:val="24"/>
        </w:rPr>
        <w:t xml:space="preserve"> between </w:t>
      </w:r>
      <w:r w:rsidR="0021729A">
        <w:rPr>
          <w:rFonts w:ascii="Times New Roman" w:hAnsi="Times New Roman"/>
          <w:sz w:val="24"/>
          <w:szCs w:val="24"/>
        </w:rPr>
        <w:t>F</w:t>
      </w:r>
      <w:r w:rsidR="002C0988">
        <w:rPr>
          <w:rFonts w:ascii="Times New Roman" w:hAnsi="Times New Roman"/>
          <w:sz w:val="24"/>
          <w:szCs w:val="24"/>
        </w:rPr>
        <w:t xml:space="preserve">ederal </w:t>
      </w:r>
      <w:r w:rsidR="00843CBF">
        <w:rPr>
          <w:rFonts w:ascii="Times New Roman" w:hAnsi="Times New Roman"/>
          <w:sz w:val="24"/>
          <w:szCs w:val="24"/>
        </w:rPr>
        <w:t xml:space="preserve">mutual </w:t>
      </w:r>
      <w:r w:rsidR="002C0988">
        <w:rPr>
          <w:rFonts w:ascii="Times New Roman" w:hAnsi="Times New Roman"/>
          <w:sz w:val="24"/>
          <w:szCs w:val="24"/>
        </w:rPr>
        <w:t xml:space="preserve">savings associations’ members are </w:t>
      </w:r>
      <w:r w:rsidR="00602716">
        <w:rPr>
          <w:rFonts w:ascii="Times New Roman" w:hAnsi="Times New Roman"/>
          <w:sz w:val="24"/>
          <w:szCs w:val="24"/>
        </w:rPr>
        <w:t xml:space="preserve">reasonably </w:t>
      </w:r>
      <w:r w:rsidR="002C0988">
        <w:rPr>
          <w:rFonts w:ascii="Times New Roman" w:hAnsi="Times New Roman"/>
          <w:sz w:val="24"/>
          <w:szCs w:val="24"/>
        </w:rPr>
        <w:t xml:space="preserve">possible but member privacy is respected, </w:t>
      </w:r>
      <w:r w:rsidR="001B4698">
        <w:rPr>
          <w:rFonts w:ascii="Times New Roman" w:hAnsi="Times New Roman"/>
          <w:sz w:val="24"/>
          <w:szCs w:val="24"/>
        </w:rPr>
        <w:t xml:space="preserve">to enforce diligent and prudent documentation of employee pension plans where the protections applicable to larger employers do not apply, and to ensure that buyers of </w:t>
      </w:r>
      <w:r w:rsidR="00843CBF">
        <w:rPr>
          <w:rFonts w:ascii="Times New Roman" w:hAnsi="Times New Roman"/>
          <w:sz w:val="24"/>
          <w:szCs w:val="24"/>
        </w:rPr>
        <w:t xml:space="preserve">a </w:t>
      </w:r>
      <w:r w:rsidR="0021729A">
        <w:rPr>
          <w:rFonts w:ascii="Times New Roman" w:hAnsi="Times New Roman"/>
          <w:sz w:val="24"/>
          <w:szCs w:val="24"/>
        </w:rPr>
        <w:t>F</w:t>
      </w:r>
      <w:r w:rsidR="00843CBF">
        <w:rPr>
          <w:rFonts w:ascii="Times New Roman" w:hAnsi="Times New Roman"/>
          <w:sz w:val="24"/>
          <w:szCs w:val="24"/>
        </w:rPr>
        <w:t>ederal</w:t>
      </w:r>
      <w:r w:rsidR="00843CBF">
        <w:rPr>
          <w:rFonts w:ascii="Times New Roman" w:hAnsi="Times New Roman"/>
          <w:sz w:val="24"/>
          <w:szCs w:val="24"/>
        </w:rPr>
        <w:t xml:space="preserve"> savings association’s </w:t>
      </w:r>
      <w:r w:rsidR="001B4698">
        <w:rPr>
          <w:rFonts w:ascii="Times New Roman" w:hAnsi="Times New Roman"/>
          <w:sz w:val="24"/>
          <w:szCs w:val="24"/>
        </w:rPr>
        <w:t>securities understand the nature of the transaction and asset.</w:t>
      </w:r>
      <w:r w:rsidRPr="003473B0">
        <w:rPr>
          <w:rFonts w:ascii="Times New Roman" w:hAnsi="Times New Roman"/>
          <w:sz w:val="24"/>
          <w:szCs w:val="24"/>
        </w:rPr>
        <w:t xml:space="preserve"> </w:t>
      </w:r>
    </w:p>
    <w:p w:rsidR="00C03DC7" w:rsidRPr="003473B0" w14:paraId="622367E3" w14:textId="77777777">
      <w:pPr>
        <w:rPr>
          <w:rFonts w:ascii="Times New Roman" w:hAnsi="Times New Roman"/>
          <w:sz w:val="24"/>
          <w:szCs w:val="24"/>
        </w:rPr>
      </w:pPr>
    </w:p>
    <w:p w:rsidR="002F3F39" w:rsidRPr="003473B0" w:rsidP="002F3F39" w14:paraId="035564CE" w14:textId="77777777">
      <w:pPr>
        <w:pStyle w:val="BodyText"/>
        <w:widowControl w:val="0"/>
        <w:tabs>
          <w:tab w:val="left" w:pos="720"/>
        </w:tabs>
        <w:ind w:left="100" w:right="205"/>
        <w:rPr>
          <w:b/>
          <w:i/>
          <w:szCs w:val="24"/>
        </w:rPr>
      </w:pPr>
      <w:r w:rsidRPr="003473B0">
        <w:rPr>
          <w:b/>
          <w:bCs/>
          <w:i/>
          <w:iCs/>
          <w:szCs w:val="24"/>
        </w:rPr>
        <w:t>3.</w:t>
      </w:r>
      <w:r w:rsidRPr="003473B0">
        <w:rPr>
          <w:b/>
          <w:bCs/>
          <w:i/>
          <w:iCs/>
          <w:szCs w:val="24"/>
        </w:rPr>
        <w:tab/>
      </w:r>
      <w:r w:rsidR="000C7001">
        <w:rPr>
          <w:b/>
          <w:i/>
          <w:spacing w:val="-1"/>
          <w:szCs w:val="24"/>
        </w:rPr>
        <w:t>Consideration of the use of improved information technology:</w:t>
      </w:r>
    </w:p>
    <w:p w:rsidR="00C03DC7" w:rsidRPr="003473B0" w14:paraId="7E08F78B" w14:textId="77777777">
      <w:pPr>
        <w:rPr>
          <w:rFonts w:ascii="Times New Roman" w:hAnsi="Times New Roman"/>
          <w:sz w:val="24"/>
          <w:szCs w:val="24"/>
        </w:rPr>
      </w:pPr>
    </w:p>
    <w:p w:rsidR="00975CC2" w:rsidRPr="003473B0" w14:paraId="390D7EFE" w14:textId="77777777">
      <w:pPr>
        <w:rPr>
          <w:rFonts w:ascii="Times New Roman" w:hAnsi="Times New Roman"/>
          <w:sz w:val="24"/>
          <w:szCs w:val="24"/>
        </w:rPr>
      </w:pPr>
      <w:r w:rsidRPr="003473B0">
        <w:rPr>
          <w:rFonts w:ascii="Times New Roman" w:hAnsi="Times New Roman"/>
          <w:sz w:val="24"/>
          <w:szCs w:val="24"/>
        </w:rPr>
        <w:tab/>
        <w:t xml:space="preserve">Any </w:t>
      </w:r>
      <w:r w:rsidR="007A6CF7">
        <w:rPr>
          <w:rFonts w:ascii="Times New Roman" w:hAnsi="Times New Roman"/>
          <w:sz w:val="24"/>
          <w:szCs w:val="24"/>
        </w:rPr>
        <w:t>information</w:t>
      </w:r>
      <w:r w:rsidRPr="003473B0">
        <w:rPr>
          <w:rFonts w:ascii="Times New Roman" w:hAnsi="Times New Roman"/>
          <w:sz w:val="24"/>
          <w:szCs w:val="24"/>
        </w:rPr>
        <w:t xml:space="preserve"> technology </w:t>
      </w:r>
      <w:r w:rsidR="007A6CF7">
        <w:rPr>
          <w:rFonts w:ascii="Times New Roman" w:hAnsi="Times New Roman"/>
          <w:sz w:val="24"/>
          <w:szCs w:val="24"/>
        </w:rPr>
        <w:t>that allows the requirements of the regulations to be met</w:t>
      </w:r>
      <w:r w:rsidRPr="003473B0">
        <w:rPr>
          <w:rFonts w:ascii="Times New Roman" w:hAnsi="Times New Roman"/>
          <w:sz w:val="24"/>
          <w:szCs w:val="24"/>
        </w:rPr>
        <w:t xml:space="preserve"> may be used.</w:t>
      </w:r>
    </w:p>
    <w:p w:rsidR="001C74AF" w:rsidP="00CC5F35" w14:paraId="55CDAB9E" w14:textId="77777777">
      <w:pPr>
        <w:pStyle w:val="BodyText"/>
        <w:widowControl w:val="0"/>
        <w:ind w:right="141"/>
        <w:jc w:val="both"/>
        <w:rPr>
          <w:b/>
          <w:bCs/>
          <w:i/>
          <w:iCs/>
          <w:szCs w:val="24"/>
        </w:rPr>
      </w:pPr>
    </w:p>
    <w:p w:rsidR="002F3F39" w:rsidRPr="003473B0" w:rsidP="002F3F39" w14:paraId="4E3DA1F7" w14:textId="77777777">
      <w:pPr>
        <w:pStyle w:val="BodyText"/>
        <w:widowControl w:val="0"/>
        <w:ind w:left="100" w:right="141"/>
        <w:jc w:val="both"/>
        <w:rPr>
          <w:b/>
          <w:i/>
          <w:szCs w:val="24"/>
        </w:rPr>
      </w:pPr>
      <w:r w:rsidRPr="003473B0">
        <w:rPr>
          <w:b/>
          <w:bCs/>
          <w:i/>
          <w:iCs/>
          <w:szCs w:val="24"/>
        </w:rPr>
        <w:t>4.</w:t>
      </w:r>
      <w:r w:rsidRPr="003473B0">
        <w:rPr>
          <w:b/>
          <w:bCs/>
          <w:i/>
          <w:iCs/>
          <w:szCs w:val="24"/>
        </w:rPr>
        <w:tab/>
      </w:r>
      <w:r w:rsidR="000C7001">
        <w:rPr>
          <w:b/>
          <w:i/>
          <w:spacing w:val="-1"/>
          <w:szCs w:val="24"/>
        </w:rPr>
        <w:t>Efforts to identify duplication:</w:t>
      </w:r>
    </w:p>
    <w:p w:rsidR="00C03DC7" w:rsidRPr="003473B0" w14:paraId="2D7B6B34" w14:textId="77777777">
      <w:pPr>
        <w:rPr>
          <w:rFonts w:ascii="Times New Roman" w:hAnsi="Times New Roman"/>
          <w:sz w:val="24"/>
          <w:szCs w:val="24"/>
        </w:rPr>
      </w:pPr>
    </w:p>
    <w:p w:rsidR="00C03DC7" w14:paraId="72CC87FF" w14:textId="77777777">
      <w:pPr>
        <w:ind w:firstLine="720"/>
        <w:rPr>
          <w:rFonts w:ascii="Times New Roman" w:hAnsi="Times New Roman"/>
          <w:sz w:val="24"/>
          <w:szCs w:val="24"/>
        </w:rPr>
      </w:pPr>
      <w:r w:rsidRPr="003473B0">
        <w:rPr>
          <w:rFonts w:ascii="Times New Roman" w:hAnsi="Times New Roman"/>
          <w:sz w:val="24"/>
          <w:szCs w:val="24"/>
        </w:rPr>
        <w:t>The information collected is not duplicated elsewhere.</w:t>
      </w:r>
    </w:p>
    <w:p w:rsidR="00BE2DC9" w14:paraId="2B8A473C" w14:textId="77777777">
      <w:pPr>
        <w:ind w:firstLine="720"/>
        <w:rPr>
          <w:rFonts w:ascii="Times New Roman" w:hAnsi="Times New Roman"/>
          <w:sz w:val="24"/>
          <w:szCs w:val="24"/>
        </w:rPr>
      </w:pPr>
    </w:p>
    <w:p w:rsidR="002F3F39" w:rsidRPr="003473B0" w:rsidP="002F3F39" w14:paraId="72DB9D8A" w14:textId="77777777">
      <w:pPr>
        <w:pStyle w:val="BodyText"/>
        <w:widowControl w:val="0"/>
        <w:ind w:left="100" w:right="861"/>
        <w:rPr>
          <w:b/>
          <w:i/>
          <w:szCs w:val="24"/>
        </w:rPr>
      </w:pPr>
      <w:r w:rsidRPr="003473B0">
        <w:rPr>
          <w:b/>
          <w:bCs/>
          <w:i/>
          <w:iCs/>
          <w:szCs w:val="24"/>
        </w:rPr>
        <w:t>5.</w:t>
      </w:r>
      <w:r w:rsidRPr="003473B0">
        <w:rPr>
          <w:b/>
          <w:bCs/>
          <w:i/>
          <w:iCs/>
          <w:szCs w:val="24"/>
        </w:rPr>
        <w:tab/>
      </w:r>
      <w:r w:rsidRPr="003473B0">
        <w:rPr>
          <w:b/>
          <w:i/>
          <w:spacing w:val="-2"/>
          <w:szCs w:val="24"/>
        </w:rPr>
        <w:t>If</w:t>
      </w:r>
      <w:r w:rsidRPr="003473B0">
        <w:rPr>
          <w:b/>
          <w:i/>
          <w:spacing w:val="-8"/>
          <w:szCs w:val="24"/>
        </w:rPr>
        <w:t xml:space="preserve"> </w:t>
      </w:r>
      <w:r w:rsidRPr="003473B0">
        <w:rPr>
          <w:b/>
          <w:i/>
          <w:szCs w:val="24"/>
        </w:rPr>
        <w:t>the</w:t>
      </w:r>
      <w:r w:rsidRPr="003473B0">
        <w:rPr>
          <w:b/>
          <w:i/>
          <w:spacing w:val="-7"/>
          <w:szCs w:val="24"/>
        </w:rPr>
        <w:t xml:space="preserve"> </w:t>
      </w:r>
      <w:r w:rsidRPr="003473B0">
        <w:rPr>
          <w:b/>
          <w:i/>
          <w:spacing w:val="-1"/>
          <w:szCs w:val="24"/>
        </w:rPr>
        <w:t>collection</w:t>
      </w:r>
      <w:r w:rsidRPr="003473B0">
        <w:rPr>
          <w:b/>
          <w:i/>
          <w:spacing w:val="-7"/>
          <w:szCs w:val="24"/>
        </w:rPr>
        <w:t xml:space="preserve"> </w:t>
      </w:r>
      <w:r w:rsidRPr="003473B0">
        <w:rPr>
          <w:b/>
          <w:i/>
          <w:szCs w:val="24"/>
        </w:rPr>
        <w:t>of</w:t>
      </w:r>
      <w:r w:rsidRPr="003473B0">
        <w:rPr>
          <w:b/>
          <w:i/>
          <w:spacing w:val="-8"/>
          <w:szCs w:val="24"/>
        </w:rPr>
        <w:t xml:space="preserve"> </w:t>
      </w:r>
      <w:r w:rsidRPr="003473B0">
        <w:rPr>
          <w:b/>
          <w:i/>
          <w:spacing w:val="-1"/>
          <w:szCs w:val="24"/>
        </w:rPr>
        <w:t>information</w:t>
      </w:r>
      <w:r w:rsidRPr="003473B0">
        <w:rPr>
          <w:b/>
          <w:i/>
          <w:spacing w:val="-7"/>
          <w:szCs w:val="24"/>
        </w:rPr>
        <w:t xml:space="preserve"> </w:t>
      </w:r>
      <w:r w:rsidRPr="003473B0">
        <w:rPr>
          <w:b/>
          <w:i/>
          <w:spacing w:val="-1"/>
          <w:szCs w:val="24"/>
        </w:rPr>
        <w:t>impacts</w:t>
      </w:r>
      <w:r w:rsidRPr="003473B0">
        <w:rPr>
          <w:b/>
          <w:i/>
          <w:spacing w:val="-6"/>
          <w:szCs w:val="24"/>
        </w:rPr>
        <w:t xml:space="preserve"> </w:t>
      </w:r>
      <w:r w:rsidRPr="003473B0">
        <w:rPr>
          <w:b/>
          <w:i/>
          <w:spacing w:val="-1"/>
          <w:szCs w:val="24"/>
        </w:rPr>
        <w:t>small</w:t>
      </w:r>
      <w:r w:rsidRPr="003473B0">
        <w:rPr>
          <w:b/>
          <w:i/>
          <w:spacing w:val="-7"/>
          <w:szCs w:val="24"/>
        </w:rPr>
        <w:t xml:space="preserve"> </w:t>
      </w:r>
      <w:r w:rsidRPr="003473B0">
        <w:rPr>
          <w:b/>
          <w:i/>
          <w:spacing w:val="-1"/>
          <w:szCs w:val="24"/>
        </w:rPr>
        <w:t>businesses</w:t>
      </w:r>
      <w:r w:rsidRPr="003473B0">
        <w:rPr>
          <w:b/>
          <w:i/>
          <w:spacing w:val="-6"/>
          <w:szCs w:val="24"/>
        </w:rPr>
        <w:t xml:space="preserve"> </w:t>
      </w:r>
      <w:r w:rsidRPr="003473B0">
        <w:rPr>
          <w:b/>
          <w:i/>
          <w:szCs w:val="24"/>
        </w:rPr>
        <w:t>or</w:t>
      </w:r>
      <w:r w:rsidRPr="003473B0">
        <w:rPr>
          <w:b/>
          <w:i/>
          <w:spacing w:val="-8"/>
          <w:szCs w:val="24"/>
        </w:rPr>
        <w:t xml:space="preserve"> </w:t>
      </w:r>
      <w:r w:rsidRPr="003473B0">
        <w:rPr>
          <w:b/>
          <w:i/>
          <w:spacing w:val="1"/>
          <w:szCs w:val="24"/>
        </w:rPr>
        <w:t>other</w:t>
      </w:r>
      <w:r w:rsidRPr="003473B0">
        <w:rPr>
          <w:b/>
          <w:i/>
          <w:spacing w:val="-7"/>
          <w:szCs w:val="24"/>
        </w:rPr>
        <w:t xml:space="preserve"> </w:t>
      </w:r>
      <w:r w:rsidRPr="003473B0">
        <w:rPr>
          <w:b/>
          <w:i/>
          <w:spacing w:val="-1"/>
          <w:szCs w:val="24"/>
        </w:rPr>
        <w:t>small</w:t>
      </w:r>
      <w:r w:rsidRPr="003473B0">
        <w:rPr>
          <w:b/>
          <w:i/>
          <w:spacing w:val="-6"/>
          <w:szCs w:val="24"/>
        </w:rPr>
        <w:t xml:space="preserve"> </w:t>
      </w:r>
      <w:r w:rsidRPr="003473B0">
        <w:rPr>
          <w:b/>
          <w:i/>
          <w:szCs w:val="24"/>
        </w:rPr>
        <w:t>entities, describe</w:t>
      </w:r>
      <w:r w:rsidRPr="003473B0">
        <w:rPr>
          <w:b/>
          <w:i/>
          <w:spacing w:val="-7"/>
          <w:szCs w:val="24"/>
        </w:rPr>
        <w:t xml:space="preserve"> </w:t>
      </w:r>
      <w:r w:rsidRPr="003473B0">
        <w:rPr>
          <w:b/>
          <w:i/>
          <w:spacing w:val="1"/>
          <w:szCs w:val="24"/>
        </w:rPr>
        <w:t>any</w:t>
      </w:r>
      <w:r w:rsidRPr="003473B0">
        <w:rPr>
          <w:b/>
          <w:i/>
          <w:spacing w:val="-11"/>
          <w:szCs w:val="24"/>
        </w:rPr>
        <w:t xml:space="preserve"> </w:t>
      </w:r>
      <w:r w:rsidRPr="003473B0">
        <w:rPr>
          <w:b/>
          <w:i/>
          <w:spacing w:val="-1"/>
          <w:szCs w:val="24"/>
        </w:rPr>
        <w:t>methods</w:t>
      </w:r>
      <w:r w:rsidRPr="003473B0">
        <w:rPr>
          <w:b/>
          <w:i/>
          <w:spacing w:val="-8"/>
          <w:szCs w:val="24"/>
        </w:rPr>
        <w:t xml:space="preserve"> </w:t>
      </w:r>
      <w:r w:rsidRPr="003473B0">
        <w:rPr>
          <w:b/>
          <w:i/>
          <w:spacing w:val="-1"/>
          <w:szCs w:val="24"/>
        </w:rPr>
        <w:t>used</w:t>
      </w:r>
      <w:r w:rsidRPr="003473B0">
        <w:rPr>
          <w:b/>
          <w:i/>
          <w:spacing w:val="-8"/>
          <w:szCs w:val="24"/>
        </w:rPr>
        <w:t xml:space="preserve"> </w:t>
      </w:r>
      <w:r w:rsidRPr="003473B0">
        <w:rPr>
          <w:b/>
          <w:i/>
          <w:szCs w:val="24"/>
        </w:rPr>
        <w:t>to</w:t>
      </w:r>
      <w:r w:rsidRPr="003473B0">
        <w:rPr>
          <w:b/>
          <w:i/>
          <w:spacing w:val="-8"/>
          <w:szCs w:val="24"/>
        </w:rPr>
        <w:t xml:space="preserve"> </w:t>
      </w:r>
      <w:r w:rsidRPr="003473B0">
        <w:rPr>
          <w:b/>
          <w:i/>
          <w:szCs w:val="24"/>
        </w:rPr>
        <w:t>minimize</w:t>
      </w:r>
      <w:r w:rsidRPr="003473B0">
        <w:rPr>
          <w:b/>
          <w:i/>
          <w:spacing w:val="-8"/>
          <w:szCs w:val="24"/>
        </w:rPr>
        <w:t xml:space="preserve"> </w:t>
      </w:r>
      <w:r w:rsidRPr="003473B0">
        <w:rPr>
          <w:b/>
          <w:i/>
          <w:spacing w:val="-1"/>
          <w:szCs w:val="24"/>
        </w:rPr>
        <w:t>burden</w:t>
      </w:r>
      <w:r w:rsidR="00AD4A3D">
        <w:rPr>
          <w:b/>
          <w:i/>
          <w:spacing w:val="-1"/>
          <w:szCs w:val="24"/>
        </w:rPr>
        <w:t>:</w:t>
      </w:r>
    </w:p>
    <w:p w:rsidR="00C03DC7" w:rsidRPr="003473B0" w14:paraId="6E37A1AE" w14:textId="77777777">
      <w:pPr>
        <w:rPr>
          <w:rFonts w:ascii="Times New Roman" w:hAnsi="Times New Roman"/>
          <w:sz w:val="24"/>
          <w:szCs w:val="24"/>
        </w:rPr>
      </w:pPr>
    </w:p>
    <w:p w:rsidR="00C03DC7" w:rsidRPr="003473B0" w14:paraId="67427570" w14:textId="77777777">
      <w:pPr>
        <w:ind w:firstLine="720"/>
        <w:rPr>
          <w:rFonts w:ascii="Times New Roman" w:hAnsi="Times New Roman"/>
          <w:sz w:val="24"/>
          <w:szCs w:val="24"/>
        </w:rPr>
      </w:pPr>
      <w:r>
        <w:rPr>
          <w:rFonts w:ascii="Times New Roman" w:hAnsi="Times New Roman"/>
          <w:sz w:val="24"/>
          <w:szCs w:val="24"/>
        </w:rPr>
        <w:t xml:space="preserve">The burden on small businesses is kept to the minimum level while allowing </w:t>
      </w:r>
      <w:r w:rsidR="00FB2854">
        <w:rPr>
          <w:rFonts w:ascii="Times New Roman" w:hAnsi="Times New Roman"/>
          <w:sz w:val="24"/>
          <w:szCs w:val="24"/>
        </w:rPr>
        <w:t xml:space="preserve">for </w:t>
      </w:r>
      <w:r>
        <w:rPr>
          <w:rFonts w:ascii="Times New Roman" w:hAnsi="Times New Roman"/>
          <w:sz w:val="24"/>
          <w:szCs w:val="24"/>
        </w:rPr>
        <w:t>the collection of the information</w:t>
      </w:r>
      <w:r w:rsidRPr="003473B0" w:rsidR="00975CC2">
        <w:rPr>
          <w:rFonts w:ascii="Times New Roman" w:hAnsi="Times New Roman"/>
          <w:sz w:val="24"/>
          <w:szCs w:val="24"/>
        </w:rPr>
        <w:t>.</w:t>
      </w:r>
    </w:p>
    <w:p w:rsidR="00C03DC7" w:rsidRPr="003473B0" w14:paraId="7BA032CF" w14:textId="77777777">
      <w:pPr>
        <w:rPr>
          <w:rFonts w:ascii="Times New Roman" w:hAnsi="Times New Roman"/>
          <w:sz w:val="24"/>
          <w:szCs w:val="24"/>
        </w:rPr>
      </w:pPr>
    </w:p>
    <w:p w:rsidR="002F3F39" w:rsidRPr="003473B0" w:rsidP="002F3F39" w14:paraId="4BCA2955" w14:textId="77777777">
      <w:pPr>
        <w:pStyle w:val="BodyText"/>
        <w:widowControl w:val="0"/>
        <w:tabs>
          <w:tab w:val="left" w:pos="340"/>
          <w:tab w:val="left" w:pos="630"/>
        </w:tabs>
        <w:ind w:left="100" w:right="205"/>
        <w:rPr>
          <w:b/>
          <w:i/>
          <w:szCs w:val="24"/>
        </w:rPr>
      </w:pPr>
      <w:r w:rsidRPr="003473B0">
        <w:rPr>
          <w:b/>
          <w:bCs/>
          <w:i/>
          <w:iCs/>
          <w:szCs w:val="24"/>
        </w:rPr>
        <w:t>6.</w:t>
      </w:r>
      <w:r w:rsidRPr="003473B0">
        <w:rPr>
          <w:b/>
          <w:bCs/>
          <w:i/>
          <w:iCs/>
          <w:szCs w:val="24"/>
        </w:rPr>
        <w:tab/>
        <w:t xml:space="preserve">     </w:t>
      </w:r>
      <w:r w:rsidR="00AD4A3D">
        <w:rPr>
          <w:b/>
          <w:i/>
          <w:spacing w:val="-1"/>
          <w:szCs w:val="24"/>
        </w:rPr>
        <w:t>C</w:t>
      </w:r>
      <w:r w:rsidRPr="003473B0">
        <w:rPr>
          <w:b/>
          <w:i/>
          <w:szCs w:val="24"/>
        </w:rPr>
        <w:t>onsequence</w:t>
      </w:r>
      <w:r w:rsidRPr="003473B0">
        <w:rPr>
          <w:b/>
          <w:i/>
          <w:spacing w:val="-7"/>
          <w:szCs w:val="24"/>
        </w:rPr>
        <w:t xml:space="preserve"> </w:t>
      </w:r>
      <w:r w:rsidRPr="003473B0">
        <w:rPr>
          <w:b/>
          <w:i/>
          <w:szCs w:val="24"/>
        </w:rPr>
        <w:t>to</w:t>
      </w:r>
      <w:r w:rsidRPr="003473B0">
        <w:rPr>
          <w:b/>
          <w:i/>
          <w:spacing w:val="-7"/>
          <w:szCs w:val="24"/>
        </w:rPr>
        <w:t xml:space="preserve"> </w:t>
      </w:r>
      <w:r w:rsidR="00FB2854">
        <w:rPr>
          <w:b/>
          <w:i/>
          <w:spacing w:val="-1"/>
          <w:szCs w:val="24"/>
        </w:rPr>
        <w:t>f</w:t>
      </w:r>
      <w:r w:rsidRPr="003473B0">
        <w:rPr>
          <w:b/>
          <w:i/>
          <w:spacing w:val="-1"/>
          <w:szCs w:val="24"/>
        </w:rPr>
        <w:t>ederal</w:t>
      </w:r>
      <w:r w:rsidRPr="003473B0">
        <w:rPr>
          <w:b/>
          <w:i/>
          <w:spacing w:val="-6"/>
          <w:szCs w:val="24"/>
        </w:rPr>
        <w:t xml:space="preserve"> </w:t>
      </w:r>
      <w:r w:rsidRPr="003473B0">
        <w:rPr>
          <w:b/>
          <w:i/>
          <w:spacing w:val="-1"/>
          <w:szCs w:val="24"/>
        </w:rPr>
        <w:t>program</w:t>
      </w:r>
      <w:r w:rsidRPr="003473B0">
        <w:rPr>
          <w:b/>
          <w:i/>
          <w:spacing w:val="-6"/>
          <w:szCs w:val="24"/>
        </w:rPr>
        <w:t xml:space="preserve"> </w:t>
      </w:r>
      <w:r w:rsidRPr="003473B0">
        <w:rPr>
          <w:b/>
          <w:i/>
          <w:szCs w:val="24"/>
        </w:rPr>
        <w:t>if</w:t>
      </w:r>
      <w:r w:rsidRPr="003473B0">
        <w:rPr>
          <w:b/>
          <w:i/>
          <w:spacing w:val="-7"/>
          <w:szCs w:val="24"/>
        </w:rPr>
        <w:t xml:space="preserve"> </w:t>
      </w:r>
      <w:r w:rsidRPr="003473B0">
        <w:rPr>
          <w:b/>
          <w:i/>
          <w:szCs w:val="24"/>
        </w:rPr>
        <w:t>the</w:t>
      </w:r>
      <w:r w:rsidRPr="003473B0">
        <w:rPr>
          <w:b/>
          <w:i/>
          <w:spacing w:val="-7"/>
          <w:szCs w:val="24"/>
        </w:rPr>
        <w:t xml:space="preserve"> </w:t>
      </w:r>
      <w:r w:rsidRPr="003473B0">
        <w:rPr>
          <w:b/>
          <w:i/>
          <w:spacing w:val="-1"/>
          <w:szCs w:val="24"/>
        </w:rPr>
        <w:t>collection</w:t>
      </w:r>
      <w:r w:rsidRPr="003473B0">
        <w:rPr>
          <w:b/>
          <w:i/>
          <w:spacing w:val="-7"/>
          <w:szCs w:val="24"/>
        </w:rPr>
        <w:t xml:space="preserve"> </w:t>
      </w:r>
      <w:r w:rsidR="00AD4A3D">
        <w:rPr>
          <w:b/>
          <w:i/>
          <w:szCs w:val="24"/>
        </w:rPr>
        <w:t>were</w:t>
      </w:r>
      <w:r w:rsidRPr="003473B0">
        <w:rPr>
          <w:b/>
          <w:i/>
          <w:spacing w:val="-6"/>
          <w:szCs w:val="24"/>
        </w:rPr>
        <w:t xml:space="preserve"> </w:t>
      </w:r>
      <w:r w:rsidRPr="003473B0">
        <w:rPr>
          <w:b/>
          <w:i/>
          <w:szCs w:val="24"/>
        </w:rPr>
        <w:t>conducted</w:t>
      </w:r>
      <w:r w:rsidRPr="003473B0">
        <w:rPr>
          <w:b/>
          <w:i/>
          <w:spacing w:val="-6"/>
          <w:szCs w:val="24"/>
        </w:rPr>
        <w:t xml:space="preserve"> </w:t>
      </w:r>
      <w:r w:rsidRPr="003473B0">
        <w:rPr>
          <w:b/>
          <w:i/>
          <w:spacing w:val="-1"/>
          <w:szCs w:val="24"/>
        </w:rPr>
        <w:t>less</w:t>
      </w:r>
      <w:r w:rsidRPr="003473B0">
        <w:rPr>
          <w:b/>
          <w:i/>
          <w:spacing w:val="-5"/>
          <w:szCs w:val="24"/>
        </w:rPr>
        <w:t xml:space="preserve"> </w:t>
      </w:r>
      <w:r w:rsidRPr="003473B0">
        <w:rPr>
          <w:b/>
          <w:i/>
          <w:spacing w:val="-1"/>
          <w:szCs w:val="24"/>
        </w:rPr>
        <w:t>frequently</w:t>
      </w:r>
      <w:r w:rsidR="00AD4A3D">
        <w:rPr>
          <w:b/>
          <w:i/>
          <w:spacing w:val="-1"/>
          <w:szCs w:val="24"/>
        </w:rPr>
        <w:t>:</w:t>
      </w:r>
    </w:p>
    <w:p w:rsidR="00C03DC7" w:rsidRPr="003473B0" w14:paraId="25A07EB8" w14:textId="77777777">
      <w:pPr>
        <w:rPr>
          <w:rFonts w:ascii="Times New Roman" w:hAnsi="Times New Roman"/>
          <w:sz w:val="24"/>
          <w:szCs w:val="24"/>
        </w:rPr>
      </w:pPr>
    </w:p>
    <w:p w:rsidR="006F66BA" w:rsidRPr="006F66BA" w:rsidP="006F66BA" w14:paraId="0C2C10F0" w14:textId="77777777">
      <w:pPr>
        <w:overflowPunct/>
        <w:autoSpaceDE/>
        <w:autoSpaceDN/>
        <w:adjustRightInd/>
        <w:ind w:firstLine="720"/>
        <w:textAlignment w:val="auto"/>
        <w:rPr>
          <w:rFonts w:ascii="Times New Roman" w:hAnsi="Times New Roman"/>
          <w:color w:val="000000"/>
          <w:sz w:val="24"/>
        </w:rPr>
      </w:pPr>
      <w:r w:rsidRPr="006F66BA">
        <w:rPr>
          <w:rFonts w:ascii="Times New Roman" w:hAnsi="Times New Roman"/>
          <w:color w:val="000000"/>
          <w:sz w:val="24"/>
        </w:rPr>
        <w:t>This information collection imposes only the minimum burden necessary to meet the goals of the collection.</w:t>
      </w:r>
    </w:p>
    <w:p w:rsidR="00C03DC7" w:rsidRPr="003473B0" w14:paraId="7D7513F7" w14:textId="77777777">
      <w:pPr>
        <w:rPr>
          <w:rFonts w:ascii="Times New Roman" w:hAnsi="Times New Roman"/>
          <w:sz w:val="24"/>
          <w:szCs w:val="24"/>
        </w:rPr>
      </w:pPr>
    </w:p>
    <w:p w:rsidR="002F3F39" w:rsidRPr="003473B0" w:rsidP="002F3F39" w14:paraId="0F8BEE4F" w14:textId="77777777">
      <w:pPr>
        <w:rPr>
          <w:rFonts w:ascii="Times New Roman" w:hAnsi="Times New Roman"/>
          <w:b/>
          <w:bCs/>
          <w:i/>
          <w:iCs/>
          <w:sz w:val="24"/>
          <w:szCs w:val="24"/>
        </w:rPr>
      </w:pPr>
      <w:r w:rsidRPr="003473B0">
        <w:rPr>
          <w:rFonts w:ascii="Times New Roman" w:hAnsi="Times New Roman"/>
          <w:b/>
          <w:bCs/>
          <w:i/>
          <w:iCs/>
          <w:sz w:val="24"/>
          <w:szCs w:val="24"/>
        </w:rPr>
        <w:t xml:space="preserve">7.        Explain any special circumstances necessitating collection inconsistent with 5 CFR </w:t>
      </w:r>
      <w:r w:rsidR="00AC2859">
        <w:rPr>
          <w:rFonts w:ascii="Times New Roman" w:hAnsi="Times New Roman"/>
          <w:b/>
          <w:bCs/>
          <w:i/>
          <w:iCs/>
          <w:sz w:val="24"/>
          <w:szCs w:val="24"/>
        </w:rPr>
        <w:t xml:space="preserve">part </w:t>
      </w:r>
      <w:r w:rsidRPr="003473B0">
        <w:rPr>
          <w:rFonts w:ascii="Times New Roman" w:hAnsi="Times New Roman"/>
          <w:b/>
          <w:bCs/>
          <w:i/>
          <w:iCs/>
          <w:sz w:val="24"/>
          <w:szCs w:val="24"/>
        </w:rPr>
        <w:t>1320</w:t>
      </w:r>
      <w:r w:rsidR="00AC2859">
        <w:rPr>
          <w:rFonts w:ascii="Times New Roman" w:hAnsi="Times New Roman"/>
          <w:b/>
          <w:bCs/>
          <w:i/>
          <w:iCs/>
          <w:sz w:val="24"/>
          <w:szCs w:val="24"/>
        </w:rPr>
        <w:t>:</w:t>
      </w:r>
    </w:p>
    <w:p w:rsidR="00C03DC7" w:rsidRPr="003473B0" w14:paraId="0641FEAE" w14:textId="77777777">
      <w:pPr>
        <w:rPr>
          <w:rFonts w:ascii="Times New Roman" w:hAnsi="Times New Roman"/>
          <w:sz w:val="24"/>
          <w:szCs w:val="24"/>
        </w:rPr>
      </w:pPr>
    </w:p>
    <w:p w:rsidR="00C03DC7" w:rsidRPr="003473B0" w14:paraId="2CD4129C" w14:textId="77777777">
      <w:pPr>
        <w:ind w:firstLine="720"/>
        <w:rPr>
          <w:rFonts w:ascii="Times New Roman" w:hAnsi="Times New Roman"/>
          <w:sz w:val="24"/>
          <w:szCs w:val="24"/>
        </w:rPr>
      </w:pPr>
      <w:r w:rsidRPr="003473B0">
        <w:rPr>
          <w:rFonts w:ascii="Times New Roman" w:hAnsi="Times New Roman"/>
          <w:sz w:val="24"/>
          <w:szCs w:val="24"/>
        </w:rPr>
        <w:t xml:space="preserve">This information collection is conducted in accordance with OMB’s </w:t>
      </w:r>
      <w:r w:rsidR="00B33A3F">
        <w:rPr>
          <w:rFonts w:ascii="Times New Roman" w:hAnsi="Times New Roman"/>
          <w:sz w:val="24"/>
          <w:szCs w:val="24"/>
        </w:rPr>
        <w:t>regulations at</w:t>
      </w:r>
      <w:r w:rsidRPr="003473B0">
        <w:rPr>
          <w:rFonts w:ascii="Times New Roman" w:hAnsi="Times New Roman"/>
          <w:sz w:val="24"/>
          <w:szCs w:val="24"/>
        </w:rPr>
        <w:t xml:space="preserve"> 5 CFR 1320</w:t>
      </w:r>
      <w:r w:rsidR="007A6CF7">
        <w:rPr>
          <w:rFonts w:ascii="Times New Roman" w:hAnsi="Times New Roman"/>
          <w:sz w:val="24"/>
          <w:szCs w:val="24"/>
        </w:rPr>
        <w:t>.5(d)(2)</w:t>
      </w:r>
      <w:r w:rsidRPr="003473B0">
        <w:rPr>
          <w:rFonts w:ascii="Times New Roman" w:hAnsi="Times New Roman"/>
          <w:sz w:val="24"/>
          <w:szCs w:val="24"/>
        </w:rPr>
        <w:t>.</w:t>
      </w:r>
    </w:p>
    <w:p w:rsidR="00C03DC7" w:rsidRPr="003473B0" w14:paraId="5EDAA364" w14:textId="77777777">
      <w:pPr>
        <w:rPr>
          <w:rFonts w:ascii="Times New Roman" w:hAnsi="Times New Roman"/>
          <w:sz w:val="24"/>
          <w:szCs w:val="24"/>
        </w:rPr>
      </w:pPr>
    </w:p>
    <w:p w:rsidR="002F3F39" w:rsidRPr="003473B0" w:rsidP="002F3F39" w14:paraId="04BB206D" w14:textId="77777777">
      <w:pPr>
        <w:pStyle w:val="BodyText"/>
        <w:ind w:right="270"/>
        <w:rPr>
          <w:szCs w:val="24"/>
        </w:rPr>
      </w:pPr>
      <w:r w:rsidRPr="003473B0">
        <w:rPr>
          <w:b/>
          <w:bCs/>
          <w:i/>
          <w:iCs/>
          <w:szCs w:val="24"/>
        </w:rPr>
        <w:t>8.</w:t>
      </w:r>
      <w:r w:rsidRPr="003473B0">
        <w:rPr>
          <w:b/>
          <w:bCs/>
          <w:i/>
          <w:iCs/>
          <w:szCs w:val="24"/>
        </w:rPr>
        <w:tab/>
      </w:r>
      <w:r w:rsidR="00AC2859">
        <w:rPr>
          <w:b/>
          <w:i/>
          <w:spacing w:val="-1"/>
          <w:szCs w:val="24"/>
        </w:rPr>
        <w:t>Efforts to consult with persons outside the agency:</w:t>
      </w:r>
    </w:p>
    <w:p w:rsidR="00C03DC7" w:rsidRPr="003473B0" w14:paraId="19D7BB0F" w14:textId="77777777">
      <w:pPr>
        <w:rPr>
          <w:rFonts w:ascii="Times New Roman" w:hAnsi="Times New Roman"/>
          <w:sz w:val="24"/>
          <w:szCs w:val="24"/>
        </w:rPr>
      </w:pPr>
    </w:p>
    <w:p w:rsidR="006F66BA" w:rsidRPr="006F66BA" w:rsidP="006F66BA" w14:paraId="7AC11D93" w14:textId="2370CC65">
      <w:pPr>
        <w:overflowPunct/>
        <w:autoSpaceDE/>
        <w:autoSpaceDN/>
        <w:adjustRightInd/>
        <w:ind w:firstLine="720"/>
        <w:textAlignment w:val="auto"/>
        <w:rPr>
          <w:rFonts w:ascii="Times New Roman" w:hAnsi="Times New Roman"/>
          <w:bCs/>
          <w:sz w:val="24"/>
        </w:rPr>
      </w:pPr>
      <w:bookmarkStart w:id="0" w:name="_Hlk160007020"/>
      <w:r w:rsidRPr="006F66BA">
        <w:rPr>
          <w:rFonts w:ascii="Times New Roman" w:hAnsi="Times New Roman"/>
          <w:bCs/>
          <w:sz w:val="24"/>
        </w:rPr>
        <w:t xml:space="preserve">The OCC issued a 60-day </w:t>
      </w:r>
      <w:r w:rsidRPr="006F66BA">
        <w:rPr>
          <w:rFonts w:ascii="Times New Roman" w:hAnsi="Times New Roman"/>
          <w:bCs/>
          <w:i/>
          <w:sz w:val="24"/>
        </w:rPr>
        <w:t xml:space="preserve">Federal Register </w:t>
      </w:r>
      <w:r w:rsidRPr="006F66BA">
        <w:rPr>
          <w:rFonts w:ascii="Times New Roman" w:hAnsi="Times New Roman"/>
          <w:bCs/>
          <w:sz w:val="24"/>
        </w:rPr>
        <w:t xml:space="preserve">notice on </w:t>
      </w:r>
      <w:r w:rsidR="00602716">
        <w:rPr>
          <w:rFonts w:ascii="Times New Roman" w:hAnsi="Times New Roman"/>
          <w:bCs/>
          <w:sz w:val="24"/>
        </w:rPr>
        <w:t>December 29</w:t>
      </w:r>
      <w:r w:rsidRPr="006F66BA">
        <w:rPr>
          <w:rFonts w:ascii="Times New Roman" w:hAnsi="Times New Roman"/>
          <w:bCs/>
          <w:sz w:val="24"/>
        </w:rPr>
        <w:t xml:space="preserve">, 2025, </w:t>
      </w:r>
      <w:r w:rsidR="00602716">
        <w:rPr>
          <w:rFonts w:ascii="Times New Roman" w:hAnsi="Times New Roman"/>
          <w:bCs/>
          <w:sz w:val="24"/>
        </w:rPr>
        <w:t>90</w:t>
      </w:r>
      <w:r w:rsidRPr="006F66BA" w:rsidR="00602716">
        <w:rPr>
          <w:rFonts w:ascii="Times New Roman" w:hAnsi="Times New Roman"/>
          <w:bCs/>
          <w:sz w:val="24"/>
        </w:rPr>
        <w:t xml:space="preserve"> </w:t>
      </w:r>
      <w:r w:rsidRPr="006F66BA">
        <w:rPr>
          <w:rFonts w:ascii="Times New Roman" w:hAnsi="Times New Roman"/>
          <w:bCs/>
          <w:sz w:val="24"/>
        </w:rPr>
        <w:t xml:space="preserve">FR </w:t>
      </w:r>
      <w:r w:rsidR="00602716">
        <w:rPr>
          <w:rFonts w:ascii="Times New Roman" w:hAnsi="Times New Roman"/>
          <w:bCs/>
          <w:sz w:val="24"/>
        </w:rPr>
        <w:t>60856</w:t>
      </w:r>
      <w:r w:rsidRPr="006F66BA" w:rsidR="00602716">
        <w:rPr>
          <w:rFonts w:ascii="Times New Roman" w:hAnsi="Times New Roman"/>
          <w:bCs/>
          <w:sz w:val="24"/>
        </w:rPr>
        <w:t xml:space="preserve">. </w:t>
      </w:r>
      <w:r w:rsidR="00602716">
        <w:rPr>
          <w:rFonts w:ascii="Times New Roman" w:hAnsi="Times New Roman"/>
          <w:bCs/>
          <w:sz w:val="24"/>
        </w:rPr>
        <w:t>No</w:t>
      </w:r>
      <w:r w:rsidRPr="006F66BA">
        <w:rPr>
          <w:rFonts w:ascii="Times New Roman" w:hAnsi="Times New Roman"/>
          <w:bCs/>
          <w:sz w:val="24"/>
        </w:rPr>
        <w:t xml:space="preserve"> comments were received.</w:t>
      </w:r>
    </w:p>
    <w:bookmarkEnd w:id="0"/>
    <w:p w:rsidR="00C03DC7" w:rsidRPr="003473B0" w:rsidP="00EE4C63" w14:paraId="3E2B998D" w14:textId="77777777">
      <w:pPr>
        <w:overflowPunct/>
        <w:autoSpaceDE/>
        <w:autoSpaceDN/>
        <w:adjustRightInd/>
        <w:ind w:firstLine="720"/>
        <w:textAlignment w:val="auto"/>
        <w:rPr>
          <w:rFonts w:ascii="Times New Roman" w:hAnsi="Times New Roman"/>
          <w:strike/>
          <w:sz w:val="24"/>
          <w:szCs w:val="24"/>
        </w:rPr>
      </w:pPr>
    </w:p>
    <w:p w:rsidR="002F3F39" w:rsidRPr="003473B0" w:rsidP="002F3F39" w14:paraId="29AE91A3" w14:textId="77777777">
      <w:pPr>
        <w:pStyle w:val="BodyText"/>
        <w:widowControl w:val="0"/>
        <w:ind w:right="982" w:firstLine="100"/>
        <w:rPr>
          <w:b/>
          <w:i/>
          <w:szCs w:val="24"/>
        </w:rPr>
      </w:pPr>
      <w:r w:rsidRPr="003473B0">
        <w:rPr>
          <w:b/>
          <w:bCs/>
          <w:i/>
          <w:iCs/>
          <w:szCs w:val="24"/>
        </w:rPr>
        <w:t>9.</w:t>
      </w:r>
      <w:r w:rsidRPr="003473B0">
        <w:rPr>
          <w:b/>
          <w:bCs/>
          <w:i/>
          <w:iCs/>
          <w:szCs w:val="24"/>
        </w:rPr>
        <w:tab/>
      </w:r>
      <w:r w:rsidR="00822F05">
        <w:rPr>
          <w:b/>
          <w:i/>
          <w:szCs w:val="24"/>
        </w:rPr>
        <w:t>Payment or gifts to respondents:</w:t>
      </w:r>
    </w:p>
    <w:p w:rsidR="00C03DC7" w:rsidRPr="003473B0" w14:paraId="2915E4C5" w14:textId="77777777">
      <w:pPr>
        <w:rPr>
          <w:rFonts w:ascii="Times New Roman" w:hAnsi="Times New Roman"/>
          <w:sz w:val="24"/>
          <w:szCs w:val="24"/>
        </w:rPr>
      </w:pPr>
    </w:p>
    <w:p w:rsidR="00C03DC7" w:rsidRPr="003473B0" w14:paraId="47F62924" w14:textId="77777777">
      <w:pPr>
        <w:ind w:firstLine="720"/>
        <w:rPr>
          <w:rFonts w:ascii="Times New Roman" w:hAnsi="Times New Roman"/>
          <w:sz w:val="24"/>
          <w:szCs w:val="24"/>
        </w:rPr>
      </w:pPr>
      <w:r w:rsidRPr="003473B0">
        <w:rPr>
          <w:rFonts w:ascii="Times New Roman" w:hAnsi="Times New Roman"/>
          <w:sz w:val="24"/>
          <w:szCs w:val="24"/>
        </w:rPr>
        <w:t>There is no payment to respondents</w:t>
      </w:r>
      <w:r w:rsidRPr="003473B0">
        <w:rPr>
          <w:rFonts w:ascii="Times New Roman" w:hAnsi="Times New Roman"/>
          <w:sz w:val="24"/>
          <w:szCs w:val="24"/>
        </w:rPr>
        <w:t>.</w:t>
      </w:r>
    </w:p>
    <w:p w:rsidR="00E13D3B" w:rsidRPr="003473B0" w14:paraId="4995202C" w14:textId="77777777">
      <w:pPr>
        <w:ind w:firstLine="720"/>
        <w:rPr>
          <w:rFonts w:ascii="Times New Roman" w:hAnsi="Times New Roman"/>
          <w:sz w:val="24"/>
          <w:szCs w:val="24"/>
        </w:rPr>
      </w:pPr>
    </w:p>
    <w:p w:rsidR="002F3F39" w:rsidRPr="003473B0" w:rsidP="002F3F39" w14:paraId="79000682" w14:textId="77777777">
      <w:pPr>
        <w:pStyle w:val="BodyText"/>
        <w:widowControl w:val="0"/>
        <w:tabs>
          <w:tab w:val="left" w:pos="460"/>
        </w:tabs>
        <w:ind w:right="410"/>
        <w:rPr>
          <w:b/>
          <w:i/>
          <w:szCs w:val="24"/>
        </w:rPr>
      </w:pPr>
      <w:r w:rsidRPr="003473B0">
        <w:rPr>
          <w:b/>
          <w:bCs/>
          <w:i/>
          <w:iCs/>
          <w:szCs w:val="24"/>
        </w:rPr>
        <w:t>10.</w:t>
      </w:r>
      <w:r w:rsidRPr="003473B0">
        <w:rPr>
          <w:b/>
          <w:bCs/>
          <w:i/>
          <w:iCs/>
          <w:szCs w:val="24"/>
        </w:rPr>
        <w:tab/>
        <w:t xml:space="preserve">    </w:t>
      </w:r>
      <w:r w:rsidR="00822F05">
        <w:rPr>
          <w:b/>
          <w:i/>
          <w:spacing w:val="-1"/>
          <w:szCs w:val="24"/>
        </w:rPr>
        <w:t>Any assurances of confidentiality:</w:t>
      </w:r>
    </w:p>
    <w:p w:rsidR="00C03DC7" w:rsidRPr="003473B0" w14:paraId="110690DB" w14:textId="77777777">
      <w:pPr>
        <w:rPr>
          <w:rFonts w:ascii="Times New Roman" w:hAnsi="Times New Roman"/>
          <w:sz w:val="24"/>
          <w:szCs w:val="24"/>
        </w:rPr>
      </w:pPr>
    </w:p>
    <w:p w:rsidR="00C03DC7" w:rsidRPr="003473B0" w14:paraId="43EFDD20" w14:textId="77777777">
      <w:pPr>
        <w:ind w:firstLine="720"/>
        <w:rPr>
          <w:rFonts w:ascii="Times New Roman" w:hAnsi="Times New Roman"/>
          <w:sz w:val="24"/>
          <w:szCs w:val="24"/>
        </w:rPr>
      </w:pPr>
      <w:r w:rsidRPr="003473B0">
        <w:rPr>
          <w:rFonts w:ascii="Times New Roman" w:hAnsi="Times New Roman"/>
          <w:sz w:val="24"/>
          <w:szCs w:val="24"/>
        </w:rPr>
        <w:t>The information is kept confidential to the extent permitted by law.</w:t>
      </w:r>
    </w:p>
    <w:p w:rsidR="00C03DC7" w:rsidRPr="003473B0" w14:paraId="6402FDF9" w14:textId="77777777">
      <w:pPr>
        <w:rPr>
          <w:rFonts w:ascii="Times New Roman" w:hAnsi="Times New Roman"/>
          <w:sz w:val="24"/>
          <w:szCs w:val="24"/>
        </w:rPr>
      </w:pPr>
    </w:p>
    <w:p w:rsidR="002F3F39" w:rsidRPr="003473B0" w:rsidP="002F3F39" w14:paraId="61D62221" w14:textId="77777777">
      <w:pPr>
        <w:pStyle w:val="BodyText"/>
        <w:widowControl w:val="0"/>
        <w:tabs>
          <w:tab w:val="left" w:pos="460"/>
        </w:tabs>
        <w:spacing w:before="69"/>
        <w:ind w:right="205"/>
        <w:rPr>
          <w:b/>
          <w:i/>
          <w:spacing w:val="-1"/>
          <w:szCs w:val="24"/>
        </w:rPr>
      </w:pPr>
      <w:r w:rsidRPr="003473B0">
        <w:rPr>
          <w:b/>
          <w:bCs/>
          <w:i/>
          <w:iCs/>
          <w:szCs w:val="24"/>
        </w:rPr>
        <w:t>11.</w:t>
      </w:r>
      <w:r w:rsidRPr="003473B0">
        <w:rPr>
          <w:b/>
          <w:bCs/>
          <w:i/>
          <w:iCs/>
          <w:szCs w:val="24"/>
        </w:rPr>
        <w:tab/>
        <w:t xml:space="preserve">   </w:t>
      </w:r>
      <w:r w:rsidR="00822F05">
        <w:rPr>
          <w:b/>
          <w:i/>
          <w:szCs w:val="24"/>
        </w:rPr>
        <w:t>Justification for questions of a sensitive nature:</w:t>
      </w:r>
    </w:p>
    <w:p w:rsidR="00C03DC7" w:rsidRPr="003473B0" w14:paraId="6EE842AC" w14:textId="77777777">
      <w:pPr>
        <w:rPr>
          <w:rFonts w:ascii="Times New Roman" w:hAnsi="Times New Roman"/>
          <w:sz w:val="24"/>
          <w:szCs w:val="24"/>
        </w:rPr>
      </w:pPr>
    </w:p>
    <w:p w:rsidR="00D87E08" w:rsidP="00822F05" w14:paraId="5F52B5E5" w14:textId="77777777">
      <w:pPr>
        <w:ind w:firstLine="720"/>
        <w:rPr>
          <w:rFonts w:ascii="Times New Roman" w:hAnsi="Times New Roman"/>
          <w:sz w:val="24"/>
          <w:szCs w:val="24"/>
        </w:rPr>
      </w:pPr>
      <w:r w:rsidRPr="003473B0">
        <w:rPr>
          <w:rFonts w:ascii="Times New Roman" w:hAnsi="Times New Roman"/>
          <w:sz w:val="24"/>
          <w:szCs w:val="24"/>
        </w:rPr>
        <w:t>Not applicable.  No personally identifiable information is collected.</w:t>
      </w:r>
      <w:r w:rsidRPr="003473B0" w:rsidR="00C03DC7">
        <w:rPr>
          <w:rFonts w:ascii="Times New Roman" w:hAnsi="Times New Roman"/>
          <w:sz w:val="24"/>
          <w:szCs w:val="24"/>
        </w:rPr>
        <w:t xml:space="preserve">  </w:t>
      </w:r>
    </w:p>
    <w:p w:rsidR="00D87E08" w:rsidP="00822F05" w14:paraId="03190450" w14:textId="77777777">
      <w:pPr>
        <w:ind w:firstLine="720"/>
        <w:rPr>
          <w:rFonts w:ascii="Times New Roman" w:hAnsi="Times New Roman"/>
          <w:sz w:val="24"/>
          <w:szCs w:val="24"/>
        </w:rPr>
      </w:pPr>
    </w:p>
    <w:p w:rsidR="002F3F39" w:rsidRPr="003473B0" w:rsidP="00D87E08" w14:paraId="71C716AC" w14:textId="77777777">
      <w:pPr>
        <w:rPr>
          <w:rFonts w:ascii="Times New Roman" w:hAnsi="Times New Roman"/>
          <w:b/>
          <w:bCs/>
          <w:i/>
          <w:iCs/>
          <w:sz w:val="24"/>
          <w:szCs w:val="24"/>
        </w:rPr>
      </w:pPr>
      <w:r w:rsidRPr="003473B0">
        <w:rPr>
          <w:rFonts w:ascii="Times New Roman" w:hAnsi="Times New Roman"/>
          <w:b/>
          <w:bCs/>
          <w:i/>
          <w:iCs/>
          <w:sz w:val="24"/>
          <w:szCs w:val="24"/>
        </w:rPr>
        <w:t xml:space="preserve">12.       </w:t>
      </w:r>
      <w:r w:rsidR="00822F05">
        <w:rPr>
          <w:rFonts w:ascii="Times New Roman" w:hAnsi="Times New Roman"/>
          <w:b/>
          <w:bCs/>
          <w:i/>
          <w:iCs/>
          <w:sz w:val="24"/>
          <w:szCs w:val="24"/>
        </w:rPr>
        <w:t>Burden Estimates:</w:t>
      </w:r>
    </w:p>
    <w:p w:rsidR="00421637" w:rsidRPr="003473B0" w:rsidP="00421637" w14:paraId="7DBDCBBB" w14:textId="77777777">
      <w:pPr>
        <w:rPr>
          <w:rFonts w:ascii="Times New Roman" w:hAnsi="Times New Roman"/>
          <w:sz w:val="24"/>
          <w:szCs w:val="24"/>
        </w:rPr>
      </w:pPr>
      <w:r w:rsidRPr="003473B0">
        <w:rPr>
          <w:rFonts w:ascii="Times New Roman" w:hAnsi="Times New Roman"/>
          <w:sz w:val="24"/>
          <w:szCs w:val="24"/>
        </w:rPr>
        <w:tab/>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440"/>
        <w:gridCol w:w="1350"/>
        <w:gridCol w:w="1170"/>
        <w:gridCol w:w="1170"/>
        <w:gridCol w:w="1080"/>
        <w:gridCol w:w="1170"/>
      </w:tblGrid>
      <w:tr w14:paraId="7129746B" w14:textId="77777777" w:rsidTr="00D87E08">
        <w:tblPrEx>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2610" w:type="dxa"/>
            <w:shd w:val="pct20" w:color="auto" w:fill="auto"/>
          </w:tcPr>
          <w:p w:rsidR="00421637" w:rsidRPr="00C01352" w:rsidP="001A2EE6" w14:paraId="753DB074" w14:textId="77777777">
            <w:pPr>
              <w:jc w:val="center"/>
              <w:rPr>
                <w:rFonts w:ascii="Times New Roman" w:hAnsi="Times New Roman"/>
                <w:b/>
                <w:bCs/>
                <w:sz w:val="18"/>
                <w:szCs w:val="18"/>
              </w:rPr>
            </w:pPr>
          </w:p>
          <w:p w:rsidR="00421637" w:rsidRPr="00C01352" w:rsidP="001A2EE6" w14:paraId="5AA74527" w14:textId="77777777">
            <w:pPr>
              <w:jc w:val="center"/>
              <w:rPr>
                <w:rFonts w:ascii="Times New Roman" w:hAnsi="Times New Roman"/>
                <w:b/>
                <w:bCs/>
                <w:sz w:val="18"/>
                <w:szCs w:val="18"/>
              </w:rPr>
            </w:pPr>
          </w:p>
          <w:p w:rsidR="00421637" w:rsidRPr="00C01352" w:rsidP="001A2EE6" w14:paraId="5E14E27A" w14:textId="77777777">
            <w:pPr>
              <w:jc w:val="center"/>
              <w:rPr>
                <w:rFonts w:ascii="Times New Roman" w:hAnsi="Times New Roman"/>
                <w:b/>
                <w:bCs/>
                <w:sz w:val="18"/>
                <w:szCs w:val="18"/>
              </w:rPr>
            </w:pPr>
            <w:r w:rsidRPr="00C01352">
              <w:rPr>
                <w:rFonts w:ascii="Times New Roman" w:hAnsi="Times New Roman"/>
                <w:b/>
                <w:bCs/>
                <w:sz w:val="18"/>
                <w:szCs w:val="18"/>
              </w:rPr>
              <w:t>Description</w:t>
            </w:r>
          </w:p>
        </w:tc>
        <w:tc>
          <w:tcPr>
            <w:tcW w:w="1440" w:type="dxa"/>
            <w:shd w:val="pct20" w:color="auto" w:fill="auto"/>
          </w:tcPr>
          <w:p w:rsidR="00421637" w:rsidRPr="00C01352" w:rsidP="001A2EE6" w14:paraId="62413F14" w14:textId="77777777">
            <w:pPr>
              <w:jc w:val="center"/>
              <w:rPr>
                <w:rFonts w:ascii="Times New Roman" w:hAnsi="Times New Roman"/>
                <w:b/>
                <w:bCs/>
                <w:sz w:val="18"/>
                <w:szCs w:val="18"/>
              </w:rPr>
            </w:pPr>
          </w:p>
          <w:p w:rsidR="00421637" w:rsidRPr="00C01352" w:rsidP="001A2EE6" w14:paraId="7C1DDD85" w14:textId="77777777">
            <w:pPr>
              <w:jc w:val="center"/>
              <w:rPr>
                <w:rFonts w:ascii="Times New Roman" w:hAnsi="Times New Roman"/>
                <w:b/>
                <w:bCs/>
                <w:sz w:val="18"/>
                <w:szCs w:val="18"/>
              </w:rPr>
            </w:pPr>
            <w:r w:rsidRPr="00C01352">
              <w:rPr>
                <w:rFonts w:ascii="Times New Roman" w:hAnsi="Times New Roman"/>
                <w:b/>
                <w:bCs/>
                <w:sz w:val="18"/>
                <w:szCs w:val="18"/>
              </w:rPr>
              <w:t>Type of</w:t>
            </w:r>
          </w:p>
          <w:p w:rsidR="00421637" w:rsidRPr="00C01352" w:rsidP="001A2EE6" w14:paraId="20C82FCE" w14:textId="77777777">
            <w:pPr>
              <w:jc w:val="center"/>
              <w:rPr>
                <w:rFonts w:ascii="Times New Roman" w:hAnsi="Times New Roman"/>
                <w:b/>
                <w:bCs/>
                <w:sz w:val="18"/>
                <w:szCs w:val="18"/>
              </w:rPr>
            </w:pPr>
            <w:r w:rsidRPr="00C01352">
              <w:rPr>
                <w:rFonts w:ascii="Times New Roman" w:hAnsi="Times New Roman"/>
                <w:b/>
                <w:bCs/>
                <w:sz w:val="18"/>
                <w:szCs w:val="18"/>
              </w:rPr>
              <w:t>PRA</w:t>
            </w:r>
          </w:p>
          <w:p w:rsidR="00421637" w:rsidRPr="00C01352" w:rsidP="001A2EE6" w14:paraId="3ADEA84F" w14:textId="77777777">
            <w:pPr>
              <w:jc w:val="center"/>
              <w:rPr>
                <w:rFonts w:ascii="Times New Roman" w:hAnsi="Times New Roman"/>
                <w:b/>
                <w:bCs/>
                <w:sz w:val="18"/>
                <w:szCs w:val="18"/>
              </w:rPr>
            </w:pPr>
            <w:r w:rsidRPr="00C01352">
              <w:rPr>
                <w:rFonts w:ascii="Times New Roman" w:hAnsi="Times New Roman"/>
                <w:b/>
                <w:bCs/>
                <w:sz w:val="18"/>
                <w:szCs w:val="18"/>
              </w:rPr>
              <w:t>Burden</w:t>
            </w:r>
          </w:p>
        </w:tc>
        <w:tc>
          <w:tcPr>
            <w:tcW w:w="1350" w:type="dxa"/>
            <w:shd w:val="pct20" w:color="auto" w:fill="auto"/>
          </w:tcPr>
          <w:p w:rsidR="00A77C79" w:rsidRPr="00C01352" w:rsidP="001A2EE6" w14:paraId="0AEBBA91" w14:textId="77777777">
            <w:pPr>
              <w:jc w:val="center"/>
              <w:rPr>
                <w:rFonts w:ascii="Times New Roman" w:hAnsi="Times New Roman"/>
                <w:b/>
                <w:bCs/>
                <w:sz w:val="18"/>
                <w:szCs w:val="18"/>
              </w:rPr>
            </w:pPr>
          </w:p>
          <w:p w:rsidR="00421637" w:rsidRPr="00C01352" w:rsidP="001A2EE6" w14:paraId="1060F451" w14:textId="77777777">
            <w:pPr>
              <w:jc w:val="center"/>
              <w:rPr>
                <w:rFonts w:ascii="Times New Roman" w:hAnsi="Times New Roman"/>
                <w:b/>
                <w:bCs/>
                <w:sz w:val="18"/>
                <w:szCs w:val="18"/>
              </w:rPr>
            </w:pPr>
            <w:r w:rsidRPr="00C01352">
              <w:rPr>
                <w:rFonts w:ascii="Times New Roman" w:hAnsi="Times New Roman"/>
                <w:b/>
                <w:bCs/>
                <w:sz w:val="18"/>
                <w:szCs w:val="18"/>
              </w:rPr>
              <w:t>No. of</w:t>
            </w:r>
          </w:p>
          <w:p w:rsidR="00421637" w:rsidRPr="00C01352" w:rsidP="001A2EE6" w14:paraId="72897E45" w14:textId="77777777">
            <w:pPr>
              <w:jc w:val="center"/>
              <w:rPr>
                <w:rFonts w:ascii="Times New Roman" w:hAnsi="Times New Roman"/>
                <w:b/>
                <w:bCs/>
                <w:sz w:val="18"/>
                <w:szCs w:val="18"/>
              </w:rPr>
            </w:pPr>
            <w:r w:rsidRPr="00C01352">
              <w:rPr>
                <w:rFonts w:ascii="Times New Roman" w:hAnsi="Times New Roman"/>
                <w:b/>
                <w:bCs/>
                <w:sz w:val="18"/>
                <w:szCs w:val="18"/>
              </w:rPr>
              <w:t>Respondents</w:t>
            </w:r>
          </w:p>
        </w:tc>
        <w:tc>
          <w:tcPr>
            <w:tcW w:w="1170" w:type="dxa"/>
            <w:shd w:val="pct20" w:color="auto" w:fill="auto"/>
          </w:tcPr>
          <w:p w:rsidR="00A77C79" w:rsidRPr="00C01352" w:rsidP="001A2EE6" w14:paraId="1FBE1BC6" w14:textId="77777777">
            <w:pPr>
              <w:jc w:val="center"/>
              <w:rPr>
                <w:rFonts w:ascii="Times New Roman" w:hAnsi="Times New Roman"/>
                <w:b/>
                <w:bCs/>
                <w:sz w:val="18"/>
                <w:szCs w:val="18"/>
              </w:rPr>
            </w:pPr>
          </w:p>
          <w:p w:rsidR="00421637" w:rsidRPr="00C01352" w:rsidP="001A2EE6" w14:paraId="5B3C3466" w14:textId="77777777">
            <w:pPr>
              <w:jc w:val="center"/>
              <w:rPr>
                <w:rFonts w:ascii="Times New Roman" w:hAnsi="Times New Roman"/>
                <w:b/>
                <w:bCs/>
                <w:sz w:val="18"/>
                <w:szCs w:val="18"/>
              </w:rPr>
            </w:pPr>
            <w:r w:rsidRPr="00C01352">
              <w:rPr>
                <w:rFonts w:ascii="Times New Roman" w:hAnsi="Times New Roman"/>
                <w:b/>
                <w:bCs/>
                <w:sz w:val="18"/>
                <w:szCs w:val="18"/>
              </w:rPr>
              <w:t>No. of</w:t>
            </w:r>
          </w:p>
          <w:p w:rsidR="00421637" w:rsidRPr="00C01352" w:rsidP="001A2EE6" w14:paraId="2FB3131C" w14:textId="77777777">
            <w:pPr>
              <w:jc w:val="center"/>
              <w:rPr>
                <w:rFonts w:ascii="Times New Roman" w:hAnsi="Times New Roman"/>
                <w:b/>
                <w:bCs/>
                <w:sz w:val="18"/>
                <w:szCs w:val="18"/>
              </w:rPr>
            </w:pPr>
            <w:r w:rsidRPr="00C01352">
              <w:rPr>
                <w:rFonts w:ascii="Times New Roman" w:hAnsi="Times New Roman"/>
                <w:b/>
                <w:bCs/>
                <w:sz w:val="18"/>
                <w:szCs w:val="18"/>
              </w:rPr>
              <w:t>Annual</w:t>
            </w:r>
          </w:p>
          <w:p w:rsidR="00421637" w:rsidRPr="00C01352" w:rsidP="001A2EE6" w14:paraId="03F0DBCA" w14:textId="77777777">
            <w:pPr>
              <w:jc w:val="center"/>
              <w:rPr>
                <w:rFonts w:ascii="Times New Roman" w:hAnsi="Times New Roman"/>
                <w:b/>
                <w:bCs/>
                <w:sz w:val="18"/>
                <w:szCs w:val="18"/>
              </w:rPr>
            </w:pPr>
            <w:r w:rsidRPr="00C01352">
              <w:rPr>
                <w:rFonts w:ascii="Times New Roman" w:hAnsi="Times New Roman"/>
                <w:b/>
                <w:bCs/>
                <w:sz w:val="18"/>
                <w:szCs w:val="18"/>
              </w:rPr>
              <w:t>Responses</w:t>
            </w:r>
          </w:p>
        </w:tc>
        <w:tc>
          <w:tcPr>
            <w:tcW w:w="1170" w:type="dxa"/>
            <w:shd w:val="pct20" w:color="auto" w:fill="auto"/>
          </w:tcPr>
          <w:p w:rsidR="00A77C79" w:rsidRPr="00C01352" w:rsidP="001A2EE6" w14:paraId="4A2C73DA" w14:textId="77777777">
            <w:pPr>
              <w:jc w:val="center"/>
              <w:rPr>
                <w:rFonts w:ascii="Times New Roman" w:hAnsi="Times New Roman"/>
                <w:b/>
                <w:bCs/>
                <w:sz w:val="18"/>
                <w:szCs w:val="18"/>
              </w:rPr>
            </w:pPr>
          </w:p>
          <w:p w:rsidR="00421637" w:rsidRPr="00C01352" w:rsidP="001A2EE6" w14:paraId="26655720" w14:textId="77777777">
            <w:pPr>
              <w:jc w:val="center"/>
              <w:rPr>
                <w:rFonts w:ascii="Times New Roman" w:hAnsi="Times New Roman"/>
                <w:b/>
                <w:bCs/>
                <w:sz w:val="18"/>
                <w:szCs w:val="18"/>
              </w:rPr>
            </w:pPr>
            <w:r w:rsidRPr="00C01352">
              <w:rPr>
                <w:rFonts w:ascii="Times New Roman" w:hAnsi="Times New Roman"/>
                <w:b/>
                <w:bCs/>
                <w:sz w:val="18"/>
                <w:szCs w:val="18"/>
              </w:rPr>
              <w:t>Total No.</w:t>
            </w:r>
          </w:p>
          <w:p w:rsidR="00421637" w:rsidRPr="00C01352" w:rsidP="001A2EE6" w14:paraId="18CC33CE" w14:textId="77777777">
            <w:pPr>
              <w:jc w:val="center"/>
              <w:rPr>
                <w:rFonts w:ascii="Times New Roman" w:hAnsi="Times New Roman"/>
                <w:b/>
                <w:bCs/>
                <w:sz w:val="18"/>
                <w:szCs w:val="18"/>
              </w:rPr>
            </w:pPr>
            <w:r w:rsidRPr="00C01352">
              <w:rPr>
                <w:rFonts w:ascii="Times New Roman" w:hAnsi="Times New Roman"/>
                <w:b/>
                <w:bCs/>
                <w:sz w:val="18"/>
                <w:szCs w:val="18"/>
              </w:rPr>
              <w:t>of  Yearly</w:t>
            </w:r>
          </w:p>
          <w:p w:rsidR="00421637" w:rsidRPr="00C01352" w:rsidP="001A2EE6" w14:paraId="6CEC1CC2" w14:textId="77777777">
            <w:pPr>
              <w:jc w:val="center"/>
              <w:rPr>
                <w:rFonts w:ascii="Times New Roman" w:hAnsi="Times New Roman"/>
                <w:b/>
                <w:bCs/>
                <w:sz w:val="18"/>
                <w:szCs w:val="18"/>
              </w:rPr>
            </w:pPr>
            <w:r w:rsidRPr="00C01352">
              <w:rPr>
                <w:rFonts w:ascii="Times New Roman" w:hAnsi="Times New Roman"/>
                <w:b/>
                <w:bCs/>
                <w:sz w:val="18"/>
                <w:szCs w:val="18"/>
              </w:rPr>
              <w:t>Responses</w:t>
            </w:r>
          </w:p>
        </w:tc>
        <w:tc>
          <w:tcPr>
            <w:tcW w:w="1080" w:type="dxa"/>
            <w:shd w:val="pct20" w:color="auto" w:fill="auto"/>
          </w:tcPr>
          <w:p w:rsidR="00A77C79" w:rsidRPr="00C01352" w:rsidP="001A2EE6" w14:paraId="39181DC9" w14:textId="77777777">
            <w:pPr>
              <w:jc w:val="center"/>
              <w:rPr>
                <w:rFonts w:ascii="Times New Roman" w:hAnsi="Times New Roman"/>
                <w:b/>
                <w:bCs/>
                <w:sz w:val="18"/>
                <w:szCs w:val="18"/>
              </w:rPr>
            </w:pPr>
          </w:p>
          <w:p w:rsidR="00421637" w:rsidRPr="00C01352" w:rsidP="001A2EE6" w14:paraId="6D3B83A8" w14:textId="77777777">
            <w:pPr>
              <w:jc w:val="center"/>
              <w:rPr>
                <w:rFonts w:ascii="Times New Roman" w:hAnsi="Times New Roman"/>
                <w:b/>
                <w:bCs/>
                <w:sz w:val="18"/>
                <w:szCs w:val="18"/>
              </w:rPr>
            </w:pPr>
            <w:r w:rsidRPr="00C01352">
              <w:rPr>
                <w:rFonts w:ascii="Times New Roman" w:hAnsi="Times New Roman"/>
                <w:b/>
                <w:bCs/>
                <w:sz w:val="18"/>
                <w:szCs w:val="18"/>
              </w:rPr>
              <w:t>No. of</w:t>
            </w:r>
          </w:p>
          <w:p w:rsidR="00421637" w:rsidRPr="00C01352" w:rsidP="001A2EE6" w14:paraId="1F36A37E" w14:textId="77777777">
            <w:pPr>
              <w:jc w:val="center"/>
              <w:rPr>
                <w:rFonts w:ascii="Times New Roman" w:hAnsi="Times New Roman"/>
                <w:b/>
                <w:bCs/>
                <w:sz w:val="18"/>
                <w:szCs w:val="18"/>
              </w:rPr>
            </w:pPr>
            <w:r w:rsidRPr="00C01352">
              <w:rPr>
                <w:rFonts w:ascii="Times New Roman" w:hAnsi="Times New Roman"/>
                <w:b/>
                <w:bCs/>
                <w:sz w:val="18"/>
                <w:szCs w:val="18"/>
              </w:rPr>
              <w:t>Hours Per</w:t>
            </w:r>
          </w:p>
          <w:p w:rsidR="00421637" w:rsidRPr="00C01352" w:rsidP="001A2EE6" w14:paraId="0E2ADC23" w14:textId="77777777">
            <w:pPr>
              <w:jc w:val="center"/>
              <w:rPr>
                <w:rFonts w:ascii="Times New Roman" w:hAnsi="Times New Roman"/>
                <w:b/>
                <w:bCs/>
                <w:sz w:val="18"/>
                <w:szCs w:val="18"/>
              </w:rPr>
            </w:pPr>
            <w:r w:rsidRPr="00C01352">
              <w:rPr>
                <w:rFonts w:ascii="Times New Roman" w:hAnsi="Times New Roman"/>
                <w:b/>
                <w:bCs/>
                <w:sz w:val="18"/>
                <w:szCs w:val="18"/>
              </w:rPr>
              <w:t>Response</w:t>
            </w:r>
          </w:p>
        </w:tc>
        <w:tc>
          <w:tcPr>
            <w:tcW w:w="1170" w:type="dxa"/>
            <w:shd w:val="pct20" w:color="auto" w:fill="auto"/>
          </w:tcPr>
          <w:p w:rsidR="00A77C79" w:rsidRPr="00C01352" w:rsidP="001A2EE6" w14:paraId="1D4BE982" w14:textId="77777777">
            <w:pPr>
              <w:jc w:val="center"/>
              <w:rPr>
                <w:rFonts w:ascii="Times New Roman" w:hAnsi="Times New Roman"/>
                <w:b/>
                <w:bCs/>
                <w:sz w:val="18"/>
                <w:szCs w:val="18"/>
              </w:rPr>
            </w:pPr>
          </w:p>
          <w:p w:rsidR="00421637" w:rsidRPr="00C01352" w:rsidP="001A2EE6" w14:paraId="0449DBF3" w14:textId="77777777">
            <w:pPr>
              <w:jc w:val="center"/>
              <w:rPr>
                <w:rFonts w:ascii="Times New Roman" w:hAnsi="Times New Roman"/>
                <w:b/>
                <w:bCs/>
                <w:sz w:val="18"/>
                <w:szCs w:val="18"/>
              </w:rPr>
            </w:pPr>
            <w:r w:rsidRPr="00C01352">
              <w:rPr>
                <w:rFonts w:ascii="Times New Roman" w:hAnsi="Times New Roman"/>
                <w:b/>
                <w:bCs/>
                <w:sz w:val="18"/>
                <w:szCs w:val="18"/>
              </w:rPr>
              <w:t>Total No.</w:t>
            </w:r>
          </w:p>
          <w:p w:rsidR="00421637" w:rsidRPr="00C01352" w:rsidP="001A2EE6" w14:paraId="2087A3D7" w14:textId="77777777">
            <w:pPr>
              <w:jc w:val="center"/>
              <w:rPr>
                <w:rFonts w:ascii="Times New Roman" w:hAnsi="Times New Roman"/>
                <w:b/>
                <w:bCs/>
                <w:sz w:val="18"/>
                <w:szCs w:val="18"/>
              </w:rPr>
            </w:pPr>
            <w:r w:rsidRPr="00C01352">
              <w:rPr>
                <w:rFonts w:ascii="Times New Roman" w:hAnsi="Times New Roman"/>
                <w:b/>
                <w:bCs/>
                <w:sz w:val="18"/>
                <w:szCs w:val="18"/>
              </w:rPr>
              <w:t>of Hours</w:t>
            </w:r>
          </w:p>
          <w:p w:rsidR="00421637" w:rsidRPr="00C01352" w:rsidP="001A2EE6" w14:paraId="0EA5292E" w14:textId="77777777">
            <w:pPr>
              <w:jc w:val="center"/>
              <w:rPr>
                <w:rFonts w:ascii="Times New Roman" w:hAnsi="Times New Roman"/>
                <w:b/>
                <w:bCs/>
                <w:sz w:val="18"/>
                <w:szCs w:val="18"/>
              </w:rPr>
            </w:pPr>
            <w:r w:rsidRPr="00C01352">
              <w:rPr>
                <w:rFonts w:ascii="Times New Roman" w:hAnsi="Times New Roman"/>
                <w:b/>
                <w:bCs/>
                <w:sz w:val="18"/>
                <w:szCs w:val="18"/>
              </w:rPr>
              <w:t>Yearly</w:t>
            </w:r>
          </w:p>
        </w:tc>
      </w:tr>
      <w:tr w14:paraId="6E602E69" w14:textId="77777777" w:rsidTr="00D87E08">
        <w:tblPrEx>
          <w:tblW w:w="0" w:type="auto"/>
          <w:tblInd w:w="-522" w:type="dxa"/>
          <w:tblLayout w:type="fixed"/>
          <w:tblLook w:val="0000"/>
        </w:tblPrEx>
        <w:trPr>
          <w:cantSplit/>
          <w:trHeight w:val="240"/>
        </w:trPr>
        <w:tc>
          <w:tcPr>
            <w:tcW w:w="2610" w:type="dxa"/>
            <w:vMerge w:val="restart"/>
            <w:tcBorders>
              <w:bottom w:val="single" w:sz="4" w:space="0" w:color="auto"/>
            </w:tcBorders>
          </w:tcPr>
          <w:p w:rsidR="000478EE" w:rsidRPr="00C01352" w:rsidP="000478EE" w14:paraId="5E641B3D" w14:textId="77777777">
            <w:pPr>
              <w:rPr>
                <w:rFonts w:ascii="Times New Roman" w:hAnsi="Times New Roman"/>
                <w:sz w:val="18"/>
                <w:szCs w:val="18"/>
              </w:rPr>
            </w:pPr>
            <w:r w:rsidRPr="00C01352">
              <w:rPr>
                <w:rFonts w:ascii="Times New Roman" w:hAnsi="Times New Roman"/>
                <w:sz w:val="18"/>
                <w:szCs w:val="18"/>
              </w:rPr>
              <w:t>Sec. 144.8</w:t>
            </w:r>
          </w:p>
          <w:p w:rsidR="000478EE" w:rsidRPr="00C01352" w:rsidP="000478EE" w14:paraId="4175E26E" w14:textId="719563FF">
            <w:pPr>
              <w:rPr>
                <w:rFonts w:ascii="Times New Roman" w:hAnsi="Times New Roman"/>
                <w:sz w:val="18"/>
                <w:szCs w:val="18"/>
              </w:rPr>
            </w:pPr>
            <w:r>
              <w:rPr>
                <w:rFonts w:ascii="Times New Roman" w:hAnsi="Times New Roman"/>
                <w:sz w:val="18"/>
                <w:szCs w:val="18"/>
              </w:rPr>
              <w:t>Communications</w:t>
            </w:r>
            <w:r w:rsidR="009C595A">
              <w:rPr>
                <w:rFonts w:ascii="Times New Roman" w:hAnsi="Times New Roman"/>
                <w:sz w:val="18"/>
                <w:szCs w:val="18"/>
              </w:rPr>
              <w:t xml:space="preserve"> </w:t>
            </w:r>
            <w:r w:rsidR="00FD3F25">
              <w:rPr>
                <w:rFonts w:ascii="Times New Roman" w:hAnsi="Times New Roman"/>
                <w:sz w:val="18"/>
                <w:szCs w:val="18"/>
              </w:rPr>
              <w:t xml:space="preserve">between members of </w:t>
            </w:r>
            <w:r>
              <w:rPr>
                <w:rFonts w:ascii="Times New Roman" w:hAnsi="Times New Roman"/>
                <w:sz w:val="18"/>
                <w:szCs w:val="18"/>
              </w:rPr>
              <w:t xml:space="preserve">a </w:t>
            </w:r>
            <w:r w:rsidR="0021729A">
              <w:rPr>
                <w:rFonts w:ascii="Times New Roman" w:hAnsi="Times New Roman"/>
                <w:sz w:val="18"/>
                <w:szCs w:val="18"/>
              </w:rPr>
              <w:t>F</w:t>
            </w:r>
            <w:r w:rsidR="00FD3F25">
              <w:rPr>
                <w:rFonts w:ascii="Times New Roman" w:hAnsi="Times New Roman"/>
                <w:sz w:val="18"/>
                <w:szCs w:val="18"/>
              </w:rPr>
              <w:t xml:space="preserve">ederal mutual </w:t>
            </w:r>
            <w:r>
              <w:rPr>
                <w:rFonts w:ascii="Times New Roman" w:hAnsi="Times New Roman"/>
                <w:sz w:val="18"/>
                <w:szCs w:val="18"/>
              </w:rPr>
              <w:t xml:space="preserve">savings </w:t>
            </w:r>
            <w:r w:rsidR="00FD3F25">
              <w:rPr>
                <w:rFonts w:ascii="Times New Roman" w:hAnsi="Times New Roman"/>
                <w:sz w:val="18"/>
                <w:szCs w:val="18"/>
              </w:rPr>
              <w:t>a</w:t>
            </w:r>
            <w:r w:rsidRPr="00C01352">
              <w:rPr>
                <w:rFonts w:ascii="Times New Roman" w:hAnsi="Times New Roman"/>
                <w:sz w:val="18"/>
                <w:szCs w:val="18"/>
              </w:rPr>
              <w:t>ssociation</w:t>
            </w:r>
          </w:p>
        </w:tc>
        <w:tc>
          <w:tcPr>
            <w:tcW w:w="1440" w:type="dxa"/>
            <w:vMerge w:val="restart"/>
            <w:tcBorders>
              <w:bottom w:val="single" w:sz="4" w:space="0" w:color="auto"/>
            </w:tcBorders>
          </w:tcPr>
          <w:p w:rsidR="000478EE" w:rsidRPr="00C01352" w:rsidP="000478EE" w14:paraId="627C65AF" w14:textId="77777777">
            <w:pPr>
              <w:rPr>
                <w:rFonts w:ascii="Times New Roman" w:hAnsi="Times New Roman"/>
                <w:sz w:val="18"/>
                <w:szCs w:val="18"/>
              </w:rPr>
            </w:pPr>
            <w:r w:rsidRPr="00C01352">
              <w:rPr>
                <w:rFonts w:ascii="Times New Roman" w:hAnsi="Times New Roman"/>
                <w:sz w:val="18"/>
                <w:szCs w:val="18"/>
              </w:rPr>
              <w:t>Disclosure</w:t>
            </w:r>
          </w:p>
        </w:tc>
        <w:tc>
          <w:tcPr>
            <w:tcW w:w="1350" w:type="dxa"/>
            <w:tcBorders>
              <w:bottom w:val="single" w:sz="4" w:space="0" w:color="auto"/>
            </w:tcBorders>
          </w:tcPr>
          <w:p w:rsidR="000478EE" w:rsidRPr="00C01352" w:rsidP="000478EE" w14:paraId="5955CE9A" w14:textId="74652C58">
            <w:pPr>
              <w:jc w:val="right"/>
              <w:rPr>
                <w:rFonts w:ascii="Times New Roman" w:hAnsi="Times New Roman"/>
                <w:sz w:val="18"/>
                <w:szCs w:val="18"/>
              </w:rPr>
            </w:pPr>
            <w:r>
              <w:rPr>
                <w:rFonts w:ascii="Times New Roman" w:hAnsi="Times New Roman"/>
                <w:sz w:val="18"/>
                <w:szCs w:val="18"/>
              </w:rPr>
              <w:t>2</w:t>
            </w:r>
          </w:p>
        </w:tc>
        <w:tc>
          <w:tcPr>
            <w:tcW w:w="1170" w:type="dxa"/>
            <w:tcBorders>
              <w:bottom w:val="single" w:sz="4" w:space="0" w:color="auto"/>
            </w:tcBorders>
          </w:tcPr>
          <w:p w:rsidR="000478EE" w:rsidRPr="00C01352" w:rsidP="000478EE" w14:paraId="4BE3D697" w14:textId="68631B16">
            <w:pPr>
              <w:jc w:val="right"/>
              <w:rPr>
                <w:rFonts w:ascii="Times New Roman" w:hAnsi="Times New Roman"/>
                <w:sz w:val="18"/>
                <w:szCs w:val="18"/>
              </w:rPr>
            </w:pPr>
            <w:r>
              <w:rPr>
                <w:rFonts w:ascii="Times New Roman" w:hAnsi="Times New Roman"/>
                <w:sz w:val="18"/>
                <w:szCs w:val="18"/>
              </w:rPr>
              <w:t>1</w:t>
            </w:r>
          </w:p>
        </w:tc>
        <w:tc>
          <w:tcPr>
            <w:tcW w:w="1170" w:type="dxa"/>
            <w:tcBorders>
              <w:bottom w:val="single" w:sz="4" w:space="0" w:color="auto"/>
            </w:tcBorders>
          </w:tcPr>
          <w:p w:rsidR="000478EE" w:rsidRPr="00C01352" w:rsidP="000478EE" w14:paraId="7EAC473A" w14:textId="3D130338">
            <w:pPr>
              <w:jc w:val="right"/>
              <w:rPr>
                <w:rFonts w:ascii="Times New Roman" w:hAnsi="Times New Roman"/>
                <w:sz w:val="18"/>
                <w:szCs w:val="18"/>
              </w:rPr>
            </w:pPr>
            <w:r>
              <w:rPr>
                <w:rFonts w:ascii="Times New Roman" w:hAnsi="Times New Roman"/>
                <w:sz w:val="18"/>
                <w:szCs w:val="18"/>
              </w:rPr>
              <w:t>2</w:t>
            </w:r>
          </w:p>
        </w:tc>
        <w:tc>
          <w:tcPr>
            <w:tcW w:w="1080" w:type="dxa"/>
            <w:tcBorders>
              <w:bottom w:val="single" w:sz="4" w:space="0" w:color="auto"/>
            </w:tcBorders>
          </w:tcPr>
          <w:p w:rsidR="000478EE" w:rsidRPr="00C01352" w:rsidP="000478EE" w14:paraId="32357D3F" w14:textId="77777777">
            <w:pPr>
              <w:jc w:val="right"/>
              <w:rPr>
                <w:rFonts w:ascii="Times New Roman" w:hAnsi="Times New Roman"/>
                <w:sz w:val="18"/>
                <w:szCs w:val="18"/>
              </w:rPr>
            </w:pPr>
            <w:r w:rsidRPr="00C01352">
              <w:rPr>
                <w:rFonts w:ascii="Times New Roman" w:hAnsi="Times New Roman"/>
                <w:sz w:val="18"/>
                <w:szCs w:val="18"/>
              </w:rPr>
              <w:t>2</w:t>
            </w:r>
          </w:p>
        </w:tc>
        <w:tc>
          <w:tcPr>
            <w:tcW w:w="1170" w:type="dxa"/>
            <w:tcBorders>
              <w:bottom w:val="single" w:sz="4" w:space="0" w:color="auto"/>
            </w:tcBorders>
          </w:tcPr>
          <w:p w:rsidR="000478EE" w:rsidRPr="00C01352" w:rsidP="000478EE" w14:paraId="4912B96C" w14:textId="1D6F4839">
            <w:pPr>
              <w:jc w:val="right"/>
              <w:rPr>
                <w:rFonts w:ascii="Times New Roman" w:hAnsi="Times New Roman"/>
                <w:sz w:val="18"/>
                <w:szCs w:val="18"/>
              </w:rPr>
            </w:pPr>
            <w:r>
              <w:rPr>
                <w:rFonts w:ascii="Times New Roman" w:hAnsi="Times New Roman"/>
                <w:sz w:val="18"/>
                <w:szCs w:val="18"/>
              </w:rPr>
              <w:t>4</w:t>
            </w:r>
          </w:p>
        </w:tc>
      </w:tr>
      <w:tr w14:paraId="4E303DB0" w14:textId="77777777" w:rsidTr="00D87E08">
        <w:tblPrEx>
          <w:tblW w:w="0" w:type="auto"/>
          <w:tblInd w:w="-522" w:type="dxa"/>
          <w:tblLayout w:type="fixed"/>
          <w:tblLook w:val="0000"/>
        </w:tblPrEx>
        <w:trPr>
          <w:cantSplit/>
          <w:trHeight w:val="240"/>
        </w:trPr>
        <w:tc>
          <w:tcPr>
            <w:tcW w:w="2610" w:type="dxa"/>
            <w:vMerge/>
            <w:shd w:val="clear" w:color="auto" w:fill="F3F3F3"/>
          </w:tcPr>
          <w:p w:rsidR="000478EE" w:rsidRPr="00C01352" w:rsidP="000478EE" w14:paraId="7AE16B9A" w14:textId="77777777">
            <w:pPr>
              <w:rPr>
                <w:rFonts w:ascii="Times New Roman" w:hAnsi="Times New Roman"/>
                <w:sz w:val="18"/>
                <w:szCs w:val="18"/>
              </w:rPr>
            </w:pPr>
          </w:p>
        </w:tc>
        <w:tc>
          <w:tcPr>
            <w:tcW w:w="1440" w:type="dxa"/>
            <w:vMerge/>
            <w:shd w:val="clear" w:color="auto" w:fill="F3F3F3"/>
          </w:tcPr>
          <w:p w:rsidR="000478EE" w:rsidRPr="00C01352" w:rsidP="000478EE" w14:paraId="34E9DDB8" w14:textId="77777777">
            <w:pPr>
              <w:rPr>
                <w:rFonts w:ascii="Times New Roman" w:hAnsi="Times New Roman"/>
                <w:sz w:val="18"/>
                <w:szCs w:val="18"/>
              </w:rPr>
            </w:pPr>
          </w:p>
        </w:tc>
        <w:tc>
          <w:tcPr>
            <w:tcW w:w="1350" w:type="dxa"/>
            <w:shd w:val="clear" w:color="auto" w:fill="F3F3F3"/>
          </w:tcPr>
          <w:p w:rsidR="000478EE" w:rsidRPr="00C01352" w:rsidP="000478EE" w14:paraId="0AEBAF8B" w14:textId="77777777">
            <w:pPr>
              <w:jc w:val="right"/>
              <w:rPr>
                <w:rFonts w:ascii="Times New Roman" w:hAnsi="Times New Roman"/>
                <w:sz w:val="18"/>
                <w:szCs w:val="18"/>
              </w:rPr>
            </w:pPr>
          </w:p>
        </w:tc>
        <w:tc>
          <w:tcPr>
            <w:tcW w:w="1170" w:type="dxa"/>
            <w:shd w:val="clear" w:color="auto" w:fill="F3F3F3"/>
          </w:tcPr>
          <w:p w:rsidR="000478EE" w:rsidRPr="00C01352" w:rsidP="000478EE" w14:paraId="0EBA16DB" w14:textId="77777777">
            <w:pPr>
              <w:jc w:val="right"/>
              <w:rPr>
                <w:rFonts w:ascii="Times New Roman" w:hAnsi="Times New Roman"/>
                <w:sz w:val="18"/>
                <w:szCs w:val="18"/>
              </w:rPr>
            </w:pPr>
          </w:p>
        </w:tc>
        <w:tc>
          <w:tcPr>
            <w:tcW w:w="1170" w:type="dxa"/>
            <w:shd w:val="clear" w:color="auto" w:fill="F3F3F3"/>
          </w:tcPr>
          <w:p w:rsidR="000478EE" w:rsidRPr="00C01352" w:rsidP="000478EE" w14:paraId="140B7B3F" w14:textId="77777777">
            <w:pPr>
              <w:jc w:val="right"/>
              <w:rPr>
                <w:rFonts w:ascii="Times New Roman" w:hAnsi="Times New Roman"/>
                <w:sz w:val="18"/>
                <w:szCs w:val="18"/>
              </w:rPr>
            </w:pPr>
          </w:p>
        </w:tc>
        <w:tc>
          <w:tcPr>
            <w:tcW w:w="1080" w:type="dxa"/>
            <w:shd w:val="clear" w:color="auto" w:fill="F3F3F3"/>
          </w:tcPr>
          <w:p w:rsidR="000478EE" w:rsidRPr="00C01352" w:rsidP="000478EE" w14:paraId="1783CF65" w14:textId="77777777">
            <w:pPr>
              <w:jc w:val="right"/>
              <w:rPr>
                <w:rFonts w:ascii="Times New Roman" w:hAnsi="Times New Roman"/>
                <w:sz w:val="18"/>
                <w:szCs w:val="18"/>
              </w:rPr>
            </w:pPr>
          </w:p>
        </w:tc>
        <w:tc>
          <w:tcPr>
            <w:tcW w:w="1170" w:type="dxa"/>
            <w:shd w:val="clear" w:color="auto" w:fill="F3F3F3"/>
          </w:tcPr>
          <w:p w:rsidR="000478EE" w:rsidRPr="00C01352" w:rsidP="000478EE" w14:paraId="36B80F50" w14:textId="77777777">
            <w:pPr>
              <w:jc w:val="right"/>
              <w:rPr>
                <w:rFonts w:ascii="Times New Roman" w:hAnsi="Times New Roman"/>
                <w:sz w:val="18"/>
                <w:szCs w:val="18"/>
              </w:rPr>
            </w:pPr>
          </w:p>
        </w:tc>
      </w:tr>
      <w:tr w14:paraId="7FF29565" w14:textId="77777777" w:rsidTr="00D87E08">
        <w:tblPrEx>
          <w:tblW w:w="0" w:type="auto"/>
          <w:tblInd w:w="-522" w:type="dxa"/>
          <w:tblLayout w:type="fixed"/>
          <w:tblLook w:val="0000"/>
        </w:tblPrEx>
        <w:trPr>
          <w:cantSplit/>
          <w:trHeight w:val="240"/>
        </w:trPr>
        <w:tc>
          <w:tcPr>
            <w:tcW w:w="2610" w:type="dxa"/>
            <w:vMerge/>
            <w:shd w:val="clear" w:color="auto" w:fill="F3F3F3"/>
          </w:tcPr>
          <w:p w:rsidR="00421637" w:rsidRPr="00C01352" w:rsidP="001A2EE6" w14:paraId="2BBB69AC" w14:textId="77777777">
            <w:pPr>
              <w:rPr>
                <w:rFonts w:ascii="Times New Roman" w:hAnsi="Times New Roman"/>
                <w:sz w:val="18"/>
                <w:szCs w:val="18"/>
              </w:rPr>
            </w:pPr>
          </w:p>
        </w:tc>
        <w:tc>
          <w:tcPr>
            <w:tcW w:w="1440" w:type="dxa"/>
            <w:vMerge/>
            <w:shd w:val="clear" w:color="auto" w:fill="F3F3F3"/>
          </w:tcPr>
          <w:p w:rsidR="00421637" w:rsidRPr="00C01352" w:rsidP="001A2EE6" w14:paraId="4FD1B211" w14:textId="77777777">
            <w:pPr>
              <w:rPr>
                <w:rFonts w:ascii="Times New Roman" w:hAnsi="Times New Roman"/>
                <w:sz w:val="18"/>
                <w:szCs w:val="18"/>
              </w:rPr>
            </w:pPr>
          </w:p>
        </w:tc>
        <w:tc>
          <w:tcPr>
            <w:tcW w:w="1350" w:type="dxa"/>
            <w:shd w:val="clear" w:color="auto" w:fill="F3F3F3"/>
          </w:tcPr>
          <w:p w:rsidR="00421637" w:rsidRPr="00C01352" w:rsidP="001A2EE6" w14:paraId="3AA91410" w14:textId="77777777">
            <w:pPr>
              <w:jc w:val="right"/>
              <w:rPr>
                <w:rFonts w:ascii="Times New Roman" w:hAnsi="Times New Roman"/>
                <w:sz w:val="18"/>
                <w:szCs w:val="18"/>
              </w:rPr>
            </w:pPr>
          </w:p>
        </w:tc>
        <w:tc>
          <w:tcPr>
            <w:tcW w:w="1170" w:type="dxa"/>
            <w:shd w:val="clear" w:color="auto" w:fill="F3F3F3"/>
          </w:tcPr>
          <w:p w:rsidR="00421637" w:rsidRPr="00C01352" w:rsidP="001A2EE6" w14:paraId="03737425" w14:textId="77777777">
            <w:pPr>
              <w:jc w:val="right"/>
              <w:rPr>
                <w:rFonts w:ascii="Times New Roman" w:hAnsi="Times New Roman"/>
                <w:sz w:val="18"/>
                <w:szCs w:val="18"/>
              </w:rPr>
            </w:pPr>
          </w:p>
        </w:tc>
        <w:tc>
          <w:tcPr>
            <w:tcW w:w="1170" w:type="dxa"/>
            <w:shd w:val="clear" w:color="auto" w:fill="F3F3F3"/>
          </w:tcPr>
          <w:p w:rsidR="00421637" w:rsidRPr="00C01352" w:rsidP="001A2EE6" w14:paraId="7F3B6A1B" w14:textId="77777777">
            <w:pPr>
              <w:jc w:val="right"/>
              <w:rPr>
                <w:rFonts w:ascii="Times New Roman" w:hAnsi="Times New Roman"/>
                <w:sz w:val="18"/>
                <w:szCs w:val="18"/>
              </w:rPr>
            </w:pPr>
          </w:p>
        </w:tc>
        <w:tc>
          <w:tcPr>
            <w:tcW w:w="1080" w:type="dxa"/>
            <w:shd w:val="clear" w:color="auto" w:fill="F3F3F3"/>
          </w:tcPr>
          <w:p w:rsidR="00421637" w:rsidRPr="00C01352" w:rsidP="001A2EE6" w14:paraId="256296A1" w14:textId="77777777">
            <w:pPr>
              <w:jc w:val="right"/>
              <w:rPr>
                <w:rFonts w:ascii="Times New Roman" w:hAnsi="Times New Roman"/>
                <w:sz w:val="18"/>
                <w:szCs w:val="18"/>
              </w:rPr>
            </w:pPr>
          </w:p>
        </w:tc>
        <w:tc>
          <w:tcPr>
            <w:tcW w:w="1170" w:type="dxa"/>
            <w:shd w:val="clear" w:color="auto" w:fill="F3F3F3"/>
          </w:tcPr>
          <w:p w:rsidR="00421637" w:rsidRPr="00C01352" w:rsidP="001A2EE6" w14:paraId="52396C0A" w14:textId="77777777">
            <w:pPr>
              <w:jc w:val="right"/>
              <w:rPr>
                <w:rFonts w:ascii="Times New Roman" w:hAnsi="Times New Roman"/>
                <w:sz w:val="18"/>
                <w:szCs w:val="18"/>
              </w:rPr>
            </w:pPr>
          </w:p>
        </w:tc>
      </w:tr>
      <w:tr w14:paraId="1481CEE2" w14:textId="77777777" w:rsidTr="00D87E08">
        <w:tblPrEx>
          <w:tblW w:w="0" w:type="auto"/>
          <w:tblInd w:w="-522" w:type="dxa"/>
          <w:tblLayout w:type="fixed"/>
          <w:tblLook w:val="0000"/>
        </w:tblPrEx>
        <w:trPr>
          <w:cantSplit/>
          <w:trHeight w:val="240"/>
        </w:trPr>
        <w:tc>
          <w:tcPr>
            <w:tcW w:w="2610" w:type="dxa"/>
            <w:vMerge/>
            <w:shd w:val="clear" w:color="auto" w:fill="F3F3F3"/>
          </w:tcPr>
          <w:p w:rsidR="00421637" w:rsidRPr="00C01352" w:rsidP="001A2EE6" w14:paraId="185A34C3" w14:textId="77777777">
            <w:pPr>
              <w:rPr>
                <w:rFonts w:ascii="Times New Roman" w:hAnsi="Times New Roman"/>
                <w:sz w:val="18"/>
                <w:szCs w:val="18"/>
              </w:rPr>
            </w:pPr>
          </w:p>
        </w:tc>
        <w:tc>
          <w:tcPr>
            <w:tcW w:w="1440" w:type="dxa"/>
            <w:vMerge/>
            <w:shd w:val="clear" w:color="auto" w:fill="F3F3F3"/>
          </w:tcPr>
          <w:p w:rsidR="00421637" w:rsidRPr="00C01352" w:rsidP="001A2EE6" w14:paraId="57A6D410" w14:textId="77777777">
            <w:pPr>
              <w:rPr>
                <w:rFonts w:ascii="Times New Roman" w:hAnsi="Times New Roman"/>
                <w:sz w:val="18"/>
                <w:szCs w:val="18"/>
              </w:rPr>
            </w:pPr>
          </w:p>
        </w:tc>
        <w:tc>
          <w:tcPr>
            <w:tcW w:w="1350" w:type="dxa"/>
            <w:shd w:val="clear" w:color="auto" w:fill="F3F3F3"/>
          </w:tcPr>
          <w:p w:rsidR="00421637" w:rsidRPr="00C01352" w:rsidP="001A2EE6" w14:paraId="36223EA2" w14:textId="77777777">
            <w:pPr>
              <w:jc w:val="right"/>
              <w:rPr>
                <w:rFonts w:ascii="Times New Roman" w:hAnsi="Times New Roman"/>
                <w:sz w:val="18"/>
                <w:szCs w:val="18"/>
              </w:rPr>
            </w:pPr>
          </w:p>
        </w:tc>
        <w:tc>
          <w:tcPr>
            <w:tcW w:w="1170" w:type="dxa"/>
            <w:shd w:val="clear" w:color="auto" w:fill="F3F3F3"/>
          </w:tcPr>
          <w:p w:rsidR="00421637" w:rsidRPr="00C01352" w:rsidP="001A2EE6" w14:paraId="5AC99801" w14:textId="77777777">
            <w:pPr>
              <w:jc w:val="right"/>
              <w:rPr>
                <w:rFonts w:ascii="Times New Roman" w:hAnsi="Times New Roman"/>
                <w:sz w:val="18"/>
                <w:szCs w:val="18"/>
              </w:rPr>
            </w:pPr>
          </w:p>
        </w:tc>
        <w:tc>
          <w:tcPr>
            <w:tcW w:w="1170" w:type="dxa"/>
            <w:shd w:val="clear" w:color="auto" w:fill="F3F3F3"/>
          </w:tcPr>
          <w:p w:rsidR="00421637" w:rsidRPr="00C01352" w:rsidP="001A2EE6" w14:paraId="02D93F53" w14:textId="77777777">
            <w:pPr>
              <w:jc w:val="right"/>
              <w:rPr>
                <w:rFonts w:ascii="Times New Roman" w:hAnsi="Times New Roman"/>
                <w:sz w:val="18"/>
                <w:szCs w:val="18"/>
              </w:rPr>
            </w:pPr>
          </w:p>
        </w:tc>
        <w:tc>
          <w:tcPr>
            <w:tcW w:w="1080" w:type="dxa"/>
            <w:shd w:val="clear" w:color="auto" w:fill="F3F3F3"/>
          </w:tcPr>
          <w:p w:rsidR="00421637" w:rsidRPr="00C01352" w:rsidP="001A2EE6" w14:paraId="635F0846" w14:textId="77777777">
            <w:pPr>
              <w:jc w:val="right"/>
              <w:rPr>
                <w:rFonts w:ascii="Times New Roman" w:hAnsi="Times New Roman"/>
                <w:sz w:val="18"/>
                <w:szCs w:val="18"/>
              </w:rPr>
            </w:pPr>
          </w:p>
        </w:tc>
        <w:tc>
          <w:tcPr>
            <w:tcW w:w="1170" w:type="dxa"/>
            <w:shd w:val="clear" w:color="auto" w:fill="F3F3F3"/>
          </w:tcPr>
          <w:p w:rsidR="00421637" w:rsidRPr="00C01352" w:rsidP="001A2EE6" w14:paraId="4FCD5D51" w14:textId="77777777">
            <w:pPr>
              <w:jc w:val="right"/>
              <w:rPr>
                <w:rFonts w:ascii="Times New Roman" w:hAnsi="Times New Roman"/>
                <w:sz w:val="18"/>
                <w:szCs w:val="18"/>
              </w:rPr>
            </w:pPr>
          </w:p>
        </w:tc>
      </w:tr>
      <w:tr w14:paraId="65812482" w14:textId="77777777" w:rsidTr="00D87E08">
        <w:tblPrEx>
          <w:tblW w:w="0" w:type="auto"/>
          <w:tblInd w:w="-522" w:type="dxa"/>
          <w:tblLayout w:type="fixed"/>
          <w:tblLook w:val="0000"/>
        </w:tblPrEx>
        <w:trPr>
          <w:cantSplit/>
          <w:trHeight w:val="240"/>
        </w:trPr>
        <w:tc>
          <w:tcPr>
            <w:tcW w:w="2610" w:type="dxa"/>
            <w:vMerge w:val="restart"/>
            <w:tcBorders>
              <w:bottom w:val="single" w:sz="4" w:space="0" w:color="auto"/>
            </w:tcBorders>
          </w:tcPr>
          <w:p w:rsidR="000478EE" w:rsidRPr="00C01352" w:rsidP="000478EE" w14:paraId="52EA8180" w14:textId="77777777">
            <w:pPr>
              <w:rPr>
                <w:rFonts w:ascii="Times New Roman" w:hAnsi="Times New Roman"/>
                <w:sz w:val="18"/>
                <w:szCs w:val="18"/>
              </w:rPr>
            </w:pPr>
            <w:r w:rsidRPr="00C01352">
              <w:rPr>
                <w:rFonts w:ascii="Times New Roman" w:hAnsi="Times New Roman"/>
                <w:sz w:val="18"/>
                <w:szCs w:val="18"/>
              </w:rPr>
              <w:t>Sec. 163.47(e)</w:t>
            </w:r>
          </w:p>
          <w:p w:rsidR="000478EE" w:rsidRPr="00C01352" w:rsidP="000478EE" w14:paraId="0976FDB2" w14:textId="77777777">
            <w:pPr>
              <w:rPr>
                <w:rFonts w:ascii="Times New Roman" w:hAnsi="Times New Roman"/>
                <w:sz w:val="18"/>
                <w:szCs w:val="18"/>
              </w:rPr>
            </w:pPr>
            <w:r>
              <w:rPr>
                <w:rFonts w:ascii="Times New Roman" w:hAnsi="Times New Roman"/>
                <w:sz w:val="18"/>
                <w:szCs w:val="18"/>
              </w:rPr>
              <w:t>Pension plan r</w:t>
            </w:r>
            <w:r w:rsidRPr="00C01352">
              <w:rPr>
                <w:rFonts w:ascii="Times New Roman" w:hAnsi="Times New Roman"/>
                <w:sz w:val="18"/>
                <w:szCs w:val="18"/>
              </w:rPr>
              <w:t>ecords</w:t>
            </w:r>
          </w:p>
          <w:p w:rsidR="000478EE" w:rsidRPr="00C01352" w:rsidP="000478EE" w14:paraId="34EF423F" w14:textId="77777777">
            <w:pPr>
              <w:rPr>
                <w:rFonts w:ascii="Times New Roman" w:hAnsi="Times New Roman"/>
                <w:sz w:val="18"/>
                <w:szCs w:val="18"/>
              </w:rPr>
            </w:pPr>
          </w:p>
        </w:tc>
        <w:tc>
          <w:tcPr>
            <w:tcW w:w="1440" w:type="dxa"/>
            <w:vMerge w:val="restart"/>
            <w:tcBorders>
              <w:bottom w:val="single" w:sz="4" w:space="0" w:color="auto"/>
            </w:tcBorders>
          </w:tcPr>
          <w:p w:rsidR="000478EE" w:rsidRPr="00C01352" w:rsidP="000478EE" w14:paraId="59CD47A6" w14:textId="77777777">
            <w:pPr>
              <w:rPr>
                <w:rFonts w:ascii="Times New Roman" w:hAnsi="Times New Roman"/>
                <w:sz w:val="18"/>
                <w:szCs w:val="18"/>
              </w:rPr>
            </w:pPr>
            <w:r w:rsidRPr="00C01352">
              <w:rPr>
                <w:rFonts w:ascii="Times New Roman" w:hAnsi="Times New Roman"/>
                <w:sz w:val="18"/>
                <w:szCs w:val="18"/>
              </w:rPr>
              <w:t>Recordkeeping</w:t>
            </w:r>
          </w:p>
        </w:tc>
        <w:tc>
          <w:tcPr>
            <w:tcW w:w="1350" w:type="dxa"/>
            <w:tcBorders>
              <w:bottom w:val="single" w:sz="4" w:space="0" w:color="auto"/>
            </w:tcBorders>
          </w:tcPr>
          <w:p w:rsidR="000478EE" w:rsidRPr="00C01352" w:rsidP="000478EE" w14:paraId="33428033" w14:textId="5132741E">
            <w:pPr>
              <w:jc w:val="right"/>
              <w:rPr>
                <w:rFonts w:ascii="Times New Roman" w:hAnsi="Times New Roman"/>
                <w:sz w:val="18"/>
                <w:szCs w:val="18"/>
              </w:rPr>
            </w:pPr>
            <w:r>
              <w:rPr>
                <w:rFonts w:ascii="Times New Roman" w:hAnsi="Times New Roman"/>
                <w:sz w:val="18"/>
                <w:szCs w:val="18"/>
              </w:rPr>
              <w:t xml:space="preserve"> 162</w:t>
            </w:r>
          </w:p>
        </w:tc>
        <w:tc>
          <w:tcPr>
            <w:tcW w:w="1170" w:type="dxa"/>
            <w:tcBorders>
              <w:bottom w:val="single" w:sz="4" w:space="0" w:color="auto"/>
            </w:tcBorders>
          </w:tcPr>
          <w:p w:rsidR="000478EE" w:rsidRPr="00C01352" w:rsidP="000478EE" w14:paraId="193CF6A7" w14:textId="77777777">
            <w:pPr>
              <w:jc w:val="right"/>
              <w:rPr>
                <w:rFonts w:ascii="Times New Roman" w:hAnsi="Times New Roman"/>
                <w:sz w:val="18"/>
                <w:szCs w:val="18"/>
              </w:rPr>
            </w:pPr>
            <w:r w:rsidRPr="00C01352">
              <w:rPr>
                <w:rFonts w:ascii="Times New Roman" w:hAnsi="Times New Roman"/>
                <w:sz w:val="18"/>
                <w:szCs w:val="18"/>
              </w:rPr>
              <w:t>1</w:t>
            </w:r>
          </w:p>
        </w:tc>
        <w:tc>
          <w:tcPr>
            <w:tcW w:w="1170" w:type="dxa"/>
            <w:tcBorders>
              <w:bottom w:val="single" w:sz="4" w:space="0" w:color="auto"/>
            </w:tcBorders>
          </w:tcPr>
          <w:p w:rsidR="000478EE" w:rsidRPr="00C01352" w:rsidP="000478EE" w14:paraId="52CF1B24" w14:textId="179D92B2">
            <w:pPr>
              <w:jc w:val="right"/>
              <w:rPr>
                <w:rFonts w:ascii="Times New Roman" w:hAnsi="Times New Roman"/>
                <w:sz w:val="18"/>
                <w:szCs w:val="18"/>
              </w:rPr>
            </w:pPr>
            <w:r>
              <w:rPr>
                <w:rFonts w:ascii="Times New Roman" w:hAnsi="Times New Roman"/>
                <w:sz w:val="18"/>
                <w:szCs w:val="18"/>
              </w:rPr>
              <w:t>162</w:t>
            </w:r>
          </w:p>
        </w:tc>
        <w:tc>
          <w:tcPr>
            <w:tcW w:w="1080" w:type="dxa"/>
            <w:tcBorders>
              <w:bottom w:val="single" w:sz="4" w:space="0" w:color="auto"/>
            </w:tcBorders>
          </w:tcPr>
          <w:p w:rsidR="000478EE" w:rsidRPr="00C01352" w:rsidP="000478EE" w14:paraId="6E510FF0" w14:textId="77777777">
            <w:pPr>
              <w:jc w:val="right"/>
              <w:rPr>
                <w:rFonts w:ascii="Times New Roman" w:hAnsi="Times New Roman"/>
                <w:sz w:val="18"/>
                <w:szCs w:val="18"/>
              </w:rPr>
            </w:pPr>
            <w:r w:rsidRPr="00C01352">
              <w:rPr>
                <w:rFonts w:ascii="Times New Roman" w:hAnsi="Times New Roman"/>
                <w:sz w:val="18"/>
                <w:szCs w:val="18"/>
              </w:rPr>
              <w:t>100</w:t>
            </w:r>
          </w:p>
        </w:tc>
        <w:tc>
          <w:tcPr>
            <w:tcW w:w="1170" w:type="dxa"/>
            <w:tcBorders>
              <w:bottom w:val="single" w:sz="4" w:space="0" w:color="auto"/>
            </w:tcBorders>
          </w:tcPr>
          <w:p w:rsidR="000478EE" w:rsidRPr="00C01352" w:rsidP="000478EE" w14:paraId="36DD5E8D" w14:textId="13116A71">
            <w:pPr>
              <w:jc w:val="right"/>
              <w:rPr>
                <w:rFonts w:ascii="Times New Roman" w:hAnsi="Times New Roman"/>
                <w:sz w:val="18"/>
                <w:szCs w:val="18"/>
              </w:rPr>
            </w:pPr>
            <w:r>
              <w:rPr>
                <w:rFonts w:ascii="Times New Roman" w:hAnsi="Times New Roman"/>
                <w:sz w:val="18"/>
                <w:szCs w:val="18"/>
              </w:rPr>
              <w:t>16,200</w:t>
            </w:r>
          </w:p>
        </w:tc>
      </w:tr>
      <w:tr w14:paraId="07675A31" w14:textId="77777777" w:rsidTr="00D87E08">
        <w:tblPrEx>
          <w:tblW w:w="0" w:type="auto"/>
          <w:tblInd w:w="-522" w:type="dxa"/>
          <w:tblLayout w:type="fixed"/>
          <w:tblLook w:val="0000"/>
        </w:tblPrEx>
        <w:trPr>
          <w:cantSplit/>
          <w:trHeight w:val="240"/>
        </w:trPr>
        <w:tc>
          <w:tcPr>
            <w:tcW w:w="2610" w:type="dxa"/>
            <w:vMerge/>
            <w:shd w:val="clear" w:color="auto" w:fill="F3F3F3"/>
          </w:tcPr>
          <w:p w:rsidR="00421637" w:rsidRPr="00C01352" w:rsidP="001A2EE6" w14:paraId="26626E8A" w14:textId="77777777">
            <w:pPr>
              <w:rPr>
                <w:rFonts w:ascii="Times New Roman" w:hAnsi="Times New Roman"/>
                <w:sz w:val="18"/>
                <w:szCs w:val="18"/>
              </w:rPr>
            </w:pPr>
          </w:p>
        </w:tc>
        <w:tc>
          <w:tcPr>
            <w:tcW w:w="1440" w:type="dxa"/>
            <w:vMerge/>
            <w:shd w:val="clear" w:color="auto" w:fill="F3F3F3"/>
          </w:tcPr>
          <w:p w:rsidR="00421637" w:rsidRPr="00C01352" w:rsidP="001A2EE6" w14:paraId="29375969" w14:textId="77777777">
            <w:pPr>
              <w:rPr>
                <w:rFonts w:ascii="Times New Roman" w:hAnsi="Times New Roman"/>
                <w:sz w:val="18"/>
                <w:szCs w:val="18"/>
              </w:rPr>
            </w:pPr>
          </w:p>
        </w:tc>
        <w:tc>
          <w:tcPr>
            <w:tcW w:w="1350" w:type="dxa"/>
            <w:shd w:val="clear" w:color="auto" w:fill="F3F3F3"/>
          </w:tcPr>
          <w:p w:rsidR="00421637" w:rsidRPr="00C01352" w:rsidP="001A2EE6" w14:paraId="4B6DCA3D" w14:textId="77777777">
            <w:pPr>
              <w:jc w:val="right"/>
              <w:rPr>
                <w:rFonts w:ascii="Times New Roman" w:hAnsi="Times New Roman"/>
                <w:sz w:val="18"/>
                <w:szCs w:val="18"/>
              </w:rPr>
            </w:pPr>
          </w:p>
        </w:tc>
        <w:tc>
          <w:tcPr>
            <w:tcW w:w="1170" w:type="dxa"/>
            <w:shd w:val="clear" w:color="auto" w:fill="F3F3F3"/>
          </w:tcPr>
          <w:p w:rsidR="00421637" w:rsidRPr="00C01352" w:rsidP="001A2EE6" w14:paraId="4DF46FBC" w14:textId="77777777">
            <w:pPr>
              <w:jc w:val="right"/>
              <w:rPr>
                <w:rFonts w:ascii="Times New Roman" w:hAnsi="Times New Roman"/>
                <w:sz w:val="18"/>
                <w:szCs w:val="18"/>
              </w:rPr>
            </w:pPr>
          </w:p>
        </w:tc>
        <w:tc>
          <w:tcPr>
            <w:tcW w:w="1170" w:type="dxa"/>
            <w:shd w:val="clear" w:color="auto" w:fill="F3F3F3"/>
          </w:tcPr>
          <w:p w:rsidR="00421637" w:rsidRPr="00C01352" w:rsidP="001A2EE6" w14:paraId="356F5684" w14:textId="77777777">
            <w:pPr>
              <w:jc w:val="right"/>
              <w:rPr>
                <w:rFonts w:ascii="Times New Roman" w:hAnsi="Times New Roman"/>
                <w:sz w:val="18"/>
                <w:szCs w:val="18"/>
              </w:rPr>
            </w:pPr>
          </w:p>
        </w:tc>
        <w:tc>
          <w:tcPr>
            <w:tcW w:w="1080" w:type="dxa"/>
            <w:shd w:val="clear" w:color="auto" w:fill="F3F3F3"/>
          </w:tcPr>
          <w:p w:rsidR="00421637" w:rsidRPr="00C01352" w:rsidP="001A2EE6" w14:paraId="0B56C9EB" w14:textId="77777777">
            <w:pPr>
              <w:jc w:val="right"/>
              <w:rPr>
                <w:rFonts w:ascii="Times New Roman" w:hAnsi="Times New Roman"/>
                <w:sz w:val="18"/>
                <w:szCs w:val="18"/>
              </w:rPr>
            </w:pPr>
          </w:p>
        </w:tc>
        <w:tc>
          <w:tcPr>
            <w:tcW w:w="1170" w:type="dxa"/>
            <w:shd w:val="clear" w:color="auto" w:fill="F3F3F3"/>
          </w:tcPr>
          <w:p w:rsidR="00421637" w:rsidRPr="00C01352" w:rsidP="001A2EE6" w14:paraId="1B8CE62F" w14:textId="77777777">
            <w:pPr>
              <w:jc w:val="right"/>
              <w:rPr>
                <w:rFonts w:ascii="Times New Roman" w:hAnsi="Times New Roman"/>
                <w:sz w:val="18"/>
                <w:szCs w:val="18"/>
              </w:rPr>
            </w:pPr>
          </w:p>
        </w:tc>
      </w:tr>
      <w:tr w14:paraId="671A8EF7" w14:textId="77777777" w:rsidTr="00D87E08">
        <w:tblPrEx>
          <w:tblW w:w="0" w:type="auto"/>
          <w:tblInd w:w="-522" w:type="dxa"/>
          <w:tblLayout w:type="fixed"/>
          <w:tblLook w:val="0000"/>
        </w:tblPrEx>
        <w:trPr>
          <w:cantSplit/>
          <w:trHeight w:val="240"/>
        </w:trPr>
        <w:tc>
          <w:tcPr>
            <w:tcW w:w="2610" w:type="dxa"/>
            <w:vMerge w:val="restart"/>
            <w:tcBorders>
              <w:top w:val="single" w:sz="4" w:space="0" w:color="auto"/>
              <w:bottom w:val="single" w:sz="4" w:space="0" w:color="auto"/>
            </w:tcBorders>
          </w:tcPr>
          <w:p w:rsidR="00494F0E" w:rsidRPr="00C01352" w:rsidP="00494F0E" w14:paraId="22FBB75C" w14:textId="77777777">
            <w:pPr>
              <w:rPr>
                <w:rFonts w:ascii="Times New Roman" w:hAnsi="Times New Roman"/>
                <w:sz w:val="18"/>
                <w:szCs w:val="18"/>
              </w:rPr>
            </w:pPr>
            <w:r w:rsidRPr="00C01352">
              <w:rPr>
                <w:rFonts w:ascii="Times New Roman" w:hAnsi="Times New Roman"/>
                <w:sz w:val="18"/>
                <w:szCs w:val="18"/>
              </w:rPr>
              <w:t>Sec. 163.76(c)</w:t>
            </w:r>
          </w:p>
          <w:p w:rsidR="00494F0E" w:rsidRPr="00C01352" w:rsidP="00494F0E" w14:paraId="2DB608AF" w14:textId="0B2A1EC8">
            <w:pPr>
              <w:rPr>
                <w:rFonts w:ascii="Times New Roman" w:hAnsi="Times New Roman"/>
                <w:sz w:val="18"/>
                <w:szCs w:val="18"/>
              </w:rPr>
            </w:pPr>
            <w:r>
              <w:rPr>
                <w:rFonts w:ascii="Times New Roman" w:hAnsi="Times New Roman"/>
                <w:sz w:val="18"/>
                <w:szCs w:val="18"/>
              </w:rPr>
              <w:t>Offers</w:t>
            </w:r>
            <w:r w:rsidR="00FB2854">
              <w:rPr>
                <w:rFonts w:ascii="Times New Roman" w:hAnsi="Times New Roman"/>
                <w:sz w:val="18"/>
                <w:szCs w:val="18"/>
              </w:rPr>
              <w:t xml:space="preserve"> and</w:t>
            </w:r>
            <w:r>
              <w:rPr>
                <w:rFonts w:ascii="Times New Roman" w:hAnsi="Times New Roman"/>
                <w:sz w:val="18"/>
                <w:szCs w:val="18"/>
              </w:rPr>
              <w:t xml:space="preserve"> sales of s</w:t>
            </w:r>
            <w:r w:rsidRPr="00C01352">
              <w:rPr>
                <w:rFonts w:ascii="Times New Roman" w:hAnsi="Times New Roman"/>
                <w:sz w:val="18"/>
                <w:szCs w:val="18"/>
              </w:rPr>
              <w:t xml:space="preserve">ecurities </w:t>
            </w:r>
            <w:r w:rsidR="00FB2854">
              <w:rPr>
                <w:rFonts w:ascii="Times New Roman" w:hAnsi="Times New Roman"/>
                <w:sz w:val="18"/>
                <w:szCs w:val="18"/>
              </w:rPr>
              <w:t xml:space="preserve">of a </w:t>
            </w:r>
            <w:r w:rsidR="0021729A">
              <w:rPr>
                <w:rFonts w:ascii="Times New Roman" w:hAnsi="Times New Roman"/>
                <w:sz w:val="18"/>
                <w:szCs w:val="18"/>
              </w:rPr>
              <w:t>F</w:t>
            </w:r>
            <w:r w:rsidR="00FB2854">
              <w:rPr>
                <w:rFonts w:ascii="Times New Roman" w:hAnsi="Times New Roman"/>
                <w:sz w:val="18"/>
                <w:szCs w:val="18"/>
              </w:rPr>
              <w:t>ederal</w:t>
            </w:r>
            <w:r w:rsidR="00FB2854">
              <w:rPr>
                <w:rFonts w:ascii="Times New Roman" w:hAnsi="Times New Roman"/>
                <w:sz w:val="18"/>
                <w:szCs w:val="18"/>
              </w:rPr>
              <w:t xml:space="preserve"> savings association or its affiliates </w:t>
            </w:r>
            <w:r w:rsidRPr="00C01352">
              <w:rPr>
                <w:rFonts w:ascii="Times New Roman" w:hAnsi="Times New Roman"/>
                <w:sz w:val="18"/>
                <w:szCs w:val="18"/>
              </w:rPr>
              <w:t>at an</w:t>
            </w:r>
            <w:r w:rsidR="00FB2854">
              <w:rPr>
                <w:rFonts w:ascii="Times New Roman" w:hAnsi="Times New Roman"/>
                <w:sz w:val="18"/>
                <w:szCs w:val="18"/>
              </w:rPr>
              <w:t>y</w:t>
            </w:r>
            <w:r w:rsidRPr="00C01352">
              <w:rPr>
                <w:rFonts w:ascii="Times New Roman" w:hAnsi="Times New Roman"/>
                <w:sz w:val="18"/>
                <w:szCs w:val="18"/>
              </w:rPr>
              <w:t xml:space="preserve"> </w:t>
            </w:r>
          </w:p>
          <w:p w:rsidR="00494F0E" w:rsidRPr="00C01352" w:rsidP="00494F0E" w14:paraId="3B77E742" w14:textId="77777777">
            <w:pPr>
              <w:rPr>
                <w:rFonts w:ascii="Times New Roman" w:hAnsi="Times New Roman"/>
                <w:sz w:val="18"/>
                <w:szCs w:val="18"/>
              </w:rPr>
            </w:pPr>
            <w:r>
              <w:rPr>
                <w:rFonts w:ascii="Times New Roman" w:hAnsi="Times New Roman"/>
                <w:sz w:val="18"/>
                <w:szCs w:val="18"/>
              </w:rPr>
              <w:t xml:space="preserve">office of </w:t>
            </w:r>
            <w:r w:rsidR="00FB2854">
              <w:rPr>
                <w:rFonts w:ascii="Times New Roman" w:hAnsi="Times New Roman"/>
                <w:sz w:val="18"/>
                <w:szCs w:val="18"/>
              </w:rPr>
              <w:t xml:space="preserve">the </w:t>
            </w:r>
            <w:r>
              <w:rPr>
                <w:rFonts w:ascii="Times New Roman" w:hAnsi="Times New Roman"/>
                <w:sz w:val="18"/>
                <w:szCs w:val="18"/>
              </w:rPr>
              <w:t xml:space="preserve"> savings a</w:t>
            </w:r>
            <w:r w:rsidRPr="00C01352">
              <w:rPr>
                <w:rFonts w:ascii="Times New Roman" w:hAnsi="Times New Roman"/>
                <w:sz w:val="18"/>
                <w:szCs w:val="18"/>
              </w:rPr>
              <w:t>ssociation</w:t>
            </w:r>
          </w:p>
        </w:tc>
        <w:tc>
          <w:tcPr>
            <w:tcW w:w="1440" w:type="dxa"/>
            <w:vMerge w:val="restart"/>
            <w:tcBorders>
              <w:top w:val="single" w:sz="4" w:space="0" w:color="auto"/>
              <w:bottom w:val="single" w:sz="4" w:space="0" w:color="auto"/>
            </w:tcBorders>
          </w:tcPr>
          <w:p w:rsidR="00494F0E" w:rsidRPr="00C01352" w:rsidP="00494F0E" w14:paraId="01EFA5F9" w14:textId="1E2D383C">
            <w:pPr>
              <w:rPr>
                <w:rFonts w:ascii="Times New Roman" w:hAnsi="Times New Roman"/>
                <w:sz w:val="18"/>
                <w:szCs w:val="18"/>
              </w:rPr>
            </w:pPr>
            <w:r>
              <w:rPr>
                <w:rFonts w:ascii="Times New Roman" w:hAnsi="Times New Roman"/>
                <w:sz w:val="18"/>
                <w:szCs w:val="18"/>
              </w:rPr>
              <w:t>Disclosure</w:t>
            </w:r>
          </w:p>
          <w:p w:rsidR="00494F0E" w:rsidRPr="00C01352" w:rsidP="00494F0E" w14:paraId="61BEF083" w14:textId="77777777">
            <w:pPr>
              <w:rPr>
                <w:rFonts w:ascii="Times New Roman" w:hAnsi="Times New Roman"/>
                <w:sz w:val="18"/>
                <w:szCs w:val="18"/>
              </w:rPr>
            </w:pPr>
          </w:p>
          <w:p w:rsidR="00494F0E" w:rsidRPr="00C01352" w:rsidP="00494F0E" w14:paraId="751DAE20" w14:textId="77777777">
            <w:pPr>
              <w:rPr>
                <w:rFonts w:ascii="Times New Roman" w:hAnsi="Times New Roman"/>
                <w:sz w:val="18"/>
                <w:szCs w:val="18"/>
              </w:rPr>
            </w:pPr>
          </w:p>
          <w:p w:rsidR="00494F0E" w:rsidRPr="00C01352" w:rsidP="00494F0E" w14:paraId="0EADFEFC" w14:textId="77777777">
            <w:pPr>
              <w:rPr>
                <w:rFonts w:ascii="Times New Roman" w:hAnsi="Times New Roman"/>
                <w:sz w:val="18"/>
                <w:szCs w:val="18"/>
              </w:rPr>
            </w:pPr>
          </w:p>
          <w:p w:rsidR="00494F0E" w:rsidRPr="00C01352" w:rsidP="00494F0E" w14:paraId="441BB8AD" w14:textId="77777777">
            <w:pPr>
              <w:rPr>
                <w:rFonts w:ascii="Times New Roman" w:hAnsi="Times New Roman"/>
                <w:sz w:val="18"/>
                <w:szCs w:val="18"/>
              </w:rPr>
            </w:pPr>
          </w:p>
        </w:tc>
        <w:tc>
          <w:tcPr>
            <w:tcW w:w="1350" w:type="dxa"/>
            <w:tcBorders>
              <w:bottom w:val="single" w:sz="4" w:space="0" w:color="auto"/>
            </w:tcBorders>
          </w:tcPr>
          <w:p w:rsidR="00494F0E" w:rsidRPr="00C01352" w:rsidP="00494F0E" w14:paraId="7688A859" w14:textId="0443CF92">
            <w:pPr>
              <w:jc w:val="right"/>
              <w:rPr>
                <w:rFonts w:ascii="Times New Roman" w:hAnsi="Times New Roman"/>
                <w:sz w:val="18"/>
                <w:szCs w:val="18"/>
              </w:rPr>
            </w:pPr>
            <w:r>
              <w:rPr>
                <w:rFonts w:ascii="Times New Roman" w:hAnsi="Times New Roman"/>
                <w:sz w:val="18"/>
                <w:szCs w:val="18"/>
              </w:rPr>
              <w:t>2</w:t>
            </w:r>
          </w:p>
        </w:tc>
        <w:tc>
          <w:tcPr>
            <w:tcW w:w="1170" w:type="dxa"/>
            <w:tcBorders>
              <w:bottom w:val="single" w:sz="4" w:space="0" w:color="auto"/>
            </w:tcBorders>
          </w:tcPr>
          <w:p w:rsidR="00DA50FE" w:rsidRPr="00C01352" w:rsidP="00DA50FE" w14:paraId="73AF66EC" w14:textId="45338E7A">
            <w:pPr>
              <w:jc w:val="right"/>
              <w:rPr>
                <w:rFonts w:ascii="Times New Roman" w:hAnsi="Times New Roman"/>
                <w:sz w:val="18"/>
                <w:szCs w:val="18"/>
              </w:rPr>
            </w:pPr>
            <w:r>
              <w:rPr>
                <w:rFonts w:ascii="Times New Roman" w:hAnsi="Times New Roman"/>
                <w:sz w:val="18"/>
                <w:szCs w:val="18"/>
              </w:rPr>
              <w:t>1</w:t>
            </w:r>
          </w:p>
        </w:tc>
        <w:tc>
          <w:tcPr>
            <w:tcW w:w="1170" w:type="dxa"/>
            <w:tcBorders>
              <w:bottom w:val="single" w:sz="4" w:space="0" w:color="auto"/>
            </w:tcBorders>
          </w:tcPr>
          <w:p w:rsidR="00494F0E" w:rsidRPr="00C01352" w:rsidP="00494F0E" w14:paraId="2B0C7109" w14:textId="58906B2E">
            <w:pPr>
              <w:jc w:val="right"/>
              <w:rPr>
                <w:rFonts w:ascii="Times New Roman" w:hAnsi="Times New Roman"/>
                <w:sz w:val="18"/>
                <w:szCs w:val="18"/>
              </w:rPr>
            </w:pPr>
            <w:r>
              <w:rPr>
                <w:rFonts w:ascii="Times New Roman" w:hAnsi="Times New Roman"/>
                <w:sz w:val="18"/>
                <w:szCs w:val="18"/>
              </w:rPr>
              <w:t>2</w:t>
            </w:r>
          </w:p>
        </w:tc>
        <w:tc>
          <w:tcPr>
            <w:tcW w:w="1080" w:type="dxa"/>
            <w:tcBorders>
              <w:bottom w:val="single" w:sz="4" w:space="0" w:color="auto"/>
            </w:tcBorders>
          </w:tcPr>
          <w:p w:rsidR="00494F0E" w:rsidRPr="00C01352" w:rsidP="00494F0E" w14:paraId="17591F25" w14:textId="77777777">
            <w:pPr>
              <w:jc w:val="right"/>
              <w:rPr>
                <w:rFonts w:ascii="Times New Roman" w:hAnsi="Times New Roman"/>
                <w:sz w:val="18"/>
                <w:szCs w:val="18"/>
              </w:rPr>
            </w:pPr>
            <w:r w:rsidRPr="00C01352">
              <w:rPr>
                <w:rFonts w:ascii="Times New Roman" w:hAnsi="Times New Roman"/>
                <w:sz w:val="18"/>
                <w:szCs w:val="18"/>
              </w:rPr>
              <w:t>7</w:t>
            </w:r>
          </w:p>
        </w:tc>
        <w:tc>
          <w:tcPr>
            <w:tcW w:w="1170" w:type="dxa"/>
            <w:tcBorders>
              <w:bottom w:val="single" w:sz="4" w:space="0" w:color="auto"/>
            </w:tcBorders>
          </w:tcPr>
          <w:p w:rsidR="00494F0E" w:rsidRPr="00C01352" w:rsidP="00494F0E" w14:paraId="510C7CBF" w14:textId="376CB321">
            <w:pPr>
              <w:jc w:val="right"/>
              <w:rPr>
                <w:rFonts w:ascii="Times New Roman" w:hAnsi="Times New Roman"/>
                <w:sz w:val="18"/>
                <w:szCs w:val="18"/>
              </w:rPr>
            </w:pPr>
            <w:r>
              <w:rPr>
                <w:rFonts w:ascii="Times New Roman" w:hAnsi="Times New Roman"/>
                <w:sz w:val="18"/>
                <w:szCs w:val="18"/>
              </w:rPr>
              <w:t>14</w:t>
            </w:r>
          </w:p>
        </w:tc>
      </w:tr>
      <w:tr w14:paraId="5298E713" w14:textId="77777777" w:rsidTr="00D87E08">
        <w:tblPrEx>
          <w:tblW w:w="0" w:type="auto"/>
          <w:tblInd w:w="-522" w:type="dxa"/>
          <w:tblLayout w:type="fixed"/>
          <w:tblLook w:val="0000"/>
        </w:tblPrEx>
        <w:trPr>
          <w:cantSplit/>
          <w:trHeight w:val="240"/>
        </w:trPr>
        <w:tc>
          <w:tcPr>
            <w:tcW w:w="2610" w:type="dxa"/>
            <w:vMerge/>
            <w:tcBorders>
              <w:top w:val="single" w:sz="4" w:space="0" w:color="auto"/>
            </w:tcBorders>
            <w:shd w:val="clear" w:color="auto" w:fill="F3F3F3"/>
          </w:tcPr>
          <w:p w:rsidR="00421637" w:rsidRPr="00C01352" w:rsidP="001A2EE6" w14:paraId="00EB82EF" w14:textId="77777777">
            <w:pPr>
              <w:rPr>
                <w:rFonts w:ascii="Times New Roman" w:hAnsi="Times New Roman"/>
                <w:sz w:val="18"/>
                <w:szCs w:val="18"/>
              </w:rPr>
            </w:pPr>
          </w:p>
        </w:tc>
        <w:tc>
          <w:tcPr>
            <w:tcW w:w="1440" w:type="dxa"/>
            <w:vMerge/>
            <w:tcBorders>
              <w:top w:val="single" w:sz="4" w:space="0" w:color="auto"/>
            </w:tcBorders>
            <w:shd w:val="clear" w:color="auto" w:fill="F3F3F3"/>
          </w:tcPr>
          <w:p w:rsidR="00421637" w:rsidRPr="00C01352" w:rsidP="001A2EE6" w14:paraId="660ABF32" w14:textId="77777777">
            <w:pPr>
              <w:rPr>
                <w:rFonts w:ascii="Times New Roman" w:hAnsi="Times New Roman"/>
                <w:sz w:val="18"/>
                <w:szCs w:val="18"/>
              </w:rPr>
            </w:pPr>
          </w:p>
        </w:tc>
        <w:tc>
          <w:tcPr>
            <w:tcW w:w="1350" w:type="dxa"/>
            <w:shd w:val="clear" w:color="auto" w:fill="F3F3F3"/>
          </w:tcPr>
          <w:p w:rsidR="00421637" w:rsidRPr="00C01352" w:rsidP="001A2EE6" w14:paraId="4555E018" w14:textId="77777777">
            <w:pPr>
              <w:jc w:val="right"/>
              <w:rPr>
                <w:rFonts w:ascii="Times New Roman" w:hAnsi="Times New Roman"/>
                <w:sz w:val="18"/>
                <w:szCs w:val="18"/>
              </w:rPr>
            </w:pPr>
          </w:p>
        </w:tc>
        <w:tc>
          <w:tcPr>
            <w:tcW w:w="1170" w:type="dxa"/>
            <w:shd w:val="clear" w:color="auto" w:fill="F3F3F3"/>
          </w:tcPr>
          <w:p w:rsidR="00421637" w:rsidRPr="00C01352" w:rsidP="001A2EE6" w14:paraId="0A82D27D" w14:textId="77777777">
            <w:pPr>
              <w:jc w:val="right"/>
              <w:rPr>
                <w:rFonts w:ascii="Times New Roman" w:hAnsi="Times New Roman"/>
                <w:sz w:val="18"/>
                <w:szCs w:val="18"/>
              </w:rPr>
            </w:pPr>
          </w:p>
        </w:tc>
        <w:tc>
          <w:tcPr>
            <w:tcW w:w="1170" w:type="dxa"/>
            <w:shd w:val="clear" w:color="auto" w:fill="F3F3F3"/>
          </w:tcPr>
          <w:p w:rsidR="00421637" w:rsidRPr="00C01352" w:rsidP="001A2EE6" w14:paraId="57D1A9C0" w14:textId="77777777">
            <w:pPr>
              <w:jc w:val="right"/>
              <w:rPr>
                <w:rFonts w:ascii="Times New Roman" w:hAnsi="Times New Roman"/>
                <w:sz w:val="18"/>
                <w:szCs w:val="18"/>
              </w:rPr>
            </w:pPr>
          </w:p>
        </w:tc>
        <w:tc>
          <w:tcPr>
            <w:tcW w:w="1080" w:type="dxa"/>
            <w:shd w:val="clear" w:color="auto" w:fill="F3F3F3"/>
          </w:tcPr>
          <w:p w:rsidR="00421637" w:rsidRPr="00C01352" w:rsidP="001A2EE6" w14:paraId="216A0843" w14:textId="77777777">
            <w:pPr>
              <w:jc w:val="right"/>
              <w:rPr>
                <w:rFonts w:ascii="Times New Roman" w:hAnsi="Times New Roman"/>
                <w:sz w:val="18"/>
                <w:szCs w:val="18"/>
              </w:rPr>
            </w:pPr>
          </w:p>
        </w:tc>
        <w:tc>
          <w:tcPr>
            <w:tcW w:w="1170" w:type="dxa"/>
            <w:shd w:val="clear" w:color="auto" w:fill="F3F3F3"/>
          </w:tcPr>
          <w:p w:rsidR="00421637" w:rsidRPr="00C01352" w:rsidP="001A2EE6" w14:paraId="7BCBC030" w14:textId="77777777">
            <w:pPr>
              <w:jc w:val="right"/>
              <w:rPr>
                <w:rFonts w:ascii="Times New Roman" w:hAnsi="Times New Roman"/>
                <w:sz w:val="18"/>
                <w:szCs w:val="18"/>
              </w:rPr>
            </w:pPr>
          </w:p>
        </w:tc>
      </w:tr>
      <w:tr w14:paraId="7515E4EB" w14:textId="77777777" w:rsidTr="003615E9">
        <w:tblPrEx>
          <w:tblW w:w="0" w:type="auto"/>
          <w:tblInd w:w="-522" w:type="dxa"/>
          <w:tblLayout w:type="fixed"/>
          <w:tblLook w:val="0000"/>
        </w:tblPrEx>
        <w:trPr>
          <w:cantSplit/>
          <w:trHeight w:val="70"/>
        </w:trPr>
        <w:tc>
          <w:tcPr>
            <w:tcW w:w="2610" w:type="dxa"/>
            <w:vMerge w:val="restart"/>
            <w:tcBorders>
              <w:bottom w:val="single" w:sz="4" w:space="0" w:color="auto"/>
            </w:tcBorders>
          </w:tcPr>
          <w:p w:rsidR="00421637" w:rsidRPr="00C01352" w:rsidP="001A2EE6" w14:paraId="4EE5A4A2" w14:textId="77777777">
            <w:pPr>
              <w:rPr>
                <w:rFonts w:ascii="Times New Roman" w:hAnsi="Times New Roman"/>
                <w:b/>
                <w:sz w:val="18"/>
                <w:szCs w:val="18"/>
              </w:rPr>
            </w:pPr>
            <w:r w:rsidRPr="00C01352">
              <w:rPr>
                <w:rFonts w:ascii="Times New Roman" w:hAnsi="Times New Roman"/>
                <w:b/>
                <w:sz w:val="18"/>
                <w:szCs w:val="18"/>
              </w:rPr>
              <w:t>Total</w:t>
            </w:r>
          </w:p>
        </w:tc>
        <w:tc>
          <w:tcPr>
            <w:tcW w:w="1440" w:type="dxa"/>
            <w:vMerge w:val="restart"/>
            <w:tcBorders>
              <w:bottom w:val="single" w:sz="4" w:space="0" w:color="auto"/>
            </w:tcBorders>
          </w:tcPr>
          <w:p w:rsidR="00BC42FA" w:rsidRPr="00C01352" w:rsidP="001A2EE6" w14:paraId="5AE9C7CC" w14:textId="77777777">
            <w:pPr>
              <w:rPr>
                <w:rFonts w:ascii="Times New Roman" w:hAnsi="Times New Roman"/>
                <w:b/>
                <w:sz w:val="18"/>
                <w:szCs w:val="18"/>
              </w:rPr>
            </w:pPr>
          </w:p>
        </w:tc>
        <w:tc>
          <w:tcPr>
            <w:tcW w:w="1350" w:type="dxa"/>
            <w:tcBorders>
              <w:bottom w:val="single" w:sz="4" w:space="0" w:color="auto"/>
            </w:tcBorders>
          </w:tcPr>
          <w:p w:rsidR="00421637" w:rsidRPr="00C01352" w:rsidP="001A2EE6" w14:paraId="55A2BAFE" w14:textId="5C2D4C34">
            <w:pPr>
              <w:jc w:val="right"/>
              <w:rPr>
                <w:rFonts w:ascii="Times New Roman" w:hAnsi="Times New Roman"/>
                <w:b/>
                <w:sz w:val="18"/>
                <w:szCs w:val="18"/>
              </w:rPr>
            </w:pPr>
            <w:r>
              <w:rPr>
                <w:rFonts w:ascii="Times New Roman" w:hAnsi="Times New Roman"/>
                <w:b/>
                <w:sz w:val="18"/>
                <w:szCs w:val="18"/>
              </w:rPr>
              <w:t xml:space="preserve"> </w:t>
            </w:r>
            <w:r w:rsidR="00951531">
              <w:rPr>
                <w:rFonts w:ascii="Times New Roman" w:hAnsi="Times New Roman"/>
                <w:b/>
                <w:sz w:val="18"/>
                <w:szCs w:val="18"/>
              </w:rPr>
              <w:t>166</w:t>
            </w:r>
          </w:p>
        </w:tc>
        <w:tc>
          <w:tcPr>
            <w:tcW w:w="1170" w:type="dxa"/>
            <w:tcBorders>
              <w:bottom w:val="single" w:sz="4" w:space="0" w:color="auto"/>
            </w:tcBorders>
          </w:tcPr>
          <w:p w:rsidR="00421637" w:rsidRPr="00C01352" w:rsidP="001A2EE6" w14:paraId="5EEC92F7" w14:textId="77777777">
            <w:pPr>
              <w:jc w:val="right"/>
              <w:rPr>
                <w:rFonts w:ascii="Times New Roman" w:hAnsi="Times New Roman"/>
                <w:b/>
                <w:sz w:val="18"/>
                <w:szCs w:val="18"/>
              </w:rPr>
            </w:pPr>
          </w:p>
        </w:tc>
        <w:tc>
          <w:tcPr>
            <w:tcW w:w="1170" w:type="dxa"/>
            <w:tcBorders>
              <w:bottom w:val="single" w:sz="4" w:space="0" w:color="auto"/>
            </w:tcBorders>
          </w:tcPr>
          <w:p w:rsidR="00421637" w:rsidRPr="00C01352" w:rsidP="001A2EE6" w14:paraId="34CEEEC3" w14:textId="77777777">
            <w:pPr>
              <w:jc w:val="right"/>
              <w:rPr>
                <w:rFonts w:ascii="Times New Roman" w:hAnsi="Times New Roman"/>
                <w:b/>
                <w:sz w:val="18"/>
                <w:szCs w:val="18"/>
              </w:rPr>
            </w:pPr>
          </w:p>
        </w:tc>
        <w:tc>
          <w:tcPr>
            <w:tcW w:w="1080" w:type="dxa"/>
            <w:tcBorders>
              <w:bottom w:val="single" w:sz="4" w:space="0" w:color="auto"/>
            </w:tcBorders>
          </w:tcPr>
          <w:p w:rsidR="00421637" w:rsidRPr="00C01352" w:rsidP="001A2EE6" w14:paraId="01AA914D" w14:textId="77777777">
            <w:pPr>
              <w:jc w:val="right"/>
              <w:rPr>
                <w:rFonts w:ascii="Times New Roman" w:hAnsi="Times New Roman"/>
                <w:b/>
                <w:sz w:val="18"/>
                <w:szCs w:val="18"/>
              </w:rPr>
            </w:pPr>
          </w:p>
        </w:tc>
        <w:tc>
          <w:tcPr>
            <w:tcW w:w="1170" w:type="dxa"/>
            <w:tcBorders>
              <w:bottom w:val="single" w:sz="4" w:space="0" w:color="auto"/>
            </w:tcBorders>
          </w:tcPr>
          <w:p w:rsidR="00421637" w:rsidRPr="009F66D7" w:rsidP="00CB26AB" w14:paraId="0794DE04" w14:textId="030D0760">
            <w:pPr>
              <w:jc w:val="right"/>
              <w:rPr>
                <w:rFonts w:ascii="Times New Roman" w:hAnsi="Times New Roman"/>
                <w:b/>
                <w:sz w:val="18"/>
                <w:szCs w:val="18"/>
              </w:rPr>
            </w:pPr>
            <w:r w:rsidRPr="009F66D7">
              <w:rPr>
                <w:rFonts w:ascii="Times New Roman" w:hAnsi="Times New Roman"/>
                <w:b/>
                <w:sz w:val="18"/>
                <w:szCs w:val="18"/>
              </w:rPr>
              <w:t>16,</w:t>
            </w:r>
            <w:r w:rsidR="00DA50FE">
              <w:rPr>
                <w:rFonts w:ascii="Times New Roman" w:hAnsi="Times New Roman"/>
                <w:b/>
                <w:sz w:val="18"/>
                <w:szCs w:val="18"/>
              </w:rPr>
              <w:t>218</w:t>
            </w:r>
          </w:p>
        </w:tc>
      </w:tr>
      <w:tr w14:paraId="5DFBE421" w14:textId="77777777" w:rsidTr="00D87E08">
        <w:tblPrEx>
          <w:tblW w:w="0" w:type="auto"/>
          <w:tblInd w:w="-522" w:type="dxa"/>
          <w:tblLayout w:type="fixed"/>
          <w:tblLook w:val="0000"/>
        </w:tblPrEx>
        <w:trPr>
          <w:cantSplit/>
          <w:trHeight w:val="240"/>
        </w:trPr>
        <w:tc>
          <w:tcPr>
            <w:tcW w:w="2610" w:type="dxa"/>
            <w:vMerge/>
            <w:shd w:val="clear" w:color="auto" w:fill="F3F3F3"/>
          </w:tcPr>
          <w:p w:rsidR="00421637" w:rsidRPr="00C01352" w:rsidP="001A2EE6" w14:paraId="63FBF54F" w14:textId="77777777">
            <w:pPr>
              <w:rPr>
                <w:rFonts w:ascii="Times New Roman" w:hAnsi="Times New Roman"/>
                <w:b/>
                <w:sz w:val="18"/>
                <w:szCs w:val="18"/>
              </w:rPr>
            </w:pPr>
          </w:p>
        </w:tc>
        <w:tc>
          <w:tcPr>
            <w:tcW w:w="1440" w:type="dxa"/>
            <w:vMerge/>
            <w:shd w:val="clear" w:color="auto" w:fill="F3F3F3"/>
          </w:tcPr>
          <w:p w:rsidR="00421637" w:rsidRPr="00C01352" w:rsidP="001A2EE6" w14:paraId="53FEC29F" w14:textId="77777777">
            <w:pPr>
              <w:rPr>
                <w:rFonts w:ascii="Times New Roman" w:hAnsi="Times New Roman"/>
                <w:b/>
                <w:sz w:val="18"/>
                <w:szCs w:val="18"/>
              </w:rPr>
            </w:pPr>
          </w:p>
        </w:tc>
        <w:tc>
          <w:tcPr>
            <w:tcW w:w="1350" w:type="dxa"/>
            <w:shd w:val="clear" w:color="auto" w:fill="F3F3F3"/>
          </w:tcPr>
          <w:p w:rsidR="00421637" w:rsidRPr="00C01352" w:rsidP="001A2EE6" w14:paraId="6F7D2F51" w14:textId="77777777">
            <w:pPr>
              <w:jc w:val="right"/>
              <w:rPr>
                <w:rFonts w:ascii="Times New Roman" w:hAnsi="Times New Roman"/>
                <w:b/>
                <w:sz w:val="18"/>
                <w:szCs w:val="18"/>
              </w:rPr>
            </w:pPr>
          </w:p>
          <w:p w:rsidR="00BC42FA" w:rsidRPr="00C01352" w:rsidP="001A2EE6" w14:paraId="308D234C" w14:textId="77777777">
            <w:pPr>
              <w:jc w:val="right"/>
              <w:rPr>
                <w:rFonts w:ascii="Times New Roman" w:hAnsi="Times New Roman"/>
                <w:b/>
                <w:sz w:val="18"/>
                <w:szCs w:val="18"/>
              </w:rPr>
            </w:pPr>
          </w:p>
        </w:tc>
        <w:tc>
          <w:tcPr>
            <w:tcW w:w="1170" w:type="dxa"/>
            <w:shd w:val="clear" w:color="auto" w:fill="F3F3F3"/>
          </w:tcPr>
          <w:p w:rsidR="00421637" w:rsidRPr="00C01352" w:rsidP="001A2EE6" w14:paraId="318FF19A" w14:textId="77777777">
            <w:pPr>
              <w:jc w:val="right"/>
              <w:rPr>
                <w:rFonts w:ascii="Times New Roman" w:hAnsi="Times New Roman"/>
                <w:b/>
                <w:sz w:val="18"/>
                <w:szCs w:val="18"/>
              </w:rPr>
            </w:pPr>
          </w:p>
          <w:p w:rsidR="00BC42FA" w:rsidRPr="00C01352" w:rsidP="001A2EE6" w14:paraId="7A34765C" w14:textId="77777777">
            <w:pPr>
              <w:jc w:val="right"/>
              <w:rPr>
                <w:rFonts w:ascii="Times New Roman" w:hAnsi="Times New Roman"/>
                <w:b/>
                <w:sz w:val="18"/>
                <w:szCs w:val="18"/>
              </w:rPr>
            </w:pPr>
          </w:p>
        </w:tc>
        <w:tc>
          <w:tcPr>
            <w:tcW w:w="1170" w:type="dxa"/>
            <w:shd w:val="clear" w:color="auto" w:fill="F3F3F3"/>
          </w:tcPr>
          <w:p w:rsidR="00421637" w:rsidRPr="00C01352" w:rsidP="001A2EE6" w14:paraId="49ADAA52" w14:textId="77777777">
            <w:pPr>
              <w:jc w:val="right"/>
              <w:rPr>
                <w:rFonts w:ascii="Times New Roman" w:hAnsi="Times New Roman"/>
                <w:b/>
                <w:sz w:val="18"/>
                <w:szCs w:val="18"/>
              </w:rPr>
            </w:pPr>
          </w:p>
          <w:p w:rsidR="00BC42FA" w:rsidRPr="00C01352" w:rsidP="001A2EE6" w14:paraId="266BF238" w14:textId="77777777">
            <w:pPr>
              <w:jc w:val="right"/>
              <w:rPr>
                <w:rFonts w:ascii="Times New Roman" w:hAnsi="Times New Roman"/>
                <w:b/>
                <w:sz w:val="18"/>
                <w:szCs w:val="18"/>
              </w:rPr>
            </w:pPr>
          </w:p>
        </w:tc>
        <w:tc>
          <w:tcPr>
            <w:tcW w:w="1080" w:type="dxa"/>
            <w:shd w:val="clear" w:color="auto" w:fill="F3F3F3"/>
          </w:tcPr>
          <w:p w:rsidR="00421637" w:rsidRPr="00C01352" w:rsidP="001A2EE6" w14:paraId="16380D70" w14:textId="77777777">
            <w:pPr>
              <w:jc w:val="right"/>
              <w:rPr>
                <w:rFonts w:ascii="Times New Roman" w:hAnsi="Times New Roman"/>
                <w:b/>
                <w:sz w:val="18"/>
                <w:szCs w:val="18"/>
              </w:rPr>
            </w:pPr>
          </w:p>
          <w:p w:rsidR="00BC42FA" w:rsidRPr="00C01352" w:rsidP="001A2EE6" w14:paraId="7F6832E9" w14:textId="77777777">
            <w:pPr>
              <w:jc w:val="right"/>
              <w:rPr>
                <w:rFonts w:ascii="Times New Roman" w:hAnsi="Times New Roman"/>
                <w:b/>
                <w:sz w:val="18"/>
                <w:szCs w:val="18"/>
              </w:rPr>
            </w:pPr>
          </w:p>
        </w:tc>
        <w:tc>
          <w:tcPr>
            <w:tcW w:w="1170" w:type="dxa"/>
            <w:shd w:val="clear" w:color="auto" w:fill="F3F3F3"/>
          </w:tcPr>
          <w:p w:rsidR="00421637" w:rsidRPr="00C01352" w:rsidP="00D87E08" w14:paraId="5B7621CF" w14:textId="77777777">
            <w:pPr>
              <w:rPr>
                <w:rFonts w:ascii="Times New Roman" w:hAnsi="Times New Roman"/>
                <w:b/>
                <w:sz w:val="18"/>
                <w:szCs w:val="18"/>
              </w:rPr>
            </w:pPr>
          </w:p>
        </w:tc>
      </w:tr>
    </w:tbl>
    <w:p w:rsidR="00421637" w:rsidRPr="003473B0" w:rsidP="00421637" w14:paraId="236BAF57" w14:textId="77777777">
      <w:pPr>
        <w:rPr>
          <w:rFonts w:ascii="Times New Roman" w:hAnsi="Times New Roman"/>
          <w:b/>
          <w:sz w:val="24"/>
          <w:szCs w:val="24"/>
        </w:rPr>
      </w:pPr>
    </w:p>
    <w:p w:rsidR="00564A5F" w:rsidP="00564A5F" w14:paraId="75325EEA" w14:textId="77777777">
      <w:pPr>
        <w:ind w:left="-450" w:right="630"/>
        <w:rPr>
          <w:rFonts w:ascii="Times New Roman" w:hAnsi="Times New Roman"/>
          <w:sz w:val="24"/>
          <w:szCs w:val="24"/>
        </w:rPr>
      </w:pPr>
    </w:p>
    <w:p w:rsidR="00564A5F" w:rsidRPr="004655E5" w:rsidP="005E7CA4" w14:paraId="28702DB2" w14:textId="77777777">
      <w:pPr>
        <w:ind w:left="90" w:right="630"/>
        <w:rPr>
          <w:rFonts w:ascii="Times New Roman" w:hAnsi="Times New Roman"/>
          <w:b/>
          <w:sz w:val="24"/>
          <w:szCs w:val="24"/>
        </w:rPr>
      </w:pPr>
      <w:r w:rsidRPr="004655E5">
        <w:rPr>
          <w:rFonts w:ascii="Times New Roman" w:hAnsi="Times New Roman"/>
          <w:b/>
          <w:sz w:val="24"/>
          <w:szCs w:val="24"/>
        </w:rPr>
        <w:t>Cost of Hour Burden</w:t>
      </w:r>
    </w:p>
    <w:p w:rsidR="00564A5F" w:rsidRPr="004655E5" w:rsidP="004655E5" w14:paraId="7295D4B6" w14:textId="77777777">
      <w:pPr>
        <w:ind w:left="-90" w:right="630"/>
        <w:rPr>
          <w:rFonts w:ascii="Times New Roman" w:hAnsi="Times New Roman"/>
          <w:b/>
          <w:sz w:val="24"/>
          <w:szCs w:val="24"/>
        </w:rPr>
      </w:pPr>
    </w:p>
    <w:p w:rsidR="00564A5F" w:rsidRPr="004655E5" w:rsidP="005E7CA4" w14:paraId="790E3C28" w14:textId="6AF85C96">
      <w:pPr>
        <w:ind w:left="90" w:right="630"/>
        <w:rPr>
          <w:rFonts w:ascii="Times New Roman" w:hAnsi="Times New Roman"/>
          <w:b/>
          <w:sz w:val="24"/>
          <w:szCs w:val="24"/>
        </w:rPr>
      </w:pPr>
      <w:r>
        <w:rPr>
          <w:rFonts w:ascii="Times New Roman" w:hAnsi="Times New Roman"/>
          <w:b/>
          <w:sz w:val="24"/>
          <w:szCs w:val="24"/>
        </w:rPr>
        <w:t>16,</w:t>
      </w:r>
      <w:r w:rsidR="0046273C">
        <w:rPr>
          <w:rFonts w:ascii="Times New Roman" w:hAnsi="Times New Roman"/>
          <w:b/>
          <w:sz w:val="24"/>
          <w:szCs w:val="24"/>
        </w:rPr>
        <w:t>218</w:t>
      </w:r>
      <w:r w:rsidR="00427727">
        <w:rPr>
          <w:rFonts w:ascii="Times New Roman" w:hAnsi="Times New Roman"/>
          <w:b/>
          <w:sz w:val="24"/>
          <w:szCs w:val="24"/>
        </w:rPr>
        <w:t xml:space="preserve"> hours</w:t>
      </w:r>
      <w:r w:rsidRPr="004655E5">
        <w:rPr>
          <w:rFonts w:ascii="Times New Roman" w:hAnsi="Times New Roman"/>
          <w:b/>
          <w:sz w:val="24"/>
          <w:szCs w:val="24"/>
        </w:rPr>
        <w:t xml:space="preserve"> x </w:t>
      </w:r>
      <w:r w:rsidR="006B74F7">
        <w:rPr>
          <w:rFonts w:ascii="Times New Roman" w:hAnsi="Times New Roman"/>
          <w:b/>
          <w:sz w:val="24"/>
          <w:szCs w:val="24"/>
        </w:rPr>
        <w:t>$</w:t>
      </w:r>
      <w:r w:rsidR="00DE02FB">
        <w:rPr>
          <w:rFonts w:ascii="Times New Roman" w:hAnsi="Times New Roman"/>
          <w:b/>
          <w:sz w:val="24"/>
          <w:szCs w:val="24"/>
        </w:rPr>
        <w:t>131.10</w:t>
      </w:r>
      <w:r w:rsidR="006B74F7">
        <w:rPr>
          <w:rFonts w:ascii="Times New Roman" w:hAnsi="Times New Roman"/>
          <w:b/>
          <w:sz w:val="24"/>
          <w:szCs w:val="24"/>
        </w:rPr>
        <w:t xml:space="preserve"> = $</w:t>
      </w:r>
      <w:r w:rsidRPr="0046273C" w:rsidR="0046273C">
        <w:rPr>
          <w:rFonts w:ascii="Times New Roman" w:hAnsi="Times New Roman"/>
          <w:b/>
          <w:sz w:val="24"/>
          <w:szCs w:val="24"/>
        </w:rPr>
        <w:t>2,126,179.8</w:t>
      </w:r>
      <w:r w:rsidR="0046273C">
        <w:rPr>
          <w:rFonts w:ascii="Times New Roman" w:hAnsi="Times New Roman"/>
          <w:b/>
          <w:sz w:val="24"/>
          <w:szCs w:val="24"/>
        </w:rPr>
        <w:t>0</w:t>
      </w:r>
    </w:p>
    <w:p w:rsidR="001B50DE" w:rsidP="005E7CA4" w14:paraId="3226B60E" w14:textId="77777777">
      <w:pPr>
        <w:ind w:left="90" w:right="630"/>
        <w:rPr>
          <w:rFonts w:ascii="Times New Roman" w:hAnsi="Times New Roman"/>
          <w:sz w:val="24"/>
          <w:szCs w:val="24"/>
        </w:rPr>
      </w:pPr>
    </w:p>
    <w:p w:rsidR="00C03DC7" w:rsidP="005E7CA4" w14:paraId="64533C87" w14:textId="32049E75">
      <w:pPr>
        <w:ind w:left="90"/>
        <w:rPr>
          <w:rFonts w:ascii="Times New Roman" w:hAnsi="Times New Roman"/>
          <w:color w:val="000000"/>
          <w:sz w:val="24"/>
          <w:szCs w:val="24"/>
        </w:rPr>
      </w:pPr>
      <w:r w:rsidRPr="00DE02FB">
        <w:rPr>
          <w:rFonts w:ascii="Times New Roman" w:hAnsi="Times New Roman"/>
          <w:color w:val="000000"/>
          <w:sz w:val="24"/>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DE02FB" w:rsidRPr="003473B0" w:rsidP="00421637" w14:paraId="48EA95F2" w14:textId="77777777">
      <w:pPr>
        <w:rPr>
          <w:rFonts w:ascii="Times New Roman" w:hAnsi="Times New Roman"/>
          <w:sz w:val="24"/>
          <w:szCs w:val="24"/>
        </w:rPr>
      </w:pPr>
    </w:p>
    <w:p w:rsidR="002F3F39" w:rsidRPr="003473B0" w:rsidP="001B50DE" w14:paraId="68460332" w14:textId="77777777">
      <w:pPr>
        <w:tabs>
          <w:tab w:val="left" w:pos="-1440"/>
        </w:tabs>
        <w:ind w:left="-450" w:firstLine="450"/>
        <w:rPr>
          <w:rFonts w:ascii="Times New Roman" w:hAnsi="Times New Roman"/>
          <w:b/>
          <w:bCs/>
          <w:i/>
          <w:sz w:val="24"/>
          <w:szCs w:val="24"/>
        </w:rPr>
      </w:pPr>
      <w:r w:rsidRPr="003473B0">
        <w:rPr>
          <w:rFonts w:ascii="Times New Roman" w:hAnsi="Times New Roman"/>
          <w:b/>
          <w:bCs/>
          <w:i/>
          <w:iCs/>
          <w:sz w:val="24"/>
          <w:szCs w:val="24"/>
        </w:rPr>
        <w:t>13.</w:t>
      </w:r>
      <w:r w:rsidRPr="003473B0">
        <w:rPr>
          <w:rFonts w:ascii="Times New Roman" w:hAnsi="Times New Roman"/>
          <w:b/>
          <w:bCs/>
          <w:i/>
          <w:iCs/>
          <w:sz w:val="24"/>
          <w:szCs w:val="24"/>
        </w:rPr>
        <w:tab/>
      </w:r>
      <w:r w:rsidRPr="003473B0">
        <w:rPr>
          <w:rFonts w:ascii="Times New Roman" w:hAnsi="Times New Roman"/>
          <w:b/>
          <w:bCs/>
          <w:i/>
          <w:sz w:val="24"/>
          <w:szCs w:val="24"/>
        </w:rPr>
        <w:t xml:space="preserve">Estimate of total annual </w:t>
      </w:r>
      <w:r w:rsidR="00A81174">
        <w:rPr>
          <w:rFonts w:ascii="Times New Roman" w:hAnsi="Times New Roman"/>
          <w:b/>
          <w:bCs/>
          <w:i/>
          <w:sz w:val="24"/>
          <w:szCs w:val="24"/>
        </w:rPr>
        <w:t>costs to respondents (excluding cost of hour burden in Item #12):</w:t>
      </w:r>
    </w:p>
    <w:p w:rsidR="00C03DC7" w:rsidRPr="003473B0" w14:paraId="60F5948A" w14:textId="77777777">
      <w:pPr>
        <w:rPr>
          <w:rFonts w:ascii="Times New Roman" w:hAnsi="Times New Roman"/>
          <w:sz w:val="24"/>
          <w:szCs w:val="24"/>
        </w:rPr>
      </w:pPr>
    </w:p>
    <w:p w:rsidR="00C03DC7" w:rsidRPr="003473B0" w14:paraId="48506A3E" w14:textId="77777777">
      <w:pPr>
        <w:ind w:firstLine="720"/>
        <w:rPr>
          <w:rFonts w:ascii="Times New Roman" w:hAnsi="Times New Roman"/>
          <w:sz w:val="24"/>
          <w:szCs w:val="24"/>
        </w:rPr>
      </w:pPr>
      <w:r w:rsidRPr="003473B0">
        <w:rPr>
          <w:rFonts w:ascii="Times New Roman" w:hAnsi="Times New Roman"/>
          <w:sz w:val="24"/>
          <w:szCs w:val="24"/>
        </w:rPr>
        <w:t>Not applicable.</w:t>
      </w:r>
    </w:p>
    <w:p w:rsidR="00E57331" w:rsidRPr="003473B0" w14:paraId="5008ACE1" w14:textId="77777777">
      <w:pPr>
        <w:rPr>
          <w:rFonts w:ascii="Times New Roman" w:hAnsi="Times New Roman"/>
          <w:sz w:val="24"/>
          <w:szCs w:val="24"/>
        </w:rPr>
      </w:pPr>
    </w:p>
    <w:p w:rsidR="002F3F39" w:rsidRPr="003473B0" w:rsidP="001B50DE" w14:paraId="77DD2434" w14:textId="77777777">
      <w:pPr>
        <w:ind w:left="-450" w:firstLine="450"/>
        <w:rPr>
          <w:rFonts w:ascii="Times New Roman" w:hAnsi="Times New Roman"/>
          <w:b/>
          <w:bCs/>
          <w:i/>
          <w:iCs/>
          <w:sz w:val="24"/>
          <w:szCs w:val="24"/>
        </w:rPr>
      </w:pPr>
      <w:r w:rsidRPr="003473B0">
        <w:rPr>
          <w:rFonts w:ascii="Times New Roman" w:hAnsi="Times New Roman"/>
          <w:b/>
          <w:bCs/>
          <w:i/>
          <w:iCs/>
          <w:sz w:val="24"/>
          <w:szCs w:val="24"/>
        </w:rPr>
        <w:t>14.</w:t>
      </w:r>
      <w:r w:rsidRPr="003473B0">
        <w:rPr>
          <w:rFonts w:ascii="Times New Roman" w:hAnsi="Times New Roman"/>
          <w:b/>
          <w:bCs/>
          <w:i/>
          <w:iCs/>
          <w:sz w:val="24"/>
          <w:szCs w:val="24"/>
        </w:rPr>
        <w:tab/>
      </w:r>
      <w:r w:rsidR="00A81174">
        <w:rPr>
          <w:rFonts w:ascii="Times New Roman" w:hAnsi="Times New Roman"/>
          <w:b/>
          <w:bCs/>
          <w:i/>
          <w:iCs/>
          <w:sz w:val="24"/>
          <w:szCs w:val="24"/>
        </w:rPr>
        <w:t xml:space="preserve">Estimate of annualized costs to the </w:t>
      </w:r>
      <w:r w:rsidR="00161B55">
        <w:rPr>
          <w:rFonts w:ascii="Times New Roman" w:hAnsi="Times New Roman"/>
          <w:b/>
          <w:bCs/>
          <w:i/>
          <w:iCs/>
          <w:sz w:val="24"/>
          <w:szCs w:val="24"/>
        </w:rPr>
        <w:t>F</w:t>
      </w:r>
      <w:r w:rsidR="00A81174">
        <w:rPr>
          <w:rFonts w:ascii="Times New Roman" w:hAnsi="Times New Roman"/>
          <w:b/>
          <w:bCs/>
          <w:i/>
          <w:iCs/>
          <w:sz w:val="24"/>
          <w:szCs w:val="24"/>
        </w:rPr>
        <w:t xml:space="preserve">ederal </w:t>
      </w:r>
      <w:r w:rsidR="00161B55">
        <w:rPr>
          <w:rFonts w:ascii="Times New Roman" w:hAnsi="Times New Roman"/>
          <w:b/>
          <w:bCs/>
          <w:i/>
          <w:iCs/>
          <w:sz w:val="24"/>
          <w:szCs w:val="24"/>
        </w:rPr>
        <w:t>G</w:t>
      </w:r>
      <w:r w:rsidR="00A81174">
        <w:rPr>
          <w:rFonts w:ascii="Times New Roman" w:hAnsi="Times New Roman"/>
          <w:b/>
          <w:bCs/>
          <w:i/>
          <w:iCs/>
          <w:sz w:val="24"/>
          <w:szCs w:val="24"/>
        </w:rPr>
        <w:t>overnment:</w:t>
      </w:r>
    </w:p>
    <w:p w:rsidR="00C03DC7" w:rsidRPr="003473B0" w14:paraId="79C2D161" w14:textId="77777777">
      <w:pPr>
        <w:rPr>
          <w:rFonts w:ascii="Times New Roman" w:hAnsi="Times New Roman"/>
          <w:sz w:val="24"/>
          <w:szCs w:val="24"/>
        </w:rPr>
      </w:pPr>
    </w:p>
    <w:p w:rsidR="00C03DC7" w:rsidP="00F24FCB" w14:paraId="41E7650F" w14:textId="77777777">
      <w:pPr>
        <w:ind w:firstLine="720"/>
        <w:rPr>
          <w:rFonts w:ascii="Times New Roman" w:hAnsi="Times New Roman"/>
          <w:sz w:val="24"/>
          <w:szCs w:val="24"/>
        </w:rPr>
      </w:pPr>
      <w:r w:rsidRPr="003473B0">
        <w:rPr>
          <w:rFonts w:ascii="Times New Roman" w:hAnsi="Times New Roman"/>
          <w:sz w:val="24"/>
          <w:szCs w:val="24"/>
        </w:rPr>
        <w:t>Not applicable.</w:t>
      </w:r>
    </w:p>
    <w:p w:rsidR="00C03DC7" w:rsidRPr="003473B0" w14:paraId="651CBCCD" w14:textId="77777777">
      <w:pPr>
        <w:rPr>
          <w:rFonts w:ascii="Times New Roman" w:hAnsi="Times New Roman"/>
          <w:sz w:val="24"/>
          <w:szCs w:val="24"/>
        </w:rPr>
      </w:pPr>
    </w:p>
    <w:p w:rsidR="002F3F39" w:rsidRPr="003473B0" w:rsidP="002F3F39" w14:paraId="1A83E1D6" w14:textId="77777777">
      <w:pPr>
        <w:rPr>
          <w:rFonts w:ascii="Times New Roman" w:hAnsi="Times New Roman"/>
          <w:b/>
          <w:bCs/>
          <w:i/>
          <w:iCs/>
          <w:sz w:val="24"/>
          <w:szCs w:val="24"/>
        </w:rPr>
      </w:pPr>
      <w:r w:rsidRPr="003473B0">
        <w:rPr>
          <w:rFonts w:ascii="Times New Roman" w:hAnsi="Times New Roman"/>
          <w:b/>
          <w:bCs/>
          <w:i/>
          <w:iCs/>
          <w:sz w:val="24"/>
          <w:szCs w:val="24"/>
        </w:rPr>
        <w:t>15.</w:t>
      </w:r>
      <w:r w:rsidRPr="003473B0">
        <w:rPr>
          <w:rFonts w:ascii="Times New Roman" w:hAnsi="Times New Roman"/>
          <w:b/>
          <w:bCs/>
          <w:i/>
          <w:iCs/>
          <w:sz w:val="24"/>
          <w:szCs w:val="24"/>
        </w:rPr>
        <w:tab/>
      </w:r>
      <w:r w:rsidR="000F2784">
        <w:rPr>
          <w:rFonts w:ascii="Times New Roman" w:hAnsi="Times New Roman"/>
          <w:b/>
          <w:bCs/>
          <w:i/>
          <w:iCs/>
          <w:sz w:val="24"/>
          <w:szCs w:val="24"/>
        </w:rPr>
        <w:t>Change in burden:</w:t>
      </w:r>
    </w:p>
    <w:p w:rsidR="009945C7" w:rsidRPr="003473B0" w14:paraId="507B8EA8" w14:textId="77777777">
      <w:pPr>
        <w:rPr>
          <w:rFonts w:ascii="Times New Roman" w:hAnsi="Times New Roman"/>
          <w:sz w:val="24"/>
          <w:szCs w:val="24"/>
        </w:rPr>
      </w:pPr>
      <w:r w:rsidRPr="003473B0">
        <w:rPr>
          <w:rFonts w:ascii="Times New Roman" w:hAnsi="Times New Roman"/>
          <w:sz w:val="24"/>
          <w:szCs w:val="24"/>
        </w:rPr>
        <w:tab/>
      </w:r>
    </w:p>
    <w:p w:rsidR="00067967" w:rsidRPr="003473B0" w:rsidP="003615E9" w14:paraId="2F1C9A8D" w14:textId="6E919EB1">
      <w:pPr>
        <w:rPr>
          <w:rFonts w:ascii="Times New Roman" w:hAnsi="Times New Roman"/>
          <w:sz w:val="24"/>
          <w:szCs w:val="24"/>
        </w:rPr>
      </w:pPr>
      <w:r w:rsidRPr="003473B0">
        <w:rPr>
          <w:rFonts w:ascii="Times New Roman" w:hAnsi="Times New Roman"/>
          <w:sz w:val="24"/>
          <w:szCs w:val="24"/>
        </w:rPr>
        <w:tab/>
      </w:r>
      <w:r w:rsidR="00B67AF1">
        <w:rPr>
          <w:rFonts w:ascii="Times New Roman" w:hAnsi="Times New Roman"/>
          <w:sz w:val="24"/>
          <w:szCs w:val="24"/>
        </w:rPr>
        <w:t xml:space="preserve">The </w:t>
      </w:r>
      <w:r w:rsidR="00DA1B26">
        <w:rPr>
          <w:rFonts w:ascii="Times New Roman" w:hAnsi="Times New Roman"/>
          <w:sz w:val="24"/>
          <w:szCs w:val="24"/>
        </w:rPr>
        <w:t>decrease in burden is</w:t>
      </w:r>
      <w:r w:rsidR="0077588A">
        <w:rPr>
          <w:rFonts w:ascii="Times New Roman" w:hAnsi="Times New Roman"/>
          <w:sz w:val="24"/>
          <w:szCs w:val="24"/>
        </w:rPr>
        <w:t xml:space="preserve"> due to a </w:t>
      </w:r>
      <w:r w:rsidR="00843CBF">
        <w:rPr>
          <w:rFonts w:ascii="Times New Roman" w:hAnsi="Times New Roman"/>
          <w:sz w:val="24"/>
          <w:szCs w:val="24"/>
        </w:rPr>
        <w:t xml:space="preserve">reduction </w:t>
      </w:r>
      <w:r w:rsidR="0077588A">
        <w:rPr>
          <w:rFonts w:ascii="Times New Roman" w:hAnsi="Times New Roman"/>
          <w:sz w:val="24"/>
          <w:szCs w:val="24"/>
        </w:rPr>
        <w:t>in the expected number of respondents. There are fewer active Federal savings associations now than at the time of the last renewal</w:t>
      </w:r>
      <w:r w:rsidR="009D6C9B">
        <w:rPr>
          <w:rFonts w:ascii="Times New Roman" w:hAnsi="Times New Roman"/>
          <w:sz w:val="24"/>
          <w:szCs w:val="24"/>
        </w:rPr>
        <w:t>, and the circumstances triggering response</w:t>
      </w:r>
      <w:r w:rsidR="00843CBF">
        <w:rPr>
          <w:rFonts w:ascii="Times New Roman" w:hAnsi="Times New Roman"/>
          <w:sz w:val="24"/>
          <w:szCs w:val="24"/>
        </w:rPr>
        <w:t>s</w:t>
      </w:r>
      <w:r w:rsidR="009D6C9B">
        <w:rPr>
          <w:rFonts w:ascii="Times New Roman" w:hAnsi="Times New Roman"/>
          <w:sz w:val="24"/>
          <w:szCs w:val="24"/>
        </w:rPr>
        <w:t xml:space="preserve"> are less common</w:t>
      </w:r>
      <w:r w:rsidR="0077588A">
        <w:rPr>
          <w:rFonts w:ascii="Times New Roman" w:hAnsi="Times New Roman"/>
          <w:sz w:val="24"/>
          <w:szCs w:val="24"/>
        </w:rPr>
        <w:t>.</w:t>
      </w:r>
      <w:r w:rsidR="009D6C9B">
        <w:rPr>
          <w:rFonts w:ascii="Times New Roman" w:hAnsi="Times New Roman"/>
          <w:sz w:val="24"/>
          <w:szCs w:val="24"/>
        </w:rPr>
        <w:t xml:space="preserve"> </w:t>
      </w:r>
    </w:p>
    <w:p w:rsidR="009C760E" w:rsidRPr="003473B0" w14:paraId="7761CCB1" w14:textId="77777777">
      <w:pPr>
        <w:rPr>
          <w:rFonts w:ascii="Times New Roman" w:hAnsi="Times New Roman"/>
          <w:sz w:val="24"/>
          <w:szCs w:val="24"/>
        </w:rPr>
      </w:pPr>
    </w:p>
    <w:p w:rsidR="002F3F39" w:rsidRPr="003473B0" w:rsidP="001B50DE" w14:paraId="7DF6885A" w14:textId="77777777">
      <w:pPr>
        <w:ind w:left="-450" w:firstLine="450"/>
        <w:rPr>
          <w:rFonts w:ascii="Times New Roman" w:hAnsi="Times New Roman"/>
          <w:sz w:val="24"/>
          <w:szCs w:val="24"/>
        </w:rPr>
      </w:pPr>
      <w:r w:rsidRPr="003473B0">
        <w:rPr>
          <w:rFonts w:ascii="Times New Roman" w:hAnsi="Times New Roman"/>
          <w:b/>
          <w:i/>
          <w:sz w:val="24"/>
          <w:szCs w:val="24"/>
        </w:rPr>
        <w:t>16.</w:t>
      </w:r>
      <w:r w:rsidRPr="003473B0">
        <w:rPr>
          <w:rFonts w:ascii="Times New Roman" w:hAnsi="Times New Roman"/>
          <w:sz w:val="24"/>
          <w:szCs w:val="24"/>
        </w:rPr>
        <w:tab/>
      </w:r>
      <w:r w:rsidR="006E6339">
        <w:rPr>
          <w:rFonts w:ascii="Times New Roman" w:hAnsi="Times New Roman"/>
          <w:b/>
          <w:i/>
          <w:sz w:val="24"/>
          <w:szCs w:val="24"/>
        </w:rPr>
        <w:t>Information regarding collections whose results are to be published for statistical use:</w:t>
      </w:r>
    </w:p>
    <w:p w:rsidR="00C03DC7" w:rsidRPr="003473B0" w14:paraId="75D9CDD1" w14:textId="77777777">
      <w:pPr>
        <w:rPr>
          <w:rFonts w:ascii="Times New Roman" w:hAnsi="Times New Roman"/>
          <w:sz w:val="24"/>
          <w:szCs w:val="24"/>
        </w:rPr>
      </w:pPr>
    </w:p>
    <w:p w:rsidR="00C03DC7" w:rsidRPr="003473B0" w14:paraId="3FB9C522" w14:textId="77777777">
      <w:pPr>
        <w:ind w:firstLine="720"/>
        <w:rPr>
          <w:rFonts w:ascii="Times New Roman" w:hAnsi="Times New Roman"/>
          <w:sz w:val="24"/>
          <w:szCs w:val="24"/>
        </w:rPr>
      </w:pPr>
      <w:r w:rsidRPr="003473B0">
        <w:rPr>
          <w:rFonts w:ascii="Times New Roman" w:hAnsi="Times New Roman"/>
          <w:sz w:val="24"/>
          <w:szCs w:val="24"/>
        </w:rPr>
        <w:t xml:space="preserve">The </w:t>
      </w:r>
      <w:r w:rsidRPr="003473B0" w:rsidR="0010181C">
        <w:rPr>
          <w:rFonts w:ascii="Times New Roman" w:hAnsi="Times New Roman"/>
          <w:sz w:val="24"/>
          <w:szCs w:val="24"/>
        </w:rPr>
        <w:t xml:space="preserve">results of this collection will </w:t>
      </w:r>
      <w:r w:rsidRPr="003473B0">
        <w:rPr>
          <w:rFonts w:ascii="Times New Roman" w:hAnsi="Times New Roman"/>
          <w:sz w:val="24"/>
          <w:szCs w:val="24"/>
        </w:rPr>
        <w:t>not be published</w:t>
      </w:r>
      <w:r w:rsidRPr="003473B0" w:rsidR="0010181C">
        <w:rPr>
          <w:rFonts w:ascii="Times New Roman" w:hAnsi="Times New Roman"/>
          <w:sz w:val="24"/>
          <w:szCs w:val="24"/>
        </w:rPr>
        <w:t xml:space="preserve"> for statistical use</w:t>
      </w:r>
      <w:r w:rsidRPr="003473B0">
        <w:rPr>
          <w:rFonts w:ascii="Times New Roman" w:hAnsi="Times New Roman"/>
          <w:sz w:val="24"/>
          <w:szCs w:val="24"/>
        </w:rPr>
        <w:t>.</w:t>
      </w:r>
    </w:p>
    <w:p w:rsidR="00C03DC7" w:rsidRPr="003473B0" w14:paraId="54CC8D15" w14:textId="77777777">
      <w:pPr>
        <w:rPr>
          <w:rFonts w:ascii="Times New Roman" w:hAnsi="Times New Roman"/>
          <w:sz w:val="24"/>
          <w:szCs w:val="24"/>
        </w:rPr>
      </w:pPr>
    </w:p>
    <w:p w:rsidR="002F3F39" w:rsidRPr="003473B0" w:rsidP="002F3F39" w14:paraId="464D2F67" w14:textId="77777777">
      <w:pPr>
        <w:pStyle w:val="BodyText"/>
        <w:widowControl w:val="0"/>
        <w:tabs>
          <w:tab w:val="left" w:pos="462"/>
        </w:tabs>
        <w:ind w:left="100" w:right="861" w:hanging="100"/>
        <w:rPr>
          <w:b/>
          <w:i/>
          <w:spacing w:val="-1"/>
          <w:szCs w:val="24"/>
        </w:rPr>
      </w:pPr>
      <w:r w:rsidRPr="003473B0">
        <w:rPr>
          <w:b/>
          <w:i/>
          <w:spacing w:val="-2"/>
          <w:szCs w:val="24"/>
        </w:rPr>
        <w:t xml:space="preserve">17.     </w:t>
      </w:r>
      <w:r w:rsidR="006E6339">
        <w:rPr>
          <w:b/>
          <w:i/>
          <w:spacing w:val="-2"/>
          <w:szCs w:val="24"/>
        </w:rPr>
        <w:t>Reasons for not displaying OMB approval expiration date:</w:t>
      </w:r>
    </w:p>
    <w:p w:rsidR="00C03DC7" w:rsidRPr="003473B0" w14:paraId="1A2054EB" w14:textId="77777777">
      <w:pPr>
        <w:rPr>
          <w:rFonts w:ascii="Times New Roman" w:hAnsi="Times New Roman"/>
          <w:sz w:val="24"/>
          <w:szCs w:val="24"/>
        </w:rPr>
      </w:pPr>
    </w:p>
    <w:p w:rsidR="00C03DC7" w:rsidRPr="003473B0" w14:paraId="65666E52" w14:textId="77777777">
      <w:pPr>
        <w:ind w:firstLine="720"/>
        <w:rPr>
          <w:rFonts w:ascii="Times New Roman" w:hAnsi="Times New Roman"/>
          <w:sz w:val="24"/>
          <w:szCs w:val="24"/>
        </w:rPr>
      </w:pPr>
      <w:r w:rsidRPr="003473B0">
        <w:rPr>
          <w:rFonts w:ascii="Times New Roman" w:hAnsi="Times New Roman"/>
          <w:sz w:val="24"/>
          <w:szCs w:val="24"/>
        </w:rPr>
        <w:t>Not applicable.</w:t>
      </w:r>
    </w:p>
    <w:p w:rsidR="00C03DC7" w:rsidRPr="003473B0" w14:paraId="25A32D69" w14:textId="77777777">
      <w:pPr>
        <w:rPr>
          <w:rFonts w:ascii="Times New Roman" w:hAnsi="Times New Roman"/>
          <w:sz w:val="24"/>
          <w:szCs w:val="24"/>
        </w:rPr>
      </w:pPr>
    </w:p>
    <w:p w:rsidR="002F3F39" w:rsidRPr="003473B0" w:rsidP="006E6339" w14:paraId="0011E506" w14:textId="77777777">
      <w:pPr>
        <w:pStyle w:val="BodyText"/>
        <w:widowControl w:val="0"/>
        <w:tabs>
          <w:tab w:val="left" w:pos="0"/>
        </w:tabs>
        <w:ind w:left="459" w:hanging="459"/>
        <w:rPr>
          <w:b/>
          <w:i/>
          <w:szCs w:val="24"/>
        </w:rPr>
      </w:pPr>
      <w:r w:rsidRPr="003473B0">
        <w:rPr>
          <w:b/>
          <w:i/>
          <w:szCs w:val="24"/>
        </w:rPr>
        <w:t xml:space="preserve">18.  </w:t>
      </w:r>
      <w:r w:rsidR="00C10811">
        <w:rPr>
          <w:b/>
          <w:i/>
          <w:szCs w:val="24"/>
        </w:rPr>
        <w:t xml:space="preserve">   </w:t>
      </w:r>
      <w:r w:rsidR="006E6339">
        <w:rPr>
          <w:b/>
          <w:i/>
          <w:szCs w:val="24"/>
        </w:rPr>
        <w:t>Exceptions to the certification statement:</w:t>
      </w:r>
    </w:p>
    <w:p w:rsidR="00C03DC7" w:rsidRPr="003473B0" w14:paraId="498BBC6B" w14:textId="77777777">
      <w:pPr>
        <w:rPr>
          <w:rFonts w:ascii="Times New Roman" w:hAnsi="Times New Roman"/>
          <w:sz w:val="24"/>
          <w:szCs w:val="24"/>
        </w:rPr>
      </w:pPr>
    </w:p>
    <w:p w:rsidR="00C03DC7" w:rsidRPr="003473B0" w14:paraId="10C83948" w14:textId="77777777">
      <w:pPr>
        <w:ind w:firstLine="720"/>
        <w:rPr>
          <w:rFonts w:ascii="Times New Roman" w:hAnsi="Times New Roman"/>
          <w:sz w:val="24"/>
          <w:szCs w:val="24"/>
        </w:rPr>
      </w:pPr>
      <w:r w:rsidRPr="003473B0">
        <w:rPr>
          <w:rFonts w:ascii="Times New Roman" w:hAnsi="Times New Roman"/>
          <w:sz w:val="24"/>
          <w:szCs w:val="24"/>
        </w:rPr>
        <w:t>None.</w:t>
      </w:r>
    </w:p>
    <w:p w:rsidR="00C03DC7" w:rsidRPr="003473B0" w14:paraId="6C4A2930" w14:textId="77777777">
      <w:pPr>
        <w:rPr>
          <w:rFonts w:ascii="Times New Roman" w:hAnsi="Times New Roman"/>
          <w:sz w:val="24"/>
          <w:szCs w:val="24"/>
        </w:rPr>
      </w:pPr>
    </w:p>
    <w:p w:rsidR="002F3F39" w:rsidRPr="003473B0" w:rsidP="002F3F39" w14:paraId="741B12D1" w14:textId="77777777">
      <w:pPr>
        <w:pStyle w:val="BodyText"/>
        <w:widowControl w:val="0"/>
        <w:tabs>
          <w:tab w:val="left" w:pos="720"/>
        </w:tabs>
        <w:ind w:left="100" w:right="205"/>
        <w:rPr>
          <w:b/>
          <w:bCs/>
          <w:i/>
          <w:iCs/>
          <w:szCs w:val="24"/>
        </w:rPr>
      </w:pPr>
    </w:p>
    <w:p w:rsidR="002F3F39" w:rsidRPr="00462EE9" w:rsidP="00462EE9" w14:paraId="4DADC9D8" w14:textId="77777777">
      <w:pPr>
        <w:outlineLvl w:val="0"/>
        <w:rPr>
          <w:rFonts w:ascii="Times New Roman" w:hAnsi="Times New Roman"/>
          <w:sz w:val="24"/>
          <w:szCs w:val="24"/>
        </w:rPr>
      </w:pPr>
      <w:r w:rsidRPr="003473B0">
        <w:rPr>
          <w:rFonts w:ascii="Times New Roman" w:hAnsi="Times New Roman"/>
          <w:b/>
          <w:sz w:val="24"/>
          <w:szCs w:val="24"/>
        </w:rPr>
        <w:t>B.  Collections of Information Employing Statistical Methods</w:t>
      </w:r>
    </w:p>
    <w:p w:rsidR="002F3F39" w:rsidRPr="003473B0" w:rsidP="002F3F39" w14:paraId="1F254F4B" w14:textId="77777777">
      <w:pPr>
        <w:rPr>
          <w:rFonts w:ascii="Times New Roman" w:hAnsi="Times New Roman"/>
          <w:sz w:val="24"/>
          <w:szCs w:val="24"/>
        </w:rPr>
      </w:pPr>
    </w:p>
    <w:p w:rsidR="00C03DC7" w:rsidRPr="003473B0" w14:paraId="755FB254" w14:textId="77777777">
      <w:pPr>
        <w:tabs>
          <w:tab w:val="left" w:pos="720"/>
        </w:tabs>
        <w:overflowPunct/>
        <w:textAlignment w:val="auto"/>
        <w:rPr>
          <w:rFonts w:ascii="Times New Roman" w:hAnsi="Times New Roman"/>
          <w:sz w:val="24"/>
          <w:szCs w:val="24"/>
        </w:rPr>
      </w:pPr>
      <w:r>
        <w:rPr>
          <w:rFonts w:ascii="Times New Roman" w:hAnsi="Times New Roman"/>
          <w:sz w:val="24"/>
          <w:szCs w:val="24"/>
        </w:rPr>
        <w:tab/>
        <w:t>Not applicable.</w:t>
      </w:r>
    </w:p>
    <w:sectPr>
      <w:headerReference w:type="default" r:id="rId5"/>
      <w:endnotePr>
        <w:numFmt w:val="decimal"/>
        <w:numStart w:val="0"/>
      </w:endnotePr>
      <w:pgSz w:w="12240" w:h="15840" w:code="1"/>
      <w:pgMar w:top="1440" w:right="1440" w:bottom="1440" w:left="1440" w:header="1008"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AE7" w14:paraId="1AD90B3B" w14:textId="77777777">
    <w:pPr>
      <w:pStyle w:val="Header"/>
      <w:jc w:val="center"/>
      <w:rPr>
        <w:rStyle w:val="PageNumber"/>
        <w:rFonts w:ascii="Times New Roman" w:hAnsi="Times New Roman"/>
      </w:rPr>
    </w:pPr>
    <w:r>
      <w:rP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172B37">
      <w:rPr>
        <w:rStyle w:val="PageNumber"/>
        <w:rFonts w:ascii="Times New Roman" w:hAnsi="Times New Roman"/>
        <w:noProof/>
      </w:rPr>
      <w:t>4</w:t>
    </w:r>
    <w:r>
      <w:rPr>
        <w:rStyle w:val="PageNumber"/>
        <w:rFonts w:ascii="Times New Roman" w:hAnsi="Times New Roman"/>
      </w:rPr>
      <w:fldChar w:fldCharType="end"/>
    </w:r>
    <w:r>
      <w:rPr>
        <w:rStyle w:val="PageNumber"/>
        <w:rFonts w:ascii="Times New Roman" w:hAnsi="Times New Roman"/>
      </w:rPr>
      <w:t xml:space="preserve"> -</w:t>
    </w:r>
  </w:p>
  <w:p w:rsidR="00346AE7" w14:paraId="1390A72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223CF"/>
    <w:multiLevelType w:val="hybridMultilevel"/>
    <w:tmpl w:val="F34AEC4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F051EF"/>
    <w:multiLevelType w:val="singleLevel"/>
    <w:tmpl w:val="EFBA62D6"/>
    <w:lvl w:ilvl="0">
      <w:start w:val="2"/>
      <w:numFmt w:val="decimal"/>
      <w:lvlText w:val="%1."/>
      <w:legacy w:legacy="1" w:legacySpace="0" w:legacyIndent="360"/>
      <w:lvlJc w:val="left"/>
      <w:pPr>
        <w:ind w:left="360" w:hanging="360"/>
      </w:pPr>
    </w:lvl>
  </w:abstractNum>
  <w:abstractNum w:abstractNumId="2">
    <w:nsid w:val="03C55EE4"/>
    <w:multiLevelType w:val="hybridMultilevel"/>
    <w:tmpl w:val="1D0220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3900F6"/>
    <w:multiLevelType w:val="hybridMultilevel"/>
    <w:tmpl w:val="8B9A0C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586274C"/>
    <w:multiLevelType w:val="hybridMultilevel"/>
    <w:tmpl w:val="64348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397900"/>
    <w:multiLevelType w:val="hybridMultilevel"/>
    <w:tmpl w:val="A1A850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FFE37EC"/>
    <w:multiLevelType w:val="hybridMultilevel"/>
    <w:tmpl w:val="E2BE0E6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92267B5"/>
    <w:multiLevelType w:val="hybridMultilevel"/>
    <w:tmpl w:val="E45ADA68"/>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BA508C4"/>
    <w:multiLevelType w:val="hybridMultilevel"/>
    <w:tmpl w:val="0552656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0F73141"/>
    <w:multiLevelType w:val="hybridMultilevel"/>
    <w:tmpl w:val="A95004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3FE4A2A"/>
    <w:multiLevelType w:val="hybridMultilevel"/>
    <w:tmpl w:val="C812EB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BD76578"/>
    <w:multiLevelType w:val="singleLevel"/>
    <w:tmpl w:val="0F7A425A"/>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12">
    <w:nsid w:val="75A504DF"/>
    <w:multiLevelType w:val="hybridMultilevel"/>
    <w:tmpl w:val="1326E5E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DD6435B"/>
    <w:multiLevelType w:val="hybridMultilevel"/>
    <w:tmpl w:val="83B05A6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038656096">
    <w:abstractNumId w:val="11"/>
  </w:num>
  <w:num w:numId="2" w16cid:durableId="260184711">
    <w:abstractNumId w:val="1"/>
  </w:num>
  <w:num w:numId="3" w16cid:durableId="1467821273">
    <w:abstractNumId w:val="1"/>
    <w:lvlOverride w:ilvl="0">
      <w:lvl w:ilvl="0">
        <w:start w:val="2"/>
        <w:numFmt w:val="decimal"/>
        <w:lvlText w:val="%1."/>
        <w:legacy w:legacy="1" w:legacySpace="0" w:legacyIndent="360"/>
        <w:lvlJc w:val="left"/>
        <w:pPr>
          <w:ind w:left="360" w:hanging="360"/>
        </w:pPr>
        <w:rPr>
          <w:rFonts w:ascii="Times New Roman" w:hAnsi="Times New Roman" w:hint="default"/>
          <w:sz w:val="22"/>
        </w:rPr>
      </w:lvl>
    </w:lvlOverride>
  </w:num>
  <w:num w:numId="4" w16cid:durableId="229074843">
    <w:abstractNumId w:val="13"/>
  </w:num>
  <w:num w:numId="5" w16cid:durableId="961770774">
    <w:abstractNumId w:val="10"/>
  </w:num>
  <w:num w:numId="6" w16cid:durableId="863983399">
    <w:abstractNumId w:val="3"/>
  </w:num>
  <w:num w:numId="7" w16cid:durableId="1760518434">
    <w:abstractNumId w:val="12"/>
  </w:num>
  <w:num w:numId="8" w16cid:durableId="1006126677">
    <w:abstractNumId w:val="9"/>
  </w:num>
  <w:num w:numId="9" w16cid:durableId="1445613666">
    <w:abstractNumId w:val="8"/>
  </w:num>
  <w:num w:numId="10" w16cid:durableId="501703067">
    <w:abstractNumId w:val="0"/>
  </w:num>
  <w:num w:numId="11" w16cid:durableId="1485315634">
    <w:abstractNumId w:val="7"/>
  </w:num>
  <w:num w:numId="12" w16cid:durableId="54592899">
    <w:abstractNumId w:val="6"/>
  </w:num>
  <w:num w:numId="13" w16cid:durableId="1752001470">
    <w:abstractNumId w:val="5"/>
  </w:num>
  <w:num w:numId="14" w16cid:durableId="527816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12725">
    <w:abstractNumId w:val="4"/>
  </w:num>
  <w:num w:numId="16" w16cid:durableId="1368722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7A"/>
    <w:rsid w:val="00013878"/>
    <w:rsid w:val="0001502E"/>
    <w:rsid w:val="00045102"/>
    <w:rsid w:val="000478EE"/>
    <w:rsid w:val="00067967"/>
    <w:rsid w:val="00071D30"/>
    <w:rsid w:val="00086B98"/>
    <w:rsid w:val="000A2BB3"/>
    <w:rsid w:val="000B4520"/>
    <w:rsid w:val="000B673A"/>
    <w:rsid w:val="000C7001"/>
    <w:rsid w:val="000C7B6C"/>
    <w:rsid w:val="000E18B0"/>
    <w:rsid w:val="000F2784"/>
    <w:rsid w:val="0010181C"/>
    <w:rsid w:val="0012420C"/>
    <w:rsid w:val="00124806"/>
    <w:rsid w:val="00134AD1"/>
    <w:rsid w:val="001427C9"/>
    <w:rsid w:val="0014616F"/>
    <w:rsid w:val="00155086"/>
    <w:rsid w:val="00161B55"/>
    <w:rsid w:val="00170FE1"/>
    <w:rsid w:val="001711C5"/>
    <w:rsid w:val="0017277E"/>
    <w:rsid w:val="00172B37"/>
    <w:rsid w:val="00176908"/>
    <w:rsid w:val="00185554"/>
    <w:rsid w:val="001A2EE6"/>
    <w:rsid w:val="001B4698"/>
    <w:rsid w:val="001B50DE"/>
    <w:rsid w:val="001C3A11"/>
    <w:rsid w:val="001C74AF"/>
    <w:rsid w:val="001D490B"/>
    <w:rsid w:val="001E1098"/>
    <w:rsid w:val="001F2F7E"/>
    <w:rsid w:val="001F4073"/>
    <w:rsid w:val="001F6460"/>
    <w:rsid w:val="00204A5E"/>
    <w:rsid w:val="0021729A"/>
    <w:rsid w:val="00224030"/>
    <w:rsid w:val="0023325F"/>
    <w:rsid w:val="0026567C"/>
    <w:rsid w:val="002674C3"/>
    <w:rsid w:val="00273A68"/>
    <w:rsid w:val="002906D3"/>
    <w:rsid w:val="002A15A2"/>
    <w:rsid w:val="002A5DA5"/>
    <w:rsid w:val="002B1962"/>
    <w:rsid w:val="002C0988"/>
    <w:rsid w:val="002E5158"/>
    <w:rsid w:val="002F3F39"/>
    <w:rsid w:val="002F638F"/>
    <w:rsid w:val="003047B6"/>
    <w:rsid w:val="00310769"/>
    <w:rsid w:val="003276CA"/>
    <w:rsid w:val="003331B3"/>
    <w:rsid w:val="0033627B"/>
    <w:rsid w:val="00343AED"/>
    <w:rsid w:val="00346AE7"/>
    <w:rsid w:val="003473B0"/>
    <w:rsid w:val="003615E9"/>
    <w:rsid w:val="00371AFF"/>
    <w:rsid w:val="003737A3"/>
    <w:rsid w:val="00380A48"/>
    <w:rsid w:val="0038153F"/>
    <w:rsid w:val="00381DA4"/>
    <w:rsid w:val="00384E36"/>
    <w:rsid w:val="00387B11"/>
    <w:rsid w:val="003941C8"/>
    <w:rsid w:val="003B3429"/>
    <w:rsid w:val="003C2856"/>
    <w:rsid w:val="003D2ADE"/>
    <w:rsid w:val="003D579A"/>
    <w:rsid w:val="003D6805"/>
    <w:rsid w:val="003D7676"/>
    <w:rsid w:val="003E12D6"/>
    <w:rsid w:val="00407F36"/>
    <w:rsid w:val="004215D1"/>
    <w:rsid w:val="00421637"/>
    <w:rsid w:val="00426E94"/>
    <w:rsid w:val="00427727"/>
    <w:rsid w:val="00440EA2"/>
    <w:rsid w:val="004425B9"/>
    <w:rsid w:val="00443BC1"/>
    <w:rsid w:val="00443F89"/>
    <w:rsid w:val="004452FB"/>
    <w:rsid w:val="0046273C"/>
    <w:rsid w:val="00462EE9"/>
    <w:rsid w:val="00464264"/>
    <w:rsid w:val="004655E5"/>
    <w:rsid w:val="00476854"/>
    <w:rsid w:val="004853A9"/>
    <w:rsid w:val="004874FA"/>
    <w:rsid w:val="00494F0E"/>
    <w:rsid w:val="00496D90"/>
    <w:rsid w:val="004A23BC"/>
    <w:rsid w:val="004E0FE0"/>
    <w:rsid w:val="004E4B02"/>
    <w:rsid w:val="0051390E"/>
    <w:rsid w:val="00552979"/>
    <w:rsid w:val="00564A5F"/>
    <w:rsid w:val="00572505"/>
    <w:rsid w:val="005B4082"/>
    <w:rsid w:val="005C438C"/>
    <w:rsid w:val="005C44A8"/>
    <w:rsid w:val="005E15AD"/>
    <w:rsid w:val="005E33C1"/>
    <w:rsid w:val="005E5078"/>
    <w:rsid w:val="005E58F8"/>
    <w:rsid w:val="005E7CA4"/>
    <w:rsid w:val="005F0BE1"/>
    <w:rsid w:val="005F1FF4"/>
    <w:rsid w:val="005F79D9"/>
    <w:rsid w:val="00602716"/>
    <w:rsid w:val="00604920"/>
    <w:rsid w:val="0063770C"/>
    <w:rsid w:val="00637838"/>
    <w:rsid w:val="00650B26"/>
    <w:rsid w:val="006668E4"/>
    <w:rsid w:val="006678DC"/>
    <w:rsid w:val="006737F5"/>
    <w:rsid w:val="006824CB"/>
    <w:rsid w:val="00686BF1"/>
    <w:rsid w:val="00691E22"/>
    <w:rsid w:val="00693A83"/>
    <w:rsid w:val="006A0F6E"/>
    <w:rsid w:val="006A5257"/>
    <w:rsid w:val="006A7460"/>
    <w:rsid w:val="006B2D74"/>
    <w:rsid w:val="006B74F7"/>
    <w:rsid w:val="006B794D"/>
    <w:rsid w:val="006C52D8"/>
    <w:rsid w:val="006D5AA3"/>
    <w:rsid w:val="006E1EB8"/>
    <w:rsid w:val="006E6339"/>
    <w:rsid w:val="006F66BA"/>
    <w:rsid w:val="0071107A"/>
    <w:rsid w:val="00713630"/>
    <w:rsid w:val="00755162"/>
    <w:rsid w:val="0077588A"/>
    <w:rsid w:val="00777453"/>
    <w:rsid w:val="00782946"/>
    <w:rsid w:val="007A48C2"/>
    <w:rsid w:val="007A6BD2"/>
    <w:rsid w:val="007A6CF7"/>
    <w:rsid w:val="007A74DA"/>
    <w:rsid w:val="007C61E8"/>
    <w:rsid w:val="007D0A3D"/>
    <w:rsid w:val="007E6251"/>
    <w:rsid w:val="00806E0D"/>
    <w:rsid w:val="00822F05"/>
    <w:rsid w:val="00827922"/>
    <w:rsid w:val="00833FA0"/>
    <w:rsid w:val="00840E29"/>
    <w:rsid w:val="00843CBF"/>
    <w:rsid w:val="008546DA"/>
    <w:rsid w:val="008656AB"/>
    <w:rsid w:val="00866552"/>
    <w:rsid w:val="00884EB8"/>
    <w:rsid w:val="008A175F"/>
    <w:rsid w:val="008A19A9"/>
    <w:rsid w:val="008B3204"/>
    <w:rsid w:val="008D33C7"/>
    <w:rsid w:val="008F6C07"/>
    <w:rsid w:val="00912C08"/>
    <w:rsid w:val="00922091"/>
    <w:rsid w:val="0092569F"/>
    <w:rsid w:val="0092765F"/>
    <w:rsid w:val="009304E0"/>
    <w:rsid w:val="00951531"/>
    <w:rsid w:val="00975CC2"/>
    <w:rsid w:val="009812CF"/>
    <w:rsid w:val="009945C7"/>
    <w:rsid w:val="009C41B5"/>
    <w:rsid w:val="009C595A"/>
    <w:rsid w:val="009C760E"/>
    <w:rsid w:val="009C7687"/>
    <w:rsid w:val="009D6C9B"/>
    <w:rsid w:val="009E02EB"/>
    <w:rsid w:val="009E26DE"/>
    <w:rsid w:val="009E2924"/>
    <w:rsid w:val="009F66D7"/>
    <w:rsid w:val="00A0755F"/>
    <w:rsid w:val="00A0798C"/>
    <w:rsid w:val="00A10BB2"/>
    <w:rsid w:val="00A13AC3"/>
    <w:rsid w:val="00A16656"/>
    <w:rsid w:val="00A20B7E"/>
    <w:rsid w:val="00A213EE"/>
    <w:rsid w:val="00A22257"/>
    <w:rsid w:val="00A3468D"/>
    <w:rsid w:val="00A61F6F"/>
    <w:rsid w:val="00A665C7"/>
    <w:rsid w:val="00A77C79"/>
    <w:rsid w:val="00A81174"/>
    <w:rsid w:val="00A868F6"/>
    <w:rsid w:val="00A94186"/>
    <w:rsid w:val="00AA0B52"/>
    <w:rsid w:val="00AA2419"/>
    <w:rsid w:val="00AB07E1"/>
    <w:rsid w:val="00AB1F6F"/>
    <w:rsid w:val="00AC2859"/>
    <w:rsid w:val="00AD1E6E"/>
    <w:rsid w:val="00AD1FE6"/>
    <w:rsid w:val="00AD4A3D"/>
    <w:rsid w:val="00AE22C3"/>
    <w:rsid w:val="00AE5BB4"/>
    <w:rsid w:val="00B02FB6"/>
    <w:rsid w:val="00B07C71"/>
    <w:rsid w:val="00B10693"/>
    <w:rsid w:val="00B31771"/>
    <w:rsid w:val="00B31BFD"/>
    <w:rsid w:val="00B33A3F"/>
    <w:rsid w:val="00B35942"/>
    <w:rsid w:val="00B46732"/>
    <w:rsid w:val="00B651DD"/>
    <w:rsid w:val="00B67AF1"/>
    <w:rsid w:val="00BA3BBF"/>
    <w:rsid w:val="00BC42FA"/>
    <w:rsid w:val="00BE2DC9"/>
    <w:rsid w:val="00BF17D5"/>
    <w:rsid w:val="00BF5864"/>
    <w:rsid w:val="00C01352"/>
    <w:rsid w:val="00C03DC7"/>
    <w:rsid w:val="00C051D8"/>
    <w:rsid w:val="00C10811"/>
    <w:rsid w:val="00C113BD"/>
    <w:rsid w:val="00C35FE5"/>
    <w:rsid w:val="00C47631"/>
    <w:rsid w:val="00C507AF"/>
    <w:rsid w:val="00C51523"/>
    <w:rsid w:val="00C552FD"/>
    <w:rsid w:val="00C87FB8"/>
    <w:rsid w:val="00CB26AB"/>
    <w:rsid w:val="00CB4FE6"/>
    <w:rsid w:val="00CC38A8"/>
    <w:rsid w:val="00CC5F35"/>
    <w:rsid w:val="00CC684A"/>
    <w:rsid w:val="00CD30C3"/>
    <w:rsid w:val="00CE057A"/>
    <w:rsid w:val="00CE63E2"/>
    <w:rsid w:val="00CF2113"/>
    <w:rsid w:val="00CF753B"/>
    <w:rsid w:val="00D03E01"/>
    <w:rsid w:val="00D04611"/>
    <w:rsid w:val="00D10964"/>
    <w:rsid w:val="00D14F35"/>
    <w:rsid w:val="00D16E01"/>
    <w:rsid w:val="00D22163"/>
    <w:rsid w:val="00D2278C"/>
    <w:rsid w:val="00D24470"/>
    <w:rsid w:val="00D24723"/>
    <w:rsid w:val="00D4425F"/>
    <w:rsid w:val="00D5711E"/>
    <w:rsid w:val="00D71896"/>
    <w:rsid w:val="00D71E03"/>
    <w:rsid w:val="00D81B68"/>
    <w:rsid w:val="00D87E08"/>
    <w:rsid w:val="00D9016B"/>
    <w:rsid w:val="00D94C07"/>
    <w:rsid w:val="00DA0966"/>
    <w:rsid w:val="00DA1B26"/>
    <w:rsid w:val="00DA50FE"/>
    <w:rsid w:val="00DB14A8"/>
    <w:rsid w:val="00DB2221"/>
    <w:rsid w:val="00DC6812"/>
    <w:rsid w:val="00DE02FB"/>
    <w:rsid w:val="00DE2C5D"/>
    <w:rsid w:val="00DE38EE"/>
    <w:rsid w:val="00DE5D2F"/>
    <w:rsid w:val="00DF58EC"/>
    <w:rsid w:val="00E02101"/>
    <w:rsid w:val="00E06E8A"/>
    <w:rsid w:val="00E13D3B"/>
    <w:rsid w:val="00E21A2E"/>
    <w:rsid w:val="00E21EC0"/>
    <w:rsid w:val="00E2312A"/>
    <w:rsid w:val="00E57331"/>
    <w:rsid w:val="00E61D44"/>
    <w:rsid w:val="00E62D8B"/>
    <w:rsid w:val="00E727E2"/>
    <w:rsid w:val="00E7363D"/>
    <w:rsid w:val="00E8443B"/>
    <w:rsid w:val="00E8569C"/>
    <w:rsid w:val="00E9059F"/>
    <w:rsid w:val="00EA2D24"/>
    <w:rsid w:val="00EB429B"/>
    <w:rsid w:val="00EC7D58"/>
    <w:rsid w:val="00EE4C63"/>
    <w:rsid w:val="00EE5973"/>
    <w:rsid w:val="00EE5A79"/>
    <w:rsid w:val="00F21A46"/>
    <w:rsid w:val="00F24FCB"/>
    <w:rsid w:val="00F25809"/>
    <w:rsid w:val="00F25D68"/>
    <w:rsid w:val="00F3398D"/>
    <w:rsid w:val="00F45F3F"/>
    <w:rsid w:val="00F55FDC"/>
    <w:rsid w:val="00F56212"/>
    <w:rsid w:val="00F5638A"/>
    <w:rsid w:val="00F674E2"/>
    <w:rsid w:val="00F81D5E"/>
    <w:rsid w:val="00F849C1"/>
    <w:rsid w:val="00F97370"/>
    <w:rsid w:val="00FA0255"/>
    <w:rsid w:val="00FB2854"/>
    <w:rsid w:val="00FD163A"/>
    <w:rsid w:val="00FD3D52"/>
    <w:rsid w:val="00FD3F25"/>
    <w:rsid w:val="00FD5B6C"/>
    <w:rsid w:val="00FF5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3692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Times New Roman" w:hAnsi="Times New Roman"/>
      <w:b/>
      <w:sz w:val="22"/>
    </w:rPr>
  </w:style>
  <w:style w:type="paragraph" w:styleId="Heading3">
    <w:name w:val="heading 3"/>
    <w:basedOn w:val="Normal"/>
    <w:qFormat/>
    <w:rsid w:val="0051390E"/>
    <w:pPr>
      <w:keepNext/>
      <w:overflowPunct/>
      <w:autoSpaceDE/>
      <w:autoSpaceDN/>
      <w:adjustRightInd/>
      <w:spacing w:before="240" w:after="60"/>
      <w:textAlignment w:val="auto"/>
      <w:outlineLvl w:val="2"/>
    </w:pPr>
    <w:rPr>
      <w:rFonts w:ascii="Arial" w:eastAsia="Arial Unicode MS"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pPr>
    <w:rPr>
      <w:rFonts w:ascii="CG Times" w:hAnsi="CG Times"/>
      <w:color w:val="000000"/>
      <w:sz w:val="26"/>
    </w:rPr>
  </w:style>
  <w:style w:type="character" w:styleId="FootnoteReference">
    <w:name w:val="footnote reference"/>
    <w:semiHidden/>
    <w:rPr>
      <w:vertAlign w:val="superscript"/>
    </w:rPr>
  </w:style>
  <w:style w:type="paragraph" w:styleId="BodyTextIndent">
    <w:name w:val="Body Text Indent"/>
    <w:basedOn w:val="Normal"/>
    <w:pPr>
      <w:ind w:left="360"/>
    </w:pPr>
    <w:rPr>
      <w:rFonts w:ascii="Times New Roman" w:hAnsi="Times New Roman"/>
      <w:sz w:val="22"/>
    </w:r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Times New Roman" w:hAnsi="Times New Roman"/>
      <w:sz w:val="24"/>
    </w:rPr>
  </w:style>
  <w:style w:type="paragraph" w:styleId="BodyTextIndent2">
    <w:name w:val="Body Text Indent 2"/>
    <w:basedOn w:val="Normal"/>
    <w:link w:val="BodyTextIndent2Char"/>
    <w:pPr>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Indent2Char">
    <w:name w:val="Body Text Indent 2 Char"/>
    <w:link w:val="BodyTextIndent2"/>
    <w:rsid w:val="00E06E8A"/>
    <w:rPr>
      <w:rFonts w:ascii="Times New Roman" w:hAnsi="Times New Roman"/>
      <w:sz w:val="24"/>
    </w:rPr>
  </w:style>
  <w:style w:type="paragraph" w:styleId="BalloonText">
    <w:name w:val="Balloon Text"/>
    <w:basedOn w:val="Normal"/>
    <w:link w:val="BalloonTextChar"/>
    <w:rsid w:val="00E9059F"/>
    <w:rPr>
      <w:rFonts w:ascii="Segoe UI" w:hAnsi="Segoe UI" w:cs="Segoe UI"/>
      <w:sz w:val="18"/>
      <w:szCs w:val="18"/>
    </w:rPr>
  </w:style>
  <w:style w:type="character" w:customStyle="1" w:styleId="BalloonTextChar">
    <w:name w:val="Balloon Text Char"/>
    <w:link w:val="BalloonText"/>
    <w:rsid w:val="00E9059F"/>
    <w:rPr>
      <w:rFonts w:ascii="Segoe UI" w:hAnsi="Segoe UI" w:cs="Segoe UI"/>
      <w:sz w:val="18"/>
      <w:szCs w:val="18"/>
    </w:rPr>
  </w:style>
  <w:style w:type="character" w:styleId="CommentReference">
    <w:name w:val="annotation reference"/>
    <w:rsid w:val="00FB2854"/>
    <w:rPr>
      <w:sz w:val="16"/>
      <w:szCs w:val="16"/>
    </w:rPr>
  </w:style>
  <w:style w:type="paragraph" w:styleId="CommentText">
    <w:name w:val="annotation text"/>
    <w:basedOn w:val="Normal"/>
    <w:link w:val="CommentTextChar"/>
    <w:rsid w:val="00FB2854"/>
  </w:style>
  <w:style w:type="character" w:customStyle="1" w:styleId="CommentTextChar">
    <w:name w:val="Comment Text Char"/>
    <w:basedOn w:val="DefaultParagraphFont"/>
    <w:link w:val="CommentText"/>
    <w:rsid w:val="00FB2854"/>
  </w:style>
  <w:style w:type="paragraph" w:styleId="CommentSubject">
    <w:name w:val="annotation subject"/>
    <w:basedOn w:val="CommentText"/>
    <w:next w:val="CommentText"/>
    <w:link w:val="CommentSubjectChar"/>
    <w:rsid w:val="00FB2854"/>
    <w:rPr>
      <w:b/>
      <w:bCs/>
    </w:rPr>
  </w:style>
  <w:style w:type="character" w:customStyle="1" w:styleId="CommentSubjectChar">
    <w:name w:val="Comment Subject Char"/>
    <w:link w:val="CommentSubject"/>
    <w:rsid w:val="00FB2854"/>
    <w:rPr>
      <w:b/>
      <w:bCs/>
    </w:rPr>
  </w:style>
  <w:style w:type="paragraph" w:styleId="Revision">
    <w:name w:val="Revision"/>
    <w:hidden/>
    <w:uiPriority w:val="99"/>
    <w:semiHidden/>
    <w:rsid w:val="006F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D47C-BCAC-4821-8551-6ABB9373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2026-03-09T14:27:00Z</dcterms:created>
  <dcterms:modified xsi:type="dcterms:W3CDTF">2026-03-09T14:30:00Z</dcterms:modified>
</cp:coreProperties>
</file>