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984EA9" w:rsidP="005B0888" w14:paraId="2545456A" w14:textId="77777777">
      <w:pPr>
        <w:tabs>
          <w:tab w:val="left" w:pos="720"/>
        </w:tabs>
        <w:jc w:val="center"/>
        <w:rPr>
          <w:rFonts w:ascii="Arial" w:hAnsi="Arial" w:cs="Arial"/>
          <w:b/>
          <w:bCs/>
          <w:caps/>
          <w:sz w:val="24"/>
          <w:szCs w:val="24"/>
        </w:rPr>
      </w:pPr>
      <w:r w:rsidRPr="00984EA9">
        <w:rPr>
          <w:rFonts w:ascii="Arial" w:hAnsi="Arial" w:cs="Arial"/>
          <w:caps/>
          <w:sz w:val="24"/>
          <w:szCs w:val="24"/>
          <w:lang w:val="en-CA"/>
        </w:rPr>
        <w:fldChar w:fldCharType="begin"/>
      </w:r>
      <w:r w:rsidRPr="00984EA9">
        <w:rPr>
          <w:rFonts w:ascii="Arial" w:hAnsi="Arial" w:cs="Arial"/>
          <w:caps/>
          <w:sz w:val="24"/>
          <w:szCs w:val="24"/>
          <w:lang w:val="en-CA"/>
        </w:rPr>
        <w:instrText xml:space="preserve"> SEQ CHAPTER \h \r 1</w:instrText>
      </w:r>
      <w:r w:rsidRPr="00984EA9">
        <w:rPr>
          <w:rFonts w:ascii="Arial" w:hAnsi="Arial" w:cs="Arial"/>
          <w:caps/>
          <w:sz w:val="24"/>
          <w:szCs w:val="24"/>
          <w:lang w:val="en-CA"/>
        </w:rPr>
        <w:fldChar w:fldCharType="separate"/>
      </w:r>
      <w:r w:rsidRPr="00984EA9">
        <w:rPr>
          <w:rFonts w:ascii="Arial" w:hAnsi="Arial" w:cs="Arial"/>
          <w:caps/>
          <w:sz w:val="24"/>
          <w:szCs w:val="24"/>
          <w:lang w:val="en-CA"/>
        </w:rPr>
        <w:fldChar w:fldCharType="end"/>
      </w:r>
      <w:r w:rsidRPr="00984EA9">
        <w:rPr>
          <w:rFonts w:ascii="Arial" w:hAnsi="Arial" w:cs="Arial"/>
          <w:b/>
          <w:bCs/>
          <w:caps/>
          <w:sz w:val="24"/>
          <w:szCs w:val="24"/>
        </w:rPr>
        <w:t xml:space="preserve">Supporting Statement </w:t>
      </w:r>
      <w:r w:rsidRPr="00984EA9" w:rsidR="007851E9">
        <w:rPr>
          <w:rFonts w:ascii="Arial" w:hAnsi="Arial" w:cs="Arial"/>
          <w:b/>
          <w:bCs/>
          <w:caps/>
          <w:sz w:val="24"/>
          <w:szCs w:val="24"/>
        </w:rPr>
        <w:t>A</w:t>
      </w:r>
    </w:p>
    <w:p w:rsidR="002C325E" w:rsidRPr="00984EA9" w:rsidP="005B0888" w14:paraId="6D84AFBF" w14:textId="77777777">
      <w:pPr>
        <w:tabs>
          <w:tab w:val="left" w:pos="720"/>
        </w:tabs>
        <w:jc w:val="center"/>
        <w:rPr>
          <w:rFonts w:ascii="Arial" w:hAnsi="Arial" w:cs="Arial"/>
          <w:b/>
          <w:bCs/>
          <w:caps/>
          <w:sz w:val="24"/>
          <w:szCs w:val="24"/>
        </w:rPr>
      </w:pPr>
      <w:r w:rsidRPr="00984EA9">
        <w:rPr>
          <w:rFonts w:ascii="Arial" w:hAnsi="Arial" w:cs="Arial"/>
          <w:b/>
          <w:bCs/>
          <w:caps/>
          <w:sz w:val="24"/>
          <w:szCs w:val="24"/>
        </w:rPr>
        <w:t>for paperwork reduction act submission</w:t>
      </w:r>
    </w:p>
    <w:p w:rsidR="002C325E" w:rsidRPr="00984EA9" w:rsidP="005B0888" w14:paraId="16573417" w14:textId="77777777">
      <w:pPr>
        <w:tabs>
          <w:tab w:val="left" w:pos="720"/>
        </w:tabs>
        <w:jc w:val="center"/>
        <w:rPr>
          <w:rFonts w:ascii="Arial" w:hAnsi="Arial" w:cs="Arial"/>
          <w:b/>
          <w:bCs/>
          <w:sz w:val="24"/>
          <w:szCs w:val="24"/>
          <w:highlight w:val="lightGray"/>
        </w:rPr>
      </w:pPr>
    </w:p>
    <w:p w:rsidR="009B359F" w:rsidRPr="00984EA9" w:rsidP="005B0888" w14:paraId="2A761A04" w14:textId="3C857FB3">
      <w:pPr>
        <w:tabs>
          <w:tab w:val="left" w:pos="720"/>
        </w:tabs>
        <w:jc w:val="center"/>
        <w:rPr>
          <w:rFonts w:ascii="Arial" w:hAnsi="Arial" w:cs="Arial"/>
          <w:b/>
          <w:bCs/>
          <w:sz w:val="24"/>
          <w:szCs w:val="24"/>
        </w:rPr>
      </w:pPr>
      <w:r w:rsidRPr="00984EA9">
        <w:rPr>
          <w:rFonts w:ascii="Arial" w:hAnsi="Arial" w:cs="Arial"/>
          <w:b/>
          <w:bCs/>
          <w:sz w:val="24"/>
          <w:szCs w:val="24"/>
        </w:rPr>
        <w:t xml:space="preserve">USGS </w:t>
      </w:r>
      <w:r w:rsidRPr="00984EA9" w:rsidR="00B974B5">
        <w:rPr>
          <w:rFonts w:ascii="Arial" w:hAnsi="Arial" w:cs="Arial"/>
          <w:b/>
          <w:bCs/>
          <w:sz w:val="24"/>
          <w:szCs w:val="24"/>
        </w:rPr>
        <w:t>ASHFALL REPORT</w:t>
      </w:r>
    </w:p>
    <w:p w:rsidR="00295103" w:rsidRPr="00984EA9" w:rsidP="005B0888" w14:paraId="0FD0E61F" w14:textId="7B254156">
      <w:pPr>
        <w:tabs>
          <w:tab w:val="left" w:pos="720"/>
        </w:tabs>
        <w:jc w:val="center"/>
        <w:rPr>
          <w:rFonts w:ascii="Arial" w:hAnsi="Arial" w:cs="Arial"/>
          <w:sz w:val="24"/>
          <w:szCs w:val="24"/>
        </w:rPr>
      </w:pPr>
      <w:r w:rsidRPr="00984EA9">
        <w:rPr>
          <w:rFonts w:ascii="Arial" w:hAnsi="Arial" w:cs="Arial"/>
          <w:b/>
          <w:bCs/>
          <w:sz w:val="24"/>
          <w:szCs w:val="24"/>
        </w:rPr>
        <w:t>OMB Control Number 10</w:t>
      </w:r>
      <w:r w:rsidRPr="00984EA9" w:rsidR="00405E53">
        <w:rPr>
          <w:rFonts w:ascii="Arial" w:hAnsi="Arial" w:cs="Arial"/>
          <w:b/>
          <w:bCs/>
          <w:sz w:val="24"/>
          <w:szCs w:val="24"/>
        </w:rPr>
        <w:t>28</w:t>
      </w:r>
      <w:r w:rsidRPr="00984EA9" w:rsidR="00D93CAC">
        <w:rPr>
          <w:rFonts w:ascii="Arial" w:hAnsi="Arial" w:cs="Arial"/>
          <w:b/>
          <w:bCs/>
          <w:sz w:val="24"/>
          <w:szCs w:val="24"/>
        </w:rPr>
        <w:t>-</w:t>
      </w:r>
      <w:r w:rsidRPr="00984EA9" w:rsidR="00405E53">
        <w:rPr>
          <w:rFonts w:ascii="Arial" w:hAnsi="Arial" w:cs="Arial"/>
          <w:b/>
          <w:bCs/>
          <w:sz w:val="24"/>
          <w:szCs w:val="24"/>
        </w:rPr>
        <w:t>0106</w:t>
      </w:r>
    </w:p>
    <w:p w:rsidR="009B359F" w:rsidRPr="00984EA9" w:rsidP="005B0888" w14:paraId="5C18DE7E" w14:textId="77777777">
      <w:pPr>
        <w:tabs>
          <w:tab w:val="left" w:pos="720"/>
        </w:tabs>
        <w:jc w:val="center"/>
        <w:rPr>
          <w:rFonts w:ascii="Arial" w:hAnsi="Arial" w:cs="Arial"/>
          <w:sz w:val="24"/>
          <w:szCs w:val="24"/>
        </w:rPr>
      </w:pPr>
    </w:p>
    <w:p w:rsidR="00FA14F6" w:rsidRPr="00984EA9" w:rsidP="00FA14F6" w14:paraId="4DAAA8DB" w14:textId="390BE162">
      <w:pPr>
        <w:tabs>
          <w:tab w:val="left" w:pos="-1080"/>
          <w:tab w:val="left" w:pos="-720"/>
          <w:tab w:val="left" w:pos="720"/>
        </w:tabs>
        <w:rPr>
          <w:rFonts w:ascii="Arial" w:hAnsi="Arial" w:cs="Arial"/>
          <w:sz w:val="24"/>
          <w:szCs w:val="24"/>
        </w:rPr>
      </w:pPr>
      <w:r w:rsidRPr="00984EA9">
        <w:rPr>
          <w:rFonts w:ascii="Arial" w:hAnsi="Arial" w:cs="Arial"/>
          <w:b/>
          <w:sz w:val="24"/>
          <w:szCs w:val="24"/>
        </w:rPr>
        <w:t>Terms of Clearance:</w:t>
      </w:r>
      <w:r w:rsidRPr="00984EA9">
        <w:rPr>
          <w:rFonts w:ascii="Arial" w:hAnsi="Arial" w:cs="Arial"/>
          <w:sz w:val="24"/>
          <w:szCs w:val="24"/>
        </w:rPr>
        <w:t xml:space="preserve"> </w:t>
      </w:r>
      <w:r w:rsidR="0078520F">
        <w:rPr>
          <w:rFonts w:ascii="Arial" w:hAnsi="Arial" w:cs="Arial"/>
          <w:sz w:val="24"/>
          <w:szCs w:val="24"/>
        </w:rPr>
        <w:t>None</w:t>
      </w:r>
    </w:p>
    <w:p w:rsidR="00FA14F6" w:rsidRPr="00984EA9" w:rsidP="001F72CF" w14:paraId="5198EC9B" w14:textId="77777777">
      <w:pPr>
        <w:tabs>
          <w:tab w:val="left" w:pos="-1080"/>
          <w:tab w:val="left" w:pos="-720"/>
          <w:tab w:val="left" w:pos="720"/>
        </w:tabs>
        <w:rPr>
          <w:rFonts w:ascii="Arial" w:hAnsi="Arial" w:cs="Arial"/>
          <w:sz w:val="24"/>
          <w:szCs w:val="24"/>
        </w:rPr>
      </w:pPr>
    </w:p>
    <w:p w:rsidR="00FA14F6" w:rsidRPr="00984EA9" w:rsidP="00FA14F6" w14:paraId="72B9E07B" w14:textId="77777777">
      <w:pPr>
        <w:tabs>
          <w:tab w:val="left" w:pos="-1080"/>
          <w:tab w:val="left" w:pos="-720"/>
          <w:tab w:val="left" w:pos="720"/>
        </w:tabs>
        <w:ind w:left="360" w:hanging="360"/>
        <w:rPr>
          <w:rFonts w:ascii="Arial" w:hAnsi="Arial" w:cs="Arial"/>
          <w:sz w:val="24"/>
          <w:szCs w:val="24"/>
        </w:rPr>
      </w:pPr>
      <w:r w:rsidRPr="00984EA9">
        <w:rPr>
          <w:rFonts w:ascii="Arial" w:hAnsi="Arial" w:cs="Arial"/>
          <w:b/>
          <w:bCs/>
          <w:sz w:val="24"/>
          <w:szCs w:val="24"/>
        </w:rPr>
        <w:t>Justification</w:t>
      </w:r>
    </w:p>
    <w:p w:rsidR="00FA14F6" w:rsidRPr="00984EA9" w:rsidP="00FA14F6" w14:paraId="5FE5B748" w14:textId="77777777">
      <w:pPr>
        <w:tabs>
          <w:tab w:val="left" w:pos="-1080"/>
          <w:tab w:val="left" w:pos="-720"/>
          <w:tab w:val="left" w:pos="720"/>
        </w:tabs>
        <w:rPr>
          <w:rFonts w:ascii="Arial" w:hAnsi="Arial" w:cs="Arial"/>
          <w:sz w:val="24"/>
          <w:szCs w:val="24"/>
        </w:rPr>
      </w:pPr>
    </w:p>
    <w:p w:rsidR="00FA14F6" w:rsidRPr="00984EA9" w:rsidP="00FA14F6" w14:paraId="0AB534E1" w14:textId="77777777">
      <w:pPr>
        <w:tabs>
          <w:tab w:val="left" w:pos="-1080"/>
          <w:tab w:val="left" w:pos="-720"/>
          <w:tab w:val="left" w:pos="360"/>
          <w:tab w:val="left" w:pos="720"/>
        </w:tabs>
        <w:rPr>
          <w:rFonts w:ascii="Arial" w:hAnsi="Arial" w:cs="Arial"/>
          <w:b/>
          <w:sz w:val="24"/>
          <w:szCs w:val="24"/>
        </w:rPr>
      </w:pPr>
      <w:r w:rsidRPr="00984EA9">
        <w:rPr>
          <w:rFonts w:ascii="Arial" w:hAnsi="Arial" w:cs="Arial"/>
          <w:b/>
          <w:sz w:val="24"/>
          <w:szCs w:val="24"/>
        </w:rPr>
        <w:t>1.</w:t>
      </w:r>
      <w:r w:rsidRPr="00984EA9">
        <w:rPr>
          <w:rFonts w:ascii="Arial" w:hAnsi="Arial" w:cs="Arial"/>
          <w:b/>
          <w:sz w:val="24"/>
          <w:szCs w:val="24"/>
        </w:rPr>
        <w:tab/>
        <w:t>Explain the circumstances that make the collection of information necessary.  Identify any legal or administrative requirements that necessitate the collection.</w:t>
      </w:r>
    </w:p>
    <w:p w:rsidR="00FA14F6" w:rsidRPr="00984EA9" w:rsidP="00FA14F6" w14:paraId="64BA488B" w14:textId="77777777">
      <w:pPr>
        <w:tabs>
          <w:tab w:val="left" w:pos="-1080"/>
          <w:tab w:val="left" w:pos="-720"/>
          <w:tab w:val="left" w:pos="360"/>
          <w:tab w:val="left" w:pos="720"/>
        </w:tabs>
        <w:rPr>
          <w:rFonts w:ascii="Arial" w:hAnsi="Arial" w:cs="Arial"/>
          <w:sz w:val="24"/>
          <w:szCs w:val="24"/>
        </w:rPr>
      </w:pPr>
    </w:p>
    <w:p w:rsidR="00A32ABB" w:rsidRPr="00984EA9" w:rsidP="00A32ABB" w14:paraId="69DE2CD9" w14:textId="6786422D">
      <w:pPr>
        <w:widowControl/>
        <w:rPr>
          <w:rFonts w:ascii="Arial" w:hAnsi="Arial" w:cs="Arial"/>
          <w:sz w:val="24"/>
          <w:szCs w:val="24"/>
        </w:rPr>
      </w:pPr>
      <w:r w:rsidRPr="00984EA9">
        <w:rPr>
          <w:rFonts w:ascii="Arial" w:hAnsi="Arial" w:cs="Arial"/>
          <w:sz w:val="24"/>
          <w:szCs w:val="24"/>
        </w:rPr>
        <w:t xml:space="preserve">The mission of the U.S. Geological Survey (USGS) Volcano Hazards Program (VHP) under the Disaster Relief Act (42 USC 5121-5170) is to enhance public safety and reduce losses from volcanic events through effective forecasts and warnings of volcanic hazards based on the best possible scientific information.  The VHP conducts four major science activities to reduce volcanic risk in the Nation: (1) monitoring volcano unrest and eruption, (2) preparing volcano hazard assessments, (3) conducting research on volcanic processes, and (4) providing reliable forecasts, warnings, and volcano-hazard information. </w:t>
      </w:r>
    </w:p>
    <w:p w:rsidR="00A32ABB" w:rsidRPr="00984EA9" w:rsidP="00094F58" w14:paraId="35451353" w14:textId="77777777">
      <w:pPr>
        <w:widowControl/>
        <w:rPr>
          <w:rFonts w:ascii="Arial" w:hAnsi="Arial" w:cs="Arial"/>
          <w:sz w:val="24"/>
          <w:szCs w:val="24"/>
        </w:rPr>
      </w:pPr>
    </w:p>
    <w:p w:rsidR="00094F58" w:rsidRPr="00984EA9" w:rsidP="00094F58" w14:paraId="29E83F4B" w14:textId="0B6B7A72">
      <w:pPr>
        <w:widowControl/>
        <w:rPr>
          <w:rFonts w:ascii="Arial" w:hAnsi="Arial" w:cs="Arial"/>
          <w:sz w:val="24"/>
          <w:szCs w:val="24"/>
        </w:rPr>
      </w:pPr>
      <w:r w:rsidRPr="00984EA9">
        <w:rPr>
          <w:rFonts w:ascii="Arial" w:hAnsi="Arial" w:cs="Arial"/>
          <w:sz w:val="24"/>
          <w:szCs w:val="24"/>
        </w:rPr>
        <w:t>The Alaska Volcano Observatory (AVO) is a joint program of the USGS, the Geophysical Institute of the University of Alaska Fairbanks (UAFGI), and the State of Alaska Division of Geological and Geophysical Surveys (ADGGS).  AVO was formed in 1988, and uses federal, state, and university resources to monitor and study Alaska's hazardous volcanoes, to predict and record eruptive activity, and to mitigate volcanic hazards to life and property.</w:t>
      </w:r>
    </w:p>
    <w:p w:rsidR="00FA14F6" w:rsidRPr="00984EA9" w:rsidP="00FA14F6" w14:paraId="4F2689CA" w14:textId="77777777">
      <w:pPr>
        <w:tabs>
          <w:tab w:val="left" w:pos="-1080"/>
          <w:tab w:val="left" w:pos="-720"/>
          <w:tab w:val="left" w:pos="360"/>
          <w:tab w:val="left" w:pos="720"/>
        </w:tabs>
        <w:rPr>
          <w:rFonts w:ascii="Arial" w:hAnsi="Arial" w:cs="Arial"/>
          <w:sz w:val="24"/>
          <w:szCs w:val="24"/>
        </w:rPr>
      </w:pPr>
    </w:p>
    <w:p w:rsidR="00FA14F6" w:rsidRPr="00984EA9" w:rsidP="00FA14F6" w14:paraId="2EC33BC3" w14:textId="77777777">
      <w:pPr>
        <w:tabs>
          <w:tab w:val="left" w:pos="-1080"/>
          <w:tab w:val="left" w:pos="-720"/>
          <w:tab w:val="left" w:pos="360"/>
          <w:tab w:val="left" w:pos="720"/>
        </w:tabs>
        <w:rPr>
          <w:rFonts w:ascii="Arial" w:hAnsi="Arial" w:cs="Arial"/>
          <w:sz w:val="24"/>
          <w:szCs w:val="24"/>
        </w:rPr>
      </w:pPr>
    </w:p>
    <w:p w:rsidR="00FA14F6" w:rsidRPr="00984EA9" w:rsidP="00FA14F6" w14:paraId="12D86C41" w14:textId="77777777">
      <w:pPr>
        <w:tabs>
          <w:tab w:val="left" w:pos="-1080"/>
          <w:tab w:val="left" w:pos="-720"/>
          <w:tab w:val="left" w:pos="360"/>
          <w:tab w:val="left" w:pos="720"/>
        </w:tabs>
        <w:rPr>
          <w:rFonts w:ascii="Arial" w:hAnsi="Arial" w:cs="Arial"/>
          <w:b/>
          <w:sz w:val="24"/>
          <w:szCs w:val="24"/>
        </w:rPr>
      </w:pPr>
      <w:r w:rsidRPr="00984EA9">
        <w:rPr>
          <w:rFonts w:ascii="Arial" w:hAnsi="Arial" w:cs="Arial"/>
          <w:b/>
          <w:sz w:val="24"/>
          <w:szCs w:val="24"/>
        </w:rPr>
        <w:t>2.</w:t>
      </w:r>
      <w:r w:rsidRPr="00984EA9">
        <w:rPr>
          <w:rFonts w:ascii="Arial" w:hAnsi="Arial" w:cs="Arial"/>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984EA9" w:rsidP="00FA14F6" w14:paraId="13BDA6DF" w14:textId="77777777">
      <w:pPr>
        <w:tabs>
          <w:tab w:val="left" w:pos="-1080"/>
          <w:tab w:val="left" w:pos="-720"/>
          <w:tab w:val="left" w:pos="360"/>
          <w:tab w:val="left" w:pos="720"/>
        </w:tabs>
        <w:rPr>
          <w:rFonts w:ascii="Arial" w:hAnsi="Arial" w:cs="Arial"/>
          <w:sz w:val="24"/>
          <w:szCs w:val="24"/>
        </w:rPr>
      </w:pPr>
    </w:p>
    <w:p w:rsidR="00AB7F3F" w:rsidRPr="00984EA9" w:rsidP="00FC7D93" w14:paraId="78C82820" w14:textId="77777777">
      <w:pPr>
        <w:tabs>
          <w:tab w:val="left" w:pos="-1080"/>
          <w:tab w:val="left" w:pos="-720"/>
          <w:tab w:val="left" w:pos="360"/>
          <w:tab w:val="left" w:pos="720"/>
        </w:tabs>
        <w:rPr>
          <w:rFonts w:ascii="Arial" w:hAnsi="Arial" w:cs="Arial"/>
          <w:sz w:val="24"/>
          <w:szCs w:val="24"/>
        </w:rPr>
      </w:pPr>
      <w:r w:rsidRPr="00984EA9">
        <w:rPr>
          <w:rFonts w:ascii="Arial" w:hAnsi="Arial" w:cs="Arial"/>
          <w:sz w:val="24"/>
          <w:szCs w:val="24"/>
        </w:rPr>
        <w:t xml:space="preserve">Response: </w:t>
      </w:r>
    </w:p>
    <w:p w:rsidR="00AB7F3F" w:rsidRPr="00984EA9" w:rsidP="00FC7D93" w14:paraId="31B83F73" w14:textId="77777777">
      <w:pPr>
        <w:tabs>
          <w:tab w:val="left" w:pos="-1080"/>
          <w:tab w:val="left" w:pos="-720"/>
          <w:tab w:val="left" w:pos="360"/>
          <w:tab w:val="left" w:pos="720"/>
        </w:tabs>
        <w:ind w:left="1080"/>
        <w:rPr>
          <w:rFonts w:ascii="Arial" w:hAnsi="Arial" w:cs="Arial"/>
          <w:sz w:val="24"/>
          <w:szCs w:val="24"/>
        </w:rPr>
      </w:pPr>
    </w:p>
    <w:p w:rsidR="00D17D3E" w:rsidRPr="00984EA9" w:rsidP="00FC7D93" w14:paraId="5FBE1886" w14:textId="77777777">
      <w:pPr>
        <w:tabs>
          <w:tab w:val="left" w:pos="-1080"/>
          <w:tab w:val="left" w:pos="-720"/>
          <w:tab w:val="left" w:pos="360"/>
          <w:tab w:val="left" w:pos="720"/>
        </w:tabs>
        <w:rPr>
          <w:rFonts w:ascii="Arial" w:hAnsi="Arial" w:cs="Arial"/>
          <w:sz w:val="24"/>
          <w:szCs w:val="24"/>
        </w:rPr>
      </w:pPr>
      <w:r w:rsidRPr="00984EA9">
        <w:rPr>
          <w:rFonts w:ascii="Arial" w:hAnsi="Arial" w:cs="Arial"/>
          <w:sz w:val="24"/>
          <w:szCs w:val="24"/>
        </w:rPr>
        <w:t>This project utilizes a database module and web interface that allow both the public and AVO staff to submit ashfall reports in real time or retrospectively following an eruptive event. During eruptions, visitors to the AVO website are directed to a web form where they can enter ashfall details and submit them electronically.</w:t>
      </w:r>
    </w:p>
    <w:p w:rsidR="00AB7F3F" w:rsidRPr="00984EA9" w:rsidP="00FC7D93" w14:paraId="79D03FEF" w14:textId="77777777">
      <w:pPr>
        <w:tabs>
          <w:tab w:val="left" w:pos="-1080"/>
          <w:tab w:val="left" w:pos="-720"/>
          <w:tab w:val="left" w:pos="360"/>
          <w:tab w:val="left" w:pos="720"/>
        </w:tabs>
        <w:ind w:left="1080"/>
        <w:rPr>
          <w:rFonts w:ascii="Arial" w:hAnsi="Arial" w:cs="Arial"/>
          <w:sz w:val="24"/>
          <w:szCs w:val="24"/>
        </w:rPr>
      </w:pPr>
    </w:p>
    <w:p w:rsidR="00821709" w:rsidRPr="00984EA9" w:rsidP="00FC7D93" w14:paraId="28DD83A7" w14:textId="77777777">
      <w:pPr>
        <w:tabs>
          <w:tab w:val="left" w:pos="-1080"/>
          <w:tab w:val="left" w:pos="-720"/>
          <w:tab w:val="left" w:pos="360"/>
          <w:tab w:val="left" w:pos="720"/>
        </w:tabs>
        <w:rPr>
          <w:rFonts w:ascii="Arial" w:hAnsi="Arial" w:cs="Arial"/>
          <w:sz w:val="24"/>
          <w:szCs w:val="24"/>
        </w:rPr>
      </w:pPr>
      <w:r w:rsidRPr="00984EA9">
        <w:rPr>
          <w:rFonts w:ascii="Arial" w:hAnsi="Arial" w:cs="Arial"/>
          <w:sz w:val="24"/>
          <w:szCs w:val="24"/>
        </w:rPr>
        <w:t xml:space="preserve">The USGS uses real-time reports from respondents to refine ashfall forecasts as ash clouds move downwind. Retrospective reports help improve ashfall models and support research into eruptive processes. The public benefits directly because accurate advisory statements inform communities where ash is falling and what actions to take to reduce impacts. In some cases, AVO scientists may use qualitative descriptions </w:t>
      </w:r>
      <w:r w:rsidRPr="00984EA9">
        <w:rPr>
          <w:rFonts w:ascii="Arial" w:hAnsi="Arial" w:cs="Arial"/>
          <w:sz w:val="24"/>
          <w:szCs w:val="24"/>
        </w:rPr>
        <w:t>provided by the public in publications, identifying contributors only as “an observer” with generalized location information.</w:t>
      </w:r>
    </w:p>
    <w:p w:rsidR="00AB7F3F" w:rsidRPr="00984EA9" w:rsidP="00FC7D93" w14:paraId="1E7286B0" w14:textId="77777777">
      <w:pPr>
        <w:tabs>
          <w:tab w:val="left" w:pos="-1080"/>
          <w:tab w:val="left" w:pos="-720"/>
          <w:tab w:val="left" w:pos="360"/>
          <w:tab w:val="left" w:pos="720"/>
        </w:tabs>
        <w:ind w:left="1080"/>
        <w:rPr>
          <w:rFonts w:ascii="Arial" w:hAnsi="Arial" w:cs="Arial"/>
          <w:sz w:val="24"/>
          <w:szCs w:val="24"/>
        </w:rPr>
      </w:pPr>
    </w:p>
    <w:p w:rsidR="00FC7D93" w:rsidRPr="00984EA9" w:rsidP="00FC7D93" w14:paraId="612F2647" w14:textId="77777777">
      <w:pPr>
        <w:tabs>
          <w:tab w:val="left" w:pos="-1080"/>
          <w:tab w:val="left" w:pos="-720"/>
          <w:tab w:val="left" w:pos="360"/>
          <w:tab w:val="left" w:pos="720"/>
        </w:tabs>
        <w:rPr>
          <w:rFonts w:ascii="Arial" w:hAnsi="Arial" w:cs="Arial"/>
          <w:sz w:val="24"/>
          <w:szCs w:val="24"/>
        </w:rPr>
      </w:pPr>
      <w:r w:rsidRPr="00984EA9">
        <w:rPr>
          <w:rFonts w:ascii="Arial" w:hAnsi="Arial" w:cs="Arial"/>
          <w:sz w:val="24"/>
          <w:szCs w:val="24"/>
        </w:rPr>
        <w:t>This system significantly reduces staff time compared to previous methods, which relied on phone and email submissions during eruptions. By providing an easy, accessible reporting mechanism, the online form encourages greater participation and streamlines the entire process—from data collection to analysis and summarization.</w:t>
      </w:r>
    </w:p>
    <w:p w:rsidR="00FC7D93" w:rsidRPr="00984EA9" w:rsidP="00FC7D93" w14:paraId="2F83033E" w14:textId="77777777">
      <w:pPr>
        <w:pBdr>
          <w:top w:val="nil"/>
          <w:left w:val="nil"/>
          <w:bottom w:val="nil"/>
          <w:right w:val="nil"/>
          <w:between w:val="nil"/>
        </w:pBdr>
        <w:rPr>
          <w:rFonts w:ascii="Arial" w:hAnsi="Arial" w:cs="Arial"/>
          <w:color w:val="000000"/>
          <w:sz w:val="24"/>
          <w:szCs w:val="24"/>
        </w:rPr>
      </w:pPr>
    </w:p>
    <w:p w:rsidR="00AB7F3F" w:rsidRPr="00984EA9" w:rsidP="00000348" w14:paraId="7962B808" w14:textId="11BDCA5F">
      <w:pPr>
        <w:pBdr>
          <w:top w:val="nil"/>
          <w:left w:val="nil"/>
          <w:bottom w:val="nil"/>
          <w:right w:val="nil"/>
          <w:between w:val="nil"/>
        </w:pBdr>
        <w:rPr>
          <w:rFonts w:ascii="Arial" w:hAnsi="Arial" w:cs="Arial"/>
          <w:color w:val="000000"/>
          <w:sz w:val="24"/>
          <w:szCs w:val="24"/>
        </w:rPr>
      </w:pPr>
      <w:r w:rsidRPr="00984EA9">
        <w:rPr>
          <w:rFonts w:ascii="Arial" w:hAnsi="Arial" w:cs="Arial"/>
          <w:color w:val="000000"/>
          <w:sz w:val="24"/>
          <w:szCs w:val="24"/>
        </w:rPr>
        <w:t>The questions on the form can be grouped into four categories:</w:t>
      </w:r>
    </w:p>
    <w:p w:rsidR="00A85F5D" w:rsidRPr="00984EA9" w:rsidP="004942C0" w14:paraId="1A67860A" w14:textId="74FBEAFB">
      <w:pPr>
        <w:pStyle w:val="ListParagraph"/>
        <w:numPr>
          <w:ilvl w:val="0"/>
          <w:numId w:val="12"/>
        </w:numPr>
        <w:pBdr>
          <w:top w:val="nil"/>
          <w:left w:val="nil"/>
          <w:bottom w:val="nil"/>
          <w:right w:val="nil"/>
          <w:between w:val="nil"/>
        </w:pBdr>
        <w:rPr>
          <w:color w:val="000000"/>
          <w:sz w:val="24"/>
          <w:szCs w:val="24"/>
        </w:rPr>
      </w:pPr>
      <w:r w:rsidRPr="00984EA9">
        <w:rPr>
          <w:b/>
          <w:bCs/>
          <w:color w:val="000000"/>
          <w:sz w:val="24"/>
          <w:szCs w:val="24"/>
        </w:rPr>
        <w:t>Location of the ashfall event</w:t>
      </w:r>
      <w:r w:rsidRPr="00984EA9" w:rsidR="00000348">
        <w:rPr>
          <w:color w:val="000000"/>
          <w:sz w:val="24"/>
          <w:szCs w:val="24"/>
        </w:rPr>
        <w:t>:</w:t>
      </w:r>
    </w:p>
    <w:p w:rsidR="00AB7F3F" w:rsidRPr="00984EA9" w:rsidP="00000348" w14:paraId="1192DBD4" w14:textId="3CA71DFD">
      <w:pPr>
        <w:tabs>
          <w:tab w:val="left" w:pos="-720"/>
          <w:tab w:val="left" w:pos="360"/>
          <w:tab w:val="left" w:pos="720"/>
        </w:tabs>
        <w:ind w:left="360"/>
        <w:rPr>
          <w:rFonts w:ascii="Arial" w:hAnsi="Arial" w:cs="Arial"/>
          <w:sz w:val="24"/>
          <w:szCs w:val="24"/>
        </w:rPr>
      </w:pPr>
      <w:r w:rsidRPr="00984EA9">
        <w:rPr>
          <w:rFonts w:ascii="Arial" w:hAnsi="Arial" w:cs="Arial"/>
          <w:sz w:val="24"/>
          <w:szCs w:val="24"/>
        </w:rPr>
        <w:t>Respondents provide the time, date, and location of their observation. Location details include address, city, state, zip code, additional GPS information, and latitude/longitude coordinates derived from an interactive map on the reporting form. Accurate location data is critical for verifying observations and ensuring data quality, particularly when reports appear inconsistent or questionable.</w:t>
      </w:r>
    </w:p>
    <w:p w:rsidR="00AB7F3F" w:rsidRPr="00984EA9" w:rsidP="004942C0" w14:paraId="4A07FF8C" w14:textId="4F937E93">
      <w:pPr>
        <w:pStyle w:val="ListParagraph"/>
        <w:numPr>
          <w:ilvl w:val="0"/>
          <w:numId w:val="12"/>
        </w:numPr>
        <w:pBdr>
          <w:top w:val="nil"/>
          <w:left w:val="nil"/>
          <w:bottom w:val="nil"/>
          <w:right w:val="nil"/>
          <w:between w:val="nil"/>
        </w:pBdr>
        <w:rPr>
          <w:color w:val="000000"/>
          <w:sz w:val="24"/>
          <w:szCs w:val="24"/>
        </w:rPr>
      </w:pPr>
      <w:r w:rsidRPr="00984EA9">
        <w:rPr>
          <w:b/>
          <w:bCs/>
          <w:color w:val="000000"/>
          <w:sz w:val="24"/>
          <w:szCs w:val="24"/>
        </w:rPr>
        <w:t>Observation Characteristics</w:t>
      </w:r>
      <w:r w:rsidRPr="00984EA9" w:rsidR="00000348">
        <w:rPr>
          <w:b/>
          <w:bCs/>
          <w:color w:val="000000"/>
          <w:sz w:val="24"/>
          <w:szCs w:val="24"/>
        </w:rPr>
        <w:t>:</w:t>
      </w:r>
    </w:p>
    <w:p w:rsidR="00AB7F3F" w:rsidRPr="00984EA9" w:rsidP="004942C0" w14:paraId="47849C65" w14:textId="28A52F70">
      <w:pPr>
        <w:tabs>
          <w:tab w:val="left" w:pos="-720"/>
          <w:tab w:val="left" w:pos="360"/>
          <w:tab w:val="left" w:pos="720"/>
        </w:tabs>
        <w:ind w:left="360"/>
        <w:rPr>
          <w:rFonts w:ascii="Arial" w:hAnsi="Arial" w:cs="Arial"/>
          <w:sz w:val="24"/>
          <w:szCs w:val="24"/>
        </w:rPr>
      </w:pPr>
      <w:r w:rsidRPr="00984EA9">
        <w:rPr>
          <w:rFonts w:ascii="Arial" w:hAnsi="Arial" w:cs="Arial"/>
          <w:sz w:val="24"/>
          <w:szCs w:val="24"/>
        </w:rPr>
        <w:t>Respondents are asked to provide key details about their observation, including when ashfall began and ended, the thickness of the ash layer, prevailing weather conditions, and the type of sample collected. These data are essential for issuing accurate hazard advisories and validating ashfall models, which in turn improve forecast reliability for future eruptions.</w:t>
      </w:r>
    </w:p>
    <w:p w:rsidR="00AB7F3F" w:rsidRPr="00984EA9" w:rsidP="004942C0" w14:paraId="45709B91" w14:textId="686BB148">
      <w:pPr>
        <w:pStyle w:val="ListParagraph"/>
        <w:numPr>
          <w:ilvl w:val="0"/>
          <w:numId w:val="12"/>
        </w:numPr>
        <w:pBdr>
          <w:top w:val="nil"/>
          <w:left w:val="nil"/>
          <w:bottom w:val="nil"/>
          <w:right w:val="nil"/>
          <w:between w:val="nil"/>
        </w:pBdr>
        <w:rPr>
          <w:color w:val="000000"/>
          <w:sz w:val="24"/>
          <w:szCs w:val="24"/>
        </w:rPr>
      </w:pPr>
      <w:r w:rsidRPr="00984EA9">
        <w:rPr>
          <w:b/>
          <w:bCs/>
          <w:color w:val="000000"/>
          <w:sz w:val="24"/>
          <w:szCs w:val="24"/>
        </w:rPr>
        <w:t>Basic Contact information</w:t>
      </w:r>
      <w:r w:rsidRPr="00984EA9" w:rsidR="00000348">
        <w:rPr>
          <w:b/>
          <w:bCs/>
          <w:color w:val="000000"/>
          <w:sz w:val="24"/>
          <w:szCs w:val="24"/>
        </w:rPr>
        <w:t>:</w:t>
      </w:r>
    </w:p>
    <w:p w:rsidR="00AB7F3F" w:rsidRPr="00984EA9" w:rsidP="00000348" w14:paraId="6797B891" w14:textId="7E03BB26">
      <w:pPr>
        <w:tabs>
          <w:tab w:val="left" w:pos="-720"/>
          <w:tab w:val="left" w:pos="360"/>
          <w:tab w:val="left" w:pos="720"/>
        </w:tabs>
        <w:ind w:left="360"/>
        <w:rPr>
          <w:rFonts w:ascii="Arial" w:hAnsi="Arial" w:cs="Arial"/>
          <w:sz w:val="24"/>
          <w:szCs w:val="24"/>
        </w:rPr>
      </w:pPr>
      <w:r w:rsidRPr="00984EA9">
        <w:rPr>
          <w:rFonts w:ascii="Arial" w:hAnsi="Arial" w:cs="Arial"/>
          <w:sz w:val="24"/>
          <w:szCs w:val="24"/>
        </w:rPr>
        <w:t>Providing contact details—such as name, email, and phone number—is optional. Respondents are also asked to indicate whether we may contact them for additional information. This approach ensures privacy is respected and helps respondents anticipate any follow-up communication regarding their observations.</w:t>
      </w:r>
    </w:p>
    <w:p w:rsidR="00FA14F6" w:rsidRPr="00984EA9" w:rsidP="004942C0" w14:paraId="085AB5BA" w14:textId="067CF5DF">
      <w:pPr>
        <w:pStyle w:val="ListParagraph"/>
        <w:numPr>
          <w:ilvl w:val="0"/>
          <w:numId w:val="12"/>
        </w:num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984EA9">
        <w:rPr>
          <w:b/>
          <w:bCs/>
          <w:sz w:val="24"/>
          <w:szCs w:val="24"/>
        </w:rPr>
        <w:t>Taking and submitting a physical ashfall sample</w:t>
      </w:r>
      <w:r w:rsidRPr="00984EA9" w:rsidR="00000348">
        <w:rPr>
          <w:b/>
          <w:bCs/>
          <w:sz w:val="24"/>
          <w:szCs w:val="24"/>
        </w:rPr>
        <w:t>:</w:t>
      </w:r>
    </w:p>
    <w:p w:rsidR="00FA14F6" w:rsidRPr="00984EA9" w:rsidP="00000348" w14:paraId="681F3CCF" w14:textId="1E16C10B">
      <w:pPr>
        <w:tabs>
          <w:tab w:val="left" w:pos="-720"/>
          <w:tab w:val="left" w:pos="360"/>
          <w:tab w:val="left" w:pos="720"/>
        </w:tabs>
        <w:ind w:left="360"/>
        <w:rPr>
          <w:rFonts w:ascii="Arial" w:hAnsi="Arial" w:cs="Arial"/>
          <w:sz w:val="24"/>
          <w:szCs w:val="24"/>
        </w:rPr>
      </w:pPr>
      <w:r w:rsidRPr="00984EA9">
        <w:rPr>
          <w:rFonts w:ascii="Arial" w:hAnsi="Arial" w:cs="Arial"/>
          <w:sz w:val="24"/>
          <w:szCs w:val="24"/>
        </w:rPr>
        <w:t xml:space="preserve">This optional step provides an opportunity to gather more detailed information about the ashfall event. Physical samples help us analyze the composition, volume, and dispersal patterns of volcanic ash. Because ashfall can cover large areas and deposits are often </w:t>
      </w:r>
      <w:r w:rsidRPr="00984EA9" w:rsidR="00155103">
        <w:rPr>
          <w:rFonts w:ascii="Arial" w:hAnsi="Arial" w:cs="Arial"/>
          <w:sz w:val="24"/>
          <w:szCs w:val="24"/>
        </w:rPr>
        <w:t>ephemeral</w:t>
      </w:r>
      <w:r w:rsidRPr="00984EA9">
        <w:rPr>
          <w:rFonts w:ascii="Arial" w:hAnsi="Arial" w:cs="Arial"/>
          <w:sz w:val="24"/>
          <w:szCs w:val="24"/>
        </w:rPr>
        <w:t xml:space="preserve"> (due to erosion by wind, water, human activities), timely collection is critical—and frequently challenging for AVO staff. Local individuals are ideally positioned to collect high-quality samples quickly, ensuring valuable data for scientific analysis</w:t>
      </w:r>
    </w:p>
    <w:p w:rsidR="00FA14F6" w:rsidRPr="00984EA9" w:rsidP="00FA14F6" w14:paraId="73E1F4EC" w14:textId="77777777">
      <w:pPr>
        <w:tabs>
          <w:tab w:val="left" w:pos="-1080"/>
          <w:tab w:val="left" w:pos="-720"/>
          <w:tab w:val="left" w:pos="360"/>
          <w:tab w:val="left" w:pos="720"/>
        </w:tabs>
        <w:rPr>
          <w:rFonts w:ascii="Arial" w:hAnsi="Arial" w:cs="Arial"/>
          <w:sz w:val="24"/>
          <w:szCs w:val="24"/>
        </w:rPr>
      </w:pPr>
    </w:p>
    <w:p w:rsidR="00FA14F6" w:rsidRPr="00984EA9" w:rsidP="00FA14F6" w14:paraId="3E7DE517" w14:textId="77777777">
      <w:pPr>
        <w:tabs>
          <w:tab w:val="left" w:pos="-1080"/>
          <w:tab w:val="left" w:pos="-720"/>
          <w:tab w:val="left" w:pos="360"/>
          <w:tab w:val="left" w:pos="720"/>
        </w:tabs>
        <w:rPr>
          <w:rFonts w:ascii="Arial" w:hAnsi="Arial" w:cs="Arial"/>
          <w:b/>
          <w:sz w:val="24"/>
          <w:szCs w:val="24"/>
        </w:rPr>
      </w:pPr>
      <w:r w:rsidRPr="00984EA9">
        <w:rPr>
          <w:rFonts w:ascii="Arial" w:hAnsi="Arial" w:cs="Arial"/>
          <w:b/>
          <w:sz w:val="24"/>
          <w:szCs w:val="24"/>
        </w:rPr>
        <w:t>3.</w:t>
      </w:r>
      <w:r w:rsidRPr="00984EA9">
        <w:rPr>
          <w:rFonts w:ascii="Arial" w:hAnsi="Arial" w:cs="Arial"/>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984EA9">
        <w:rPr>
          <w:rFonts w:ascii="Arial" w:hAnsi="Arial" w:cs="Arial"/>
          <w:b/>
          <w:sz w:val="24"/>
          <w:szCs w:val="24"/>
        </w:rPr>
        <w:t>of collection.  Also describe any consideration of using information technology to reduce burden and specifically how this collection meets GPEA requirements.</w:t>
      </w:r>
    </w:p>
    <w:p w:rsidR="00FA14F6" w:rsidRPr="00984EA9" w:rsidP="00FA14F6" w14:paraId="7ECA77CC" w14:textId="77777777">
      <w:pPr>
        <w:tabs>
          <w:tab w:val="left" w:pos="-1080"/>
          <w:tab w:val="left" w:pos="-720"/>
          <w:tab w:val="left" w:pos="360"/>
          <w:tab w:val="left" w:pos="720"/>
        </w:tabs>
        <w:rPr>
          <w:rFonts w:ascii="Arial" w:hAnsi="Arial" w:cs="Arial"/>
          <w:sz w:val="24"/>
          <w:szCs w:val="24"/>
        </w:rPr>
      </w:pPr>
    </w:p>
    <w:p w:rsidR="00FD7784" w:rsidRPr="00984EA9" w:rsidP="00FD7784" w14:paraId="0548C6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00"/>
          <w:sz w:val="24"/>
          <w:szCs w:val="24"/>
        </w:rPr>
      </w:pPr>
      <w:r w:rsidRPr="00984EA9">
        <w:rPr>
          <w:rFonts w:ascii="Arial" w:hAnsi="Arial" w:cs="Arial"/>
          <w:color w:val="000000"/>
          <w:sz w:val="24"/>
          <w:szCs w:val="24"/>
        </w:rPr>
        <w:tab/>
      </w:r>
      <w:r w:rsidRPr="00984EA9">
        <w:rPr>
          <w:rFonts w:ascii="Arial" w:hAnsi="Arial" w:cs="Arial"/>
          <w:color w:val="000000"/>
          <w:sz w:val="24"/>
          <w:szCs w:val="24"/>
        </w:rPr>
        <w:t>This project uses a database module and web interface that enable electronic submission of ashfall reports by both the public and Alaska Volcano Observatory (AVO) staff. To address the significant staff time previously required to collect this information in person, by phone, or by email, we developed an efficient online system for gathering ashfall observations and recording AVO’s own accounts. Individuals may also submit paper-based observations by downloading instructions and datasheets from our website. Physical ashfall samples can only be submitted by mail.</w:t>
      </w:r>
    </w:p>
    <w:p w:rsidR="00370AA2" w:rsidRPr="00984EA9" w:rsidP="00370AA2" w14:paraId="782CD1CC" w14:textId="53FE6E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FA14F6" w:rsidRPr="00984EA9" w:rsidP="00FA14F6" w14:paraId="54B61AC8" w14:textId="77777777">
      <w:pPr>
        <w:tabs>
          <w:tab w:val="left" w:pos="-1080"/>
          <w:tab w:val="left" w:pos="-720"/>
          <w:tab w:val="left" w:pos="360"/>
          <w:tab w:val="left" w:pos="720"/>
        </w:tabs>
        <w:rPr>
          <w:rFonts w:ascii="Arial" w:hAnsi="Arial" w:cs="Arial"/>
          <w:sz w:val="24"/>
          <w:szCs w:val="24"/>
        </w:rPr>
      </w:pPr>
    </w:p>
    <w:p w:rsidR="00FA14F6" w:rsidRPr="00984EA9" w:rsidP="00FA14F6" w14:paraId="692E3FB3" w14:textId="77777777">
      <w:pPr>
        <w:tabs>
          <w:tab w:val="left" w:pos="-1080"/>
          <w:tab w:val="left" w:pos="-720"/>
          <w:tab w:val="left" w:pos="360"/>
          <w:tab w:val="left" w:pos="720"/>
        </w:tabs>
        <w:rPr>
          <w:rFonts w:ascii="Arial" w:hAnsi="Arial" w:cs="Arial"/>
          <w:b/>
          <w:sz w:val="24"/>
          <w:szCs w:val="24"/>
        </w:rPr>
      </w:pPr>
      <w:r w:rsidRPr="00984EA9">
        <w:rPr>
          <w:rFonts w:ascii="Arial" w:hAnsi="Arial" w:cs="Arial"/>
          <w:b/>
          <w:sz w:val="24"/>
          <w:szCs w:val="24"/>
        </w:rPr>
        <w:t>4.</w:t>
      </w:r>
      <w:r w:rsidRPr="00984EA9">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rsidR="00FA14F6" w:rsidRPr="00984EA9" w:rsidP="00FA14F6" w14:paraId="2E4E9616" w14:textId="77777777">
      <w:pPr>
        <w:tabs>
          <w:tab w:val="left" w:pos="-1080"/>
          <w:tab w:val="left" w:pos="-720"/>
          <w:tab w:val="left" w:pos="360"/>
          <w:tab w:val="left" w:pos="720"/>
        </w:tabs>
        <w:rPr>
          <w:rFonts w:ascii="Arial" w:hAnsi="Arial" w:cs="Arial"/>
          <w:sz w:val="24"/>
          <w:szCs w:val="24"/>
        </w:rPr>
      </w:pPr>
    </w:p>
    <w:p w:rsidR="00724B0A" w:rsidRPr="00984EA9" w:rsidP="00A974F6" w14:paraId="56CC3F16" w14:textId="38D423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 xml:space="preserve">No other organization gathers this type of information at the national scale like USGS; nothing like this database exists.  </w:t>
      </w:r>
    </w:p>
    <w:p w:rsidR="00FA14F6" w:rsidRPr="00984EA9" w:rsidP="00FA14F6" w14:paraId="6B3FE890" w14:textId="77777777">
      <w:pPr>
        <w:tabs>
          <w:tab w:val="left" w:pos="-1080"/>
          <w:tab w:val="left" w:pos="-720"/>
          <w:tab w:val="left" w:pos="360"/>
          <w:tab w:val="left" w:pos="720"/>
        </w:tabs>
        <w:rPr>
          <w:rFonts w:ascii="Arial" w:hAnsi="Arial" w:cs="Arial"/>
          <w:sz w:val="24"/>
          <w:szCs w:val="24"/>
        </w:rPr>
      </w:pPr>
    </w:p>
    <w:p w:rsidR="00FA14F6" w:rsidRPr="00984EA9" w:rsidP="00FA14F6" w14:paraId="0DC9DEC4" w14:textId="77777777">
      <w:pPr>
        <w:tabs>
          <w:tab w:val="left" w:pos="-1080"/>
          <w:tab w:val="left" w:pos="-720"/>
          <w:tab w:val="left" w:pos="360"/>
          <w:tab w:val="left" w:pos="720"/>
        </w:tabs>
        <w:rPr>
          <w:rFonts w:ascii="Arial" w:hAnsi="Arial" w:cs="Arial"/>
          <w:b/>
          <w:sz w:val="24"/>
          <w:szCs w:val="24"/>
        </w:rPr>
      </w:pPr>
      <w:r w:rsidRPr="00984EA9">
        <w:rPr>
          <w:rFonts w:ascii="Arial" w:hAnsi="Arial" w:cs="Arial"/>
          <w:b/>
          <w:sz w:val="24"/>
          <w:szCs w:val="24"/>
        </w:rPr>
        <w:t>5.</w:t>
      </w:r>
      <w:r w:rsidRPr="00984EA9">
        <w:rPr>
          <w:rFonts w:ascii="Arial" w:hAnsi="Arial" w:cs="Arial"/>
          <w:b/>
          <w:sz w:val="24"/>
          <w:szCs w:val="24"/>
        </w:rPr>
        <w:tab/>
        <w:t>If the collection of information impacts small businesses or other small entities, describe any methods used to minimize burden.</w:t>
      </w:r>
    </w:p>
    <w:p w:rsidR="00FA14F6" w:rsidRPr="00984EA9" w:rsidP="00FA14F6" w14:paraId="1473C1D3" w14:textId="77777777">
      <w:pPr>
        <w:tabs>
          <w:tab w:val="left" w:pos="-1080"/>
          <w:tab w:val="left" w:pos="-720"/>
          <w:tab w:val="left" w:pos="360"/>
          <w:tab w:val="left" w:pos="720"/>
        </w:tabs>
        <w:rPr>
          <w:rFonts w:ascii="Arial" w:hAnsi="Arial" w:cs="Arial"/>
          <w:sz w:val="24"/>
          <w:szCs w:val="24"/>
        </w:rPr>
      </w:pPr>
    </w:p>
    <w:p w:rsidR="00AB5CDB" w:rsidRPr="00984EA9" w:rsidP="00AB5CDB" w14:paraId="3F5E6F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This collection does not impact small business or other small entities.</w:t>
      </w:r>
    </w:p>
    <w:p w:rsidR="00FA14F6" w:rsidRPr="00984EA9" w:rsidP="00FA14F6" w14:paraId="73770414" w14:textId="77777777">
      <w:pPr>
        <w:tabs>
          <w:tab w:val="left" w:pos="-1080"/>
          <w:tab w:val="left" w:pos="-720"/>
          <w:tab w:val="left" w:pos="360"/>
          <w:tab w:val="left" w:pos="720"/>
        </w:tabs>
        <w:rPr>
          <w:rFonts w:ascii="Arial" w:hAnsi="Arial" w:cs="Arial"/>
          <w:sz w:val="24"/>
          <w:szCs w:val="24"/>
        </w:rPr>
      </w:pPr>
    </w:p>
    <w:p w:rsidR="00FA14F6" w:rsidRPr="00984EA9" w:rsidP="00FA14F6" w14:paraId="37E46E60" w14:textId="77777777">
      <w:pPr>
        <w:tabs>
          <w:tab w:val="left" w:pos="-1080"/>
          <w:tab w:val="left" w:pos="-720"/>
          <w:tab w:val="left" w:pos="360"/>
          <w:tab w:val="left" w:pos="720"/>
        </w:tabs>
        <w:rPr>
          <w:rFonts w:ascii="Arial" w:hAnsi="Arial" w:cs="Arial"/>
          <w:b/>
          <w:sz w:val="24"/>
          <w:szCs w:val="24"/>
        </w:rPr>
      </w:pPr>
      <w:r w:rsidRPr="00984EA9">
        <w:rPr>
          <w:rFonts w:ascii="Arial" w:hAnsi="Arial" w:cs="Arial"/>
          <w:b/>
          <w:sz w:val="24"/>
          <w:szCs w:val="24"/>
        </w:rPr>
        <w:t>6.</w:t>
      </w:r>
      <w:r w:rsidRPr="00984EA9">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p>
    <w:p w:rsidR="00FA14F6" w:rsidRPr="00984EA9" w:rsidP="00FA14F6" w14:paraId="516B1D22" w14:textId="77777777">
      <w:pPr>
        <w:tabs>
          <w:tab w:val="left" w:pos="-1080"/>
          <w:tab w:val="left" w:pos="-720"/>
          <w:tab w:val="left" w:pos="360"/>
          <w:tab w:val="left" w:pos="720"/>
        </w:tabs>
        <w:rPr>
          <w:rFonts w:ascii="Arial" w:hAnsi="Arial" w:cs="Arial"/>
          <w:sz w:val="24"/>
          <w:szCs w:val="24"/>
        </w:rPr>
      </w:pPr>
    </w:p>
    <w:p w:rsidR="0064482B" w:rsidRPr="00984EA9" w:rsidP="00916578" w14:paraId="496D3A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Because AVO is located far from Alaska’s volcanoes, observations from the public are essential for validating satellite data and numerical models that guide official ashfall advisory statements. The public serves as our “eyes on the ground,” providing primary observations that significantly improve hazard messaging.</w:t>
      </w:r>
    </w:p>
    <w:p w:rsidR="00916578" w:rsidRPr="00984EA9" w:rsidP="0064482B" w14:paraId="2A4B3F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64482B" w:rsidRPr="00984EA9" w:rsidP="00916578" w14:paraId="7E63F032" w14:textId="1E772F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If this information is not collected, the USGS and DOI would be unable to fulfill the requirements</w:t>
      </w:r>
      <w:r w:rsidRPr="00984EA9" w:rsidR="00916578">
        <w:rPr>
          <w:rFonts w:ascii="Arial" w:hAnsi="Arial" w:cs="Arial"/>
          <w:sz w:val="24"/>
          <w:szCs w:val="24"/>
        </w:rPr>
        <w:t xml:space="preserve"> </w:t>
      </w:r>
      <w:r w:rsidRPr="00984EA9">
        <w:rPr>
          <w:rFonts w:ascii="Arial" w:hAnsi="Arial" w:cs="Arial"/>
          <w:sz w:val="24"/>
          <w:szCs w:val="24"/>
        </w:rPr>
        <w:t>of the Disaster Relief Act (42 USC 5121–5170). The electronic form greatly reduces the reporting burden on both the public and AVO staff and ensures faster data submission. By making the form available online 24/7 nationwide, we can reach a broader audience and increase participation.</w:t>
      </w:r>
    </w:p>
    <w:p w:rsidR="00916578" w:rsidRPr="00984EA9" w:rsidP="0064482B" w14:paraId="7F327F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64482B" w:rsidRPr="00984EA9" w:rsidP="00916578" w14:paraId="5B02B123" w14:textId="544E4C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 xml:space="preserve">During an eruption, this information is immediately accessible to AVO staff in the Operations Room, enabling timely communication of ashfall timing and amounts to the National Weather Service for updates to </w:t>
      </w:r>
      <w:r w:rsidRPr="00984EA9" w:rsidR="00314B6A">
        <w:rPr>
          <w:rFonts w:ascii="Arial" w:hAnsi="Arial" w:cs="Arial"/>
          <w:sz w:val="24"/>
          <w:szCs w:val="24"/>
        </w:rPr>
        <w:t xml:space="preserve">public </w:t>
      </w:r>
      <w:r w:rsidRPr="00984EA9">
        <w:rPr>
          <w:rFonts w:ascii="Arial" w:hAnsi="Arial" w:cs="Arial"/>
          <w:sz w:val="24"/>
          <w:szCs w:val="24"/>
        </w:rPr>
        <w:t>Ashfall Advisory statements.</w:t>
      </w:r>
    </w:p>
    <w:p w:rsidR="00CA7EFD" w:rsidRPr="00984EA9" w:rsidP="00314B6A" w14:paraId="7F4AC09B" w14:textId="5CC9B9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984EA9">
        <w:rPr>
          <w:rFonts w:ascii="Arial" w:hAnsi="Arial" w:cs="Arial"/>
          <w:sz w:val="24"/>
          <w:szCs w:val="24"/>
        </w:rPr>
        <w:tab/>
      </w:r>
    </w:p>
    <w:p w:rsidR="00FA14F6" w:rsidRPr="00984EA9" w:rsidP="00FA14F6" w14:paraId="1FAE0CD5" w14:textId="77777777">
      <w:pPr>
        <w:tabs>
          <w:tab w:val="left" w:pos="-1080"/>
          <w:tab w:val="left" w:pos="-720"/>
          <w:tab w:val="left" w:pos="360"/>
          <w:tab w:val="left" w:pos="720"/>
        </w:tabs>
        <w:rPr>
          <w:rFonts w:ascii="Arial" w:hAnsi="Arial" w:cs="Arial"/>
          <w:sz w:val="24"/>
          <w:szCs w:val="24"/>
        </w:rPr>
      </w:pPr>
    </w:p>
    <w:p w:rsidR="00FA14F6" w:rsidRPr="00984EA9" w:rsidP="00FA14F6" w14:paraId="732F075D" w14:textId="77777777">
      <w:pPr>
        <w:tabs>
          <w:tab w:val="left" w:pos="-1080"/>
          <w:tab w:val="left" w:pos="-720"/>
          <w:tab w:val="left" w:pos="360"/>
          <w:tab w:val="left" w:pos="720"/>
        </w:tabs>
        <w:rPr>
          <w:rFonts w:ascii="Arial" w:hAnsi="Arial" w:cs="Arial"/>
          <w:b/>
          <w:sz w:val="24"/>
          <w:szCs w:val="24"/>
        </w:rPr>
      </w:pPr>
      <w:r w:rsidRPr="00984EA9">
        <w:rPr>
          <w:rFonts w:ascii="Arial" w:hAnsi="Arial" w:cs="Arial"/>
          <w:b/>
          <w:sz w:val="24"/>
          <w:szCs w:val="24"/>
        </w:rPr>
        <w:t>7.</w:t>
      </w:r>
      <w:r w:rsidRPr="00984EA9">
        <w:rPr>
          <w:rFonts w:ascii="Arial" w:hAnsi="Arial" w:cs="Arial"/>
          <w:b/>
          <w:sz w:val="24"/>
          <w:szCs w:val="24"/>
        </w:rPr>
        <w:tab/>
        <w:t>Explain any special circumstances that would cause an information collection to be conducted in a manner:</w:t>
      </w:r>
    </w:p>
    <w:p w:rsidR="00FA14F6" w:rsidRPr="00984EA9" w:rsidP="00FA14F6" w14:paraId="6E3A7FA1" w14:textId="13C34C7C">
      <w:pPr>
        <w:tabs>
          <w:tab w:val="left" w:pos="-1080"/>
          <w:tab w:val="left" w:pos="-720"/>
          <w:tab w:val="left" w:pos="360"/>
          <w:tab w:val="left" w:pos="720"/>
        </w:tabs>
        <w:ind w:left="720" w:hanging="720"/>
        <w:rPr>
          <w:rFonts w:ascii="Arial" w:hAnsi="Arial" w:cs="Arial"/>
          <w:b/>
          <w:sz w:val="24"/>
          <w:szCs w:val="24"/>
        </w:rPr>
      </w:pPr>
      <w:r w:rsidRPr="00984EA9">
        <w:rPr>
          <w:rFonts w:ascii="Arial" w:hAnsi="Arial" w:cs="Arial"/>
          <w:b/>
          <w:sz w:val="24"/>
          <w:szCs w:val="24"/>
        </w:rPr>
        <w:tab/>
        <w:t>*</w:t>
      </w:r>
      <w:r w:rsidRPr="00984EA9">
        <w:rPr>
          <w:rFonts w:ascii="Arial" w:hAnsi="Arial" w:cs="Arial"/>
          <w:b/>
          <w:sz w:val="24"/>
          <w:szCs w:val="24"/>
        </w:rPr>
        <w:tab/>
        <w:t>requiring respondents to report information to the agency more often than quarterly;</w:t>
      </w:r>
      <w:r w:rsidRPr="00984EA9" w:rsidR="007B3AEE">
        <w:rPr>
          <w:rFonts w:ascii="Arial" w:hAnsi="Arial" w:cs="Arial"/>
          <w:b/>
          <w:sz w:val="24"/>
          <w:szCs w:val="24"/>
        </w:rPr>
        <w:t xml:space="preserve"> </w:t>
      </w:r>
      <w:r w:rsidRPr="00984EA9" w:rsidR="007B3AEE">
        <w:rPr>
          <w:rFonts w:ascii="Arial" w:hAnsi="Arial" w:cs="Arial"/>
          <w:sz w:val="24"/>
          <w:szCs w:val="24"/>
        </w:rPr>
        <w:t>Not applicable; all responses are voluntary</w:t>
      </w:r>
    </w:p>
    <w:p w:rsidR="00FA14F6" w:rsidRPr="00984EA9" w:rsidP="00FA14F6" w14:paraId="553F45A3" w14:textId="4FA0069F">
      <w:pPr>
        <w:tabs>
          <w:tab w:val="left" w:pos="-1080"/>
          <w:tab w:val="left" w:pos="-720"/>
          <w:tab w:val="left" w:pos="360"/>
          <w:tab w:val="left" w:pos="720"/>
        </w:tabs>
        <w:ind w:left="720" w:hanging="720"/>
        <w:rPr>
          <w:rFonts w:ascii="Arial" w:hAnsi="Arial" w:cs="Arial"/>
          <w:b/>
          <w:sz w:val="24"/>
          <w:szCs w:val="24"/>
        </w:rPr>
      </w:pPr>
      <w:r w:rsidRPr="00984EA9">
        <w:rPr>
          <w:rFonts w:ascii="Arial" w:hAnsi="Arial" w:cs="Arial"/>
          <w:b/>
          <w:sz w:val="24"/>
          <w:szCs w:val="24"/>
        </w:rPr>
        <w:tab/>
        <w:t>*</w:t>
      </w:r>
      <w:r w:rsidRPr="00984EA9">
        <w:rPr>
          <w:rFonts w:ascii="Arial" w:hAnsi="Arial" w:cs="Arial"/>
          <w:b/>
          <w:sz w:val="24"/>
          <w:szCs w:val="24"/>
        </w:rPr>
        <w:tab/>
        <w:t>requiring respondents to prepare a written response to a collection of information in fewer than 30 days after receipt of it;</w:t>
      </w:r>
      <w:r w:rsidRPr="00984EA9" w:rsidR="00A82544">
        <w:rPr>
          <w:rFonts w:ascii="Arial" w:hAnsi="Arial" w:cs="Arial"/>
          <w:sz w:val="24"/>
          <w:szCs w:val="24"/>
        </w:rPr>
        <w:t xml:space="preserve"> Not applicable</w:t>
      </w:r>
    </w:p>
    <w:p w:rsidR="00FA14F6" w:rsidRPr="00984EA9" w:rsidP="00FA14F6" w14:paraId="775F6BAF" w14:textId="0CB00FA0">
      <w:pPr>
        <w:tabs>
          <w:tab w:val="left" w:pos="-1080"/>
          <w:tab w:val="left" w:pos="-720"/>
          <w:tab w:val="left" w:pos="360"/>
          <w:tab w:val="left" w:pos="720"/>
        </w:tabs>
        <w:ind w:left="720" w:hanging="720"/>
        <w:rPr>
          <w:rFonts w:ascii="Arial" w:hAnsi="Arial" w:cs="Arial"/>
          <w:b/>
          <w:sz w:val="24"/>
          <w:szCs w:val="24"/>
        </w:rPr>
      </w:pPr>
      <w:r w:rsidRPr="00984EA9">
        <w:rPr>
          <w:rFonts w:ascii="Arial" w:hAnsi="Arial" w:cs="Arial"/>
          <w:b/>
          <w:sz w:val="24"/>
          <w:szCs w:val="24"/>
        </w:rPr>
        <w:tab/>
        <w:t>*</w:t>
      </w:r>
      <w:r w:rsidRPr="00984EA9">
        <w:rPr>
          <w:rFonts w:ascii="Arial" w:hAnsi="Arial" w:cs="Arial"/>
          <w:b/>
          <w:sz w:val="24"/>
          <w:szCs w:val="24"/>
        </w:rPr>
        <w:tab/>
        <w:t>requiring respondents to submit more than an original and two copies of any document;</w:t>
      </w:r>
      <w:r w:rsidRPr="00984EA9" w:rsidR="00A82544">
        <w:rPr>
          <w:rFonts w:ascii="Arial" w:hAnsi="Arial" w:cs="Arial"/>
          <w:sz w:val="24"/>
          <w:szCs w:val="24"/>
        </w:rPr>
        <w:t xml:space="preserve"> Not applicable</w:t>
      </w:r>
    </w:p>
    <w:p w:rsidR="00FA14F6" w:rsidRPr="00984EA9" w:rsidP="00FA14F6" w14:paraId="22B300E0" w14:textId="4F09C72A">
      <w:pPr>
        <w:tabs>
          <w:tab w:val="left" w:pos="-1080"/>
          <w:tab w:val="left" w:pos="-720"/>
          <w:tab w:val="left" w:pos="360"/>
          <w:tab w:val="left" w:pos="720"/>
        </w:tabs>
        <w:ind w:left="720" w:hanging="720"/>
        <w:rPr>
          <w:rFonts w:ascii="Arial" w:hAnsi="Arial" w:cs="Arial"/>
          <w:b/>
          <w:sz w:val="24"/>
          <w:szCs w:val="24"/>
        </w:rPr>
      </w:pPr>
      <w:r w:rsidRPr="00984EA9">
        <w:rPr>
          <w:rFonts w:ascii="Arial" w:hAnsi="Arial" w:cs="Arial"/>
          <w:b/>
          <w:sz w:val="24"/>
          <w:szCs w:val="24"/>
        </w:rPr>
        <w:tab/>
        <w:t>*</w:t>
      </w:r>
      <w:r w:rsidRPr="00984EA9">
        <w:rPr>
          <w:rFonts w:ascii="Arial" w:hAnsi="Arial" w:cs="Arial"/>
          <w:b/>
          <w:sz w:val="24"/>
          <w:szCs w:val="24"/>
        </w:rPr>
        <w:tab/>
        <w:t>requiring respondents to retain records, other than health, medical, government contract, grant-in-aid, or tax records, for more than three years;</w:t>
      </w:r>
      <w:r w:rsidRPr="00984EA9" w:rsidR="00A82544">
        <w:rPr>
          <w:rFonts w:ascii="Arial" w:hAnsi="Arial" w:cs="Arial"/>
          <w:sz w:val="24"/>
          <w:szCs w:val="24"/>
        </w:rPr>
        <w:t xml:space="preserve"> Not applicable</w:t>
      </w:r>
    </w:p>
    <w:p w:rsidR="00FA14F6" w:rsidRPr="00984EA9" w:rsidP="00FA14F6" w14:paraId="48356538" w14:textId="73CA1476">
      <w:pPr>
        <w:tabs>
          <w:tab w:val="left" w:pos="-1080"/>
          <w:tab w:val="left" w:pos="-720"/>
          <w:tab w:val="left" w:pos="360"/>
          <w:tab w:val="left" w:pos="720"/>
        </w:tabs>
        <w:ind w:left="720" w:hanging="720"/>
        <w:rPr>
          <w:rFonts w:ascii="Arial" w:hAnsi="Arial" w:cs="Arial"/>
          <w:b/>
          <w:sz w:val="24"/>
          <w:szCs w:val="24"/>
        </w:rPr>
      </w:pPr>
      <w:r w:rsidRPr="00984EA9">
        <w:rPr>
          <w:rFonts w:ascii="Arial" w:hAnsi="Arial" w:cs="Arial"/>
          <w:b/>
          <w:sz w:val="24"/>
          <w:szCs w:val="24"/>
        </w:rPr>
        <w:tab/>
        <w:t>*</w:t>
      </w:r>
      <w:r w:rsidRPr="00984EA9">
        <w:rPr>
          <w:rFonts w:ascii="Arial" w:hAnsi="Arial" w:cs="Arial"/>
          <w:b/>
          <w:sz w:val="24"/>
          <w:szCs w:val="24"/>
        </w:rPr>
        <w:tab/>
        <w:t>in connection with a statistical survey that is not designed to produce valid and reliable results that can be generalized to the universe of study;</w:t>
      </w:r>
      <w:r w:rsidRPr="00984EA9" w:rsidR="00A82544">
        <w:rPr>
          <w:rFonts w:ascii="Arial" w:hAnsi="Arial" w:cs="Arial"/>
          <w:b/>
          <w:sz w:val="24"/>
          <w:szCs w:val="24"/>
        </w:rPr>
        <w:t xml:space="preserve"> </w:t>
      </w:r>
      <w:r w:rsidRPr="00984EA9" w:rsidR="00A82544">
        <w:rPr>
          <w:rFonts w:ascii="Arial" w:hAnsi="Arial" w:cs="Arial"/>
          <w:sz w:val="24"/>
          <w:szCs w:val="24"/>
        </w:rPr>
        <w:t>Not applicable</w:t>
      </w:r>
    </w:p>
    <w:p w:rsidR="00FA14F6" w:rsidRPr="00984EA9" w:rsidP="00FA14F6" w14:paraId="4378F900" w14:textId="2A656C51">
      <w:pPr>
        <w:tabs>
          <w:tab w:val="left" w:pos="-1080"/>
          <w:tab w:val="left" w:pos="-720"/>
          <w:tab w:val="left" w:pos="360"/>
          <w:tab w:val="left" w:pos="720"/>
        </w:tabs>
        <w:ind w:left="720" w:hanging="720"/>
        <w:rPr>
          <w:rFonts w:ascii="Arial" w:hAnsi="Arial" w:cs="Arial"/>
          <w:b/>
          <w:sz w:val="24"/>
          <w:szCs w:val="24"/>
        </w:rPr>
      </w:pPr>
      <w:r w:rsidRPr="00984EA9">
        <w:rPr>
          <w:rFonts w:ascii="Arial" w:hAnsi="Arial" w:cs="Arial"/>
          <w:b/>
          <w:sz w:val="24"/>
          <w:szCs w:val="24"/>
        </w:rPr>
        <w:tab/>
        <w:t>*</w:t>
      </w:r>
      <w:r w:rsidRPr="00984EA9">
        <w:rPr>
          <w:rFonts w:ascii="Arial" w:hAnsi="Arial" w:cs="Arial"/>
          <w:b/>
          <w:sz w:val="24"/>
          <w:szCs w:val="24"/>
        </w:rPr>
        <w:tab/>
        <w:t>requiring the use of a statistical data classification that has not been reviewed and approved by OMB;</w:t>
      </w:r>
      <w:r w:rsidRPr="00984EA9" w:rsidR="00A82544">
        <w:rPr>
          <w:rFonts w:ascii="Arial" w:hAnsi="Arial" w:cs="Arial"/>
          <w:sz w:val="24"/>
          <w:szCs w:val="24"/>
        </w:rPr>
        <w:t xml:space="preserve"> Not applicable</w:t>
      </w:r>
    </w:p>
    <w:p w:rsidR="00FA14F6" w:rsidRPr="00984EA9" w:rsidP="00FA14F6" w14:paraId="12F53ECF" w14:textId="0D04550F">
      <w:pPr>
        <w:tabs>
          <w:tab w:val="left" w:pos="-1080"/>
          <w:tab w:val="left" w:pos="-720"/>
          <w:tab w:val="left" w:pos="360"/>
          <w:tab w:val="left" w:pos="720"/>
        </w:tabs>
        <w:ind w:left="720" w:hanging="720"/>
        <w:rPr>
          <w:rFonts w:ascii="Arial" w:hAnsi="Arial" w:cs="Arial"/>
          <w:b/>
          <w:sz w:val="24"/>
          <w:szCs w:val="24"/>
        </w:rPr>
      </w:pPr>
      <w:r w:rsidRPr="00984EA9">
        <w:rPr>
          <w:rFonts w:ascii="Arial" w:hAnsi="Arial" w:cs="Arial"/>
          <w:b/>
          <w:sz w:val="24"/>
          <w:szCs w:val="24"/>
        </w:rPr>
        <w:tab/>
        <w:t>*</w:t>
      </w:r>
      <w:r w:rsidRPr="00984EA9">
        <w:rPr>
          <w:rFonts w:ascii="Arial" w:hAnsi="Arial" w:cs="Arial"/>
          <w:b/>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984EA9" w:rsidR="00A82544">
        <w:rPr>
          <w:rFonts w:ascii="Arial" w:hAnsi="Arial" w:cs="Arial"/>
          <w:sz w:val="24"/>
          <w:szCs w:val="24"/>
        </w:rPr>
        <w:t>Not applicable</w:t>
      </w:r>
      <w:r w:rsidRPr="00984EA9" w:rsidR="00A82544">
        <w:rPr>
          <w:rFonts w:ascii="Arial" w:hAnsi="Arial" w:cs="Arial"/>
          <w:b/>
          <w:sz w:val="24"/>
          <w:szCs w:val="24"/>
        </w:rPr>
        <w:t xml:space="preserve"> </w:t>
      </w:r>
      <w:r w:rsidRPr="00984EA9">
        <w:rPr>
          <w:rFonts w:ascii="Arial" w:hAnsi="Arial" w:cs="Arial"/>
          <w:b/>
          <w:sz w:val="24"/>
          <w:szCs w:val="24"/>
        </w:rPr>
        <w:t>or</w:t>
      </w:r>
    </w:p>
    <w:p w:rsidR="00FA14F6" w:rsidRPr="00984EA9" w:rsidP="00FA14F6" w14:paraId="65773B73" w14:textId="1623C017">
      <w:pPr>
        <w:tabs>
          <w:tab w:val="left" w:pos="-1080"/>
          <w:tab w:val="left" w:pos="-720"/>
          <w:tab w:val="left" w:pos="360"/>
          <w:tab w:val="left" w:pos="720"/>
        </w:tabs>
        <w:ind w:left="720" w:hanging="720"/>
        <w:rPr>
          <w:rFonts w:ascii="Arial" w:hAnsi="Arial" w:cs="Arial"/>
          <w:sz w:val="24"/>
          <w:szCs w:val="24"/>
        </w:rPr>
      </w:pPr>
      <w:r w:rsidRPr="00984EA9">
        <w:rPr>
          <w:rFonts w:ascii="Arial" w:hAnsi="Arial" w:cs="Arial"/>
          <w:b/>
          <w:sz w:val="24"/>
          <w:szCs w:val="24"/>
        </w:rPr>
        <w:tab/>
        <w:t>*</w:t>
      </w:r>
      <w:r w:rsidRPr="00984EA9">
        <w:rPr>
          <w:rFonts w:ascii="Arial" w:hAnsi="Arial" w:cs="Arial"/>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r w:rsidRPr="00984EA9" w:rsidR="00A82544">
        <w:rPr>
          <w:rFonts w:ascii="Arial" w:hAnsi="Arial" w:cs="Arial"/>
          <w:sz w:val="24"/>
          <w:szCs w:val="24"/>
        </w:rPr>
        <w:t xml:space="preserve"> Not applicable</w:t>
      </w:r>
    </w:p>
    <w:p w:rsidR="003F7348" w:rsidRPr="00984EA9" w:rsidP="00FA14F6" w14:paraId="31E8B1B2" w14:textId="77777777">
      <w:pPr>
        <w:tabs>
          <w:tab w:val="left" w:pos="-1080"/>
          <w:tab w:val="left" w:pos="-720"/>
          <w:tab w:val="left" w:pos="360"/>
          <w:tab w:val="left" w:pos="720"/>
        </w:tabs>
        <w:rPr>
          <w:rFonts w:ascii="Arial" w:hAnsi="Arial" w:cs="Arial"/>
          <w:sz w:val="24"/>
          <w:szCs w:val="24"/>
        </w:rPr>
      </w:pPr>
    </w:p>
    <w:p w:rsidR="00FA14F6" w:rsidRPr="00984EA9" w:rsidP="00FA14F6" w14:paraId="3801E812" w14:textId="46F5C6D7">
      <w:pPr>
        <w:tabs>
          <w:tab w:val="left" w:pos="-1080"/>
          <w:tab w:val="left" w:pos="-720"/>
          <w:tab w:val="left" w:pos="360"/>
          <w:tab w:val="left" w:pos="720"/>
        </w:tabs>
        <w:rPr>
          <w:rFonts w:ascii="Arial" w:hAnsi="Arial" w:cs="Arial"/>
          <w:sz w:val="24"/>
          <w:szCs w:val="24"/>
        </w:rPr>
      </w:pPr>
      <w:r w:rsidRPr="00984EA9">
        <w:rPr>
          <w:rFonts w:ascii="Arial" w:hAnsi="Arial" w:cs="Arial"/>
          <w:sz w:val="24"/>
          <w:szCs w:val="24"/>
        </w:rPr>
        <w:t>There are no circumstances that require us to collect the information in a manner inconsistent with OMB guidelines.</w:t>
      </w:r>
    </w:p>
    <w:p w:rsidR="00FA14F6" w:rsidRPr="00984EA9" w:rsidP="00FA14F6" w14:paraId="3C30CA30" w14:textId="77777777">
      <w:pPr>
        <w:tabs>
          <w:tab w:val="left" w:pos="-1080"/>
          <w:tab w:val="left" w:pos="-720"/>
          <w:tab w:val="left" w:pos="360"/>
          <w:tab w:val="left" w:pos="720"/>
        </w:tabs>
        <w:rPr>
          <w:rFonts w:ascii="Arial" w:hAnsi="Arial" w:cs="Arial"/>
          <w:sz w:val="24"/>
          <w:szCs w:val="24"/>
        </w:rPr>
      </w:pPr>
    </w:p>
    <w:p w:rsidR="00FA14F6" w:rsidRPr="00984EA9" w:rsidP="00FA14F6" w14:paraId="36C97080" w14:textId="77777777">
      <w:pPr>
        <w:tabs>
          <w:tab w:val="left" w:pos="-1080"/>
          <w:tab w:val="left" w:pos="-720"/>
          <w:tab w:val="left" w:pos="360"/>
          <w:tab w:val="left" w:pos="720"/>
        </w:tabs>
        <w:rPr>
          <w:rFonts w:ascii="Arial" w:hAnsi="Arial" w:cs="Arial"/>
          <w:b/>
          <w:sz w:val="24"/>
          <w:szCs w:val="24"/>
        </w:rPr>
      </w:pPr>
      <w:r w:rsidRPr="00984EA9">
        <w:rPr>
          <w:rFonts w:ascii="Arial" w:hAnsi="Arial" w:cs="Arial"/>
          <w:b/>
          <w:sz w:val="24"/>
          <w:szCs w:val="24"/>
        </w:rPr>
        <w:t>8.</w:t>
      </w:r>
      <w:r w:rsidRPr="00984EA9">
        <w:rPr>
          <w:rFonts w:ascii="Arial" w:hAnsi="Arial" w:cs="Arial"/>
          <w:sz w:val="24"/>
          <w:szCs w:val="24"/>
        </w:rPr>
        <w:tab/>
      </w:r>
      <w:r w:rsidRPr="00984EA9">
        <w:rPr>
          <w:rFonts w:ascii="Arial" w:hAnsi="Arial" w:cs="Arial"/>
          <w:b/>
          <w:sz w:val="24"/>
          <w:szCs w:val="24"/>
        </w:rPr>
        <w:t xml:space="preserve">If applicable, provide a copy and identify the date and page number of publication in the </w:t>
      </w:r>
      <w:r w:rsidRPr="00984EA9">
        <w:rPr>
          <w:rFonts w:ascii="Arial" w:hAnsi="Arial" w:cs="Arial"/>
          <w:b/>
          <w:i/>
          <w:sz w:val="24"/>
          <w:szCs w:val="24"/>
        </w:rPr>
        <w:t>Federal Register</w:t>
      </w:r>
      <w:r w:rsidRPr="00984EA9">
        <w:rPr>
          <w:rFonts w:ascii="Arial" w:hAnsi="Arial" w:cs="Arial"/>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984EA9" w:rsidP="00FA14F6" w14:paraId="68EDA8E7" w14:textId="77777777">
      <w:pPr>
        <w:tabs>
          <w:tab w:val="left" w:pos="-1080"/>
          <w:tab w:val="left" w:pos="-720"/>
          <w:tab w:val="left" w:pos="360"/>
          <w:tab w:val="left" w:pos="720"/>
        </w:tabs>
        <w:rPr>
          <w:rFonts w:ascii="Arial" w:hAnsi="Arial" w:cs="Arial"/>
          <w:b/>
          <w:sz w:val="24"/>
          <w:szCs w:val="24"/>
        </w:rPr>
      </w:pPr>
    </w:p>
    <w:p w:rsidR="00FA14F6" w:rsidRPr="00984EA9" w:rsidP="00FA14F6" w14:paraId="00758DEC" w14:textId="77777777">
      <w:pPr>
        <w:tabs>
          <w:tab w:val="left" w:pos="-1080"/>
          <w:tab w:val="left" w:pos="-720"/>
          <w:tab w:val="left" w:pos="360"/>
          <w:tab w:val="left" w:pos="720"/>
        </w:tabs>
        <w:rPr>
          <w:rFonts w:ascii="Arial" w:hAnsi="Arial" w:cs="Arial"/>
          <w:b/>
          <w:sz w:val="24"/>
          <w:szCs w:val="24"/>
        </w:rPr>
      </w:pPr>
      <w:r w:rsidRPr="00984EA9">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984EA9" w:rsidP="00FA14F6" w14:paraId="38D24EB5" w14:textId="77777777">
      <w:pPr>
        <w:tabs>
          <w:tab w:val="left" w:pos="-1080"/>
          <w:tab w:val="left" w:pos="-720"/>
          <w:tab w:val="left" w:pos="360"/>
          <w:tab w:val="left" w:pos="720"/>
        </w:tabs>
        <w:rPr>
          <w:rFonts w:ascii="Arial" w:hAnsi="Arial" w:cs="Arial"/>
          <w:b/>
          <w:sz w:val="24"/>
          <w:szCs w:val="24"/>
        </w:rPr>
      </w:pPr>
    </w:p>
    <w:p w:rsidR="00FA14F6" w:rsidRPr="00984EA9" w:rsidP="00FA14F6" w14:paraId="77224387" w14:textId="77777777">
      <w:pPr>
        <w:tabs>
          <w:tab w:val="left" w:pos="-1080"/>
          <w:tab w:val="left" w:pos="-720"/>
          <w:tab w:val="left" w:pos="360"/>
          <w:tab w:val="left" w:pos="720"/>
        </w:tabs>
        <w:rPr>
          <w:rFonts w:ascii="Arial" w:hAnsi="Arial" w:cs="Arial"/>
          <w:sz w:val="24"/>
          <w:szCs w:val="24"/>
        </w:rPr>
      </w:pPr>
      <w:r w:rsidRPr="00984EA9">
        <w:rPr>
          <w:rFonts w:ascii="Arial" w:hAnsi="Arial" w:cs="Arial"/>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984EA9" w:rsidP="00FA14F6" w14:paraId="78858C2C" w14:textId="77777777">
      <w:pPr>
        <w:tabs>
          <w:tab w:val="left" w:pos="-1080"/>
          <w:tab w:val="left" w:pos="-720"/>
          <w:tab w:val="left" w:pos="360"/>
          <w:tab w:val="left" w:pos="720"/>
        </w:tabs>
        <w:rPr>
          <w:rFonts w:ascii="Arial" w:hAnsi="Arial" w:cs="Arial"/>
          <w:sz w:val="24"/>
          <w:szCs w:val="24"/>
        </w:rPr>
      </w:pPr>
    </w:p>
    <w:p w:rsidR="00FA14F6" w:rsidRPr="00984EA9" w:rsidP="00FA14F6" w14:paraId="365F772F" w14:textId="77777777">
      <w:pPr>
        <w:tabs>
          <w:tab w:val="left" w:pos="-1080"/>
          <w:tab w:val="left" w:pos="-720"/>
          <w:tab w:val="left" w:pos="360"/>
          <w:tab w:val="left" w:pos="720"/>
        </w:tabs>
        <w:rPr>
          <w:rFonts w:ascii="Arial" w:hAnsi="Arial" w:cs="Arial"/>
          <w:sz w:val="24"/>
          <w:szCs w:val="24"/>
        </w:rPr>
      </w:pPr>
      <w:r w:rsidRPr="00984EA9">
        <w:rPr>
          <w:rFonts w:ascii="Arial" w:hAnsi="Arial" w:cs="Arial"/>
          <w:sz w:val="24"/>
          <w:szCs w:val="24"/>
        </w:rPr>
        <w:t xml:space="preserve">[Responses to question 8 need to include two sections – section 1 pertains to the </w:t>
      </w:r>
      <w:r w:rsidRPr="00984EA9">
        <w:rPr>
          <w:rFonts w:ascii="Arial" w:hAnsi="Arial" w:cs="Arial"/>
          <w:sz w:val="24"/>
          <w:szCs w:val="24"/>
        </w:rPr>
        <w:t>publication of the 60-day Notice and section 2 pertains to the required outreach]</w:t>
      </w:r>
    </w:p>
    <w:p w:rsidR="00FA14F6" w:rsidRPr="00984EA9" w:rsidP="00FA14F6" w14:paraId="076C2204" w14:textId="77777777">
      <w:pPr>
        <w:tabs>
          <w:tab w:val="left" w:pos="-1080"/>
          <w:tab w:val="left" w:pos="-720"/>
          <w:tab w:val="left" w:pos="360"/>
          <w:tab w:val="left" w:pos="720"/>
        </w:tabs>
        <w:rPr>
          <w:rFonts w:ascii="Arial" w:hAnsi="Arial" w:cs="Arial"/>
          <w:sz w:val="24"/>
          <w:szCs w:val="24"/>
        </w:rPr>
      </w:pPr>
    </w:p>
    <w:p w:rsidR="00FA14F6" w:rsidRPr="00984EA9" w:rsidP="00156245" w14:paraId="166F70DA" w14:textId="2E649DE0">
      <w:pPr>
        <w:tabs>
          <w:tab w:val="left" w:pos="-1080"/>
          <w:tab w:val="left" w:pos="-720"/>
          <w:tab w:val="left" w:pos="360"/>
          <w:tab w:val="left" w:pos="720"/>
        </w:tabs>
        <w:rPr>
          <w:rFonts w:ascii="Arial" w:hAnsi="Arial" w:cs="Arial"/>
          <w:sz w:val="24"/>
          <w:szCs w:val="24"/>
        </w:rPr>
      </w:pPr>
      <w:r w:rsidRPr="00156245">
        <w:rPr>
          <w:rFonts w:ascii="Arial" w:hAnsi="Arial" w:cs="Arial"/>
          <w:sz w:val="24"/>
          <w:szCs w:val="24"/>
        </w:rPr>
        <w:t xml:space="preserve">On </w:t>
      </w:r>
      <w:r w:rsidRPr="00156245" w:rsidR="00156245">
        <w:rPr>
          <w:rFonts w:ascii="Arial" w:hAnsi="Arial" w:cs="Arial"/>
          <w:sz w:val="24"/>
          <w:szCs w:val="24"/>
        </w:rPr>
        <w:t xml:space="preserve">March 3, </w:t>
      </w:r>
      <w:r w:rsidRPr="00156245" w:rsidR="004A5A0E">
        <w:rPr>
          <w:rFonts w:ascii="Arial" w:hAnsi="Arial" w:cs="Arial"/>
          <w:sz w:val="24"/>
          <w:szCs w:val="24"/>
        </w:rPr>
        <w:t>2026,</w:t>
      </w:r>
      <w:r w:rsidRPr="00156245" w:rsidR="00156245">
        <w:rPr>
          <w:rFonts w:ascii="Arial" w:hAnsi="Arial" w:cs="Arial"/>
          <w:sz w:val="24"/>
          <w:szCs w:val="24"/>
        </w:rPr>
        <w:t xml:space="preserve"> </w:t>
      </w:r>
      <w:r w:rsidRPr="00984EA9" w:rsidR="00020495">
        <w:rPr>
          <w:rFonts w:ascii="Arial" w:hAnsi="Arial" w:cs="Arial"/>
          <w:sz w:val="24"/>
          <w:szCs w:val="24"/>
        </w:rPr>
        <w:t xml:space="preserve">we published </w:t>
      </w:r>
      <w:r w:rsidRPr="00984EA9">
        <w:rPr>
          <w:rFonts w:ascii="Arial" w:hAnsi="Arial" w:cs="Arial"/>
          <w:sz w:val="24"/>
          <w:szCs w:val="24"/>
        </w:rPr>
        <w:t xml:space="preserve">a 60-Day </w:t>
      </w:r>
      <w:r w:rsidRPr="00984EA9">
        <w:rPr>
          <w:rFonts w:ascii="Arial" w:hAnsi="Arial" w:cs="Arial"/>
          <w:i/>
          <w:sz w:val="24"/>
          <w:szCs w:val="24"/>
        </w:rPr>
        <w:t>Federal Register</w:t>
      </w:r>
      <w:r w:rsidRPr="00984EA9">
        <w:rPr>
          <w:rFonts w:ascii="Arial" w:hAnsi="Arial" w:cs="Arial"/>
          <w:sz w:val="24"/>
          <w:szCs w:val="24"/>
        </w:rPr>
        <w:t xml:space="preserve"> notice </w:t>
      </w:r>
      <w:r w:rsidRPr="00984EA9" w:rsidR="00020495">
        <w:rPr>
          <w:rFonts w:ascii="Arial" w:hAnsi="Arial" w:cs="Arial"/>
          <w:sz w:val="24"/>
          <w:szCs w:val="24"/>
        </w:rPr>
        <w:t>(</w:t>
      </w:r>
      <w:r w:rsidR="004A5A0E">
        <w:rPr>
          <w:rFonts w:ascii="Arial" w:hAnsi="Arial" w:cs="Arial"/>
          <w:sz w:val="24"/>
          <w:szCs w:val="24"/>
        </w:rPr>
        <w:t>91</w:t>
      </w:r>
      <w:r w:rsidRPr="00984EA9">
        <w:rPr>
          <w:rFonts w:ascii="Arial" w:hAnsi="Arial" w:cs="Arial"/>
          <w:sz w:val="24"/>
          <w:szCs w:val="24"/>
        </w:rPr>
        <w:t xml:space="preserve"> FR </w:t>
      </w:r>
      <w:r w:rsidR="00EC7415">
        <w:rPr>
          <w:rFonts w:ascii="Arial" w:hAnsi="Arial" w:cs="Arial"/>
          <w:sz w:val="24"/>
          <w:szCs w:val="24"/>
        </w:rPr>
        <w:t>10408</w:t>
      </w:r>
      <w:r w:rsidRPr="00984EA9" w:rsidR="00020495">
        <w:rPr>
          <w:rFonts w:ascii="Arial" w:hAnsi="Arial" w:cs="Arial"/>
          <w:sz w:val="24"/>
          <w:szCs w:val="24"/>
        </w:rPr>
        <w:t>)</w:t>
      </w:r>
      <w:r w:rsidRPr="00984EA9">
        <w:rPr>
          <w:rFonts w:ascii="Arial" w:hAnsi="Arial" w:cs="Arial"/>
          <w:sz w:val="24"/>
          <w:szCs w:val="24"/>
        </w:rPr>
        <w:t xml:space="preserve"> We did not receive any comments in response to that notice.</w:t>
      </w:r>
    </w:p>
    <w:p w:rsidR="00FA14F6" w:rsidRPr="00984EA9" w:rsidP="00FA14F6" w14:paraId="42274A6C" w14:textId="77777777">
      <w:pPr>
        <w:tabs>
          <w:tab w:val="left" w:pos="-1080"/>
          <w:tab w:val="left" w:pos="-720"/>
          <w:tab w:val="left" w:pos="360"/>
          <w:tab w:val="left" w:pos="720"/>
        </w:tabs>
        <w:rPr>
          <w:rFonts w:ascii="Arial" w:hAnsi="Arial" w:cs="Arial"/>
          <w:sz w:val="24"/>
          <w:szCs w:val="24"/>
        </w:rPr>
      </w:pPr>
    </w:p>
    <w:p w:rsidR="00FA14F6" w:rsidRPr="00984EA9" w:rsidP="00020495" w14:paraId="77599238" w14:textId="77777777">
      <w:pPr>
        <w:pStyle w:val="BodyText"/>
        <w:ind w:left="360"/>
        <w:rPr>
          <w:rFonts w:cs="Arial"/>
          <w:sz w:val="24"/>
          <w:szCs w:val="24"/>
        </w:rPr>
      </w:pPr>
    </w:p>
    <w:p w:rsidR="002D488D" w:rsidRPr="00984EA9" w:rsidP="00AD4650" w14:paraId="1D464000" w14:textId="3F30F5EC">
      <w:pPr>
        <w:tabs>
          <w:tab w:val="left" w:pos="360"/>
          <w:tab w:val="left" w:pos="720"/>
          <w:tab w:val="left" w:pos="1440"/>
        </w:tabs>
        <w:rPr>
          <w:rFonts w:ascii="Arial" w:hAnsi="Arial" w:cs="Arial"/>
          <w:sz w:val="24"/>
          <w:szCs w:val="24"/>
        </w:rPr>
      </w:pPr>
      <w:r w:rsidRPr="00984EA9">
        <w:rPr>
          <w:rFonts w:ascii="Arial" w:hAnsi="Arial" w:cs="Arial"/>
          <w:sz w:val="24"/>
          <w:szCs w:val="24"/>
        </w:rPr>
        <w:t xml:space="preserve">In addition to the </w:t>
      </w:r>
      <w:r w:rsidRPr="00984EA9">
        <w:rPr>
          <w:rFonts w:ascii="Arial" w:hAnsi="Arial" w:cs="Arial"/>
          <w:i/>
          <w:sz w:val="24"/>
          <w:szCs w:val="24"/>
        </w:rPr>
        <w:t>Federal Register</w:t>
      </w:r>
      <w:r w:rsidRPr="00984EA9">
        <w:rPr>
          <w:rFonts w:ascii="Arial" w:hAnsi="Arial" w:cs="Arial"/>
          <w:sz w:val="24"/>
          <w:szCs w:val="24"/>
        </w:rPr>
        <w:t xml:space="preserve"> notice, </w:t>
      </w:r>
      <w:r w:rsidRPr="00984EA9" w:rsidR="00EF7227">
        <w:rPr>
          <w:rFonts w:ascii="Arial" w:hAnsi="Arial" w:cs="Arial"/>
          <w:sz w:val="24"/>
          <w:szCs w:val="24"/>
        </w:rPr>
        <w:t xml:space="preserve">we consulted </w:t>
      </w:r>
      <w:r w:rsidRPr="00984EA9" w:rsidR="00335941">
        <w:rPr>
          <w:rFonts w:ascii="Arial" w:hAnsi="Arial" w:cs="Arial"/>
          <w:sz w:val="24"/>
          <w:szCs w:val="24"/>
        </w:rPr>
        <w:t xml:space="preserve">the following individuals </w:t>
      </w:r>
      <w:r w:rsidRPr="00984EA9" w:rsidR="00494220">
        <w:rPr>
          <w:rFonts w:ascii="Arial" w:hAnsi="Arial" w:cs="Arial"/>
          <w:sz w:val="24"/>
          <w:szCs w:val="24"/>
        </w:rPr>
        <w:t xml:space="preserve">who are familiar with this collection of information </w:t>
      </w:r>
      <w:r w:rsidRPr="00984EA9" w:rsidR="00EF7227">
        <w:rPr>
          <w:rFonts w:ascii="Arial" w:hAnsi="Arial" w:cs="Arial"/>
          <w:sz w:val="24"/>
          <w:szCs w:val="24"/>
        </w:rPr>
        <w:t xml:space="preserve">in order to validate our time burden estimates and asked for </w:t>
      </w:r>
      <w:r w:rsidRPr="00984EA9" w:rsidR="00FA7A84">
        <w:rPr>
          <w:rFonts w:ascii="Arial" w:hAnsi="Arial" w:cs="Arial"/>
          <w:sz w:val="24"/>
          <w:szCs w:val="24"/>
        </w:rPr>
        <w:t>feedback</w:t>
      </w:r>
      <w:r w:rsidRPr="00984EA9" w:rsidR="00AD4650">
        <w:rPr>
          <w:rFonts w:ascii="Arial" w:hAnsi="Arial" w:cs="Arial"/>
          <w:sz w:val="24"/>
          <w:szCs w:val="24"/>
        </w:rPr>
        <w:t xml:space="preserve"> on the system/tool</w:t>
      </w:r>
      <w:r w:rsidRPr="00984EA9" w:rsidR="00494220">
        <w:rPr>
          <w:rFonts w:ascii="Arial" w:hAnsi="Arial" w:cs="Arial"/>
          <w:sz w:val="24"/>
          <w:szCs w:val="24"/>
        </w:rPr>
        <w:t xml:space="preserve">. </w:t>
      </w:r>
      <w:r w:rsidRPr="00984EA9" w:rsidR="00335941">
        <w:rPr>
          <w:rFonts w:ascii="Arial" w:hAnsi="Arial" w:cs="Arial"/>
          <w:sz w:val="24"/>
          <w:szCs w:val="24"/>
        </w:rPr>
        <w:t>We refer to each respondent by their affiliated agency rather than by name:</w:t>
      </w:r>
    </w:p>
    <w:p w:rsidR="00AD4650" w:rsidRPr="00984EA9" w:rsidP="00AD4650" w14:paraId="093815EC" w14:textId="77777777">
      <w:pPr>
        <w:tabs>
          <w:tab w:val="left" w:pos="360"/>
          <w:tab w:val="left" w:pos="720"/>
          <w:tab w:val="left" w:pos="1440"/>
        </w:tabs>
        <w:rPr>
          <w:rFonts w:ascii="Arial" w:hAnsi="Arial" w:cs="Arial"/>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76"/>
      </w:tblGrid>
      <w:tr w14:paraId="7F424052" w14:textId="77777777" w:rsidTr="00D26F60">
        <w:tblPrEx>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9576" w:type="dxa"/>
          </w:tcPr>
          <w:p w:rsidR="002D488D" w:rsidRPr="00984EA9" w:rsidP="00D26F60" w14:paraId="2B11FC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984EA9">
              <w:rPr>
                <w:rFonts w:ascii="Arial" w:hAnsi="Arial" w:cs="Arial"/>
                <w:b/>
                <w:bCs/>
                <w:sz w:val="24"/>
                <w:szCs w:val="24"/>
              </w:rPr>
              <w:t xml:space="preserve">Earth Observatory of Singapore </w:t>
            </w:r>
          </w:p>
          <w:p w:rsidR="002D488D" w:rsidRPr="00984EA9" w:rsidP="00D26F60" w14:paraId="30FF1DBD" w14:textId="5A1669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i/>
                <w:iCs/>
                <w:sz w:val="24"/>
                <w:szCs w:val="24"/>
              </w:rPr>
              <w:t>Suggestions for improvement</w:t>
            </w:r>
            <w:r w:rsidRPr="00984EA9">
              <w:rPr>
                <w:rFonts w:ascii="Arial" w:hAnsi="Arial" w:cs="Arial"/>
                <w:sz w:val="24"/>
                <w:szCs w:val="24"/>
              </w:rPr>
              <w:t xml:space="preserve">: Include links to the Ashfall Impacts website: </w:t>
            </w:r>
            <w:hyperlink r:id="rId7" w:history="1">
              <w:r w:rsidRPr="00984EA9">
                <w:rPr>
                  <w:rStyle w:val="Hyperlink"/>
                  <w:rFonts w:ascii="Arial" w:hAnsi="Arial" w:cs="Arial"/>
                  <w:sz w:val="24"/>
                  <w:szCs w:val="24"/>
                </w:rPr>
                <w:t>https://volcanoes.usgs.gov/volcanic_ash/</w:t>
              </w:r>
            </w:hyperlink>
          </w:p>
          <w:p w:rsidR="002D488D" w:rsidRPr="00984EA9" w:rsidP="00D26F60" w14:paraId="6C151136" w14:textId="57F20F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i/>
                <w:iCs/>
                <w:sz w:val="24"/>
                <w:szCs w:val="24"/>
              </w:rPr>
              <w:t>Response:</w:t>
            </w:r>
            <w:r w:rsidRPr="00984EA9" w:rsidR="002338F1">
              <w:rPr>
                <w:rFonts w:ascii="Arial" w:hAnsi="Arial" w:cs="Arial"/>
                <w:i/>
                <w:iCs/>
                <w:sz w:val="24"/>
                <w:szCs w:val="24"/>
              </w:rPr>
              <w:t xml:space="preserve">  </w:t>
            </w:r>
            <w:r w:rsidRPr="00984EA9" w:rsidR="002338F1">
              <w:rPr>
                <w:rFonts w:ascii="Arial" w:hAnsi="Arial" w:cs="Arial"/>
                <w:sz w:val="24"/>
                <w:szCs w:val="24"/>
              </w:rPr>
              <w:t>We plan to include this link on the website.</w:t>
            </w:r>
          </w:p>
        </w:tc>
      </w:tr>
      <w:tr w14:paraId="463F3C19" w14:textId="77777777" w:rsidTr="00D26F60">
        <w:tblPrEx>
          <w:tblW w:w="9576" w:type="dxa"/>
          <w:tblLayout w:type="fixed"/>
          <w:tblLook w:val="0000"/>
        </w:tblPrEx>
        <w:tc>
          <w:tcPr>
            <w:tcW w:w="9576" w:type="dxa"/>
          </w:tcPr>
          <w:p w:rsidR="002D488D" w:rsidRPr="00984EA9" w:rsidP="00D26F60" w14:paraId="2BAA85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984EA9">
              <w:rPr>
                <w:rFonts w:ascii="Arial" w:hAnsi="Arial" w:cs="Arial"/>
                <w:b/>
                <w:bCs/>
                <w:sz w:val="24"/>
                <w:szCs w:val="24"/>
              </w:rPr>
              <w:t>University of Canterbury, New Zealand</w:t>
            </w:r>
          </w:p>
          <w:p w:rsidR="002D488D" w:rsidRPr="00984EA9" w:rsidP="00D26F60" w14:paraId="15E6A619" w14:textId="229FC8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i/>
                <w:iCs/>
                <w:sz w:val="24"/>
                <w:szCs w:val="24"/>
              </w:rPr>
              <w:t>Suggestions for improvement</w:t>
            </w:r>
            <w:r w:rsidRPr="00984EA9">
              <w:rPr>
                <w:rFonts w:ascii="Arial" w:hAnsi="Arial" w:cs="Arial"/>
                <w:sz w:val="24"/>
                <w:szCs w:val="24"/>
              </w:rPr>
              <w:t>: Add a link to Is Ash Falling to the Alaska Met service website for wider us</w:t>
            </w:r>
            <w:r w:rsidRPr="00984EA9" w:rsidR="00FA7A84">
              <w:rPr>
                <w:rFonts w:ascii="Arial" w:hAnsi="Arial" w:cs="Arial"/>
                <w:sz w:val="24"/>
                <w:szCs w:val="24"/>
              </w:rPr>
              <w:t>e</w:t>
            </w:r>
            <w:r w:rsidRPr="00984EA9">
              <w:rPr>
                <w:rFonts w:ascii="Arial" w:hAnsi="Arial" w:cs="Arial"/>
                <w:sz w:val="24"/>
                <w:szCs w:val="24"/>
              </w:rPr>
              <w:t>.</w:t>
            </w:r>
          </w:p>
          <w:p w:rsidR="002D488D" w:rsidRPr="00984EA9" w:rsidP="00D26F60" w14:paraId="51B9214C" w14:textId="164A15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i/>
                <w:iCs/>
                <w:sz w:val="24"/>
                <w:szCs w:val="24"/>
              </w:rPr>
              <w:t>Response:</w:t>
            </w:r>
            <w:r w:rsidRPr="00984EA9" w:rsidR="00BD738B">
              <w:rPr>
                <w:rFonts w:ascii="Arial" w:hAnsi="Arial" w:cs="Arial"/>
                <w:i/>
                <w:iCs/>
                <w:sz w:val="24"/>
                <w:szCs w:val="24"/>
              </w:rPr>
              <w:t xml:space="preserve"> </w:t>
            </w:r>
            <w:r w:rsidRPr="00984EA9" w:rsidR="00BD738B">
              <w:rPr>
                <w:rFonts w:ascii="Arial" w:hAnsi="Arial" w:cs="Arial"/>
                <w:sz w:val="24"/>
                <w:szCs w:val="24"/>
              </w:rPr>
              <w:t>we have made this request.</w:t>
            </w:r>
          </w:p>
        </w:tc>
      </w:tr>
      <w:tr w14:paraId="746B1C4E" w14:textId="77777777" w:rsidTr="00D26F60">
        <w:tblPrEx>
          <w:tblW w:w="9576" w:type="dxa"/>
          <w:tblLayout w:type="fixed"/>
          <w:tblLook w:val="0000"/>
        </w:tblPrEx>
        <w:tc>
          <w:tcPr>
            <w:tcW w:w="9576" w:type="dxa"/>
          </w:tcPr>
          <w:p w:rsidR="002D488D" w:rsidRPr="00984EA9" w:rsidP="00D26F60" w14:paraId="02F15C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984EA9">
              <w:rPr>
                <w:rFonts w:ascii="Arial" w:hAnsi="Arial" w:cs="Arial"/>
                <w:b/>
                <w:bCs/>
                <w:sz w:val="24"/>
                <w:szCs w:val="24"/>
              </w:rPr>
              <w:t>Massey University, New Zealand</w:t>
            </w:r>
          </w:p>
          <w:p w:rsidR="002D488D" w:rsidRPr="00984EA9" w:rsidP="00D26F60" w14:paraId="35B70956" w14:textId="3882A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i/>
                <w:iCs/>
                <w:sz w:val="24"/>
                <w:szCs w:val="24"/>
              </w:rPr>
              <w:t>Suggestions for improvement</w:t>
            </w:r>
            <w:r w:rsidRPr="00984EA9">
              <w:rPr>
                <w:rFonts w:ascii="Arial" w:hAnsi="Arial" w:cs="Arial"/>
                <w:sz w:val="24"/>
                <w:szCs w:val="24"/>
              </w:rPr>
              <w:t xml:space="preserve">:  still think we need a phone application or the ability for </w:t>
            </w:r>
            <w:r w:rsidRPr="00984EA9" w:rsidR="00BD738B">
              <w:rPr>
                <w:rFonts w:ascii="Arial" w:hAnsi="Arial" w:cs="Arial"/>
                <w:sz w:val="24"/>
                <w:szCs w:val="24"/>
              </w:rPr>
              <w:t>“</w:t>
            </w:r>
            <w:r w:rsidRPr="00984EA9">
              <w:rPr>
                <w:rFonts w:ascii="Arial" w:hAnsi="Arial" w:cs="Arial"/>
                <w:i/>
                <w:iCs/>
                <w:sz w:val="24"/>
                <w:szCs w:val="24"/>
              </w:rPr>
              <w:t>Is Ash Falling</w:t>
            </w:r>
            <w:r w:rsidRPr="00984EA9" w:rsidR="00BD738B">
              <w:rPr>
                <w:rFonts w:ascii="Arial" w:hAnsi="Arial" w:cs="Arial"/>
                <w:i/>
                <w:iCs/>
                <w:sz w:val="24"/>
                <w:szCs w:val="24"/>
              </w:rPr>
              <w:t>?</w:t>
            </w:r>
            <w:r w:rsidRPr="00984EA9" w:rsidR="00BD738B">
              <w:rPr>
                <w:rFonts w:ascii="Arial" w:hAnsi="Arial" w:cs="Arial"/>
                <w:sz w:val="24"/>
                <w:szCs w:val="24"/>
              </w:rPr>
              <w:t>”</w:t>
            </w:r>
            <w:r w:rsidRPr="00984EA9">
              <w:rPr>
                <w:rFonts w:ascii="Arial" w:hAnsi="Arial" w:cs="Arial"/>
                <w:sz w:val="24"/>
                <w:szCs w:val="24"/>
              </w:rPr>
              <w:t xml:space="preserve"> to work (scale on a phone) to encourage its use.</w:t>
            </w:r>
          </w:p>
          <w:p w:rsidR="002D488D" w:rsidRPr="00984EA9" w:rsidP="00D26F60" w14:paraId="007A71C4" w14:textId="4B7FF5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i/>
                <w:iCs/>
                <w:sz w:val="24"/>
                <w:szCs w:val="24"/>
              </w:rPr>
              <w:t>Response:</w:t>
            </w:r>
            <w:r w:rsidRPr="00984EA9" w:rsidR="00BD738B">
              <w:rPr>
                <w:rFonts w:ascii="Arial" w:hAnsi="Arial" w:cs="Arial"/>
                <w:i/>
                <w:iCs/>
                <w:sz w:val="24"/>
                <w:szCs w:val="24"/>
              </w:rPr>
              <w:t xml:space="preserve"> </w:t>
            </w:r>
            <w:r w:rsidRPr="00984EA9" w:rsidR="00980A07">
              <w:rPr>
                <w:rFonts w:ascii="Arial" w:hAnsi="Arial" w:cs="Arial"/>
                <w:sz w:val="24"/>
                <w:szCs w:val="24"/>
              </w:rPr>
              <w:t xml:space="preserve">Our programing team has concerns about </w:t>
            </w:r>
            <w:r w:rsidRPr="00984EA9" w:rsidR="002A6B3E">
              <w:rPr>
                <w:rFonts w:ascii="Arial" w:hAnsi="Arial" w:cs="Arial"/>
                <w:sz w:val="24"/>
                <w:szCs w:val="24"/>
              </w:rPr>
              <w:t xml:space="preserve">the requirement for frequent updates to apps should we make this a phone </w:t>
            </w:r>
            <w:r w:rsidRPr="00984EA9" w:rsidR="00FA7A84">
              <w:rPr>
                <w:rFonts w:ascii="Arial" w:hAnsi="Arial" w:cs="Arial"/>
                <w:sz w:val="24"/>
                <w:szCs w:val="24"/>
              </w:rPr>
              <w:t>application,</w:t>
            </w:r>
            <w:r w:rsidRPr="00984EA9" w:rsidR="002A6B3E">
              <w:rPr>
                <w:rFonts w:ascii="Arial" w:hAnsi="Arial" w:cs="Arial"/>
                <w:sz w:val="24"/>
                <w:szCs w:val="24"/>
              </w:rPr>
              <w:t xml:space="preserve"> so we have updated the </w:t>
            </w:r>
            <w:r w:rsidRPr="00984EA9" w:rsidR="008C2625">
              <w:rPr>
                <w:rFonts w:ascii="Arial" w:hAnsi="Arial" w:cs="Arial"/>
                <w:sz w:val="24"/>
                <w:szCs w:val="24"/>
              </w:rPr>
              <w:t>forms to scale to users screens including phones, tablets and computers.</w:t>
            </w:r>
          </w:p>
        </w:tc>
      </w:tr>
      <w:tr w14:paraId="32DBD05F" w14:textId="77777777" w:rsidTr="00D26F60">
        <w:tblPrEx>
          <w:tblW w:w="9576" w:type="dxa"/>
          <w:tblLayout w:type="fixed"/>
          <w:tblLook w:val="0000"/>
        </w:tblPrEx>
        <w:tc>
          <w:tcPr>
            <w:tcW w:w="9576" w:type="dxa"/>
          </w:tcPr>
          <w:p w:rsidR="002D488D" w:rsidRPr="00984EA9" w:rsidP="00D26F60" w14:paraId="4C29E4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984EA9">
              <w:rPr>
                <w:rFonts w:ascii="Arial" w:hAnsi="Arial" w:cs="Arial"/>
                <w:b/>
                <w:bCs/>
                <w:sz w:val="24"/>
                <w:szCs w:val="24"/>
              </w:rPr>
              <w:t>University of Louvain, Belgium</w:t>
            </w:r>
          </w:p>
          <w:p w:rsidR="002D488D" w:rsidRPr="00984EA9" w:rsidP="00D26F60" w14:paraId="18F45004" w14:textId="31D189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i/>
                <w:iCs/>
                <w:sz w:val="24"/>
                <w:szCs w:val="24"/>
              </w:rPr>
              <w:t>Suggestions for improvement</w:t>
            </w:r>
            <w:r w:rsidRPr="00984EA9" w:rsidR="00FA7A84">
              <w:rPr>
                <w:rFonts w:ascii="Arial" w:hAnsi="Arial" w:cs="Arial"/>
                <w:sz w:val="24"/>
                <w:szCs w:val="24"/>
              </w:rPr>
              <w:t>: allow</w:t>
            </w:r>
            <w:r w:rsidRPr="00984EA9">
              <w:rPr>
                <w:rFonts w:ascii="Arial" w:hAnsi="Arial" w:cs="Arial"/>
                <w:sz w:val="24"/>
                <w:szCs w:val="24"/>
              </w:rPr>
              <w:t xml:space="preserve"> photos to be uploaded with their automated metadata embedded in images.</w:t>
            </w:r>
          </w:p>
          <w:p w:rsidR="002D488D" w:rsidRPr="00984EA9" w:rsidP="00D26F60" w14:paraId="7E37844F" w14:textId="4F93F2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984EA9">
              <w:rPr>
                <w:rFonts w:ascii="Arial" w:hAnsi="Arial" w:cs="Arial"/>
                <w:i/>
                <w:iCs/>
                <w:sz w:val="24"/>
                <w:szCs w:val="24"/>
              </w:rPr>
              <w:t xml:space="preserve">Response: </w:t>
            </w:r>
            <w:r w:rsidRPr="00984EA9" w:rsidR="008C2625">
              <w:rPr>
                <w:rFonts w:ascii="Arial" w:hAnsi="Arial" w:cs="Arial"/>
                <w:sz w:val="24"/>
                <w:szCs w:val="24"/>
              </w:rPr>
              <w:t>our IT team</w:t>
            </w:r>
            <w:r w:rsidRPr="00984EA9" w:rsidR="00D07B20">
              <w:rPr>
                <w:rFonts w:ascii="Arial" w:hAnsi="Arial" w:cs="Arial"/>
                <w:sz w:val="24"/>
                <w:szCs w:val="24"/>
              </w:rPr>
              <w:t xml:space="preserve"> does not have a secure way to allow photo uploads at thi</w:t>
            </w:r>
            <w:r w:rsidRPr="00984EA9" w:rsidR="00B646C5">
              <w:rPr>
                <w:rFonts w:ascii="Arial" w:hAnsi="Arial" w:cs="Arial"/>
                <w:sz w:val="24"/>
                <w:szCs w:val="24"/>
              </w:rPr>
              <w:t>s time.</w:t>
            </w:r>
          </w:p>
        </w:tc>
      </w:tr>
    </w:tbl>
    <w:p w:rsidR="00FA14F6" w:rsidRPr="00984EA9" w:rsidP="00FA14F6" w14:paraId="104498CF" w14:textId="77777777">
      <w:pPr>
        <w:tabs>
          <w:tab w:val="left" w:pos="-1080"/>
          <w:tab w:val="left" w:pos="-720"/>
          <w:tab w:val="left" w:pos="360"/>
          <w:tab w:val="left" w:pos="720"/>
        </w:tabs>
        <w:rPr>
          <w:rFonts w:ascii="Arial" w:hAnsi="Arial" w:cs="Arial"/>
          <w:sz w:val="24"/>
          <w:szCs w:val="24"/>
        </w:rPr>
      </w:pPr>
    </w:p>
    <w:p w:rsidR="00FA14F6" w:rsidRPr="00984EA9" w:rsidP="00FA14F6" w14:paraId="32A70415" w14:textId="77777777">
      <w:pPr>
        <w:tabs>
          <w:tab w:val="left" w:pos="-1080"/>
          <w:tab w:val="left" w:pos="-720"/>
          <w:tab w:val="left" w:pos="450"/>
          <w:tab w:val="left" w:pos="720"/>
        </w:tabs>
        <w:rPr>
          <w:rFonts w:ascii="Arial" w:hAnsi="Arial" w:cs="Arial"/>
          <w:b/>
          <w:sz w:val="24"/>
          <w:szCs w:val="24"/>
        </w:rPr>
      </w:pPr>
      <w:r w:rsidRPr="00984EA9">
        <w:rPr>
          <w:rFonts w:ascii="Arial" w:hAnsi="Arial" w:cs="Arial"/>
          <w:b/>
          <w:sz w:val="24"/>
          <w:szCs w:val="24"/>
        </w:rPr>
        <w:t>10.</w:t>
      </w:r>
      <w:r w:rsidRPr="00984EA9">
        <w:rPr>
          <w:rFonts w:ascii="Arial" w:hAnsi="Arial" w:cs="Arial"/>
          <w:b/>
          <w:sz w:val="24"/>
          <w:szCs w:val="24"/>
        </w:rPr>
        <w:tab/>
        <w:t>Describe any assurance of confidentiality provided to respondents and the basis for the assurance in statute, regulation, or agency policy.</w:t>
      </w:r>
    </w:p>
    <w:p w:rsidR="00FA14F6" w:rsidRPr="00984EA9" w:rsidP="00FA14F6" w14:paraId="4C546D06" w14:textId="77777777">
      <w:pPr>
        <w:tabs>
          <w:tab w:val="left" w:pos="-1080"/>
          <w:tab w:val="left" w:pos="-720"/>
          <w:tab w:val="left" w:pos="450"/>
          <w:tab w:val="left" w:pos="720"/>
        </w:tabs>
        <w:rPr>
          <w:rFonts w:ascii="Arial" w:hAnsi="Arial" w:cs="Arial"/>
          <w:sz w:val="24"/>
          <w:szCs w:val="24"/>
        </w:rPr>
      </w:pPr>
    </w:p>
    <w:p w:rsidR="000C42A1" w:rsidRPr="00984EA9" w:rsidP="000C42A1" w14:paraId="15C97C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984EA9">
        <w:rPr>
          <w:rFonts w:ascii="Arial" w:hAnsi="Arial" w:cs="Arial"/>
          <w:sz w:val="24"/>
          <w:szCs w:val="24"/>
        </w:rPr>
        <w:t>On the last webform, we state the following:</w:t>
      </w:r>
    </w:p>
    <w:p w:rsidR="000C42A1" w:rsidRPr="00984EA9" w:rsidP="000C42A1" w14:paraId="6DAD38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0C42A1" w:rsidRPr="00984EA9" w:rsidP="00C166BD" w14:paraId="29583136" w14:textId="77777777">
      <w:pPr>
        <w:tabs>
          <w:tab w:val="left" w:pos="360"/>
          <w:tab w:val="left" w:pos="720"/>
          <w:tab w:val="left" w:pos="1440"/>
        </w:tabs>
        <w:rPr>
          <w:rFonts w:ascii="Arial" w:hAnsi="Arial" w:cs="Arial"/>
          <w:sz w:val="24"/>
          <w:szCs w:val="24"/>
        </w:rPr>
      </w:pPr>
      <w:r w:rsidRPr="00984EA9">
        <w:rPr>
          <w:rFonts w:ascii="Arial" w:hAnsi="Arial" w:cs="Arial"/>
          <w:sz w:val="24"/>
          <w:szCs w:val="24"/>
        </w:rPr>
        <w:t>**No personally identifiable information will be distributed; all personally identifiable information will be used internally by the Alaska Volcano Observatory (AVO).  AVO scientists may use some of the information that you enter in qualitative description fields in publications; you would be identified as "an observer" and your location given in general terms. Parts of some first-person accounts may be reproduced as quotations in AVO publications. Location information will only be used to generally show the location of ashfall on maps and by the NWS to update their Ashfall Advisory statements. The AVO and NWS work collaboratively to track ashfall and all personally identifiable data will be kept internal to both agencies and not distributed. **</w:t>
      </w:r>
    </w:p>
    <w:p w:rsidR="000C42A1" w:rsidRPr="00984EA9" w:rsidP="000C42A1" w14:paraId="3764AD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984EA9">
        <w:rPr>
          <w:rFonts w:ascii="Arial" w:hAnsi="Arial" w:cs="Arial"/>
          <w:sz w:val="24"/>
          <w:szCs w:val="24"/>
        </w:rPr>
        <w:tab/>
      </w:r>
    </w:p>
    <w:p w:rsidR="000C42A1" w:rsidRPr="00984EA9" w:rsidP="00C166BD" w14:paraId="2C72FCA1" w14:textId="7FCFF3B1">
      <w:pPr>
        <w:tabs>
          <w:tab w:val="left" w:pos="360"/>
          <w:tab w:val="left" w:pos="720"/>
          <w:tab w:val="left" w:pos="1440"/>
        </w:tabs>
        <w:rPr>
          <w:rFonts w:ascii="Arial" w:hAnsi="Arial" w:cs="Arial"/>
          <w:sz w:val="24"/>
          <w:szCs w:val="24"/>
        </w:rPr>
      </w:pPr>
      <w:r w:rsidRPr="00984EA9">
        <w:rPr>
          <w:rFonts w:ascii="Arial" w:hAnsi="Arial" w:cs="Arial"/>
          <w:sz w:val="24"/>
          <w:szCs w:val="24"/>
        </w:rPr>
        <w:t>If you click the checkbox below, an AVO scientist may contact you to ask more in-depth questions about your report.</w:t>
      </w:r>
    </w:p>
    <w:p w:rsidR="000C42A1" w:rsidRPr="00984EA9" w:rsidP="000C42A1" w14:paraId="525277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0C42A1" w:rsidRPr="00984EA9" w:rsidP="000C42A1" w14:paraId="40CA6F47" w14:textId="77777777">
      <w:pPr>
        <w:pBdr>
          <w:top w:val="nil"/>
          <w:left w:val="nil"/>
          <w:bottom w:val="nil"/>
          <w:right w:val="nil"/>
          <w:between w:val="nil"/>
        </w:pBdr>
        <w:tabs>
          <w:tab w:val="left" w:pos="6030"/>
        </w:tabs>
        <w:ind w:left="360"/>
        <w:rPr>
          <w:rFonts w:ascii="Arial" w:hAnsi="Arial" w:cs="Arial"/>
          <w:color w:val="000000"/>
          <w:sz w:val="24"/>
          <w:szCs w:val="24"/>
        </w:rPr>
      </w:pPr>
      <w:bookmarkStart w:id="0" w:name="_gjdgxs" w:colFirst="0" w:colLast="0"/>
      <w:bookmarkEnd w:id="0"/>
      <w:r w:rsidRPr="00984EA9">
        <w:rPr>
          <w:rFonts w:ascii="Arial" w:hAnsi="Arial" w:cs="Arial"/>
          <w:i/>
          <w:noProof/>
          <w:color w:val="000000"/>
          <w:sz w:val="24"/>
          <w:szCs w:val="24"/>
        </w:rPr>
        <w:drawing>
          <wp:inline distT="0" distB="0" distL="114300" distR="114300">
            <wp:extent cx="254000" cy="215900"/>
            <wp:effectExtent l="0" t="0" r="0" b="0"/>
            <wp:docPr id="1" name="image1.png" descr="A picture containing rectangl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picture containing rectangle&#10;&#10;AI-generated content may be incorrect."/>
                    <pic:cNvPicPr/>
                  </pic:nvPicPr>
                  <pic:blipFill>
                    <a:blip xmlns:r="http://schemas.openxmlformats.org/officeDocument/2006/relationships" r:embed="rId8"/>
                    <a:stretch>
                      <a:fillRect/>
                    </a:stretch>
                  </pic:blipFill>
                  <pic:spPr>
                    <a:xfrm>
                      <a:off x="0" y="0"/>
                      <a:ext cx="254000" cy="215900"/>
                    </a:xfrm>
                    <a:prstGeom prst="rect">
                      <a:avLst/>
                    </a:prstGeom>
                  </pic:spPr>
                </pic:pic>
              </a:graphicData>
            </a:graphic>
          </wp:inline>
        </w:drawing>
      </w:r>
      <w:r w:rsidRPr="00984EA9">
        <w:rPr>
          <w:rFonts w:ascii="Arial" w:hAnsi="Arial" w:cs="Arial"/>
          <w:color w:val="000000"/>
          <w:sz w:val="24"/>
          <w:szCs w:val="24"/>
        </w:rPr>
        <w:t>Can we call you for more information?</w:t>
      </w:r>
      <w:r w:rsidRPr="00984EA9">
        <w:rPr>
          <w:rFonts w:ascii="Arial" w:hAnsi="Arial" w:cs="Arial"/>
          <w:i/>
          <w:color w:val="000000"/>
          <w:sz w:val="24"/>
          <w:szCs w:val="24"/>
        </w:rPr>
        <w:tab/>
      </w:r>
    </w:p>
    <w:p w:rsidR="000C42A1" w:rsidRPr="00984EA9" w:rsidP="000C42A1" w14:paraId="311BCA0A" w14:textId="77777777">
      <w:pPr>
        <w:pBdr>
          <w:top w:val="nil"/>
          <w:left w:val="nil"/>
          <w:bottom w:val="nil"/>
          <w:right w:val="nil"/>
          <w:between w:val="nil"/>
        </w:pBdr>
        <w:rPr>
          <w:rFonts w:ascii="Arial" w:hAnsi="Arial" w:cs="Arial"/>
          <w:color w:val="000000"/>
          <w:sz w:val="24"/>
          <w:szCs w:val="24"/>
        </w:rPr>
      </w:pPr>
    </w:p>
    <w:p w:rsidR="000C42A1" w:rsidRPr="00984EA9" w:rsidP="00C166BD" w14:paraId="1222B3E8" w14:textId="77777777">
      <w:pPr>
        <w:tabs>
          <w:tab w:val="left" w:pos="360"/>
          <w:tab w:val="left" w:pos="720"/>
          <w:tab w:val="left" w:pos="1440"/>
        </w:tabs>
        <w:rPr>
          <w:rFonts w:ascii="Arial" w:hAnsi="Arial" w:cs="Arial"/>
          <w:sz w:val="24"/>
          <w:szCs w:val="24"/>
        </w:rPr>
      </w:pPr>
      <w:r w:rsidRPr="00984EA9">
        <w:rPr>
          <w:rFonts w:ascii="Arial" w:hAnsi="Arial" w:cs="Arial"/>
          <w:sz w:val="24"/>
          <w:szCs w:val="24"/>
        </w:rPr>
        <w:t>We do this to protect their privacy.  We also limit the scale of the map view of their ashfall report to a city view so that the location of any report is only displayed at a city view, not a neighborhood and certainly not a house or specific location.</w:t>
      </w:r>
    </w:p>
    <w:p w:rsidR="00FA14F6" w:rsidRPr="00984EA9" w:rsidP="00FA14F6" w14:paraId="1B4ACC4A" w14:textId="77777777">
      <w:pPr>
        <w:tabs>
          <w:tab w:val="left" w:pos="-1080"/>
          <w:tab w:val="left" w:pos="-720"/>
          <w:tab w:val="left" w:pos="450"/>
          <w:tab w:val="left" w:pos="720"/>
        </w:tabs>
        <w:rPr>
          <w:rFonts w:ascii="Arial" w:hAnsi="Arial" w:cs="Arial"/>
          <w:sz w:val="24"/>
          <w:szCs w:val="24"/>
        </w:rPr>
      </w:pPr>
    </w:p>
    <w:p w:rsidR="00FA14F6" w:rsidRPr="00984EA9" w:rsidP="00FA14F6" w14:paraId="1F8C023C" w14:textId="77777777">
      <w:pPr>
        <w:tabs>
          <w:tab w:val="left" w:pos="-1080"/>
          <w:tab w:val="left" w:pos="-720"/>
          <w:tab w:val="left" w:pos="450"/>
          <w:tab w:val="left" w:pos="720"/>
        </w:tabs>
        <w:rPr>
          <w:rFonts w:ascii="Arial" w:hAnsi="Arial" w:cs="Arial"/>
          <w:b/>
          <w:sz w:val="24"/>
          <w:szCs w:val="24"/>
        </w:rPr>
      </w:pPr>
      <w:r w:rsidRPr="00984EA9">
        <w:rPr>
          <w:rFonts w:ascii="Arial" w:hAnsi="Arial" w:cs="Arial"/>
          <w:b/>
          <w:sz w:val="24"/>
          <w:szCs w:val="24"/>
        </w:rPr>
        <w:t>11.</w:t>
      </w:r>
      <w:r w:rsidRPr="00984EA9">
        <w:rPr>
          <w:rFonts w:ascii="Arial" w:hAnsi="Arial" w:cs="Arial"/>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984EA9" w:rsidP="00FA14F6" w14:paraId="593E78FC" w14:textId="77777777">
      <w:pPr>
        <w:tabs>
          <w:tab w:val="left" w:pos="-1080"/>
          <w:tab w:val="left" w:pos="-720"/>
          <w:tab w:val="left" w:pos="450"/>
          <w:tab w:val="left" w:pos="720"/>
        </w:tabs>
        <w:rPr>
          <w:rFonts w:ascii="Arial" w:hAnsi="Arial" w:cs="Arial"/>
          <w:sz w:val="24"/>
          <w:szCs w:val="24"/>
        </w:rPr>
      </w:pPr>
    </w:p>
    <w:p w:rsidR="00607C2B" w:rsidRPr="00984EA9" w:rsidP="00607C2B" w14:paraId="570E24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984EA9">
        <w:rPr>
          <w:rFonts w:ascii="Arial" w:hAnsi="Arial" w:cs="Arial"/>
          <w:sz w:val="24"/>
          <w:szCs w:val="24"/>
        </w:rPr>
        <w:t>This collection does not include sensitive or private questions.</w:t>
      </w:r>
    </w:p>
    <w:p w:rsidR="00FA14F6" w:rsidRPr="00984EA9" w:rsidP="00FA14F6" w14:paraId="722D015F" w14:textId="77777777">
      <w:pPr>
        <w:tabs>
          <w:tab w:val="left" w:pos="-1080"/>
          <w:tab w:val="left" w:pos="-720"/>
          <w:tab w:val="left" w:pos="450"/>
          <w:tab w:val="left" w:pos="720"/>
        </w:tabs>
        <w:rPr>
          <w:rFonts w:ascii="Arial" w:hAnsi="Arial" w:cs="Arial"/>
          <w:sz w:val="24"/>
          <w:szCs w:val="24"/>
        </w:rPr>
      </w:pPr>
    </w:p>
    <w:p w:rsidR="00FA14F6" w:rsidRPr="00984EA9" w:rsidP="00FA14F6" w14:paraId="439A80B0" w14:textId="77777777">
      <w:pPr>
        <w:tabs>
          <w:tab w:val="left" w:pos="-1080"/>
          <w:tab w:val="left" w:pos="-720"/>
          <w:tab w:val="left" w:pos="450"/>
          <w:tab w:val="left" w:pos="720"/>
        </w:tabs>
        <w:rPr>
          <w:rFonts w:ascii="Arial" w:hAnsi="Arial" w:cs="Arial"/>
          <w:b/>
          <w:sz w:val="24"/>
          <w:szCs w:val="24"/>
        </w:rPr>
      </w:pPr>
      <w:r w:rsidRPr="00984EA9">
        <w:rPr>
          <w:rFonts w:ascii="Arial" w:hAnsi="Arial" w:cs="Arial"/>
          <w:b/>
          <w:sz w:val="24"/>
          <w:szCs w:val="24"/>
        </w:rPr>
        <w:t>12.</w:t>
      </w:r>
      <w:r w:rsidRPr="00984EA9">
        <w:rPr>
          <w:rFonts w:ascii="Arial" w:hAnsi="Arial" w:cs="Arial"/>
          <w:b/>
          <w:sz w:val="24"/>
          <w:szCs w:val="24"/>
        </w:rPr>
        <w:tab/>
        <w:t>Provide estimates of the hour burden of the collection of information.  The statement should:</w:t>
      </w:r>
    </w:p>
    <w:p w:rsidR="00FA14F6" w:rsidRPr="00984EA9" w:rsidP="68B34EAC" w14:paraId="1947BE6D" w14:textId="77777777">
      <w:pPr>
        <w:tabs>
          <w:tab w:val="left" w:pos="360"/>
          <w:tab w:val="left" w:pos="720"/>
        </w:tabs>
        <w:ind w:left="720" w:hanging="720"/>
        <w:rPr>
          <w:rFonts w:ascii="Arial" w:hAnsi="Arial" w:cs="Arial"/>
          <w:b/>
          <w:bCs/>
          <w:sz w:val="24"/>
          <w:szCs w:val="24"/>
        </w:rPr>
      </w:pPr>
      <w:r w:rsidRPr="00984EA9">
        <w:rPr>
          <w:rFonts w:ascii="Arial" w:hAnsi="Arial" w:cs="Arial"/>
          <w:b/>
          <w:bCs/>
          <w:sz w:val="24"/>
          <w:szCs w:val="24"/>
        </w:rPr>
        <w:t>*</w:t>
      </w:r>
      <w:r w:rsidRPr="00984EA9">
        <w:rPr>
          <w:rFonts w:ascii="Arial" w:hAnsi="Arial" w:cs="Arial"/>
          <w:b/>
          <w:sz w:val="24"/>
          <w:szCs w:val="24"/>
        </w:rPr>
        <w:tab/>
      </w:r>
      <w:r w:rsidRPr="00984EA9">
        <w:rPr>
          <w:rFonts w:ascii="Arial"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984EA9" w:rsidP="68B34EAC" w14:paraId="706110F2" w14:textId="77777777">
      <w:pPr>
        <w:tabs>
          <w:tab w:val="left" w:pos="360"/>
          <w:tab w:val="left" w:pos="720"/>
        </w:tabs>
        <w:ind w:left="720" w:hanging="720"/>
        <w:rPr>
          <w:rFonts w:ascii="Arial" w:hAnsi="Arial" w:cs="Arial"/>
          <w:b/>
          <w:bCs/>
          <w:sz w:val="24"/>
          <w:szCs w:val="24"/>
        </w:rPr>
      </w:pPr>
      <w:r w:rsidRPr="00984EA9">
        <w:rPr>
          <w:rFonts w:ascii="Arial" w:hAnsi="Arial" w:cs="Arial"/>
          <w:b/>
          <w:bCs/>
          <w:sz w:val="24"/>
          <w:szCs w:val="24"/>
        </w:rPr>
        <w:t>*</w:t>
      </w:r>
      <w:r w:rsidRPr="00984EA9">
        <w:rPr>
          <w:rFonts w:ascii="Arial" w:hAnsi="Arial" w:cs="Arial"/>
          <w:b/>
          <w:sz w:val="24"/>
          <w:szCs w:val="24"/>
        </w:rPr>
        <w:tab/>
      </w:r>
      <w:r w:rsidRPr="00984EA9">
        <w:rPr>
          <w:rFonts w:ascii="Arial" w:hAnsi="Arial" w:cs="Arial"/>
          <w:b/>
          <w:bCs/>
          <w:sz w:val="24"/>
          <w:szCs w:val="24"/>
        </w:rPr>
        <w:t>If this request for approval covers more than one form, provide separate hour burden estimates for each form and aggregate the hour burdens.</w:t>
      </w:r>
    </w:p>
    <w:p w:rsidR="00FA14F6" w:rsidRPr="00984EA9" w:rsidP="00F35BB7" w14:paraId="1D37C123" w14:textId="498D35AB">
      <w:pPr>
        <w:tabs>
          <w:tab w:val="left" w:pos="360"/>
          <w:tab w:val="left" w:pos="720"/>
        </w:tabs>
        <w:ind w:left="720" w:hanging="720"/>
        <w:rPr>
          <w:rFonts w:ascii="Arial" w:hAnsi="Arial" w:cs="Arial"/>
          <w:sz w:val="24"/>
          <w:szCs w:val="24"/>
        </w:rPr>
      </w:pPr>
      <w:r w:rsidRPr="00984EA9">
        <w:rPr>
          <w:rFonts w:ascii="Arial" w:hAnsi="Arial" w:cs="Arial"/>
          <w:b/>
          <w:bCs/>
          <w:sz w:val="24"/>
          <w:szCs w:val="24"/>
        </w:rPr>
        <w:t>*</w:t>
      </w:r>
      <w:r w:rsidRPr="00984EA9">
        <w:rPr>
          <w:rFonts w:ascii="Arial" w:hAnsi="Arial" w:cs="Arial"/>
          <w:b/>
          <w:sz w:val="24"/>
          <w:szCs w:val="24"/>
        </w:rPr>
        <w:tab/>
      </w:r>
      <w:r w:rsidRPr="00984EA9">
        <w:rPr>
          <w:rFonts w:ascii="Arial"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35BB7" w:rsidRPr="00984EA9" w:rsidP="00F35BB7" w14:paraId="019E00AB" w14:textId="77777777">
      <w:pPr>
        <w:tabs>
          <w:tab w:val="left" w:pos="360"/>
          <w:tab w:val="left" w:pos="720"/>
          <w:tab w:val="left" w:pos="1440"/>
        </w:tabs>
        <w:rPr>
          <w:rFonts w:ascii="Arial" w:hAnsi="Arial" w:cs="Arial"/>
          <w:sz w:val="24"/>
          <w:szCs w:val="24"/>
        </w:rPr>
      </w:pPr>
    </w:p>
    <w:p w:rsidR="00F35BB7" w:rsidRPr="00984EA9" w:rsidP="00F35BB7" w14:paraId="51BA40FF" w14:textId="57054E69">
      <w:pPr>
        <w:tabs>
          <w:tab w:val="left" w:pos="360"/>
          <w:tab w:val="left" w:pos="720"/>
          <w:tab w:val="left" w:pos="1440"/>
        </w:tabs>
        <w:rPr>
          <w:rFonts w:ascii="Arial" w:hAnsi="Arial" w:cs="Arial"/>
          <w:sz w:val="24"/>
          <w:szCs w:val="24"/>
        </w:rPr>
      </w:pPr>
      <w:r w:rsidRPr="00984EA9">
        <w:rPr>
          <w:rFonts w:ascii="Arial" w:hAnsi="Arial" w:cs="Arial"/>
          <w:sz w:val="24"/>
          <w:szCs w:val="24"/>
        </w:rPr>
        <w:t>We estimate the annual dollar value of burden hours to be $2,906, based on the Bureau of Labor Statistics (BLS) News Release USDL-22-2307 (December 15, 2022), which provides average hourly compensation rates including benefits. The value used for individuals is:</w:t>
      </w:r>
    </w:p>
    <w:p w:rsidR="00B31020" w:rsidRPr="00984EA9" w:rsidP="00F35BB7" w14:paraId="0A4E619E" w14:textId="76850076">
      <w:pPr>
        <w:pStyle w:val="ListParagraph"/>
        <w:rPr>
          <w:sz w:val="24"/>
          <w:szCs w:val="24"/>
        </w:rPr>
      </w:pPr>
      <w:r w:rsidRPr="00984EA9">
        <w:rPr>
          <w:sz w:val="24"/>
          <w:szCs w:val="24"/>
        </w:rPr>
        <w:t>Average hourly wage: $41.86</w:t>
      </w:r>
    </w:p>
    <w:p w:rsidR="00D914F3" w:rsidRPr="00984EA9" w:rsidP="00D914F3" w14:paraId="463FD121" w14:textId="25C8D20E">
      <w:pPr>
        <w:tabs>
          <w:tab w:val="left" w:pos="360"/>
          <w:tab w:val="left" w:pos="720"/>
          <w:tab w:val="left" w:pos="1440"/>
        </w:tabs>
        <w:rPr>
          <w:rFonts w:ascii="Arial" w:hAnsi="Arial" w:cs="Arial"/>
          <w:sz w:val="24"/>
          <w:szCs w:val="24"/>
        </w:rPr>
      </w:pPr>
      <w:r w:rsidRPr="00984EA9">
        <w:rPr>
          <w:rFonts w:ascii="Arial" w:hAnsi="Arial" w:cs="Arial"/>
          <w:sz w:val="24"/>
          <w:szCs w:val="24"/>
        </w:rPr>
        <w:t xml:space="preserve">We anticipate approximately 200 individuals will submit ashfall reports via our webform during any given Cook Inlet eruption. Cook Inlet volcanoes are closest to population centers and typically erupt every 2–10 years, meaning we expect 0–200 responses in any given year. This estimate is based on historical </w:t>
      </w:r>
      <w:r w:rsidRPr="00984EA9" w:rsidR="00473C2D">
        <w:rPr>
          <w:rFonts w:ascii="Arial" w:hAnsi="Arial" w:cs="Arial"/>
          <w:sz w:val="24"/>
          <w:szCs w:val="24"/>
        </w:rPr>
        <w:t>c</w:t>
      </w:r>
      <w:r w:rsidRPr="00984EA9">
        <w:rPr>
          <w:rFonts w:ascii="Arial" w:hAnsi="Arial" w:cs="Arial"/>
          <w:sz w:val="24"/>
          <w:szCs w:val="24"/>
        </w:rPr>
        <w:t>all volumes during eruptions and consultations referenced in Question 8.</w:t>
      </w:r>
    </w:p>
    <w:p w:rsidR="00D914F3" w:rsidRPr="00984EA9" w:rsidP="00D914F3" w14:paraId="40DEF44E" w14:textId="77777777">
      <w:pPr>
        <w:tabs>
          <w:tab w:val="left" w:pos="360"/>
          <w:tab w:val="left" w:pos="720"/>
          <w:tab w:val="left" w:pos="1440"/>
        </w:tabs>
        <w:rPr>
          <w:rFonts w:ascii="Arial" w:hAnsi="Arial" w:cs="Arial"/>
          <w:sz w:val="24"/>
          <w:szCs w:val="24"/>
        </w:rPr>
      </w:pPr>
    </w:p>
    <w:p w:rsidR="00D914F3" w:rsidRPr="00984EA9" w:rsidP="00D914F3" w14:paraId="1946C6FE" w14:textId="148B58EB">
      <w:pPr>
        <w:tabs>
          <w:tab w:val="left" w:pos="360"/>
          <w:tab w:val="left" w:pos="720"/>
          <w:tab w:val="left" w:pos="1440"/>
        </w:tabs>
        <w:rPr>
          <w:rFonts w:ascii="Arial" w:hAnsi="Arial" w:cs="Arial"/>
          <w:sz w:val="24"/>
          <w:szCs w:val="24"/>
        </w:rPr>
      </w:pPr>
      <w:r w:rsidRPr="00984EA9">
        <w:rPr>
          <w:rFonts w:ascii="Arial" w:hAnsi="Arial" w:cs="Arial"/>
          <w:sz w:val="24"/>
          <w:szCs w:val="24"/>
        </w:rPr>
        <w:t>Individuals may submit multiple reports during an eruption if ashfall occurs more than once in their location. Eruptions in Alaska occur 0–2 times per year, based on historical activity patterns.</w:t>
      </w:r>
    </w:p>
    <w:p w:rsidR="00D914F3" w:rsidRPr="00984EA9" w:rsidP="00D914F3" w14:paraId="2D4C3EC7" w14:textId="77777777">
      <w:pPr>
        <w:tabs>
          <w:tab w:val="left" w:pos="360"/>
          <w:tab w:val="left" w:pos="720"/>
          <w:tab w:val="left" w:pos="1440"/>
        </w:tabs>
        <w:rPr>
          <w:rFonts w:ascii="Arial" w:hAnsi="Arial" w:cs="Arial"/>
          <w:sz w:val="24"/>
          <w:szCs w:val="24"/>
        </w:rPr>
      </w:pPr>
    </w:p>
    <w:p w:rsidR="00D914F3" w:rsidRPr="00984EA9" w:rsidP="00D914F3" w14:paraId="4B4CB63F" w14:textId="444F325F">
      <w:pPr>
        <w:tabs>
          <w:tab w:val="left" w:pos="360"/>
          <w:tab w:val="left" w:pos="720"/>
          <w:tab w:val="left" w:pos="1440"/>
        </w:tabs>
        <w:rPr>
          <w:rFonts w:ascii="Arial" w:hAnsi="Arial" w:cs="Arial"/>
          <w:sz w:val="24"/>
          <w:szCs w:val="24"/>
        </w:rPr>
      </w:pPr>
      <w:r w:rsidRPr="00984EA9">
        <w:rPr>
          <w:rFonts w:ascii="Arial" w:hAnsi="Arial" w:cs="Arial"/>
          <w:sz w:val="24"/>
          <w:szCs w:val="24"/>
        </w:rPr>
        <w:t>Although not required, respondents are encouraged to review the web and video instructions for collecting ashfall samples.</w:t>
      </w:r>
    </w:p>
    <w:p w:rsidR="00D914F3" w:rsidRPr="00984EA9" w:rsidP="00C166BD" w14:paraId="39E873DA" w14:textId="77777777">
      <w:pPr>
        <w:tabs>
          <w:tab w:val="left" w:pos="360"/>
          <w:tab w:val="left" w:pos="720"/>
          <w:tab w:val="left" w:pos="1440"/>
        </w:tabs>
        <w:rPr>
          <w:rFonts w:ascii="Arial" w:hAnsi="Arial" w:cs="Arial"/>
          <w:sz w:val="24"/>
          <w:szCs w:val="24"/>
        </w:rPr>
      </w:pPr>
    </w:p>
    <w:p w:rsidR="00B31020" w:rsidRPr="00984EA9" w:rsidP="00B31020" w14:paraId="170735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tbl>
      <w:tblPr>
        <w:tblW w:w="8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08"/>
        <w:gridCol w:w="1598"/>
        <w:gridCol w:w="1350"/>
        <w:gridCol w:w="1123"/>
        <w:gridCol w:w="1144"/>
        <w:gridCol w:w="1144"/>
      </w:tblGrid>
      <w:tr w14:paraId="54CFD746" w14:textId="77777777" w:rsidTr="00D26F60">
        <w:tblPrEx>
          <w:tblW w:w="8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1908" w:type="dxa"/>
            <w:tcBorders>
              <w:top w:val="single" w:sz="4" w:space="0" w:color="000000"/>
              <w:left w:val="single" w:sz="4" w:space="0" w:color="000000"/>
              <w:bottom w:val="single" w:sz="4" w:space="0" w:color="000000"/>
              <w:right w:val="single" w:sz="4" w:space="0" w:color="000000"/>
            </w:tcBorders>
          </w:tcPr>
          <w:p w:rsidR="00B31020" w:rsidRPr="00984EA9" w:rsidP="00D26F60" w14:paraId="0AAA36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Participant / Activity</w:t>
            </w:r>
          </w:p>
        </w:tc>
        <w:tc>
          <w:tcPr>
            <w:tcW w:w="1598" w:type="dxa"/>
            <w:tcBorders>
              <w:top w:val="single" w:sz="4" w:space="0" w:color="000000"/>
              <w:left w:val="single" w:sz="4" w:space="0" w:color="000000"/>
              <w:bottom w:val="single" w:sz="4" w:space="0" w:color="000000"/>
              <w:right w:val="single" w:sz="4" w:space="0" w:color="000000"/>
            </w:tcBorders>
          </w:tcPr>
          <w:p w:rsidR="00B31020" w:rsidRPr="00984EA9" w:rsidP="00D26F60" w14:paraId="3EFF76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Number of Responses</w:t>
            </w:r>
          </w:p>
        </w:tc>
        <w:tc>
          <w:tcPr>
            <w:tcW w:w="1350" w:type="dxa"/>
            <w:tcBorders>
              <w:top w:val="single" w:sz="4" w:space="0" w:color="000000"/>
              <w:left w:val="single" w:sz="4" w:space="0" w:color="000000"/>
              <w:bottom w:val="single" w:sz="4" w:space="0" w:color="000000"/>
              <w:right w:val="single" w:sz="4" w:space="0" w:color="000000"/>
            </w:tcBorders>
          </w:tcPr>
          <w:p w:rsidR="00B31020" w:rsidRPr="00984EA9" w:rsidP="00D26F60" w14:paraId="69746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Minutes per response</w:t>
            </w:r>
          </w:p>
        </w:tc>
        <w:tc>
          <w:tcPr>
            <w:tcW w:w="1123" w:type="dxa"/>
            <w:tcBorders>
              <w:top w:val="single" w:sz="4" w:space="0" w:color="000000"/>
              <w:left w:val="single" w:sz="4" w:space="0" w:color="000000"/>
              <w:bottom w:val="single" w:sz="4" w:space="0" w:color="000000"/>
              <w:right w:val="single" w:sz="4" w:space="0" w:color="000000"/>
            </w:tcBorders>
          </w:tcPr>
          <w:p w:rsidR="00B31020" w:rsidRPr="00984EA9" w:rsidP="00D26F60" w14:paraId="30AB0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Hourly Pay Rate</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2B8D0E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Total Annual Burden Hours</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5D77B7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Total Annual Burden Value</w:t>
            </w:r>
          </w:p>
        </w:tc>
      </w:tr>
      <w:tr w14:paraId="1F94419B" w14:textId="77777777" w:rsidTr="00D26F60">
        <w:tblPrEx>
          <w:tblW w:w="8267" w:type="dxa"/>
          <w:tblLayout w:type="fixed"/>
          <w:tblLook w:val="0000"/>
        </w:tblPrEx>
        <w:trPr>
          <w:trHeight w:val="980"/>
        </w:trPr>
        <w:tc>
          <w:tcPr>
            <w:tcW w:w="1908" w:type="dxa"/>
            <w:tcBorders>
              <w:top w:val="single" w:sz="4" w:space="0" w:color="000000"/>
              <w:left w:val="single" w:sz="4" w:space="0" w:color="000000"/>
              <w:bottom w:val="single" w:sz="4" w:space="0" w:color="000000"/>
              <w:right w:val="single" w:sz="4" w:space="0" w:color="000000"/>
            </w:tcBorders>
          </w:tcPr>
          <w:p w:rsidR="00B31020" w:rsidRPr="00984EA9" w:rsidP="00D26F60" w14:paraId="448272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Review Web Instructions for collecting ashfall samples</w:t>
            </w:r>
          </w:p>
        </w:tc>
        <w:tc>
          <w:tcPr>
            <w:tcW w:w="1598" w:type="dxa"/>
            <w:tcBorders>
              <w:top w:val="single" w:sz="4" w:space="0" w:color="000000"/>
              <w:left w:val="single" w:sz="4" w:space="0" w:color="000000"/>
              <w:bottom w:val="single" w:sz="4" w:space="0" w:color="000000"/>
              <w:right w:val="single" w:sz="4" w:space="0" w:color="000000"/>
            </w:tcBorders>
          </w:tcPr>
          <w:p w:rsidR="00B31020" w:rsidRPr="00984EA9" w:rsidP="00D26F60" w14:paraId="5B7212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200</w:t>
            </w:r>
          </w:p>
        </w:tc>
        <w:tc>
          <w:tcPr>
            <w:tcW w:w="1350" w:type="dxa"/>
            <w:tcBorders>
              <w:top w:val="single" w:sz="4" w:space="0" w:color="000000"/>
              <w:left w:val="single" w:sz="4" w:space="0" w:color="000000"/>
              <w:bottom w:val="single" w:sz="4" w:space="0" w:color="000000"/>
              <w:right w:val="single" w:sz="4" w:space="0" w:color="000000"/>
            </w:tcBorders>
          </w:tcPr>
          <w:p w:rsidR="00B31020" w:rsidRPr="00984EA9" w:rsidP="00D26F60" w14:paraId="4231DD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10 minutes</w:t>
            </w:r>
          </w:p>
        </w:tc>
        <w:tc>
          <w:tcPr>
            <w:tcW w:w="1123" w:type="dxa"/>
            <w:tcBorders>
              <w:top w:val="single" w:sz="4" w:space="0" w:color="000000"/>
              <w:left w:val="single" w:sz="4" w:space="0" w:color="000000"/>
              <w:bottom w:val="single" w:sz="4" w:space="0" w:color="000000"/>
              <w:right w:val="single" w:sz="4" w:space="0" w:color="000000"/>
            </w:tcBorders>
          </w:tcPr>
          <w:p w:rsidR="00B31020" w:rsidRPr="00984EA9" w:rsidP="00D26F60" w14:paraId="0E0F9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$41.86</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0870B9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33</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678976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$1381</w:t>
            </w:r>
          </w:p>
        </w:tc>
      </w:tr>
      <w:tr w14:paraId="503BA7E2" w14:textId="77777777" w:rsidTr="00D26F60">
        <w:tblPrEx>
          <w:tblW w:w="8267" w:type="dxa"/>
          <w:tblLayout w:type="fixed"/>
          <w:tblLook w:val="0000"/>
        </w:tblPrEx>
        <w:tc>
          <w:tcPr>
            <w:tcW w:w="1908" w:type="dxa"/>
            <w:tcBorders>
              <w:top w:val="single" w:sz="4" w:space="0" w:color="000000"/>
              <w:left w:val="single" w:sz="4" w:space="0" w:color="000000"/>
              <w:bottom w:val="single" w:sz="4" w:space="0" w:color="000000"/>
              <w:right w:val="single" w:sz="4" w:space="0" w:color="000000"/>
            </w:tcBorders>
          </w:tcPr>
          <w:p w:rsidR="00B31020" w:rsidRPr="00984EA9" w:rsidP="00D26F60" w14:paraId="15A58B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Watch tutorial video for collecting an ashfall sample</w:t>
            </w:r>
          </w:p>
        </w:tc>
        <w:tc>
          <w:tcPr>
            <w:tcW w:w="1598" w:type="dxa"/>
            <w:tcBorders>
              <w:top w:val="single" w:sz="4" w:space="0" w:color="000000"/>
              <w:left w:val="single" w:sz="4" w:space="0" w:color="000000"/>
              <w:bottom w:val="single" w:sz="4" w:space="0" w:color="000000"/>
              <w:right w:val="single" w:sz="4" w:space="0" w:color="000000"/>
            </w:tcBorders>
          </w:tcPr>
          <w:p w:rsidR="00B31020" w:rsidRPr="00984EA9" w:rsidP="00D26F60" w14:paraId="0AEF7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75</w:t>
            </w:r>
          </w:p>
        </w:tc>
        <w:tc>
          <w:tcPr>
            <w:tcW w:w="1350" w:type="dxa"/>
            <w:tcBorders>
              <w:top w:val="single" w:sz="4" w:space="0" w:color="000000"/>
              <w:left w:val="single" w:sz="4" w:space="0" w:color="000000"/>
              <w:bottom w:val="single" w:sz="4" w:space="0" w:color="000000"/>
              <w:right w:val="single" w:sz="4" w:space="0" w:color="000000"/>
            </w:tcBorders>
          </w:tcPr>
          <w:p w:rsidR="00B31020" w:rsidRPr="00984EA9" w:rsidP="00D26F60" w14:paraId="1ECF4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22 minutes</w:t>
            </w:r>
          </w:p>
        </w:tc>
        <w:tc>
          <w:tcPr>
            <w:tcW w:w="1123" w:type="dxa"/>
            <w:tcBorders>
              <w:top w:val="single" w:sz="4" w:space="0" w:color="000000"/>
              <w:left w:val="single" w:sz="4" w:space="0" w:color="000000"/>
              <w:bottom w:val="single" w:sz="4" w:space="0" w:color="000000"/>
              <w:right w:val="single" w:sz="4" w:space="0" w:color="000000"/>
            </w:tcBorders>
          </w:tcPr>
          <w:p w:rsidR="00B31020" w:rsidRPr="00984EA9" w:rsidP="00D26F60" w14:paraId="11610C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$41.86</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531C6B97" w14:textId="77777777">
            <w:pPr>
              <w:rPr>
                <w:rFonts w:ascii="Arial" w:hAnsi="Arial" w:cs="Arial"/>
                <w:sz w:val="24"/>
                <w:szCs w:val="24"/>
              </w:rPr>
            </w:pPr>
            <w:r w:rsidRPr="00984EA9">
              <w:rPr>
                <w:rFonts w:ascii="Arial" w:hAnsi="Arial" w:cs="Arial"/>
                <w:sz w:val="24"/>
                <w:szCs w:val="24"/>
              </w:rPr>
              <w:t>27</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045872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$1130</w:t>
            </w:r>
          </w:p>
        </w:tc>
      </w:tr>
      <w:tr w14:paraId="6C1BD94F" w14:textId="77777777" w:rsidTr="00D26F60">
        <w:tblPrEx>
          <w:tblW w:w="8267" w:type="dxa"/>
          <w:tblLayout w:type="fixed"/>
          <w:tblLook w:val="0000"/>
        </w:tblPrEx>
        <w:tc>
          <w:tcPr>
            <w:tcW w:w="1908" w:type="dxa"/>
            <w:tcBorders>
              <w:top w:val="single" w:sz="4" w:space="0" w:color="000000"/>
              <w:left w:val="single" w:sz="4" w:space="0" w:color="000000"/>
              <w:bottom w:val="single" w:sz="4" w:space="0" w:color="000000"/>
              <w:right w:val="single" w:sz="4" w:space="0" w:color="000000"/>
            </w:tcBorders>
          </w:tcPr>
          <w:p w:rsidR="00B31020" w:rsidRPr="00984EA9" w:rsidP="00D26F60" w14:paraId="1BA45E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Collect an ashfall sample</w:t>
            </w:r>
          </w:p>
        </w:tc>
        <w:tc>
          <w:tcPr>
            <w:tcW w:w="1598" w:type="dxa"/>
            <w:tcBorders>
              <w:top w:val="single" w:sz="4" w:space="0" w:color="000000"/>
              <w:left w:val="single" w:sz="4" w:space="0" w:color="000000"/>
              <w:bottom w:val="single" w:sz="4" w:space="0" w:color="000000"/>
              <w:right w:val="single" w:sz="4" w:space="0" w:color="000000"/>
            </w:tcBorders>
          </w:tcPr>
          <w:p w:rsidR="00B31020" w:rsidRPr="00984EA9" w:rsidP="00D26F60" w14:paraId="0BD950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50</w:t>
            </w:r>
          </w:p>
        </w:tc>
        <w:tc>
          <w:tcPr>
            <w:tcW w:w="1350" w:type="dxa"/>
            <w:tcBorders>
              <w:top w:val="single" w:sz="4" w:space="0" w:color="000000"/>
              <w:left w:val="single" w:sz="4" w:space="0" w:color="000000"/>
              <w:bottom w:val="single" w:sz="4" w:space="0" w:color="000000"/>
              <w:right w:val="single" w:sz="4" w:space="0" w:color="000000"/>
            </w:tcBorders>
          </w:tcPr>
          <w:p w:rsidR="00B31020" w:rsidRPr="00984EA9" w:rsidP="00D26F60" w14:paraId="2AE6D3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4 Minutes</w:t>
            </w:r>
          </w:p>
        </w:tc>
        <w:tc>
          <w:tcPr>
            <w:tcW w:w="1123" w:type="dxa"/>
            <w:tcBorders>
              <w:top w:val="single" w:sz="4" w:space="0" w:color="000000"/>
              <w:left w:val="single" w:sz="4" w:space="0" w:color="000000"/>
              <w:bottom w:val="single" w:sz="4" w:space="0" w:color="000000"/>
              <w:right w:val="single" w:sz="4" w:space="0" w:color="000000"/>
            </w:tcBorders>
          </w:tcPr>
          <w:p w:rsidR="00B31020" w:rsidRPr="00984EA9" w:rsidP="00D26F60" w14:paraId="743987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$41.86</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5E0A9E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3</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58706D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$126</w:t>
            </w:r>
          </w:p>
        </w:tc>
      </w:tr>
      <w:tr w14:paraId="68F52326" w14:textId="77777777" w:rsidTr="00D26F60">
        <w:tblPrEx>
          <w:tblW w:w="8267" w:type="dxa"/>
          <w:tblLayout w:type="fixed"/>
          <w:tblLook w:val="0000"/>
        </w:tblPrEx>
        <w:trPr>
          <w:trHeight w:val="980"/>
        </w:trPr>
        <w:tc>
          <w:tcPr>
            <w:tcW w:w="1908" w:type="dxa"/>
            <w:tcBorders>
              <w:top w:val="single" w:sz="4" w:space="0" w:color="000000"/>
              <w:left w:val="single" w:sz="4" w:space="0" w:color="000000"/>
              <w:bottom w:val="single" w:sz="4" w:space="0" w:color="000000"/>
              <w:right w:val="single" w:sz="4" w:space="0" w:color="000000"/>
            </w:tcBorders>
          </w:tcPr>
          <w:p w:rsidR="00B31020" w:rsidRPr="00984EA9" w:rsidP="00D26F60" w14:paraId="036C9A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Complete Collection Data Sheet</w:t>
            </w:r>
          </w:p>
        </w:tc>
        <w:tc>
          <w:tcPr>
            <w:tcW w:w="1598" w:type="dxa"/>
            <w:tcBorders>
              <w:top w:val="single" w:sz="4" w:space="0" w:color="000000"/>
              <w:left w:val="single" w:sz="4" w:space="0" w:color="000000"/>
              <w:bottom w:val="single" w:sz="4" w:space="0" w:color="000000"/>
              <w:right w:val="single" w:sz="4" w:space="0" w:color="000000"/>
            </w:tcBorders>
          </w:tcPr>
          <w:p w:rsidR="00B31020" w:rsidRPr="00984EA9" w:rsidP="00D26F60" w14:paraId="78652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50</w:t>
            </w:r>
          </w:p>
        </w:tc>
        <w:tc>
          <w:tcPr>
            <w:tcW w:w="1350" w:type="dxa"/>
            <w:tcBorders>
              <w:top w:val="single" w:sz="4" w:space="0" w:color="000000"/>
              <w:left w:val="single" w:sz="4" w:space="0" w:color="000000"/>
              <w:bottom w:val="single" w:sz="4" w:space="0" w:color="000000"/>
              <w:right w:val="single" w:sz="4" w:space="0" w:color="000000"/>
            </w:tcBorders>
          </w:tcPr>
          <w:p w:rsidR="00B31020" w:rsidRPr="00984EA9" w:rsidP="00D26F60" w14:paraId="5C8351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3 Minutes</w:t>
            </w:r>
          </w:p>
        </w:tc>
        <w:tc>
          <w:tcPr>
            <w:tcW w:w="1123" w:type="dxa"/>
            <w:tcBorders>
              <w:top w:val="single" w:sz="4" w:space="0" w:color="000000"/>
              <w:left w:val="single" w:sz="4" w:space="0" w:color="000000"/>
              <w:bottom w:val="single" w:sz="4" w:space="0" w:color="000000"/>
              <w:right w:val="single" w:sz="4" w:space="0" w:color="000000"/>
            </w:tcBorders>
          </w:tcPr>
          <w:p w:rsidR="00B31020" w:rsidRPr="00984EA9" w:rsidP="00D26F60" w14:paraId="34EA89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$41.86</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24A21C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3</w:t>
            </w:r>
          </w:p>
          <w:p w:rsidR="00B31020" w:rsidRPr="00984EA9" w:rsidP="00D26F60" w14:paraId="7A1EBB16" w14:textId="77777777">
            <w:pPr>
              <w:rPr>
                <w:rFonts w:ascii="Arial" w:hAnsi="Arial" w:cs="Arial"/>
                <w:sz w:val="24"/>
                <w:szCs w:val="24"/>
              </w:rPr>
            </w:pPr>
          </w:p>
          <w:p w:rsidR="00B31020" w:rsidRPr="00984EA9" w:rsidP="00D26F60" w14:paraId="07FC40AB" w14:textId="77777777">
            <w:pPr>
              <w:rPr>
                <w:rFonts w:ascii="Arial" w:hAnsi="Arial" w:cs="Arial"/>
                <w:sz w:val="24"/>
                <w:szCs w:val="24"/>
              </w:rPr>
            </w:pP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734995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$126</w:t>
            </w:r>
          </w:p>
        </w:tc>
      </w:tr>
      <w:tr w14:paraId="19E9BB1B" w14:textId="77777777" w:rsidTr="00D26F60">
        <w:tblPrEx>
          <w:tblW w:w="8267" w:type="dxa"/>
          <w:tblLayout w:type="fixed"/>
          <w:tblLook w:val="0000"/>
        </w:tblPrEx>
        <w:trPr>
          <w:trHeight w:val="980"/>
        </w:trPr>
        <w:tc>
          <w:tcPr>
            <w:tcW w:w="1908" w:type="dxa"/>
            <w:tcBorders>
              <w:top w:val="single" w:sz="4" w:space="0" w:color="000000"/>
              <w:left w:val="single" w:sz="4" w:space="0" w:color="000000"/>
              <w:bottom w:val="single" w:sz="4" w:space="0" w:color="000000"/>
              <w:right w:val="single" w:sz="4" w:space="0" w:color="000000"/>
            </w:tcBorders>
          </w:tcPr>
          <w:p w:rsidR="00B31020" w:rsidRPr="00984EA9" w:rsidP="00D26F60" w14:paraId="1F525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Complete Web Observation Form</w:t>
            </w:r>
          </w:p>
        </w:tc>
        <w:tc>
          <w:tcPr>
            <w:tcW w:w="1598" w:type="dxa"/>
            <w:tcBorders>
              <w:top w:val="single" w:sz="4" w:space="0" w:color="000000"/>
              <w:left w:val="single" w:sz="4" w:space="0" w:color="000000"/>
              <w:bottom w:val="single" w:sz="4" w:space="0" w:color="000000"/>
              <w:right w:val="single" w:sz="4" w:space="0" w:color="000000"/>
            </w:tcBorders>
          </w:tcPr>
          <w:p w:rsidR="00B31020" w:rsidRPr="00984EA9" w:rsidP="00D26F60" w14:paraId="3434E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200</w:t>
            </w:r>
          </w:p>
        </w:tc>
        <w:tc>
          <w:tcPr>
            <w:tcW w:w="1350" w:type="dxa"/>
            <w:tcBorders>
              <w:top w:val="single" w:sz="4" w:space="0" w:color="000000"/>
              <w:left w:val="single" w:sz="4" w:space="0" w:color="000000"/>
              <w:bottom w:val="single" w:sz="4" w:space="0" w:color="000000"/>
              <w:right w:val="single" w:sz="4" w:space="0" w:color="000000"/>
            </w:tcBorders>
          </w:tcPr>
          <w:p w:rsidR="00B31020" w:rsidRPr="00984EA9" w:rsidP="00D26F60" w14:paraId="6D0962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4 minutes</w:t>
            </w:r>
          </w:p>
        </w:tc>
        <w:tc>
          <w:tcPr>
            <w:tcW w:w="1123" w:type="dxa"/>
            <w:tcBorders>
              <w:top w:val="single" w:sz="4" w:space="0" w:color="000000"/>
              <w:left w:val="single" w:sz="4" w:space="0" w:color="000000"/>
              <w:bottom w:val="single" w:sz="4" w:space="0" w:color="000000"/>
              <w:right w:val="single" w:sz="4" w:space="0" w:color="000000"/>
            </w:tcBorders>
          </w:tcPr>
          <w:p w:rsidR="00B31020" w:rsidRPr="00984EA9" w:rsidP="00D26F60" w14:paraId="1C0ADB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$41.86</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679F7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13</w:t>
            </w:r>
          </w:p>
        </w:tc>
        <w:tc>
          <w:tcPr>
            <w:tcW w:w="1144" w:type="dxa"/>
            <w:tcBorders>
              <w:top w:val="single" w:sz="4" w:space="0" w:color="000000"/>
              <w:left w:val="single" w:sz="4" w:space="0" w:color="000000"/>
              <w:bottom w:val="single" w:sz="4" w:space="0" w:color="000000"/>
              <w:right w:val="single" w:sz="4" w:space="0" w:color="000000"/>
            </w:tcBorders>
          </w:tcPr>
          <w:p w:rsidR="00B31020" w:rsidRPr="00984EA9" w:rsidP="00D26F60" w14:paraId="6B4A3B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$544</w:t>
            </w:r>
          </w:p>
        </w:tc>
      </w:tr>
      <w:tr w14:paraId="3ADE098D" w14:textId="77777777" w:rsidTr="00D26F60">
        <w:tblPrEx>
          <w:tblW w:w="8267" w:type="dxa"/>
          <w:tblLayout w:type="fixed"/>
          <w:tblLook w:val="0000"/>
        </w:tblPrEx>
        <w:trPr>
          <w:trHeight w:val="980"/>
        </w:trPr>
        <w:tc>
          <w:tcPr>
            <w:tcW w:w="19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1020" w:rsidRPr="00984EA9" w:rsidP="00D26F60" w14:paraId="36BBC3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b/>
                <w:sz w:val="24"/>
                <w:szCs w:val="24"/>
              </w:rPr>
              <w:t>Total</w:t>
            </w:r>
          </w:p>
        </w:tc>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1020" w:rsidRPr="00984EA9" w:rsidP="00D26F60" w14:paraId="5C5013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b/>
                <w:sz w:val="24"/>
                <w:szCs w:val="24"/>
              </w:rPr>
              <w:t>575</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1020" w:rsidRPr="00984EA9" w:rsidP="00D26F60" w14:paraId="06FD95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1020" w:rsidRPr="00984EA9" w:rsidP="00D26F60" w14:paraId="496D45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1020" w:rsidRPr="00984EA9" w:rsidP="00D26F60" w14:paraId="7FFD92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b/>
                <w:sz w:val="24"/>
                <w:szCs w:val="24"/>
              </w:rPr>
              <w:t>79</w:t>
            </w:r>
          </w:p>
        </w:tc>
        <w:tc>
          <w:tcPr>
            <w:tcW w:w="11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1020" w:rsidRPr="00984EA9" w:rsidP="00D26F60" w14:paraId="3DF6A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b/>
                <w:sz w:val="24"/>
                <w:szCs w:val="24"/>
              </w:rPr>
              <w:t>$3,307</w:t>
            </w:r>
          </w:p>
        </w:tc>
      </w:tr>
    </w:tbl>
    <w:p w:rsidR="00B31020" w:rsidRPr="00984EA9" w:rsidP="00B31020" w14:paraId="732130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FA14F6" w:rsidRPr="00984EA9" w:rsidP="00FA14F6" w14:paraId="69DBC8AD" w14:textId="77777777">
      <w:pPr>
        <w:tabs>
          <w:tab w:val="left" w:pos="-1080"/>
          <w:tab w:val="left" w:pos="-720"/>
          <w:tab w:val="left" w:pos="450"/>
          <w:tab w:val="left" w:pos="720"/>
        </w:tabs>
        <w:rPr>
          <w:rFonts w:ascii="Arial" w:hAnsi="Arial" w:cs="Arial"/>
          <w:sz w:val="24"/>
          <w:szCs w:val="24"/>
        </w:rPr>
      </w:pPr>
    </w:p>
    <w:p w:rsidR="00FA14F6" w:rsidRPr="00984EA9" w:rsidP="007D0C03" w14:paraId="13752424" w14:textId="5FF01B5A">
      <w:pPr>
        <w:tabs>
          <w:tab w:val="left" w:pos="-1080"/>
          <w:tab w:val="left" w:pos="-720"/>
          <w:tab w:val="left" w:pos="450"/>
          <w:tab w:val="left" w:pos="720"/>
        </w:tabs>
        <w:rPr>
          <w:rFonts w:ascii="Arial" w:hAnsi="Arial" w:cs="Arial"/>
          <w:b/>
          <w:color w:val="C00000"/>
          <w:sz w:val="24"/>
          <w:szCs w:val="24"/>
        </w:rPr>
      </w:pPr>
      <w:r w:rsidRPr="00984EA9">
        <w:rPr>
          <w:rFonts w:ascii="Arial" w:hAnsi="Arial" w:cs="Arial"/>
          <w:b/>
          <w:sz w:val="24"/>
          <w:szCs w:val="24"/>
        </w:rPr>
        <w:t>13.</w:t>
      </w:r>
      <w:r w:rsidRPr="00984EA9">
        <w:rPr>
          <w:rFonts w:ascii="Arial" w:hAnsi="Arial" w:cs="Arial"/>
          <w:b/>
          <w:sz w:val="24"/>
          <w:szCs w:val="24"/>
        </w:rPr>
        <w:tab/>
        <w:t>Provide an estimate of the total annual non-hour cost burden to respondents or recordkeepers resulting from the collection of information.  (Do not include the cost of any hour burden already reflected in item 12.)</w:t>
      </w:r>
    </w:p>
    <w:p w:rsidR="00FA14F6" w:rsidRPr="00984EA9" w:rsidP="68B34EAC" w14:paraId="0FF8272A" w14:textId="77777777">
      <w:pPr>
        <w:tabs>
          <w:tab w:val="left" w:pos="360"/>
          <w:tab w:val="left" w:pos="720"/>
        </w:tabs>
        <w:ind w:left="720" w:hanging="720"/>
        <w:rPr>
          <w:rFonts w:ascii="Arial" w:hAnsi="Arial" w:cs="Arial"/>
          <w:b/>
          <w:bCs/>
          <w:sz w:val="24"/>
          <w:szCs w:val="24"/>
        </w:rPr>
      </w:pPr>
      <w:r w:rsidRPr="00984EA9">
        <w:rPr>
          <w:rFonts w:ascii="Arial" w:hAnsi="Arial" w:cs="Arial"/>
          <w:b/>
          <w:bCs/>
          <w:sz w:val="24"/>
          <w:szCs w:val="24"/>
        </w:rPr>
        <w:t>*</w:t>
      </w:r>
      <w:r w:rsidRPr="00984EA9">
        <w:rPr>
          <w:rFonts w:ascii="Arial" w:hAnsi="Arial" w:cs="Arial"/>
          <w:b/>
          <w:sz w:val="24"/>
          <w:szCs w:val="24"/>
        </w:rPr>
        <w:tab/>
      </w:r>
      <w:r w:rsidRPr="00984EA9">
        <w:rPr>
          <w:rFonts w:ascii="Arial" w:hAnsi="Arial" w:cs="Arial"/>
          <w:b/>
          <w:bCs/>
          <w:sz w:val="24"/>
          <w:szCs w:val="24"/>
        </w:rPr>
        <w:t xml:space="preserve">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w:t>
      </w:r>
      <w:r w:rsidRPr="00984EA9">
        <w:rPr>
          <w:rFonts w:ascii="Arial" w:hAnsi="Arial" w:cs="Arial"/>
          <w:b/>
          <w:bCs/>
          <w:sz w:val="24"/>
          <w:szCs w:val="24"/>
        </w:rPr>
        <w:t>include, among other items, preparations for collecting information such as purchasing computers and software; monitoring, sampling, drilling and testing equipment; and record storage facilities.</w:t>
      </w:r>
    </w:p>
    <w:p w:rsidR="00FA14F6" w:rsidRPr="00984EA9" w:rsidP="68B34EAC" w14:paraId="3E031E92" w14:textId="77777777">
      <w:pPr>
        <w:tabs>
          <w:tab w:val="left" w:pos="360"/>
          <w:tab w:val="left" w:pos="720"/>
        </w:tabs>
        <w:ind w:left="720" w:hanging="720"/>
        <w:rPr>
          <w:rFonts w:ascii="Arial" w:hAnsi="Arial" w:cs="Arial"/>
          <w:b/>
          <w:bCs/>
          <w:sz w:val="24"/>
          <w:szCs w:val="24"/>
        </w:rPr>
      </w:pPr>
      <w:r w:rsidRPr="00984EA9">
        <w:rPr>
          <w:rFonts w:ascii="Arial" w:hAnsi="Arial" w:cs="Arial"/>
          <w:b/>
          <w:bCs/>
          <w:sz w:val="24"/>
          <w:szCs w:val="24"/>
        </w:rPr>
        <w:t>*</w:t>
      </w:r>
      <w:r w:rsidRPr="00984EA9">
        <w:rPr>
          <w:rFonts w:ascii="Arial" w:hAnsi="Arial" w:cs="Arial"/>
          <w:b/>
          <w:sz w:val="24"/>
          <w:szCs w:val="24"/>
        </w:rPr>
        <w:tab/>
      </w:r>
      <w:r w:rsidRPr="00984EA9">
        <w:rPr>
          <w:rFonts w:ascii="Arial" w:hAnsi="Arial" w:cs="Arial"/>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984EA9" w:rsidP="68B34EAC" w14:paraId="18B8963E" w14:textId="77777777">
      <w:pPr>
        <w:tabs>
          <w:tab w:val="left" w:pos="360"/>
          <w:tab w:val="left" w:pos="720"/>
        </w:tabs>
        <w:ind w:left="720" w:hanging="720"/>
        <w:rPr>
          <w:rFonts w:ascii="Arial" w:hAnsi="Arial" w:cs="Arial"/>
          <w:sz w:val="24"/>
          <w:szCs w:val="24"/>
        </w:rPr>
      </w:pPr>
      <w:r w:rsidRPr="00984EA9">
        <w:rPr>
          <w:rFonts w:ascii="Arial" w:hAnsi="Arial" w:cs="Arial"/>
          <w:b/>
          <w:bCs/>
          <w:sz w:val="24"/>
          <w:szCs w:val="24"/>
        </w:rPr>
        <w:t>*</w:t>
      </w:r>
      <w:r w:rsidRPr="00984EA9">
        <w:rPr>
          <w:rFonts w:ascii="Arial" w:hAnsi="Arial" w:cs="Arial"/>
          <w:b/>
          <w:sz w:val="24"/>
          <w:szCs w:val="24"/>
        </w:rPr>
        <w:tab/>
      </w:r>
      <w:r w:rsidRPr="00984EA9">
        <w:rPr>
          <w:rFonts w:ascii="Arial" w:hAnsi="Arial" w:cs="Arial"/>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984EA9" w:rsidP="00FA14F6" w14:paraId="7C687BC5" w14:textId="77777777">
      <w:pPr>
        <w:tabs>
          <w:tab w:val="left" w:pos="-1080"/>
          <w:tab w:val="left" w:pos="-720"/>
          <w:tab w:val="left" w:pos="450"/>
          <w:tab w:val="left" w:pos="720"/>
        </w:tabs>
        <w:rPr>
          <w:rFonts w:ascii="Arial" w:hAnsi="Arial" w:cs="Arial"/>
          <w:sz w:val="24"/>
          <w:szCs w:val="24"/>
        </w:rPr>
      </w:pPr>
    </w:p>
    <w:p w:rsidR="00FA14F6" w:rsidRPr="00984EA9" w:rsidP="00FA14F6" w14:paraId="03C49C3C" w14:textId="77777777">
      <w:pPr>
        <w:tabs>
          <w:tab w:val="left" w:pos="-1080"/>
          <w:tab w:val="left" w:pos="-720"/>
          <w:tab w:val="left" w:pos="450"/>
          <w:tab w:val="left" w:pos="720"/>
        </w:tabs>
        <w:rPr>
          <w:rFonts w:ascii="Arial" w:hAnsi="Arial" w:cs="Arial"/>
          <w:sz w:val="24"/>
          <w:szCs w:val="24"/>
        </w:rPr>
      </w:pPr>
    </w:p>
    <w:p w:rsidR="00532A0F" w:rsidRPr="00984EA9" w:rsidP="00532A0F" w14:paraId="552C28A6" w14:textId="69D179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 xml:space="preserve">Although not required, respondents may voluntarily collect an ashfall sample.  We suggest supplies on our website for respondents to use to assist them with their collection.  Most respondents are likely to already possess the items; </w:t>
      </w:r>
      <w:r w:rsidRPr="00984EA9" w:rsidR="009B6258">
        <w:rPr>
          <w:rFonts w:ascii="Arial" w:hAnsi="Arial" w:cs="Arial"/>
          <w:color w:val="000000"/>
          <w:sz w:val="24"/>
          <w:szCs w:val="24"/>
        </w:rPr>
        <w:t>however,</w:t>
      </w:r>
      <w:r w:rsidRPr="00984EA9">
        <w:rPr>
          <w:rFonts w:ascii="Arial" w:hAnsi="Arial" w:cs="Arial"/>
          <w:color w:val="000000"/>
          <w:sz w:val="24"/>
          <w:szCs w:val="24"/>
        </w:rPr>
        <w:t xml:space="preserve"> they are listed below:</w:t>
      </w:r>
    </w:p>
    <w:p w:rsidR="00532A0F" w:rsidRPr="00984EA9" w:rsidP="00532A0F" w14:paraId="63DE085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28"/>
        <w:gridCol w:w="1412"/>
        <w:gridCol w:w="2318"/>
        <w:gridCol w:w="2318"/>
      </w:tblGrid>
      <w:tr w14:paraId="44F62570" w14:textId="77777777" w:rsidTr="00D26F60">
        <w:tblPrEx>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9576" w:type="dxa"/>
            <w:gridSpan w:val="4"/>
            <w:tcBorders>
              <w:top w:val="single" w:sz="4" w:space="0" w:color="000000"/>
              <w:left w:val="single" w:sz="4" w:space="0" w:color="000000"/>
              <w:bottom w:val="single" w:sz="4" w:space="0" w:color="000000"/>
              <w:right w:val="single" w:sz="4" w:space="0" w:color="000000"/>
            </w:tcBorders>
          </w:tcPr>
          <w:p w:rsidR="00532A0F" w:rsidRPr="00984EA9" w:rsidP="00D26F60" w14:paraId="57F3F47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4"/>
                <w:szCs w:val="24"/>
              </w:rPr>
            </w:pPr>
            <w:r w:rsidRPr="00984EA9">
              <w:rPr>
                <w:rFonts w:ascii="Arial" w:hAnsi="Arial" w:cs="Arial"/>
                <w:b/>
                <w:color w:val="000000"/>
                <w:sz w:val="24"/>
                <w:szCs w:val="24"/>
              </w:rPr>
              <w:t>Non-Hour Cost Burden to Public</w:t>
            </w:r>
          </w:p>
        </w:tc>
      </w:tr>
      <w:tr w14:paraId="675EEAA5"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320719F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4"/>
                <w:szCs w:val="24"/>
              </w:rPr>
            </w:pPr>
            <w:r w:rsidRPr="00984EA9">
              <w:rPr>
                <w:rFonts w:ascii="Arial" w:hAnsi="Arial" w:cs="Arial"/>
                <w:b/>
                <w:color w:val="000000"/>
                <w:sz w:val="24"/>
                <w:szCs w:val="24"/>
              </w:rPr>
              <w:t>Item</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557C289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4"/>
                <w:szCs w:val="24"/>
              </w:rPr>
            </w:pPr>
            <w:r w:rsidRPr="00984EA9">
              <w:rPr>
                <w:rFonts w:ascii="Arial" w:hAnsi="Arial" w:cs="Arial"/>
                <w:b/>
                <w:color w:val="000000"/>
                <w:sz w:val="24"/>
                <w:szCs w:val="24"/>
              </w:rPr>
              <w:t>Cost*</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172E1F7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4"/>
                <w:szCs w:val="24"/>
              </w:rPr>
            </w:pPr>
            <w:r w:rsidRPr="00984EA9">
              <w:rPr>
                <w:rFonts w:ascii="Arial" w:hAnsi="Arial" w:cs="Arial"/>
                <w:b/>
                <w:color w:val="000000"/>
                <w:sz w:val="24"/>
                <w:szCs w:val="24"/>
              </w:rPr>
              <w:t>Estimated Number of Respondents Expected to Use</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5F7A06A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4"/>
                <w:szCs w:val="24"/>
              </w:rPr>
            </w:pPr>
            <w:r w:rsidRPr="00984EA9">
              <w:rPr>
                <w:rFonts w:ascii="Arial" w:hAnsi="Arial" w:cs="Arial"/>
                <w:b/>
                <w:color w:val="000000"/>
                <w:sz w:val="24"/>
                <w:szCs w:val="24"/>
              </w:rPr>
              <w:t>Non-Hour Cost Burden</w:t>
            </w:r>
          </w:p>
        </w:tc>
      </w:tr>
      <w:tr w14:paraId="660EB67A"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3F5CA6F0" w14:textId="211CD8B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Postage</w:t>
            </w:r>
            <w:r w:rsidRPr="00984EA9" w:rsidR="00C41397">
              <w:rPr>
                <w:rFonts w:ascii="Arial" w:hAnsi="Arial" w:cs="Arial"/>
                <w:color w:val="000000"/>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607D2DB6" w14:textId="241464F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w:t>
            </w:r>
            <w:r w:rsidRPr="00984EA9" w:rsidR="00557E83">
              <w:rPr>
                <w:rFonts w:ascii="Arial" w:hAnsi="Arial" w:cs="Arial"/>
                <w:color w:val="000000"/>
                <w:sz w:val="24"/>
                <w:szCs w:val="24"/>
              </w:rPr>
              <w:t>0.78</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3D4F87D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50</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2F1C26F1" w14:textId="3034274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w:t>
            </w:r>
            <w:r w:rsidRPr="00984EA9" w:rsidR="004D7D20">
              <w:rPr>
                <w:rFonts w:ascii="Arial" w:hAnsi="Arial" w:cs="Arial"/>
                <w:color w:val="000000"/>
                <w:sz w:val="24"/>
                <w:szCs w:val="24"/>
              </w:rPr>
              <w:t>39</w:t>
            </w:r>
          </w:p>
        </w:tc>
      </w:tr>
      <w:tr w14:paraId="78782033"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5D7B58B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Plastic zip lock bag</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60080C2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$0.16</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2FC6DE3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50</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7B4746E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$8</w:t>
            </w:r>
          </w:p>
        </w:tc>
      </w:tr>
      <w:tr w14:paraId="7E732433"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3378305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Ruler</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24E3AED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$1.29</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4DB7F04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50</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248ADDF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$65</w:t>
            </w:r>
          </w:p>
        </w:tc>
      </w:tr>
      <w:tr w14:paraId="5E0FE0AC"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2240AAF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Measuring tape</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25EAC77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$3.29</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3AF36AB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50</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2750B3D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$165</w:t>
            </w:r>
          </w:p>
        </w:tc>
      </w:tr>
      <w:tr w14:paraId="47127E4E"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222B0EB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Permanent marking pen</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68E028F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$1.29</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7A91800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50</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3AEA3C2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$65</w:t>
            </w:r>
          </w:p>
        </w:tc>
      </w:tr>
      <w:tr w14:paraId="06F9207C"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2B8463E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Spatula, putty knife, or similar Implement</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10F89E0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$1.99</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2CD2827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50</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22E359C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$100</w:t>
            </w:r>
          </w:p>
        </w:tc>
      </w:tr>
      <w:tr w14:paraId="6CD243AE"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1E5FF71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Container</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6295D54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$1.33</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29234AE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50</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49FC3D8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$67</w:t>
            </w:r>
          </w:p>
        </w:tc>
      </w:tr>
      <w:tr w14:paraId="59DB2213"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597B54E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Paper</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6B753B4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$.01</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0B70A57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50</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7B89359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$1</w:t>
            </w:r>
          </w:p>
        </w:tc>
      </w:tr>
      <w:tr w14:paraId="72A20CE8"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46B722E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Tin foil</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7AC3806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$4.79</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392243B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50</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728BA76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$240</w:t>
            </w:r>
          </w:p>
        </w:tc>
      </w:tr>
      <w:tr w14:paraId="423FDA87" w14:textId="77777777" w:rsidTr="00D26F60">
        <w:tblPrEx>
          <w:tblW w:w="9576" w:type="dxa"/>
          <w:tblLayout w:type="fixed"/>
          <w:tblLook w:val="0000"/>
        </w:tblPrEx>
        <w:tc>
          <w:tcPr>
            <w:tcW w:w="3528" w:type="dxa"/>
            <w:tcBorders>
              <w:top w:val="single" w:sz="4" w:space="0" w:color="000000"/>
              <w:left w:val="single" w:sz="4" w:space="0" w:color="000000"/>
              <w:bottom w:val="single" w:sz="4" w:space="0" w:color="000000"/>
              <w:right w:val="single" w:sz="4" w:space="0" w:color="000000"/>
            </w:tcBorders>
          </w:tcPr>
          <w:p w:rsidR="00532A0F" w:rsidRPr="00984EA9" w:rsidP="00D26F60" w14:paraId="4DD60F1A" w14:textId="082D9B6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b/>
                <w:color w:val="000000"/>
                <w:sz w:val="24"/>
                <w:szCs w:val="24"/>
              </w:rPr>
              <w:t>Cost Per Response**</w:t>
            </w:r>
            <w:r w:rsidRPr="00984EA9" w:rsidR="00AF741B">
              <w:rPr>
                <w:rFonts w:ascii="Arial" w:hAnsi="Arial" w:cs="Arial"/>
                <w:b/>
                <w:color w:val="000000"/>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rsidR="00532A0F" w:rsidRPr="00984EA9" w:rsidP="00D26F60" w14:paraId="280E24CD" w14:textId="65F1B49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b/>
                <w:color w:val="000000"/>
                <w:sz w:val="24"/>
                <w:szCs w:val="24"/>
              </w:rPr>
              <w:t>$</w:t>
            </w:r>
            <w:r w:rsidRPr="00984EA9" w:rsidR="00E16DCA">
              <w:rPr>
                <w:rFonts w:ascii="Arial" w:hAnsi="Arial" w:cs="Arial"/>
                <w:b/>
                <w:color w:val="000000"/>
                <w:sz w:val="24"/>
                <w:szCs w:val="24"/>
              </w:rPr>
              <w:t>14.93</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41A6837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b/>
                <w:color w:val="000000"/>
                <w:sz w:val="24"/>
                <w:szCs w:val="24"/>
              </w:rPr>
              <w:t>Total Non-Hour Burden Cost</w:t>
            </w:r>
          </w:p>
        </w:tc>
        <w:tc>
          <w:tcPr>
            <w:tcW w:w="2318" w:type="dxa"/>
            <w:tcBorders>
              <w:top w:val="single" w:sz="4" w:space="0" w:color="000000"/>
              <w:left w:val="single" w:sz="4" w:space="0" w:color="000000"/>
              <w:bottom w:val="single" w:sz="4" w:space="0" w:color="000000"/>
              <w:right w:val="single" w:sz="4" w:space="0" w:color="000000"/>
            </w:tcBorders>
          </w:tcPr>
          <w:p w:rsidR="00532A0F" w:rsidRPr="00984EA9" w:rsidP="00D26F60" w14:paraId="2C0E78DF" w14:textId="6FD3F1B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b/>
                <w:color w:val="000000"/>
                <w:sz w:val="24"/>
                <w:szCs w:val="24"/>
              </w:rPr>
              <w:t>$</w:t>
            </w:r>
            <w:r w:rsidRPr="00984EA9" w:rsidR="001C4C5D">
              <w:rPr>
                <w:rFonts w:ascii="Arial" w:hAnsi="Arial" w:cs="Arial"/>
                <w:b/>
                <w:color w:val="000000"/>
                <w:sz w:val="24"/>
                <w:szCs w:val="24"/>
              </w:rPr>
              <w:t>750</w:t>
            </w:r>
          </w:p>
        </w:tc>
      </w:tr>
    </w:tbl>
    <w:p w:rsidR="00532A0F" w:rsidRPr="00984EA9" w:rsidP="00532A0F" w14:paraId="26AF4CE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 xml:space="preserve"> </w:t>
      </w:r>
    </w:p>
    <w:p w:rsidR="00532A0F" w:rsidRPr="00984EA9" w:rsidP="00532A0F" w14:paraId="2E2513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984EA9">
        <w:rPr>
          <w:rFonts w:ascii="Arial" w:hAnsi="Arial" w:cs="Arial"/>
          <w:sz w:val="24"/>
          <w:szCs w:val="24"/>
        </w:rPr>
        <w:t>*Unit costs estimated from staples.com</w:t>
      </w:r>
    </w:p>
    <w:p w:rsidR="00532A0F" w:rsidRPr="00984EA9" w:rsidP="00532A0F" w14:paraId="5F672592" w14:textId="4E37EE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 xml:space="preserve">**Cost of </w:t>
      </w:r>
      <w:r w:rsidRPr="00984EA9" w:rsidR="001C4C5D">
        <w:rPr>
          <w:rFonts w:ascii="Arial" w:hAnsi="Arial" w:cs="Arial"/>
          <w:sz w:val="24"/>
          <w:szCs w:val="24"/>
        </w:rPr>
        <w:t xml:space="preserve">first class </w:t>
      </w:r>
      <w:r w:rsidRPr="00984EA9">
        <w:rPr>
          <w:rFonts w:ascii="Arial" w:hAnsi="Arial" w:cs="Arial"/>
          <w:sz w:val="24"/>
          <w:szCs w:val="24"/>
        </w:rPr>
        <w:t>stamp increased</w:t>
      </w:r>
    </w:p>
    <w:p w:rsidR="00532A0F" w:rsidRPr="00984EA9" w:rsidP="00532A0F" w14:paraId="13193E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984EA9">
        <w:rPr>
          <w:rFonts w:ascii="Arial" w:hAnsi="Arial" w:cs="Arial"/>
          <w:sz w:val="24"/>
          <w:szCs w:val="24"/>
        </w:rPr>
        <w:t xml:space="preserve">***This is the cost per response if a respondent must purchase each item before they collect a sample.  Many of these items are already likely to be possessed by the respondent. Similarly, respondents who have already taken samples can likely </w:t>
      </w:r>
      <w:r w:rsidRPr="00984EA9">
        <w:rPr>
          <w:rFonts w:ascii="Arial" w:hAnsi="Arial" w:cs="Arial"/>
          <w:sz w:val="24"/>
          <w:szCs w:val="24"/>
        </w:rPr>
        <w:t xml:space="preserve">reuse many of the materials listed above. </w:t>
      </w:r>
    </w:p>
    <w:p w:rsidR="00FA14F6" w:rsidRPr="00984EA9" w:rsidP="00FA14F6" w14:paraId="5BE9C4DC" w14:textId="77777777">
      <w:pPr>
        <w:tabs>
          <w:tab w:val="left" w:pos="-1080"/>
          <w:tab w:val="left" w:pos="-720"/>
          <w:tab w:val="left" w:pos="450"/>
          <w:tab w:val="left" w:pos="720"/>
        </w:tabs>
        <w:rPr>
          <w:rFonts w:ascii="Arial" w:hAnsi="Arial" w:cs="Arial"/>
          <w:sz w:val="24"/>
          <w:szCs w:val="24"/>
        </w:rPr>
      </w:pPr>
    </w:p>
    <w:p w:rsidR="00FA14F6" w:rsidRPr="00984EA9" w:rsidP="00FA14F6" w14:paraId="32320BAE" w14:textId="77777777">
      <w:pPr>
        <w:tabs>
          <w:tab w:val="left" w:pos="-1080"/>
          <w:tab w:val="left" w:pos="-720"/>
          <w:tab w:val="left" w:pos="450"/>
          <w:tab w:val="left" w:pos="720"/>
        </w:tabs>
        <w:rPr>
          <w:rFonts w:ascii="Arial" w:hAnsi="Arial" w:cs="Arial"/>
          <w:b/>
          <w:sz w:val="24"/>
          <w:szCs w:val="24"/>
        </w:rPr>
      </w:pPr>
      <w:r w:rsidRPr="00984EA9">
        <w:rPr>
          <w:rFonts w:ascii="Arial" w:hAnsi="Arial" w:cs="Arial"/>
          <w:b/>
          <w:sz w:val="24"/>
          <w:szCs w:val="24"/>
        </w:rPr>
        <w:t>14.</w:t>
      </w:r>
      <w:r w:rsidRPr="00984EA9">
        <w:rPr>
          <w:rFonts w:ascii="Arial" w:hAnsi="Arial" w:cs="Arial"/>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24AC8" w:rsidRPr="00984EA9" w:rsidP="00FA14F6" w14:paraId="4EA4156E" w14:textId="77777777">
      <w:pPr>
        <w:tabs>
          <w:tab w:val="left" w:pos="-1080"/>
          <w:tab w:val="left" w:pos="-720"/>
          <w:tab w:val="left" w:pos="450"/>
          <w:tab w:val="left" w:pos="720"/>
        </w:tabs>
        <w:rPr>
          <w:rFonts w:ascii="Arial" w:hAnsi="Arial" w:cs="Arial"/>
          <w:b/>
          <w:sz w:val="24"/>
          <w:szCs w:val="24"/>
        </w:rPr>
      </w:pPr>
    </w:p>
    <w:p w:rsidR="00124AC8" w:rsidRPr="00984EA9" w:rsidP="00124AC8" w14:paraId="2A77B625" w14:textId="6347B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OPM SALARY TABLE 202</w:t>
      </w:r>
      <w:r w:rsidRPr="00984EA9" w:rsidR="0076665D">
        <w:rPr>
          <w:rFonts w:ascii="Arial" w:hAnsi="Arial" w:cs="Arial"/>
          <w:sz w:val="24"/>
          <w:szCs w:val="24"/>
        </w:rPr>
        <w:t>6</w:t>
      </w:r>
      <w:r w:rsidRPr="00984EA9">
        <w:rPr>
          <w:rFonts w:ascii="Arial" w:hAnsi="Arial" w:cs="Arial"/>
          <w:sz w:val="24"/>
          <w:szCs w:val="24"/>
        </w:rPr>
        <w:t>-AK was used to estimate hourly costs with a 1.6 multiplier for benefits (fully loaded hourly rate)</w:t>
      </w:r>
    </w:p>
    <w:p w:rsidR="00124AC8" w:rsidRPr="00984EA9" w:rsidP="00124AC8" w14:paraId="4D9373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tbl>
      <w:tblPr>
        <w:tblW w:w="10408" w:type="dxa"/>
        <w:tblLayout w:type="fixed"/>
        <w:tblLook w:val="0000"/>
      </w:tblPr>
      <w:tblGrid>
        <w:gridCol w:w="3400"/>
        <w:gridCol w:w="1200"/>
        <w:gridCol w:w="1200"/>
        <w:gridCol w:w="1420"/>
        <w:gridCol w:w="1428"/>
        <w:gridCol w:w="1760"/>
      </w:tblGrid>
      <w:tr w14:paraId="1498162D" w14:textId="77777777" w:rsidTr="00D26F60">
        <w:tblPrEx>
          <w:tblW w:w="10408" w:type="dxa"/>
          <w:tblLayout w:type="fixed"/>
          <w:tblLook w:val="0000"/>
        </w:tblPrEx>
        <w:trPr>
          <w:trHeight w:val="300"/>
        </w:trPr>
        <w:tc>
          <w:tcPr>
            <w:tcW w:w="3400" w:type="dxa"/>
            <w:tcBorders>
              <w:top w:val="single" w:sz="4" w:space="0" w:color="000000"/>
              <w:left w:val="single" w:sz="4" w:space="0" w:color="000000"/>
              <w:bottom w:val="nil"/>
              <w:right w:val="nil"/>
            </w:tcBorders>
          </w:tcPr>
          <w:p w:rsidR="00124AC8" w:rsidRPr="00984EA9" w:rsidP="00D26F60" w14:paraId="2CB62EA2" w14:textId="77777777">
            <w:pPr>
              <w:widowControl/>
              <w:rPr>
                <w:rFonts w:ascii="Arial" w:hAnsi="Arial" w:cs="Arial"/>
                <w:color w:val="FFFFFF"/>
                <w:sz w:val="24"/>
                <w:szCs w:val="24"/>
              </w:rPr>
            </w:pPr>
            <w:r w:rsidRPr="00984EA9">
              <w:rPr>
                <w:rFonts w:ascii="Arial" w:hAnsi="Arial" w:cs="Arial"/>
                <w:color w:val="000000"/>
                <w:sz w:val="24"/>
                <w:szCs w:val="24"/>
              </w:rPr>
              <w:t> </w:t>
            </w:r>
          </w:p>
        </w:tc>
        <w:tc>
          <w:tcPr>
            <w:tcW w:w="1200" w:type="dxa"/>
            <w:tcBorders>
              <w:top w:val="single" w:sz="4" w:space="0" w:color="000000"/>
              <w:left w:val="nil"/>
              <w:bottom w:val="nil"/>
              <w:right w:val="nil"/>
            </w:tcBorders>
          </w:tcPr>
          <w:p w:rsidR="00124AC8" w:rsidRPr="00984EA9" w:rsidP="00D26F60" w14:paraId="6427D9E9" w14:textId="77777777">
            <w:pPr>
              <w:widowControl/>
              <w:rPr>
                <w:rFonts w:ascii="Arial" w:hAnsi="Arial" w:cs="Arial"/>
                <w:color w:val="FFFFFF"/>
                <w:sz w:val="24"/>
                <w:szCs w:val="24"/>
              </w:rPr>
            </w:pPr>
            <w:r w:rsidRPr="00984EA9">
              <w:rPr>
                <w:rFonts w:ascii="Arial" w:hAnsi="Arial" w:cs="Arial"/>
                <w:color w:val="000000"/>
                <w:sz w:val="24"/>
                <w:szCs w:val="24"/>
              </w:rPr>
              <w:t>Grade /</w:t>
            </w:r>
          </w:p>
        </w:tc>
        <w:tc>
          <w:tcPr>
            <w:tcW w:w="1200" w:type="dxa"/>
            <w:tcBorders>
              <w:top w:val="single" w:sz="4" w:space="0" w:color="000000"/>
              <w:left w:val="nil"/>
              <w:bottom w:val="nil"/>
              <w:right w:val="nil"/>
            </w:tcBorders>
          </w:tcPr>
          <w:p w:rsidR="00124AC8" w:rsidRPr="00984EA9" w:rsidP="00D26F60" w14:paraId="67DFB069" w14:textId="77777777">
            <w:pPr>
              <w:widowControl/>
              <w:rPr>
                <w:rFonts w:ascii="Arial" w:hAnsi="Arial" w:cs="Arial"/>
                <w:color w:val="FFFFFF"/>
                <w:sz w:val="24"/>
                <w:szCs w:val="24"/>
              </w:rPr>
            </w:pPr>
            <w:r w:rsidRPr="00984EA9">
              <w:rPr>
                <w:rFonts w:ascii="Arial" w:hAnsi="Arial" w:cs="Arial"/>
                <w:color w:val="000000"/>
                <w:sz w:val="24"/>
                <w:szCs w:val="24"/>
              </w:rPr>
              <w:t xml:space="preserve">Hourly </w:t>
            </w:r>
          </w:p>
        </w:tc>
        <w:tc>
          <w:tcPr>
            <w:tcW w:w="1420" w:type="dxa"/>
            <w:tcBorders>
              <w:top w:val="single" w:sz="4" w:space="0" w:color="000000"/>
              <w:left w:val="nil"/>
              <w:bottom w:val="nil"/>
              <w:right w:val="nil"/>
            </w:tcBorders>
          </w:tcPr>
          <w:p w:rsidR="00124AC8" w:rsidRPr="00984EA9" w:rsidP="00D26F60" w14:paraId="0B7F9426" w14:textId="77777777">
            <w:pPr>
              <w:widowControl/>
              <w:jc w:val="center"/>
              <w:rPr>
                <w:rFonts w:ascii="Arial" w:hAnsi="Arial" w:cs="Arial"/>
                <w:color w:val="FFFFFF"/>
                <w:sz w:val="24"/>
                <w:szCs w:val="24"/>
              </w:rPr>
            </w:pPr>
            <w:r w:rsidRPr="00984EA9">
              <w:rPr>
                <w:rFonts w:ascii="Arial" w:hAnsi="Arial" w:cs="Arial"/>
                <w:color w:val="000000"/>
                <w:sz w:val="24"/>
                <w:szCs w:val="24"/>
              </w:rPr>
              <w:t>Annual Hrs</w:t>
            </w:r>
          </w:p>
        </w:tc>
        <w:tc>
          <w:tcPr>
            <w:tcW w:w="1428" w:type="dxa"/>
            <w:tcBorders>
              <w:top w:val="single" w:sz="4" w:space="0" w:color="000000"/>
              <w:left w:val="nil"/>
              <w:bottom w:val="nil"/>
              <w:right w:val="nil"/>
            </w:tcBorders>
          </w:tcPr>
          <w:p w:rsidR="00124AC8" w:rsidRPr="00984EA9" w:rsidP="00D26F60" w14:paraId="38632DC7" w14:textId="77777777">
            <w:pPr>
              <w:widowControl/>
              <w:rPr>
                <w:rFonts w:ascii="Arial" w:hAnsi="Arial" w:cs="Arial"/>
                <w:color w:val="000000"/>
                <w:sz w:val="24"/>
                <w:szCs w:val="24"/>
              </w:rPr>
            </w:pPr>
            <w:r w:rsidRPr="00984EA9">
              <w:rPr>
                <w:rFonts w:ascii="Arial" w:hAnsi="Arial" w:cs="Arial"/>
                <w:color w:val="000000"/>
                <w:sz w:val="24"/>
                <w:szCs w:val="24"/>
              </w:rPr>
              <w:t>Fully</w:t>
            </w:r>
          </w:p>
          <w:p w:rsidR="00124AC8" w:rsidRPr="00984EA9" w:rsidP="00D26F60" w14:paraId="4FDFF911" w14:textId="77777777">
            <w:pPr>
              <w:widowControl/>
              <w:rPr>
                <w:rFonts w:ascii="Arial" w:hAnsi="Arial" w:cs="Arial"/>
                <w:color w:val="FFFFFF"/>
                <w:sz w:val="24"/>
                <w:szCs w:val="24"/>
              </w:rPr>
            </w:pPr>
            <w:r w:rsidRPr="00984EA9">
              <w:rPr>
                <w:rFonts w:ascii="Arial" w:hAnsi="Arial" w:cs="Arial"/>
                <w:color w:val="000000"/>
                <w:sz w:val="24"/>
                <w:szCs w:val="24"/>
              </w:rPr>
              <w:t>Loaded</w:t>
            </w:r>
          </w:p>
        </w:tc>
        <w:tc>
          <w:tcPr>
            <w:tcW w:w="1760" w:type="dxa"/>
            <w:tcBorders>
              <w:top w:val="single" w:sz="4" w:space="0" w:color="000000"/>
              <w:left w:val="nil"/>
              <w:bottom w:val="nil"/>
              <w:right w:val="single" w:sz="4" w:space="0" w:color="000000"/>
            </w:tcBorders>
          </w:tcPr>
          <w:p w:rsidR="00124AC8" w:rsidRPr="00984EA9" w:rsidP="00D26F60" w14:paraId="5E62EFD8" w14:textId="77777777">
            <w:pPr>
              <w:widowControl/>
              <w:rPr>
                <w:rFonts w:ascii="Arial" w:hAnsi="Arial" w:cs="Arial"/>
                <w:color w:val="FFFFFF"/>
                <w:sz w:val="24"/>
                <w:szCs w:val="24"/>
              </w:rPr>
            </w:pPr>
            <w:r w:rsidRPr="00984EA9">
              <w:rPr>
                <w:rFonts w:ascii="Arial" w:hAnsi="Arial" w:cs="Arial"/>
                <w:color w:val="000000"/>
                <w:sz w:val="24"/>
                <w:szCs w:val="24"/>
              </w:rPr>
              <w:t xml:space="preserve">Total  </w:t>
            </w:r>
          </w:p>
        </w:tc>
      </w:tr>
      <w:tr w14:paraId="48476DBC" w14:textId="77777777" w:rsidTr="00D26F60">
        <w:tblPrEx>
          <w:tblW w:w="10408" w:type="dxa"/>
          <w:tblLayout w:type="fixed"/>
          <w:tblLook w:val="0000"/>
        </w:tblPrEx>
        <w:trPr>
          <w:trHeight w:val="300"/>
        </w:trPr>
        <w:tc>
          <w:tcPr>
            <w:tcW w:w="3400" w:type="dxa"/>
            <w:tcBorders>
              <w:top w:val="nil"/>
              <w:left w:val="single" w:sz="4" w:space="0" w:color="000000"/>
              <w:bottom w:val="single" w:sz="4" w:space="0" w:color="000000"/>
              <w:right w:val="nil"/>
            </w:tcBorders>
          </w:tcPr>
          <w:p w:rsidR="00124AC8" w:rsidRPr="00984EA9" w:rsidP="00D26F60" w14:paraId="2997749F" w14:textId="77777777">
            <w:pPr>
              <w:widowControl/>
              <w:rPr>
                <w:rFonts w:ascii="Arial" w:hAnsi="Arial" w:cs="Arial"/>
                <w:color w:val="000000"/>
                <w:sz w:val="24"/>
                <w:szCs w:val="24"/>
              </w:rPr>
            </w:pPr>
            <w:r w:rsidRPr="00984EA9">
              <w:rPr>
                <w:rFonts w:ascii="Arial" w:hAnsi="Arial" w:cs="Arial"/>
                <w:color w:val="000000"/>
                <w:sz w:val="24"/>
                <w:szCs w:val="24"/>
              </w:rPr>
              <w:t>Position</w:t>
            </w:r>
          </w:p>
        </w:tc>
        <w:tc>
          <w:tcPr>
            <w:tcW w:w="1200" w:type="dxa"/>
            <w:tcBorders>
              <w:top w:val="nil"/>
              <w:left w:val="nil"/>
              <w:bottom w:val="single" w:sz="4" w:space="0" w:color="000000"/>
              <w:right w:val="nil"/>
            </w:tcBorders>
          </w:tcPr>
          <w:p w:rsidR="00124AC8" w:rsidRPr="00984EA9" w:rsidP="00D26F60" w14:paraId="3261BB0C" w14:textId="77777777">
            <w:pPr>
              <w:widowControl/>
              <w:rPr>
                <w:rFonts w:ascii="Arial" w:hAnsi="Arial" w:cs="Arial"/>
                <w:color w:val="000000"/>
                <w:sz w:val="24"/>
                <w:szCs w:val="24"/>
              </w:rPr>
            </w:pPr>
            <w:r w:rsidRPr="00984EA9">
              <w:rPr>
                <w:rFonts w:ascii="Arial" w:hAnsi="Arial" w:cs="Arial"/>
                <w:color w:val="000000"/>
                <w:sz w:val="24"/>
                <w:szCs w:val="24"/>
              </w:rPr>
              <w:t>Step</w:t>
            </w:r>
          </w:p>
        </w:tc>
        <w:tc>
          <w:tcPr>
            <w:tcW w:w="1200" w:type="dxa"/>
            <w:tcBorders>
              <w:top w:val="nil"/>
              <w:left w:val="nil"/>
              <w:bottom w:val="single" w:sz="4" w:space="0" w:color="000000"/>
              <w:right w:val="nil"/>
            </w:tcBorders>
          </w:tcPr>
          <w:p w:rsidR="00124AC8" w:rsidRPr="00984EA9" w:rsidP="00D26F60" w14:paraId="6A51998B" w14:textId="77777777">
            <w:pPr>
              <w:widowControl/>
              <w:rPr>
                <w:rFonts w:ascii="Arial" w:hAnsi="Arial" w:cs="Arial"/>
                <w:color w:val="000000"/>
                <w:sz w:val="24"/>
                <w:szCs w:val="24"/>
              </w:rPr>
            </w:pPr>
            <w:r w:rsidRPr="00984EA9">
              <w:rPr>
                <w:rFonts w:ascii="Arial" w:hAnsi="Arial" w:cs="Arial"/>
                <w:color w:val="000000"/>
                <w:sz w:val="24"/>
                <w:szCs w:val="24"/>
              </w:rPr>
              <w:t>Rate</w:t>
            </w:r>
          </w:p>
        </w:tc>
        <w:tc>
          <w:tcPr>
            <w:tcW w:w="1420" w:type="dxa"/>
            <w:tcBorders>
              <w:top w:val="nil"/>
              <w:left w:val="nil"/>
              <w:bottom w:val="single" w:sz="4" w:space="0" w:color="000000"/>
              <w:right w:val="nil"/>
            </w:tcBorders>
          </w:tcPr>
          <w:p w:rsidR="00124AC8" w:rsidRPr="00984EA9" w:rsidP="00D26F60" w14:paraId="577C4FB2" w14:textId="77777777">
            <w:pPr>
              <w:widowControl/>
              <w:rPr>
                <w:rFonts w:ascii="Arial" w:hAnsi="Arial" w:cs="Arial"/>
                <w:color w:val="000000"/>
                <w:sz w:val="24"/>
                <w:szCs w:val="24"/>
              </w:rPr>
            </w:pPr>
            <w:r w:rsidRPr="00984EA9">
              <w:rPr>
                <w:rFonts w:ascii="Arial" w:hAnsi="Arial" w:cs="Arial"/>
                <w:color w:val="000000"/>
                <w:sz w:val="24"/>
                <w:szCs w:val="24"/>
              </w:rPr>
              <w:t xml:space="preserve">  by Fed</w:t>
            </w:r>
          </w:p>
        </w:tc>
        <w:tc>
          <w:tcPr>
            <w:tcW w:w="1428" w:type="dxa"/>
            <w:tcBorders>
              <w:top w:val="nil"/>
              <w:left w:val="nil"/>
              <w:bottom w:val="single" w:sz="4" w:space="0" w:color="000000"/>
              <w:right w:val="nil"/>
            </w:tcBorders>
          </w:tcPr>
          <w:p w:rsidR="00124AC8" w:rsidRPr="00984EA9" w:rsidP="00D26F60" w14:paraId="570A5693" w14:textId="77777777">
            <w:pPr>
              <w:widowControl/>
              <w:rPr>
                <w:rFonts w:ascii="Arial" w:hAnsi="Arial" w:cs="Arial"/>
                <w:color w:val="000000"/>
                <w:sz w:val="24"/>
                <w:szCs w:val="24"/>
              </w:rPr>
            </w:pPr>
            <w:r w:rsidRPr="00984EA9">
              <w:rPr>
                <w:rFonts w:ascii="Arial" w:hAnsi="Arial" w:cs="Arial"/>
                <w:color w:val="000000"/>
                <w:sz w:val="24"/>
                <w:szCs w:val="24"/>
              </w:rPr>
              <w:t>Hr Rate</w:t>
            </w:r>
          </w:p>
        </w:tc>
        <w:tc>
          <w:tcPr>
            <w:tcW w:w="1760" w:type="dxa"/>
            <w:tcBorders>
              <w:top w:val="nil"/>
              <w:left w:val="nil"/>
              <w:bottom w:val="single" w:sz="4" w:space="0" w:color="000000"/>
              <w:right w:val="single" w:sz="4" w:space="0" w:color="000000"/>
            </w:tcBorders>
          </w:tcPr>
          <w:p w:rsidR="00124AC8" w:rsidRPr="00984EA9" w:rsidP="00D26F60" w14:paraId="42A8295B" w14:textId="77777777">
            <w:pPr>
              <w:widowControl/>
              <w:rPr>
                <w:rFonts w:ascii="Arial" w:hAnsi="Arial" w:cs="Arial"/>
                <w:color w:val="000000"/>
                <w:sz w:val="24"/>
                <w:szCs w:val="24"/>
              </w:rPr>
            </w:pPr>
            <w:r w:rsidRPr="00984EA9">
              <w:rPr>
                <w:rFonts w:ascii="Arial" w:hAnsi="Arial" w:cs="Arial"/>
                <w:color w:val="000000"/>
                <w:sz w:val="24"/>
                <w:szCs w:val="24"/>
              </w:rPr>
              <w:t xml:space="preserve">Labor Value </w:t>
            </w:r>
          </w:p>
        </w:tc>
      </w:tr>
      <w:tr w14:paraId="724EC07D" w14:textId="77777777" w:rsidTr="009A506B">
        <w:tblPrEx>
          <w:tblW w:w="10408" w:type="dxa"/>
          <w:tblLayout w:type="fixed"/>
          <w:tblLook w:val="0000"/>
        </w:tblPrEx>
        <w:trPr>
          <w:trHeight w:val="300"/>
        </w:trPr>
        <w:tc>
          <w:tcPr>
            <w:tcW w:w="3400" w:type="dxa"/>
            <w:tcBorders>
              <w:top w:val="nil"/>
              <w:left w:val="nil"/>
              <w:bottom w:val="nil"/>
              <w:right w:val="nil"/>
            </w:tcBorders>
          </w:tcPr>
          <w:p w:rsidR="00124AC8" w:rsidRPr="00984EA9" w:rsidP="00D26F60" w14:paraId="7749B1CA" w14:textId="77777777">
            <w:pPr>
              <w:widowControl/>
              <w:rPr>
                <w:rFonts w:ascii="Arial" w:hAnsi="Arial" w:cs="Arial"/>
                <w:color w:val="000000"/>
                <w:sz w:val="24"/>
                <w:szCs w:val="24"/>
              </w:rPr>
            </w:pPr>
            <w:r w:rsidRPr="00984EA9">
              <w:rPr>
                <w:rFonts w:ascii="Arial" w:hAnsi="Arial" w:cs="Arial"/>
                <w:i/>
                <w:color w:val="000000"/>
                <w:sz w:val="24"/>
                <w:szCs w:val="24"/>
              </w:rPr>
              <w:t>Project Lead, Geologist</w:t>
            </w:r>
          </w:p>
        </w:tc>
        <w:tc>
          <w:tcPr>
            <w:tcW w:w="1200" w:type="dxa"/>
            <w:tcBorders>
              <w:top w:val="nil"/>
              <w:left w:val="nil"/>
              <w:bottom w:val="nil"/>
              <w:right w:val="nil"/>
            </w:tcBorders>
            <w:shd w:val="clear" w:color="auto" w:fill="DCE6F1"/>
          </w:tcPr>
          <w:p w:rsidR="00124AC8" w:rsidRPr="00984EA9" w:rsidP="00D26F60" w14:paraId="6136932F" w14:textId="2D6AFF60">
            <w:pPr>
              <w:widowControl/>
              <w:rPr>
                <w:rFonts w:ascii="Arial" w:hAnsi="Arial" w:cs="Arial"/>
                <w:color w:val="000000"/>
                <w:sz w:val="24"/>
                <w:szCs w:val="24"/>
              </w:rPr>
            </w:pPr>
            <w:r w:rsidRPr="00984EA9">
              <w:rPr>
                <w:rFonts w:ascii="Arial" w:hAnsi="Arial" w:cs="Arial"/>
                <w:color w:val="000000"/>
                <w:sz w:val="24"/>
                <w:szCs w:val="24"/>
              </w:rPr>
              <w:t>13/</w:t>
            </w:r>
            <w:r w:rsidRPr="00984EA9" w:rsidR="00DA38D4">
              <w:rPr>
                <w:rFonts w:ascii="Arial" w:hAnsi="Arial" w:cs="Arial"/>
                <w:color w:val="000000"/>
                <w:sz w:val="24"/>
                <w:szCs w:val="24"/>
              </w:rPr>
              <w:t>8</w:t>
            </w:r>
          </w:p>
        </w:tc>
        <w:tc>
          <w:tcPr>
            <w:tcW w:w="1200" w:type="dxa"/>
            <w:tcBorders>
              <w:top w:val="nil"/>
              <w:left w:val="nil"/>
              <w:bottom w:val="nil"/>
              <w:right w:val="nil"/>
            </w:tcBorders>
            <w:shd w:val="clear" w:color="auto" w:fill="DCE6F1"/>
          </w:tcPr>
          <w:p w:rsidR="00124AC8" w:rsidRPr="00984EA9" w:rsidP="00D26F60" w14:paraId="05B95535" w14:textId="21D07438">
            <w:pPr>
              <w:widowControl/>
              <w:rPr>
                <w:rFonts w:ascii="Arial" w:hAnsi="Arial" w:cs="Arial"/>
                <w:color w:val="000000"/>
                <w:sz w:val="24"/>
                <w:szCs w:val="24"/>
              </w:rPr>
            </w:pPr>
            <w:r w:rsidRPr="00984EA9">
              <w:rPr>
                <w:rFonts w:ascii="Arial" w:hAnsi="Arial" w:cs="Arial"/>
                <w:color w:val="000000"/>
                <w:sz w:val="24"/>
                <w:szCs w:val="24"/>
              </w:rPr>
              <w:t>$</w:t>
            </w:r>
            <w:r w:rsidRPr="00984EA9" w:rsidR="00F61839">
              <w:rPr>
                <w:rFonts w:ascii="Arial" w:hAnsi="Arial" w:cs="Arial"/>
                <w:color w:val="000000"/>
                <w:sz w:val="24"/>
                <w:szCs w:val="24"/>
              </w:rPr>
              <w:t>71.12</w:t>
            </w:r>
          </w:p>
        </w:tc>
        <w:tc>
          <w:tcPr>
            <w:tcW w:w="1420" w:type="dxa"/>
            <w:tcBorders>
              <w:top w:val="nil"/>
              <w:left w:val="nil"/>
              <w:bottom w:val="nil"/>
              <w:right w:val="nil"/>
            </w:tcBorders>
          </w:tcPr>
          <w:p w:rsidR="00124AC8" w:rsidRPr="009A506B" w:rsidP="00D26F60" w14:paraId="320691A5" w14:textId="77777777">
            <w:pPr>
              <w:widowControl/>
              <w:rPr>
                <w:rFonts w:ascii="Arial" w:hAnsi="Arial" w:cs="Arial"/>
                <w:color w:val="000000" w:themeColor="text1"/>
                <w:sz w:val="24"/>
                <w:szCs w:val="24"/>
              </w:rPr>
            </w:pPr>
            <w:r w:rsidRPr="009A506B">
              <w:rPr>
                <w:rFonts w:ascii="Arial" w:hAnsi="Arial" w:cs="Arial"/>
                <w:color w:val="000000" w:themeColor="text1"/>
                <w:sz w:val="24"/>
                <w:szCs w:val="24"/>
              </w:rPr>
              <w:t xml:space="preserve">     40 </w:t>
            </w:r>
          </w:p>
        </w:tc>
        <w:tc>
          <w:tcPr>
            <w:tcW w:w="1428" w:type="dxa"/>
            <w:tcBorders>
              <w:top w:val="nil"/>
              <w:left w:val="nil"/>
              <w:bottom w:val="nil"/>
              <w:right w:val="nil"/>
            </w:tcBorders>
          </w:tcPr>
          <w:p w:rsidR="00124AC8" w:rsidRPr="009A506B" w:rsidP="00D26F60" w14:paraId="410E340B" w14:textId="4B437E71">
            <w:pPr>
              <w:widowControl/>
              <w:rPr>
                <w:rFonts w:ascii="Arial" w:hAnsi="Arial" w:cs="Arial"/>
                <w:color w:val="000000" w:themeColor="text1"/>
                <w:sz w:val="24"/>
                <w:szCs w:val="24"/>
              </w:rPr>
            </w:pPr>
            <w:r w:rsidRPr="009A506B">
              <w:rPr>
                <w:rFonts w:ascii="Arial" w:hAnsi="Arial" w:cs="Arial"/>
                <w:color w:val="000000" w:themeColor="text1"/>
                <w:sz w:val="24"/>
                <w:szCs w:val="24"/>
              </w:rPr>
              <w:t>$</w:t>
            </w:r>
            <w:r w:rsidRPr="009A506B" w:rsidR="000D024D">
              <w:rPr>
                <w:rFonts w:ascii="Arial" w:hAnsi="Arial" w:cs="Arial"/>
                <w:color w:val="000000" w:themeColor="text1"/>
                <w:sz w:val="24"/>
                <w:szCs w:val="24"/>
              </w:rPr>
              <w:t>113.79</w:t>
            </w:r>
            <w:r w:rsidRPr="009A506B">
              <w:rPr>
                <w:rFonts w:ascii="Arial" w:hAnsi="Arial" w:cs="Arial"/>
                <w:color w:val="000000" w:themeColor="text1"/>
                <w:sz w:val="24"/>
                <w:szCs w:val="24"/>
              </w:rPr>
              <w:t xml:space="preserve"> </w:t>
            </w:r>
          </w:p>
        </w:tc>
        <w:tc>
          <w:tcPr>
            <w:tcW w:w="1760" w:type="dxa"/>
            <w:tcBorders>
              <w:top w:val="nil"/>
              <w:left w:val="nil"/>
              <w:bottom w:val="nil"/>
              <w:right w:val="nil"/>
            </w:tcBorders>
          </w:tcPr>
          <w:p w:rsidR="00124AC8" w:rsidRPr="009A506B" w:rsidP="00D26F60" w14:paraId="58EF6050" w14:textId="4FDCDC79">
            <w:pPr>
              <w:widowControl/>
              <w:rPr>
                <w:rFonts w:ascii="Arial" w:hAnsi="Arial" w:cs="Arial"/>
                <w:color w:val="000000" w:themeColor="text1"/>
                <w:sz w:val="24"/>
                <w:szCs w:val="24"/>
              </w:rPr>
            </w:pPr>
            <w:r w:rsidRPr="009A506B">
              <w:rPr>
                <w:rFonts w:ascii="Arial" w:hAnsi="Arial" w:cs="Arial"/>
                <w:color w:val="000000" w:themeColor="text1"/>
                <w:sz w:val="24"/>
                <w:szCs w:val="24"/>
              </w:rPr>
              <w:t>$</w:t>
            </w:r>
            <w:r w:rsidRPr="009A506B" w:rsidR="000D024D">
              <w:rPr>
                <w:rFonts w:ascii="Arial" w:hAnsi="Arial" w:cs="Arial"/>
                <w:color w:val="000000" w:themeColor="text1"/>
                <w:sz w:val="24"/>
                <w:szCs w:val="24"/>
              </w:rPr>
              <w:t>4,552</w:t>
            </w:r>
            <w:r w:rsidRPr="009A506B">
              <w:rPr>
                <w:rFonts w:ascii="Arial" w:hAnsi="Arial" w:cs="Arial"/>
                <w:color w:val="000000" w:themeColor="text1"/>
                <w:sz w:val="24"/>
                <w:szCs w:val="24"/>
              </w:rPr>
              <w:t xml:space="preserve"> (rounded) </w:t>
            </w:r>
          </w:p>
        </w:tc>
      </w:tr>
    </w:tbl>
    <w:p w:rsidR="00124AC8" w:rsidRPr="00984EA9" w:rsidP="00124AC8" w14:paraId="6FCA1A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24AC8" w:rsidRPr="00984EA9" w:rsidP="00124AC8" w14:paraId="375F21E9" w14:textId="4103F50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The Total Federal Cost per year is $</w:t>
      </w:r>
      <w:r w:rsidRPr="00984EA9" w:rsidR="000D024D">
        <w:rPr>
          <w:rFonts w:ascii="Arial" w:hAnsi="Arial" w:cs="Arial"/>
          <w:color w:val="000000"/>
          <w:sz w:val="24"/>
          <w:szCs w:val="24"/>
        </w:rPr>
        <w:t>4,552</w:t>
      </w:r>
      <w:r w:rsidRPr="00984EA9">
        <w:rPr>
          <w:rFonts w:ascii="Arial" w:hAnsi="Arial" w:cs="Arial"/>
          <w:color w:val="000000"/>
          <w:sz w:val="24"/>
          <w:szCs w:val="24"/>
        </w:rPr>
        <w:t xml:space="preserve">. </w:t>
      </w:r>
    </w:p>
    <w:p w:rsidR="00124AC8" w:rsidRPr="00984EA9" w:rsidP="00FA14F6" w14:paraId="5CA469B2" w14:textId="77777777">
      <w:pPr>
        <w:tabs>
          <w:tab w:val="left" w:pos="-1080"/>
          <w:tab w:val="left" w:pos="-720"/>
          <w:tab w:val="left" w:pos="450"/>
          <w:tab w:val="left" w:pos="720"/>
        </w:tabs>
        <w:rPr>
          <w:rFonts w:ascii="Arial" w:hAnsi="Arial" w:cs="Arial"/>
          <w:b/>
          <w:sz w:val="24"/>
          <w:szCs w:val="24"/>
        </w:rPr>
      </w:pPr>
    </w:p>
    <w:p w:rsidR="00FA14F6" w:rsidRPr="00984EA9" w:rsidP="00FA14F6" w14:paraId="44F6F14C" w14:textId="77777777">
      <w:pPr>
        <w:tabs>
          <w:tab w:val="left" w:pos="-1080"/>
          <w:tab w:val="left" w:pos="-720"/>
          <w:tab w:val="left" w:pos="450"/>
          <w:tab w:val="left" w:pos="720"/>
        </w:tabs>
        <w:rPr>
          <w:rFonts w:ascii="Arial" w:hAnsi="Arial" w:cs="Arial"/>
          <w:sz w:val="24"/>
          <w:szCs w:val="24"/>
        </w:rPr>
      </w:pPr>
    </w:p>
    <w:p w:rsidR="00FA14F6" w:rsidRPr="00984EA9" w:rsidP="00FA14F6" w14:paraId="7D8F71C8" w14:textId="77777777">
      <w:pPr>
        <w:tabs>
          <w:tab w:val="left" w:pos="-1080"/>
          <w:tab w:val="left" w:pos="-720"/>
          <w:tab w:val="left" w:pos="450"/>
          <w:tab w:val="left" w:pos="720"/>
        </w:tabs>
        <w:rPr>
          <w:rFonts w:ascii="Arial" w:hAnsi="Arial" w:cs="Arial"/>
          <w:b/>
          <w:sz w:val="24"/>
          <w:szCs w:val="24"/>
        </w:rPr>
      </w:pPr>
      <w:r w:rsidRPr="00984EA9">
        <w:rPr>
          <w:rFonts w:ascii="Arial" w:hAnsi="Arial" w:cs="Arial"/>
          <w:b/>
          <w:sz w:val="24"/>
          <w:szCs w:val="24"/>
        </w:rPr>
        <w:t>15.</w:t>
      </w:r>
      <w:r w:rsidRPr="00984EA9">
        <w:rPr>
          <w:rFonts w:ascii="Arial" w:hAnsi="Arial" w:cs="Arial"/>
          <w:b/>
          <w:sz w:val="24"/>
          <w:szCs w:val="24"/>
        </w:rPr>
        <w:tab/>
        <w:t>Explain the reasons for any program changes or adjustments in hour or cost burden.</w:t>
      </w:r>
    </w:p>
    <w:p w:rsidR="00C62A82" w:rsidRPr="00984EA9" w:rsidP="00FA14F6" w14:paraId="10D556D3" w14:textId="77777777">
      <w:pPr>
        <w:tabs>
          <w:tab w:val="left" w:pos="-1080"/>
          <w:tab w:val="left" w:pos="-720"/>
          <w:tab w:val="left" w:pos="450"/>
          <w:tab w:val="left" w:pos="720"/>
        </w:tabs>
        <w:rPr>
          <w:rFonts w:ascii="Arial" w:hAnsi="Arial" w:cs="Arial"/>
          <w:b/>
          <w:sz w:val="24"/>
          <w:szCs w:val="24"/>
        </w:rPr>
      </w:pPr>
    </w:p>
    <w:p w:rsidR="00C62A82" w:rsidRPr="00984EA9" w:rsidP="00AF741B" w14:paraId="3D41FDB4" w14:textId="09F5453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984EA9">
        <w:rPr>
          <w:rFonts w:ascii="Arial" w:hAnsi="Arial" w:cs="Arial"/>
          <w:color w:val="000000"/>
          <w:sz w:val="24"/>
          <w:szCs w:val="24"/>
        </w:rPr>
        <w:t>There are no program changes or adjustments in hour burden. Cost burden increased by $</w:t>
      </w:r>
      <w:r w:rsidRPr="00984EA9" w:rsidR="00825B6D">
        <w:rPr>
          <w:rFonts w:ascii="Arial" w:hAnsi="Arial" w:cs="Arial"/>
          <w:color w:val="000000"/>
          <w:sz w:val="24"/>
          <w:szCs w:val="24"/>
        </w:rPr>
        <w:t>9</w:t>
      </w:r>
      <w:r w:rsidRPr="00984EA9">
        <w:rPr>
          <w:rFonts w:ascii="Arial" w:hAnsi="Arial" w:cs="Arial"/>
          <w:color w:val="000000"/>
          <w:sz w:val="24"/>
          <w:szCs w:val="24"/>
        </w:rPr>
        <w:t xml:space="preserve"> due to the increase in the price of a </w:t>
      </w:r>
      <w:r w:rsidRPr="00984EA9" w:rsidR="00825B6D">
        <w:rPr>
          <w:rFonts w:ascii="Arial" w:hAnsi="Arial" w:cs="Arial"/>
          <w:color w:val="000000"/>
          <w:sz w:val="24"/>
          <w:szCs w:val="24"/>
        </w:rPr>
        <w:t xml:space="preserve">first class postage </w:t>
      </w:r>
      <w:r w:rsidRPr="00984EA9">
        <w:rPr>
          <w:rFonts w:ascii="Arial" w:hAnsi="Arial" w:cs="Arial"/>
          <w:color w:val="000000"/>
          <w:sz w:val="24"/>
          <w:szCs w:val="24"/>
        </w:rPr>
        <w:t>stamp.</w:t>
      </w:r>
    </w:p>
    <w:p w:rsidR="00C62A82" w:rsidRPr="00984EA9" w:rsidP="00FA14F6" w14:paraId="6F1CC1C1" w14:textId="77777777">
      <w:pPr>
        <w:tabs>
          <w:tab w:val="left" w:pos="-1080"/>
          <w:tab w:val="left" w:pos="-720"/>
          <w:tab w:val="left" w:pos="450"/>
          <w:tab w:val="left" w:pos="720"/>
        </w:tabs>
        <w:rPr>
          <w:rFonts w:ascii="Arial" w:hAnsi="Arial" w:cs="Arial"/>
          <w:b/>
          <w:sz w:val="24"/>
          <w:szCs w:val="24"/>
        </w:rPr>
      </w:pPr>
    </w:p>
    <w:p w:rsidR="00FA14F6" w:rsidRPr="00984EA9" w:rsidP="00FA14F6" w14:paraId="030D0710" w14:textId="77777777">
      <w:pPr>
        <w:tabs>
          <w:tab w:val="left" w:pos="-1080"/>
          <w:tab w:val="left" w:pos="-720"/>
          <w:tab w:val="left" w:pos="450"/>
          <w:tab w:val="left" w:pos="720"/>
        </w:tabs>
        <w:rPr>
          <w:rFonts w:ascii="Arial" w:hAnsi="Arial" w:cs="Arial"/>
          <w:sz w:val="24"/>
          <w:szCs w:val="24"/>
        </w:rPr>
      </w:pPr>
    </w:p>
    <w:p w:rsidR="00FA14F6" w:rsidRPr="00984EA9" w:rsidP="00FA14F6" w14:paraId="3461E606" w14:textId="77777777">
      <w:pPr>
        <w:tabs>
          <w:tab w:val="left" w:pos="-1080"/>
          <w:tab w:val="left" w:pos="-720"/>
          <w:tab w:val="left" w:pos="450"/>
          <w:tab w:val="left" w:pos="720"/>
        </w:tabs>
        <w:rPr>
          <w:rFonts w:ascii="Arial" w:hAnsi="Arial" w:cs="Arial"/>
          <w:b/>
          <w:sz w:val="24"/>
          <w:szCs w:val="24"/>
        </w:rPr>
      </w:pPr>
      <w:r w:rsidRPr="00984EA9">
        <w:rPr>
          <w:rFonts w:ascii="Arial" w:hAnsi="Arial" w:cs="Arial"/>
          <w:b/>
          <w:sz w:val="24"/>
          <w:szCs w:val="24"/>
        </w:rPr>
        <w:t>16.</w:t>
      </w:r>
      <w:r w:rsidRPr="00984EA9">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984EA9" w:rsidP="00FA14F6" w14:paraId="2AC2396A" w14:textId="77777777">
      <w:pPr>
        <w:tabs>
          <w:tab w:val="left" w:pos="-1080"/>
          <w:tab w:val="left" w:pos="-720"/>
          <w:tab w:val="left" w:pos="450"/>
          <w:tab w:val="left" w:pos="720"/>
        </w:tabs>
        <w:rPr>
          <w:rFonts w:ascii="Arial" w:hAnsi="Arial" w:cs="Arial"/>
          <w:sz w:val="24"/>
          <w:szCs w:val="24"/>
        </w:rPr>
      </w:pPr>
    </w:p>
    <w:p w:rsidR="00E86229" w:rsidRPr="00984EA9" w:rsidP="00E86229" w14:paraId="0E3F9393" w14:textId="73A2977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Maps illustrating ashfall reports for individual explosions and entire eruptions (covering multiple ashfall events) will be displayed retrospectively on our website. These figures may also be published in peer-reviewed journals to summarize ashfall distribution during an eruption.</w:t>
      </w:r>
    </w:p>
    <w:p w:rsidR="00E86229" w:rsidRPr="00984EA9" w:rsidP="00E86229" w14:paraId="76638A6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E86229" w:rsidRPr="00984EA9" w:rsidP="00E86229" w14:paraId="380D245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Some qualitative descriptions provided in the reporting forms may be included in publications, with respondents identified only as “an observer” and their location described in general terms. Portions of first-person accounts may be quoted in AVO publications, but only with the respondent’s explicit permission.</w:t>
      </w:r>
    </w:p>
    <w:p w:rsidR="00E86229" w:rsidRPr="00984EA9" w:rsidP="00E86229" w14:paraId="0597384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E86229" w:rsidRPr="00984EA9" w:rsidP="00E86229" w14:paraId="6B38622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84EA9">
        <w:rPr>
          <w:rFonts w:ascii="Arial" w:hAnsi="Arial" w:cs="Arial"/>
          <w:sz w:val="24"/>
          <w:szCs w:val="24"/>
        </w:rPr>
        <w:t>Location information will be used solely to depict ashfall distribution on maps and by the National Weather Service (NWS) to update Ashfall Advisory statements.</w:t>
      </w:r>
    </w:p>
    <w:p w:rsidR="00FA14F6" w:rsidRPr="00984EA9" w:rsidP="00FA14F6" w14:paraId="52B8690C" w14:textId="77777777">
      <w:pPr>
        <w:tabs>
          <w:tab w:val="left" w:pos="-1080"/>
          <w:tab w:val="left" w:pos="-720"/>
          <w:tab w:val="left" w:pos="450"/>
          <w:tab w:val="left" w:pos="720"/>
        </w:tabs>
        <w:rPr>
          <w:rFonts w:ascii="Arial" w:hAnsi="Arial" w:cs="Arial"/>
          <w:sz w:val="24"/>
          <w:szCs w:val="24"/>
        </w:rPr>
      </w:pPr>
    </w:p>
    <w:p w:rsidR="00FA14F6" w:rsidRPr="00984EA9" w:rsidP="00FA14F6" w14:paraId="07A2D04C" w14:textId="77777777">
      <w:pPr>
        <w:tabs>
          <w:tab w:val="left" w:pos="-1080"/>
          <w:tab w:val="left" w:pos="-720"/>
          <w:tab w:val="left" w:pos="450"/>
          <w:tab w:val="left" w:pos="720"/>
        </w:tabs>
        <w:rPr>
          <w:rFonts w:ascii="Arial" w:hAnsi="Arial" w:cs="Arial"/>
          <w:b/>
          <w:sz w:val="24"/>
          <w:szCs w:val="24"/>
        </w:rPr>
      </w:pPr>
      <w:r w:rsidRPr="00984EA9">
        <w:rPr>
          <w:rFonts w:ascii="Arial" w:hAnsi="Arial" w:cs="Arial"/>
          <w:b/>
          <w:sz w:val="24"/>
          <w:szCs w:val="24"/>
        </w:rPr>
        <w:t>17.</w:t>
      </w:r>
      <w:r w:rsidRPr="00984EA9">
        <w:rPr>
          <w:rFonts w:ascii="Arial" w:hAnsi="Arial" w:cs="Arial"/>
          <w:b/>
          <w:sz w:val="24"/>
          <w:szCs w:val="24"/>
        </w:rPr>
        <w:tab/>
        <w:t xml:space="preserve">If seeking approval to not display the expiration date for OMB approval of the </w:t>
      </w:r>
      <w:r w:rsidRPr="00984EA9">
        <w:rPr>
          <w:rFonts w:ascii="Arial" w:hAnsi="Arial" w:cs="Arial"/>
          <w:b/>
          <w:sz w:val="24"/>
          <w:szCs w:val="24"/>
        </w:rPr>
        <w:t>information collection, explain the reasons that display would be inappropriate.</w:t>
      </w:r>
    </w:p>
    <w:p w:rsidR="00FA14F6" w:rsidRPr="00984EA9" w:rsidP="00FA14F6" w14:paraId="0C1DAC69" w14:textId="77777777">
      <w:pPr>
        <w:tabs>
          <w:tab w:val="left" w:pos="-1080"/>
          <w:tab w:val="left" w:pos="-720"/>
          <w:tab w:val="left" w:pos="450"/>
          <w:tab w:val="left" w:pos="720"/>
        </w:tabs>
        <w:rPr>
          <w:rFonts w:ascii="Arial" w:hAnsi="Arial" w:cs="Arial"/>
          <w:sz w:val="24"/>
          <w:szCs w:val="24"/>
        </w:rPr>
      </w:pPr>
    </w:p>
    <w:p w:rsidR="003E45B1" w:rsidRPr="00984EA9" w:rsidP="003E45B1" w14:paraId="06D448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984EA9">
        <w:rPr>
          <w:rFonts w:ascii="Arial" w:hAnsi="Arial" w:cs="Arial"/>
          <w:sz w:val="24"/>
          <w:szCs w:val="24"/>
        </w:rPr>
        <w:t>Not applicable.</w:t>
      </w:r>
    </w:p>
    <w:p w:rsidR="00FA14F6" w:rsidRPr="00984EA9" w:rsidP="00FA14F6" w14:paraId="6BA9845C" w14:textId="77777777">
      <w:pPr>
        <w:tabs>
          <w:tab w:val="left" w:pos="-1080"/>
          <w:tab w:val="left" w:pos="-720"/>
          <w:tab w:val="left" w:pos="450"/>
          <w:tab w:val="left" w:pos="720"/>
        </w:tabs>
        <w:rPr>
          <w:rFonts w:ascii="Arial" w:hAnsi="Arial" w:cs="Arial"/>
          <w:sz w:val="24"/>
          <w:szCs w:val="24"/>
        </w:rPr>
      </w:pPr>
    </w:p>
    <w:p w:rsidR="00FA14F6" w:rsidRPr="00984EA9" w:rsidP="00FA14F6" w14:paraId="6147A1C0" w14:textId="77777777">
      <w:pPr>
        <w:tabs>
          <w:tab w:val="left" w:pos="-1080"/>
          <w:tab w:val="left" w:pos="-720"/>
          <w:tab w:val="left" w:pos="450"/>
          <w:tab w:val="left" w:pos="720"/>
        </w:tabs>
        <w:rPr>
          <w:rFonts w:ascii="Arial" w:hAnsi="Arial" w:cs="Arial"/>
          <w:b/>
          <w:sz w:val="24"/>
          <w:szCs w:val="24"/>
        </w:rPr>
      </w:pPr>
      <w:r w:rsidRPr="00984EA9">
        <w:rPr>
          <w:rFonts w:ascii="Arial" w:hAnsi="Arial" w:cs="Arial"/>
          <w:b/>
          <w:sz w:val="24"/>
          <w:szCs w:val="24"/>
        </w:rPr>
        <w:t>18.</w:t>
      </w:r>
      <w:r w:rsidRPr="00984EA9">
        <w:rPr>
          <w:rFonts w:ascii="Arial" w:hAnsi="Arial" w:cs="Arial"/>
          <w:b/>
          <w:sz w:val="24"/>
          <w:szCs w:val="24"/>
        </w:rPr>
        <w:tab/>
        <w:t>Explain each exception to the topics of the certification statement identified in "Certification for Paperwork Reduction Act Submissions."</w:t>
      </w:r>
    </w:p>
    <w:p w:rsidR="00FA14F6" w:rsidRPr="00984EA9" w:rsidP="00FA14F6" w14:paraId="141524FC" w14:textId="77777777">
      <w:pPr>
        <w:tabs>
          <w:tab w:val="left" w:pos="-1080"/>
          <w:tab w:val="left" w:pos="-720"/>
          <w:tab w:val="left" w:pos="450"/>
          <w:tab w:val="left" w:pos="720"/>
        </w:tabs>
        <w:rPr>
          <w:rFonts w:ascii="Arial" w:hAnsi="Arial" w:cs="Arial"/>
          <w:sz w:val="24"/>
          <w:szCs w:val="24"/>
        </w:rPr>
      </w:pPr>
    </w:p>
    <w:p w:rsidR="00987A30" w:rsidRPr="00984EA9" w:rsidP="00987A30" w14:paraId="6179BD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984EA9">
        <w:rPr>
          <w:rFonts w:ascii="Arial" w:hAnsi="Arial" w:cs="Arial"/>
          <w:sz w:val="24"/>
          <w:szCs w:val="24"/>
        </w:rPr>
        <w:t>There are no exceptions.</w:t>
      </w:r>
    </w:p>
    <w:p w:rsidR="00251281" w:rsidRPr="00984EA9" w:rsidP="00987A30" w14:paraId="15A5F88A" w14:textId="42FF9166">
      <w:pPr>
        <w:tabs>
          <w:tab w:val="left" w:pos="-1080"/>
          <w:tab w:val="left" w:pos="-720"/>
          <w:tab w:val="left" w:pos="450"/>
          <w:tab w:val="left" w:pos="720"/>
        </w:tabs>
        <w:rPr>
          <w:rFonts w:ascii="Arial" w:hAnsi="Arial" w:cs="Arial"/>
          <w:sz w:val="24"/>
          <w:szCs w:val="24"/>
        </w:rPr>
      </w:pPr>
    </w:p>
    <w:sectPr w:rsidSect="00B100EF">
      <w:footerReference w:type="default" r:id="rId9"/>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133BF"/>
    <w:multiLevelType w:val="multilevel"/>
    <w:tmpl w:val="E3D87E80"/>
    <w:lvl w:ilvl="0">
      <w:start w:val="0"/>
      <w:numFmt w:val="bullet"/>
      <w:lvlText w:val="•"/>
      <w:lvlJc w:val="left"/>
      <w:pPr>
        <w:ind w:left="1440" w:hanging="72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1E846FAF"/>
    <w:multiLevelType w:val="hybridMultilevel"/>
    <w:tmpl w:val="C6DEDB2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A63DAF"/>
    <w:multiLevelType w:val="hybridMultilevel"/>
    <w:tmpl w:val="4A32EFA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2146D9"/>
    <w:multiLevelType w:val="hybridMultilevel"/>
    <w:tmpl w:val="C53625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61F61D4"/>
    <w:multiLevelType w:val="multilevel"/>
    <w:tmpl w:val="782E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9C2264"/>
    <w:multiLevelType w:val="hybridMultilevel"/>
    <w:tmpl w:val="8BE2F574"/>
    <w:lvl w:ilvl="0">
      <w:start w:val="1"/>
      <w:numFmt w:val="bullet"/>
      <w:pStyle w:val="ListParagraph"/>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3"/>
  </w:num>
  <w:num w:numId="2" w16cid:durableId="17199508">
    <w:abstractNumId w:val="11"/>
  </w:num>
  <w:num w:numId="3" w16cid:durableId="1535381878">
    <w:abstractNumId w:val="8"/>
  </w:num>
  <w:num w:numId="4" w16cid:durableId="593442397">
    <w:abstractNumId w:val="7"/>
  </w:num>
  <w:num w:numId="5" w16cid:durableId="1832982726">
    <w:abstractNumId w:val="10"/>
  </w:num>
  <w:num w:numId="6" w16cid:durableId="1781533899">
    <w:abstractNumId w:val="9"/>
  </w:num>
  <w:num w:numId="7" w16cid:durableId="1889603457">
    <w:abstractNumId w:val="0"/>
  </w:num>
  <w:num w:numId="8" w16cid:durableId="782959671">
    <w:abstractNumId w:val="5"/>
  </w:num>
  <w:num w:numId="9" w16cid:durableId="1455950813">
    <w:abstractNumId w:val="6"/>
  </w:num>
  <w:num w:numId="10" w16cid:durableId="342052813">
    <w:abstractNumId w:val="1"/>
  </w:num>
  <w:num w:numId="11" w16cid:durableId="1664505674">
    <w:abstractNumId w:val="4"/>
  </w:num>
  <w:num w:numId="12" w16cid:durableId="1188417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doNotDisplayPageBoundaries/>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348"/>
    <w:rsid w:val="00014EEB"/>
    <w:rsid w:val="00020495"/>
    <w:rsid w:val="000257C8"/>
    <w:rsid w:val="00026233"/>
    <w:rsid w:val="00040A37"/>
    <w:rsid w:val="00044931"/>
    <w:rsid w:val="00094F58"/>
    <w:rsid w:val="000B0B38"/>
    <w:rsid w:val="000C42A1"/>
    <w:rsid w:val="000D024D"/>
    <w:rsid w:val="000D3B13"/>
    <w:rsid w:val="000D4793"/>
    <w:rsid w:val="000D7636"/>
    <w:rsid w:val="000F1C17"/>
    <w:rsid w:val="000F3AF1"/>
    <w:rsid w:val="00112D99"/>
    <w:rsid w:val="00124AC8"/>
    <w:rsid w:val="0015130F"/>
    <w:rsid w:val="0015212B"/>
    <w:rsid w:val="001526B9"/>
    <w:rsid w:val="00155103"/>
    <w:rsid w:val="00156245"/>
    <w:rsid w:val="001604E1"/>
    <w:rsid w:val="00162B02"/>
    <w:rsid w:val="00182A55"/>
    <w:rsid w:val="00184612"/>
    <w:rsid w:val="001C4C5D"/>
    <w:rsid w:val="001F0AF8"/>
    <w:rsid w:val="001F2F29"/>
    <w:rsid w:val="001F72CF"/>
    <w:rsid w:val="00215CEE"/>
    <w:rsid w:val="002338F1"/>
    <w:rsid w:val="00244498"/>
    <w:rsid w:val="00246A07"/>
    <w:rsid w:val="00251281"/>
    <w:rsid w:val="00295103"/>
    <w:rsid w:val="002A6B3E"/>
    <w:rsid w:val="002C325E"/>
    <w:rsid w:val="002D488D"/>
    <w:rsid w:val="00302AB3"/>
    <w:rsid w:val="00314B6A"/>
    <w:rsid w:val="00333EAA"/>
    <w:rsid w:val="00335941"/>
    <w:rsid w:val="00352210"/>
    <w:rsid w:val="00370AA2"/>
    <w:rsid w:val="00373A0A"/>
    <w:rsid w:val="0039403A"/>
    <w:rsid w:val="003B6D63"/>
    <w:rsid w:val="003C3292"/>
    <w:rsid w:val="003E16DA"/>
    <w:rsid w:val="003E1F5A"/>
    <w:rsid w:val="003E45B1"/>
    <w:rsid w:val="003F7348"/>
    <w:rsid w:val="00405E53"/>
    <w:rsid w:val="00435416"/>
    <w:rsid w:val="004436DE"/>
    <w:rsid w:val="00473C2D"/>
    <w:rsid w:val="00486DB4"/>
    <w:rsid w:val="00494220"/>
    <w:rsid w:val="004942C0"/>
    <w:rsid w:val="004976CB"/>
    <w:rsid w:val="004A5A0E"/>
    <w:rsid w:val="004A6DFA"/>
    <w:rsid w:val="004D7D20"/>
    <w:rsid w:val="00500FE4"/>
    <w:rsid w:val="00525467"/>
    <w:rsid w:val="00532A0F"/>
    <w:rsid w:val="00557E83"/>
    <w:rsid w:val="005827D9"/>
    <w:rsid w:val="005912A2"/>
    <w:rsid w:val="005A2AF8"/>
    <w:rsid w:val="005B0888"/>
    <w:rsid w:val="005D39A7"/>
    <w:rsid w:val="005E0031"/>
    <w:rsid w:val="005F3A68"/>
    <w:rsid w:val="005F75AA"/>
    <w:rsid w:val="00606596"/>
    <w:rsid w:val="0060758B"/>
    <w:rsid w:val="00607C2B"/>
    <w:rsid w:val="00607F46"/>
    <w:rsid w:val="0063604E"/>
    <w:rsid w:val="0064482B"/>
    <w:rsid w:val="0068034C"/>
    <w:rsid w:val="0068562A"/>
    <w:rsid w:val="006B2D31"/>
    <w:rsid w:val="006E339F"/>
    <w:rsid w:val="006F0204"/>
    <w:rsid w:val="00701C0C"/>
    <w:rsid w:val="00721858"/>
    <w:rsid w:val="00724B0A"/>
    <w:rsid w:val="0076665D"/>
    <w:rsid w:val="007851E9"/>
    <w:rsid w:val="0078520F"/>
    <w:rsid w:val="007B3AEE"/>
    <w:rsid w:val="007C7879"/>
    <w:rsid w:val="007D0C03"/>
    <w:rsid w:val="007D6FA1"/>
    <w:rsid w:val="007E21B5"/>
    <w:rsid w:val="00800BCD"/>
    <w:rsid w:val="00801D2F"/>
    <w:rsid w:val="0081259F"/>
    <w:rsid w:val="00821709"/>
    <w:rsid w:val="00825B6D"/>
    <w:rsid w:val="00845967"/>
    <w:rsid w:val="00857481"/>
    <w:rsid w:val="00894A15"/>
    <w:rsid w:val="008B0B0A"/>
    <w:rsid w:val="008B6BF4"/>
    <w:rsid w:val="008C2625"/>
    <w:rsid w:val="008C4A8A"/>
    <w:rsid w:val="008D11F5"/>
    <w:rsid w:val="008E00AF"/>
    <w:rsid w:val="00916578"/>
    <w:rsid w:val="009305AE"/>
    <w:rsid w:val="00944C21"/>
    <w:rsid w:val="00980A07"/>
    <w:rsid w:val="00980CD9"/>
    <w:rsid w:val="00984EA9"/>
    <w:rsid w:val="00987A30"/>
    <w:rsid w:val="009A370C"/>
    <w:rsid w:val="009A506B"/>
    <w:rsid w:val="009B359F"/>
    <w:rsid w:val="009B6258"/>
    <w:rsid w:val="00A22C12"/>
    <w:rsid w:val="00A266CA"/>
    <w:rsid w:val="00A32ABB"/>
    <w:rsid w:val="00A43E5D"/>
    <w:rsid w:val="00A70D17"/>
    <w:rsid w:val="00A82544"/>
    <w:rsid w:val="00A84E4C"/>
    <w:rsid w:val="00A85F5D"/>
    <w:rsid w:val="00A974F6"/>
    <w:rsid w:val="00AA0E02"/>
    <w:rsid w:val="00AA737C"/>
    <w:rsid w:val="00AB5CDB"/>
    <w:rsid w:val="00AB6455"/>
    <w:rsid w:val="00AB6660"/>
    <w:rsid w:val="00AB7F3F"/>
    <w:rsid w:val="00AD2EC7"/>
    <w:rsid w:val="00AD4650"/>
    <w:rsid w:val="00AF741B"/>
    <w:rsid w:val="00B100EF"/>
    <w:rsid w:val="00B31020"/>
    <w:rsid w:val="00B4128A"/>
    <w:rsid w:val="00B45011"/>
    <w:rsid w:val="00B50214"/>
    <w:rsid w:val="00B646B4"/>
    <w:rsid w:val="00B646C5"/>
    <w:rsid w:val="00B7308B"/>
    <w:rsid w:val="00B84467"/>
    <w:rsid w:val="00B913A6"/>
    <w:rsid w:val="00B92D5B"/>
    <w:rsid w:val="00B974B5"/>
    <w:rsid w:val="00BD738B"/>
    <w:rsid w:val="00C166BD"/>
    <w:rsid w:val="00C41397"/>
    <w:rsid w:val="00C62A82"/>
    <w:rsid w:val="00CA7EFD"/>
    <w:rsid w:val="00CD4060"/>
    <w:rsid w:val="00D07B20"/>
    <w:rsid w:val="00D17D3E"/>
    <w:rsid w:val="00D20484"/>
    <w:rsid w:val="00D26F60"/>
    <w:rsid w:val="00D80143"/>
    <w:rsid w:val="00D914F3"/>
    <w:rsid w:val="00D93CAC"/>
    <w:rsid w:val="00DA38D4"/>
    <w:rsid w:val="00DE1491"/>
    <w:rsid w:val="00DE1FFE"/>
    <w:rsid w:val="00DE7630"/>
    <w:rsid w:val="00E118CB"/>
    <w:rsid w:val="00E16DCA"/>
    <w:rsid w:val="00E22FC9"/>
    <w:rsid w:val="00E43F18"/>
    <w:rsid w:val="00E57B1D"/>
    <w:rsid w:val="00E6013B"/>
    <w:rsid w:val="00E71923"/>
    <w:rsid w:val="00E86229"/>
    <w:rsid w:val="00EA31AC"/>
    <w:rsid w:val="00EC7415"/>
    <w:rsid w:val="00ED5079"/>
    <w:rsid w:val="00EF578E"/>
    <w:rsid w:val="00EF7227"/>
    <w:rsid w:val="00F34BF5"/>
    <w:rsid w:val="00F35BB7"/>
    <w:rsid w:val="00F373CA"/>
    <w:rsid w:val="00F555C7"/>
    <w:rsid w:val="00F61839"/>
    <w:rsid w:val="00F73931"/>
    <w:rsid w:val="00F82F50"/>
    <w:rsid w:val="00F8431A"/>
    <w:rsid w:val="00F94C0D"/>
    <w:rsid w:val="00FA14F6"/>
    <w:rsid w:val="00FA7A84"/>
    <w:rsid w:val="00FC7D93"/>
    <w:rsid w:val="00FD7784"/>
    <w:rsid w:val="00FE5B3F"/>
    <w:rsid w:val="00FF147C"/>
    <w:rsid w:val="00FF1D53"/>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35BB7"/>
    <w:pPr>
      <w:widowControl/>
      <w:numPr>
        <w:numId w:val="9"/>
      </w:numPr>
      <w:tabs>
        <w:tab w:val="left" w:pos="-1080"/>
      </w:tabs>
      <w:autoSpaceDE/>
      <w:autoSpaceDN/>
      <w:adjustRightInd/>
      <w:spacing w:before="100" w:beforeAutospacing="1" w:after="100" w:afterAutospacing="1" w:line="300" w:lineRule="atLeast"/>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488D"/>
    <w:rPr>
      <w:color w:val="605E5C"/>
      <w:shd w:val="clear" w:color="auto" w:fill="E1DFDD"/>
    </w:rPr>
  </w:style>
  <w:style w:type="paragraph" w:styleId="NormalWeb">
    <w:name w:val="Normal (Web)"/>
    <w:basedOn w:val="Normal"/>
    <w:uiPriority w:val="99"/>
    <w:semiHidden/>
    <w:unhideWhenUsed/>
    <w:rsid w:val="00F35BB7"/>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F35B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volcanoes.usgs.gov/volcanic_ash/" TargetMode="Externa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1db41ec817e8dffd282103f64e86056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a455c913c3c2a0c16bf97089d9910686"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
        <AccountId xsi:nil="true"/>
        <AccountType/>
      </UserInfo>
    </SharedWithUsers>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bkimbrell@usgs.gov</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7FFD0521-20CB-4231-A5CC-F033A488F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3313</Words>
  <Characters>18787</Characters>
  <Application>Microsoft Office Word</Application>
  <DocSecurity>0</DocSecurity>
  <Lines>536</Lines>
  <Paragraphs>235</Paragraphs>
  <ScaleCrop>false</ScaleCrop>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Ashfall Report (2026)</dc:title>
  <cp:revision>4</cp:revision>
  <dcterms:created xsi:type="dcterms:W3CDTF">2016-09-07T14:52:00Z</dcterms:created>
  <dcterms:modified xsi:type="dcterms:W3CDTF">2026-03-04T15:16:00Z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docLang">
    <vt:lpwstr>en</vt:lpwstr>
  </property>
  <property fmtid="{D5CDD505-2E9C-101B-9397-08002B2CF9AE}" pid="5" name="ICRTitle">
    <vt:lpwstr>N/A</vt:lpwstr>
  </property>
  <property fmtid="{D5CDD505-2E9C-101B-9397-08002B2CF9AE}" pid="6" name="MediaServiceImageTags">
    <vt:lpwstr/>
  </property>
  <property fmtid="{D5CDD505-2E9C-101B-9397-08002B2CF9AE}" pid="7" name="OMBControlNo">
    <vt:lpwstr>1028-NEW</vt:lpwstr>
  </property>
  <property fmtid="{D5CDD505-2E9C-101B-9397-08002B2CF9AE}" pid="8" name="Order">
    <vt:r8>52768200</vt:r8>
  </property>
  <property fmtid="{D5CDD505-2E9C-101B-9397-08002B2CF9AE}" pid="9" name="Schedule Number">
    <vt:lpwstr>[Please Populate]</vt:lpwstr>
  </property>
  <property fmtid="{D5CDD505-2E9C-101B-9397-08002B2CF9AE}" pid="10" name="TriggerFlowInfo">
    <vt:lpwstr/>
  </property>
  <property fmtid="{D5CDD505-2E9C-101B-9397-08002B2CF9AE}" pid="11" name="_ExtendedDescription">
    <vt:lpwstr/>
  </property>
</Properties>
</file>