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7BBF" w:rsidRPr="00BC7F42" w:rsidP="002B7BBF" w14:paraId="3969995E" w14:textId="0295316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Form SSA-624</w:t>
      </w:r>
      <w:r w:rsidR="00C917AC">
        <w:rPr>
          <w:rFonts w:ascii="Times New Roman" w:hAnsi="Times New Roman" w:cs="Times New Roman"/>
        </w:rPr>
        <w:t>-F5</w:t>
      </w:r>
    </w:p>
    <w:p w:rsidR="002B7BBF" w:rsidP="002B7BBF" w14:paraId="232D83D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Representative Payee Evaluation Report</w:t>
      </w:r>
    </w:p>
    <w:p w:rsidR="002B7BBF" w:rsidRPr="000310E6" w:rsidP="002B7BBF" w14:paraId="24289186" w14:textId="77777777">
      <w:pPr>
        <w:jc w:val="center"/>
        <w:rPr>
          <w:rFonts w:ascii="Times New Roman" w:hAnsi="Times New Roman"/>
          <w:b/>
        </w:rPr>
      </w:pPr>
      <w:r>
        <w:rPr>
          <w:rFonts w:ascii="Times New Roman" w:hAnsi="Times New Roman"/>
          <w:b/>
        </w:rPr>
        <w:t>20 CFR 404.2065 and 416.665</w:t>
      </w:r>
    </w:p>
    <w:p w:rsidR="002B7BBF" w:rsidRPr="00BC7F42" w:rsidP="002B7BBF" w14:paraId="43638C2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 0960-0069</w:t>
      </w:r>
    </w:p>
    <w:p w:rsidR="00A45D82" w:rsidP="00A45D82" w14:paraId="5D04C980" w14:textId="77777777">
      <w:pPr>
        <w:pStyle w:val="Header"/>
        <w:tabs>
          <w:tab w:val="clear" w:pos="4320"/>
          <w:tab w:val="clear" w:pos="8640"/>
        </w:tabs>
        <w:rPr>
          <w:rFonts w:ascii="Times New Roman" w:hAnsi="Times New Roman"/>
        </w:rPr>
      </w:pPr>
    </w:p>
    <w:p w:rsidR="00A45D82" w:rsidRPr="002321B0" w:rsidP="00602578" w14:paraId="1BB30DB7" w14:textId="77777777">
      <w:pPr>
        <w:ind w:left="720" w:hanging="540"/>
        <w:rPr>
          <w:rFonts w:ascii="Times New Roman" w:hAnsi="Times New Roman"/>
          <w:b/>
        </w:rPr>
      </w:pPr>
      <w:r w:rsidRPr="002321B0">
        <w:rPr>
          <w:rFonts w:ascii="Times New Roman" w:hAnsi="Times New Roman"/>
          <w:b/>
        </w:rPr>
        <w:t xml:space="preserve">A. </w:t>
      </w:r>
      <w:r w:rsidR="003C0CBB">
        <w:rPr>
          <w:rFonts w:ascii="Times New Roman" w:hAnsi="Times New Roman"/>
          <w:b/>
        </w:rPr>
        <w:tab/>
      </w:r>
      <w:r w:rsidRPr="002321B0">
        <w:rPr>
          <w:rFonts w:ascii="Times New Roman" w:hAnsi="Times New Roman"/>
          <w:b/>
          <w:u w:val="single"/>
        </w:rPr>
        <w:t>Justification</w:t>
      </w:r>
    </w:p>
    <w:p w:rsidR="00A45D82" w:rsidRPr="00BC7F42" w:rsidP="00A45D82" w14:paraId="3F21F3A2" w14:textId="77777777">
      <w:pPr>
        <w:pStyle w:val="Header"/>
        <w:tabs>
          <w:tab w:val="clear" w:pos="4320"/>
          <w:tab w:val="clear" w:pos="8640"/>
        </w:tabs>
        <w:rPr>
          <w:rFonts w:ascii="Times New Roman" w:hAnsi="Times New Roman"/>
        </w:rPr>
      </w:pPr>
    </w:p>
    <w:p w:rsidR="00CA4738" w:rsidRPr="00CA4738" w:rsidP="000C12E6" w14:paraId="148C52A4" w14:textId="77777777">
      <w:pPr>
        <w:numPr>
          <w:ilvl w:val="0"/>
          <w:numId w:val="5"/>
        </w:numPr>
        <w:tabs>
          <w:tab w:val="clear" w:pos="720"/>
          <w:tab w:val="num" w:pos="1440"/>
        </w:tabs>
        <w:ind w:left="1440"/>
        <w:rPr>
          <w:rFonts w:ascii="Times New Roman" w:hAnsi="Times New Roman"/>
        </w:rPr>
      </w:pPr>
      <w:r w:rsidRPr="002B7BBF">
        <w:rPr>
          <w:rFonts w:ascii="Times New Roman" w:hAnsi="Times New Roman"/>
          <w:b/>
        </w:rPr>
        <w:t>Introduction/</w:t>
      </w:r>
      <w:r w:rsidRPr="002B7BBF" w:rsidR="00A45D82">
        <w:rPr>
          <w:rFonts w:ascii="Times New Roman" w:hAnsi="Times New Roman"/>
          <w:b/>
        </w:rPr>
        <w:t>Authoring Laws and Regulations</w:t>
      </w:r>
    </w:p>
    <w:p w:rsidR="00F57AD9" w:rsidRPr="002B7BBF" w:rsidP="00602578" w14:paraId="664B0750" w14:textId="5474DF2A">
      <w:pPr>
        <w:ind w:left="1440"/>
        <w:rPr>
          <w:rFonts w:ascii="Times New Roman" w:hAnsi="Times New Roman"/>
        </w:rPr>
      </w:pPr>
      <w:r w:rsidRPr="002B7BBF">
        <w:rPr>
          <w:rFonts w:ascii="Times New Roman" w:hAnsi="Times New Roman"/>
          <w:iCs/>
        </w:rPr>
        <w:t xml:space="preserve">Sections </w:t>
      </w:r>
      <w:r w:rsidRPr="002B7BBF">
        <w:rPr>
          <w:rFonts w:ascii="Times New Roman" w:hAnsi="Times New Roman"/>
          <w:i/>
          <w:iCs/>
        </w:rPr>
        <w:t>205(j)</w:t>
      </w:r>
      <w:r w:rsidR="00E8143F">
        <w:rPr>
          <w:rFonts w:ascii="Times New Roman" w:hAnsi="Times New Roman"/>
          <w:i/>
          <w:iCs/>
        </w:rPr>
        <w:t>(3)</w:t>
      </w:r>
      <w:r w:rsidRPr="002B7BBF">
        <w:rPr>
          <w:rFonts w:ascii="Times New Roman" w:hAnsi="Times New Roman"/>
          <w:i/>
          <w:iCs/>
        </w:rPr>
        <w:t xml:space="preserve"> </w:t>
      </w:r>
      <w:r w:rsidRPr="002B7BBF">
        <w:rPr>
          <w:rFonts w:ascii="Times New Roman" w:hAnsi="Times New Roman"/>
          <w:iCs/>
        </w:rPr>
        <w:t xml:space="preserve">and </w:t>
      </w:r>
      <w:r w:rsidRPr="002B7BBF">
        <w:rPr>
          <w:rFonts w:ascii="Times New Roman" w:hAnsi="Times New Roman"/>
          <w:i/>
          <w:iCs/>
        </w:rPr>
        <w:t>1631(a</w:t>
      </w:r>
      <w:r w:rsidR="00E8143F">
        <w:rPr>
          <w:rFonts w:ascii="Times New Roman" w:hAnsi="Times New Roman"/>
          <w:i/>
          <w:iCs/>
        </w:rPr>
        <w:t>)</w:t>
      </w:r>
      <w:r w:rsidRPr="002B7BBF">
        <w:rPr>
          <w:rFonts w:ascii="Times New Roman" w:hAnsi="Times New Roman"/>
          <w:i/>
          <w:iCs/>
        </w:rPr>
        <w:t>(2)</w:t>
      </w:r>
      <w:r w:rsidR="00E8143F">
        <w:rPr>
          <w:rFonts w:ascii="Times New Roman" w:hAnsi="Times New Roman"/>
          <w:i/>
          <w:iCs/>
        </w:rPr>
        <w:t>(c)</w:t>
      </w:r>
      <w:r w:rsidRPr="002B7BBF">
        <w:rPr>
          <w:rFonts w:ascii="Times New Roman" w:hAnsi="Times New Roman"/>
          <w:i/>
          <w:iCs/>
        </w:rPr>
        <w:t xml:space="preserve"> </w:t>
      </w:r>
      <w:r w:rsidRPr="002B7BBF">
        <w:rPr>
          <w:rFonts w:ascii="Times New Roman" w:hAnsi="Times New Roman"/>
          <w:iCs/>
        </w:rPr>
        <w:t xml:space="preserve">of the </w:t>
      </w:r>
      <w:r w:rsidRPr="002B7BBF">
        <w:rPr>
          <w:rFonts w:ascii="Times New Roman" w:hAnsi="Times New Roman"/>
          <w:i/>
          <w:iCs/>
        </w:rPr>
        <w:t>Social Security Act (</w:t>
      </w:r>
      <w:r w:rsidRPr="00373A60">
        <w:rPr>
          <w:rFonts w:ascii="Times New Roman" w:hAnsi="Times New Roman"/>
          <w:i/>
          <w:iCs/>
        </w:rPr>
        <w:t>Act</w:t>
      </w:r>
      <w:r w:rsidRPr="002B7BBF">
        <w:rPr>
          <w:rFonts w:ascii="Times New Roman" w:hAnsi="Times New Roman"/>
          <w:iCs/>
        </w:rPr>
        <w:t>)</w:t>
      </w:r>
      <w:r w:rsidRPr="002B7BBF">
        <w:rPr>
          <w:rFonts w:ascii="Times New Roman" w:hAnsi="Times New Roman"/>
        </w:rPr>
        <w:t xml:space="preserve"> state that the Social Security Administration (SSA) may authorize payment of Social Security benefits</w:t>
      </w:r>
      <w:r w:rsidR="00AC1619">
        <w:rPr>
          <w:rFonts w:ascii="Times New Roman" w:hAnsi="Times New Roman"/>
        </w:rPr>
        <w:t>,</w:t>
      </w:r>
      <w:r w:rsidRPr="002B7BBF">
        <w:rPr>
          <w:rFonts w:ascii="Times New Roman" w:hAnsi="Times New Roman"/>
        </w:rPr>
        <w:t xml:space="preserve"> or Supplemental Security Income</w:t>
      </w:r>
      <w:r w:rsidR="00982949">
        <w:rPr>
          <w:rFonts w:ascii="Times New Roman" w:hAnsi="Times New Roman"/>
        </w:rPr>
        <w:t xml:space="preserve"> (SSI)</w:t>
      </w:r>
      <w:r w:rsidR="00AC1619">
        <w:rPr>
          <w:rFonts w:ascii="Times New Roman" w:hAnsi="Times New Roman"/>
        </w:rPr>
        <w:t xml:space="preserve"> payments,</w:t>
      </w:r>
      <w:r w:rsidRPr="002B7BBF">
        <w:rPr>
          <w:rFonts w:ascii="Times New Roman" w:hAnsi="Times New Roman"/>
        </w:rPr>
        <w:t xml:space="preserve"> to a relative, another person, or an organization interested in</w:t>
      </w:r>
      <w:r w:rsidR="007A15AE">
        <w:rPr>
          <w:rFonts w:ascii="Times New Roman" w:hAnsi="Times New Roman"/>
        </w:rPr>
        <w:t>,</w:t>
      </w:r>
      <w:r w:rsidRPr="002B7BBF">
        <w:rPr>
          <w:rFonts w:ascii="Times New Roman" w:hAnsi="Times New Roman"/>
        </w:rPr>
        <w:t xml:space="preserve"> or concerned about</w:t>
      </w:r>
      <w:r w:rsidR="007A15AE">
        <w:rPr>
          <w:rFonts w:ascii="Times New Roman" w:hAnsi="Times New Roman"/>
        </w:rPr>
        <w:t>,</w:t>
      </w:r>
      <w:r w:rsidRPr="002B7BBF">
        <w:rPr>
          <w:rFonts w:ascii="Times New Roman" w:hAnsi="Times New Roman"/>
        </w:rPr>
        <w:t xml:space="preserve"> the welfare of the beneficiary or SSI recipient, when SSA determines it is not in the beneficiary</w:t>
      </w:r>
      <w:r w:rsidR="00AC1619">
        <w:rPr>
          <w:rFonts w:ascii="Times New Roman" w:hAnsi="Times New Roman"/>
        </w:rPr>
        <w:t>’s</w:t>
      </w:r>
      <w:r w:rsidRPr="002B7BBF">
        <w:rPr>
          <w:rFonts w:ascii="Times New Roman" w:hAnsi="Times New Roman"/>
        </w:rPr>
        <w:t xml:space="preserve"> or SSI recipient’s best interest to receive benefits directly.  SSA calls these individuals and organizations </w:t>
      </w:r>
      <w:r w:rsidRPr="002B7BBF">
        <w:rPr>
          <w:rFonts w:ascii="Times New Roman" w:hAnsi="Times New Roman"/>
        </w:rPr>
        <w:t>representative payees</w:t>
      </w:r>
      <w:r w:rsidRPr="002B7BBF">
        <w:rPr>
          <w:rFonts w:ascii="Times New Roman" w:hAnsi="Times New Roman"/>
        </w:rPr>
        <w:t xml:space="preserve">.  </w:t>
      </w:r>
      <w:r w:rsidRPr="002B7BBF">
        <w:rPr>
          <w:rFonts w:ascii="Times New Roman" w:hAnsi="Times New Roman"/>
          <w:iCs/>
        </w:rPr>
        <w:t xml:space="preserve">Sections </w:t>
      </w:r>
      <w:r w:rsidRPr="002B7BBF">
        <w:rPr>
          <w:rFonts w:ascii="Times New Roman" w:hAnsi="Times New Roman"/>
          <w:i/>
          <w:iCs/>
        </w:rPr>
        <w:t>205(j)(</w:t>
      </w:r>
      <w:r w:rsidRPr="002B7BBF">
        <w:rPr>
          <w:rFonts w:ascii="Times New Roman" w:hAnsi="Times New Roman"/>
          <w:i/>
          <w:iCs/>
        </w:rPr>
        <w:t xml:space="preserve">3) </w:t>
      </w:r>
      <w:r w:rsidRPr="002B7BBF">
        <w:rPr>
          <w:rFonts w:ascii="Times New Roman" w:hAnsi="Times New Roman"/>
          <w:iCs/>
        </w:rPr>
        <w:t>and</w:t>
      </w:r>
      <w:r w:rsidR="007A15AE">
        <w:rPr>
          <w:rFonts w:ascii="Times New Roman" w:hAnsi="Times New Roman"/>
          <w:i/>
          <w:iCs/>
        </w:rPr>
        <w:t xml:space="preserve"> 1631(a)(2)</w:t>
      </w:r>
      <w:r w:rsidRPr="002B7BBF">
        <w:rPr>
          <w:rFonts w:ascii="Times New Roman" w:hAnsi="Times New Roman"/>
          <w:i/>
          <w:iCs/>
        </w:rPr>
        <w:t>(C)</w:t>
      </w:r>
      <w:r w:rsidRPr="002B7BBF">
        <w:rPr>
          <w:rFonts w:ascii="Times New Roman" w:hAnsi="Times New Roman"/>
          <w:iCs/>
        </w:rPr>
        <w:t xml:space="preserve"> of the </w:t>
      </w:r>
      <w:r w:rsidRPr="00373A60">
        <w:rPr>
          <w:rFonts w:ascii="Times New Roman" w:hAnsi="Times New Roman"/>
          <w:i/>
          <w:iCs/>
        </w:rPr>
        <w:t>Act</w:t>
      </w:r>
      <w:r w:rsidRPr="00373A60">
        <w:rPr>
          <w:rFonts w:ascii="Times New Roman" w:hAnsi="Times New Roman"/>
          <w:i/>
        </w:rPr>
        <w:t xml:space="preserve"> </w:t>
      </w:r>
      <w:r w:rsidRPr="002B7BBF">
        <w:rPr>
          <w:rFonts w:ascii="Times New Roman" w:hAnsi="Times New Roman"/>
        </w:rPr>
        <w:t xml:space="preserve">authorize SSA to monitor and verify (in certain situations) how the representative </w:t>
      </w:r>
      <w:r w:rsidRPr="002B7BBF">
        <w:rPr>
          <w:rFonts w:ascii="Times New Roman" w:hAnsi="Times New Roman"/>
        </w:rPr>
        <w:t>payees</w:t>
      </w:r>
      <w:r w:rsidRPr="002B7BBF">
        <w:rPr>
          <w:rFonts w:ascii="Times New Roman" w:hAnsi="Times New Roman"/>
        </w:rPr>
        <w:t xml:space="preserve"> use such payments.  </w:t>
      </w:r>
      <w:r w:rsidR="00E10973">
        <w:rPr>
          <w:rFonts w:ascii="Times New Roman" w:hAnsi="Times New Roman"/>
        </w:rPr>
        <w:t xml:space="preserve">SSA requires </w:t>
      </w:r>
      <w:r w:rsidR="00982949">
        <w:rPr>
          <w:rFonts w:ascii="Times New Roman" w:hAnsi="Times New Roman"/>
        </w:rPr>
        <w:t>non</w:t>
      </w:r>
      <w:r w:rsidR="001D519F">
        <w:rPr>
          <w:rFonts w:ascii="Times New Roman" w:hAnsi="Times New Roman"/>
        </w:rPr>
        <w:noBreakHyphen/>
      </w:r>
      <w:r w:rsidR="00982949">
        <w:rPr>
          <w:rFonts w:ascii="Times New Roman" w:hAnsi="Times New Roman"/>
        </w:rPr>
        <w:t xml:space="preserve">exempt </w:t>
      </w:r>
      <w:r w:rsidR="00E10973">
        <w:rPr>
          <w:rFonts w:ascii="Times New Roman" w:hAnsi="Times New Roman"/>
        </w:rPr>
        <w:t>r</w:t>
      </w:r>
      <w:r w:rsidRPr="002B7BBF">
        <w:rPr>
          <w:rFonts w:ascii="Times New Roman" w:hAnsi="Times New Roman"/>
        </w:rPr>
        <w:t>epresentative payees (except State mental institutions participating in SSA’s triennial onsite review program) to report to SSA in writing at least once a year to explain how they used and conserved the funds they received.  Section</w:t>
      </w:r>
      <w:r w:rsidR="00E10973">
        <w:rPr>
          <w:rFonts w:ascii="Times New Roman" w:hAnsi="Times New Roman"/>
        </w:rPr>
        <w:t>s</w:t>
      </w:r>
      <w:r w:rsidRPr="002B7BBF">
        <w:rPr>
          <w:rFonts w:ascii="Times New Roman" w:hAnsi="Times New Roman"/>
          <w:i/>
        </w:rPr>
        <w:t xml:space="preserve"> </w:t>
      </w:r>
      <w:r w:rsidRPr="002B7BBF">
        <w:rPr>
          <w:rFonts w:ascii="Times New Roman" w:hAnsi="Times New Roman"/>
          <w:iCs/>
        </w:rPr>
        <w:t xml:space="preserve">20 </w:t>
      </w:r>
      <w:r w:rsidRPr="002B7BBF">
        <w:rPr>
          <w:rFonts w:ascii="Times New Roman" w:hAnsi="Times New Roman"/>
          <w:i/>
          <w:iCs/>
        </w:rPr>
        <w:t>CFR 404.2065</w:t>
      </w:r>
      <w:r w:rsidRPr="002B7BBF">
        <w:rPr>
          <w:rFonts w:ascii="Times New Roman" w:hAnsi="Times New Roman"/>
          <w:iCs/>
        </w:rPr>
        <w:t xml:space="preserve"> and </w:t>
      </w:r>
      <w:r w:rsidRPr="002B7BBF">
        <w:rPr>
          <w:rFonts w:ascii="Times New Roman" w:hAnsi="Times New Roman"/>
          <w:i/>
          <w:iCs/>
        </w:rPr>
        <w:t>416.665</w:t>
      </w:r>
      <w:r w:rsidRPr="002B7BBF">
        <w:rPr>
          <w:rFonts w:ascii="Times New Roman" w:hAnsi="Times New Roman"/>
          <w:iCs/>
        </w:rPr>
        <w:t xml:space="preserve"> of the </w:t>
      </w:r>
      <w:r w:rsidRPr="002B7BBF">
        <w:rPr>
          <w:rFonts w:ascii="Times New Roman" w:hAnsi="Times New Roman"/>
          <w:i/>
          <w:iCs/>
        </w:rPr>
        <w:t>Code of Federal Regulations</w:t>
      </w:r>
      <w:r w:rsidRPr="002B7BBF">
        <w:rPr>
          <w:rFonts w:ascii="Times New Roman" w:hAnsi="Times New Roman"/>
          <w:iCs/>
        </w:rPr>
        <w:t xml:space="preserve"> authorizes SSA to collect </w:t>
      </w:r>
      <w:r w:rsidRPr="002B7BBF">
        <w:rPr>
          <w:rFonts w:ascii="Times New Roman" w:hAnsi="Times New Roman"/>
          <w:iCs/>
        </w:rPr>
        <w:t>periodic</w:t>
      </w:r>
      <w:r w:rsidRPr="002B7BBF">
        <w:rPr>
          <w:rFonts w:ascii="Times New Roman" w:hAnsi="Times New Roman"/>
          <w:iCs/>
        </w:rPr>
        <w:t xml:space="preserve"> written repor</w:t>
      </w:r>
      <w:r w:rsidRPr="002B7BBF">
        <w:rPr>
          <w:rFonts w:ascii="Times New Roman" w:hAnsi="Times New Roman"/>
          <w:iCs/>
        </w:rPr>
        <w:t>ts from representative payees.</w:t>
      </w:r>
    </w:p>
    <w:p w:rsidR="002B7BBF" w:rsidRPr="002B7BBF" w:rsidP="002B7BBF" w14:paraId="67646891" w14:textId="77777777">
      <w:pPr>
        <w:ind w:left="720"/>
        <w:rPr>
          <w:rFonts w:ascii="Times New Roman" w:hAnsi="Times New Roman"/>
        </w:rPr>
      </w:pPr>
    </w:p>
    <w:p w:rsidR="006972D4" w:rsidRPr="006972D4" w:rsidP="00986719" w14:paraId="1C9B621D" w14:textId="77777777">
      <w:pPr>
        <w:widowControl/>
        <w:numPr>
          <w:ilvl w:val="0"/>
          <w:numId w:val="2"/>
        </w:numPr>
        <w:tabs>
          <w:tab w:val="clear" w:pos="720"/>
          <w:tab w:val="num" w:pos="1440"/>
        </w:tabs>
        <w:ind w:left="1440"/>
        <w:rPr>
          <w:rFonts w:ascii="Times New Roman" w:hAnsi="Times New Roman"/>
          <w:color w:val="000000"/>
        </w:rPr>
      </w:pPr>
      <w:r w:rsidRPr="00456D98">
        <w:rPr>
          <w:rFonts w:ascii="Times New Roman" w:hAnsi="Times New Roman"/>
          <w:b/>
        </w:rPr>
        <w:t>Description of Collection</w:t>
      </w:r>
      <w:r w:rsidRPr="00456D98" w:rsidR="00704C24">
        <w:rPr>
          <w:rFonts w:ascii="Times New Roman" w:hAnsi="Times New Roman"/>
        </w:rPr>
        <w:br/>
      </w:r>
      <w:r w:rsidR="00AD318A">
        <w:rPr>
          <w:rFonts w:ascii="Times New Roman" w:hAnsi="Times New Roman"/>
          <w:iCs/>
        </w:rPr>
        <w:t>SSA triggers this c</w:t>
      </w:r>
      <w:r w:rsidR="00456D98">
        <w:rPr>
          <w:rFonts w:ascii="Times New Roman" w:hAnsi="Times New Roman"/>
          <w:iCs/>
        </w:rPr>
        <w:t xml:space="preserve">ollection of information when </w:t>
      </w:r>
      <w:r w:rsidR="00AD318A">
        <w:rPr>
          <w:rFonts w:ascii="Times New Roman" w:hAnsi="Times New Roman"/>
          <w:iCs/>
        </w:rPr>
        <w:t xml:space="preserve">we are </w:t>
      </w:r>
      <w:r w:rsidR="00456D98">
        <w:rPr>
          <w:rFonts w:ascii="Times New Roman" w:hAnsi="Times New Roman"/>
          <w:iCs/>
        </w:rPr>
        <w:t xml:space="preserve">unable to determine the suitability of a </w:t>
      </w:r>
      <w:r w:rsidR="002840E6">
        <w:rPr>
          <w:rFonts w:ascii="Times New Roman" w:hAnsi="Times New Roman"/>
          <w:iCs/>
        </w:rPr>
        <w:t>r</w:t>
      </w:r>
      <w:r w:rsidR="00456D98">
        <w:rPr>
          <w:rFonts w:ascii="Times New Roman" w:hAnsi="Times New Roman"/>
          <w:iCs/>
        </w:rPr>
        <w:t xml:space="preserve">epresentative </w:t>
      </w:r>
      <w:r w:rsidR="002840E6">
        <w:rPr>
          <w:rFonts w:ascii="Times New Roman" w:hAnsi="Times New Roman"/>
          <w:iCs/>
        </w:rPr>
        <w:t>p</w:t>
      </w:r>
      <w:r w:rsidR="00456D98">
        <w:rPr>
          <w:rFonts w:ascii="Times New Roman" w:hAnsi="Times New Roman"/>
          <w:iCs/>
        </w:rPr>
        <w:t xml:space="preserve">ayee.  More specifically, </w:t>
      </w:r>
      <w:r w:rsidRPr="00456D98" w:rsidR="00456D98">
        <w:rPr>
          <w:rFonts w:ascii="Times New Roman" w:hAnsi="Times New Roman"/>
          <w:iCs/>
        </w:rPr>
        <w:t xml:space="preserve">SSA requires our </w:t>
      </w:r>
      <w:r w:rsidRPr="00456D98" w:rsidR="00456D98">
        <w:rPr>
          <w:rFonts w:ascii="Times New Roman" w:hAnsi="Times New Roman"/>
        </w:rPr>
        <w:t>field offices (FO) to conduct a face-to-face interview with</w:t>
      </w:r>
      <w:r w:rsidR="00456D98">
        <w:rPr>
          <w:rFonts w:ascii="Times New Roman" w:hAnsi="Times New Roman"/>
        </w:rPr>
        <w:t xml:space="preserve"> </w:t>
      </w:r>
      <w:r w:rsidRPr="00456D98" w:rsidR="00456D98">
        <w:rPr>
          <w:rFonts w:ascii="Times New Roman" w:hAnsi="Times New Roman"/>
        </w:rPr>
        <w:t>representative payee</w:t>
      </w:r>
      <w:r w:rsidR="00456D98">
        <w:rPr>
          <w:rFonts w:ascii="Times New Roman" w:hAnsi="Times New Roman"/>
        </w:rPr>
        <w:t>s</w:t>
      </w:r>
      <w:r w:rsidRPr="00456D98" w:rsidR="00456D98">
        <w:rPr>
          <w:rFonts w:ascii="Times New Roman" w:hAnsi="Times New Roman"/>
        </w:rPr>
        <w:t xml:space="preserve"> using Form SSA-624-F5 when:  (1) SSA finds the payee’s responses on SSA-required annual accounting reports [Forms SSA-623, SSA</w:t>
      </w:r>
      <w:r w:rsidRPr="00456D98" w:rsidR="00456D98">
        <w:rPr>
          <w:rFonts w:ascii="Times New Roman" w:hAnsi="Times New Roman"/>
        </w:rPr>
        <w:noBreakHyphen/>
        <w:t>6230, and SSA-6234 (OMB No. 0960</w:t>
      </w:r>
      <w:r w:rsidRPr="00456D98" w:rsidR="00456D98">
        <w:rPr>
          <w:rFonts w:ascii="Times New Roman" w:hAnsi="Times New Roman"/>
        </w:rPr>
        <w:noBreakHyphen/>
        <w:t xml:space="preserve">0068)] unacceptable, and we cannot resolve them; (2) the payee fails to complete SSA’s initial and second </w:t>
      </w:r>
      <w:r w:rsidRPr="00456D98" w:rsidR="00456D98">
        <w:rPr>
          <w:rFonts w:ascii="Times New Roman" w:hAnsi="Times New Roman"/>
          <w:color w:val="000000"/>
        </w:rPr>
        <w:t>request for an annual accounting report; or (3) </w:t>
      </w:r>
      <w:bookmarkStart w:id="0" w:name="_Hlk115686160"/>
      <w:r>
        <w:rPr>
          <w:rFonts w:ascii="Times New Roman" w:hAnsi="Times New Roman"/>
          <w:color w:val="000000"/>
        </w:rPr>
        <w:t xml:space="preserve">SSA is </w:t>
      </w:r>
      <w:r w:rsidRPr="00456D98" w:rsidR="00456D98">
        <w:rPr>
          <w:rFonts w:ascii="Times New Roman" w:hAnsi="Times New Roman"/>
          <w:color w:val="000000"/>
        </w:rPr>
        <w:t>assessing the representative payee’s continued suitability</w:t>
      </w:r>
      <w:r w:rsidR="006F34FE">
        <w:rPr>
          <w:rFonts w:ascii="Times New Roman" w:hAnsi="Times New Roman"/>
          <w:color w:val="000000"/>
        </w:rPr>
        <w:t xml:space="preserve"> or there was a change in custody</w:t>
      </w:r>
      <w:bookmarkEnd w:id="0"/>
      <w:r w:rsidRPr="00456D98" w:rsidR="00456D98">
        <w:rPr>
          <w:rFonts w:ascii="Times New Roman" w:hAnsi="Times New Roman"/>
          <w:color w:val="000000"/>
        </w:rPr>
        <w:t>.</w:t>
      </w:r>
      <w:r w:rsidR="00456D98">
        <w:rPr>
          <w:rFonts w:ascii="Times New Roman" w:hAnsi="Times New Roman"/>
          <w:color w:val="000000"/>
        </w:rPr>
        <w:t xml:space="preserve">  </w:t>
      </w:r>
      <w:r w:rsidRPr="00456D98">
        <w:rPr>
          <w:rFonts w:ascii="Times New Roman" w:hAnsi="Times New Roman"/>
        </w:rPr>
        <w:t>SSA</w:t>
      </w:r>
      <w:r w:rsidRPr="00456D98">
        <w:rPr>
          <w:rFonts w:ascii="Times New Roman" w:hAnsi="Times New Roman"/>
          <w:iCs/>
        </w:rPr>
        <w:t xml:space="preserve"> uses </w:t>
      </w:r>
      <w:r w:rsidR="00986719">
        <w:rPr>
          <w:rFonts w:ascii="Times New Roman" w:hAnsi="Times New Roman"/>
          <w:color w:val="000000"/>
        </w:rPr>
        <w:t xml:space="preserve">form </w:t>
      </w:r>
      <w:r w:rsidRPr="00986719" w:rsidR="00986719">
        <w:rPr>
          <w:rFonts w:ascii="Times New Roman" w:hAnsi="Times New Roman"/>
          <w:color w:val="000000"/>
        </w:rPr>
        <w:t>SSA-624</w:t>
      </w:r>
      <w:r w:rsidR="00986719">
        <w:rPr>
          <w:rFonts w:ascii="Times New Roman" w:hAnsi="Times New Roman"/>
          <w:color w:val="000000"/>
        </w:rPr>
        <w:t>-F5</w:t>
      </w:r>
      <w:r w:rsidRPr="00986719" w:rsidR="00986719">
        <w:rPr>
          <w:rFonts w:ascii="Times New Roman" w:hAnsi="Times New Roman"/>
          <w:color w:val="000000"/>
        </w:rPr>
        <w:t xml:space="preserve"> to evaluate whether the payee </w:t>
      </w:r>
      <w:r w:rsidRPr="00986719" w:rsidR="00986719">
        <w:rPr>
          <w:rFonts w:ascii="Times New Roman" w:hAnsi="Times New Roman"/>
          <w:color w:val="000000"/>
        </w:rPr>
        <w:t>is in compliance with</w:t>
      </w:r>
      <w:r w:rsidRPr="00986719" w:rsidR="00986719">
        <w:rPr>
          <w:rFonts w:ascii="Times New Roman" w:hAnsi="Times New Roman"/>
          <w:color w:val="000000"/>
        </w:rPr>
        <w:t xml:space="preserve"> program requirements, such as proper use of funds, recordkeeping, and reporting changes in the beneficiary’s circumstances.  SSA staff review</w:t>
      </w:r>
      <w:r w:rsidR="007B4B01">
        <w:rPr>
          <w:rFonts w:ascii="Times New Roman" w:hAnsi="Times New Roman"/>
          <w:color w:val="000000"/>
        </w:rPr>
        <w:t>s</w:t>
      </w:r>
      <w:r w:rsidRPr="00986719" w:rsidR="00986719">
        <w:rPr>
          <w:rFonts w:ascii="Times New Roman" w:hAnsi="Times New Roman"/>
          <w:color w:val="000000"/>
        </w:rPr>
        <w:t xml:space="preserve"> the completed SSA-624</w:t>
      </w:r>
      <w:r w:rsidR="00986719">
        <w:rPr>
          <w:rFonts w:ascii="Times New Roman" w:hAnsi="Times New Roman"/>
          <w:color w:val="000000"/>
        </w:rPr>
        <w:t xml:space="preserve">-F5 </w:t>
      </w:r>
      <w:r w:rsidRPr="00986719" w:rsidR="00986719">
        <w:rPr>
          <w:rFonts w:ascii="Times New Roman" w:hAnsi="Times New Roman"/>
          <w:color w:val="000000"/>
        </w:rPr>
        <w:t xml:space="preserve">to assess how the representative payee is managing the beneficiary’s funds and fulfilling </w:t>
      </w:r>
      <w:r w:rsidR="007B4B01">
        <w:rPr>
          <w:rFonts w:ascii="Times New Roman" w:hAnsi="Times New Roman"/>
          <w:color w:val="000000"/>
        </w:rPr>
        <w:t>his or her</w:t>
      </w:r>
      <w:r w:rsidRPr="00986719" w:rsidR="00986719">
        <w:rPr>
          <w:rFonts w:ascii="Times New Roman" w:hAnsi="Times New Roman"/>
          <w:color w:val="000000"/>
        </w:rPr>
        <w:t xml:space="preserve"> responsibilities.  If</w:t>
      </w:r>
      <w:r w:rsidR="007B4B01">
        <w:rPr>
          <w:rFonts w:ascii="Times New Roman" w:hAnsi="Times New Roman"/>
          <w:color w:val="000000"/>
        </w:rPr>
        <w:t xml:space="preserve"> SSA finds</w:t>
      </w:r>
      <w:r w:rsidRPr="00986719" w:rsidR="00986719">
        <w:rPr>
          <w:rFonts w:ascii="Times New Roman" w:hAnsi="Times New Roman"/>
          <w:color w:val="000000"/>
        </w:rPr>
        <w:t xml:space="preserve"> the individual or organization compliant, </w:t>
      </w:r>
      <w:r w:rsidR="007B4B01">
        <w:rPr>
          <w:rFonts w:ascii="Times New Roman" w:hAnsi="Times New Roman"/>
          <w:color w:val="000000"/>
        </w:rPr>
        <w:t xml:space="preserve">we may require </w:t>
      </w:r>
      <w:r w:rsidRPr="00986719" w:rsidR="00986719">
        <w:rPr>
          <w:rFonts w:ascii="Times New Roman" w:hAnsi="Times New Roman"/>
          <w:color w:val="000000"/>
        </w:rPr>
        <w:t>no further action, but if</w:t>
      </w:r>
      <w:r>
        <w:rPr>
          <w:rFonts w:ascii="Times New Roman" w:hAnsi="Times New Roman"/>
          <w:color w:val="000000"/>
        </w:rPr>
        <w:t xml:space="preserve"> SSA identifies</w:t>
      </w:r>
      <w:r w:rsidRPr="00986719" w:rsidR="00986719">
        <w:rPr>
          <w:rFonts w:ascii="Times New Roman" w:hAnsi="Times New Roman"/>
          <w:color w:val="000000"/>
        </w:rPr>
        <w:t xml:space="preserve"> issues or deficiencies, </w:t>
      </w:r>
      <w:r>
        <w:rPr>
          <w:rFonts w:ascii="Times New Roman" w:hAnsi="Times New Roman"/>
          <w:color w:val="000000"/>
        </w:rPr>
        <w:t>we</w:t>
      </w:r>
      <w:r w:rsidRPr="00986719" w:rsidR="00986719">
        <w:rPr>
          <w:rFonts w:ascii="Times New Roman" w:hAnsi="Times New Roman"/>
          <w:color w:val="000000"/>
        </w:rPr>
        <w:t xml:space="preserve"> may provide guidance, require corrective actions, or, in serious cases, remove the payee and appoint a new one</w:t>
      </w:r>
      <w:r w:rsidR="00986719">
        <w:rPr>
          <w:rFonts w:ascii="Times New Roman" w:hAnsi="Times New Roman"/>
          <w:color w:val="000000"/>
        </w:rPr>
        <w:t>.  In</w:t>
      </w:r>
      <w:r w:rsidRPr="00986719">
        <w:rPr>
          <w:rFonts w:ascii="Times New Roman" w:hAnsi="Times New Roman"/>
        </w:rPr>
        <w:t xml:space="preserve"> addition</w:t>
      </w:r>
      <w:r w:rsidR="00986719">
        <w:rPr>
          <w:rFonts w:ascii="Times New Roman" w:hAnsi="Times New Roman"/>
        </w:rPr>
        <w:t>,</w:t>
      </w:r>
      <w:r w:rsidRPr="00986719">
        <w:rPr>
          <w:rFonts w:ascii="Times New Roman" w:hAnsi="Times New Roman"/>
        </w:rPr>
        <w:t xml:space="preserve"> to the repres</w:t>
      </w:r>
      <w:r w:rsidRPr="00986719" w:rsidR="00300489">
        <w:rPr>
          <w:rFonts w:ascii="Times New Roman" w:hAnsi="Times New Roman"/>
        </w:rPr>
        <w:t xml:space="preserve">entative payee, </w:t>
      </w:r>
      <w:r w:rsidRPr="00986719" w:rsidR="008622F9">
        <w:rPr>
          <w:rFonts w:ascii="Times New Roman" w:hAnsi="Times New Roman"/>
        </w:rPr>
        <w:t xml:space="preserve">we also interview </w:t>
      </w:r>
      <w:r w:rsidRPr="00986719" w:rsidR="00300489">
        <w:rPr>
          <w:rFonts w:ascii="Times New Roman" w:hAnsi="Times New Roman"/>
        </w:rPr>
        <w:t xml:space="preserve">the beneficiary or </w:t>
      </w:r>
      <w:r w:rsidRPr="00986719">
        <w:rPr>
          <w:rFonts w:ascii="Times New Roman" w:hAnsi="Times New Roman"/>
        </w:rPr>
        <w:t>SSI recipient</w:t>
      </w:r>
      <w:r w:rsidRPr="00986719" w:rsidR="00300489">
        <w:rPr>
          <w:rFonts w:ascii="Times New Roman" w:hAnsi="Times New Roman"/>
        </w:rPr>
        <w:t>,</w:t>
      </w:r>
      <w:r w:rsidRPr="00986719">
        <w:rPr>
          <w:rFonts w:ascii="Times New Roman" w:hAnsi="Times New Roman"/>
        </w:rPr>
        <w:t xml:space="preserve"> and custodian (if other than the payee) to confirm information </w:t>
      </w:r>
      <w:r w:rsidRPr="00986719" w:rsidR="002021AC">
        <w:rPr>
          <w:rFonts w:ascii="Times New Roman" w:hAnsi="Times New Roman"/>
        </w:rPr>
        <w:t xml:space="preserve">the payee </w:t>
      </w:r>
      <w:r w:rsidRPr="00986719">
        <w:rPr>
          <w:rFonts w:ascii="Times New Roman" w:hAnsi="Times New Roman"/>
        </w:rPr>
        <w:t>provide</w:t>
      </w:r>
      <w:r w:rsidRPr="00986719" w:rsidR="002021AC">
        <w:rPr>
          <w:rFonts w:ascii="Times New Roman" w:hAnsi="Times New Roman"/>
        </w:rPr>
        <w:t>s</w:t>
      </w:r>
      <w:r w:rsidRPr="00986719">
        <w:rPr>
          <w:rFonts w:ascii="Times New Roman" w:hAnsi="Times New Roman"/>
        </w:rPr>
        <w:t xml:space="preserve">, and to ensure the </w:t>
      </w:r>
      <w:r w:rsidRPr="00986719" w:rsidR="002021AC">
        <w:rPr>
          <w:rFonts w:ascii="Times New Roman" w:hAnsi="Times New Roman"/>
        </w:rPr>
        <w:t xml:space="preserve">payee is meeting the </w:t>
      </w:r>
      <w:r w:rsidRPr="00986719">
        <w:rPr>
          <w:rFonts w:ascii="Times New Roman" w:hAnsi="Times New Roman"/>
        </w:rPr>
        <w:t>beneficiary</w:t>
      </w:r>
      <w:r w:rsidRPr="00986719" w:rsidR="008622F9">
        <w:rPr>
          <w:rFonts w:ascii="Times New Roman" w:hAnsi="Times New Roman"/>
        </w:rPr>
        <w:t>’s</w:t>
      </w:r>
      <w:r w:rsidRPr="00986719">
        <w:rPr>
          <w:rFonts w:ascii="Times New Roman" w:hAnsi="Times New Roman"/>
        </w:rPr>
        <w:t xml:space="preserve"> or SSI recipient’s current needs</w:t>
      </w:r>
      <w:r w:rsidRPr="00986719" w:rsidR="008622F9">
        <w:rPr>
          <w:rFonts w:ascii="Times New Roman" w:hAnsi="Times New Roman"/>
        </w:rPr>
        <w:t xml:space="preserve"> (face</w:t>
      </w:r>
      <w:r w:rsidRPr="00986719" w:rsidR="008622F9">
        <w:rPr>
          <w:rFonts w:ascii="Times New Roman" w:hAnsi="Times New Roman"/>
        </w:rPr>
        <w:noBreakHyphen/>
        <w:t>to-face interview not required)</w:t>
      </w:r>
      <w:r w:rsidRPr="00986719">
        <w:rPr>
          <w:rFonts w:ascii="Times New Roman" w:hAnsi="Times New Roman"/>
        </w:rPr>
        <w:t>.</w:t>
      </w:r>
      <w:r w:rsidRPr="00986719" w:rsidR="00953F45">
        <w:rPr>
          <w:rFonts w:ascii="Times New Roman" w:hAnsi="Times New Roman"/>
        </w:rPr>
        <w:t xml:space="preserve">  </w:t>
      </w:r>
      <w:r w:rsidRPr="00986719" w:rsidR="00456D98">
        <w:rPr>
          <w:rFonts w:ascii="Times New Roman" w:hAnsi="Times New Roman"/>
        </w:rPr>
        <w:t xml:space="preserve">The FO employee collects and records the responses on the paper form during the interviews.  The FO </w:t>
      </w:r>
      <w:r w:rsidRPr="00986719" w:rsidR="00456D98">
        <w:rPr>
          <w:rFonts w:ascii="Times New Roman" w:hAnsi="Times New Roman"/>
        </w:rPr>
        <w:t>employees then scan the completed form into the Non-Disability Repository for Evidentiary Documents (</w:t>
      </w:r>
      <w:r w:rsidRPr="00986719" w:rsidR="00456D98">
        <w:rPr>
          <w:rFonts w:ascii="Times New Roman" w:hAnsi="Times New Roman"/>
        </w:rPr>
        <w:t>NDRed</w:t>
      </w:r>
      <w:r w:rsidRPr="00986719" w:rsidR="00456D98">
        <w:rPr>
          <w:rFonts w:ascii="Times New Roman" w:hAnsi="Times New Roman"/>
        </w:rPr>
        <w:t xml:space="preserve">) for storage.  </w:t>
      </w:r>
    </w:p>
    <w:p w:rsidR="006972D4" w:rsidP="006972D4" w14:paraId="4321559B" w14:textId="77777777">
      <w:pPr>
        <w:widowControl/>
        <w:ind w:left="1440"/>
        <w:rPr>
          <w:rFonts w:ascii="Times New Roman" w:hAnsi="Times New Roman"/>
          <w:b/>
        </w:rPr>
      </w:pPr>
    </w:p>
    <w:p w:rsidR="003041F4" w:rsidRPr="00986719" w:rsidP="006972D4" w14:paraId="611560A7" w14:textId="100FA45E">
      <w:pPr>
        <w:widowControl/>
        <w:ind w:left="1440"/>
        <w:rPr>
          <w:rFonts w:ascii="Times New Roman" w:hAnsi="Times New Roman"/>
          <w:color w:val="000000"/>
        </w:rPr>
      </w:pPr>
      <w:r w:rsidRPr="00986719">
        <w:rPr>
          <w:rFonts w:ascii="Times New Roman" w:hAnsi="Times New Roman"/>
          <w:color w:val="000000"/>
        </w:rPr>
        <w:t>We identified the following psychological costs based on the requirements for this information collection:</w:t>
      </w:r>
    </w:p>
    <w:p w:rsidR="003041F4" w:rsidP="003041F4" w14:paraId="0C29D5A4" w14:textId="77777777">
      <w:pPr>
        <w:pStyle w:val="ListParagraph"/>
        <w:widowControl/>
        <w:contextualSpacing w:val="0"/>
        <w:rPr>
          <w:rFonts w:ascii="Times New Roman" w:hAnsi="Times New Roman"/>
          <w:color w:val="000000"/>
        </w:rPr>
      </w:pPr>
    </w:p>
    <w:p w:rsidR="003041F4" w:rsidRPr="00986719" w:rsidP="000C12E6" w14:paraId="3BF5A86E" w14:textId="77777777">
      <w:pPr>
        <w:pStyle w:val="ListParagraph"/>
        <w:widowControl/>
        <w:numPr>
          <w:ilvl w:val="0"/>
          <w:numId w:val="7"/>
        </w:numPr>
        <w:contextualSpacing w:val="0"/>
        <w:rPr>
          <w:rFonts w:ascii="Times New Roman" w:hAnsi="Times New Roman"/>
          <w:b/>
          <w:bCs/>
          <w:color w:val="000000"/>
          <w:u w:val="single"/>
        </w:rPr>
      </w:pPr>
      <w:r w:rsidRPr="00986719">
        <w:rPr>
          <w:rFonts w:ascii="Times New Roman" w:hAnsi="Times New Roman"/>
          <w:b/>
          <w:bCs/>
          <w:color w:val="000000"/>
          <w:u w:val="single"/>
        </w:rPr>
        <w:t xml:space="preserve">Psychological Cost #1:  </w:t>
      </w:r>
    </w:p>
    <w:p w:rsidR="006972D4" w:rsidP="006972D4" w14:paraId="1F50442D" w14:textId="69C97082">
      <w:pPr>
        <w:pStyle w:val="ListParagraph"/>
        <w:numPr>
          <w:ilvl w:val="1"/>
          <w:numId w:val="7"/>
        </w:numPr>
        <w:ind w:left="2160"/>
        <w:rPr>
          <w:rFonts w:ascii="Times New Roman" w:hAnsi="Times New Roman"/>
          <w:color w:val="000000"/>
        </w:rPr>
      </w:pPr>
      <w:r w:rsidRPr="00EB3313">
        <w:rPr>
          <w:rFonts w:ascii="Times New Roman" w:hAnsi="Times New Roman"/>
          <w:b/>
          <w:bCs/>
          <w:color w:val="000000"/>
        </w:rPr>
        <w:t>Requirement for the Program:</w:t>
      </w:r>
      <w:r w:rsidR="007171FD">
        <w:rPr>
          <w:rFonts w:ascii="Times New Roman" w:hAnsi="Times New Roman"/>
          <w:color w:val="000000"/>
        </w:rPr>
        <w:t xml:space="preserve"> </w:t>
      </w:r>
      <w:r>
        <w:rPr>
          <w:rFonts w:ascii="Times New Roman" w:hAnsi="Times New Roman"/>
          <w:color w:val="000000"/>
        </w:rPr>
        <w:t xml:space="preserve"> SSA uses t</w:t>
      </w:r>
      <w:r w:rsidRPr="007171FD" w:rsidR="007171FD">
        <w:rPr>
          <w:rFonts w:ascii="Times New Roman" w:hAnsi="Times New Roman"/>
          <w:color w:val="000000"/>
        </w:rPr>
        <w:t>he </w:t>
      </w:r>
      <w:r w:rsidRPr="00985D63" w:rsidR="007171FD">
        <w:rPr>
          <w:rFonts w:ascii="Times New Roman" w:hAnsi="Times New Roman"/>
          <w:color w:val="000000"/>
        </w:rPr>
        <w:t>SSA-624</w:t>
      </w:r>
      <w:r w:rsidRPr="007171FD" w:rsidR="007171FD">
        <w:rPr>
          <w:rFonts w:ascii="Times New Roman" w:hAnsi="Times New Roman"/>
          <w:b/>
          <w:bCs/>
          <w:color w:val="000000"/>
        </w:rPr>
        <w:t xml:space="preserve"> </w:t>
      </w:r>
      <w:r w:rsidRPr="007171FD" w:rsidR="007171FD">
        <w:rPr>
          <w:rFonts w:ascii="Times New Roman" w:hAnsi="Times New Roman"/>
          <w:color w:val="000000"/>
        </w:rPr>
        <w:t>to evaluate the performance of organizations or individuals who serve as representative payees for Social Security or SSI</w:t>
      </w:r>
      <w:r w:rsidR="00985D63">
        <w:rPr>
          <w:rFonts w:ascii="Times New Roman" w:hAnsi="Times New Roman"/>
          <w:color w:val="000000"/>
        </w:rPr>
        <w:t xml:space="preserve"> </w:t>
      </w:r>
      <w:r w:rsidRPr="007171FD" w:rsidR="007171FD">
        <w:rPr>
          <w:rFonts w:ascii="Times New Roman" w:hAnsi="Times New Roman"/>
          <w:color w:val="000000"/>
        </w:rPr>
        <w:t>beneficiaries</w:t>
      </w:r>
      <w:r w:rsidRPr="007171FD" w:rsidR="001764AC">
        <w:rPr>
          <w:rFonts w:ascii="Times New Roman" w:hAnsi="Times New Roman"/>
          <w:color w:val="000000"/>
        </w:rPr>
        <w:t>.</w:t>
      </w:r>
      <w:r w:rsidR="001764AC">
        <w:rPr>
          <w:rFonts w:ascii="Times New Roman" w:hAnsi="Times New Roman"/>
          <w:color w:val="000000"/>
        </w:rPr>
        <w:t xml:space="preserve">  </w:t>
      </w:r>
      <w:r w:rsidRPr="00C51B9F">
        <w:rPr>
          <w:rFonts w:ascii="Times New Roman" w:hAnsi="Times New Roman"/>
          <w:color w:val="000000"/>
        </w:rPr>
        <w:t>SSA uses the information</w:t>
      </w:r>
      <w:r w:rsidR="003D06BF">
        <w:rPr>
          <w:rFonts w:ascii="Times New Roman" w:hAnsi="Times New Roman"/>
          <w:color w:val="000000"/>
        </w:rPr>
        <w:t xml:space="preserve"> from the interview</w:t>
      </w:r>
      <w:r w:rsidRPr="00C51B9F">
        <w:rPr>
          <w:rFonts w:ascii="Times New Roman" w:hAnsi="Times New Roman"/>
          <w:color w:val="000000"/>
        </w:rPr>
        <w:t xml:space="preserve"> to determine if the </w:t>
      </w:r>
      <w:r w:rsidR="006653A7">
        <w:rPr>
          <w:rFonts w:ascii="Times New Roman" w:hAnsi="Times New Roman"/>
          <w:color w:val="000000"/>
        </w:rPr>
        <w:t xml:space="preserve">representative </w:t>
      </w:r>
      <w:r w:rsidRPr="00C51B9F">
        <w:rPr>
          <w:rFonts w:ascii="Times New Roman" w:hAnsi="Times New Roman"/>
          <w:color w:val="000000"/>
        </w:rPr>
        <w:t>payee is fulfilling their responsibilities and to identify any issues or areas for improvement.</w:t>
      </w:r>
      <w:r w:rsidR="00590BF7">
        <w:rPr>
          <w:rFonts w:ascii="Times New Roman" w:hAnsi="Times New Roman"/>
          <w:color w:val="000000"/>
        </w:rPr>
        <w:t xml:space="preserve">  </w:t>
      </w:r>
      <w:r w:rsidRPr="006972D4">
        <w:rPr>
          <w:rFonts w:ascii="Times New Roman" w:hAnsi="Times New Roman"/>
          <w:color w:val="000000"/>
        </w:rPr>
        <w:t>When</w:t>
      </w:r>
      <w:r>
        <w:rPr>
          <w:rFonts w:ascii="Times New Roman" w:hAnsi="Times New Roman"/>
          <w:color w:val="000000"/>
        </w:rPr>
        <w:t xml:space="preserve"> SSA first appoints</w:t>
      </w:r>
      <w:r w:rsidRPr="006972D4">
        <w:rPr>
          <w:rFonts w:ascii="Times New Roman" w:hAnsi="Times New Roman"/>
          <w:color w:val="000000"/>
        </w:rPr>
        <w:t xml:space="preserve"> an organization or individual as a representative payee, SSA explains the general representative payee rules, including the annual reporting requirement to keep accurate records of how funds were spent or saved throughout the year and that these documents may be requested at any time</w:t>
      </w:r>
      <w:r>
        <w:rPr>
          <w:rFonts w:ascii="Times New Roman" w:hAnsi="Times New Roman"/>
          <w:color w:val="000000"/>
        </w:rPr>
        <w:t>.</w:t>
      </w:r>
    </w:p>
    <w:p w:rsidR="006972D4" w:rsidRPr="006972D4" w:rsidP="006972D4" w14:paraId="6C46B2C4" w14:textId="77777777">
      <w:pPr>
        <w:pStyle w:val="ListParagraph"/>
        <w:ind w:left="2160"/>
        <w:rPr>
          <w:rFonts w:ascii="Times New Roman" w:hAnsi="Times New Roman"/>
          <w:color w:val="000000"/>
        </w:rPr>
      </w:pPr>
    </w:p>
    <w:p w:rsidR="003041F4" w:rsidP="006972D4" w14:paraId="1699E752" w14:textId="514E2813">
      <w:pPr>
        <w:pStyle w:val="ListParagraph"/>
        <w:numPr>
          <w:ilvl w:val="1"/>
          <w:numId w:val="7"/>
        </w:numPr>
        <w:ind w:left="2160"/>
        <w:rPr>
          <w:rFonts w:ascii="Times New Roman" w:hAnsi="Times New Roman"/>
          <w:color w:val="000000"/>
        </w:rPr>
      </w:pPr>
      <w:r w:rsidRPr="006972D4">
        <w:rPr>
          <w:rFonts w:ascii="Times New Roman" w:hAnsi="Times New Roman"/>
          <w:b/>
          <w:bCs/>
          <w:color w:val="000000"/>
        </w:rPr>
        <w:t>Psychological Cost</w:t>
      </w:r>
      <w:r w:rsidRPr="006972D4">
        <w:rPr>
          <w:rFonts w:ascii="Times New Roman" w:hAnsi="Times New Roman"/>
          <w:color w:val="000000"/>
        </w:rPr>
        <w:t>:</w:t>
      </w:r>
      <w:r w:rsidR="006972D4">
        <w:rPr>
          <w:rFonts w:ascii="Times New Roman" w:hAnsi="Times New Roman"/>
          <w:color w:val="000000"/>
        </w:rPr>
        <w:t xml:space="preserve">  As t</w:t>
      </w:r>
      <w:r w:rsidRPr="006972D4" w:rsidR="00317AC4">
        <w:rPr>
          <w:rFonts w:ascii="Times New Roman" w:hAnsi="Times New Roman"/>
          <w:color w:val="000000"/>
        </w:rPr>
        <w:t>he</w:t>
      </w:r>
      <w:r w:rsidRPr="006972D4" w:rsidR="00075F2B">
        <w:rPr>
          <w:rFonts w:ascii="Times New Roman" w:hAnsi="Times New Roman"/>
          <w:color w:val="000000"/>
        </w:rPr>
        <w:t xml:space="preserve"> </w:t>
      </w:r>
      <w:r w:rsidRPr="006972D4" w:rsidR="001C6EDF">
        <w:rPr>
          <w:rFonts w:ascii="Times New Roman" w:hAnsi="Times New Roman"/>
          <w:color w:val="000000"/>
        </w:rPr>
        <w:t>interview</w:t>
      </w:r>
      <w:r w:rsidRPr="006972D4" w:rsidR="00317AC4">
        <w:rPr>
          <w:rFonts w:ascii="Times New Roman" w:hAnsi="Times New Roman"/>
          <w:color w:val="000000"/>
        </w:rPr>
        <w:t xml:space="preserve"> questions recorded on t</w:t>
      </w:r>
      <w:r w:rsidRPr="006972D4" w:rsidR="00075F2B">
        <w:rPr>
          <w:rFonts w:ascii="Times New Roman" w:hAnsi="Times New Roman"/>
          <w:color w:val="000000"/>
        </w:rPr>
        <w:t>he SSA-624</w:t>
      </w:r>
      <w:r w:rsidRPr="006972D4" w:rsidR="00317AC4">
        <w:rPr>
          <w:rFonts w:ascii="Times New Roman" w:hAnsi="Times New Roman"/>
          <w:color w:val="000000"/>
        </w:rPr>
        <w:t xml:space="preserve"> are similar in nature to the annual </w:t>
      </w:r>
      <w:r w:rsidRPr="006972D4" w:rsidR="004D7002">
        <w:rPr>
          <w:rFonts w:ascii="Times New Roman" w:hAnsi="Times New Roman"/>
          <w:color w:val="000000"/>
        </w:rPr>
        <w:t xml:space="preserve">accounting </w:t>
      </w:r>
      <w:r w:rsidRPr="006972D4" w:rsidR="00317AC4">
        <w:rPr>
          <w:rFonts w:ascii="Times New Roman" w:hAnsi="Times New Roman"/>
          <w:color w:val="000000"/>
        </w:rPr>
        <w:t xml:space="preserve">forms </w:t>
      </w:r>
      <w:r w:rsidRPr="006972D4" w:rsidR="004D7002">
        <w:rPr>
          <w:rFonts w:ascii="Times New Roman" w:hAnsi="Times New Roman"/>
          <w:color w:val="000000"/>
        </w:rPr>
        <w:t xml:space="preserve">and also use the same records that </w:t>
      </w:r>
      <w:r w:rsidR="006972D4">
        <w:rPr>
          <w:rFonts w:ascii="Times New Roman" w:hAnsi="Times New Roman"/>
          <w:color w:val="000000"/>
        </w:rPr>
        <w:t xml:space="preserve">SSA previously informed </w:t>
      </w:r>
      <w:r w:rsidRPr="006972D4" w:rsidR="004D7002">
        <w:rPr>
          <w:rFonts w:ascii="Times New Roman" w:hAnsi="Times New Roman"/>
          <w:color w:val="000000"/>
        </w:rPr>
        <w:t xml:space="preserve">the </w:t>
      </w:r>
      <w:r w:rsidRPr="006972D4" w:rsidR="00680565">
        <w:rPr>
          <w:rFonts w:ascii="Times New Roman" w:hAnsi="Times New Roman"/>
          <w:color w:val="000000"/>
        </w:rPr>
        <w:t>representative payees</w:t>
      </w:r>
      <w:r w:rsidRPr="006972D4" w:rsidR="00CB625B">
        <w:rPr>
          <w:rFonts w:ascii="Times New Roman" w:hAnsi="Times New Roman"/>
          <w:color w:val="000000"/>
        </w:rPr>
        <w:t xml:space="preserve"> they must keep</w:t>
      </w:r>
      <w:r w:rsidR="006972D4">
        <w:rPr>
          <w:rFonts w:ascii="Times New Roman" w:hAnsi="Times New Roman"/>
          <w:color w:val="000000"/>
        </w:rPr>
        <w:t>, the respondents may feel these questions are redundant, invasive, or unnecessary.  However, since they are mandatory, we still must collect this information from the representative payees</w:t>
      </w:r>
      <w:r w:rsidRPr="006972D4" w:rsidR="00890CA0">
        <w:rPr>
          <w:rFonts w:ascii="Times New Roman" w:hAnsi="Times New Roman"/>
          <w:color w:val="000000"/>
        </w:rPr>
        <w:t xml:space="preserve">. </w:t>
      </w:r>
    </w:p>
    <w:p w:rsidR="003041F4" w:rsidRPr="006972D4" w:rsidP="006972D4" w14:paraId="294C04E4" w14:textId="77777777">
      <w:pPr>
        <w:widowControl/>
        <w:rPr>
          <w:rFonts w:ascii="Times New Roman" w:hAnsi="Times New Roman"/>
          <w:color w:val="000000"/>
        </w:rPr>
      </w:pPr>
    </w:p>
    <w:p w:rsidR="00986719" w:rsidP="00986719" w14:paraId="6EC811B9" w14:textId="08EBB32E">
      <w:pPr>
        <w:pStyle w:val="ListParagraph"/>
        <w:widowControl/>
        <w:ind w:left="1440"/>
        <w:contextualSpacing w:val="0"/>
        <w:rPr>
          <w:rFonts w:ascii="Times New Roman" w:hAnsi="Times New Roman"/>
          <w:color w:val="000000"/>
        </w:rPr>
      </w:pPr>
      <w:r>
        <w:rPr>
          <w:rFonts w:ascii="Times New Roman" w:hAnsi="Times New Roman"/>
          <w:color w:val="000000"/>
        </w:rPr>
        <w:t>W</w:t>
      </w:r>
      <w:r>
        <w:rPr>
          <w:rFonts w:ascii="Times New Roman" w:hAnsi="Times New Roman"/>
          <w:color w:val="000000"/>
        </w:rPr>
        <w:t>e understand these psychological costs may cause respondents to delay their completion of the information collection or cause them to abandon the information collection entirely.  However, we require full completion of this collection to continue to receive benefits.  Therefore, we have taken this potential psychological cost into account when calculating our burden in #12 below.</w:t>
      </w:r>
    </w:p>
    <w:p w:rsidR="00986719" w:rsidP="00986719" w14:paraId="0C5CE6A3" w14:textId="77777777">
      <w:pPr>
        <w:rPr>
          <w:rFonts w:ascii="Times New Roman" w:hAnsi="Times New Roman"/>
        </w:rPr>
      </w:pPr>
    </w:p>
    <w:p w:rsidR="00986719" w:rsidRPr="00456D98" w:rsidP="00986719" w14:paraId="144485A7" w14:textId="77777777">
      <w:pPr>
        <w:widowControl/>
        <w:ind w:left="1440"/>
        <w:rPr>
          <w:rFonts w:ascii="Times New Roman" w:hAnsi="Times New Roman"/>
        </w:rPr>
      </w:pPr>
      <w:r w:rsidRPr="00456D98">
        <w:rPr>
          <w:rFonts w:ascii="Times New Roman" w:hAnsi="Times New Roman"/>
        </w:rPr>
        <w:t>The respondents are individuals or organizations serving as representative payees for individuals receiving Title II benefits or Title XVI payments who fail to comply with SSA’s statutory annual reporting requirement, SSA beneficiaries or recipients, and third-party custodians.</w:t>
      </w:r>
    </w:p>
    <w:p w:rsidR="00D2358F" w:rsidP="002B7BBF" w14:paraId="1A61A0EA" w14:textId="77777777">
      <w:pPr>
        <w:ind w:left="720"/>
        <w:rPr>
          <w:rFonts w:ascii="Times New Roman" w:hAnsi="Times New Roman"/>
        </w:rPr>
      </w:pPr>
    </w:p>
    <w:p w:rsidR="00814CDF" w:rsidRPr="00814CDF" w:rsidP="000C12E6" w14:paraId="728C7F28"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192FA9" w:rsidRPr="000F650D" w:rsidP="00192FA9" w14:paraId="0C7C5E0B" w14:textId="7E425C22">
      <w:pPr>
        <w:ind w:left="1440"/>
        <w:rPr>
          <w:rFonts w:ascii="Times New Roman" w:hAnsi="Times New Roman"/>
        </w:rPr>
      </w:pPr>
      <w:r>
        <w:rPr>
          <w:rFonts w:ascii="Times New Roman" w:hAnsi="Times New Roman"/>
        </w:rPr>
        <w:t>Form</w:t>
      </w:r>
      <w:r>
        <w:rPr>
          <w:rFonts w:ascii="Times New Roman" w:hAnsi="Times New Roman"/>
        </w:rPr>
        <w:t xml:space="preserve"> </w:t>
      </w:r>
      <w:r w:rsidRPr="001F72B5">
        <w:rPr>
          <w:rFonts w:ascii="Times New Roman" w:hAnsi="Times New Roman"/>
        </w:rPr>
        <w:t>SSA-624</w:t>
      </w:r>
      <w:r w:rsidR="00C917AC">
        <w:rPr>
          <w:rFonts w:ascii="Times New Roman" w:hAnsi="Times New Roman"/>
        </w:rPr>
        <w:t>-F5</w:t>
      </w:r>
      <w:r w:rsidRPr="001F72B5">
        <w:rPr>
          <w:rFonts w:ascii="Times New Roman" w:hAnsi="Times New Roman"/>
        </w:rPr>
        <w:t xml:space="preserve"> </w:t>
      </w:r>
      <w:r w:rsidR="00AC1619">
        <w:rPr>
          <w:rFonts w:ascii="Times New Roman" w:hAnsi="Times New Roman"/>
        </w:rPr>
        <w:t>is</w:t>
      </w:r>
      <w:r w:rsidR="00744F91">
        <w:rPr>
          <w:rFonts w:ascii="Times New Roman" w:hAnsi="Times New Roman"/>
        </w:rPr>
        <w:t xml:space="preserve"> available </w:t>
      </w:r>
      <w:r>
        <w:rPr>
          <w:rFonts w:ascii="Times New Roman" w:hAnsi="Times New Roman"/>
        </w:rPr>
        <w:t>as</w:t>
      </w:r>
      <w:r w:rsidR="00744F91">
        <w:rPr>
          <w:rFonts w:ascii="Times New Roman" w:hAnsi="Times New Roman"/>
        </w:rPr>
        <w:t xml:space="preserve"> a printable fillable PDF. </w:t>
      </w:r>
      <w:r>
        <w:rPr>
          <w:rFonts w:ascii="Times New Roman" w:hAnsi="Times New Roman"/>
        </w:rPr>
        <w:t xml:space="preserve"> </w:t>
      </w:r>
      <w:r w:rsidR="00744F91">
        <w:rPr>
          <w:rFonts w:ascii="Times New Roman" w:hAnsi="Times New Roman"/>
        </w:rPr>
        <w:t xml:space="preserve">The FO </w:t>
      </w:r>
      <w:r w:rsidR="006A1DA4">
        <w:rPr>
          <w:rFonts w:ascii="Times New Roman" w:hAnsi="Times New Roman"/>
        </w:rPr>
        <w:t>employee</w:t>
      </w:r>
      <w:r w:rsidR="00744F91">
        <w:rPr>
          <w:rFonts w:ascii="Times New Roman" w:hAnsi="Times New Roman"/>
        </w:rPr>
        <w:t xml:space="preserve"> </w:t>
      </w:r>
      <w:r>
        <w:rPr>
          <w:rFonts w:ascii="Times New Roman" w:hAnsi="Times New Roman"/>
        </w:rPr>
        <w:t>collect</w:t>
      </w:r>
      <w:r w:rsidR="00744F91">
        <w:rPr>
          <w:rFonts w:ascii="Times New Roman" w:hAnsi="Times New Roman"/>
        </w:rPr>
        <w:t xml:space="preserve">s and records the responses </w:t>
      </w:r>
      <w:r>
        <w:rPr>
          <w:rFonts w:ascii="Times New Roman" w:hAnsi="Times New Roman"/>
        </w:rPr>
        <w:t xml:space="preserve">on the form </w:t>
      </w:r>
      <w:r w:rsidR="00744F91">
        <w:rPr>
          <w:rFonts w:ascii="Times New Roman" w:hAnsi="Times New Roman"/>
        </w:rPr>
        <w:t xml:space="preserve">during </w:t>
      </w:r>
      <w:r>
        <w:rPr>
          <w:rFonts w:ascii="Times New Roman" w:hAnsi="Times New Roman"/>
        </w:rPr>
        <w:t>an</w:t>
      </w:r>
      <w:r w:rsidR="00744F91">
        <w:rPr>
          <w:rFonts w:ascii="Times New Roman" w:hAnsi="Times New Roman"/>
        </w:rPr>
        <w:t xml:space="preserve"> interview.</w:t>
      </w:r>
      <w:r w:rsidR="00AC1619">
        <w:rPr>
          <w:rFonts w:ascii="Times New Roman" w:hAnsi="Times New Roman"/>
        </w:rPr>
        <w:t xml:space="preserve"> </w:t>
      </w:r>
      <w:r>
        <w:rPr>
          <w:rFonts w:ascii="Times New Roman" w:hAnsi="Times New Roman"/>
        </w:rPr>
        <w:t xml:space="preserve"> </w:t>
      </w:r>
      <w:r w:rsidR="00E847CF">
        <w:rPr>
          <w:rFonts w:ascii="Times New Roman" w:hAnsi="Times New Roman"/>
        </w:rPr>
        <w:t>Employees</w:t>
      </w:r>
      <w:r>
        <w:rPr>
          <w:rFonts w:ascii="Times New Roman" w:hAnsi="Times New Roman"/>
        </w:rPr>
        <w:t xml:space="preserve"> then </w:t>
      </w:r>
      <w:r w:rsidR="00E847CF">
        <w:rPr>
          <w:rFonts w:ascii="Times New Roman" w:hAnsi="Times New Roman"/>
        </w:rPr>
        <w:t xml:space="preserve">scan the completed form into the </w:t>
      </w:r>
      <w:r w:rsidRPr="00E847CF">
        <w:rPr>
          <w:rFonts w:ascii="Times New Roman" w:hAnsi="Times New Roman"/>
        </w:rPr>
        <w:t>Non-Disability</w:t>
      </w:r>
      <w:r w:rsidRPr="00E847CF" w:rsidR="00E847CF">
        <w:rPr>
          <w:rFonts w:ascii="Times New Roman" w:hAnsi="Times New Roman"/>
        </w:rPr>
        <w:t xml:space="preserve"> Repository for Evidentiary Documents (</w:t>
      </w:r>
      <w:r w:rsidRPr="00E847CF" w:rsidR="00E847CF">
        <w:rPr>
          <w:rFonts w:ascii="Times New Roman" w:hAnsi="Times New Roman"/>
        </w:rPr>
        <w:t>NDRed</w:t>
      </w:r>
      <w:r w:rsidRPr="00E847CF" w:rsidR="00E847CF">
        <w:rPr>
          <w:rFonts w:ascii="Times New Roman" w:hAnsi="Times New Roman"/>
        </w:rPr>
        <w:t>) for storage</w:t>
      </w:r>
      <w:r w:rsidR="001764AC">
        <w:rPr>
          <w:rFonts w:ascii="Times New Roman" w:hAnsi="Times New Roman"/>
        </w:rPr>
        <w:t>.</w:t>
      </w:r>
      <w:r w:rsidRPr="00192FA9" w:rsidR="001764AC">
        <w:rPr>
          <w:rFonts w:ascii="Times New Roman" w:hAnsi="Times New Roman"/>
        </w:rPr>
        <w:t xml:space="preserve">  </w:t>
      </w:r>
      <w:r w:rsidRPr="000F650D">
        <w:rPr>
          <w:rFonts w:ascii="Times New Roman" w:hAnsi="Times New Roman"/>
        </w:rPr>
        <w:t>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w:t>
      </w:r>
      <w:r w:rsidRPr="000F650D">
        <w:rPr>
          <w:rFonts w:ascii="Times New Roman" w:hAnsi="Times New Roman"/>
        </w:rPr>
        <w:t xml:space="preserve"> to full electronic versions depending on </w:t>
      </w:r>
      <w:r w:rsidRPr="000F650D">
        <w:rPr>
          <w:rFonts w:ascii="Times New Roman" w:hAnsi="Times New Roman"/>
        </w:rPr>
        <w:t xml:space="preserve">how they fall within our overall IT Mod </w:t>
      </w:r>
      <w:r w:rsidRPr="000F650D">
        <w:rPr>
          <w:rFonts w:ascii="Times New Roman" w:hAnsi="Times New Roman"/>
        </w:rPr>
        <w:t>schema</w:t>
      </w:r>
      <w:r w:rsidRPr="000F650D">
        <w:rPr>
          <w:rFonts w:ascii="Times New Roman" w:hAnsi="Times New Roman"/>
        </w:rPr>
        <w:t xml:space="preserve">, but this may be unconnected to the PRA approval lifecycle.  </w:t>
      </w:r>
    </w:p>
    <w:p w:rsidR="00192FA9" w:rsidP="00192FA9" w14:paraId="1A309115" w14:textId="77777777">
      <w:pPr>
        <w:ind w:left="1440"/>
        <w:rPr>
          <w:rFonts w:ascii="Times New Roman" w:hAnsi="Times New Roman"/>
        </w:rPr>
      </w:pPr>
    </w:p>
    <w:p w:rsidR="00192FA9" w:rsidP="00192FA9" w14:paraId="543A983D" w14:textId="77777777">
      <w:pPr>
        <w:ind w:left="1440"/>
        <w:rPr>
          <w:rFonts w:ascii="Times New Roman" w:hAnsi="Times New Roman"/>
        </w:rPr>
      </w:pPr>
      <w:r w:rsidRPr="000F650D">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Pr>
          <w:rFonts w:ascii="Times New Roman" w:hAnsi="Times New Roman"/>
        </w:rPr>
        <w:t>.</w:t>
      </w:r>
    </w:p>
    <w:p w:rsidR="00452C6C" w:rsidRPr="00BC7F42" w:rsidP="009140FC" w14:paraId="2ABF7E89" w14:textId="77777777">
      <w:pPr>
        <w:ind w:left="1440"/>
        <w:rPr>
          <w:rFonts w:ascii="Times New Roman" w:hAnsi="Times New Roman"/>
        </w:rPr>
      </w:pPr>
    </w:p>
    <w:p w:rsidR="00814CDF" w:rsidRPr="00814CDF" w:rsidP="000C12E6" w14:paraId="0F66158E" w14:textId="77777777">
      <w:pPr>
        <w:numPr>
          <w:ilvl w:val="0"/>
          <w:numId w:val="2"/>
        </w:numPr>
        <w:tabs>
          <w:tab w:val="clear" w:pos="720"/>
          <w:tab w:val="num" w:pos="1440"/>
        </w:tabs>
        <w:ind w:left="1440"/>
        <w:rPr>
          <w:rFonts w:ascii="Times New Roman" w:hAnsi="Times New Roman"/>
          <w:i/>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BC7F42" w:rsidP="00602578" w14:paraId="5A559C83" w14:textId="084769C1">
      <w:pPr>
        <w:ind w:left="1440"/>
        <w:rPr>
          <w:rFonts w:ascii="Times New Roman" w:hAnsi="Times New Roman"/>
          <w:i/>
        </w:rPr>
      </w:pPr>
      <w:r w:rsidRPr="0053719A">
        <w:rPr>
          <w:rFonts w:ascii="Times New Roman" w:hAnsi="Times New Roman"/>
        </w:rPr>
        <w:t>The nature of the information we collect</w:t>
      </w:r>
      <w:r w:rsidR="00300489">
        <w:rPr>
          <w:rFonts w:ascii="Times New Roman" w:hAnsi="Times New Roman"/>
        </w:rPr>
        <w:t xml:space="preserve"> </w:t>
      </w:r>
      <w:r w:rsidRPr="0053719A">
        <w:rPr>
          <w:rFonts w:ascii="Times New Roman" w:hAnsi="Times New Roman"/>
        </w:rPr>
        <w:t>and the manner in which we colle</w:t>
      </w:r>
      <w:r w:rsidR="00300489">
        <w:rPr>
          <w:rFonts w:ascii="Times New Roman" w:hAnsi="Times New Roman"/>
        </w:rPr>
        <w:t xml:space="preserve">ct </w:t>
      </w:r>
      <w:r>
        <w:rPr>
          <w:rFonts w:ascii="Times New Roman" w:hAnsi="Times New Roman"/>
        </w:rPr>
        <w:t xml:space="preserve">it preclude duplication.  </w:t>
      </w:r>
      <w:r w:rsidR="006972D4">
        <w:rPr>
          <w:rFonts w:ascii="Times New Roman" w:hAnsi="Times New Roman"/>
        </w:rPr>
        <w:t xml:space="preserve">While the questions are similar to the </w:t>
      </w:r>
      <w:r w:rsidR="006972D4">
        <w:rPr>
          <w:rFonts w:ascii="Times New Roman" w:hAnsi="Times New Roman"/>
        </w:rPr>
        <w:t>ones</w:t>
      </w:r>
      <w:r w:rsidR="006972D4">
        <w:rPr>
          <w:rFonts w:ascii="Times New Roman" w:hAnsi="Times New Roman"/>
        </w:rPr>
        <w:t xml:space="preserve"> we ask on </w:t>
      </w:r>
      <w:r w:rsidRPr="00456D98" w:rsidR="006972D4">
        <w:rPr>
          <w:rFonts w:ascii="Times New Roman" w:hAnsi="Times New Roman"/>
        </w:rPr>
        <w:t>Forms SSA-623, SSA</w:t>
      </w:r>
      <w:r w:rsidRPr="00456D98" w:rsidR="006972D4">
        <w:rPr>
          <w:rFonts w:ascii="Times New Roman" w:hAnsi="Times New Roman"/>
        </w:rPr>
        <w:noBreakHyphen/>
        <w:t>6230, and SSA-6234 (OMB No. 0960</w:t>
      </w:r>
      <w:r w:rsidRPr="00456D98" w:rsidR="006972D4">
        <w:rPr>
          <w:rFonts w:ascii="Times New Roman" w:hAnsi="Times New Roman"/>
        </w:rPr>
        <w:noBreakHyphen/>
        <w:t>0068)</w:t>
      </w:r>
      <w:r w:rsidR="006972D4">
        <w:rPr>
          <w:rFonts w:ascii="Times New Roman" w:hAnsi="Times New Roman"/>
        </w:rPr>
        <w:t xml:space="preserve">, SSA needs this mandatory collection as we only conduct it when the respondents have failed to respond to, or respond adequately to </w:t>
      </w:r>
      <w:r w:rsidRPr="00456D98" w:rsidR="006972D4">
        <w:rPr>
          <w:rFonts w:ascii="Times New Roman" w:hAnsi="Times New Roman"/>
        </w:rPr>
        <w:t>Forms SSA-623, SSA</w:t>
      </w:r>
      <w:r w:rsidRPr="00456D98" w:rsidR="006972D4">
        <w:rPr>
          <w:rFonts w:ascii="Times New Roman" w:hAnsi="Times New Roman"/>
        </w:rPr>
        <w:noBreakHyphen/>
        <w:t>6230, and SSA</w:t>
      </w:r>
      <w:r w:rsidR="006972D4">
        <w:rPr>
          <w:rFonts w:ascii="Times New Roman" w:hAnsi="Times New Roman"/>
        </w:rPr>
        <w:noBreakHyphen/>
      </w:r>
      <w:r w:rsidRPr="00456D98" w:rsidR="006972D4">
        <w:rPr>
          <w:rFonts w:ascii="Times New Roman" w:hAnsi="Times New Roman"/>
        </w:rPr>
        <w:t>6234</w:t>
      </w:r>
      <w:r w:rsidR="006972D4">
        <w:rPr>
          <w:rFonts w:ascii="Times New Roman" w:hAnsi="Times New Roman"/>
        </w:rPr>
        <w:t xml:space="preserve">.  </w:t>
      </w:r>
      <w:r w:rsidRPr="0053719A">
        <w:rPr>
          <w:rFonts w:ascii="Times New Roman" w:hAnsi="Times New Roman"/>
        </w:rPr>
        <w:t xml:space="preserve">SSA does not use another collection instrument to obtain similar data.  </w:t>
      </w:r>
    </w:p>
    <w:p w:rsidR="00A45D82" w:rsidRPr="00BC7F42" w:rsidP="00A45D82" w14:paraId="216222B6" w14:textId="77777777">
      <w:pPr>
        <w:pStyle w:val="Header"/>
        <w:tabs>
          <w:tab w:val="clear" w:pos="4320"/>
          <w:tab w:val="clear" w:pos="8640"/>
        </w:tabs>
        <w:ind w:left="720"/>
        <w:rPr>
          <w:rFonts w:ascii="Times New Roman" w:hAnsi="Times New Roman"/>
        </w:rPr>
      </w:pPr>
    </w:p>
    <w:p w:rsidR="00814CDF" w:rsidRPr="00814CDF" w:rsidP="000C12E6" w14:paraId="4CDA60C8" w14:textId="77777777">
      <w:pPr>
        <w:numPr>
          <w:ilvl w:val="0"/>
          <w:numId w:val="4"/>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P="00602578" w14:paraId="70BFA920" w14:textId="77777777">
      <w:pPr>
        <w:ind w:left="1440"/>
        <w:rPr>
          <w:rFonts w:ascii="Times New Roman" w:hAnsi="Times New Roman"/>
        </w:rPr>
      </w:pPr>
      <w:r>
        <w:rPr>
          <w:rFonts w:ascii="Times New Roman" w:hAnsi="Times New Roman"/>
        </w:rPr>
        <w:t xml:space="preserve">This collection may </w:t>
      </w:r>
      <w:r w:rsidRPr="0053719A">
        <w:rPr>
          <w:rFonts w:ascii="Times New Roman" w:hAnsi="Times New Roman"/>
        </w:rPr>
        <w:t>affect</w:t>
      </w:r>
      <w:r>
        <w:rPr>
          <w:rFonts w:ascii="Times New Roman" w:hAnsi="Times New Roman"/>
        </w:rPr>
        <w:t xml:space="preserve"> some </w:t>
      </w:r>
      <w:r w:rsidRPr="0053719A">
        <w:rPr>
          <w:rFonts w:ascii="Times New Roman" w:hAnsi="Times New Roman"/>
        </w:rPr>
        <w:t>small businesses or other small entities.  We minimized the burden by carefully reviewing the</w:t>
      </w:r>
      <w:r>
        <w:rPr>
          <w:rFonts w:ascii="Times New Roman" w:hAnsi="Times New Roman"/>
        </w:rPr>
        <w:t xml:space="preserve"> form and ensuring we </w:t>
      </w:r>
      <w:r w:rsidRPr="0053719A">
        <w:rPr>
          <w:rFonts w:ascii="Times New Roman" w:hAnsi="Times New Roman"/>
        </w:rPr>
        <w:t xml:space="preserve">ask small </w:t>
      </w:r>
      <w:r>
        <w:rPr>
          <w:rFonts w:ascii="Times New Roman" w:hAnsi="Times New Roman"/>
        </w:rPr>
        <w:t>businesses</w:t>
      </w:r>
      <w:r w:rsidR="00300489">
        <w:rPr>
          <w:rFonts w:ascii="Times New Roman" w:hAnsi="Times New Roman"/>
        </w:rPr>
        <w:t xml:space="preserve"> and small </w:t>
      </w:r>
      <w:r>
        <w:rPr>
          <w:rFonts w:ascii="Times New Roman" w:hAnsi="Times New Roman"/>
        </w:rPr>
        <w:t xml:space="preserve">entities only </w:t>
      </w:r>
      <w:r w:rsidRPr="0053719A">
        <w:rPr>
          <w:rFonts w:ascii="Times New Roman" w:hAnsi="Times New Roman"/>
        </w:rPr>
        <w:t>relevant and necessary questions.  We have also minimiz</w:t>
      </w:r>
      <w:r>
        <w:rPr>
          <w:rFonts w:ascii="Times New Roman" w:hAnsi="Times New Roman"/>
        </w:rPr>
        <w:t>ed the burden by incorporating “yes” and “n</w:t>
      </w:r>
      <w:r w:rsidRPr="0053719A">
        <w:rPr>
          <w:rFonts w:ascii="Times New Roman" w:hAnsi="Times New Roman"/>
        </w:rPr>
        <w:t>o</w:t>
      </w:r>
      <w:r>
        <w:rPr>
          <w:rFonts w:ascii="Times New Roman" w:hAnsi="Times New Roman"/>
        </w:rPr>
        <w:t>”</w:t>
      </w:r>
      <w:r w:rsidRPr="0053719A">
        <w:rPr>
          <w:rFonts w:ascii="Times New Roman" w:hAnsi="Times New Roman"/>
        </w:rPr>
        <w:t xml:space="preserve"> responses where feasible.</w:t>
      </w:r>
    </w:p>
    <w:p w:rsidR="00E75DB0" w:rsidRPr="00077E0E" w:rsidP="00077E0E" w14:paraId="03C833FA" w14:textId="77777777">
      <w:pPr>
        <w:ind w:left="720"/>
        <w:rPr>
          <w:rFonts w:ascii="Times New Roman" w:hAnsi="Times New Roman"/>
          <w:b/>
          <w:u w:val="single"/>
        </w:rPr>
      </w:pPr>
    </w:p>
    <w:p w:rsidR="00814CDF" w:rsidP="000C12E6" w14:paraId="327EC155" w14:textId="77777777">
      <w:pPr>
        <w:numPr>
          <w:ilvl w:val="0"/>
          <w:numId w:val="4"/>
        </w:numPr>
        <w:tabs>
          <w:tab w:val="clear" w:pos="360"/>
          <w:tab w:val="num" w:pos="1440"/>
        </w:tabs>
        <w:ind w:left="1440" w:hanging="720"/>
        <w:rPr>
          <w:rFonts w:ascii="Times New Roman" w:hAnsi="Times New Roman"/>
          <w:b/>
        </w:rPr>
      </w:pPr>
      <w:r w:rsidRPr="00BC7F42">
        <w:rPr>
          <w:rFonts w:ascii="Times New Roman" w:hAnsi="Times New Roman"/>
          <w:b/>
        </w:rPr>
        <w:t>Consequence of Not Collecting Information or Collecting it Less Frequently</w:t>
      </w:r>
    </w:p>
    <w:p w:rsidR="00A45D82" w:rsidRPr="00BC7F42" w:rsidP="00602578" w14:paraId="43CBA69B" w14:textId="3D6BE7C5">
      <w:pPr>
        <w:ind w:left="1440"/>
        <w:rPr>
          <w:rFonts w:ascii="Times New Roman" w:hAnsi="Times New Roman"/>
          <w:i/>
        </w:rPr>
      </w:pPr>
      <w:r>
        <w:rPr>
          <w:rFonts w:ascii="Times New Roman" w:hAnsi="Times New Roman"/>
        </w:rPr>
        <w:t>SSA collects a</w:t>
      </w:r>
      <w:r w:rsidRPr="00C312D0">
        <w:rPr>
          <w:rFonts w:ascii="Times New Roman" w:hAnsi="Times New Roman"/>
        </w:rPr>
        <w:t>cco</w:t>
      </w:r>
      <w:r>
        <w:rPr>
          <w:rFonts w:ascii="Times New Roman" w:hAnsi="Times New Roman"/>
        </w:rPr>
        <w:t xml:space="preserve">unting information </w:t>
      </w:r>
      <w:r w:rsidRPr="00C312D0">
        <w:rPr>
          <w:rFonts w:ascii="Times New Roman" w:hAnsi="Times New Roman"/>
        </w:rPr>
        <w:t xml:space="preserve">annually from </w:t>
      </w:r>
      <w:r w:rsidR="00F755C2">
        <w:rPr>
          <w:rFonts w:ascii="Times New Roman" w:hAnsi="Times New Roman"/>
        </w:rPr>
        <w:t xml:space="preserve">non-exempt </w:t>
      </w:r>
      <w:r w:rsidR="006A44F4">
        <w:rPr>
          <w:rFonts w:ascii="Times New Roman" w:hAnsi="Times New Roman"/>
        </w:rPr>
        <w:t xml:space="preserve">representative </w:t>
      </w:r>
      <w:r w:rsidRPr="00C312D0">
        <w:rPr>
          <w:rFonts w:ascii="Times New Roman" w:hAnsi="Times New Roman"/>
        </w:rPr>
        <w:t>payees</w:t>
      </w:r>
      <w:r w:rsidRPr="00C312D0">
        <w:rPr>
          <w:rFonts w:ascii="Times New Roman" w:hAnsi="Times New Roman"/>
        </w:rPr>
        <w:t>.  This statutory requirement is the result of a class action suit filed against SSA (</w:t>
      </w:r>
      <w:r>
        <w:rPr>
          <w:rFonts w:ascii="Times New Roman" w:hAnsi="Times New Roman"/>
        </w:rPr>
        <w:t>Jordan v. Bowen), and</w:t>
      </w:r>
      <w:r w:rsidRPr="00C312D0">
        <w:rPr>
          <w:rFonts w:ascii="Times New Roman" w:hAnsi="Times New Roman"/>
        </w:rPr>
        <w:t xml:space="preserve"> therefore, </w:t>
      </w:r>
      <w:r w:rsidR="008F0B36">
        <w:rPr>
          <w:rFonts w:ascii="Times New Roman" w:hAnsi="Times New Roman"/>
        </w:rPr>
        <w:t xml:space="preserve">we must collect </w:t>
      </w:r>
      <w:r w:rsidRPr="00C312D0">
        <w:rPr>
          <w:rFonts w:ascii="Times New Roman" w:hAnsi="Times New Roman"/>
        </w:rPr>
        <w:t>the information</w:t>
      </w:r>
      <w:r>
        <w:rPr>
          <w:rFonts w:ascii="Times New Roman" w:hAnsi="Times New Roman"/>
        </w:rPr>
        <w:t xml:space="preserve">.  </w:t>
      </w:r>
      <w:r w:rsidRPr="00C312D0">
        <w:rPr>
          <w:rFonts w:ascii="Times New Roman" w:hAnsi="Times New Roman"/>
        </w:rPr>
        <w:t xml:space="preserve">There is continued Congressional interest </w:t>
      </w:r>
      <w:r w:rsidRPr="00C312D0">
        <w:rPr>
          <w:rFonts w:ascii="Times New Roman" w:hAnsi="Times New Roman"/>
        </w:rPr>
        <w:t>on</w:t>
      </w:r>
      <w:r w:rsidRPr="00C312D0">
        <w:rPr>
          <w:rFonts w:ascii="Times New Roman" w:hAnsi="Times New Roman"/>
        </w:rPr>
        <w:t xml:space="preserve"> </w:t>
      </w:r>
      <w:r w:rsidR="00AC1619">
        <w:rPr>
          <w:rFonts w:ascii="Times New Roman" w:hAnsi="Times New Roman"/>
        </w:rPr>
        <w:t>SSA initiatives designed</w:t>
      </w:r>
      <w:r w:rsidRPr="00C312D0">
        <w:rPr>
          <w:rFonts w:ascii="Times New Roman" w:hAnsi="Times New Roman"/>
        </w:rPr>
        <w:t xml:space="preserve"> to improve the representati</w:t>
      </w:r>
      <w:r>
        <w:rPr>
          <w:rFonts w:ascii="Times New Roman" w:hAnsi="Times New Roman"/>
        </w:rPr>
        <w:t xml:space="preserve">ve payment monitoring process.  </w:t>
      </w:r>
      <w:r w:rsidRPr="00C312D0">
        <w:rPr>
          <w:rFonts w:ascii="Times New Roman" w:hAnsi="Times New Roman"/>
        </w:rPr>
        <w:t xml:space="preserve">For these reasons, </w:t>
      </w:r>
      <w:r>
        <w:rPr>
          <w:rFonts w:ascii="Times New Roman" w:hAnsi="Times New Roman"/>
        </w:rPr>
        <w:t xml:space="preserve">we cannot collect </w:t>
      </w:r>
      <w:r w:rsidRPr="00C312D0">
        <w:rPr>
          <w:rFonts w:ascii="Times New Roman" w:hAnsi="Times New Roman"/>
        </w:rPr>
        <w:t>the information</w:t>
      </w:r>
      <w:r w:rsidRPr="00C312D0">
        <w:rPr>
          <w:rFonts w:ascii="Times New Roman" w:hAnsi="Times New Roman"/>
        </w:rPr>
        <w:t xml:space="preserve"> less frequently.  There are no technical or legal obstacles to burden reduction.</w:t>
      </w:r>
    </w:p>
    <w:p w:rsidR="00A45D82" w:rsidRPr="00BC7F42" w:rsidP="00A45D82" w14:paraId="76C36225" w14:textId="77777777">
      <w:pPr>
        <w:rPr>
          <w:rFonts w:ascii="Times New Roman" w:hAnsi="Times New Roman"/>
        </w:rPr>
      </w:pPr>
    </w:p>
    <w:p w:rsidR="00814CDF" w:rsidP="000C12E6" w14:paraId="40991D7A" w14:textId="77777777">
      <w:pPr>
        <w:numPr>
          <w:ilvl w:val="0"/>
          <w:numId w:val="4"/>
        </w:numPr>
        <w:tabs>
          <w:tab w:val="clear" w:pos="360"/>
          <w:tab w:val="num" w:pos="1440"/>
        </w:tabs>
        <w:ind w:left="1440" w:hanging="720"/>
        <w:rPr>
          <w:rFonts w:ascii="Times New Roman" w:hAnsi="Times New Roman"/>
          <w:b/>
        </w:rPr>
      </w:pPr>
      <w:r w:rsidRPr="00BC7F42">
        <w:rPr>
          <w:rFonts w:ascii="Times New Roman" w:hAnsi="Times New Roman"/>
          <w:b/>
        </w:rPr>
        <w:t>Special Circumstances</w:t>
      </w:r>
    </w:p>
    <w:p w:rsidR="00A45D82" w:rsidRPr="00BC7F42" w:rsidP="00602578" w14:paraId="4D0CAADC" w14:textId="77777777">
      <w:pPr>
        <w:ind w:left="1440"/>
        <w:rPr>
          <w:rFonts w:ascii="Times New Roman" w:hAnsi="Times New Roman"/>
          <w:b/>
        </w:rPr>
      </w:pPr>
      <w:r w:rsidRPr="0053719A">
        <w:rPr>
          <w:rFonts w:ascii="Times New Roman" w:hAnsi="Times New Roman"/>
        </w:rPr>
        <w:t xml:space="preserve">There are no special circumstances that would cause SSA to conduct this information collection in a manner inconsistent with </w:t>
      </w:r>
      <w:r w:rsidRPr="00FD0D34">
        <w:rPr>
          <w:rFonts w:ascii="Times New Roman" w:hAnsi="Times New Roman"/>
          <w:i/>
        </w:rPr>
        <w:t>5 CFR 1320.5.</w:t>
      </w:r>
    </w:p>
    <w:p w:rsidR="006F34FE" w:rsidRPr="00BC7F42" w:rsidP="00A45D82" w14:paraId="6AC8742A" w14:textId="77777777">
      <w:pPr>
        <w:rPr>
          <w:rFonts w:ascii="Times New Roman" w:hAnsi="Times New Roman"/>
          <w:b/>
          <w:i/>
        </w:rPr>
      </w:pPr>
    </w:p>
    <w:p w:rsidR="00814CDF" w:rsidRPr="00814CDF" w:rsidP="000C12E6" w14:paraId="76A18D80" w14:textId="77777777">
      <w:pPr>
        <w:numPr>
          <w:ilvl w:val="0"/>
          <w:numId w:val="1"/>
        </w:numPr>
        <w:tabs>
          <w:tab w:val="clear" w:pos="720"/>
          <w:tab w:val="num" w:pos="1440"/>
        </w:tabs>
        <w:ind w:left="1440"/>
        <w:rPr>
          <w:rFonts w:ascii="Times New Roman" w:hAnsi="Times New Roman"/>
          <w:i/>
        </w:rPr>
      </w:pPr>
      <w:r w:rsidRPr="00BC7F42">
        <w:rPr>
          <w:rFonts w:ascii="Times New Roman" w:hAnsi="Times New Roman"/>
          <w:b/>
        </w:rPr>
        <w:t>Solicitation of Public Comment and Other Consultations with the Public</w:t>
      </w:r>
    </w:p>
    <w:p w:rsidR="001C6D3A" w:rsidP="00602578" w14:paraId="2EBE5AAB" w14:textId="2B09E9EB">
      <w:pPr>
        <w:ind w:left="1440"/>
        <w:rPr>
          <w:rFonts w:ascii="Times New Roman" w:hAnsi="Times New Roman"/>
        </w:rPr>
      </w:pPr>
      <w:r w:rsidRPr="00563191">
        <w:rPr>
          <w:rFonts w:ascii="Times New Roman" w:hAnsi="Times New Roman"/>
        </w:rPr>
        <w:t>The 60-day advance Federal Register Notice published on</w:t>
      </w:r>
      <w:r w:rsidR="001764AC">
        <w:rPr>
          <w:rFonts w:ascii="Times New Roman" w:hAnsi="Times New Roman"/>
        </w:rPr>
        <w:t xml:space="preserve"> February 26, 2026</w:t>
      </w:r>
      <w:r w:rsidRPr="00563191">
        <w:rPr>
          <w:rFonts w:ascii="Times New Roman" w:hAnsi="Times New Roman"/>
        </w:rPr>
        <w:t>, at</w:t>
      </w:r>
      <w:r w:rsidRPr="00563191">
        <w:rPr>
          <w:rFonts w:ascii="Times New Roman" w:hAnsi="Times New Roman"/>
          <w:b/>
        </w:rPr>
        <w:t xml:space="preserve"> </w:t>
      </w:r>
      <w:r w:rsidR="00CF1B09">
        <w:rPr>
          <w:rFonts w:ascii="Times New Roman" w:hAnsi="Times New Roman"/>
        </w:rPr>
        <w:t>91</w:t>
      </w:r>
      <w:r w:rsidR="00426224">
        <w:rPr>
          <w:rFonts w:ascii="Times New Roman" w:hAnsi="Times New Roman"/>
        </w:rPr>
        <w:t> </w:t>
      </w:r>
      <w:r w:rsidRPr="00563191">
        <w:rPr>
          <w:rFonts w:ascii="Times New Roman" w:hAnsi="Times New Roman"/>
        </w:rPr>
        <w:t xml:space="preserve">FR </w:t>
      </w:r>
      <w:r w:rsidR="001764AC">
        <w:rPr>
          <w:rFonts w:ascii="Times New Roman" w:hAnsi="Times New Roman"/>
        </w:rPr>
        <w:t xml:space="preserve">9671, </w:t>
      </w:r>
      <w:r w:rsidRPr="00563191">
        <w:rPr>
          <w:rFonts w:ascii="Times New Roman" w:hAnsi="Times New Roman"/>
        </w:rPr>
        <w:t xml:space="preserve">and we received no public comments.  The 30-day FRN </w:t>
      </w:r>
      <w:r w:rsidRPr="00563191">
        <w:rPr>
          <w:rFonts w:ascii="Times New Roman" w:hAnsi="Times New Roman"/>
        </w:rPr>
        <w:t>published</w:t>
      </w:r>
      <w:r w:rsidRPr="00563191">
        <w:rPr>
          <w:rFonts w:ascii="Times New Roman" w:hAnsi="Times New Roman"/>
        </w:rPr>
        <w:t xml:space="preserve"> on </w:t>
      </w:r>
      <w:r w:rsidR="00981A47">
        <w:rPr>
          <w:rFonts w:ascii="Times New Roman" w:hAnsi="Times New Roman"/>
        </w:rPr>
        <w:t>April 24, 2026,</w:t>
      </w:r>
      <w:r>
        <w:rPr>
          <w:rFonts w:ascii="Times New Roman" w:hAnsi="Times New Roman"/>
        </w:rPr>
        <w:t xml:space="preserve"> at </w:t>
      </w:r>
      <w:r w:rsidR="00CF1B09">
        <w:rPr>
          <w:rFonts w:ascii="Times New Roman" w:hAnsi="Times New Roman"/>
        </w:rPr>
        <w:t>91</w:t>
      </w:r>
      <w:r w:rsidRPr="00563191">
        <w:rPr>
          <w:rFonts w:ascii="Times New Roman" w:hAnsi="Times New Roman"/>
        </w:rPr>
        <w:t xml:space="preserve"> FR </w:t>
      </w:r>
      <w:r w:rsidR="00981A47">
        <w:rPr>
          <w:rFonts w:ascii="Times New Roman" w:hAnsi="Times New Roman"/>
          <w:bCs/>
        </w:rPr>
        <w:t>22195</w:t>
      </w:r>
      <w:r w:rsidRPr="00563191">
        <w:rPr>
          <w:rFonts w:ascii="Times New Roman" w:hAnsi="Times New Roman"/>
        </w:rPr>
        <w:t>.  If we receive any comments in response to this Notice, we will forward them to OMB</w:t>
      </w:r>
      <w:r w:rsidRPr="00B479C5" w:rsidR="002B7BBF">
        <w:rPr>
          <w:rFonts w:ascii="Times New Roman" w:hAnsi="Times New Roman"/>
        </w:rPr>
        <w:t>.</w:t>
      </w:r>
    </w:p>
    <w:p w:rsidR="00A45D82" w:rsidRPr="00BC7F42" w:rsidP="00A45D82" w14:paraId="57A90CA4" w14:textId="77777777">
      <w:pPr>
        <w:rPr>
          <w:rFonts w:ascii="Times New Roman" w:hAnsi="Times New Roman"/>
        </w:rPr>
      </w:pPr>
    </w:p>
    <w:p w:rsidR="00814CDF" w:rsidP="000C12E6" w14:paraId="0B56C41A"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P="00602578" w14:paraId="1AADC8BA" w14:textId="77777777">
      <w:pPr>
        <w:ind w:left="1440"/>
        <w:rPr>
          <w:rFonts w:ascii="Times New Roman" w:hAnsi="Times New Roman"/>
        </w:rPr>
      </w:pPr>
      <w:r w:rsidRPr="0053719A">
        <w:rPr>
          <w:rFonts w:ascii="Times New Roman" w:hAnsi="Times New Roman"/>
        </w:rPr>
        <w:t xml:space="preserve">SSA does not provide payments or gifts to the respondents. </w:t>
      </w:r>
    </w:p>
    <w:p w:rsidR="00A45D82" w:rsidRPr="00BC7F42" w:rsidP="00A45D82" w14:paraId="17FA52A7" w14:textId="77777777">
      <w:pPr>
        <w:rPr>
          <w:rFonts w:ascii="Times New Roman" w:hAnsi="Times New Roman"/>
        </w:rPr>
      </w:pPr>
    </w:p>
    <w:p w:rsidR="00814CDF" w:rsidP="000C12E6" w14:paraId="7941844A"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P="00602578" w14:paraId="617D10DA" w14:textId="77777777">
      <w:pPr>
        <w:ind w:left="1440"/>
        <w:rPr>
          <w:rFonts w:ascii="Times New Roman" w:hAnsi="Times New Roman"/>
          <w:color w:val="0000FF"/>
        </w:rPr>
      </w:pPr>
      <w:r w:rsidRPr="0053719A">
        <w:rPr>
          <w:rFonts w:ascii="Times New Roman" w:hAnsi="Times New Roman"/>
        </w:rPr>
        <w:t xml:space="preserve">SSA protects and holds confidential the information it collects in accordance with </w:t>
      </w:r>
      <w:r w:rsidRPr="00C52F37">
        <w:rPr>
          <w:rFonts w:ascii="Times New Roman" w:hAnsi="Times New Roman"/>
          <w:i/>
        </w:rPr>
        <w:t>42 U.S.C. 1306, 20 CFR 401</w:t>
      </w:r>
      <w:r w:rsidRPr="0053719A">
        <w:rPr>
          <w:rFonts w:ascii="Times New Roman" w:hAnsi="Times New Roman"/>
        </w:rPr>
        <w:t xml:space="preserve"> and</w:t>
      </w:r>
      <w:r w:rsidR="009140FC">
        <w:rPr>
          <w:rFonts w:ascii="Times New Roman" w:hAnsi="Times New Roman"/>
        </w:rPr>
        <w:t xml:space="preserve"> </w:t>
      </w:r>
      <w:r w:rsidRPr="00FD0D34">
        <w:rPr>
          <w:rFonts w:ascii="Times New Roman" w:hAnsi="Times New Roman"/>
          <w:i/>
        </w:rPr>
        <w:t>402, 5 U.S.C. 552</w:t>
      </w:r>
      <w:r w:rsidRPr="0053719A">
        <w:rPr>
          <w:rFonts w:ascii="Times New Roman" w:hAnsi="Times New Roman"/>
        </w:rPr>
        <w:t xml:space="preserve"> (Freedom of Information Act), </w:t>
      </w:r>
      <w:r w:rsidRPr="00FD0D34">
        <w:rPr>
          <w:rFonts w:ascii="Times New Roman" w:hAnsi="Times New Roman"/>
          <w:i/>
        </w:rPr>
        <w:t>5 U.S.C. 552a</w:t>
      </w:r>
      <w:r w:rsidRPr="0053719A">
        <w:rPr>
          <w:rFonts w:ascii="Times New Roman" w:hAnsi="Times New Roman"/>
        </w:rPr>
        <w:t xml:space="preserve"> (Privacy Act of 1974), and OMB Circular No. A-130</w:t>
      </w:r>
      <w:r w:rsidRPr="0053719A">
        <w:rPr>
          <w:rFonts w:ascii="Times New Roman" w:hAnsi="Times New Roman"/>
          <w:color w:val="0000FF"/>
        </w:rPr>
        <w:t>.</w:t>
      </w:r>
    </w:p>
    <w:p w:rsidR="00981A47" w:rsidRPr="002B7BBF" w:rsidP="00602578" w14:paraId="0D0CB343" w14:textId="77777777">
      <w:pPr>
        <w:ind w:left="1440"/>
        <w:rPr>
          <w:rFonts w:ascii="Times New Roman" w:hAnsi="Times New Roman"/>
          <w:b/>
        </w:rPr>
      </w:pPr>
    </w:p>
    <w:p w:rsidR="00814CDF" w:rsidP="000C12E6" w14:paraId="10C958BB"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BC7F42" w:rsidP="00602578" w14:paraId="175DC2A5" w14:textId="77777777">
      <w:pPr>
        <w:ind w:left="1440"/>
        <w:rPr>
          <w:rFonts w:ascii="Times New Roman" w:hAnsi="Times New Roman"/>
          <w:b/>
        </w:rPr>
      </w:pPr>
      <w:r w:rsidRPr="0053719A">
        <w:rPr>
          <w:rFonts w:ascii="Times New Roman" w:hAnsi="Times New Roman"/>
        </w:rPr>
        <w:t>The information collection does not contain any questions of a sensitive nature.</w:t>
      </w:r>
    </w:p>
    <w:p w:rsidR="00A45D82" w:rsidRPr="00BC7F42" w:rsidP="00A45D82" w14:paraId="0300FD13" w14:textId="77777777">
      <w:pPr>
        <w:rPr>
          <w:rFonts w:ascii="Times New Roman" w:hAnsi="Times New Roman"/>
        </w:rPr>
      </w:pPr>
    </w:p>
    <w:p w:rsidR="00814CDF" w:rsidRPr="001764AC" w:rsidP="000C12E6" w14:paraId="57F9802B" w14:textId="77777777">
      <w:pPr>
        <w:numPr>
          <w:ilvl w:val="0"/>
          <w:numId w:val="1"/>
        </w:numPr>
        <w:tabs>
          <w:tab w:val="clear" w:pos="720"/>
          <w:tab w:val="num" w:pos="1440"/>
        </w:tabs>
        <w:ind w:left="1440"/>
        <w:rPr>
          <w:rFonts w:ascii="Times New Roman" w:hAnsi="Times New Roman"/>
        </w:rPr>
      </w:pPr>
      <w:r w:rsidRPr="00BC7F42">
        <w:rPr>
          <w:rFonts w:ascii="Times New Roman" w:hAnsi="Times New Roman"/>
          <w:b/>
        </w:rPr>
        <w:t>Estimates of Public Reporting Burden</w:t>
      </w:r>
    </w:p>
    <w:p w:rsidR="001764AC" w:rsidP="001764AC" w14:paraId="6F934658" w14:textId="77777777">
      <w:pPr>
        <w:rPr>
          <w:rFonts w:ascii="Times New Roman" w:hAnsi="Times New Roman"/>
          <w:b/>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1523"/>
        <w:gridCol w:w="1310"/>
        <w:gridCol w:w="1190"/>
        <w:gridCol w:w="1256"/>
        <w:gridCol w:w="1321"/>
        <w:gridCol w:w="1620"/>
        <w:gridCol w:w="1800"/>
      </w:tblGrid>
      <w:tr w14:paraId="0B2AB628" w14:textId="77777777" w:rsidTr="005256CA">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hideMark/>
          </w:tcPr>
          <w:p w:rsidR="001764AC" w:rsidRPr="001764AC" w:rsidP="001764AC" w14:paraId="0BF89810" w14:textId="77777777">
            <w:pPr>
              <w:widowControl/>
              <w:rPr>
                <w:rFonts w:ascii="Times New Roman" w:eastAsia="Calibri" w:hAnsi="Times New Roman"/>
                <w:b/>
                <w:bCs/>
                <w:snapToGrid/>
              </w:rPr>
            </w:pPr>
            <w:r w:rsidRPr="001764AC">
              <w:rPr>
                <w:rFonts w:ascii="Times New Roman" w:eastAsia="Calibri" w:hAnsi="Times New Roman"/>
                <w:b/>
                <w:bCs/>
                <w:snapToGrid/>
              </w:rPr>
              <w:t>Modality</w:t>
            </w:r>
          </w:p>
          <w:p w:rsidR="001764AC" w:rsidRPr="001764AC" w:rsidP="001764AC" w14:paraId="5AEE43E0" w14:textId="77777777">
            <w:pPr>
              <w:widowControl/>
              <w:rPr>
                <w:rFonts w:ascii="Times New Roman" w:eastAsia="Calibri" w:hAnsi="Times New Roman"/>
                <w:b/>
                <w:bCs/>
                <w:snapToGrid/>
              </w:rPr>
            </w:pPr>
            <w:r w:rsidRPr="001764AC">
              <w:rPr>
                <w:rFonts w:ascii="Times New Roman" w:eastAsia="Calibri" w:hAnsi="Times New Roman"/>
                <w:b/>
                <w:bCs/>
                <w:snapToGrid/>
              </w:rPr>
              <w:t>of Completion</w:t>
            </w:r>
          </w:p>
        </w:tc>
        <w:tc>
          <w:tcPr>
            <w:tcW w:w="1523" w:type="dxa"/>
            <w:tcBorders>
              <w:top w:val="single" w:sz="4" w:space="0" w:color="auto"/>
              <w:left w:val="single" w:sz="4" w:space="0" w:color="auto"/>
              <w:bottom w:val="single" w:sz="4" w:space="0" w:color="auto"/>
              <w:right w:val="single" w:sz="4" w:space="0" w:color="auto"/>
            </w:tcBorders>
            <w:hideMark/>
          </w:tcPr>
          <w:p w:rsidR="001764AC" w:rsidRPr="001764AC" w:rsidP="001764AC" w14:paraId="01AECCB5" w14:textId="77777777">
            <w:pPr>
              <w:widowControl/>
              <w:rPr>
                <w:rFonts w:ascii="Times New Roman" w:eastAsia="Calibri" w:hAnsi="Times New Roman"/>
                <w:b/>
                <w:bCs/>
                <w:snapToGrid/>
              </w:rPr>
            </w:pPr>
            <w:r w:rsidRPr="001764AC">
              <w:rPr>
                <w:rFonts w:ascii="Times New Roman" w:eastAsia="Calibri" w:hAnsi="Times New Roman"/>
                <w:b/>
                <w:bCs/>
                <w:snapToGrid/>
              </w:rPr>
              <w:t>Number</w:t>
            </w:r>
          </w:p>
          <w:p w:rsidR="001764AC" w:rsidRPr="001764AC" w:rsidP="001764AC" w14:paraId="29EFF78C" w14:textId="77777777">
            <w:pPr>
              <w:widowControl/>
              <w:rPr>
                <w:rFonts w:ascii="Times New Roman" w:eastAsia="Calibri" w:hAnsi="Times New Roman"/>
                <w:b/>
                <w:bCs/>
                <w:snapToGrid/>
              </w:rPr>
            </w:pPr>
            <w:r w:rsidRPr="001764AC">
              <w:rPr>
                <w:rFonts w:ascii="Times New Roman" w:eastAsia="Calibri" w:hAnsi="Times New Roman"/>
                <w:b/>
                <w:bCs/>
                <w:snapToGrid/>
              </w:rPr>
              <w:t>of Respondents</w:t>
            </w:r>
          </w:p>
        </w:tc>
        <w:tc>
          <w:tcPr>
            <w:tcW w:w="1310" w:type="dxa"/>
            <w:tcBorders>
              <w:top w:val="single" w:sz="4" w:space="0" w:color="auto"/>
              <w:left w:val="single" w:sz="4" w:space="0" w:color="auto"/>
              <w:bottom w:val="single" w:sz="4" w:space="0" w:color="auto"/>
              <w:right w:val="single" w:sz="4" w:space="0" w:color="auto"/>
            </w:tcBorders>
            <w:hideMark/>
          </w:tcPr>
          <w:p w:rsidR="001764AC" w:rsidRPr="001764AC" w:rsidP="001764AC" w14:paraId="75F88DC0" w14:textId="77777777">
            <w:pPr>
              <w:widowControl/>
              <w:rPr>
                <w:rFonts w:ascii="Times New Roman" w:eastAsia="Calibri" w:hAnsi="Times New Roman"/>
                <w:b/>
                <w:bCs/>
                <w:snapToGrid/>
              </w:rPr>
            </w:pPr>
            <w:r w:rsidRPr="001764AC">
              <w:rPr>
                <w:rFonts w:ascii="Times New Roman" w:eastAsia="Calibri" w:hAnsi="Times New Roman"/>
                <w:b/>
                <w:bCs/>
                <w:snapToGrid/>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1764AC" w:rsidRPr="001764AC" w:rsidP="001764AC" w14:paraId="5B62F210" w14:textId="77777777">
            <w:pPr>
              <w:widowControl/>
              <w:rPr>
                <w:rFonts w:ascii="Times New Roman" w:eastAsia="Calibri" w:hAnsi="Times New Roman"/>
                <w:b/>
                <w:bCs/>
                <w:snapToGrid/>
              </w:rPr>
            </w:pPr>
            <w:r w:rsidRPr="001764AC">
              <w:rPr>
                <w:rFonts w:ascii="Times New Roman" w:eastAsia="Calibri" w:hAnsi="Times New Roman"/>
                <w:b/>
                <w:bCs/>
                <w:snapToGrid/>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1764AC" w:rsidRPr="001764AC" w:rsidP="001764AC" w14:paraId="7DED3EA1" w14:textId="77777777">
            <w:pPr>
              <w:widowControl/>
              <w:rPr>
                <w:rFonts w:ascii="Times New Roman" w:eastAsia="Calibri" w:hAnsi="Times New Roman"/>
                <w:b/>
                <w:bCs/>
                <w:snapToGrid/>
              </w:rPr>
            </w:pPr>
            <w:r w:rsidRPr="001764AC">
              <w:rPr>
                <w:rFonts w:ascii="Times New Roman" w:eastAsia="Calibri" w:hAnsi="Times New Roman"/>
                <w:b/>
                <w:bCs/>
                <w:snapToGrid/>
              </w:rPr>
              <w:t>Estimated Total Annual Burden (hours)</w:t>
            </w:r>
          </w:p>
        </w:tc>
        <w:tc>
          <w:tcPr>
            <w:tcW w:w="1321" w:type="dxa"/>
            <w:tcBorders>
              <w:top w:val="single" w:sz="4" w:space="0" w:color="auto"/>
              <w:left w:val="single" w:sz="4" w:space="0" w:color="auto"/>
              <w:bottom w:val="single" w:sz="4" w:space="0" w:color="auto"/>
              <w:right w:val="single" w:sz="4" w:space="0" w:color="auto"/>
            </w:tcBorders>
            <w:hideMark/>
          </w:tcPr>
          <w:p w:rsidR="001764AC" w:rsidRPr="001764AC" w:rsidP="001764AC" w14:paraId="11889922" w14:textId="77777777">
            <w:pPr>
              <w:widowControl/>
              <w:rPr>
                <w:rFonts w:ascii="Times New Roman" w:eastAsia="Calibri" w:hAnsi="Times New Roman"/>
                <w:b/>
                <w:bCs/>
                <w:snapToGrid/>
              </w:rPr>
            </w:pPr>
            <w:r w:rsidRPr="001764AC">
              <w:rPr>
                <w:rFonts w:ascii="Times New Roman" w:eastAsia="Calibri" w:hAnsi="Times New Roman"/>
                <w:b/>
                <w:bCs/>
                <w:snapToGrid/>
              </w:rPr>
              <w:t>Average Theoretical Hourly Cost Amount (dollars)*</w:t>
            </w:r>
          </w:p>
        </w:tc>
        <w:tc>
          <w:tcPr>
            <w:tcW w:w="1620" w:type="dxa"/>
            <w:tcBorders>
              <w:top w:val="single" w:sz="4" w:space="0" w:color="auto"/>
              <w:left w:val="single" w:sz="4" w:space="0" w:color="auto"/>
              <w:bottom w:val="single" w:sz="4" w:space="0" w:color="auto"/>
              <w:right w:val="single" w:sz="4" w:space="0" w:color="auto"/>
            </w:tcBorders>
            <w:hideMark/>
          </w:tcPr>
          <w:p w:rsidR="001764AC" w:rsidRPr="001764AC" w:rsidP="001764AC" w14:paraId="40675D88" w14:textId="77777777">
            <w:pPr>
              <w:widowControl/>
              <w:suppressAutoHyphens/>
              <w:autoSpaceDE w:val="0"/>
              <w:autoSpaceDN w:val="0"/>
              <w:adjustRightInd w:val="0"/>
              <w:rPr>
                <w:rFonts w:ascii="Times New Roman" w:eastAsia="Calibri" w:hAnsi="Times New Roman"/>
                <w:b/>
                <w:snapToGrid/>
                <w:sz w:val="22"/>
                <w:szCs w:val="22"/>
                <w:lang w:eastAsia="ar-SA"/>
              </w:rPr>
            </w:pPr>
            <w:r w:rsidRPr="001764AC">
              <w:rPr>
                <w:rFonts w:ascii="Times New Roman" w:hAnsi="Times New Roman"/>
                <w:b/>
                <w:snapToGrid/>
                <w:sz w:val="22"/>
                <w:szCs w:val="22"/>
              </w:rPr>
              <w:t xml:space="preserve">Average Wait Time in Field Office and </w:t>
            </w:r>
            <w:r w:rsidRPr="001764AC">
              <w:rPr>
                <w:rFonts w:ascii="Times New Roman" w:eastAsia="Calibri" w:hAnsi="Times New Roman"/>
                <w:b/>
                <w:snapToGrid/>
                <w:sz w:val="22"/>
                <w:szCs w:val="22"/>
                <w:lang w:eastAsia="ar-SA"/>
              </w:rPr>
              <w:t xml:space="preserve">Teleservice Centers </w:t>
            </w:r>
          </w:p>
          <w:p w:rsidR="001764AC" w:rsidRPr="001764AC" w:rsidP="001764AC" w14:paraId="587BFC60" w14:textId="77777777">
            <w:pPr>
              <w:autoSpaceDE w:val="0"/>
              <w:autoSpaceDN w:val="0"/>
              <w:adjustRightInd w:val="0"/>
              <w:rPr>
                <w:rFonts w:ascii="Times New Roman" w:hAnsi="Times New Roman"/>
                <w:b/>
                <w:snapToGrid/>
                <w:sz w:val="22"/>
                <w:szCs w:val="22"/>
              </w:rPr>
            </w:pPr>
            <w:r w:rsidRPr="001764AC">
              <w:rPr>
                <w:rFonts w:ascii="Times New Roman" w:eastAsia="Calibri" w:hAnsi="Times New Roman"/>
                <w:b/>
                <w:snapToGrid/>
                <w:sz w:val="22"/>
                <w:szCs w:val="22"/>
                <w:lang w:val="x-none" w:eastAsia="ar-SA"/>
              </w:rPr>
              <w:t>(minutes)</w:t>
            </w:r>
            <w:r w:rsidRPr="001764AC">
              <w:rPr>
                <w:rFonts w:ascii="Times New Roman" w:hAnsi="Times New Roman"/>
                <w:b/>
                <w:snapToGrid/>
                <w:sz w:val="22"/>
                <w:szCs w:val="22"/>
                <w:lang w:val="x-none"/>
              </w:rPr>
              <w:t>**</w:t>
            </w:r>
          </w:p>
        </w:tc>
        <w:tc>
          <w:tcPr>
            <w:tcW w:w="1800" w:type="dxa"/>
            <w:tcBorders>
              <w:top w:val="single" w:sz="4" w:space="0" w:color="auto"/>
              <w:left w:val="single" w:sz="4" w:space="0" w:color="auto"/>
              <w:bottom w:val="single" w:sz="4" w:space="0" w:color="auto"/>
              <w:right w:val="single" w:sz="4" w:space="0" w:color="auto"/>
            </w:tcBorders>
            <w:hideMark/>
          </w:tcPr>
          <w:p w:rsidR="001764AC" w:rsidRPr="001764AC" w:rsidP="001764AC" w14:paraId="278DE424" w14:textId="77777777">
            <w:pPr>
              <w:widowControl/>
              <w:rPr>
                <w:rFonts w:ascii="Times New Roman" w:eastAsia="Calibri" w:hAnsi="Times New Roman"/>
                <w:b/>
                <w:bCs/>
                <w:snapToGrid/>
              </w:rPr>
            </w:pPr>
            <w:r w:rsidRPr="001764AC">
              <w:rPr>
                <w:rFonts w:ascii="Times New Roman" w:eastAsia="Calibri" w:hAnsi="Times New Roman"/>
                <w:b/>
                <w:bCs/>
                <w:snapToGrid/>
              </w:rPr>
              <w:t>Total</w:t>
            </w:r>
          </w:p>
          <w:p w:rsidR="001764AC" w:rsidRPr="001764AC" w:rsidP="001764AC" w14:paraId="0975F6D3" w14:textId="77777777">
            <w:pPr>
              <w:widowControl/>
              <w:rPr>
                <w:rFonts w:ascii="Times New Roman" w:eastAsia="Calibri" w:hAnsi="Times New Roman"/>
                <w:b/>
                <w:bCs/>
                <w:snapToGrid/>
              </w:rPr>
            </w:pPr>
            <w:r w:rsidRPr="001764AC">
              <w:rPr>
                <w:rFonts w:ascii="Times New Roman" w:eastAsia="Calibri" w:hAnsi="Times New Roman"/>
                <w:b/>
                <w:bCs/>
                <w:snapToGrid/>
              </w:rPr>
              <w:t>Annual Opportunity</w:t>
            </w:r>
          </w:p>
          <w:p w:rsidR="001764AC" w:rsidRPr="001764AC" w:rsidP="001764AC" w14:paraId="0D8AA38B" w14:textId="77777777">
            <w:pPr>
              <w:widowControl/>
              <w:rPr>
                <w:rFonts w:ascii="Times New Roman" w:eastAsia="Calibri" w:hAnsi="Times New Roman"/>
                <w:b/>
                <w:bCs/>
                <w:snapToGrid/>
              </w:rPr>
            </w:pPr>
            <w:r w:rsidRPr="001764AC">
              <w:rPr>
                <w:rFonts w:ascii="Times New Roman" w:eastAsia="Calibri" w:hAnsi="Times New Roman"/>
                <w:b/>
                <w:bCs/>
                <w:snapToGrid/>
              </w:rPr>
              <w:t>Cost</w:t>
            </w:r>
          </w:p>
          <w:p w:rsidR="001764AC" w:rsidRPr="001764AC" w:rsidP="001764AC" w14:paraId="1AB0C964" w14:textId="77777777">
            <w:pPr>
              <w:widowControl/>
              <w:rPr>
                <w:rFonts w:ascii="Times New Roman" w:eastAsia="Calibri" w:hAnsi="Times New Roman"/>
                <w:b/>
                <w:bCs/>
                <w:snapToGrid/>
              </w:rPr>
            </w:pPr>
            <w:r w:rsidRPr="001764AC">
              <w:rPr>
                <w:rFonts w:ascii="Times New Roman" w:eastAsia="Calibri" w:hAnsi="Times New Roman"/>
                <w:b/>
                <w:bCs/>
                <w:snapToGrid/>
              </w:rPr>
              <w:t>(dollars)***</w:t>
            </w:r>
          </w:p>
        </w:tc>
      </w:tr>
      <w:tr w14:paraId="681A1725" w14:textId="77777777" w:rsidTr="005256C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hideMark/>
          </w:tcPr>
          <w:p w:rsidR="001764AC" w:rsidRPr="001764AC" w:rsidP="001764AC" w14:paraId="009AD22F" w14:textId="77777777">
            <w:pPr>
              <w:rPr>
                <w:rFonts w:ascii="Times New Roman" w:hAnsi="Times New Roman"/>
                <w:color w:val="000000"/>
              </w:rPr>
            </w:pPr>
            <w:r w:rsidRPr="001764AC">
              <w:rPr>
                <w:rFonts w:ascii="Times New Roman" w:hAnsi="Times New Roman"/>
                <w:color w:val="000000"/>
              </w:rPr>
              <w:t xml:space="preserve">SSA-624-F5 </w:t>
            </w:r>
          </w:p>
          <w:p w:rsidR="001764AC" w:rsidRPr="001764AC" w:rsidP="001764AC" w14:paraId="4E7E0AA6" w14:textId="77777777">
            <w:pPr>
              <w:widowControl/>
              <w:rPr>
                <w:rFonts w:ascii="Times New Roman" w:eastAsia="Calibri" w:hAnsi="Times New Roman"/>
                <w:snapToGrid/>
              </w:rPr>
            </w:pPr>
            <w:r w:rsidRPr="001764AC">
              <w:rPr>
                <w:rFonts w:ascii="Times New Roman" w:hAnsi="Times New Roman"/>
              </w:rPr>
              <w:t>(Individuals)</w:t>
            </w:r>
          </w:p>
        </w:tc>
        <w:tc>
          <w:tcPr>
            <w:tcW w:w="1523" w:type="dxa"/>
            <w:tcBorders>
              <w:top w:val="single" w:sz="4" w:space="0" w:color="auto"/>
              <w:left w:val="single" w:sz="4" w:space="0" w:color="auto"/>
              <w:bottom w:val="single" w:sz="4" w:space="0" w:color="auto"/>
              <w:right w:val="single" w:sz="4" w:space="0" w:color="auto"/>
            </w:tcBorders>
            <w:hideMark/>
          </w:tcPr>
          <w:p w:rsidR="001764AC" w:rsidRPr="001764AC" w:rsidP="001764AC" w14:paraId="546B5746" w14:textId="77777777">
            <w:pPr>
              <w:widowControl/>
              <w:jc w:val="right"/>
              <w:rPr>
                <w:rFonts w:ascii="Times New Roman" w:eastAsia="Calibri" w:hAnsi="Times New Roman"/>
                <w:snapToGrid/>
              </w:rPr>
            </w:pPr>
            <w:r w:rsidRPr="001764AC">
              <w:rPr>
                <w:rFonts w:ascii="Times New Roman" w:hAnsi="Times New Roman"/>
              </w:rPr>
              <w:t xml:space="preserve">6,453 </w:t>
            </w:r>
          </w:p>
        </w:tc>
        <w:tc>
          <w:tcPr>
            <w:tcW w:w="1310" w:type="dxa"/>
            <w:tcBorders>
              <w:top w:val="single" w:sz="4" w:space="0" w:color="auto"/>
              <w:left w:val="single" w:sz="4" w:space="0" w:color="auto"/>
              <w:bottom w:val="single" w:sz="4" w:space="0" w:color="auto"/>
              <w:right w:val="single" w:sz="4" w:space="0" w:color="auto"/>
            </w:tcBorders>
            <w:hideMark/>
          </w:tcPr>
          <w:p w:rsidR="001764AC" w:rsidRPr="001764AC" w:rsidP="001764AC" w14:paraId="34FFFCFC" w14:textId="77777777">
            <w:pPr>
              <w:widowControl/>
              <w:jc w:val="right"/>
              <w:rPr>
                <w:rFonts w:ascii="Times New Roman" w:eastAsia="Calibri" w:hAnsi="Times New Roman"/>
                <w:snapToGrid/>
              </w:rPr>
            </w:pPr>
            <w:r w:rsidRPr="001764AC">
              <w:rPr>
                <w:rFonts w:ascii="Times New Roman" w:hAnsi="Times New Roman"/>
              </w:rPr>
              <w:t>1</w:t>
            </w:r>
          </w:p>
        </w:tc>
        <w:tc>
          <w:tcPr>
            <w:tcW w:w="1190" w:type="dxa"/>
            <w:tcBorders>
              <w:top w:val="single" w:sz="4" w:space="0" w:color="auto"/>
              <w:left w:val="single" w:sz="4" w:space="0" w:color="auto"/>
              <w:bottom w:val="single" w:sz="4" w:space="0" w:color="auto"/>
              <w:right w:val="single" w:sz="4" w:space="0" w:color="auto"/>
            </w:tcBorders>
            <w:hideMark/>
          </w:tcPr>
          <w:p w:rsidR="001764AC" w:rsidRPr="001764AC" w:rsidP="001764AC" w14:paraId="5B99203E" w14:textId="77777777">
            <w:pPr>
              <w:widowControl/>
              <w:jc w:val="right"/>
              <w:rPr>
                <w:rFonts w:ascii="Times New Roman" w:eastAsia="Calibri" w:hAnsi="Times New Roman"/>
                <w:snapToGrid/>
              </w:rPr>
            </w:pPr>
            <w:r w:rsidRPr="001764AC">
              <w:rPr>
                <w:rFonts w:ascii="Times New Roman" w:hAnsi="Times New Roman"/>
              </w:rPr>
              <w:t>30</w:t>
            </w:r>
          </w:p>
        </w:tc>
        <w:tc>
          <w:tcPr>
            <w:tcW w:w="1256" w:type="dxa"/>
            <w:tcBorders>
              <w:top w:val="single" w:sz="4" w:space="0" w:color="auto"/>
              <w:left w:val="single" w:sz="4" w:space="0" w:color="auto"/>
              <w:bottom w:val="single" w:sz="4" w:space="0" w:color="auto"/>
              <w:right w:val="single" w:sz="4" w:space="0" w:color="auto"/>
            </w:tcBorders>
            <w:hideMark/>
          </w:tcPr>
          <w:p w:rsidR="001764AC" w:rsidRPr="001764AC" w:rsidP="001764AC" w14:paraId="1C76DC6B" w14:textId="77777777">
            <w:pPr>
              <w:widowControl/>
              <w:jc w:val="right"/>
              <w:rPr>
                <w:rFonts w:ascii="Times New Roman" w:eastAsia="Calibri" w:hAnsi="Times New Roman"/>
                <w:snapToGrid/>
              </w:rPr>
            </w:pPr>
            <w:r w:rsidRPr="001764AC">
              <w:rPr>
                <w:rFonts w:ascii="Times New Roman" w:hAnsi="Times New Roman"/>
              </w:rPr>
              <w:t>3,227</w:t>
            </w:r>
          </w:p>
        </w:tc>
        <w:tc>
          <w:tcPr>
            <w:tcW w:w="1321" w:type="dxa"/>
            <w:tcBorders>
              <w:top w:val="single" w:sz="4" w:space="0" w:color="auto"/>
              <w:left w:val="single" w:sz="4" w:space="0" w:color="auto"/>
              <w:bottom w:val="single" w:sz="4" w:space="0" w:color="auto"/>
              <w:right w:val="single" w:sz="4" w:space="0" w:color="auto"/>
            </w:tcBorders>
            <w:hideMark/>
          </w:tcPr>
          <w:p w:rsidR="001764AC" w:rsidRPr="001764AC" w:rsidP="001764AC" w14:paraId="16F2ABF2" w14:textId="77777777">
            <w:pPr>
              <w:widowControl/>
              <w:jc w:val="right"/>
              <w:rPr>
                <w:rFonts w:ascii="Times New Roman" w:eastAsia="Calibri" w:hAnsi="Times New Roman"/>
                <w:snapToGrid/>
              </w:rPr>
            </w:pPr>
            <w:r w:rsidRPr="001764AC">
              <w:rPr>
                <w:rFonts w:ascii="Times New Roman" w:hAnsi="Times New Roman"/>
              </w:rPr>
              <w:t>$32.66*</w:t>
            </w:r>
          </w:p>
        </w:tc>
        <w:tc>
          <w:tcPr>
            <w:tcW w:w="1620" w:type="dxa"/>
            <w:tcBorders>
              <w:top w:val="single" w:sz="4" w:space="0" w:color="auto"/>
              <w:left w:val="single" w:sz="4" w:space="0" w:color="auto"/>
              <w:bottom w:val="single" w:sz="4" w:space="0" w:color="auto"/>
              <w:right w:val="single" w:sz="4" w:space="0" w:color="auto"/>
            </w:tcBorders>
            <w:hideMark/>
          </w:tcPr>
          <w:p w:rsidR="001764AC" w:rsidRPr="001764AC" w:rsidP="001764AC" w14:paraId="76BB29CB" w14:textId="2AE9C154">
            <w:pPr>
              <w:widowControl/>
              <w:jc w:val="right"/>
              <w:rPr>
                <w:rFonts w:ascii="Times New Roman" w:eastAsia="Calibri" w:hAnsi="Times New Roman"/>
                <w:snapToGrid/>
              </w:rPr>
            </w:pPr>
            <w:r>
              <w:rPr>
                <w:rFonts w:ascii="Times New Roman" w:hAnsi="Times New Roman"/>
              </w:rPr>
              <w:t>22</w:t>
            </w:r>
            <w:r w:rsidRPr="001764AC" w:rsidR="004D4E1E">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hideMark/>
          </w:tcPr>
          <w:p w:rsidR="001764AC" w:rsidRPr="001764AC" w:rsidP="001764AC" w14:paraId="053F4A82" w14:textId="2D1BDF69">
            <w:pPr>
              <w:widowControl/>
              <w:jc w:val="right"/>
              <w:rPr>
                <w:rFonts w:ascii="Times New Roman" w:eastAsia="Calibri" w:hAnsi="Times New Roman"/>
                <w:snapToGrid/>
              </w:rPr>
            </w:pPr>
            <w:r w:rsidRPr="001764AC">
              <w:rPr>
                <w:rFonts w:ascii="Times New Roman" w:hAnsi="Times New Roman"/>
              </w:rPr>
              <w:t>$</w:t>
            </w:r>
            <w:r w:rsidRPr="001764AC">
              <w:rPr>
                <w:rFonts w:ascii="Times New Roman" w:hAnsi="Times New Roman"/>
              </w:rPr>
              <w:t>18</w:t>
            </w:r>
            <w:r w:rsidR="00981A47">
              <w:rPr>
                <w:rFonts w:ascii="Times New Roman" w:hAnsi="Times New Roman"/>
              </w:rPr>
              <w:t>2</w:t>
            </w:r>
            <w:r w:rsidRPr="001764AC">
              <w:rPr>
                <w:rFonts w:ascii="Times New Roman" w:hAnsi="Times New Roman"/>
              </w:rPr>
              <w:t>,</w:t>
            </w:r>
            <w:r w:rsidR="00981A47">
              <w:rPr>
                <w:rFonts w:ascii="Times New Roman" w:hAnsi="Times New Roman"/>
              </w:rPr>
              <w:t>667</w:t>
            </w:r>
            <w:r w:rsidRPr="001764AC">
              <w:rPr>
                <w:rFonts w:ascii="Times New Roman" w:hAnsi="Times New Roman"/>
              </w:rPr>
              <w:t>**</w:t>
            </w:r>
            <w:r w:rsidRPr="001764AC">
              <w:rPr>
                <w:rFonts w:ascii="Times New Roman" w:hAnsi="Times New Roman"/>
              </w:rPr>
              <w:t>*</w:t>
            </w:r>
          </w:p>
        </w:tc>
      </w:tr>
      <w:tr w14:paraId="5B5BCD31" w14:textId="77777777" w:rsidTr="005256C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1764AC" w:rsidRPr="001764AC" w:rsidP="001764AC" w14:paraId="4BF6CFF1" w14:textId="77777777">
            <w:pPr>
              <w:widowControl/>
              <w:rPr>
                <w:rFonts w:ascii="Times New Roman" w:eastAsia="Calibri" w:hAnsi="Times New Roman"/>
                <w:snapToGrid/>
              </w:rPr>
            </w:pPr>
            <w:r w:rsidRPr="001764AC">
              <w:rPr>
                <w:rFonts w:ascii="Times New Roman" w:hAnsi="Times New Roman"/>
                <w:color w:val="000000"/>
              </w:rPr>
              <w:t>SSA-624-F5 (State and Local Government)</w:t>
            </w:r>
          </w:p>
        </w:tc>
        <w:tc>
          <w:tcPr>
            <w:tcW w:w="1523" w:type="dxa"/>
            <w:tcBorders>
              <w:top w:val="single" w:sz="4" w:space="0" w:color="auto"/>
              <w:left w:val="single" w:sz="4" w:space="0" w:color="auto"/>
              <w:bottom w:val="single" w:sz="4" w:space="0" w:color="auto"/>
              <w:right w:val="single" w:sz="4" w:space="0" w:color="auto"/>
            </w:tcBorders>
          </w:tcPr>
          <w:p w:rsidR="001764AC" w:rsidRPr="001764AC" w:rsidP="001764AC" w14:paraId="569420CC" w14:textId="77777777">
            <w:pPr>
              <w:widowControl/>
              <w:jc w:val="right"/>
              <w:rPr>
                <w:rFonts w:ascii="Times New Roman" w:eastAsia="Calibri" w:hAnsi="Times New Roman"/>
                <w:snapToGrid/>
              </w:rPr>
            </w:pPr>
            <w:r w:rsidRPr="001764AC">
              <w:rPr>
                <w:rFonts w:ascii="Times New Roman" w:hAnsi="Times New Roman"/>
              </w:rPr>
              <w:t>38</w:t>
            </w:r>
          </w:p>
        </w:tc>
        <w:tc>
          <w:tcPr>
            <w:tcW w:w="1310" w:type="dxa"/>
            <w:tcBorders>
              <w:top w:val="single" w:sz="4" w:space="0" w:color="auto"/>
              <w:left w:val="single" w:sz="4" w:space="0" w:color="auto"/>
              <w:bottom w:val="single" w:sz="4" w:space="0" w:color="auto"/>
              <w:right w:val="single" w:sz="4" w:space="0" w:color="auto"/>
            </w:tcBorders>
          </w:tcPr>
          <w:p w:rsidR="001764AC" w:rsidRPr="001764AC" w:rsidP="001764AC" w14:paraId="0BBB208F" w14:textId="77777777">
            <w:pPr>
              <w:widowControl/>
              <w:jc w:val="right"/>
              <w:rPr>
                <w:rFonts w:ascii="Times New Roman" w:eastAsia="Calibri" w:hAnsi="Times New Roman"/>
                <w:snapToGrid/>
              </w:rPr>
            </w:pPr>
            <w:r w:rsidRPr="001764AC">
              <w:rPr>
                <w:rFonts w:ascii="Times New Roman" w:hAnsi="Times New Roman"/>
              </w:rPr>
              <w:t>1</w:t>
            </w:r>
          </w:p>
        </w:tc>
        <w:tc>
          <w:tcPr>
            <w:tcW w:w="1190" w:type="dxa"/>
            <w:tcBorders>
              <w:top w:val="single" w:sz="4" w:space="0" w:color="auto"/>
              <w:left w:val="single" w:sz="4" w:space="0" w:color="auto"/>
              <w:bottom w:val="single" w:sz="4" w:space="0" w:color="auto"/>
              <w:right w:val="single" w:sz="4" w:space="0" w:color="auto"/>
            </w:tcBorders>
          </w:tcPr>
          <w:p w:rsidR="001764AC" w:rsidRPr="001764AC" w:rsidP="001764AC" w14:paraId="24DCB763" w14:textId="77777777">
            <w:pPr>
              <w:widowControl/>
              <w:jc w:val="right"/>
              <w:rPr>
                <w:rFonts w:ascii="Times New Roman" w:eastAsia="Calibri" w:hAnsi="Times New Roman"/>
                <w:snapToGrid/>
              </w:rPr>
            </w:pPr>
            <w:r w:rsidRPr="001764AC">
              <w:rPr>
                <w:rFonts w:ascii="Times New Roman" w:hAnsi="Times New Roman"/>
              </w:rPr>
              <w:t>30</w:t>
            </w:r>
          </w:p>
        </w:tc>
        <w:tc>
          <w:tcPr>
            <w:tcW w:w="1256" w:type="dxa"/>
            <w:tcBorders>
              <w:top w:val="single" w:sz="4" w:space="0" w:color="auto"/>
              <w:left w:val="single" w:sz="4" w:space="0" w:color="auto"/>
              <w:bottom w:val="single" w:sz="4" w:space="0" w:color="auto"/>
              <w:right w:val="single" w:sz="4" w:space="0" w:color="auto"/>
            </w:tcBorders>
          </w:tcPr>
          <w:p w:rsidR="001764AC" w:rsidRPr="001764AC" w:rsidP="001764AC" w14:paraId="42741599" w14:textId="77777777">
            <w:pPr>
              <w:widowControl/>
              <w:jc w:val="right"/>
              <w:rPr>
                <w:rFonts w:ascii="Times New Roman" w:eastAsia="Calibri" w:hAnsi="Times New Roman"/>
                <w:snapToGrid/>
              </w:rPr>
            </w:pPr>
            <w:r w:rsidRPr="001764AC">
              <w:rPr>
                <w:rFonts w:ascii="Times New Roman" w:hAnsi="Times New Roman"/>
              </w:rPr>
              <w:t>19</w:t>
            </w:r>
          </w:p>
        </w:tc>
        <w:tc>
          <w:tcPr>
            <w:tcW w:w="1321" w:type="dxa"/>
            <w:tcBorders>
              <w:top w:val="single" w:sz="4" w:space="0" w:color="auto"/>
              <w:left w:val="single" w:sz="4" w:space="0" w:color="auto"/>
              <w:bottom w:val="single" w:sz="4" w:space="0" w:color="auto"/>
              <w:right w:val="single" w:sz="4" w:space="0" w:color="auto"/>
            </w:tcBorders>
          </w:tcPr>
          <w:p w:rsidR="001764AC" w:rsidRPr="001764AC" w:rsidP="001764AC" w14:paraId="7A6D771B" w14:textId="77777777">
            <w:pPr>
              <w:widowControl/>
              <w:jc w:val="right"/>
              <w:rPr>
                <w:rFonts w:ascii="Times New Roman" w:eastAsia="Calibri" w:hAnsi="Times New Roman"/>
                <w:snapToGrid/>
              </w:rPr>
            </w:pPr>
            <w:r w:rsidRPr="001764AC">
              <w:rPr>
                <w:rFonts w:ascii="Times New Roman" w:hAnsi="Times New Roman"/>
              </w:rPr>
              <w:t>$22.64*</w:t>
            </w:r>
          </w:p>
        </w:tc>
        <w:tc>
          <w:tcPr>
            <w:tcW w:w="1620" w:type="dxa"/>
            <w:tcBorders>
              <w:top w:val="single" w:sz="4" w:space="0" w:color="auto"/>
              <w:left w:val="single" w:sz="4" w:space="0" w:color="auto"/>
              <w:bottom w:val="single" w:sz="4" w:space="0" w:color="auto"/>
              <w:right w:val="single" w:sz="4" w:space="0" w:color="auto"/>
            </w:tcBorders>
          </w:tcPr>
          <w:p w:rsidR="001764AC" w:rsidRPr="001764AC" w:rsidP="001764AC" w14:paraId="547F2F8F" w14:textId="6AEC5C2A">
            <w:pPr>
              <w:widowControl/>
              <w:jc w:val="right"/>
              <w:rPr>
                <w:rFonts w:ascii="Times New Roman" w:eastAsia="Calibri" w:hAnsi="Times New Roman"/>
                <w:snapToGrid/>
              </w:rPr>
            </w:pPr>
            <w:r>
              <w:rPr>
                <w:rFonts w:ascii="Times New Roman" w:hAnsi="Times New Roman"/>
              </w:rPr>
              <w:t>48</w:t>
            </w:r>
            <w:r w:rsidRPr="001764AC" w:rsidR="004D4E1E">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tcPr>
          <w:p w:rsidR="001764AC" w:rsidRPr="001764AC" w:rsidP="001764AC" w14:paraId="2E505864" w14:textId="5CACE0AA">
            <w:pPr>
              <w:widowControl/>
              <w:jc w:val="right"/>
              <w:rPr>
                <w:rFonts w:ascii="Times New Roman" w:eastAsia="Calibri" w:hAnsi="Times New Roman"/>
                <w:snapToGrid/>
              </w:rPr>
            </w:pPr>
            <w:r w:rsidRPr="001764AC">
              <w:rPr>
                <w:rFonts w:ascii="Times New Roman" w:hAnsi="Times New Roman"/>
              </w:rPr>
              <w:t>$1,1</w:t>
            </w:r>
            <w:r w:rsidR="00981A47">
              <w:rPr>
                <w:rFonts w:ascii="Times New Roman" w:hAnsi="Times New Roman"/>
              </w:rPr>
              <w:t>09</w:t>
            </w:r>
            <w:r w:rsidRPr="001764AC">
              <w:rPr>
                <w:rFonts w:ascii="Times New Roman" w:hAnsi="Times New Roman"/>
              </w:rPr>
              <w:t>***</w:t>
            </w:r>
          </w:p>
        </w:tc>
      </w:tr>
      <w:tr w14:paraId="094B257F" w14:textId="77777777" w:rsidTr="005256C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1764AC" w:rsidRPr="001764AC" w:rsidP="001764AC" w14:paraId="6BDBBAF9" w14:textId="77777777">
            <w:pPr>
              <w:widowControl/>
              <w:rPr>
                <w:rFonts w:ascii="Times New Roman" w:eastAsia="Calibri" w:hAnsi="Times New Roman"/>
                <w:snapToGrid/>
              </w:rPr>
            </w:pPr>
            <w:r w:rsidRPr="001764AC">
              <w:rPr>
                <w:rFonts w:ascii="Times New Roman" w:hAnsi="Times New Roman"/>
                <w:color w:val="000000"/>
              </w:rPr>
              <w:t>SSA-624-F5 (Businesses)</w:t>
            </w:r>
          </w:p>
        </w:tc>
        <w:tc>
          <w:tcPr>
            <w:tcW w:w="1523" w:type="dxa"/>
            <w:tcBorders>
              <w:top w:val="single" w:sz="4" w:space="0" w:color="auto"/>
              <w:left w:val="single" w:sz="4" w:space="0" w:color="auto"/>
              <w:bottom w:val="single" w:sz="4" w:space="0" w:color="auto"/>
              <w:right w:val="single" w:sz="4" w:space="0" w:color="auto"/>
            </w:tcBorders>
          </w:tcPr>
          <w:p w:rsidR="001764AC" w:rsidRPr="001764AC" w:rsidP="001764AC" w14:paraId="67A0CB0E" w14:textId="77777777">
            <w:pPr>
              <w:widowControl/>
              <w:jc w:val="right"/>
              <w:rPr>
                <w:rFonts w:ascii="Times New Roman" w:eastAsia="Calibri" w:hAnsi="Times New Roman"/>
                <w:snapToGrid/>
              </w:rPr>
            </w:pPr>
            <w:r w:rsidRPr="001764AC">
              <w:rPr>
                <w:rFonts w:ascii="Times New Roman" w:hAnsi="Times New Roman"/>
              </w:rPr>
              <w:t>260</w:t>
            </w:r>
          </w:p>
        </w:tc>
        <w:tc>
          <w:tcPr>
            <w:tcW w:w="1310" w:type="dxa"/>
            <w:tcBorders>
              <w:top w:val="single" w:sz="4" w:space="0" w:color="auto"/>
              <w:left w:val="single" w:sz="4" w:space="0" w:color="auto"/>
              <w:bottom w:val="single" w:sz="4" w:space="0" w:color="auto"/>
              <w:right w:val="single" w:sz="4" w:space="0" w:color="auto"/>
            </w:tcBorders>
          </w:tcPr>
          <w:p w:rsidR="001764AC" w:rsidRPr="001764AC" w:rsidP="001764AC" w14:paraId="1E9AC7CE" w14:textId="77777777">
            <w:pPr>
              <w:widowControl/>
              <w:jc w:val="right"/>
              <w:rPr>
                <w:rFonts w:ascii="Times New Roman" w:eastAsia="Calibri" w:hAnsi="Times New Roman"/>
                <w:snapToGrid/>
              </w:rPr>
            </w:pPr>
            <w:r w:rsidRPr="001764AC">
              <w:rPr>
                <w:rFonts w:ascii="Times New Roman" w:hAnsi="Times New Roman"/>
              </w:rPr>
              <w:t>1</w:t>
            </w:r>
          </w:p>
        </w:tc>
        <w:tc>
          <w:tcPr>
            <w:tcW w:w="1190" w:type="dxa"/>
            <w:tcBorders>
              <w:top w:val="single" w:sz="4" w:space="0" w:color="auto"/>
              <w:left w:val="single" w:sz="4" w:space="0" w:color="auto"/>
              <w:bottom w:val="single" w:sz="4" w:space="0" w:color="auto"/>
              <w:right w:val="single" w:sz="4" w:space="0" w:color="auto"/>
            </w:tcBorders>
          </w:tcPr>
          <w:p w:rsidR="001764AC" w:rsidRPr="001764AC" w:rsidP="001764AC" w14:paraId="32EFFD02" w14:textId="77777777">
            <w:pPr>
              <w:widowControl/>
              <w:jc w:val="right"/>
              <w:rPr>
                <w:rFonts w:ascii="Times New Roman" w:eastAsia="Calibri" w:hAnsi="Times New Roman"/>
                <w:snapToGrid/>
              </w:rPr>
            </w:pPr>
            <w:r w:rsidRPr="001764AC">
              <w:rPr>
                <w:rFonts w:ascii="Times New Roman" w:hAnsi="Times New Roman"/>
              </w:rPr>
              <w:t>30</w:t>
            </w:r>
          </w:p>
        </w:tc>
        <w:tc>
          <w:tcPr>
            <w:tcW w:w="1256" w:type="dxa"/>
            <w:tcBorders>
              <w:top w:val="single" w:sz="4" w:space="0" w:color="auto"/>
              <w:left w:val="single" w:sz="4" w:space="0" w:color="auto"/>
              <w:bottom w:val="single" w:sz="4" w:space="0" w:color="auto"/>
              <w:right w:val="single" w:sz="4" w:space="0" w:color="auto"/>
            </w:tcBorders>
          </w:tcPr>
          <w:p w:rsidR="001764AC" w:rsidRPr="001764AC" w:rsidP="001764AC" w14:paraId="3BCA0108" w14:textId="77777777">
            <w:pPr>
              <w:widowControl/>
              <w:jc w:val="right"/>
              <w:rPr>
                <w:rFonts w:ascii="Times New Roman" w:eastAsia="Calibri" w:hAnsi="Times New Roman"/>
                <w:snapToGrid/>
              </w:rPr>
            </w:pPr>
            <w:r w:rsidRPr="001764AC">
              <w:rPr>
                <w:rFonts w:ascii="Times New Roman" w:hAnsi="Times New Roman"/>
              </w:rPr>
              <w:t>130</w:t>
            </w:r>
          </w:p>
        </w:tc>
        <w:tc>
          <w:tcPr>
            <w:tcW w:w="1321" w:type="dxa"/>
            <w:tcBorders>
              <w:top w:val="single" w:sz="4" w:space="0" w:color="auto"/>
              <w:left w:val="single" w:sz="4" w:space="0" w:color="auto"/>
              <w:bottom w:val="single" w:sz="4" w:space="0" w:color="auto"/>
              <w:right w:val="single" w:sz="4" w:space="0" w:color="auto"/>
            </w:tcBorders>
          </w:tcPr>
          <w:p w:rsidR="001764AC" w:rsidRPr="001764AC" w:rsidP="001764AC" w14:paraId="4F965870" w14:textId="77777777">
            <w:pPr>
              <w:widowControl/>
              <w:jc w:val="right"/>
              <w:rPr>
                <w:rFonts w:ascii="Times New Roman" w:eastAsia="Calibri" w:hAnsi="Times New Roman"/>
                <w:snapToGrid/>
              </w:rPr>
            </w:pPr>
            <w:r w:rsidRPr="001764AC">
              <w:rPr>
                <w:rFonts w:ascii="Times New Roman" w:hAnsi="Times New Roman"/>
              </w:rPr>
              <w:t>$18.27*</w:t>
            </w:r>
          </w:p>
        </w:tc>
        <w:tc>
          <w:tcPr>
            <w:tcW w:w="1620" w:type="dxa"/>
            <w:tcBorders>
              <w:top w:val="single" w:sz="4" w:space="0" w:color="auto"/>
              <w:left w:val="single" w:sz="4" w:space="0" w:color="auto"/>
              <w:bottom w:val="single" w:sz="4" w:space="0" w:color="auto"/>
              <w:right w:val="single" w:sz="4" w:space="0" w:color="auto"/>
            </w:tcBorders>
          </w:tcPr>
          <w:p w:rsidR="001764AC" w:rsidRPr="001764AC" w:rsidP="001764AC" w14:paraId="55CB93EF" w14:textId="78D23E02">
            <w:pPr>
              <w:widowControl/>
              <w:jc w:val="right"/>
              <w:rPr>
                <w:rFonts w:ascii="Times New Roman" w:eastAsia="Calibri" w:hAnsi="Times New Roman"/>
                <w:snapToGrid/>
              </w:rPr>
            </w:pPr>
            <w:r>
              <w:rPr>
                <w:rFonts w:ascii="Times New Roman" w:hAnsi="Times New Roman"/>
              </w:rPr>
              <w:t>48</w:t>
            </w:r>
            <w:r w:rsidRPr="001764AC" w:rsidR="004D4E1E">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tcPr>
          <w:p w:rsidR="001764AC" w:rsidRPr="001764AC" w:rsidP="001764AC" w14:paraId="7DF70A18" w14:textId="3B387F65">
            <w:pPr>
              <w:widowControl/>
              <w:jc w:val="right"/>
              <w:rPr>
                <w:rFonts w:ascii="Times New Roman" w:eastAsia="Calibri" w:hAnsi="Times New Roman"/>
                <w:snapToGrid/>
              </w:rPr>
            </w:pPr>
            <w:r w:rsidRPr="001764AC">
              <w:rPr>
                <w:rFonts w:ascii="Times New Roman" w:hAnsi="Times New Roman"/>
              </w:rPr>
              <w:t>$6,</w:t>
            </w:r>
            <w:r w:rsidR="00981A47">
              <w:rPr>
                <w:rFonts w:ascii="Times New Roman" w:hAnsi="Times New Roman"/>
              </w:rPr>
              <w:t>175</w:t>
            </w:r>
            <w:r w:rsidRPr="001764AC">
              <w:rPr>
                <w:rFonts w:ascii="Times New Roman" w:hAnsi="Times New Roman"/>
              </w:rPr>
              <w:t>***</w:t>
            </w:r>
          </w:p>
        </w:tc>
      </w:tr>
      <w:tr w14:paraId="30C8AFBE" w14:textId="77777777" w:rsidTr="005256CA">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1764AC" w:rsidRPr="001764AC" w:rsidP="001764AC" w14:paraId="22EA2678" w14:textId="77777777">
            <w:pPr>
              <w:widowControl/>
              <w:rPr>
                <w:rFonts w:ascii="Times New Roman" w:eastAsia="Calibri" w:hAnsi="Times New Roman"/>
                <w:snapToGrid/>
              </w:rPr>
            </w:pPr>
            <w:r w:rsidRPr="001764AC">
              <w:rPr>
                <w:rFonts w:ascii="Times New Roman" w:hAnsi="Times New Roman"/>
                <w:b/>
                <w:color w:val="000000"/>
              </w:rPr>
              <w:t>Totals</w:t>
            </w:r>
          </w:p>
        </w:tc>
        <w:tc>
          <w:tcPr>
            <w:tcW w:w="1523" w:type="dxa"/>
            <w:tcBorders>
              <w:top w:val="single" w:sz="4" w:space="0" w:color="auto"/>
              <w:left w:val="single" w:sz="4" w:space="0" w:color="auto"/>
              <w:bottom w:val="single" w:sz="4" w:space="0" w:color="auto"/>
              <w:right w:val="single" w:sz="4" w:space="0" w:color="auto"/>
            </w:tcBorders>
          </w:tcPr>
          <w:p w:rsidR="001764AC" w:rsidRPr="001764AC" w:rsidP="009B72CA" w14:paraId="0BD29F51" w14:textId="77777777">
            <w:pPr>
              <w:widowControl/>
              <w:jc w:val="right"/>
              <w:rPr>
                <w:rFonts w:ascii="Times New Roman" w:eastAsia="Calibri" w:hAnsi="Times New Roman"/>
                <w:snapToGrid/>
              </w:rPr>
            </w:pPr>
            <w:r w:rsidRPr="001764AC">
              <w:rPr>
                <w:rFonts w:ascii="Times New Roman" w:hAnsi="Times New Roman"/>
                <w:b/>
              </w:rPr>
              <w:t>6,751</w:t>
            </w:r>
          </w:p>
        </w:tc>
        <w:tc>
          <w:tcPr>
            <w:tcW w:w="1310" w:type="dxa"/>
            <w:tcBorders>
              <w:top w:val="single" w:sz="4" w:space="0" w:color="auto"/>
              <w:left w:val="single" w:sz="4" w:space="0" w:color="auto"/>
              <w:bottom w:val="single" w:sz="4" w:space="0" w:color="auto"/>
              <w:right w:val="single" w:sz="4" w:space="0" w:color="auto"/>
            </w:tcBorders>
          </w:tcPr>
          <w:p w:rsidR="001764AC" w:rsidRPr="001764AC" w:rsidP="009B72CA" w14:paraId="2A36921C" w14:textId="77777777">
            <w:pPr>
              <w:widowControl/>
              <w:jc w:val="right"/>
              <w:rPr>
                <w:rFonts w:ascii="Times New Roman" w:eastAsia="Calibri" w:hAnsi="Times New Roman"/>
                <w:snapToGrid/>
              </w:rPr>
            </w:pPr>
          </w:p>
        </w:tc>
        <w:tc>
          <w:tcPr>
            <w:tcW w:w="1190" w:type="dxa"/>
            <w:tcBorders>
              <w:top w:val="single" w:sz="4" w:space="0" w:color="auto"/>
              <w:left w:val="single" w:sz="4" w:space="0" w:color="auto"/>
              <w:bottom w:val="single" w:sz="4" w:space="0" w:color="auto"/>
              <w:right w:val="single" w:sz="4" w:space="0" w:color="auto"/>
            </w:tcBorders>
          </w:tcPr>
          <w:p w:rsidR="001764AC" w:rsidRPr="001764AC" w:rsidP="009B72CA" w14:paraId="0A90120B" w14:textId="77777777">
            <w:pPr>
              <w:widowControl/>
              <w:jc w:val="right"/>
              <w:rPr>
                <w:rFonts w:ascii="Times New Roman" w:eastAsia="Calibri" w:hAnsi="Times New Roman"/>
                <w:snapToGrid/>
              </w:rPr>
            </w:pPr>
          </w:p>
        </w:tc>
        <w:tc>
          <w:tcPr>
            <w:tcW w:w="1256" w:type="dxa"/>
            <w:tcBorders>
              <w:top w:val="single" w:sz="4" w:space="0" w:color="auto"/>
              <w:left w:val="single" w:sz="4" w:space="0" w:color="auto"/>
              <w:bottom w:val="single" w:sz="4" w:space="0" w:color="auto"/>
              <w:right w:val="single" w:sz="4" w:space="0" w:color="auto"/>
            </w:tcBorders>
          </w:tcPr>
          <w:p w:rsidR="001764AC" w:rsidRPr="001764AC" w:rsidP="009B72CA" w14:paraId="5410E99D" w14:textId="77777777">
            <w:pPr>
              <w:widowControl/>
              <w:jc w:val="right"/>
              <w:rPr>
                <w:rFonts w:ascii="Times New Roman" w:eastAsia="Calibri" w:hAnsi="Times New Roman"/>
                <w:snapToGrid/>
              </w:rPr>
            </w:pPr>
            <w:r w:rsidRPr="001764AC">
              <w:rPr>
                <w:rFonts w:ascii="Times New Roman" w:hAnsi="Times New Roman"/>
                <w:b/>
              </w:rPr>
              <w:t>3,376</w:t>
            </w:r>
          </w:p>
        </w:tc>
        <w:tc>
          <w:tcPr>
            <w:tcW w:w="1321" w:type="dxa"/>
            <w:tcBorders>
              <w:top w:val="single" w:sz="4" w:space="0" w:color="auto"/>
              <w:left w:val="single" w:sz="4" w:space="0" w:color="auto"/>
              <w:bottom w:val="single" w:sz="4" w:space="0" w:color="auto"/>
              <w:right w:val="single" w:sz="4" w:space="0" w:color="auto"/>
            </w:tcBorders>
          </w:tcPr>
          <w:p w:rsidR="001764AC" w:rsidRPr="001764AC" w:rsidP="009B72CA" w14:paraId="27DF2007" w14:textId="77777777">
            <w:pPr>
              <w:widowControl/>
              <w:jc w:val="right"/>
              <w:rPr>
                <w:rFonts w:ascii="Times New Roman" w:eastAsia="Calibri" w:hAnsi="Times New Roman"/>
                <w:snapToGrid/>
              </w:rPr>
            </w:pPr>
          </w:p>
        </w:tc>
        <w:tc>
          <w:tcPr>
            <w:tcW w:w="1620" w:type="dxa"/>
            <w:tcBorders>
              <w:top w:val="single" w:sz="4" w:space="0" w:color="auto"/>
              <w:left w:val="single" w:sz="4" w:space="0" w:color="auto"/>
              <w:bottom w:val="single" w:sz="4" w:space="0" w:color="auto"/>
              <w:right w:val="single" w:sz="4" w:space="0" w:color="auto"/>
            </w:tcBorders>
          </w:tcPr>
          <w:p w:rsidR="001764AC" w:rsidRPr="001764AC" w:rsidP="009B72CA" w14:paraId="35DC66EA" w14:textId="77777777">
            <w:pPr>
              <w:widowControl/>
              <w:jc w:val="right"/>
              <w:rPr>
                <w:rFonts w:ascii="Times New Roman" w:eastAsia="Calibri" w:hAnsi="Times New Roman"/>
                <w:snapToGrid/>
              </w:rPr>
            </w:pPr>
          </w:p>
        </w:tc>
        <w:tc>
          <w:tcPr>
            <w:tcW w:w="1800" w:type="dxa"/>
            <w:tcBorders>
              <w:top w:val="single" w:sz="4" w:space="0" w:color="auto"/>
              <w:left w:val="single" w:sz="4" w:space="0" w:color="auto"/>
              <w:bottom w:val="single" w:sz="4" w:space="0" w:color="auto"/>
              <w:right w:val="single" w:sz="4" w:space="0" w:color="auto"/>
            </w:tcBorders>
          </w:tcPr>
          <w:p w:rsidR="001764AC" w:rsidRPr="001764AC" w:rsidP="009B72CA" w14:paraId="6364E597" w14:textId="5E9A92C6">
            <w:pPr>
              <w:widowControl/>
              <w:jc w:val="right"/>
              <w:rPr>
                <w:rFonts w:ascii="Times New Roman" w:eastAsia="Calibri" w:hAnsi="Times New Roman"/>
                <w:snapToGrid/>
              </w:rPr>
            </w:pPr>
            <w:r w:rsidRPr="001764AC">
              <w:rPr>
                <w:rFonts w:ascii="Times New Roman" w:hAnsi="Times New Roman"/>
                <w:b/>
              </w:rPr>
              <w:t>$1</w:t>
            </w:r>
            <w:r w:rsidR="00981A47">
              <w:rPr>
                <w:rFonts w:ascii="Times New Roman" w:hAnsi="Times New Roman"/>
                <w:b/>
              </w:rPr>
              <w:t>89</w:t>
            </w:r>
            <w:r w:rsidRPr="001764AC">
              <w:rPr>
                <w:rFonts w:ascii="Times New Roman" w:hAnsi="Times New Roman"/>
                <w:b/>
              </w:rPr>
              <w:t>,</w:t>
            </w:r>
            <w:r w:rsidR="00981A47">
              <w:rPr>
                <w:rFonts w:ascii="Times New Roman" w:hAnsi="Times New Roman"/>
                <w:b/>
              </w:rPr>
              <w:t>951</w:t>
            </w:r>
            <w:r w:rsidRPr="001764AC">
              <w:rPr>
                <w:rFonts w:ascii="Times New Roman" w:hAnsi="Times New Roman"/>
                <w:b/>
              </w:rPr>
              <w:t>***</w:t>
            </w:r>
          </w:p>
        </w:tc>
      </w:tr>
    </w:tbl>
    <w:p w:rsidR="00CF1B09" w:rsidP="00CF1B09" w14:paraId="56D42B33" w14:textId="77777777">
      <w:pPr>
        <w:suppressAutoHyphens/>
        <w:ind w:left="1440"/>
        <w:rPr>
          <w:rFonts w:ascii="Times New Roman" w:hAnsi="Times New Roman"/>
        </w:rPr>
      </w:pPr>
      <w:bookmarkStart w:id="1" w:name="_Hlk97274397"/>
      <w:r w:rsidRPr="00CF1B09">
        <w:rPr>
          <w:rFonts w:ascii="Times New Roman" w:eastAsia="Calibri" w:hAnsi="Times New Roman"/>
          <w:lang w:eastAsia="ar-SA"/>
        </w:rPr>
        <w:t xml:space="preserve">* We based </w:t>
      </w:r>
      <w:r w:rsidRPr="00CF1B09">
        <w:rPr>
          <w:rFonts w:ascii="Times New Roman" w:hAnsi="Times New Roman"/>
          <w:lang w:eastAsia="ar-SA"/>
        </w:rPr>
        <w:t xml:space="preserve">these figures on </w:t>
      </w:r>
      <w:r w:rsidRPr="00CF1B09">
        <w:rPr>
          <w:rFonts w:ascii="Times New Roman" w:hAnsi="Times New Roman"/>
        </w:rPr>
        <w:t>the average U.S. worker’s hourly wages; State and Local Government Social and Human Services Assistants; and Personal Care and Service Workers (</w:t>
      </w:r>
      <w:hyperlink r:id="rId5" w:anchor="/industry/000000" w:history="1">
        <w:r w:rsidRPr="00CF1B09">
          <w:rPr>
            <w:rStyle w:val="Hyperlink"/>
            <w:rFonts w:ascii="Times New Roman" w:hAnsi="Times New Roman"/>
          </w:rPr>
          <w:t>Occupational Employment and Wage Statistics</w:t>
        </w:r>
      </w:hyperlink>
      <w:r w:rsidRPr="00CF1B09">
        <w:rPr>
          <w:rFonts w:ascii="Times New Roman" w:hAnsi="Times New Roman"/>
        </w:rPr>
        <w:t>), as reported by Bureau of Labor Statistics data.</w:t>
      </w:r>
    </w:p>
    <w:p w:rsidR="00CF1B09" w:rsidRPr="00CF1B09" w:rsidP="00CF1B09" w14:paraId="7C745853" w14:textId="77777777">
      <w:pPr>
        <w:suppressAutoHyphens/>
        <w:ind w:left="1440"/>
        <w:rPr>
          <w:rFonts w:ascii="Times New Roman" w:hAnsi="Times New Roman"/>
          <w:color w:val="0000FF"/>
          <w:u w:val="single"/>
          <w:lang w:eastAsia="ar-SA"/>
        </w:rPr>
      </w:pPr>
    </w:p>
    <w:p w:rsidR="00CF1B09" w:rsidP="00CF1B09" w14:paraId="248A3977" w14:textId="7A5250FB">
      <w:pPr>
        <w:autoSpaceDE w:val="0"/>
        <w:autoSpaceDN w:val="0"/>
        <w:adjustRightInd w:val="0"/>
        <w:ind w:left="1440"/>
        <w:rPr>
          <w:rFonts w:ascii="Times New Roman" w:hAnsi="Times New Roman"/>
        </w:rPr>
      </w:pPr>
      <w:bookmarkStart w:id="2" w:name="_Hlk204266574"/>
      <w:bookmarkEnd w:id="1"/>
      <w:r w:rsidRPr="00CF1B09">
        <w:rPr>
          <w:rFonts w:ascii="Times New Roman" w:hAnsi="Times New Roman"/>
        </w:rPr>
        <w:t>** We based these figures on the average FY 2026 wait times for field offices (2</w:t>
      </w:r>
      <w:r w:rsidR="00981A47">
        <w:rPr>
          <w:rFonts w:ascii="Times New Roman" w:hAnsi="Times New Roman"/>
        </w:rPr>
        <w:t>2</w:t>
      </w:r>
      <w:r w:rsidRPr="00CF1B09">
        <w:rPr>
          <w:rFonts w:ascii="Times New Roman" w:hAnsi="Times New Roman"/>
        </w:rPr>
        <w:t xml:space="preserve"> minutes) and for teleservice centers (</w:t>
      </w:r>
      <w:r w:rsidR="00981A47">
        <w:rPr>
          <w:rFonts w:ascii="Times New Roman" w:hAnsi="Times New Roman"/>
        </w:rPr>
        <w:t>48</w:t>
      </w:r>
      <w:r w:rsidRPr="00CF1B09">
        <w:rPr>
          <w:rFonts w:ascii="Times New Roman" w:hAnsi="Times New Roman"/>
        </w:rPr>
        <w:t xml:space="preserve"> minutes which includes the average speed of answer of </w:t>
      </w:r>
      <w:r w:rsidR="00981A47">
        <w:rPr>
          <w:rFonts w:ascii="Times New Roman" w:hAnsi="Times New Roman"/>
        </w:rPr>
        <w:t>7</w:t>
      </w:r>
      <w:r w:rsidRPr="00CF1B09">
        <w:rPr>
          <w:rFonts w:ascii="Times New Roman" w:hAnsi="Times New Roman"/>
        </w:rPr>
        <w:t xml:space="preserve"> minutes as well as the average 41-minute wait time for a call back from an SSA technician), based on SSA’s current management information data.  This figure reflects both data from our systems and the data posted on our public facing website (</w:t>
      </w:r>
      <w:hyperlink r:id="rId6" w:history="1">
        <w:r w:rsidRPr="00CF1B09">
          <w:rPr>
            <w:rStyle w:val="Hyperlink"/>
            <w:rFonts w:ascii="Times New Roman" w:hAnsi="Times New Roman"/>
          </w:rPr>
          <w:t>Social Security performance | SSA</w:t>
        </w:r>
      </w:hyperlink>
      <w:r w:rsidRPr="00CF1B09">
        <w:rPr>
          <w:rFonts w:ascii="Times New Roman" w:hAnsi="Times New Roman"/>
        </w:rPr>
        <w:t xml:space="preserve">) on the date we drafted this document.  As the figures fluctuate daily, the wait times may be different on the website than they appear here.  We continue to monitor our website and </w:t>
      </w:r>
      <w:r w:rsidRPr="00CF1B09">
        <w:rPr>
          <w:rFonts w:ascii="Times New Roman" w:hAnsi="Times New Roman"/>
        </w:rPr>
        <w:t>management</w:t>
      </w:r>
      <w:r w:rsidRPr="00CF1B09">
        <w:rPr>
          <w:rFonts w:ascii="Times New Roman" w:hAnsi="Times New Roman"/>
        </w:rPr>
        <w:t xml:space="preserve"> information data on call back times to ensure we report updated figures when possible.</w:t>
      </w:r>
    </w:p>
    <w:p w:rsidR="00CF1B09" w:rsidRPr="00CF1B09" w:rsidP="00CF1B09" w14:paraId="5C0C1BD2" w14:textId="77777777">
      <w:pPr>
        <w:autoSpaceDE w:val="0"/>
        <w:autoSpaceDN w:val="0"/>
        <w:adjustRightInd w:val="0"/>
        <w:ind w:left="1440"/>
        <w:rPr>
          <w:rFonts w:ascii="Times New Roman" w:hAnsi="Times New Roman"/>
        </w:rPr>
      </w:pPr>
    </w:p>
    <w:bookmarkEnd w:id="2"/>
    <w:p w:rsidR="00426224" w:rsidP="00000448" w14:paraId="63E65DB0" w14:textId="666809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olor w:val="000000"/>
        </w:rPr>
      </w:pPr>
      <w:r w:rsidRPr="00CF1B09">
        <w:rPr>
          <w:rFonts w:ascii="Times New Roman" w:hAnsi="Times New Roman"/>
          <w:lang w:val="x-none"/>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F1B09">
        <w:rPr>
          <w:rFonts w:ascii="Times New Roman" w:hAnsi="Times New Roman"/>
          <w:b/>
          <w:bCs/>
          <w:u w:val="single"/>
          <w:lang w:val="x-none"/>
        </w:rPr>
        <w:t>There is no actual charge to respondents to complete the application</w:t>
      </w:r>
      <w:r w:rsidRPr="00CF1B09">
        <w:rPr>
          <w:rFonts w:ascii="Times New Roman" w:hAnsi="Times New Roman"/>
          <w:b/>
          <w:lang w:val="x-none" w:eastAsia="ar-SA"/>
        </w:rPr>
        <w:t>.</w:t>
      </w:r>
      <w:r w:rsidR="00000448">
        <w:rPr>
          <w:rFonts w:ascii="Times New Roman" w:hAnsi="Times New Roman"/>
          <w:b/>
          <w:lang w:val="x-none" w:eastAsia="ar-SA"/>
        </w:rPr>
        <w:t xml:space="preserve"> </w:t>
      </w:r>
      <w:r>
        <w:rPr>
          <w:rFonts w:ascii="Times New Roman" w:hAnsi="Times New Roman"/>
          <w:color w:val="000000"/>
        </w:rPr>
        <w:t xml:space="preserve"> </w:t>
      </w:r>
    </w:p>
    <w:p w:rsidR="001764AC" w:rsidP="00000448" w14:paraId="5AF65A9B"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olor w:val="000000"/>
        </w:rPr>
      </w:pPr>
    </w:p>
    <w:p w:rsidR="00BC608E" w:rsidP="00304E84" w14:paraId="3B761BA3" w14:textId="77777777">
      <w:pPr>
        <w:ind w:left="1440"/>
        <w:rPr>
          <w:rFonts w:ascii="Times New Roman" w:hAnsi="Times New Roman"/>
        </w:rPr>
      </w:pPr>
      <w:r>
        <w:rPr>
          <w:rFonts w:ascii="Times New Roman" w:hAnsi="Times New Roman"/>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Pr>
          <w:rFonts w:ascii="Times New Roman" w:hAnsi="Times New Roman"/>
        </w:rPr>
        <w:t>13.97 mile</w:t>
      </w:r>
      <w:r>
        <w:rPr>
          <w:rFonts w:ascii="Times New Roman" w:hAnsi="Times New Roman"/>
        </w:rPr>
        <w:t xml:space="preserve"> driving distance for one-way travel.  We depict this on the chart below:</w:t>
      </w:r>
    </w:p>
    <w:p w:rsidR="00BC608E" w:rsidP="00BC608E" w14:paraId="3D0F19F3" w14:textId="77777777">
      <w:pPr>
        <w:ind w:left="720"/>
        <w:rPr>
          <w:rFonts w:ascii="Times New Roman" w:hAnsi="Times New Roman"/>
        </w:rPr>
      </w:pPr>
    </w:p>
    <w:tbl>
      <w:tblPr>
        <w:tblW w:w="8910" w:type="dxa"/>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530"/>
        <w:gridCol w:w="1710"/>
        <w:gridCol w:w="1800"/>
        <w:gridCol w:w="2070"/>
      </w:tblGrid>
      <w:tr w14:paraId="01B497CC" w14:textId="77777777" w:rsidTr="00000448">
        <w:tblPrEx>
          <w:tblW w:w="8910" w:type="dxa"/>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0" w:type="dxa"/>
          </w:tcPr>
          <w:p w:rsidR="00BC608E" w:rsidRPr="0016591F" w:rsidP="00E6024A" w14:paraId="07636209" w14:textId="77777777">
            <w:pPr>
              <w:rPr>
                <w:rFonts w:ascii="Times New Roman" w:hAnsi="Times New Roman"/>
              </w:rPr>
            </w:pPr>
            <w:r w:rsidRPr="0016591F">
              <w:rPr>
                <w:rFonts w:ascii="Times New Roman" w:hAnsi="Times New Roman"/>
              </w:rPr>
              <w:t>Total Number of Respondents Who Visit a Field Office</w:t>
            </w:r>
          </w:p>
        </w:tc>
        <w:tc>
          <w:tcPr>
            <w:tcW w:w="1530" w:type="dxa"/>
          </w:tcPr>
          <w:p w:rsidR="00BC608E" w:rsidRPr="0016591F" w:rsidP="00E6024A" w14:paraId="0AB4B62F" w14:textId="77777777">
            <w:pPr>
              <w:rPr>
                <w:rFonts w:ascii="Times New Roman" w:hAnsi="Times New Roman"/>
              </w:rPr>
            </w:pPr>
            <w:r w:rsidRPr="0016591F">
              <w:rPr>
                <w:rFonts w:ascii="Times New Roman" w:hAnsi="Times New Roman"/>
              </w:rPr>
              <w:t>Frequency of Response</w:t>
            </w:r>
          </w:p>
        </w:tc>
        <w:tc>
          <w:tcPr>
            <w:tcW w:w="1710" w:type="dxa"/>
          </w:tcPr>
          <w:p w:rsidR="00BC608E" w:rsidRPr="0016591F" w:rsidP="00E6024A" w14:paraId="51BDE46B" w14:textId="77777777">
            <w:pPr>
              <w:rPr>
                <w:rFonts w:ascii="Times New Roman" w:hAnsi="Times New Roman"/>
              </w:rPr>
            </w:pPr>
            <w:r w:rsidRPr="0016591F">
              <w:rPr>
                <w:rFonts w:ascii="Times New Roman" w:hAnsi="Times New Roman"/>
              </w:rPr>
              <w:t>Average One-Way Travel Time to a Field Office (minutes)</w:t>
            </w:r>
          </w:p>
        </w:tc>
        <w:tc>
          <w:tcPr>
            <w:tcW w:w="1800" w:type="dxa"/>
          </w:tcPr>
          <w:p w:rsidR="00BC608E" w:rsidRPr="0016591F" w:rsidP="00E6024A" w14:paraId="7CF0B150" w14:textId="77777777">
            <w:pPr>
              <w:rPr>
                <w:rFonts w:ascii="Times New Roman" w:hAnsi="Times New Roman"/>
              </w:rPr>
            </w:pPr>
            <w:r w:rsidRPr="0016591F">
              <w:rPr>
                <w:rFonts w:ascii="Times New Roman" w:hAnsi="Times New Roman"/>
              </w:rPr>
              <w:t>Estimated Total Travel Time to a Field Office (hours)</w:t>
            </w:r>
          </w:p>
        </w:tc>
        <w:tc>
          <w:tcPr>
            <w:tcW w:w="2070" w:type="dxa"/>
          </w:tcPr>
          <w:p w:rsidR="00BC608E" w:rsidRPr="0016591F" w:rsidP="00E6024A" w14:paraId="38CF3F1A" w14:textId="1064EA21">
            <w:pPr>
              <w:rPr>
                <w:rFonts w:ascii="Times New Roman" w:hAnsi="Times New Roman"/>
              </w:rPr>
            </w:pPr>
            <w:r w:rsidRPr="0016591F">
              <w:rPr>
                <w:rFonts w:ascii="Times New Roman" w:hAnsi="Times New Roman"/>
              </w:rPr>
              <w:t>Total Annual Opportunity Cost for Travel Time (dollars)****</w:t>
            </w:r>
            <w:r w:rsidR="00E23731">
              <w:rPr>
                <w:rFonts w:ascii="Times New Roman" w:hAnsi="Times New Roman"/>
              </w:rPr>
              <w:t>*</w:t>
            </w:r>
          </w:p>
        </w:tc>
      </w:tr>
      <w:tr w14:paraId="41A65844" w14:textId="77777777" w:rsidTr="00000448">
        <w:tblPrEx>
          <w:tblW w:w="8910" w:type="dxa"/>
          <w:tblInd w:w="1507" w:type="dxa"/>
          <w:tblLook w:val="04A0"/>
        </w:tblPrEx>
        <w:tc>
          <w:tcPr>
            <w:tcW w:w="1800" w:type="dxa"/>
          </w:tcPr>
          <w:p w:rsidR="00BC608E" w:rsidRPr="001764AC" w:rsidP="001764AC" w14:paraId="08302E4D" w14:textId="19EA38C5">
            <w:pPr>
              <w:rPr>
                <w:rFonts w:ascii="Times New Roman" w:hAnsi="Times New Roman"/>
                <w:bCs/>
              </w:rPr>
            </w:pPr>
            <w:r w:rsidRPr="001764AC">
              <w:rPr>
                <w:rFonts w:ascii="Times New Roman" w:hAnsi="Times New Roman"/>
              </w:rPr>
              <w:t>6,453</w:t>
            </w:r>
          </w:p>
        </w:tc>
        <w:tc>
          <w:tcPr>
            <w:tcW w:w="1530" w:type="dxa"/>
          </w:tcPr>
          <w:p w:rsidR="00BC608E" w:rsidRPr="0016591F" w:rsidP="001764AC" w14:paraId="3B6CF480" w14:textId="77777777">
            <w:pPr>
              <w:jc w:val="right"/>
              <w:rPr>
                <w:rFonts w:ascii="Times New Roman" w:hAnsi="Times New Roman"/>
              </w:rPr>
            </w:pPr>
            <w:r w:rsidRPr="0016591F">
              <w:rPr>
                <w:rFonts w:ascii="Times New Roman" w:hAnsi="Times New Roman"/>
              </w:rPr>
              <w:t>1</w:t>
            </w:r>
          </w:p>
        </w:tc>
        <w:tc>
          <w:tcPr>
            <w:tcW w:w="1710" w:type="dxa"/>
          </w:tcPr>
          <w:p w:rsidR="00BC608E" w:rsidRPr="0016591F" w:rsidP="001764AC" w14:paraId="5DECA9A1" w14:textId="77777777">
            <w:pPr>
              <w:jc w:val="right"/>
              <w:rPr>
                <w:rFonts w:ascii="Times New Roman" w:hAnsi="Times New Roman"/>
              </w:rPr>
            </w:pPr>
            <w:r w:rsidRPr="0016591F">
              <w:rPr>
                <w:rFonts w:ascii="Times New Roman" w:hAnsi="Times New Roman"/>
              </w:rPr>
              <w:t>30</w:t>
            </w:r>
          </w:p>
        </w:tc>
        <w:tc>
          <w:tcPr>
            <w:tcW w:w="1800" w:type="dxa"/>
          </w:tcPr>
          <w:p w:rsidR="00BC608E" w:rsidRPr="0016591F" w:rsidP="001764AC" w14:paraId="5B347FEB" w14:textId="2D8D9004">
            <w:pPr>
              <w:jc w:val="right"/>
              <w:rPr>
                <w:rFonts w:ascii="Times New Roman" w:hAnsi="Times New Roman"/>
              </w:rPr>
            </w:pPr>
            <w:r>
              <w:rPr>
                <w:rFonts w:ascii="Times New Roman" w:hAnsi="Times New Roman"/>
              </w:rPr>
              <w:t>3,</w:t>
            </w:r>
            <w:r w:rsidR="00897475">
              <w:rPr>
                <w:rFonts w:ascii="Times New Roman" w:hAnsi="Times New Roman"/>
              </w:rPr>
              <w:t>227</w:t>
            </w:r>
          </w:p>
        </w:tc>
        <w:tc>
          <w:tcPr>
            <w:tcW w:w="2070" w:type="dxa"/>
          </w:tcPr>
          <w:p w:rsidR="00BC608E" w:rsidRPr="0016591F" w:rsidP="001764AC" w14:paraId="081C52EF" w14:textId="722DCAC6">
            <w:pPr>
              <w:jc w:val="right"/>
              <w:rPr>
                <w:rFonts w:ascii="Times New Roman" w:hAnsi="Times New Roman"/>
              </w:rPr>
            </w:pPr>
            <w:r>
              <w:rPr>
                <w:rFonts w:ascii="Times New Roman" w:hAnsi="Times New Roman"/>
                <w:color w:val="000000"/>
              </w:rPr>
              <w:t>$</w:t>
            </w:r>
            <w:r w:rsidR="00897475">
              <w:rPr>
                <w:rFonts w:ascii="Times New Roman" w:hAnsi="Times New Roman"/>
                <w:color w:val="000000"/>
              </w:rPr>
              <w:t>105,394</w:t>
            </w:r>
            <w:r w:rsidR="00FA7F10">
              <w:rPr>
                <w:rFonts w:ascii="Times New Roman" w:hAnsi="Times New Roman"/>
                <w:color w:val="000000"/>
              </w:rPr>
              <w:t>*****</w:t>
            </w:r>
          </w:p>
        </w:tc>
      </w:tr>
    </w:tbl>
    <w:p w:rsidR="00BC608E" w:rsidP="00304E84" w14:paraId="25950072" w14:textId="1C953865">
      <w:pPr>
        <w:ind w:left="1440"/>
        <w:rPr>
          <w:rFonts w:ascii="Times New Roman" w:hAnsi="Times New Roman"/>
        </w:rPr>
      </w:pPr>
      <w:r>
        <w:rPr>
          <w:rFonts w:ascii="Times New Roman" w:hAnsi="Times New Roman"/>
        </w:rPr>
        <w:t>****</w:t>
      </w:r>
      <w:r w:rsidR="00E23731">
        <w:rPr>
          <w:rFonts w:ascii="Times New Roman" w:hAnsi="Times New Roman"/>
        </w:rPr>
        <w:t xml:space="preserve">* </w:t>
      </w:r>
      <w:r>
        <w:rPr>
          <w:rFonts w:ascii="Times New Roman" w:hAnsi="Times New Roman"/>
        </w:rPr>
        <w:t xml:space="preserve">We based this dollar amount </w:t>
      </w:r>
      <w:r w:rsidR="00E23731">
        <w:rPr>
          <w:rFonts w:ascii="Times New Roman" w:hAnsi="Times New Roman"/>
        </w:rPr>
        <w:t xml:space="preserve">by averaging </w:t>
      </w:r>
      <w:r>
        <w:rPr>
          <w:rFonts w:ascii="Times New Roman" w:hAnsi="Times New Roman"/>
        </w:rPr>
        <w:t>the Average Theoretical Hourly Cost Amount</w:t>
      </w:r>
      <w:r w:rsidR="00E23731">
        <w:rPr>
          <w:rFonts w:ascii="Times New Roman" w:hAnsi="Times New Roman"/>
        </w:rPr>
        <w:t>s</w:t>
      </w:r>
      <w:r>
        <w:rPr>
          <w:rFonts w:ascii="Times New Roman" w:hAnsi="Times New Roman"/>
        </w:rPr>
        <w:t xml:space="preserve"> in dollars shown on the burden chart above.</w:t>
      </w:r>
    </w:p>
    <w:p w:rsidR="00BC608E" w:rsidP="00304E84" w14:paraId="603EE3CA" w14:textId="77777777">
      <w:pPr>
        <w:ind w:left="1440"/>
        <w:rPr>
          <w:rFonts w:ascii="Times New Roman" w:hAnsi="Times New Roman"/>
        </w:rPr>
      </w:pPr>
    </w:p>
    <w:p w:rsidR="00BC608E" w:rsidP="00304E84" w14:paraId="67B59612" w14:textId="5DF5B4DB">
      <w:pPr>
        <w:ind w:left="1440"/>
        <w:rPr>
          <w:rFonts w:ascii="Times New Roman" w:hAnsi="Times New Roman"/>
        </w:rPr>
      </w:pPr>
      <w:r>
        <w:rPr>
          <w:rFonts w:ascii="Times New Roman" w:hAnsi="Times New Roman"/>
        </w:rPr>
        <w:t xml:space="preserve">Per OIRA, we include this travel time burden estimate under the </w:t>
      </w:r>
      <w:r w:rsidRPr="00981A47">
        <w:rPr>
          <w:rFonts w:ascii="Times New Roman" w:hAnsi="Times New Roman"/>
          <w:i/>
          <w:iCs/>
        </w:rPr>
        <w:t>5 CFR</w:t>
      </w:r>
      <w:r w:rsidRPr="00981A47" w:rsidR="00000448">
        <w:rPr>
          <w:rFonts w:ascii="Times New Roman" w:hAnsi="Times New Roman"/>
          <w:i/>
          <w:iCs/>
        </w:rPr>
        <w:t xml:space="preserve"> </w:t>
      </w:r>
      <w:r w:rsidRPr="00981A47">
        <w:rPr>
          <w:rFonts w:ascii="Times New Roman" w:hAnsi="Times New Roman"/>
          <w:i/>
          <w:iCs/>
        </w:rPr>
        <w:t>1320.8(a)(4)</w:t>
      </w:r>
      <w:r>
        <w:rPr>
          <w:rFonts w:ascii="Times New Roman" w:hAnsi="Times New Roman"/>
        </w:rPr>
        <w:t xml:space="preserve">, which requires us to provide “time, effort, or financial resources expended by persons [for]…transmitting, or otherwise disclosing the information,” as well as </w:t>
      </w:r>
      <w:r w:rsidRPr="00981A47">
        <w:rPr>
          <w:rFonts w:ascii="Times New Roman" w:hAnsi="Times New Roman"/>
          <w:i/>
          <w:iCs/>
        </w:rPr>
        <w:t>5 CFR 1320.8(b)(3)(iii)</w:t>
      </w:r>
      <w:r>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BC608E" w:rsidP="00304E84" w14:paraId="3C4B1AA3" w14:textId="77777777">
      <w:pPr>
        <w:ind w:left="1440"/>
        <w:rPr>
          <w:rFonts w:ascii="Times New Roman" w:hAnsi="Times New Roman"/>
        </w:rPr>
      </w:pPr>
    </w:p>
    <w:p w:rsidR="00BC608E" w:rsidP="00304E84" w14:paraId="2849C0D9" w14:textId="04A04855">
      <w:pPr>
        <w:ind w:left="1440"/>
        <w:rPr>
          <w:rFonts w:ascii="Times New Roman" w:hAnsi="Times New Roman"/>
        </w:rPr>
      </w:pPr>
      <w:r>
        <w:rPr>
          <w:rFonts w:ascii="Times New Roman" w:hAnsi="Times New Roman"/>
        </w:rPr>
        <w:t xml:space="preserve">NOTE:  We included the total opportunity cost estimate from this chart in our calculations when showing the total time and opportunity cost estimates in the </w:t>
      </w:r>
      <w:r w:rsidR="00BA580F">
        <w:rPr>
          <w:rFonts w:ascii="Times New Roman" w:hAnsi="Times New Roman"/>
        </w:rPr>
        <w:t>chart</w:t>
      </w:r>
      <w:r>
        <w:rPr>
          <w:rFonts w:ascii="Times New Roman" w:hAnsi="Times New Roman"/>
        </w:rPr>
        <w:t xml:space="preserve"> </w:t>
      </w:r>
      <w:r w:rsidR="00BA580F">
        <w:rPr>
          <w:rFonts w:ascii="Times New Roman" w:hAnsi="Times New Roman"/>
        </w:rPr>
        <w:t>above</w:t>
      </w:r>
      <w:r>
        <w:rPr>
          <w:rFonts w:ascii="Times New Roman" w:hAnsi="Times New Roman"/>
        </w:rPr>
        <w:t>.</w:t>
      </w:r>
    </w:p>
    <w:p w:rsidR="00145DAB" w:rsidP="00304E84" w14:paraId="33F3F9F2" w14:textId="74BCCAEF">
      <w:pPr>
        <w:pStyle w:val="ListParagraph"/>
        <w:ind w:left="1440"/>
        <w:rPr>
          <w:rFonts w:ascii="Times New Roman" w:hAnsi="Times New Roman"/>
          <w:noProof/>
        </w:rPr>
      </w:pPr>
      <w:r>
        <w:rPr>
          <w:rFonts w:ascii="Times New Roman" w:hAnsi="Times New Roman"/>
          <w:noProof/>
        </w:rPr>
        <w:t xml:space="preserve"> </w:t>
      </w:r>
    </w:p>
    <w:p w:rsidR="00E54748" w:rsidP="00FC3C58" w14:paraId="78C9F177" w14:textId="77777777">
      <w:pPr>
        <w:ind w:left="144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E54748" w:rsidP="00E54748" w14:paraId="764148BB" w14:textId="77777777"/>
    <w:tbl>
      <w:tblPr>
        <w:tblW w:w="7914"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1361"/>
        <w:gridCol w:w="1532"/>
        <w:gridCol w:w="1609"/>
        <w:gridCol w:w="1609"/>
      </w:tblGrid>
      <w:tr w14:paraId="0DAE377B" w14:textId="77777777" w:rsidTr="00981A47">
        <w:tblPrEx>
          <w:tblW w:w="7914"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803" w:type="dxa"/>
          </w:tcPr>
          <w:p w:rsidR="00E54748" w:rsidRPr="0016591F" w:rsidP="0070635B" w14:paraId="41901A5B"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tcPr>
          <w:p w:rsidR="00E54748" w:rsidRPr="0016591F" w:rsidP="0070635B" w14:paraId="504FE89A"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tcPr>
          <w:p w:rsidR="00E54748" w:rsidRPr="0016591F" w:rsidP="0070635B" w14:paraId="249B4A18" w14:textId="77777777">
            <w:pPr>
              <w:rPr>
                <w:rFonts w:ascii="Times New Roman" w:hAnsi="Times New Roman"/>
                <w:b/>
              </w:rPr>
            </w:pPr>
            <w:r>
              <w:rPr>
                <w:rFonts w:ascii="Times New Roman" w:hAnsi="Times New Roman"/>
                <w:b/>
              </w:rPr>
              <w:t>Estimate Learning Cost (minutes)</w:t>
            </w:r>
          </w:p>
        </w:tc>
        <w:tc>
          <w:tcPr>
            <w:tcW w:w="1609" w:type="dxa"/>
          </w:tcPr>
          <w:p w:rsidR="00E54748" w:rsidP="0070635B" w14:paraId="74762EA4"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tcPr>
          <w:p w:rsidR="00E54748" w:rsidRPr="0016591F" w:rsidP="0070635B" w14:paraId="74E8450F"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502CB1DC" w14:textId="77777777" w:rsidTr="00981A47">
        <w:tblPrEx>
          <w:tblW w:w="7914" w:type="dxa"/>
          <w:tblInd w:w="1435" w:type="dxa"/>
          <w:tblLook w:val="04A0"/>
        </w:tblPrEx>
        <w:trPr>
          <w:trHeight w:val="306"/>
        </w:trPr>
        <w:tc>
          <w:tcPr>
            <w:tcW w:w="1803" w:type="dxa"/>
          </w:tcPr>
          <w:p w:rsidR="00E54748" w:rsidRPr="0016591F" w:rsidP="0070635B" w14:paraId="6F9313DE" w14:textId="3ED3BBC7">
            <w:pPr>
              <w:rPr>
                <w:rFonts w:ascii="Times New Roman" w:hAnsi="Times New Roman"/>
              </w:rPr>
            </w:pPr>
            <w:r>
              <w:rPr>
                <w:rFonts w:ascii="Times New Roman" w:hAnsi="Times New Roman"/>
              </w:rPr>
              <w:t>6,751</w:t>
            </w:r>
          </w:p>
        </w:tc>
        <w:tc>
          <w:tcPr>
            <w:tcW w:w="1361" w:type="dxa"/>
          </w:tcPr>
          <w:p w:rsidR="00E54748" w:rsidRPr="0016591F" w:rsidP="0070635B" w14:paraId="786E0F9A" w14:textId="77777777">
            <w:pPr>
              <w:jc w:val="right"/>
              <w:rPr>
                <w:rFonts w:ascii="Times New Roman" w:hAnsi="Times New Roman"/>
              </w:rPr>
            </w:pPr>
            <w:r>
              <w:rPr>
                <w:rFonts w:ascii="Times New Roman" w:hAnsi="Times New Roman"/>
              </w:rPr>
              <w:t>1</w:t>
            </w:r>
          </w:p>
        </w:tc>
        <w:tc>
          <w:tcPr>
            <w:tcW w:w="1532" w:type="dxa"/>
          </w:tcPr>
          <w:p w:rsidR="00E54748" w:rsidRPr="0016591F" w:rsidP="0070635B" w14:paraId="31596CC6" w14:textId="77777777">
            <w:pPr>
              <w:jc w:val="right"/>
              <w:rPr>
                <w:rFonts w:ascii="Times New Roman" w:hAnsi="Times New Roman"/>
              </w:rPr>
            </w:pPr>
            <w:r>
              <w:rPr>
                <w:rFonts w:ascii="Times New Roman" w:hAnsi="Times New Roman"/>
              </w:rPr>
              <w:t>30</w:t>
            </w:r>
          </w:p>
        </w:tc>
        <w:tc>
          <w:tcPr>
            <w:tcW w:w="1609" w:type="dxa"/>
          </w:tcPr>
          <w:p w:rsidR="00E54748" w:rsidP="0070635B" w14:paraId="4EAEBC13" w14:textId="40F71FE8">
            <w:pPr>
              <w:jc w:val="right"/>
              <w:rPr>
                <w:rFonts w:ascii="Times New Roman" w:hAnsi="Times New Roman"/>
              </w:rPr>
            </w:pPr>
            <w:r>
              <w:rPr>
                <w:rFonts w:ascii="Times New Roman" w:hAnsi="Times New Roman"/>
              </w:rPr>
              <w:t>3,376</w:t>
            </w:r>
          </w:p>
        </w:tc>
        <w:tc>
          <w:tcPr>
            <w:tcW w:w="1609" w:type="dxa"/>
          </w:tcPr>
          <w:p w:rsidR="00E54748" w:rsidRPr="0016591F" w:rsidP="0070635B" w14:paraId="2071FE12" w14:textId="45D189FB">
            <w:pPr>
              <w:jc w:val="right"/>
              <w:rPr>
                <w:rFonts w:ascii="Times New Roman" w:hAnsi="Times New Roman"/>
              </w:rPr>
            </w:pPr>
            <w:r w:rsidRPr="0016591F">
              <w:rPr>
                <w:rFonts w:ascii="Times New Roman" w:hAnsi="Times New Roman"/>
              </w:rPr>
              <w:t>$</w:t>
            </w:r>
            <w:r w:rsidR="0083590F">
              <w:rPr>
                <w:rFonts w:ascii="Times New Roman" w:hAnsi="Times New Roman"/>
                <w:color w:val="000000"/>
              </w:rPr>
              <w:t>76,028</w:t>
            </w:r>
            <w:r w:rsidRPr="0016591F">
              <w:rPr>
                <w:rFonts w:ascii="Times New Roman" w:hAnsi="Times New Roman"/>
              </w:rPr>
              <w:t>**</w:t>
            </w:r>
            <w:r>
              <w:rPr>
                <w:rFonts w:ascii="Times New Roman" w:hAnsi="Times New Roman"/>
              </w:rPr>
              <w:t>**</w:t>
            </w:r>
          </w:p>
        </w:tc>
      </w:tr>
    </w:tbl>
    <w:p w:rsidR="00E54748" w:rsidP="00FC3C58" w14:paraId="5DB01D09" w14:textId="77777777">
      <w:pPr>
        <w:ind w:left="1440"/>
        <w:rPr>
          <w:rFonts w:ascii="Times New Roman" w:hAnsi="Times New Roman"/>
        </w:rPr>
      </w:pPr>
      <w:r>
        <w:rPr>
          <w:rFonts w:ascii="Times New Roman" w:hAnsi="Times New Roman"/>
        </w:rPr>
        <w:t xml:space="preserve">*****We based this dollar amount on the Average Theoretical Hourly Cost </w:t>
      </w:r>
      <w:r>
        <w:rPr>
          <w:rFonts w:ascii="Times New Roman" w:hAnsi="Times New Roman"/>
        </w:rPr>
        <w:t>Amount in dollars shown on the burden chart above.</w:t>
      </w:r>
    </w:p>
    <w:p w:rsidR="00FC3C58" w:rsidP="00FC3C58" w14:paraId="683D4ECB" w14:textId="77777777">
      <w:pPr>
        <w:ind w:left="1440"/>
        <w:rPr>
          <w:rFonts w:ascii="Times New Roman" w:hAnsi="Times New Roman"/>
        </w:rPr>
      </w:pPr>
    </w:p>
    <w:p w:rsidR="00FC3C58" w:rsidRPr="00FC3C58" w:rsidP="00FC3C58" w14:paraId="5B4F314A" w14:textId="5EBEEB25">
      <w:pPr>
        <w:pStyle w:val="ListParagraph"/>
        <w:ind w:left="1440"/>
        <w:rPr>
          <w:rFonts w:ascii="Times New Roman" w:hAnsi="Times New Roman"/>
        </w:rPr>
      </w:pPr>
      <w:r w:rsidRPr="00FC3C58">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0083590F">
        <w:rPr>
          <w:rFonts w:ascii="Times New Roman" w:hAnsi="Times New Roman"/>
          <w:b/>
          <w:bCs/>
          <w:noProof/>
        </w:rPr>
        <w:t>30</w:t>
      </w:r>
      <w:r w:rsidRPr="00FC3C58">
        <w:rPr>
          <w:rFonts w:ascii="Times New Roman" w:hAnsi="Times New Roman"/>
          <w:noProof/>
        </w:rPr>
        <w:t xml:space="preserve"> minutes accurately shows the average burden per response for </w:t>
      </w:r>
      <w:r w:rsidRPr="00FC3C58">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FC3C58">
        <w:rPr>
          <w:rFonts w:ascii="Times New Roman" w:hAnsi="Times New Roman"/>
          <w:noProof/>
        </w:rPr>
        <w:t>.  Based on our current management information data, the current burden i</w:t>
      </w:r>
      <w:r w:rsidRPr="00FC3C58">
        <w:rPr>
          <w:rFonts w:ascii="Times New Roman" w:hAnsi="Times New Roman"/>
          <w:noProof/>
        </w:rPr>
        <w:t>nformation we provided is accurate</w:t>
      </w:r>
      <w:r w:rsidRPr="00FC3C58">
        <w:rPr>
          <w:rFonts w:ascii="Times New Roman" w:hAnsi="Times New Roman"/>
        </w:rPr>
        <w:t xml:space="preserve">.  The total burden for this ICR is </w:t>
      </w:r>
      <w:r w:rsidRPr="00CF1B09" w:rsidR="008702BA">
        <w:rPr>
          <w:rFonts w:ascii="Times New Roman" w:hAnsi="Times New Roman"/>
          <w:b/>
        </w:rPr>
        <w:t>3,376</w:t>
      </w:r>
      <w:r w:rsidRPr="00FC3C58">
        <w:rPr>
          <w:rFonts w:ascii="Times New Roman" w:hAnsi="Times New Roman"/>
        </w:rPr>
        <w:t xml:space="preserve"> burden hours (reflecting SSA management information data), which results in an associated theoretical (not actual) opportunity cost financial burden of </w:t>
      </w:r>
      <w:r w:rsidRPr="00FC3C58">
        <w:rPr>
          <w:rFonts w:ascii="Times New Roman" w:hAnsi="Times New Roman"/>
          <w:b/>
        </w:rPr>
        <w:t>$</w:t>
      </w:r>
      <w:r w:rsidR="00981A47">
        <w:rPr>
          <w:rFonts w:ascii="Times New Roman" w:hAnsi="Times New Roman"/>
          <w:b/>
        </w:rPr>
        <w:t>371</w:t>
      </w:r>
      <w:r w:rsidR="00897475">
        <w:rPr>
          <w:rFonts w:ascii="Times New Roman" w:hAnsi="Times New Roman"/>
          <w:b/>
        </w:rPr>
        <w:t>,</w:t>
      </w:r>
      <w:r w:rsidR="00981A47">
        <w:rPr>
          <w:rFonts w:ascii="Times New Roman" w:hAnsi="Times New Roman"/>
          <w:b/>
        </w:rPr>
        <w:t>373</w:t>
      </w:r>
      <w:r w:rsidRPr="00FC3C58">
        <w:rPr>
          <w:rFonts w:ascii="Times New Roman" w:hAnsi="Times New Roman"/>
        </w:rPr>
        <w:t>.  SSA does not charge respondents to complete our applications.</w:t>
      </w:r>
    </w:p>
    <w:p w:rsidR="00FC3C58" w:rsidP="00FC3C58" w14:paraId="34166C8D" w14:textId="77777777">
      <w:pPr>
        <w:ind w:left="1440"/>
        <w:rPr>
          <w:rFonts w:ascii="Times New Roman" w:hAnsi="Times New Roman"/>
        </w:rPr>
      </w:pPr>
    </w:p>
    <w:p w:rsidR="00FC76D5" w:rsidP="000C12E6" w14:paraId="722CE3D3"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A45D82" w:rsidRPr="00BC7F42" w:rsidP="00602578" w14:paraId="3F2D128F" w14:textId="77777777">
      <w:pPr>
        <w:ind w:left="1440"/>
        <w:rPr>
          <w:rFonts w:ascii="Times New Roman" w:hAnsi="Times New Roman"/>
          <w:i/>
        </w:rPr>
      </w:pPr>
      <w:r w:rsidRPr="00E110DA">
        <w:rPr>
          <w:rFonts w:ascii="Times New Roman" w:hAnsi="Times New Roman"/>
        </w:rPr>
        <w:t xml:space="preserve">This collection does not impose a known cost burden </w:t>
      </w:r>
      <w:r w:rsidRPr="00E110DA">
        <w:rPr>
          <w:rFonts w:ascii="Times New Roman" w:hAnsi="Times New Roman"/>
        </w:rPr>
        <w:t>to</w:t>
      </w:r>
      <w:r w:rsidRPr="00E110DA">
        <w:rPr>
          <w:rFonts w:ascii="Times New Roman" w:hAnsi="Times New Roman"/>
        </w:rPr>
        <w:t xml:space="preserve"> the respondents.   </w:t>
      </w:r>
    </w:p>
    <w:p w:rsidR="00304E84" w:rsidRPr="00BC7F42" w:rsidP="00A45D82" w14:paraId="24971FE6" w14:textId="77777777">
      <w:pPr>
        <w:rPr>
          <w:rFonts w:ascii="Times New Roman" w:hAnsi="Times New Roman"/>
        </w:rPr>
      </w:pPr>
    </w:p>
    <w:p w:rsidR="00FC76D5" w:rsidRPr="00FC76D5" w:rsidP="000C12E6" w14:paraId="5AAB1181" w14:textId="77777777">
      <w:pPr>
        <w:numPr>
          <w:ilvl w:val="0"/>
          <w:numId w:val="3"/>
        </w:numPr>
        <w:tabs>
          <w:tab w:val="clear" w:pos="360"/>
          <w:tab w:val="num" w:pos="1440"/>
        </w:tabs>
        <w:ind w:left="1440" w:hanging="720"/>
        <w:rPr>
          <w:rFonts w:ascii="Times New Roman" w:hAnsi="Times New Roman"/>
          <w:i/>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CA6CAE" w:rsidP="00304E84" w14:paraId="6FCB61D8" w14:textId="2ADB169C">
      <w:pPr>
        <w:tabs>
          <w:tab w:val="left" w:pos="1440"/>
        </w:tabs>
        <w:ind w:left="1440"/>
        <w:rPr>
          <w:rFonts w:ascii="Times New Roman" w:hAnsi="Times New Roman"/>
        </w:rPr>
      </w:pPr>
      <w:r w:rsidRPr="00D65F5D">
        <w:rPr>
          <w:rFonts w:ascii="Times New Roman" w:hAnsi="Times New Roman"/>
        </w:rPr>
        <w:t>The annual cost to the Federal Government is approximately</w:t>
      </w:r>
      <w:r w:rsidR="007305F9">
        <w:rPr>
          <w:rFonts w:ascii="Times New Roman" w:hAnsi="Times New Roman"/>
        </w:rPr>
        <w:t xml:space="preserve"> </w:t>
      </w:r>
      <w:r w:rsidRPr="00FA7F10" w:rsidR="007305F9">
        <w:rPr>
          <w:rFonts w:ascii="Times New Roman" w:hAnsi="Times New Roman"/>
          <w:b/>
          <w:bCs/>
          <w:color w:val="000000"/>
        </w:rPr>
        <w:t>$</w:t>
      </w:r>
      <w:r w:rsidR="00EA0750">
        <w:rPr>
          <w:rFonts w:ascii="Times New Roman" w:hAnsi="Times New Roman"/>
          <w:b/>
          <w:bCs/>
          <w:color w:val="000000"/>
        </w:rPr>
        <w:t>127,976</w:t>
      </w:r>
      <w:r w:rsidR="007305F9">
        <w:rPr>
          <w:rFonts w:ascii="Times New Roman" w:hAnsi="Times New Roman"/>
          <w:color w:val="000000"/>
        </w:rPr>
        <w:t>.</w:t>
      </w:r>
      <w:r w:rsidRPr="00D65F5D">
        <w:rPr>
          <w:rFonts w:ascii="Times New Roman" w:hAnsi="Times New Roman"/>
        </w:rPr>
        <w:t xml:space="preserve"> </w:t>
      </w:r>
    </w:p>
    <w:p w:rsidR="00784E02" w:rsidP="00304E84" w14:paraId="08C2E855" w14:textId="77777777">
      <w:pPr>
        <w:tabs>
          <w:tab w:val="left" w:pos="1440"/>
        </w:tabs>
        <w:ind w:left="1440"/>
        <w:rPr>
          <w:rFonts w:ascii="Times New Roman" w:hAnsi="Times New Roman"/>
          <w:color w:val="000000"/>
        </w:rPr>
      </w:pPr>
      <w:r w:rsidRPr="0047588F">
        <w:rPr>
          <w:rFonts w:ascii="Times New Roman" w:hAnsi="Times New Roman"/>
          <w:color w:val="000000"/>
        </w:rPr>
        <w:t>This estimate accounts for costs from the following areas:</w:t>
      </w:r>
    </w:p>
    <w:tbl>
      <w:tblPr>
        <w:tblpPr w:leftFromText="180" w:rightFromText="180" w:vertAnchor="text" w:horzAnchor="page" w:tblpX="2761"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2762"/>
      </w:tblGrid>
      <w:tr w14:paraId="4C1FAD9C" w14:textId="77777777" w:rsidTr="006962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tcPr>
          <w:p w:rsidR="00696225" w:rsidRPr="00003983" w:rsidP="00696225" w14:paraId="6C3DB61F"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tcPr>
          <w:p w:rsidR="00696225" w:rsidRPr="00003983" w:rsidP="00696225" w14:paraId="1680B4C8"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762" w:type="dxa"/>
          </w:tcPr>
          <w:p w:rsidR="00696225" w:rsidRPr="00003983" w:rsidP="00696225" w14:paraId="62A41753"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6A8CF37F" w14:textId="77777777" w:rsidTr="00696225">
        <w:tblPrEx>
          <w:tblW w:w="0" w:type="auto"/>
          <w:tblLook w:val="04A0"/>
        </w:tblPrEx>
        <w:tc>
          <w:tcPr>
            <w:tcW w:w="3116" w:type="dxa"/>
          </w:tcPr>
          <w:p w:rsidR="00696225" w:rsidRPr="00003983" w:rsidP="00696225" w14:paraId="76540712"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tcPr>
          <w:p w:rsidR="00696225" w:rsidRPr="00003983" w:rsidP="00696225" w14:paraId="10A02FBC"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762" w:type="dxa"/>
          </w:tcPr>
          <w:p w:rsidR="00696225" w:rsidRPr="00003983" w:rsidP="00696225" w14:paraId="6C53EBE0" w14:textId="77777777">
            <w:pPr>
              <w:pStyle w:val="ListParagraph"/>
              <w:ind w:left="0"/>
              <w:jc w:val="right"/>
              <w:rPr>
                <w:rFonts w:ascii="Times New Roman" w:hAnsi="Times New Roman"/>
                <w:color w:val="000000"/>
              </w:rPr>
            </w:pPr>
            <w:r>
              <w:rPr>
                <w:rFonts w:ascii="Times New Roman" w:hAnsi="Times New Roman"/>
                <w:color w:val="000000"/>
              </w:rPr>
              <w:t>$0*</w:t>
            </w:r>
          </w:p>
        </w:tc>
      </w:tr>
      <w:tr w14:paraId="17C9B353" w14:textId="77777777" w:rsidTr="00696225">
        <w:tblPrEx>
          <w:tblW w:w="0" w:type="auto"/>
          <w:tblLook w:val="04A0"/>
        </w:tblPrEx>
        <w:tc>
          <w:tcPr>
            <w:tcW w:w="3116" w:type="dxa"/>
          </w:tcPr>
          <w:p w:rsidR="00696225" w:rsidRPr="00003983" w:rsidP="00696225" w14:paraId="3C664A8B" w14:textId="77777777">
            <w:pPr>
              <w:pStyle w:val="ListParagraph"/>
              <w:ind w:left="0"/>
              <w:rPr>
                <w:rFonts w:ascii="Times New Roman" w:hAnsi="Times New Roman"/>
                <w:color w:val="000000"/>
              </w:rPr>
            </w:pPr>
            <w:r w:rsidRPr="00003983">
              <w:rPr>
                <w:rFonts w:ascii="Times New Roman" w:hAnsi="Times New Roman"/>
                <w:color w:val="000000"/>
              </w:rPr>
              <w:t>Distributing</w:t>
            </w:r>
            <w:r w:rsidRPr="00003983">
              <w:rPr>
                <w:rFonts w:ascii="Times New Roman" w:hAnsi="Times New Roman"/>
                <w:color w:val="000000"/>
              </w:rPr>
              <w:t>, Shipping, and Material Costs for the Form</w:t>
            </w:r>
          </w:p>
        </w:tc>
        <w:tc>
          <w:tcPr>
            <w:tcW w:w="3117" w:type="dxa"/>
          </w:tcPr>
          <w:p w:rsidR="00696225" w:rsidRPr="00003983" w:rsidP="00696225" w14:paraId="3B46968E"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762" w:type="dxa"/>
          </w:tcPr>
          <w:p w:rsidR="00696225" w:rsidRPr="00003983" w:rsidP="00696225" w14:paraId="1E0A9A2F" w14:textId="77777777">
            <w:pPr>
              <w:pStyle w:val="ListParagraph"/>
              <w:ind w:left="0"/>
              <w:jc w:val="right"/>
              <w:rPr>
                <w:rFonts w:ascii="Times New Roman" w:hAnsi="Times New Roman"/>
                <w:color w:val="000000"/>
              </w:rPr>
            </w:pPr>
            <w:r>
              <w:rPr>
                <w:rFonts w:ascii="Times New Roman" w:hAnsi="Times New Roman"/>
                <w:color w:val="000000"/>
              </w:rPr>
              <w:t>$0*</w:t>
            </w:r>
          </w:p>
        </w:tc>
      </w:tr>
      <w:tr w14:paraId="37654D77" w14:textId="77777777" w:rsidTr="00696225">
        <w:tblPrEx>
          <w:tblW w:w="0" w:type="auto"/>
          <w:tblLook w:val="04A0"/>
        </w:tblPrEx>
        <w:tc>
          <w:tcPr>
            <w:tcW w:w="3116" w:type="dxa"/>
          </w:tcPr>
          <w:p w:rsidR="00696225" w:rsidRPr="00003983" w:rsidP="00696225" w14:paraId="2FF13E1C"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tcPr>
          <w:p w:rsidR="00696225" w:rsidRPr="00003983" w:rsidP="00696225" w14:paraId="54E89289"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762" w:type="dxa"/>
          </w:tcPr>
          <w:p w:rsidR="00696225" w:rsidRPr="00003983" w:rsidP="00696225" w14:paraId="794A6DDA" w14:textId="77777777">
            <w:pPr>
              <w:pStyle w:val="ListParagraph"/>
              <w:ind w:left="0"/>
              <w:jc w:val="right"/>
              <w:rPr>
                <w:rFonts w:ascii="Times New Roman" w:hAnsi="Times New Roman"/>
                <w:color w:val="000000"/>
              </w:rPr>
            </w:pPr>
            <w:r>
              <w:rPr>
                <w:rFonts w:ascii="Times New Roman" w:hAnsi="Times New Roman"/>
                <w:color w:val="000000"/>
              </w:rPr>
              <w:t>$124,556</w:t>
            </w:r>
          </w:p>
        </w:tc>
      </w:tr>
      <w:tr w14:paraId="0A4BFBA0" w14:textId="77777777" w:rsidTr="00696225">
        <w:tblPrEx>
          <w:tblW w:w="0" w:type="auto"/>
          <w:tblLook w:val="04A0"/>
        </w:tblPrEx>
        <w:tc>
          <w:tcPr>
            <w:tcW w:w="3116" w:type="dxa"/>
          </w:tcPr>
          <w:p w:rsidR="00696225" w:rsidRPr="00003983" w:rsidP="00696225" w14:paraId="44599F14"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tcPr>
          <w:p w:rsidR="00696225" w:rsidRPr="00003983" w:rsidP="00696225" w14:paraId="3D389BBB"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762" w:type="dxa"/>
          </w:tcPr>
          <w:p w:rsidR="00696225" w:rsidRPr="00003983" w:rsidP="00696225" w14:paraId="3FBB2A21" w14:textId="77777777">
            <w:pPr>
              <w:pStyle w:val="ListParagraph"/>
              <w:ind w:left="0"/>
              <w:jc w:val="right"/>
              <w:rPr>
                <w:rFonts w:ascii="Times New Roman" w:hAnsi="Times New Roman"/>
                <w:color w:val="000000"/>
              </w:rPr>
            </w:pPr>
            <w:r>
              <w:rPr>
                <w:rFonts w:ascii="Times New Roman" w:hAnsi="Times New Roman"/>
                <w:color w:val="000000"/>
              </w:rPr>
              <w:t>$0*</w:t>
            </w:r>
          </w:p>
        </w:tc>
      </w:tr>
      <w:tr w14:paraId="5BCF761C" w14:textId="77777777" w:rsidTr="00696225">
        <w:tblPrEx>
          <w:tblW w:w="0" w:type="auto"/>
          <w:tblLook w:val="04A0"/>
        </w:tblPrEx>
        <w:tc>
          <w:tcPr>
            <w:tcW w:w="3116" w:type="dxa"/>
          </w:tcPr>
          <w:p w:rsidR="00696225" w:rsidRPr="00003983" w:rsidP="00696225" w14:paraId="2000CF1E"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tcPr>
          <w:p w:rsidR="00696225" w:rsidRPr="00003983" w:rsidP="00696225" w14:paraId="5A1668E5"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762" w:type="dxa"/>
          </w:tcPr>
          <w:p w:rsidR="00696225" w:rsidRPr="00003983" w:rsidP="00696225" w14:paraId="28C2FF78" w14:textId="77777777">
            <w:pPr>
              <w:pStyle w:val="ListParagraph"/>
              <w:ind w:left="0"/>
              <w:jc w:val="right"/>
              <w:rPr>
                <w:rFonts w:ascii="Times New Roman" w:hAnsi="Times New Roman"/>
                <w:color w:val="000000"/>
              </w:rPr>
            </w:pPr>
            <w:r>
              <w:rPr>
                <w:rFonts w:ascii="Times New Roman" w:hAnsi="Times New Roman"/>
                <w:color w:val="000000"/>
              </w:rPr>
              <w:t>$3,420</w:t>
            </w:r>
          </w:p>
        </w:tc>
      </w:tr>
      <w:tr w14:paraId="6E1035E1" w14:textId="77777777" w:rsidTr="00696225">
        <w:tblPrEx>
          <w:tblW w:w="0" w:type="auto"/>
          <w:tblLook w:val="04A0"/>
        </w:tblPrEx>
        <w:tc>
          <w:tcPr>
            <w:tcW w:w="3116" w:type="dxa"/>
          </w:tcPr>
          <w:p w:rsidR="00696225" w:rsidRPr="00003983" w:rsidP="00696225" w14:paraId="40F2F001"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tcPr>
          <w:p w:rsidR="00696225" w:rsidRPr="00003983" w:rsidP="00696225" w14:paraId="42EE3C6A"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762" w:type="dxa"/>
          </w:tcPr>
          <w:p w:rsidR="00696225" w:rsidRPr="00003983" w:rsidP="00696225" w14:paraId="4890977B" w14:textId="77777777">
            <w:pPr>
              <w:pStyle w:val="ListParagraph"/>
              <w:ind w:left="0"/>
              <w:jc w:val="right"/>
              <w:rPr>
                <w:rFonts w:ascii="Times New Roman" w:hAnsi="Times New Roman"/>
                <w:color w:val="000000"/>
              </w:rPr>
            </w:pPr>
            <w:r>
              <w:rPr>
                <w:rFonts w:ascii="Times New Roman" w:hAnsi="Times New Roman"/>
                <w:color w:val="000000"/>
              </w:rPr>
              <w:t>$0*</w:t>
            </w:r>
          </w:p>
        </w:tc>
      </w:tr>
      <w:tr w14:paraId="03C3A044" w14:textId="77777777" w:rsidTr="00696225">
        <w:tblPrEx>
          <w:tblW w:w="0" w:type="auto"/>
          <w:tblLook w:val="04A0"/>
        </w:tblPrEx>
        <w:tc>
          <w:tcPr>
            <w:tcW w:w="3116" w:type="dxa"/>
          </w:tcPr>
          <w:p w:rsidR="00696225" w:rsidRPr="00003983" w:rsidP="00696225" w14:paraId="7EEFDDAA"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tcPr>
          <w:p w:rsidR="00696225" w:rsidRPr="00003983" w:rsidP="00696225" w14:paraId="5317B65F" w14:textId="77777777">
            <w:pPr>
              <w:pStyle w:val="ListParagraph"/>
              <w:ind w:left="0"/>
              <w:rPr>
                <w:rFonts w:ascii="Times New Roman" w:hAnsi="Times New Roman"/>
                <w:b/>
                <w:bCs/>
                <w:color w:val="000000"/>
              </w:rPr>
            </w:pPr>
          </w:p>
        </w:tc>
        <w:tc>
          <w:tcPr>
            <w:tcW w:w="2762" w:type="dxa"/>
          </w:tcPr>
          <w:p w:rsidR="00696225" w:rsidRPr="00C45DA4" w:rsidP="00696225" w14:paraId="4FBC3ED7" w14:textId="77777777">
            <w:pPr>
              <w:pStyle w:val="ListParagraph"/>
              <w:ind w:left="0"/>
              <w:jc w:val="right"/>
              <w:rPr>
                <w:rFonts w:ascii="Times New Roman" w:hAnsi="Times New Roman"/>
                <w:b/>
                <w:bCs/>
                <w:color w:val="000000"/>
              </w:rPr>
            </w:pPr>
            <w:r w:rsidRPr="00C45DA4">
              <w:rPr>
                <w:rFonts w:ascii="Times New Roman" w:hAnsi="Times New Roman"/>
                <w:b/>
                <w:bCs/>
                <w:color w:val="000000"/>
              </w:rPr>
              <w:t>$</w:t>
            </w:r>
            <w:r>
              <w:rPr>
                <w:rFonts w:ascii="Times New Roman" w:hAnsi="Times New Roman"/>
                <w:b/>
                <w:bCs/>
                <w:color w:val="000000"/>
              </w:rPr>
              <w:t>127,976</w:t>
            </w:r>
          </w:p>
        </w:tc>
      </w:tr>
    </w:tbl>
    <w:p w:rsidR="00784E02" w:rsidP="00784E02" w14:paraId="3857C7DE" w14:textId="77777777">
      <w:pPr>
        <w:rPr>
          <w:rFonts w:ascii="Times New Roman" w:hAnsi="Times New Roman"/>
          <w:color w:val="000000"/>
        </w:rPr>
      </w:pPr>
    </w:p>
    <w:p w:rsidR="00784E02" w:rsidP="00304E84" w14:paraId="4556D9AD" w14:textId="77777777">
      <w:pPr>
        <w:ind w:left="1440"/>
        <w:rPr>
          <w:rFonts w:ascii="Times New Roman" w:hAnsi="Times New Roman"/>
          <w:color w:val="000000"/>
        </w:rPr>
      </w:pPr>
      <w:r>
        <w:rPr>
          <w:rFonts w:ascii="Times New Roman" w:hAnsi="Times New Roman"/>
          <w:color w:val="000000"/>
        </w:rPr>
        <w:t xml:space="preserve">* We have inserted a $0 amount for cost factors that </w:t>
      </w:r>
      <w:r>
        <w:rPr>
          <w:rFonts w:ascii="Times New Roman" w:hAnsi="Times New Roman"/>
          <w:color w:val="000000"/>
        </w:rPr>
        <w:t>do not apply</w:t>
      </w:r>
      <w:r>
        <w:rPr>
          <w:rFonts w:ascii="Times New Roman" w:hAnsi="Times New Roman"/>
          <w:color w:val="000000"/>
        </w:rPr>
        <w:t xml:space="preserve"> to this collection.</w:t>
      </w:r>
    </w:p>
    <w:p w:rsidR="00784E02" w:rsidP="00304E84" w14:paraId="2FE99D56" w14:textId="77777777">
      <w:pPr>
        <w:ind w:left="1440"/>
        <w:rPr>
          <w:rFonts w:ascii="Times New Roman" w:hAnsi="Times New Roman"/>
          <w:color w:val="000000"/>
        </w:rPr>
      </w:pPr>
    </w:p>
    <w:p w:rsidR="00784E02" w:rsidP="00304E84" w14:paraId="3045BDC4" w14:textId="7F48E7C9">
      <w:pPr>
        <w:ind w:left="1440"/>
        <w:rPr>
          <w:rFonts w:ascii="Times New Roman" w:hAnsi="Times New Roman"/>
          <w:color w:val="000000"/>
        </w:rPr>
      </w:pPr>
      <w:r w:rsidRPr="00FA7F10">
        <w:rPr>
          <w:rFonts w:ascii="Times New Roman" w:hAnsi="Times New Roman"/>
          <w:color w:val="000000"/>
        </w:rPr>
        <w:t xml:space="preserve">SSA is unable to break down the costs to the Federal government further than we </w:t>
      </w:r>
      <w:r w:rsidRPr="00FA7F10">
        <w:rPr>
          <w:rFonts w:ascii="Times New Roman" w:hAnsi="Times New Roman"/>
          <w:color w:val="000000"/>
        </w:rPr>
        <w:t xml:space="preserve">already have.  It is difficult for us to break down the cost for processing a single form, as field office staff often help respondents fill out several forms at once, and the time it takes to do so can vary greatly per respondent.  </w:t>
      </w:r>
      <w:r w:rsidR="0083590F">
        <w:rPr>
          <w:rFonts w:ascii="Times New Roman" w:hAnsi="Times New Roman"/>
          <w:color w:val="000000"/>
        </w:rPr>
        <w:t>In addition,</w:t>
      </w:r>
      <w:r w:rsidRPr="00FA7F10">
        <w:rPr>
          <w:rFonts w:ascii="Times New Roman" w:hAnsi="Times New Roman"/>
          <w:color w:val="000000"/>
        </w:rPr>
        <w:t xml:space="preserve"> because so many employees have a hand in each aspect of our forms, we use an estimated average hourly wage, based on the wage of our average field office employee (GS-9) for these calculations.  However, we have calculated these costs as accurately as possible based</w:t>
      </w:r>
      <w:r w:rsidRPr="00FA7F10">
        <w:rPr>
          <w:rFonts w:ascii="Times New Roman" w:hAnsi="Times New Roman"/>
          <w:color w:val="000000"/>
        </w:rPr>
        <w:t xml:space="preserve"> on the information we collect for creating, updating, and maintaining these information collections</w:t>
      </w:r>
      <w:r>
        <w:rPr>
          <w:rFonts w:ascii="Times New Roman" w:hAnsi="Times New Roman"/>
          <w:color w:val="000000"/>
        </w:rPr>
        <w:t>.</w:t>
      </w:r>
    </w:p>
    <w:p w:rsidR="002239DE" w:rsidRPr="002239DE" w:rsidP="002239DE" w14:paraId="68758F75" w14:textId="77777777">
      <w:pPr>
        <w:tabs>
          <w:tab w:val="left" w:pos="720"/>
        </w:tabs>
        <w:ind w:left="720"/>
        <w:rPr>
          <w:rFonts w:ascii="Times New Roman" w:hAnsi="Times New Roman"/>
          <w:i/>
        </w:rPr>
      </w:pPr>
    </w:p>
    <w:p w:rsidR="00FC76D5" w:rsidRPr="00FC76D5" w:rsidP="000C12E6" w14:paraId="010D5C3E" w14:textId="77777777">
      <w:pPr>
        <w:numPr>
          <w:ilvl w:val="0"/>
          <w:numId w:val="3"/>
        </w:numPr>
        <w:tabs>
          <w:tab w:val="clear" w:pos="360"/>
          <w:tab w:val="num" w:pos="1440"/>
        </w:tabs>
        <w:ind w:left="1440" w:hanging="720"/>
        <w:rPr>
          <w:rFonts w:ascii="Times New Roman" w:hAnsi="Times New Roman"/>
          <w:i/>
        </w:rPr>
      </w:pPr>
      <w:r w:rsidRPr="002239DE">
        <w:rPr>
          <w:rFonts w:ascii="Times New Roman" w:hAnsi="Times New Roman"/>
          <w:b/>
        </w:rPr>
        <w:t xml:space="preserve">Program Changes or Adjustments to the Information Collection </w:t>
      </w:r>
      <w:r w:rsidRPr="002239DE" w:rsidR="00063A05">
        <w:rPr>
          <w:rFonts w:ascii="Times New Roman" w:hAnsi="Times New Roman"/>
          <w:b/>
        </w:rPr>
        <w:t>Request</w:t>
      </w:r>
    </w:p>
    <w:p w:rsidR="00A45D82" w:rsidP="00602578" w14:paraId="789856BD" w14:textId="19D26321">
      <w:pPr>
        <w:tabs>
          <w:tab w:val="left" w:pos="720"/>
        </w:tabs>
        <w:ind w:left="1440"/>
        <w:rPr>
          <w:rFonts w:ascii="Times New Roman" w:hAnsi="Times New Roman"/>
        </w:rPr>
      </w:pPr>
      <w:r w:rsidRPr="00B94F88">
        <w:rPr>
          <w:rFonts w:ascii="Times New Roman" w:hAnsi="Times New Roman"/>
        </w:rPr>
        <w:t>When we last cleared this IC in 20</w:t>
      </w:r>
      <w:r w:rsidR="00E176C9">
        <w:rPr>
          <w:rFonts w:ascii="Times New Roman" w:hAnsi="Times New Roman"/>
        </w:rPr>
        <w:t>2</w:t>
      </w:r>
      <w:r w:rsidR="009B72CA">
        <w:rPr>
          <w:rFonts w:ascii="Times New Roman" w:hAnsi="Times New Roman"/>
        </w:rPr>
        <w:t>3</w:t>
      </w:r>
      <w:r w:rsidRPr="00B94F88">
        <w:rPr>
          <w:rFonts w:ascii="Times New Roman" w:hAnsi="Times New Roman"/>
        </w:rPr>
        <w:t xml:space="preserve">, the burden was </w:t>
      </w:r>
      <w:r w:rsidR="000C12E6">
        <w:rPr>
          <w:rFonts w:ascii="Times New Roman" w:hAnsi="Times New Roman"/>
        </w:rPr>
        <w:t>3,420</w:t>
      </w:r>
      <w:r w:rsidR="00E176C9">
        <w:rPr>
          <w:rFonts w:ascii="Times New Roman" w:hAnsi="Times New Roman"/>
        </w:rPr>
        <w:t xml:space="preserve"> </w:t>
      </w:r>
      <w:r w:rsidRPr="00B94F88">
        <w:rPr>
          <w:rFonts w:ascii="Times New Roman" w:hAnsi="Times New Roman"/>
        </w:rPr>
        <w:t xml:space="preserve">hours.  However, we are currently reporting a burden of </w:t>
      </w:r>
      <w:r>
        <w:rPr>
          <w:rFonts w:ascii="Times New Roman" w:hAnsi="Times New Roman"/>
        </w:rPr>
        <w:t>3,</w:t>
      </w:r>
      <w:r w:rsidR="006449F9">
        <w:rPr>
          <w:rFonts w:ascii="Times New Roman" w:hAnsi="Times New Roman"/>
        </w:rPr>
        <w:t>376</w:t>
      </w:r>
      <w:r w:rsidRPr="00B94F88">
        <w:rPr>
          <w:rFonts w:ascii="Times New Roman" w:hAnsi="Times New Roman"/>
        </w:rPr>
        <w:t xml:space="preserve"> hours.  This change stems </w:t>
      </w:r>
      <w:r>
        <w:rPr>
          <w:rFonts w:ascii="Times New Roman" w:hAnsi="Times New Roman"/>
        </w:rPr>
        <w:t xml:space="preserve">from </w:t>
      </w:r>
      <w:r w:rsidRPr="00B94F88">
        <w:rPr>
          <w:rFonts w:ascii="Times New Roman" w:hAnsi="Times New Roman"/>
        </w:rPr>
        <w:t>a</w:t>
      </w:r>
      <w:r>
        <w:rPr>
          <w:rFonts w:ascii="Times New Roman" w:hAnsi="Times New Roman"/>
        </w:rPr>
        <w:t xml:space="preserve"> de</w:t>
      </w:r>
      <w:r w:rsidRPr="00B94F88">
        <w:rPr>
          <w:rFonts w:ascii="Times New Roman" w:hAnsi="Times New Roman"/>
        </w:rPr>
        <w:t xml:space="preserve">crease in the number of responses from </w:t>
      </w:r>
      <w:r w:rsidR="00113AA9">
        <w:rPr>
          <w:rFonts w:ascii="Times New Roman" w:hAnsi="Times New Roman"/>
        </w:rPr>
        <w:t>6</w:t>
      </w:r>
      <w:r>
        <w:rPr>
          <w:rFonts w:ascii="Times New Roman" w:hAnsi="Times New Roman"/>
        </w:rPr>
        <w:t>,</w:t>
      </w:r>
      <w:r w:rsidR="00113AA9">
        <w:rPr>
          <w:rFonts w:ascii="Times New Roman" w:hAnsi="Times New Roman"/>
        </w:rPr>
        <w:t>838</w:t>
      </w:r>
      <w:r w:rsidRPr="00B94F88">
        <w:rPr>
          <w:rFonts w:ascii="Times New Roman" w:hAnsi="Times New Roman"/>
        </w:rPr>
        <w:t xml:space="preserve"> to </w:t>
      </w:r>
      <w:r>
        <w:rPr>
          <w:rFonts w:ascii="Times New Roman" w:hAnsi="Times New Roman"/>
        </w:rPr>
        <w:t>6,</w:t>
      </w:r>
      <w:r w:rsidR="00A35ED1">
        <w:rPr>
          <w:rFonts w:ascii="Times New Roman" w:hAnsi="Times New Roman"/>
        </w:rPr>
        <w:t>751</w:t>
      </w:r>
      <w:r w:rsidRPr="00B94F88">
        <w:rPr>
          <w:rFonts w:ascii="Times New Roman" w:hAnsi="Times New Roman"/>
        </w:rPr>
        <w:t xml:space="preserve">.  There is no change to the </w:t>
      </w:r>
      <w:r w:rsidRPr="00B94F88">
        <w:rPr>
          <w:rFonts w:ascii="Times New Roman" w:hAnsi="Times New Roman"/>
        </w:rPr>
        <w:t>burden</w:t>
      </w:r>
      <w:r w:rsidRPr="00B94F88">
        <w:rPr>
          <w:rFonts w:ascii="Times New Roman" w:hAnsi="Times New Roman"/>
        </w:rPr>
        <w:t xml:space="preserve"> time per response.  Although the number of responses changed, SSA did not take any </w:t>
      </w:r>
      <w:r w:rsidRPr="00B94F88">
        <w:rPr>
          <w:rFonts w:ascii="Times New Roman" w:hAnsi="Times New Roman"/>
        </w:rPr>
        <w:t>actions</w:t>
      </w:r>
      <w:r w:rsidRPr="00B94F88">
        <w:rPr>
          <w:rFonts w:ascii="Times New Roman" w:hAnsi="Times New Roman"/>
        </w:rPr>
        <w:t xml:space="preserve"> to cause this change.  These figures represent current Management Information data</w:t>
      </w:r>
      <w:r w:rsidR="00C347A0">
        <w:rPr>
          <w:rFonts w:ascii="Times New Roman" w:hAnsi="Times New Roman"/>
        </w:rPr>
        <w:t>.</w:t>
      </w:r>
    </w:p>
    <w:p w:rsidR="00B94F88" w:rsidP="00602578" w14:paraId="5CF0039D" w14:textId="7EC78A27">
      <w:pPr>
        <w:tabs>
          <w:tab w:val="left" w:pos="720"/>
        </w:tabs>
        <w:ind w:left="1440"/>
        <w:rPr>
          <w:rFonts w:ascii="Times New Roman" w:hAnsi="Times New Roman"/>
        </w:rPr>
      </w:pPr>
    </w:p>
    <w:p w:rsidR="00B94F88" w:rsidRPr="00B94F88" w:rsidP="00B94F88" w14:paraId="36EF1AE6" w14:textId="4AB58280">
      <w:pPr>
        <w:tabs>
          <w:tab w:val="left" w:pos="720"/>
        </w:tabs>
        <w:ind w:left="1440"/>
        <w:rPr>
          <w:rFonts w:ascii="Times New Roman" w:hAnsi="Times New Roman"/>
          <w:b/>
          <w:bCs/>
          <w:iCs/>
          <w:lang w:bidi="en-US"/>
        </w:rPr>
      </w:pPr>
      <w:r w:rsidRPr="00B94F88">
        <w:rPr>
          <w:rFonts w:ascii="Times New Roman" w:hAnsi="Times New Roman"/>
          <w:iCs/>
          <w:lang w:bidi="en-US"/>
        </w:rPr>
        <w:t xml:space="preserve">Note: </w:t>
      </w:r>
      <w:r>
        <w:rPr>
          <w:rFonts w:ascii="Times New Roman" w:hAnsi="Times New Roman"/>
          <w:iCs/>
          <w:lang w:bidi="en-US"/>
        </w:rPr>
        <w:t xml:space="preserve"> </w:t>
      </w:r>
      <w:r w:rsidRPr="00B94F88">
        <w:rPr>
          <w:rFonts w:ascii="Times New Roman" w:hAnsi="Times New Roman"/>
          <w:iCs/>
          <w:lang w:bidi="en-US"/>
        </w:rPr>
        <w:t xml:space="preserve">The total burden reflected in ROCIS is </w:t>
      </w:r>
      <w:r w:rsidR="009B72CA">
        <w:rPr>
          <w:rFonts w:ascii="Times New Roman" w:hAnsi="Times New Roman"/>
          <w:b/>
          <w:bCs/>
          <w:iCs/>
          <w:lang w:bidi="en-US"/>
        </w:rPr>
        <w:t>12,</w:t>
      </w:r>
      <w:r w:rsidR="00981A47">
        <w:rPr>
          <w:rFonts w:ascii="Times New Roman" w:hAnsi="Times New Roman"/>
          <w:b/>
          <w:bCs/>
          <w:iCs/>
          <w:lang w:bidi="en-US"/>
        </w:rPr>
        <w:t>582</w:t>
      </w:r>
      <w:r w:rsidRPr="00B94F88">
        <w:rPr>
          <w:rFonts w:ascii="Times New Roman" w:hAnsi="Times New Roman"/>
          <w:iCs/>
          <w:lang w:bidi="en-US"/>
        </w:rPr>
        <w:t xml:space="preserve">, while the burden cited in #12 of the Supporting Statement is </w:t>
      </w:r>
      <w:r w:rsidRPr="00347EA0">
        <w:rPr>
          <w:rFonts w:ascii="Times New Roman" w:hAnsi="Times New Roman"/>
          <w:b/>
          <w:color w:val="000000"/>
        </w:rPr>
        <w:t>3,</w:t>
      </w:r>
      <w:r w:rsidR="00577E5B">
        <w:rPr>
          <w:rFonts w:ascii="Times New Roman" w:hAnsi="Times New Roman"/>
          <w:b/>
          <w:color w:val="000000"/>
        </w:rPr>
        <w:t>376</w:t>
      </w:r>
      <w:r w:rsidRPr="00B94F88">
        <w:rPr>
          <w:rFonts w:ascii="Times New Roman" w:hAnsi="Times New Roman"/>
          <w:iCs/>
          <w:lang w:bidi="en-US"/>
        </w:rPr>
        <w:t xml:space="preserve">.  This discrepancy is because the ROCIS burden reflects the following components:  field office </w:t>
      </w:r>
      <w:r>
        <w:rPr>
          <w:rFonts w:ascii="Times New Roman" w:hAnsi="Times New Roman"/>
          <w:iCs/>
          <w:lang w:bidi="en-US"/>
        </w:rPr>
        <w:t xml:space="preserve">and teleservice center </w:t>
      </w:r>
      <w:r w:rsidRPr="00B94F88">
        <w:rPr>
          <w:rFonts w:ascii="Times New Roman" w:hAnsi="Times New Roman"/>
          <w:iCs/>
          <w:lang w:bidi="en-US"/>
        </w:rPr>
        <w:t>waiting time</w:t>
      </w:r>
      <w:r>
        <w:rPr>
          <w:rFonts w:ascii="Times New Roman" w:hAnsi="Times New Roman"/>
          <w:iCs/>
          <w:lang w:bidi="en-US"/>
        </w:rPr>
        <w:t>s</w:t>
      </w:r>
      <w:r w:rsidRPr="00B94F88">
        <w:rPr>
          <w:rFonts w:ascii="Times New Roman" w:hAnsi="Times New Roman"/>
          <w:iCs/>
          <w:lang w:bidi="en-US"/>
        </w:rPr>
        <w:t xml:space="preserve"> + a rough estimate of a 30-minute, one-way, drive burden.  In contrast, the chart in #12 of the Supporting Statement reflects actual burden.</w:t>
      </w:r>
    </w:p>
    <w:p w:rsidR="002239DE" w:rsidRPr="00BC7F42" w:rsidP="00602578" w14:paraId="074494EA" w14:textId="77777777">
      <w:pPr>
        <w:ind w:left="1440"/>
        <w:rPr>
          <w:rFonts w:ascii="Times New Roman" w:hAnsi="Times New Roman"/>
        </w:rPr>
      </w:pPr>
    </w:p>
    <w:p w:rsidR="00FC76D5" w:rsidP="000C12E6" w14:paraId="6D118496" w14:textId="77777777">
      <w:pPr>
        <w:numPr>
          <w:ilvl w:val="0"/>
          <w:numId w:val="3"/>
        </w:numPr>
        <w:tabs>
          <w:tab w:val="clear" w:pos="360"/>
          <w:tab w:val="num" w:pos="1440"/>
        </w:tabs>
        <w:ind w:left="1440" w:hanging="720"/>
        <w:rPr>
          <w:rFonts w:ascii="Times New Roman" w:hAnsi="Times New Roman"/>
          <w:b/>
        </w:rPr>
      </w:pP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602578" w14:paraId="54185571" w14:textId="77777777">
      <w:pPr>
        <w:ind w:left="1440"/>
        <w:rPr>
          <w:bCs/>
          <w:iCs/>
        </w:rPr>
      </w:pPr>
      <w:r w:rsidRPr="0053719A">
        <w:rPr>
          <w:rFonts w:ascii="Times New Roman" w:hAnsi="Times New Roman"/>
          <w:bCs/>
          <w:iCs/>
        </w:rPr>
        <w:t>SSA will not publish the results of the information collection.</w:t>
      </w:r>
    </w:p>
    <w:p w:rsidR="00CB43D8" w:rsidRPr="00BC7F42" w:rsidP="00A45D82" w14:paraId="4CDF3B38" w14:textId="77777777">
      <w:pPr>
        <w:pStyle w:val="Header"/>
        <w:tabs>
          <w:tab w:val="clear" w:pos="4320"/>
          <w:tab w:val="clear" w:pos="8640"/>
        </w:tabs>
        <w:rPr>
          <w:rFonts w:ascii="Times New Roman" w:hAnsi="Times New Roman"/>
        </w:rPr>
      </w:pPr>
    </w:p>
    <w:p w:rsidR="00FC76D5" w:rsidP="000C12E6" w14:paraId="2AEFB487" w14:textId="77777777">
      <w:pPr>
        <w:numPr>
          <w:ilvl w:val="0"/>
          <w:numId w:val="3"/>
        </w:numPr>
        <w:tabs>
          <w:tab w:val="clear" w:pos="360"/>
          <w:tab w:val="num" w:pos="1440"/>
        </w:tabs>
        <w:ind w:left="1440" w:hanging="720"/>
        <w:rPr>
          <w:rFonts w:ascii="Times New Roman" w:hAnsi="Times New Roman"/>
          <w:b/>
        </w:rPr>
      </w:pPr>
      <w:r>
        <w:rPr>
          <w:rFonts w:ascii="Times New Roman" w:hAnsi="Times New Roman"/>
          <w:b/>
        </w:rPr>
        <w:t>Displaying the OMB Approval Expiration Date</w:t>
      </w:r>
    </w:p>
    <w:p w:rsidR="00A45D82" w:rsidP="00683C30" w14:paraId="48ED6912" w14:textId="0EE42C5D">
      <w:pPr>
        <w:ind w:left="1440"/>
        <w:rPr>
          <w:rFonts w:ascii="Times New Roman" w:hAnsi="Times New Roman"/>
          <w:bCs/>
          <w:iCs/>
        </w:rPr>
      </w:pPr>
      <w:r w:rsidRPr="0053719A">
        <w:rPr>
          <w:rFonts w:ascii="Times New Roman" w:hAnsi="Times New Roman"/>
          <w:bCs/>
          <w:iCs/>
        </w:rPr>
        <w:t>OMB granted SSA an exemption from the requirement to print the OMB expiration date on its program forms</w:t>
      </w:r>
      <w:r w:rsidRPr="0053719A" w:rsidR="001764AC">
        <w:rPr>
          <w:rFonts w:ascii="Times New Roman" w:hAnsi="Times New Roman"/>
          <w:bCs/>
          <w:iCs/>
        </w:rPr>
        <w:t xml:space="preserve">.  </w:t>
      </w:r>
      <w:r w:rsidRPr="0053719A">
        <w:rPr>
          <w:rFonts w:ascii="Times New Roman" w:hAnsi="Times New Roman"/>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917AC" w:rsidRPr="00683C30" w:rsidP="00683C30" w14:paraId="56E4C30F" w14:textId="77777777">
      <w:pPr>
        <w:ind w:left="1440"/>
        <w:rPr>
          <w:bCs/>
          <w:i/>
          <w:iCs/>
        </w:rPr>
      </w:pPr>
    </w:p>
    <w:p w:rsidR="00FC76D5" w:rsidP="000C12E6" w14:paraId="211C0964" w14:textId="77777777">
      <w:pPr>
        <w:numPr>
          <w:ilvl w:val="0"/>
          <w:numId w:val="6"/>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RPr="00BC7F42" w:rsidP="00602578" w14:paraId="4BA10D3B" w14:textId="1FEDEE3E">
      <w:pPr>
        <w:ind w:left="1440"/>
        <w:rPr>
          <w:rFonts w:ascii="Times New Roman" w:hAnsi="Times New Roman"/>
          <w:b/>
        </w:rPr>
      </w:pPr>
      <w:r w:rsidRPr="0053719A">
        <w:rPr>
          <w:rFonts w:ascii="Times New Roman" w:hAnsi="Times New Roman"/>
        </w:rPr>
        <w:t xml:space="preserve">SSA is not requesting an exception to the certification requirements at </w:t>
      </w:r>
      <w:r w:rsidRPr="00C52F37">
        <w:rPr>
          <w:rFonts w:ascii="Times New Roman" w:hAnsi="Times New Roman"/>
          <w:i/>
        </w:rPr>
        <w:t>5</w:t>
      </w:r>
      <w:r w:rsidR="00B94F88">
        <w:rPr>
          <w:rFonts w:ascii="Times New Roman" w:hAnsi="Times New Roman"/>
          <w:i/>
        </w:rPr>
        <w:t> </w:t>
      </w:r>
      <w:r w:rsidRPr="00C52F37">
        <w:rPr>
          <w:rFonts w:ascii="Times New Roman" w:hAnsi="Times New Roman"/>
          <w:i/>
        </w:rPr>
        <w:t>CFR</w:t>
      </w:r>
      <w:r w:rsidR="00B94F88">
        <w:rPr>
          <w:rFonts w:ascii="Times New Roman" w:hAnsi="Times New Roman"/>
          <w:i/>
        </w:rPr>
        <w:t> </w:t>
      </w:r>
      <w:r w:rsidRPr="00C52F37">
        <w:rPr>
          <w:rFonts w:ascii="Times New Roman" w:hAnsi="Times New Roman"/>
          <w:i/>
        </w:rPr>
        <w:t>1320.9</w:t>
      </w:r>
      <w:r w:rsidRPr="0053719A">
        <w:rPr>
          <w:rFonts w:ascii="Times New Roman" w:hAnsi="Times New Roman"/>
        </w:rPr>
        <w:t xml:space="preserve"> and related provisions at </w:t>
      </w:r>
      <w:r w:rsidRPr="00C52F37">
        <w:rPr>
          <w:rFonts w:ascii="Times New Roman" w:hAnsi="Times New Roman"/>
          <w:i/>
        </w:rPr>
        <w:t>5 CFR 1320.8(b)(3)</w:t>
      </w:r>
      <w:r w:rsidRPr="0053719A">
        <w:rPr>
          <w:rFonts w:ascii="Times New Roman" w:hAnsi="Times New Roman"/>
        </w:rPr>
        <w:t>.</w:t>
      </w:r>
    </w:p>
    <w:p w:rsidR="001728AF" w:rsidP="00683C30" w14:paraId="7C856A58" w14:textId="77777777">
      <w:pPr>
        <w:rPr>
          <w:rFonts w:ascii="Times New Roman" w:hAnsi="Times New Roman"/>
        </w:rPr>
      </w:pPr>
    </w:p>
    <w:p w:rsidR="00A45D82" w:rsidP="00602578" w14:paraId="254DB0F9" w14:textId="77777777">
      <w:pPr>
        <w:ind w:left="720" w:hanging="540"/>
        <w:rPr>
          <w:rFonts w:ascii="Times New Roman" w:hAnsi="Times New Roman"/>
          <w:b/>
          <w:u w:val="single"/>
        </w:rPr>
      </w:pPr>
      <w:r w:rsidRPr="0041131C">
        <w:rPr>
          <w:rFonts w:ascii="Times New Roman" w:hAnsi="Times New Roman"/>
          <w:b/>
        </w:rPr>
        <w:t xml:space="preserve">B. </w:t>
      </w:r>
      <w:r w:rsidR="003C0CBB">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P="002239DE" w14:paraId="308B15CD" w14:textId="77777777">
      <w:pPr>
        <w:rPr>
          <w:rFonts w:ascii="Times New Roman" w:hAnsi="Times New Roman"/>
        </w:rPr>
      </w:pPr>
      <w:r>
        <w:rPr>
          <w:rFonts w:ascii="Times New Roman" w:hAnsi="Times New Roman"/>
        </w:rPr>
        <w:tab/>
      </w:r>
    </w:p>
    <w:p w:rsidR="00A45D82" w:rsidRPr="00BC7F42" w:rsidP="00602578" w14:paraId="62D02F0A" w14:textId="4CAD3E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110DA">
        <w:rPr>
          <w:rFonts w:ascii="Times New Roman" w:hAnsi="Times New Roman"/>
          <w:b w:val="0"/>
          <w:i w:val="0"/>
        </w:rPr>
        <w:t>SSA does not use statistical methods for this information collection.</w:t>
      </w:r>
    </w:p>
    <w:sectPr w:rsidSect="0042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0521E80"/>
    <w:multiLevelType w:val="multilevel"/>
    <w:tmpl w:val="9AC8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nsid w:val="616F329C"/>
    <w:multiLevelType w:val="hybridMultilevel"/>
    <w:tmpl w:val="64822F50"/>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74CC03B5"/>
    <w:multiLevelType w:val="singleLevel"/>
    <w:tmpl w:val="DB1A1010"/>
    <w:lvl w:ilvl="0">
      <w:start w:val="14"/>
      <w:numFmt w:val="decimal"/>
      <w:lvlText w:val="%1."/>
      <w:lvlJc w:val="left"/>
      <w:pPr>
        <w:tabs>
          <w:tab w:val="num" w:pos="360"/>
        </w:tabs>
        <w:ind w:left="360" w:hanging="360"/>
      </w:pPr>
      <w:rPr>
        <w:rFonts w:hint="default"/>
        <w:b/>
        <w:bCs/>
        <w:i w:val="0"/>
      </w:rPr>
    </w:lvl>
  </w:abstractNum>
  <w:abstractNum w:abstractNumId="6">
    <w:nsid w:val="7866410B"/>
    <w:multiLevelType w:val="singleLevel"/>
    <w:tmpl w:val="CBB680B0"/>
    <w:lvl w:ilvl="0">
      <w:start w:val="2"/>
      <w:numFmt w:val="decimal"/>
      <w:lvlText w:val="%1."/>
      <w:lvlJc w:val="left"/>
      <w:pPr>
        <w:tabs>
          <w:tab w:val="num" w:pos="720"/>
        </w:tabs>
        <w:ind w:left="720" w:hanging="720"/>
      </w:pPr>
      <w:rPr>
        <w:rFonts w:hint="default"/>
        <w:b/>
        <w:i w:val="0"/>
      </w:rPr>
    </w:lvl>
  </w:abstractNum>
  <w:abstractNum w:abstractNumId="7">
    <w:nsid w:val="7A9B5E7D"/>
    <w:multiLevelType w:val="singleLevel"/>
    <w:tmpl w:val="158290E8"/>
    <w:lvl w:ilvl="0">
      <w:start w:val="8"/>
      <w:numFmt w:val="decimal"/>
      <w:lvlText w:val="%1."/>
      <w:lvlJc w:val="left"/>
      <w:pPr>
        <w:tabs>
          <w:tab w:val="num" w:pos="720"/>
        </w:tabs>
        <w:ind w:left="720" w:hanging="720"/>
      </w:pPr>
      <w:rPr>
        <w:rFonts w:hint="default"/>
        <w:b/>
        <w:i w:val="0"/>
      </w:rPr>
    </w:lvl>
  </w:abstractNum>
  <w:num w:numId="1" w16cid:durableId="1767459105">
    <w:abstractNumId w:val="7"/>
  </w:num>
  <w:num w:numId="2" w16cid:durableId="984772248">
    <w:abstractNumId w:val="6"/>
  </w:num>
  <w:num w:numId="3" w16cid:durableId="1872915576">
    <w:abstractNumId w:val="5"/>
  </w:num>
  <w:num w:numId="4" w16cid:durableId="624236714">
    <w:abstractNumId w:val="3"/>
  </w:num>
  <w:num w:numId="5" w16cid:durableId="1222712543">
    <w:abstractNumId w:val="4"/>
  </w:num>
  <w:num w:numId="6" w16cid:durableId="1241864872">
    <w:abstractNumId w:val="0"/>
  </w:num>
  <w:num w:numId="7" w16cid:durableId="1191920779">
    <w:abstractNumId w:val="2"/>
  </w:num>
  <w:num w:numId="8" w16cid:durableId="77702743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448"/>
    <w:rsid w:val="00003983"/>
    <w:rsid w:val="00004C72"/>
    <w:rsid w:val="0000756E"/>
    <w:rsid w:val="00012B52"/>
    <w:rsid w:val="00012F1B"/>
    <w:rsid w:val="000214F3"/>
    <w:rsid w:val="00022060"/>
    <w:rsid w:val="000222A7"/>
    <w:rsid w:val="00025216"/>
    <w:rsid w:val="00025D75"/>
    <w:rsid w:val="0002677F"/>
    <w:rsid w:val="000310E6"/>
    <w:rsid w:val="00031187"/>
    <w:rsid w:val="00044763"/>
    <w:rsid w:val="00046366"/>
    <w:rsid w:val="000539AF"/>
    <w:rsid w:val="0006195B"/>
    <w:rsid w:val="00063A05"/>
    <w:rsid w:val="000651E5"/>
    <w:rsid w:val="0006715D"/>
    <w:rsid w:val="0007189E"/>
    <w:rsid w:val="00075F2B"/>
    <w:rsid w:val="00077720"/>
    <w:rsid w:val="00077E0E"/>
    <w:rsid w:val="00080148"/>
    <w:rsid w:val="000832A2"/>
    <w:rsid w:val="00083644"/>
    <w:rsid w:val="00084669"/>
    <w:rsid w:val="00086E84"/>
    <w:rsid w:val="0008795F"/>
    <w:rsid w:val="000958AA"/>
    <w:rsid w:val="000A6AE3"/>
    <w:rsid w:val="000B2B68"/>
    <w:rsid w:val="000B3B12"/>
    <w:rsid w:val="000C12E6"/>
    <w:rsid w:val="000C151C"/>
    <w:rsid w:val="000C1D18"/>
    <w:rsid w:val="000C3D4B"/>
    <w:rsid w:val="000C7762"/>
    <w:rsid w:val="000C7B0B"/>
    <w:rsid w:val="000D5F5C"/>
    <w:rsid w:val="000F650D"/>
    <w:rsid w:val="000F79CB"/>
    <w:rsid w:val="00113AA9"/>
    <w:rsid w:val="00121032"/>
    <w:rsid w:val="0012148E"/>
    <w:rsid w:val="00122EE2"/>
    <w:rsid w:val="00127980"/>
    <w:rsid w:val="00145DAB"/>
    <w:rsid w:val="00146275"/>
    <w:rsid w:val="001525C0"/>
    <w:rsid w:val="001547AC"/>
    <w:rsid w:val="0015576E"/>
    <w:rsid w:val="0016591F"/>
    <w:rsid w:val="001711BA"/>
    <w:rsid w:val="001728AF"/>
    <w:rsid w:val="001764AC"/>
    <w:rsid w:val="00182D46"/>
    <w:rsid w:val="00192897"/>
    <w:rsid w:val="00192FA9"/>
    <w:rsid w:val="001944A1"/>
    <w:rsid w:val="001A3317"/>
    <w:rsid w:val="001A65F9"/>
    <w:rsid w:val="001B0A3D"/>
    <w:rsid w:val="001B7CF4"/>
    <w:rsid w:val="001C069E"/>
    <w:rsid w:val="001C2BEE"/>
    <w:rsid w:val="001C6D3A"/>
    <w:rsid w:val="001C6EDF"/>
    <w:rsid w:val="001D0B21"/>
    <w:rsid w:val="001D519F"/>
    <w:rsid w:val="001D5DE2"/>
    <w:rsid w:val="001E1076"/>
    <w:rsid w:val="001F13BC"/>
    <w:rsid w:val="001F4335"/>
    <w:rsid w:val="001F72B5"/>
    <w:rsid w:val="002021AC"/>
    <w:rsid w:val="00202C06"/>
    <w:rsid w:val="0020420B"/>
    <w:rsid w:val="002207E9"/>
    <w:rsid w:val="002239DE"/>
    <w:rsid w:val="002321B0"/>
    <w:rsid w:val="00241A97"/>
    <w:rsid w:val="00246836"/>
    <w:rsid w:val="0026052B"/>
    <w:rsid w:val="002615F6"/>
    <w:rsid w:val="0027088C"/>
    <w:rsid w:val="00274C04"/>
    <w:rsid w:val="00276AAF"/>
    <w:rsid w:val="002801F8"/>
    <w:rsid w:val="002840E6"/>
    <w:rsid w:val="002A4C30"/>
    <w:rsid w:val="002B0820"/>
    <w:rsid w:val="002B5578"/>
    <w:rsid w:val="002B7BBF"/>
    <w:rsid w:val="002D09DC"/>
    <w:rsid w:val="002D7D60"/>
    <w:rsid w:val="002E18CF"/>
    <w:rsid w:val="002E335E"/>
    <w:rsid w:val="002E64D9"/>
    <w:rsid w:val="002F000C"/>
    <w:rsid w:val="002F1C11"/>
    <w:rsid w:val="00300489"/>
    <w:rsid w:val="00302545"/>
    <w:rsid w:val="003041F4"/>
    <w:rsid w:val="00304E84"/>
    <w:rsid w:val="00315141"/>
    <w:rsid w:val="003176E1"/>
    <w:rsid w:val="00317AC4"/>
    <w:rsid w:val="00331821"/>
    <w:rsid w:val="00333D3D"/>
    <w:rsid w:val="0033521B"/>
    <w:rsid w:val="003465DC"/>
    <w:rsid w:val="003469CA"/>
    <w:rsid w:val="00347EA0"/>
    <w:rsid w:val="0035107E"/>
    <w:rsid w:val="0036696D"/>
    <w:rsid w:val="00373A60"/>
    <w:rsid w:val="00375C0D"/>
    <w:rsid w:val="0038050B"/>
    <w:rsid w:val="00382C3F"/>
    <w:rsid w:val="003A7E21"/>
    <w:rsid w:val="003B15EC"/>
    <w:rsid w:val="003B30B4"/>
    <w:rsid w:val="003C096D"/>
    <w:rsid w:val="003C0CBB"/>
    <w:rsid w:val="003C10BD"/>
    <w:rsid w:val="003C53CD"/>
    <w:rsid w:val="003D06BF"/>
    <w:rsid w:val="003E127E"/>
    <w:rsid w:val="003E145C"/>
    <w:rsid w:val="003E3A03"/>
    <w:rsid w:val="003E77D7"/>
    <w:rsid w:val="003F2DE5"/>
    <w:rsid w:val="003F2E1C"/>
    <w:rsid w:val="003F6CB8"/>
    <w:rsid w:val="004006EA"/>
    <w:rsid w:val="00405548"/>
    <w:rsid w:val="0041131C"/>
    <w:rsid w:val="0042000A"/>
    <w:rsid w:val="004238DA"/>
    <w:rsid w:val="00426224"/>
    <w:rsid w:val="004317CB"/>
    <w:rsid w:val="00432B54"/>
    <w:rsid w:val="00432BFC"/>
    <w:rsid w:val="00432E98"/>
    <w:rsid w:val="00432FD7"/>
    <w:rsid w:val="00436C8E"/>
    <w:rsid w:val="00447EE9"/>
    <w:rsid w:val="0045065A"/>
    <w:rsid w:val="004509AD"/>
    <w:rsid w:val="00452C6C"/>
    <w:rsid w:val="00454FD7"/>
    <w:rsid w:val="00455646"/>
    <w:rsid w:val="00455B8F"/>
    <w:rsid w:val="00456D98"/>
    <w:rsid w:val="00462B30"/>
    <w:rsid w:val="00475350"/>
    <w:rsid w:val="0047588F"/>
    <w:rsid w:val="004762CE"/>
    <w:rsid w:val="00477C44"/>
    <w:rsid w:val="00481B44"/>
    <w:rsid w:val="00484662"/>
    <w:rsid w:val="00487FCF"/>
    <w:rsid w:val="004915B5"/>
    <w:rsid w:val="004B36BF"/>
    <w:rsid w:val="004D01BE"/>
    <w:rsid w:val="004D4E1E"/>
    <w:rsid w:val="004D7002"/>
    <w:rsid w:val="004E146D"/>
    <w:rsid w:val="0050197F"/>
    <w:rsid w:val="005040EC"/>
    <w:rsid w:val="00505B5D"/>
    <w:rsid w:val="00506486"/>
    <w:rsid w:val="00513DED"/>
    <w:rsid w:val="00517627"/>
    <w:rsid w:val="00523E04"/>
    <w:rsid w:val="00534D9E"/>
    <w:rsid w:val="00534FC5"/>
    <w:rsid w:val="0053719A"/>
    <w:rsid w:val="00540A5E"/>
    <w:rsid w:val="0056163C"/>
    <w:rsid w:val="00563191"/>
    <w:rsid w:val="0056687C"/>
    <w:rsid w:val="005721D4"/>
    <w:rsid w:val="00577E5B"/>
    <w:rsid w:val="00590BF7"/>
    <w:rsid w:val="005934DC"/>
    <w:rsid w:val="00593A36"/>
    <w:rsid w:val="00594CB3"/>
    <w:rsid w:val="00597756"/>
    <w:rsid w:val="005A1198"/>
    <w:rsid w:val="005B15E5"/>
    <w:rsid w:val="005C2C39"/>
    <w:rsid w:val="005C2F15"/>
    <w:rsid w:val="005C7C71"/>
    <w:rsid w:val="005D3FC0"/>
    <w:rsid w:val="005D4107"/>
    <w:rsid w:val="005D6516"/>
    <w:rsid w:val="005E0E01"/>
    <w:rsid w:val="005E27F2"/>
    <w:rsid w:val="005E4CBA"/>
    <w:rsid w:val="005F208A"/>
    <w:rsid w:val="005F3BB5"/>
    <w:rsid w:val="006002DD"/>
    <w:rsid w:val="006013A3"/>
    <w:rsid w:val="00602578"/>
    <w:rsid w:val="00612D83"/>
    <w:rsid w:val="00613118"/>
    <w:rsid w:val="006160ED"/>
    <w:rsid w:val="006208B4"/>
    <w:rsid w:val="00626C22"/>
    <w:rsid w:val="00631F1B"/>
    <w:rsid w:val="0063304D"/>
    <w:rsid w:val="00633D6A"/>
    <w:rsid w:val="00637AF5"/>
    <w:rsid w:val="00640A26"/>
    <w:rsid w:val="006449F9"/>
    <w:rsid w:val="00652D65"/>
    <w:rsid w:val="00652E25"/>
    <w:rsid w:val="00653531"/>
    <w:rsid w:val="00655615"/>
    <w:rsid w:val="0066339F"/>
    <w:rsid w:val="00663881"/>
    <w:rsid w:val="00663CB4"/>
    <w:rsid w:val="00664553"/>
    <w:rsid w:val="006653A7"/>
    <w:rsid w:val="00667398"/>
    <w:rsid w:val="00671026"/>
    <w:rsid w:val="00680565"/>
    <w:rsid w:val="006806E1"/>
    <w:rsid w:val="00683C30"/>
    <w:rsid w:val="00685619"/>
    <w:rsid w:val="00694D79"/>
    <w:rsid w:val="00696225"/>
    <w:rsid w:val="0069667B"/>
    <w:rsid w:val="006972D4"/>
    <w:rsid w:val="006A1139"/>
    <w:rsid w:val="006A1DA4"/>
    <w:rsid w:val="006A44F4"/>
    <w:rsid w:val="006B173F"/>
    <w:rsid w:val="006B17EF"/>
    <w:rsid w:val="006B297F"/>
    <w:rsid w:val="006B2EBA"/>
    <w:rsid w:val="006B6EFF"/>
    <w:rsid w:val="006D34EC"/>
    <w:rsid w:val="006F1C3E"/>
    <w:rsid w:val="006F242B"/>
    <w:rsid w:val="006F2B8B"/>
    <w:rsid w:val="006F34FE"/>
    <w:rsid w:val="006F4047"/>
    <w:rsid w:val="006F4D0F"/>
    <w:rsid w:val="0070479A"/>
    <w:rsid w:val="00704C24"/>
    <w:rsid w:val="0070635B"/>
    <w:rsid w:val="00707D16"/>
    <w:rsid w:val="00712A95"/>
    <w:rsid w:val="00712F1B"/>
    <w:rsid w:val="00713311"/>
    <w:rsid w:val="0071437B"/>
    <w:rsid w:val="007171FD"/>
    <w:rsid w:val="007245C9"/>
    <w:rsid w:val="007256B3"/>
    <w:rsid w:val="007277B4"/>
    <w:rsid w:val="007305F9"/>
    <w:rsid w:val="00735A0B"/>
    <w:rsid w:val="00742B56"/>
    <w:rsid w:val="00744F91"/>
    <w:rsid w:val="00745462"/>
    <w:rsid w:val="00751B87"/>
    <w:rsid w:val="007578C8"/>
    <w:rsid w:val="00757F82"/>
    <w:rsid w:val="00766E98"/>
    <w:rsid w:val="007829AE"/>
    <w:rsid w:val="00784E02"/>
    <w:rsid w:val="00792895"/>
    <w:rsid w:val="00795BAB"/>
    <w:rsid w:val="007A08D1"/>
    <w:rsid w:val="007A15AE"/>
    <w:rsid w:val="007A2DEE"/>
    <w:rsid w:val="007B007C"/>
    <w:rsid w:val="007B2DC4"/>
    <w:rsid w:val="007B4B01"/>
    <w:rsid w:val="007C0FE8"/>
    <w:rsid w:val="007C252A"/>
    <w:rsid w:val="007D061D"/>
    <w:rsid w:val="007D22EB"/>
    <w:rsid w:val="007E17BD"/>
    <w:rsid w:val="007F3ED1"/>
    <w:rsid w:val="008015FE"/>
    <w:rsid w:val="00806984"/>
    <w:rsid w:val="00810485"/>
    <w:rsid w:val="00814772"/>
    <w:rsid w:val="00814CDF"/>
    <w:rsid w:val="00824D72"/>
    <w:rsid w:val="00825B97"/>
    <w:rsid w:val="00825FE3"/>
    <w:rsid w:val="00830315"/>
    <w:rsid w:val="008331A8"/>
    <w:rsid w:val="0083590F"/>
    <w:rsid w:val="00835FEC"/>
    <w:rsid w:val="0084775D"/>
    <w:rsid w:val="008622F9"/>
    <w:rsid w:val="0086463A"/>
    <w:rsid w:val="008702BA"/>
    <w:rsid w:val="00870B4D"/>
    <w:rsid w:val="008754ED"/>
    <w:rsid w:val="0087710D"/>
    <w:rsid w:val="00880C70"/>
    <w:rsid w:val="00890CA0"/>
    <w:rsid w:val="00891435"/>
    <w:rsid w:val="00891CA8"/>
    <w:rsid w:val="00892E12"/>
    <w:rsid w:val="00897475"/>
    <w:rsid w:val="008A576E"/>
    <w:rsid w:val="008B6774"/>
    <w:rsid w:val="008C4EDE"/>
    <w:rsid w:val="008C7F2F"/>
    <w:rsid w:val="008D158E"/>
    <w:rsid w:val="008D263F"/>
    <w:rsid w:val="008D7099"/>
    <w:rsid w:val="008E3A3A"/>
    <w:rsid w:val="008F0B36"/>
    <w:rsid w:val="00906892"/>
    <w:rsid w:val="009140FC"/>
    <w:rsid w:val="009172BD"/>
    <w:rsid w:val="00920759"/>
    <w:rsid w:val="009224B8"/>
    <w:rsid w:val="00924682"/>
    <w:rsid w:val="009252AB"/>
    <w:rsid w:val="00951258"/>
    <w:rsid w:val="00952C5B"/>
    <w:rsid w:val="00953F45"/>
    <w:rsid w:val="00955EC4"/>
    <w:rsid w:val="009560E1"/>
    <w:rsid w:val="00962E97"/>
    <w:rsid w:val="009652A6"/>
    <w:rsid w:val="009716B0"/>
    <w:rsid w:val="009748B6"/>
    <w:rsid w:val="00975DD8"/>
    <w:rsid w:val="00981A47"/>
    <w:rsid w:val="00982949"/>
    <w:rsid w:val="00985D63"/>
    <w:rsid w:val="00986719"/>
    <w:rsid w:val="009A0B16"/>
    <w:rsid w:val="009A1156"/>
    <w:rsid w:val="009B72CA"/>
    <w:rsid w:val="009C52F6"/>
    <w:rsid w:val="009C7F8E"/>
    <w:rsid w:val="009E3C50"/>
    <w:rsid w:val="009F23D6"/>
    <w:rsid w:val="009F502B"/>
    <w:rsid w:val="009F7BB3"/>
    <w:rsid w:val="00A06BDA"/>
    <w:rsid w:val="00A337E4"/>
    <w:rsid w:val="00A33C65"/>
    <w:rsid w:val="00A34222"/>
    <w:rsid w:val="00A352FC"/>
    <w:rsid w:val="00A35ED1"/>
    <w:rsid w:val="00A45D82"/>
    <w:rsid w:val="00A6405A"/>
    <w:rsid w:val="00A651A7"/>
    <w:rsid w:val="00A67D76"/>
    <w:rsid w:val="00A706B8"/>
    <w:rsid w:val="00A73F21"/>
    <w:rsid w:val="00A74D5A"/>
    <w:rsid w:val="00A80CB2"/>
    <w:rsid w:val="00A91D7A"/>
    <w:rsid w:val="00A93717"/>
    <w:rsid w:val="00AA06A4"/>
    <w:rsid w:val="00AA0858"/>
    <w:rsid w:val="00AA0C27"/>
    <w:rsid w:val="00AA2D3E"/>
    <w:rsid w:val="00AA303F"/>
    <w:rsid w:val="00AB0CA7"/>
    <w:rsid w:val="00AB4C1B"/>
    <w:rsid w:val="00AC1450"/>
    <w:rsid w:val="00AC1619"/>
    <w:rsid w:val="00AC39FD"/>
    <w:rsid w:val="00AD0977"/>
    <w:rsid w:val="00AD21B7"/>
    <w:rsid w:val="00AD318A"/>
    <w:rsid w:val="00AE0527"/>
    <w:rsid w:val="00AE0DE3"/>
    <w:rsid w:val="00AE3480"/>
    <w:rsid w:val="00AF0172"/>
    <w:rsid w:val="00AF3BEA"/>
    <w:rsid w:val="00B007C5"/>
    <w:rsid w:val="00B01D57"/>
    <w:rsid w:val="00B0633A"/>
    <w:rsid w:val="00B159C0"/>
    <w:rsid w:val="00B247A2"/>
    <w:rsid w:val="00B479C5"/>
    <w:rsid w:val="00B50524"/>
    <w:rsid w:val="00B55DF2"/>
    <w:rsid w:val="00B741F6"/>
    <w:rsid w:val="00B850D3"/>
    <w:rsid w:val="00B86A9F"/>
    <w:rsid w:val="00B874EF"/>
    <w:rsid w:val="00B92550"/>
    <w:rsid w:val="00B94F88"/>
    <w:rsid w:val="00BA1653"/>
    <w:rsid w:val="00BA401A"/>
    <w:rsid w:val="00BA580F"/>
    <w:rsid w:val="00BA6EDF"/>
    <w:rsid w:val="00BB1F5F"/>
    <w:rsid w:val="00BC5531"/>
    <w:rsid w:val="00BC608E"/>
    <w:rsid w:val="00BC7F42"/>
    <w:rsid w:val="00BF026F"/>
    <w:rsid w:val="00BF227C"/>
    <w:rsid w:val="00BF4583"/>
    <w:rsid w:val="00BF51CF"/>
    <w:rsid w:val="00C0290B"/>
    <w:rsid w:val="00C10F72"/>
    <w:rsid w:val="00C17A42"/>
    <w:rsid w:val="00C22097"/>
    <w:rsid w:val="00C25FDC"/>
    <w:rsid w:val="00C312D0"/>
    <w:rsid w:val="00C3135D"/>
    <w:rsid w:val="00C347A0"/>
    <w:rsid w:val="00C34A91"/>
    <w:rsid w:val="00C377BC"/>
    <w:rsid w:val="00C404CC"/>
    <w:rsid w:val="00C455FB"/>
    <w:rsid w:val="00C45DA4"/>
    <w:rsid w:val="00C500D5"/>
    <w:rsid w:val="00C5104E"/>
    <w:rsid w:val="00C51B9F"/>
    <w:rsid w:val="00C52F37"/>
    <w:rsid w:val="00C53F3E"/>
    <w:rsid w:val="00C60E61"/>
    <w:rsid w:val="00C635A5"/>
    <w:rsid w:val="00C67C8A"/>
    <w:rsid w:val="00C67F83"/>
    <w:rsid w:val="00C86A88"/>
    <w:rsid w:val="00C917AC"/>
    <w:rsid w:val="00C941E2"/>
    <w:rsid w:val="00C96633"/>
    <w:rsid w:val="00C96BC9"/>
    <w:rsid w:val="00CA0B15"/>
    <w:rsid w:val="00CA4738"/>
    <w:rsid w:val="00CA5F75"/>
    <w:rsid w:val="00CA6CAE"/>
    <w:rsid w:val="00CB2BD2"/>
    <w:rsid w:val="00CB43D8"/>
    <w:rsid w:val="00CB625B"/>
    <w:rsid w:val="00CB7253"/>
    <w:rsid w:val="00CB7557"/>
    <w:rsid w:val="00CD07B4"/>
    <w:rsid w:val="00CD3363"/>
    <w:rsid w:val="00CD618B"/>
    <w:rsid w:val="00CD667A"/>
    <w:rsid w:val="00CE0CE0"/>
    <w:rsid w:val="00CE23C1"/>
    <w:rsid w:val="00CE2C8B"/>
    <w:rsid w:val="00CF1B09"/>
    <w:rsid w:val="00CF1D06"/>
    <w:rsid w:val="00D0011E"/>
    <w:rsid w:val="00D03E8A"/>
    <w:rsid w:val="00D07698"/>
    <w:rsid w:val="00D12490"/>
    <w:rsid w:val="00D1337F"/>
    <w:rsid w:val="00D2358F"/>
    <w:rsid w:val="00D320E6"/>
    <w:rsid w:val="00D37A95"/>
    <w:rsid w:val="00D41C9E"/>
    <w:rsid w:val="00D42EFE"/>
    <w:rsid w:val="00D44900"/>
    <w:rsid w:val="00D5531A"/>
    <w:rsid w:val="00D65F5D"/>
    <w:rsid w:val="00D678F8"/>
    <w:rsid w:val="00D84993"/>
    <w:rsid w:val="00D91E6E"/>
    <w:rsid w:val="00D94513"/>
    <w:rsid w:val="00D9455D"/>
    <w:rsid w:val="00DB1DB4"/>
    <w:rsid w:val="00DB1E1E"/>
    <w:rsid w:val="00DC6BAA"/>
    <w:rsid w:val="00DD0752"/>
    <w:rsid w:val="00DD494D"/>
    <w:rsid w:val="00DD5017"/>
    <w:rsid w:val="00DD5A72"/>
    <w:rsid w:val="00DE6186"/>
    <w:rsid w:val="00DE64CD"/>
    <w:rsid w:val="00DF6A1A"/>
    <w:rsid w:val="00DF6B20"/>
    <w:rsid w:val="00E0137B"/>
    <w:rsid w:val="00E04167"/>
    <w:rsid w:val="00E065DA"/>
    <w:rsid w:val="00E10973"/>
    <w:rsid w:val="00E110DA"/>
    <w:rsid w:val="00E176C9"/>
    <w:rsid w:val="00E23731"/>
    <w:rsid w:val="00E3164F"/>
    <w:rsid w:val="00E36655"/>
    <w:rsid w:val="00E437C5"/>
    <w:rsid w:val="00E54748"/>
    <w:rsid w:val="00E57E7F"/>
    <w:rsid w:val="00E6024A"/>
    <w:rsid w:val="00E62003"/>
    <w:rsid w:val="00E712C4"/>
    <w:rsid w:val="00E75DB0"/>
    <w:rsid w:val="00E80456"/>
    <w:rsid w:val="00E8143F"/>
    <w:rsid w:val="00E84481"/>
    <w:rsid w:val="00E847CF"/>
    <w:rsid w:val="00E84F43"/>
    <w:rsid w:val="00E87E3E"/>
    <w:rsid w:val="00E90170"/>
    <w:rsid w:val="00E92852"/>
    <w:rsid w:val="00E956F3"/>
    <w:rsid w:val="00E95A18"/>
    <w:rsid w:val="00EA0750"/>
    <w:rsid w:val="00EA5A03"/>
    <w:rsid w:val="00EB3313"/>
    <w:rsid w:val="00EC2C30"/>
    <w:rsid w:val="00EC381F"/>
    <w:rsid w:val="00EC7EFD"/>
    <w:rsid w:val="00ED36D8"/>
    <w:rsid w:val="00ED7036"/>
    <w:rsid w:val="00EE6086"/>
    <w:rsid w:val="00EF4071"/>
    <w:rsid w:val="00EF765F"/>
    <w:rsid w:val="00F01BC9"/>
    <w:rsid w:val="00F01F5B"/>
    <w:rsid w:val="00F028DE"/>
    <w:rsid w:val="00F03889"/>
    <w:rsid w:val="00F03FC6"/>
    <w:rsid w:val="00F0585C"/>
    <w:rsid w:val="00F107B7"/>
    <w:rsid w:val="00F11F57"/>
    <w:rsid w:val="00F14BA8"/>
    <w:rsid w:val="00F1571F"/>
    <w:rsid w:val="00F15EF8"/>
    <w:rsid w:val="00F3243B"/>
    <w:rsid w:val="00F36E53"/>
    <w:rsid w:val="00F40B63"/>
    <w:rsid w:val="00F4316C"/>
    <w:rsid w:val="00F46176"/>
    <w:rsid w:val="00F5149E"/>
    <w:rsid w:val="00F56A74"/>
    <w:rsid w:val="00F578F0"/>
    <w:rsid w:val="00F57AD9"/>
    <w:rsid w:val="00F617A7"/>
    <w:rsid w:val="00F62F71"/>
    <w:rsid w:val="00F737F1"/>
    <w:rsid w:val="00F7447A"/>
    <w:rsid w:val="00F755C2"/>
    <w:rsid w:val="00F82AC0"/>
    <w:rsid w:val="00F832E5"/>
    <w:rsid w:val="00F870A3"/>
    <w:rsid w:val="00F91762"/>
    <w:rsid w:val="00F91EB2"/>
    <w:rsid w:val="00F9405B"/>
    <w:rsid w:val="00FA0FE2"/>
    <w:rsid w:val="00FA12B2"/>
    <w:rsid w:val="00FA34E8"/>
    <w:rsid w:val="00FA7D4E"/>
    <w:rsid w:val="00FA7F10"/>
    <w:rsid w:val="00FC3C58"/>
    <w:rsid w:val="00FC76D5"/>
    <w:rsid w:val="00FD0D34"/>
    <w:rsid w:val="00FD0FFB"/>
    <w:rsid w:val="00FD549D"/>
    <w:rsid w:val="00FD6374"/>
    <w:rsid w:val="00FF5CF5"/>
    <w:rsid w:val="00FF6F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0708CD"/>
  <w15:docId w15:val="{F566EBA9-B72A-45D4-B3AE-F08A7F45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2B7BBF"/>
    <w:rPr>
      <w:rFonts w:ascii="Courier New" w:eastAsia="Times New Roman" w:hAnsi="Courier New" w:cs="Courier New"/>
      <w:b/>
      <w:bCs/>
      <w:snapToGrid w:val="0"/>
      <w:sz w:val="24"/>
      <w:szCs w:val="24"/>
    </w:rPr>
  </w:style>
  <w:style w:type="paragraph" w:styleId="EndnoteText">
    <w:name w:val="endnote text"/>
    <w:basedOn w:val="Normal"/>
    <w:link w:val="EndnoteTextChar"/>
    <w:rsid w:val="00CD3363"/>
    <w:pPr>
      <w:suppressAutoHyphens/>
    </w:pPr>
    <w:rPr>
      <w:rFonts w:ascii="Courier New" w:hAnsi="Courier New" w:cs="Courier New"/>
      <w:snapToGrid/>
      <w:lang w:eastAsia="ar-SA"/>
    </w:rPr>
  </w:style>
  <w:style w:type="character" w:customStyle="1" w:styleId="EndnoteTextChar">
    <w:name w:val="Endnote Text Char"/>
    <w:link w:val="EndnoteText"/>
    <w:rsid w:val="00CD3363"/>
    <w:rPr>
      <w:rFonts w:ascii="Courier New" w:eastAsia="Times New Roman" w:hAnsi="Courier New" w:cs="Courier New"/>
      <w:sz w:val="24"/>
      <w:szCs w:val="24"/>
      <w:lang w:eastAsia="ar-SA"/>
    </w:rPr>
  </w:style>
  <w:style w:type="paragraph" w:styleId="Revision">
    <w:name w:val="Revision"/>
    <w:hidden/>
    <w:uiPriority w:val="99"/>
    <w:semiHidden/>
    <w:rsid w:val="00E95A18"/>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71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ssa.gov/ssa-performanc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3B25-1936-46BD-BB9D-2A6DAFDC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2026-04-27T13:52:00Z</dcterms:created>
  <dcterms:modified xsi:type="dcterms:W3CDTF">2026-04-27T13:52:00Z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