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51CC" w:rsidRPr="003251CC" w:rsidP="003251CC" w14:paraId="3A880187" w14:textId="77777777">
      <w:pPr>
        <w:jc w:val="center"/>
        <w:rPr>
          <w:rFonts w:ascii="Times New Roman" w:hAnsi="Times New Roman" w:cs="Times New Roman"/>
          <w:b/>
        </w:rPr>
      </w:pPr>
      <w:r w:rsidRPr="003251CC">
        <w:rPr>
          <w:rFonts w:ascii="Times New Roman" w:hAnsi="Times New Roman" w:cs="Times New Roman"/>
          <w:b/>
        </w:rPr>
        <w:t>Supporting Statement</w:t>
      </w:r>
      <w:r w:rsidRPr="003251CC">
        <w:rPr>
          <w:rFonts w:ascii="Times New Roman" w:hAnsi="Times New Roman" w:cs="Times New Roman"/>
          <w:b/>
        </w:rPr>
        <w:t xml:space="preserve"> for the SSA-1199-(Country)</w:t>
      </w:r>
    </w:p>
    <w:p w:rsidR="00E72160" w:rsidRPr="003251CC" w:rsidP="003251CC" w14:paraId="0EAF58EF" w14:textId="77777777">
      <w:pPr>
        <w:jc w:val="center"/>
        <w:rPr>
          <w:rFonts w:ascii="Times New Roman" w:hAnsi="Times New Roman" w:cs="Times New Roman"/>
          <w:b/>
        </w:rPr>
      </w:pPr>
      <w:r w:rsidRPr="003251CC">
        <w:rPr>
          <w:rFonts w:ascii="Times New Roman" w:hAnsi="Times New Roman" w:cs="Times New Roman"/>
          <w:b/>
        </w:rPr>
        <w:t>International Direct Deposit</w:t>
      </w:r>
    </w:p>
    <w:p w:rsidR="003251CC" w:rsidRPr="003251CC" w:rsidP="003251CC" w14:paraId="77F387D6" w14:textId="77777777">
      <w:pPr>
        <w:jc w:val="center"/>
        <w:rPr>
          <w:rFonts w:ascii="Times New Roman" w:hAnsi="Times New Roman" w:cs="Times New Roman"/>
          <w:b/>
        </w:rPr>
      </w:pPr>
      <w:r w:rsidRPr="003251CC">
        <w:rPr>
          <w:rFonts w:ascii="Times New Roman" w:hAnsi="Times New Roman" w:cs="Times New Roman"/>
          <w:b/>
        </w:rPr>
        <w:t>31 CFR 210</w:t>
      </w:r>
    </w:p>
    <w:p w:rsidR="00E72160" w:rsidRPr="003251CC" w:rsidP="003251CC" w14:paraId="54AF13BA" w14:textId="77777777">
      <w:pPr>
        <w:jc w:val="center"/>
        <w:rPr>
          <w:rFonts w:ascii="Times New Roman" w:hAnsi="Times New Roman" w:cs="Times New Roman"/>
          <w:b/>
        </w:rPr>
      </w:pPr>
      <w:r w:rsidRPr="003251CC">
        <w:rPr>
          <w:rFonts w:ascii="Times New Roman" w:hAnsi="Times New Roman" w:cs="Times New Roman"/>
          <w:b/>
        </w:rPr>
        <w:t xml:space="preserve">OMB </w:t>
      </w:r>
      <w:r w:rsidRPr="003251CC">
        <w:rPr>
          <w:rFonts w:ascii="Times New Roman" w:hAnsi="Times New Roman" w:cs="Times New Roman"/>
          <w:b/>
        </w:rPr>
        <w:t xml:space="preserve">No. </w:t>
      </w:r>
      <w:r w:rsidRPr="0076036F" w:rsidR="0076036F">
        <w:rPr>
          <w:rFonts w:ascii="Times New Roman" w:hAnsi="Times New Roman" w:cs="Times New Roman"/>
          <w:b/>
        </w:rPr>
        <w:t>0960-0686</w:t>
      </w:r>
    </w:p>
    <w:p w:rsidR="00656781" w:rsidRPr="003251CC" w14:paraId="5B94B17E" w14:textId="77777777">
      <w:pPr>
        <w:rPr>
          <w:rFonts w:ascii="Times New Roman" w:hAnsi="Times New Roman" w:cs="Times New Roman"/>
          <w:b/>
          <w:sz w:val="28"/>
          <w:szCs w:val="28"/>
        </w:rPr>
      </w:pPr>
    </w:p>
    <w:p w:rsidR="003F60E3" w:rsidP="003F60E3" w14:paraId="60BBC1EC" w14:textId="77777777">
      <w:pPr>
        <w:numPr>
          <w:ilvl w:val="0"/>
          <w:numId w:val="4"/>
        </w:numPr>
        <w:rPr>
          <w:rFonts w:ascii="Times New Roman" w:hAnsi="Times New Roman" w:cs="Times New Roman"/>
          <w:b/>
          <w:u w:val="single"/>
        </w:rPr>
      </w:pPr>
      <w:r w:rsidRPr="003251CC">
        <w:rPr>
          <w:rFonts w:ascii="Times New Roman" w:hAnsi="Times New Roman" w:cs="Times New Roman"/>
          <w:b/>
          <w:u w:val="single"/>
        </w:rPr>
        <w:t>Justification</w:t>
      </w:r>
    </w:p>
    <w:p w:rsidR="003F60E3" w:rsidRPr="003F60E3" w:rsidP="003F60E3" w14:paraId="25EA61DE" w14:textId="1F198292">
      <w:pPr>
        <w:pStyle w:val="ListParagraph"/>
        <w:numPr>
          <w:ilvl w:val="0"/>
          <w:numId w:val="10"/>
        </w:numPr>
        <w:rPr>
          <w:rFonts w:ascii="Times New Roman" w:hAnsi="Times New Roman" w:cs="Times New Roman"/>
          <w:b/>
          <w:u w:val="single"/>
        </w:rPr>
      </w:pPr>
      <w:r w:rsidRPr="003F60E3">
        <w:rPr>
          <w:rFonts w:ascii="Times New Roman" w:hAnsi="Times New Roman" w:cs="Times New Roman"/>
          <w:b/>
        </w:rPr>
        <w:t>Introduction/Authoring Laws and Regulations</w:t>
      </w:r>
    </w:p>
    <w:p w:rsidR="003F60E3" w:rsidP="003F60E3" w14:paraId="58167F33" w14:textId="14144557">
      <w:pPr>
        <w:pStyle w:val="ListParagraph"/>
        <w:ind w:left="1080"/>
        <w:rPr>
          <w:rFonts w:ascii="Times New Roman" w:hAnsi="Times New Roman" w:cs="Times New Roman"/>
          <w:b/>
        </w:rPr>
      </w:pPr>
      <w:r w:rsidRPr="00785FC3">
        <w:rPr>
          <w:rFonts w:ascii="Times New Roman" w:hAnsi="Times New Roman" w:cs="Times New Roman"/>
          <w:i/>
        </w:rPr>
        <w:t>Section 205(a)</w:t>
      </w:r>
      <w:r w:rsidRPr="00C41D34">
        <w:rPr>
          <w:rFonts w:ascii="Times New Roman" w:hAnsi="Times New Roman" w:cs="Times New Roman"/>
          <w:i/>
          <w:iCs/>
        </w:rPr>
        <w:t>,</w:t>
      </w:r>
      <w:r>
        <w:rPr>
          <w:rFonts w:ascii="Times New Roman" w:hAnsi="Times New Roman" w:cs="Times New Roman"/>
          <w:i/>
          <w:iCs/>
        </w:rPr>
        <w:t xml:space="preserve"> </w:t>
      </w:r>
      <w:r w:rsidRPr="000D7431">
        <w:rPr>
          <w:rFonts w:ascii="Times New Roman" w:hAnsi="Times New Roman" w:cs="Times New Roman"/>
          <w:iCs/>
        </w:rPr>
        <w:t>of the</w:t>
      </w:r>
      <w:r>
        <w:rPr>
          <w:rFonts w:ascii="Times New Roman" w:hAnsi="Times New Roman" w:cs="Times New Roman"/>
          <w:i/>
          <w:iCs/>
        </w:rPr>
        <w:t xml:space="preserve"> Social Security Act (Act) </w:t>
      </w:r>
      <w:r>
        <w:rPr>
          <w:rFonts w:ascii="Times New Roman" w:hAnsi="Times New Roman" w:cs="Times New Roman"/>
          <w:iCs/>
        </w:rPr>
        <w:t xml:space="preserve">authorizes the </w:t>
      </w:r>
      <w:r w:rsidRPr="003251CC">
        <w:rPr>
          <w:rFonts w:ascii="Times New Roman" w:hAnsi="Times New Roman" w:cs="Times New Roman"/>
          <w:iCs/>
        </w:rPr>
        <w:t>Social Security Administration</w:t>
      </w:r>
      <w:r>
        <w:rPr>
          <w:rFonts w:ascii="Times New Roman" w:hAnsi="Times New Roman" w:cs="Times New Roman"/>
          <w:iCs/>
        </w:rPr>
        <w:t xml:space="preserve"> (SSA) to use</w:t>
      </w:r>
      <w:r>
        <w:rPr>
          <w:rFonts w:ascii="Times New Roman" w:hAnsi="Times New Roman" w:cs="Times New Roman"/>
        </w:rPr>
        <w:t xml:space="preserve"> Form SSA-1199-</w:t>
      </w:r>
      <w:r w:rsidRPr="00656781">
        <w:rPr>
          <w:rFonts w:ascii="Times New Roman" w:hAnsi="Times New Roman" w:cs="Times New Roman"/>
        </w:rPr>
        <w:t>(C</w:t>
      </w:r>
      <w:r>
        <w:rPr>
          <w:rFonts w:ascii="Times New Roman" w:hAnsi="Times New Roman" w:cs="Times New Roman"/>
        </w:rPr>
        <w:t xml:space="preserve">ountry) </w:t>
      </w:r>
      <w:r w:rsidRPr="00656781">
        <w:rPr>
          <w:rFonts w:ascii="Times New Roman" w:hAnsi="Times New Roman" w:cs="Times New Roman"/>
        </w:rPr>
        <w:t xml:space="preserve">to gather information for directly depositing benefit payments into </w:t>
      </w:r>
      <w:r>
        <w:rPr>
          <w:rFonts w:ascii="Times New Roman" w:hAnsi="Times New Roman" w:cs="Times New Roman"/>
        </w:rPr>
        <w:t>a</w:t>
      </w:r>
      <w:r w:rsidRPr="00656781">
        <w:rPr>
          <w:rFonts w:ascii="Times New Roman" w:hAnsi="Times New Roman" w:cs="Times New Roman"/>
        </w:rPr>
        <w:t xml:space="preserve"> </w:t>
      </w:r>
      <w:r>
        <w:rPr>
          <w:rFonts w:ascii="Times New Roman" w:hAnsi="Times New Roman" w:cs="Times New Roman"/>
        </w:rPr>
        <w:t>responden</w:t>
      </w:r>
      <w:r w:rsidRPr="00656781">
        <w:rPr>
          <w:rFonts w:ascii="Times New Roman" w:hAnsi="Times New Roman" w:cs="Times New Roman"/>
        </w:rPr>
        <w:t>t</w:t>
      </w:r>
      <w:r>
        <w:rPr>
          <w:rFonts w:ascii="Times New Roman" w:hAnsi="Times New Roman" w:cs="Times New Roman"/>
        </w:rPr>
        <w:t>’</w:t>
      </w:r>
      <w:r w:rsidRPr="00656781">
        <w:rPr>
          <w:rFonts w:ascii="Times New Roman" w:hAnsi="Times New Roman" w:cs="Times New Roman"/>
        </w:rPr>
        <w:t>s account at a financ</w:t>
      </w:r>
      <w:r>
        <w:rPr>
          <w:rFonts w:ascii="Times New Roman" w:hAnsi="Times New Roman" w:cs="Times New Roman"/>
        </w:rPr>
        <w:t>ial institution outside the United States.</w:t>
      </w:r>
      <w:r w:rsidRPr="00656781">
        <w:rPr>
          <w:rFonts w:ascii="Times New Roman" w:hAnsi="Times New Roman" w:cs="Times New Roman"/>
        </w:rPr>
        <w:t xml:space="preserve">  Although the form contains the same generic information for all countries, the bank data varies slightly </w:t>
      </w:r>
      <w:r>
        <w:rPr>
          <w:rFonts w:ascii="Times New Roman" w:hAnsi="Times New Roman" w:cs="Times New Roman"/>
        </w:rPr>
        <w:t>for each country.</w:t>
      </w:r>
      <w:r>
        <w:rPr>
          <w:rFonts w:ascii="Times New Roman" w:hAnsi="Times New Roman" w:cs="Times New Roman"/>
        </w:rPr>
        <w:t xml:space="preserve">  </w:t>
      </w:r>
      <w:r>
        <w:rPr>
          <w:rFonts w:ascii="Times New Roman" w:hAnsi="Times New Roman" w:cs="Times New Roman"/>
        </w:rPr>
        <w:t xml:space="preserve">Therefore, we </w:t>
      </w:r>
      <w:r>
        <w:rPr>
          <w:rFonts w:ascii="Times New Roman" w:hAnsi="Times New Roman" w:cs="Times New Roman"/>
        </w:rPr>
        <w:t>minorly modify</w:t>
      </w:r>
      <w:r>
        <w:rPr>
          <w:rFonts w:ascii="Times New Roman" w:hAnsi="Times New Roman" w:cs="Times New Roman"/>
        </w:rPr>
        <w:t xml:space="preserve"> the form </w:t>
      </w:r>
      <w:r w:rsidRPr="00656781">
        <w:rPr>
          <w:rFonts w:ascii="Times New Roman" w:hAnsi="Times New Roman" w:cs="Times New Roman"/>
        </w:rPr>
        <w:t>to each specific country for which International Direct Deposit</w:t>
      </w:r>
      <w:r>
        <w:rPr>
          <w:rFonts w:ascii="Times New Roman" w:hAnsi="Times New Roman" w:cs="Times New Roman"/>
        </w:rPr>
        <w:t xml:space="preserve"> (IDD) is available.  We name each form </w:t>
      </w:r>
      <w:r w:rsidRPr="00656781">
        <w:rPr>
          <w:rFonts w:ascii="Times New Roman" w:hAnsi="Times New Roman" w:cs="Times New Roman"/>
        </w:rPr>
        <w:t>according to the country, such as “SSA-1199-</w:t>
      </w:r>
      <w:r>
        <w:rPr>
          <w:rFonts w:ascii="Times New Roman" w:hAnsi="Times New Roman" w:cs="Times New Roman"/>
        </w:rPr>
        <w:t>Canada</w:t>
      </w:r>
      <w:r w:rsidRPr="00656781">
        <w:rPr>
          <w:rFonts w:ascii="Times New Roman" w:hAnsi="Times New Roman" w:cs="Times New Roman"/>
        </w:rPr>
        <w:t xml:space="preserve">.” </w:t>
      </w:r>
      <w:r>
        <w:rPr>
          <w:rFonts w:ascii="Times New Roman" w:hAnsi="Times New Roman" w:cs="Times New Roman"/>
        </w:rPr>
        <w:t xml:space="preserve"> </w:t>
      </w:r>
      <w:r w:rsidRPr="001774B8">
        <w:rPr>
          <w:rFonts w:ascii="Times New Roman" w:hAnsi="Times New Roman" w:cs="Times New Roman"/>
        </w:rPr>
        <w:t>Each form always contains the same basic request for information.  Currently IDD is available in 1</w:t>
      </w:r>
      <w:r>
        <w:rPr>
          <w:rFonts w:ascii="Times New Roman" w:hAnsi="Times New Roman" w:cs="Times New Roman"/>
        </w:rPr>
        <w:t>82</w:t>
      </w:r>
      <w:r w:rsidRPr="001774B8">
        <w:rPr>
          <w:rFonts w:ascii="Times New Roman" w:hAnsi="Times New Roman" w:cs="Times New Roman"/>
        </w:rPr>
        <w:t xml:space="preserve"> countries</w:t>
      </w:r>
      <w:r>
        <w:rPr>
          <w:rFonts w:ascii="Times New Roman" w:hAnsi="Times New Roman" w:cs="Times New Roman"/>
        </w:rPr>
        <w:t>.  W</w:t>
      </w:r>
      <w:r w:rsidRPr="00656781">
        <w:rPr>
          <w:rFonts w:ascii="Times New Roman" w:hAnsi="Times New Roman" w:cs="Times New Roman"/>
        </w:rPr>
        <w:t xml:space="preserve">e </w:t>
      </w:r>
      <w:r>
        <w:rPr>
          <w:rFonts w:ascii="Times New Roman" w:hAnsi="Times New Roman" w:cs="Times New Roman"/>
        </w:rPr>
        <w:t xml:space="preserve">are working with the U.S. Department of the Treasury to expand IDD to other countries in compliance with Treasury’s All-Electronic Payment Initiative.  The only authorization SSA needs for countries participating in IDD is permission from the respondent to allow SSA to deposit their monthly payments electronically into the bank. </w:t>
      </w:r>
    </w:p>
    <w:p w:rsidR="003F60E3" w:rsidP="003F60E3" w14:paraId="0F042633" w14:textId="77777777">
      <w:pPr>
        <w:pStyle w:val="ListParagraph"/>
        <w:ind w:left="1080"/>
        <w:rPr>
          <w:rFonts w:ascii="Times New Roman" w:hAnsi="Times New Roman" w:cs="Times New Roman"/>
          <w:b/>
          <w:u w:val="single"/>
        </w:rPr>
      </w:pPr>
    </w:p>
    <w:p w:rsidR="003F60E3" w:rsidRPr="003F60E3" w:rsidP="003F60E3" w14:paraId="7BC7F3C9" w14:textId="43088DB7">
      <w:pPr>
        <w:pStyle w:val="ListParagraph"/>
        <w:numPr>
          <w:ilvl w:val="0"/>
          <w:numId w:val="10"/>
        </w:numPr>
        <w:rPr>
          <w:rFonts w:ascii="Times New Roman" w:hAnsi="Times New Roman" w:cs="Times New Roman"/>
          <w:b/>
          <w:u w:val="single"/>
        </w:rPr>
      </w:pPr>
      <w:r w:rsidRPr="003B0C0B">
        <w:rPr>
          <w:rFonts w:ascii="Times New Roman" w:hAnsi="Times New Roman" w:cs="Times New Roman"/>
          <w:b/>
        </w:rPr>
        <w:t>Description of Collectio</w:t>
      </w:r>
      <w:r>
        <w:rPr>
          <w:rFonts w:ascii="Times New Roman" w:hAnsi="Times New Roman" w:cs="Times New Roman"/>
          <w:b/>
        </w:rPr>
        <w:t>n</w:t>
      </w:r>
    </w:p>
    <w:p w:rsidR="003F60E3" w:rsidP="003F60E3" w14:paraId="2F905071" w14:textId="77777777">
      <w:pPr>
        <w:pStyle w:val="ListParagraph"/>
        <w:ind w:left="1080"/>
        <w:rPr>
          <w:rFonts w:ascii="Times New Roman" w:hAnsi="Times New Roman" w:cs="Times New Roman"/>
        </w:rPr>
      </w:pPr>
      <w:r w:rsidRPr="00BA7D46">
        <w:rPr>
          <w:rFonts w:ascii="Times New Roman" w:hAnsi="Times New Roman" w:cs="Times New Roman"/>
          <w:lang w:eastAsia="en-US"/>
        </w:rPr>
        <w:t>SSA uses Form SSA-1199-(Country) to</w:t>
      </w:r>
      <w:r w:rsidRPr="00BA7D46">
        <w:rPr>
          <w:rFonts w:ascii="Times New Roman" w:hAnsi="Times New Roman" w:cs="Times New Roman"/>
          <w:bCs/>
        </w:rPr>
        <w:t xml:space="preserve"> </w:t>
      </w:r>
      <w:r w:rsidRPr="00BA7D46">
        <w:rPr>
          <w:rFonts w:ascii="Times New Roman" w:hAnsi="Times New Roman" w:cs="Times New Roman"/>
          <w:lang w:eastAsia="en-US"/>
        </w:rPr>
        <w:t xml:space="preserve">obtain </w:t>
      </w:r>
      <w:r w:rsidRPr="00BA7D46">
        <w:rPr>
          <w:rFonts w:ascii="Times New Roman" w:hAnsi="Times New Roman" w:cs="Times New Roman"/>
          <w:lang w:eastAsia="en-US"/>
        </w:rPr>
        <w:t>direct</w:t>
      </w:r>
      <w:r w:rsidRPr="00BA7D46">
        <w:rPr>
          <w:rFonts w:ascii="Times New Roman" w:hAnsi="Times New Roman" w:cs="Times New Roman"/>
          <w:lang w:eastAsia="en-US"/>
        </w:rPr>
        <w:t xml:space="preserve"> deposit information for</w:t>
      </w:r>
      <w:r w:rsidRPr="00BA7D46">
        <w:rPr>
          <w:rFonts w:ascii="Times New Roman" w:hAnsi="Times New Roman" w:cs="Times New Roman"/>
          <w:bCs/>
        </w:rPr>
        <w:t xml:space="preserve"> </w:t>
      </w:r>
      <w:r w:rsidRPr="00BA7D46">
        <w:rPr>
          <w:rFonts w:ascii="Times New Roman" w:hAnsi="Times New Roman" w:cs="Times New Roman"/>
          <w:lang w:eastAsia="en-US"/>
        </w:rPr>
        <w:t xml:space="preserve">foreign accounts and enroll </w:t>
      </w:r>
      <w:r>
        <w:rPr>
          <w:rFonts w:ascii="Times New Roman" w:hAnsi="Times New Roman" w:cs="Times New Roman"/>
          <w:lang w:eastAsia="en-US"/>
        </w:rPr>
        <w:t>T</w:t>
      </w:r>
      <w:r w:rsidRPr="00BA7D46">
        <w:rPr>
          <w:rFonts w:ascii="Times New Roman" w:hAnsi="Times New Roman" w:cs="Times New Roman"/>
          <w:lang w:eastAsia="en-US"/>
        </w:rPr>
        <w:t xml:space="preserve">itle II </w:t>
      </w:r>
      <w:r>
        <w:rPr>
          <w:rFonts w:ascii="Times New Roman" w:hAnsi="Times New Roman" w:cs="Times New Roman"/>
          <w:lang w:eastAsia="en-US"/>
        </w:rPr>
        <w:t>respondents</w:t>
      </w:r>
      <w:r w:rsidRPr="00BA7D46">
        <w:rPr>
          <w:rFonts w:ascii="Times New Roman" w:hAnsi="Times New Roman" w:cs="Times New Roman"/>
          <w:lang w:eastAsia="en-US"/>
        </w:rPr>
        <w:t xml:space="preserve"> </w:t>
      </w:r>
      <w:r>
        <w:rPr>
          <w:rFonts w:ascii="Times New Roman" w:hAnsi="Times New Roman" w:cs="Times New Roman"/>
          <w:lang w:eastAsia="en-US"/>
        </w:rPr>
        <w:t xml:space="preserve">in IDD who </w:t>
      </w:r>
      <w:r w:rsidRPr="00BA7D46">
        <w:rPr>
          <w:rFonts w:ascii="Times New Roman" w:hAnsi="Times New Roman" w:cs="Times New Roman"/>
          <w:lang w:eastAsia="en-US"/>
        </w:rPr>
        <w:t>resid</w:t>
      </w:r>
      <w:r>
        <w:rPr>
          <w:rFonts w:ascii="Times New Roman" w:hAnsi="Times New Roman" w:cs="Times New Roman"/>
          <w:lang w:eastAsia="en-US"/>
        </w:rPr>
        <w:t>e</w:t>
      </w:r>
      <w:r w:rsidRPr="00BA7D46">
        <w:rPr>
          <w:rFonts w:ascii="Times New Roman" w:hAnsi="Times New Roman" w:cs="Times New Roman"/>
          <w:lang w:eastAsia="en-US"/>
        </w:rPr>
        <w:t xml:space="preserve"> abroad</w:t>
      </w:r>
      <w:r w:rsidRPr="00656781">
        <w:rPr>
          <w:rFonts w:ascii="Times New Roman" w:hAnsi="Times New Roman" w:cs="Times New Roman"/>
        </w:rPr>
        <w:t>.</w:t>
      </w:r>
      <w:r w:rsidRPr="00F47A97">
        <w:t xml:space="preserve"> </w:t>
      </w:r>
      <w:r>
        <w:t xml:space="preserve"> </w:t>
      </w:r>
      <w:r>
        <w:rPr>
          <w:rFonts w:ascii="Times New Roman" w:hAnsi="Times New Roman" w:cs="Times New Roman"/>
        </w:rPr>
        <w:t>T</w:t>
      </w:r>
      <w:r w:rsidRPr="00CC2B14">
        <w:rPr>
          <w:rFonts w:ascii="Times New Roman" w:hAnsi="Times New Roman" w:cs="Times New Roman"/>
        </w:rPr>
        <w:t xml:space="preserve">he </w:t>
      </w:r>
      <w:r>
        <w:rPr>
          <w:rFonts w:ascii="Times New Roman" w:hAnsi="Times New Roman" w:cs="Times New Roman"/>
        </w:rPr>
        <w:t>SSA-1199-(Country)</w:t>
      </w:r>
      <w:r w:rsidRPr="00CC2B14">
        <w:rPr>
          <w:rFonts w:ascii="Times New Roman" w:hAnsi="Times New Roman" w:cs="Times New Roman"/>
        </w:rPr>
        <w:t xml:space="preserve"> </w:t>
      </w:r>
      <w:r>
        <w:rPr>
          <w:rFonts w:ascii="Times New Roman" w:hAnsi="Times New Roman" w:cs="Times New Roman"/>
        </w:rPr>
        <w:t xml:space="preserve">indicates </w:t>
      </w:r>
      <w:r w:rsidRPr="00CC2B14">
        <w:rPr>
          <w:rFonts w:ascii="Times New Roman" w:hAnsi="Times New Roman" w:cs="Times New Roman"/>
        </w:rPr>
        <w:t xml:space="preserve">required account information to successfully process the IDD enrollment and prevent </w:t>
      </w:r>
      <w:r>
        <w:rPr>
          <w:rFonts w:ascii="Times New Roman" w:hAnsi="Times New Roman" w:cs="Times New Roman"/>
        </w:rPr>
        <w:t>returned</w:t>
      </w:r>
      <w:r w:rsidRPr="00CC2B14">
        <w:rPr>
          <w:rFonts w:ascii="Times New Roman" w:hAnsi="Times New Roman" w:cs="Times New Roman"/>
        </w:rPr>
        <w:t xml:space="preserve"> payment</w:t>
      </w:r>
      <w:r>
        <w:rPr>
          <w:rFonts w:ascii="Times New Roman" w:hAnsi="Times New Roman" w:cs="Times New Roman"/>
        </w:rPr>
        <w:t>s</w:t>
      </w:r>
      <w:r w:rsidRPr="00CC2B14">
        <w:rPr>
          <w:rFonts w:ascii="Times New Roman" w:hAnsi="Times New Roman" w:cs="Times New Roman"/>
        </w:rPr>
        <w:t xml:space="preserve">.  </w:t>
      </w:r>
      <w:r w:rsidRPr="00E02576">
        <w:rPr>
          <w:rFonts w:ascii="Times New Roman" w:hAnsi="Times New Roman" w:cs="Times New Roman"/>
        </w:rPr>
        <w:t>SSA</w:t>
      </w:r>
      <w:r>
        <w:rPr>
          <w:rFonts w:ascii="Times New Roman" w:hAnsi="Times New Roman" w:cs="Times New Roman"/>
        </w:rPr>
        <w:t>’s</w:t>
      </w:r>
      <w:r w:rsidRPr="00E02576">
        <w:rPr>
          <w:rFonts w:ascii="Times New Roman" w:hAnsi="Times New Roman" w:cs="Times New Roman"/>
        </w:rPr>
        <w:t xml:space="preserve"> public facing policy site</w:t>
      </w:r>
      <w:r>
        <w:rPr>
          <w:rFonts w:ascii="Times New Roman" w:hAnsi="Times New Roman" w:cs="Times New Roman"/>
        </w:rPr>
        <w:t xml:space="preserve"> provides information about</w:t>
      </w:r>
      <w:r w:rsidRPr="00C05B1F">
        <w:rPr>
          <w:rFonts w:ascii="Times New Roman" w:hAnsi="Times New Roman" w:cs="Times New Roman"/>
        </w:rPr>
        <w:t xml:space="preserve"> </w:t>
      </w:r>
      <w:r>
        <w:rPr>
          <w:rFonts w:ascii="Times New Roman" w:hAnsi="Times New Roman" w:cs="Times New Roman"/>
        </w:rPr>
        <w:t>IDD and the associated SSA-1199 form</w:t>
      </w:r>
      <w:r w:rsidRPr="00C05B1F">
        <w:rPr>
          <w:rFonts w:ascii="Times New Roman" w:hAnsi="Times New Roman" w:cs="Times New Roman"/>
        </w:rPr>
        <w:t xml:space="preserve">.  </w:t>
      </w:r>
      <w:r>
        <w:rPr>
          <w:rFonts w:ascii="Times New Roman" w:hAnsi="Times New Roman" w:cs="Times New Roman"/>
        </w:rPr>
        <w:t xml:space="preserve">SSA makes it easy to access the form by providing links online for a printable PDF of the form.  Respondents can also request to receive the form by mail from the Federal Benefits Unit (FBU).  </w:t>
      </w:r>
      <w:r w:rsidRPr="00C05B1F">
        <w:rPr>
          <w:rFonts w:ascii="Times New Roman" w:hAnsi="Times New Roman" w:cs="Times New Roman"/>
        </w:rPr>
        <w:t xml:space="preserve">Respondents obtain the necessary information to fill out the form from their </w:t>
      </w:r>
      <w:r>
        <w:rPr>
          <w:rFonts w:ascii="Times New Roman" w:hAnsi="Times New Roman" w:cs="Times New Roman"/>
        </w:rPr>
        <w:t xml:space="preserve">local </w:t>
      </w:r>
      <w:r w:rsidRPr="00C05B1F">
        <w:rPr>
          <w:rFonts w:ascii="Times New Roman" w:hAnsi="Times New Roman" w:cs="Times New Roman"/>
        </w:rPr>
        <w:t>financial institution.</w:t>
      </w:r>
    </w:p>
    <w:p w:rsidR="003F60E3" w:rsidP="003F60E3" w14:paraId="6FA01E96" w14:textId="77777777">
      <w:pPr>
        <w:pStyle w:val="ListParagraph"/>
        <w:ind w:left="1080"/>
        <w:rPr>
          <w:rFonts w:ascii="Times New Roman" w:hAnsi="Times New Roman" w:cs="Times New Roman"/>
        </w:rPr>
      </w:pPr>
    </w:p>
    <w:p w:rsidR="003F60E3" w:rsidP="003F60E3" w14:paraId="67E88428" w14:textId="2FAA6110">
      <w:pPr>
        <w:pStyle w:val="ListParagraph"/>
        <w:ind w:left="1080"/>
        <w:rPr>
          <w:rFonts w:ascii="Times New Roman" w:hAnsi="Times New Roman" w:cs="Times New Roman"/>
        </w:rPr>
      </w:pPr>
      <w:r>
        <w:rPr>
          <w:rFonts w:ascii="Times New Roman" w:hAnsi="Times New Roman" w:cs="Times New Roman"/>
        </w:rPr>
        <w:t xml:space="preserve">The respondent can voluntarily use this form to enroll in IDD.  SSA does not require the respondent to complete this form to obtain or keep their Title II benefits.  </w:t>
      </w:r>
      <w:r w:rsidRPr="00F727A7">
        <w:rPr>
          <w:rFonts w:ascii="Times New Roman" w:hAnsi="Times New Roman" w:cs="Times New Roman"/>
        </w:rPr>
        <w:t xml:space="preserve">The respondent can complete this form one time to start the IDD enrollment process.  </w:t>
      </w:r>
      <w:r>
        <w:rPr>
          <w:rFonts w:ascii="Times New Roman" w:hAnsi="Times New Roman" w:cs="Times New Roman"/>
        </w:rPr>
        <w:t xml:space="preserve">Respondents learn about the form through </w:t>
      </w:r>
      <w:hyperlink r:id="rId5" w:history="1">
        <w:r w:rsidRPr="00F10B2E">
          <w:rPr>
            <w:rStyle w:val="Hyperlink"/>
            <w:rFonts w:ascii="Times New Roman" w:hAnsi="Times New Roman"/>
          </w:rPr>
          <w:t>SSA.gov</w:t>
        </w:r>
      </w:hyperlink>
      <w:r>
        <w:t>,</w:t>
      </w:r>
      <w:r>
        <w:rPr>
          <w:rFonts w:ascii="Times New Roman" w:hAnsi="Times New Roman" w:cs="Times New Roman"/>
        </w:rPr>
        <w:t xml:space="preserve"> and through the SSA FBU in person or over the phone.  The form is available online as a printable PDF (usual method based on </w:t>
      </w:r>
      <w:hyperlink r:id="rId5" w:anchor=":~:text=Use%20the%20SSA%2D1199%20sign,for%20all%20participating%20IDD%20countries." w:history="1">
        <w:r w:rsidRPr="00D75250">
          <w:rPr>
            <w:rStyle w:val="Hyperlink"/>
            <w:rFonts w:ascii="Times New Roman" w:hAnsi="Times New Roman"/>
          </w:rPr>
          <w:t>SSA.gov</w:t>
        </w:r>
      </w:hyperlink>
      <w:r>
        <w:rPr>
          <w:rFonts w:ascii="Times New Roman" w:hAnsi="Times New Roman" w:cs="Times New Roman"/>
        </w:rPr>
        <w:t xml:space="preserve">). </w:t>
      </w:r>
      <w:r w:rsidR="008801D0">
        <w:rPr>
          <w:rFonts w:ascii="Times New Roman" w:hAnsi="Times New Roman" w:cs="Times New Roman"/>
        </w:rPr>
        <w:t xml:space="preserve"> </w:t>
      </w:r>
      <w:r w:rsidRPr="00685505">
        <w:rPr>
          <w:rFonts w:ascii="Times New Roman" w:hAnsi="Times New Roman" w:cs="Times New Roman"/>
        </w:rPr>
        <w:t xml:space="preserve">The FBU </w:t>
      </w:r>
      <w:r>
        <w:rPr>
          <w:rFonts w:ascii="Times New Roman" w:hAnsi="Times New Roman" w:cs="Times New Roman"/>
        </w:rPr>
        <w:t xml:space="preserve">can </w:t>
      </w:r>
      <w:r w:rsidRPr="00685505">
        <w:rPr>
          <w:rFonts w:ascii="Times New Roman" w:hAnsi="Times New Roman" w:cs="Times New Roman"/>
        </w:rPr>
        <w:t xml:space="preserve">mail the </w:t>
      </w:r>
      <w:r>
        <w:rPr>
          <w:rFonts w:ascii="Times New Roman" w:hAnsi="Times New Roman" w:cs="Times New Roman"/>
        </w:rPr>
        <w:t>SSA-</w:t>
      </w:r>
      <w:r w:rsidRPr="00685505">
        <w:rPr>
          <w:rFonts w:ascii="Times New Roman" w:hAnsi="Times New Roman" w:cs="Times New Roman"/>
        </w:rPr>
        <w:t>1199 to the beneficiary</w:t>
      </w:r>
      <w:r>
        <w:rPr>
          <w:rFonts w:ascii="Times New Roman" w:hAnsi="Times New Roman" w:cs="Times New Roman"/>
        </w:rPr>
        <w:t xml:space="preserve"> if requested</w:t>
      </w:r>
      <w:r w:rsidRPr="00685505">
        <w:rPr>
          <w:rFonts w:ascii="Times New Roman" w:hAnsi="Times New Roman" w:cs="Times New Roman"/>
        </w:rPr>
        <w:t xml:space="preserve">. </w:t>
      </w:r>
      <w:r>
        <w:rPr>
          <w:rFonts w:ascii="Times New Roman" w:hAnsi="Times New Roman" w:cs="Times New Roman"/>
        </w:rPr>
        <w:t xml:space="preserve"> T</w:t>
      </w:r>
      <w:r w:rsidRPr="007C74FD">
        <w:rPr>
          <w:rFonts w:ascii="Times New Roman" w:hAnsi="Times New Roman" w:cs="Times New Roman"/>
        </w:rPr>
        <w:t>he beneficiary take</w:t>
      </w:r>
      <w:r>
        <w:rPr>
          <w:rFonts w:ascii="Times New Roman" w:hAnsi="Times New Roman" w:cs="Times New Roman"/>
        </w:rPr>
        <w:t>s</w:t>
      </w:r>
      <w:r w:rsidRPr="007C74FD">
        <w:rPr>
          <w:rFonts w:ascii="Times New Roman" w:hAnsi="Times New Roman" w:cs="Times New Roman"/>
        </w:rPr>
        <w:t xml:space="preserve"> </w:t>
      </w:r>
      <w:r>
        <w:rPr>
          <w:rFonts w:ascii="Times New Roman" w:hAnsi="Times New Roman" w:cs="Times New Roman"/>
        </w:rPr>
        <w:t>the form</w:t>
      </w:r>
      <w:r w:rsidRPr="007C74FD">
        <w:rPr>
          <w:rFonts w:ascii="Times New Roman" w:hAnsi="Times New Roman" w:cs="Times New Roman"/>
        </w:rPr>
        <w:t xml:space="preserve"> to </w:t>
      </w:r>
      <w:r>
        <w:rPr>
          <w:rFonts w:ascii="Times New Roman" w:hAnsi="Times New Roman" w:cs="Times New Roman"/>
        </w:rPr>
        <w:t xml:space="preserve">their </w:t>
      </w:r>
      <w:r w:rsidRPr="007C74FD">
        <w:rPr>
          <w:rFonts w:ascii="Times New Roman" w:hAnsi="Times New Roman" w:cs="Times New Roman"/>
        </w:rPr>
        <w:t>bank for completion</w:t>
      </w:r>
      <w:r>
        <w:rPr>
          <w:rFonts w:ascii="Times New Roman" w:hAnsi="Times New Roman" w:cs="Times New Roman"/>
        </w:rPr>
        <w:t xml:space="preserve">.  Depending on circumstances, the respondent may require assistance retrieving the necessary information and signature from their bank. Once retrieved, the respondent </w:t>
      </w:r>
      <w:r w:rsidR="008801D0">
        <w:rPr>
          <w:rFonts w:ascii="Times New Roman" w:hAnsi="Times New Roman" w:cs="Times New Roman"/>
        </w:rPr>
        <w:t>submits</w:t>
      </w:r>
      <w:r w:rsidRPr="007C74FD">
        <w:rPr>
          <w:rFonts w:ascii="Times New Roman" w:hAnsi="Times New Roman" w:cs="Times New Roman"/>
        </w:rPr>
        <w:t xml:space="preserve"> the completed form </w:t>
      </w:r>
      <w:r>
        <w:rPr>
          <w:rFonts w:ascii="Times New Roman" w:hAnsi="Times New Roman" w:cs="Times New Roman"/>
        </w:rPr>
        <w:t xml:space="preserve">by mail </w:t>
      </w:r>
      <w:r w:rsidRPr="007C74FD">
        <w:rPr>
          <w:rFonts w:ascii="Times New Roman" w:hAnsi="Times New Roman" w:cs="Times New Roman"/>
        </w:rPr>
        <w:t xml:space="preserve">to </w:t>
      </w:r>
      <w:r>
        <w:rPr>
          <w:rFonts w:ascii="Times New Roman" w:hAnsi="Times New Roman" w:cs="Times New Roman"/>
        </w:rPr>
        <w:t xml:space="preserve">the </w:t>
      </w:r>
      <w:r w:rsidRPr="007C74FD">
        <w:rPr>
          <w:rFonts w:ascii="Times New Roman" w:hAnsi="Times New Roman" w:cs="Times New Roman"/>
        </w:rPr>
        <w:t>D</w:t>
      </w:r>
      <w:r>
        <w:rPr>
          <w:rFonts w:ascii="Times New Roman" w:hAnsi="Times New Roman" w:cs="Times New Roman"/>
        </w:rPr>
        <w:t>ivision of International Operations (DIO) via the</w:t>
      </w:r>
      <w:r w:rsidRPr="00A84FEE">
        <w:rPr>
          <w:rFonts w:ascii="Times New Roman" w:hAnsi="Times New Roman" w:cs="Times New Roman"/>
        </w:rPr>
        <w:t xml:space="preserve"> address provided on the form</w:t>
      </w:r>
      <w:r>
        <w:rPr>
          <w:rFonts w:ascii="Times New Roman" w:hAnsi="Times New Roman" w:cs="Times New Roman"/>
        </w:rPr>
        <w:t xml:space="preserve">. </w:t>
      </w:r>
    </w:p>
    <w:p w:rsidR="003F60E3" w:rsidP="003F60E3" w14:paraId="7888845C" w14:textId="77777777">
      <w:pPr>
        <w:pStyle w:val="ListParagraph"/>
        <w:ind w:left="1080"/>
        <w:rPr>
          <w:rFonts w:ascii="Times New Roman" w:hAnsi="Times New Roman" w:cs="Times New Roman"/>
        </w:rPr>
      </w:pPr>
    </w:p>
    <w:p w:rsidR="003F60E3" w:rsidP="003F60E3" w14:paraId="451A9BD5" w14:textId="576A7CB7">
      <w:pPr>
        <w:pStyle w:val="ListParagraph"/>
        <w:ind w:left="1080"/>
        <w:rPr>
          <w:rFonts w:ascii="Times New Roman" w:hAnsi="Times New Roman" w:cs="Times New Roman"/>
        </w:rPr>
      </w:pPr>
      <w:r>
        <w:rPr>
          <w:rFonts w:ascii="Times New Roman" w:hAnsi="Times New Roman" w:cs="Times New Roman"/>
        </w:rPr>
        <w:t>SSA e</w:t>
      </w:r>
      <w:r w:rsidRPr="00DB46F9">
        <w:rPr>
          <w:rFonts w:ascii="Times New Roman" w:hAnsi="Times New Roman" w:cs="Times New Roman"/>
        </w:rPr>
        <w:t>mployees collect the information</w:t>
      </w:r>
      <w:r>
        <w:rPr>
          <w:rFonts w:ascii="Times New Roman" w:hAnsi="Times New Roman" w:cs="Times New Roman"/>
        </w:rPr>
        <w:t xml:space="preserve"> by mail (DIO) or in-person</w:t>
      </w:r>
      <w:r w:rsidR="008801D0">
        <w:rPr>
          <w:rFonts w:ascii="Times New Roman" w:hAnsi="Times New Roman" w:cs="Times New Roman"/>
        </w:rPr>
        <w:t xml:space="preserve"> through a scheduled telephone interview</w:t>
      </w:r>
      <w:r>
        <w:rPr>
          <w:rFonts w:ascii="Times New Roman" w:hAnsi="Times New Roman" w:cs="Times New Roman"/>
        </w:rPr>
        <w:t xml:space="preserve"> (FBU).  SSA</w:t>
      </w:r>
      <w:r w:rsidRPr="00B3186A">
        <w:rPr>
          <w:rFonts w:ascii="Times New Roman" w:hAnsi="Times New Roman" w:cs="Times New Roman"/>
        </w:rPr>
        <w:t xml:space="preserve"> receive</w:t>
      </w:r>
      <w:r>
        <w:rPr>
          <w:rFonts w:ascii="Times New Roman" w:hAnsi="Times New Roman" w:cs="Times New Roman"/>
        </w:rPr>
        <w:t>s</w:t>
      </w:r>
      <w:r w:rsidRPr="00B3186A">
        <w:rPr>
          <w:rFonts w:ascii="Times New Roman" w:hAnsi="Times New Roman" w:cs="Times New Roman"/>
        </w:rPr>
        <w:t xml:space="preserve"> this form weekly from various </w:t>
      </w:r>
      <w:r>
        <w:rPr>
          <w:rFonts w:ascii="Times New Roman" w:hAnsi="Times New Roman" w:cs="Times New Roman"/>
        </w:rPr>
        <w:t>respondents</w:t>
      </w:r>
      <w:r w:rsidRPr="00B3186A">
        <w:rPr>
          <w:rFonts w:ascii="Times New Roman" w:hAnsi="Times New Roman" w:cs="Times New Roman"/>
        </w:rPr>
        <w:t xml:space="preserve"> enrolling in IDD. </w:t>
      </w:r>
      <w:r>
        <w:rPr>
          <w:rFonts w:ascii="Times New Roman" w:hAnsi="Times New Roman" w:cs="Times New Roman"/>
        </w:rPr>
        <w:t xml:space="preserve"> After receiving the form, technicians enter information from the form into the following SSA systems such as:</w:t>
      </w:r>
      <w:r w:rsidRPr="00B4436D">
        <w:t xml:space="preserve"> </w:t>
      </w:r>
      <w:r w:rsidR="008801D0">
        <w:t xml:space="preserve"> </w:t>
      </w:r>
      <w:r w:rsidRPr="00B4436D">
        <w:rPr>
          <w:rFonts w:ascii="Times New Roman" w:hAnsi="Times New Roman" w:cs="Times New Roman"/>
        </w:rPr>
        <w:t>Modernized Claims System (MCS)</w:t>
      </w:r>
      <w:r>
        <w:rPr>
          <w:rFonts w:ascii="Times New Roman" w:hAnsi="Times New Roman" w:cs="Times New Roman"/>
        </w:rPr>
        <w:t>;</w:t>
      </w:r>
      <w:r w:rsidRPr="00B4436D">
        <w:rPr>
          <w:rFonts w:ascii="Times New Roman" w:hAnsi="Times New Roman" w:cs="Times New Roman"/>
        </w:rPr>
        <w:t xml:space="preserve"> Manual Adjustment Credit and Award Data Entry (MACADE)</w:t>
      </w:r>
      <w:r>
        <w:rPr>
          <w:rFonts w:ascii="Times New Roman" w:hAnsi="Times New Roman" w:cs="Times New Roman"/>
        </w:rPr>
        <w:t xml:space="preserve">; and the </w:t>
      </w:r>
      <w:r w:rsidRPr="00C2797C">
        <w:rPr>
          <w:rFonts w:ascii="Times New Roman" w:hAnsi="Times New Roman" w:cs="Times New Roman"/>
        </w:rPr>
        <w:t>Post Entitlement Online System (POS)</w:t>
      </w:r>
      <w:r>
        <w:rPr>
          <w:rFonts w:ascii="Times New Roman" w:hAnsi="Times New Roman" w:cs="Times New Roman"/>
        </w:rPr>
        <w:t xml:space="preserve">. </w:t>
      </w:r>
    </w:p>
    <w:p w:rsidR="003F60E3" w:rsidP="003F60E3" w14:paraId="28D91711" w14:textId="77777777">
      <w:pPr>
        <w:ind w:left="1440"/>
        <w:rPr>
          <w:rFonts w:ascii="Times New Roman" w:hAnsi="Times New Roman" w:cs="Times New Roman"/>
        </w:rPr>
      </w:pPr>
    </w:p>
    <w:p w:rsidR="003F60E3" w:rsidP="003F60E3" w14:paraId="60F7431D" w14:textId="2FC18387">
      <w:pPr>
        <w:pStyle w:val="ListParagraph"/>
        <w:ind w:left="1080"/>
        <w:rPr>
          <w:rFonts w:ascii="Times New Roman" w:hAnsi="Times New Roman" w:cs="Times New Roman"/>
        </w:rPr>
      </w:pPr>
      <w:r>
        <w:rPr>
          <w:rFonts w:ascii="Times New Roman" w:hAnsi="Times New Roman" w:cs="Times New Roman"/>
        </w:rPr>
        <w:t xml:space="preserve">Based </w:t>
      </w:r>
      <w:r w:rsidRPr="00072498">
        <w:rPr>
          <w:rFonts w:ascii="Times New Roman" w:hAnsi="Times New Roman" w:cs="Times New Roman"/>
        </w:rPr>
        <w:t>on</w:t>
      </w:r>
      <w:r>
        <w:rPr>
          <w:rFonts w:ascii="Times New Roman" w:hAnsi="Times New Roman" w:cs="Times New Roman"/>
        </w:rPr>
        <w:t xml:space="preserve"> our research with</w:t>
      </w:r>
      <w:r w:rsidRPr="00072498">
        <w:rPr>
          <w:rFonts w:ascii="Times New Roman" w:hAnsi="Times New Roman" w:cs="Times New Roman"/>
        </w:rPr>
        <w:t xml:space="preserve"> the Office of Earnings and International Operations (OEIO), there </w:t>
      </w:r>
      <w:r w:rsidRPr="00072498">
        <w:rPr>
          <w:rFonts w:ascii="Times New Roman" w:hAnsi="Times New Roman" w:cs="Times New Roman"/>
        </w:rPr>
        <w:t>are</w:t>
      </w:r>
      <w:r w:rsidRPr="00072498">
        <w:rPr>
          <w:rFonts w:ascii="Times New Roman" w:hAnsi="Times New Roman" w:cs="Times New Roman"/>
        </w:rPr>
        <w:t xml:space="preserve"> no reported psychological costs that impose barriers or delays to completing this IC form</w:t>
      </w:r>
      <w:r>
        <w:rPr>
          <w:rFonts w:ascii="Times New Roman" w:hAnsi="Times New Roman" w:cs="Times New Roman"/>
        </w:rPr>
        <w:t>.</w:t>
      </w:r>
    </w:p>
    <w:p w:rsidR="003F60E3" w:rsidP="003F60E3" w14:paraId="2C54B2E7" w14:textId="77777777">
      <w:pPr>
        <w:pStyle w:val="ListParagraph"/>
        <w:ind w:left="1080"/>
        <w:rPr>
          <w:rFonts w:ascii="Times New Roman" w:hAnsi="Times New Roman" w:cs="Times New Roman"/>
        </w:rPr>
      </w:pPr>
    </w:p>
    <w:p w:rsidR="003F60E3" w:rsidP="003F60E3" w14:paraId="2B3B1E4E" w14:textId="160661CB">
      <w:pPr>
        <w:pStyle w:val="ListParagraph"/>
        <w:ind w:left="1080"/>
        <w:rPr>
          <w:rFonts w:ascii="Times New Roman" w:hAnsi="Times New Roman" w:cs="Times New Roman"/>
          <w:b/>
        </w:rPr>
      </w:pPr>
      <w:r w:rsidRPr="00F47A97">
        <w:rPr>
          <w:rFonts w:ascii="Times New Roman" w:hAnsi="Times New Roman" w:cs="Times New Roman"/>
        </w:rPr>
        <w:t>The respondents are S</w:t>
      </w:r>
      <w:r>
        <w:rPr>
          <w:rFonts w:ascii="Times New Roman" w:hAnsi="Times New Roman" w:cs="Times New Roman"/>
        </w:rPr>
        <w:t>SA</w:t>
      </w:r>
      <w:r w:rsidRPr="00F47A97">
        <w:rPr>
          <w:rFonts w:ascii="Times New Roman" w:hAnsi="Times New Roman" w:cs="Times New Roman"/>
        </w:rPr>
        <w:t xml:space="preserve"> </w:t>
      </w:r>
      <w:r>
        <w:rPr>
          <w:rFonts w:ascii="Times New Roman" w:hAnsi="Times New Roman" w:cs="Times New Roman"/>
        </w:rPr>
        <w:t>beneficiaries</w:t>
      </w:r>
      <w:r w:rsidRPr="00F47A97">
        <w:rPr>
          <w:rFonts w:ascii="Times New Roman" w:hAnsi="Times New Roman" w:cs="Times New Roman"/>
        </w:rPr>
        <w:t xml:space="preserve"> residing abroad who want SSA to deposit their Title II benefit payments directly to a foreign financial institution</w:t>
      </w:r>
      <w:r>
        <w:rPr>
          <w:rFonts w:ascii="Times New Roman" w:hAnsi="Times New Roman" w:cs="Times New Roman"/>
        </w:rPr>
        <w:t>.</w:t>
      </w:r>
    </w:p>
    <w:p w:rsidR="003F60E3" w:rsidP="003F60E3" w14:paraId="4A77FE14" w14:textId="77777777">
      <w:pPr>
        <w:pStyle w:val="ListParagraph"/>
        <w:ind w:left="1080"/>
        <w:rPr>
          <w:rFonts w:ascii="Times New Roman" w:hAnsi="Times New Roman" w:cs="Times New Roman"/>
          <w:b/>
          <w:u w:val="single"/>
        </w:rPr>
      </w:pPr>
    </w:p>
    <w:p w:rsidR="003F60E3" w:rsidRPr="003F60E3" w:rsidP="003F60E3" w14:paraId="16E42715" w14:textId="7270B312">
      <w:pPr>
        <w:pStyle w:val="ListParagraph"/>
        <w:numPr>
          <w:ilvl w:val="0"/>
          <w:numId w:val="10"/>
        </w:numPr>
        <w:rPr>
          <w:rFonts w:ascii="Times New Roman" w:hAnsi="Times New Roman" w:cs="Times New Roman"/>
          <w:b/>
          <w:u w:val="single"/>
        </w:rPr>
      </w:pPr>
      <w:r w:rsidRPr="003B0C0B">
        <w:rPr>
          <w:rFonts w:ascii="Times New Roman" w:hAnsi="Times New Roman" w:cs="Times New Roman"/>
          <w:b/>
        </w:rPr>
        <w:t>Use of Information Technology to Collect the Information</w:t>
      </w:r>
    </w:p>
    <w:p w:rsidR="003F60E3" w:rsidP="003F60E3" w14:paraId="43843F1A" w14:textId="499EAFD6">
      <w:pPr>
        <w:pStyle w:val="ListParagraph"/>
        <w:ind w:left="1080"/>
        <w:rPr>
          <w:rFonts w:ascii="Times New Roman" w:hAnsi="Times New Roman" w:cs="Times New Roman"/>
          <w:snapToGrid w:val="0"/>
          <w:color w:val="000000"/>
          <w:lang w:eastAsia="en-US"/>
        </w:rPr>
      </w:pPr>
      <w:r w:rsidRPr="00EE31D8">
        <w:rPr>
          <w:rFonts w:ascii="Times New Roman" w:hAnsi="Times New Roman" w:cs="Times New Roman"/>
          <w:snapToGrid w:val="0"/>
          <w:color w:val="000000"/>
          <w:lang w:eastAsia="en-US"/>
        </w:rPr>
        <w:t xml:space="preserve">This collection does not currently have a fully public-facing Internet version, as we prioritized other information collections for full electronic conversions.  Given that information technology modernization (IT Mod) programming is an ongoing, dynamic project, we cannot provide specific timelines for when we will be able to make any information collection request (ICR) available via Internet web-based application. We will ultimately convert most existing ICRs to full electronic versions depending on how they fall within our overall IT Mod schema, but this may be unconnected to the Paperwork Reduction Act (PRA) approval lifecycle. </w:t>
      </w:r>
    </w:p>
    <w:p w:rsidR="008801D0" w:rsidP="003F60E3" w14:paraId="4C9BB37E" w14:textId="77777777">
      <w:pPr>
        <w:pStyle w:val="ListParagraph"/>
        <w:ind w:left="1080"/>
        <w:rPr>
          <w:rFonts w:ascii="Times New Roman" w:hAnsi="Times New Roman" w:cs="Times New Roman"/>
          <w:snapToGrid w:val="0"/>
          <w:color w:val="000000"/>
          <w:lang w:eastAsia="en-US"/>
        </w:rPr>
      </w:pPr>
    </w:p>
    <w:p w:rsidR="008801D0" w:rsidRPr="003F60E3" w:rsidP="003F60E3" w14:paraId="51247A98" w14:textId="1B9C35B3">
      <w:pPr>
        <w:pStyle w:val="ListParagraph"/>
        <w:ind w:left="1080"/>
        <w:rPr>
          <w:rFonts w:ascii="Times New Roman" w:hAnsi="Times New Roman" w:cs="Times New Roman"/>
          <w:b/>
        </w:rPr>
      </w:pPr>
      <w:r>
        <w:rPr>
          <w:rFonts w:ascii="Times New Roman" w:hAnsi="Times New Roman" w:cs="Times New Roman"/>
          <w:snapToGrid w:val="0"/>
          <w:color w:val="000000"/>
          <w:lang w:eastAsia="en-US"/>
        </w:rPr>
        <w:t xml:space="preserve">We also offer respondents the option of enrolling in IDD through </w:t>
      </w:r>
      <w:r w:rsidRPr="002745D9">
        <w:rPr>
          <w:rFonts w:ascii="Times New Roman" w:hAnsi="Times New Roman"/>
        </w:rPr>
        <w:t>the IDD questions to SSA’s iClaim Internet Social Security Benefit Application (</w:t>
      </w:r>
      <w:r>
        <w:rPr>
          <w:rFonts w:ascii="Times New Roman" w:hAnsi="Times New Roman"/>
        </w:rPr>
        <w:t xml:space="preserve">OMB Control No. </w:t>
      </w:r>
      <w:r w:rsidRPr="002745D9">
        <w:rPr>
          <w:rFonts w:ascii="Times New Roman" w:hAnsi="Times New Roman"/>
        </w:rPr>
        <w:t>0960-0618).  However, our current research shows users of the iClaim IDD process continue to use the paper Form SSA-1199-(Country) to aid them while filling out the iClaim Internet screens.  Therefore, until further developments with the electronic IDD process to make it easier for Internet users to complete the iClaim screens without the assistance of the paper form, we will continue to provide the paper form for use in tandem with iClaim IDD responses.</w:t>
      </w:r>
    </w:p>
    <w:p w:rsidR="003F60E3" w:rsidRPr="00EE31D8" w:rsidP="003F60E3" w14:paraId="4375A296" w14:textId="77777777">
      <w:pPr>
        <w:widowControl w:val="0"/>
        <w:ind w:left="720"/>
        <w:rPr>
          <w:rFonts w:ascii="Times New Roman" w:hAnsi="Times New Roman" w:cs="Times New Roman"/>
          <w:snapToGrid w:val="0"/>
          <w:color w:val="000000"/>
          <w:lang w:eastAsia="en-US"/>
        </w:rPr>
      </w:pPr>
      <w:r>
        <w:rPr>
          <w:rFonts w:ascii="Times New Roman" w:hAnsi="Times New Roman" w:cs="Times New Roman"/>
          <w:snapToGrid w:val="0"/>
          <w:color w:val="000000"/>
          <w:lang w:eastAsia="en-US"/>
        </w:rPr>
        <w:tab/>
      </w:r>
    </w:p>
    <w:p w:rsidR="003F60E3" w:rsidP="003F60E3" w14:paraId="0B15199C" w14:textId="11F0E352">
      <w:pPr>
        <w:pStyle w:val="ListParagraph"/>
        <w:ind w:left="1080"/>
        <w:rPr>
          <w:rFonts w:ascii="Times New Roman" w:hAnsi="Times New Roman" w:cs="Times New Roman"/>
          <w:b/>
        </w:rPr>
      </w:pPr>
      <w:r>
        <w:rPr>
          <w:rFonts w:ascii="Times New Roman" w:hAnsi="Times New Roman" w:cs="Times New Roman"/>
          <w:snapToGrid w:val="0"/>
          <w:color w:val="000000"/>
          <w:lang w:eastAsia="en-US"/>
        </w:rPr>
        <w:t>In addition, w</w:t>
      </w:r>
      <w:r w:rsidRPr="00EE31D8">
        <w:rPr>
          <w:rFonts w:ascii="Times New Roman" w:hAnsi="Times New Roman" w:cs="Times New Roman"/>
          <w:snapToGrid w:val="0"/>
          <w:color w:val="000000"/>
          <w:lang w:eastAsia="en-US"/>
        </w:rPr>
        <w:t xml:space="preserve">e are working </w:t>
      </w:r>
      <w:r w:rsidRPr="00EE31D8">
        <w:rPr>
          <w:rFonts w:ascii="Times New Roman" w:hAnsi="Times New Roman" w:cs="Times New Roman"/>
          <w:snapToGrid w:val="0"/>
          <w:lang w:eastAsia="en-US"/>
        </w:rPr>
        <w:t xml:space="preserve">with the team developing the agency’s </w:t>
      </w:r>
      <w:r>
        <w:rPr>
          <w:rFonts w:ascii="Times New Roman" w:hAnsi="Times New Roman" w:cs="Times New Roman"/>
          <w:snapToGrid w:val="0"/>
          <w:lang w:eastAsia="en-US"/>
        </w:rPr>
        <w:t xml:space="preserve">Upload Documents portal (OMB No. 0960-0830) which is a </w:t>
      </w:r>
      <w:r w:rsidRPr="00EE31D8">
        <w:rPr>
          <w:rFonts w:ascii="Times New Roman" w:hAnsi="Times New Roman" w:cs="Times New Roman"/>
          <w:snapToGrid w:val="0"/>
          <w:lang w:eastAsia="en-US"/>
        </w:rPr>
        <w:t>mobile-accessible, online process</w:t>
      </w:r>
      <w:r>
        <w:rPr>
          <w:rFonts w:ascii="Times New Roman" w:hAnsi="Times New Roman" w:cs="Times New Roman"/>
          <w:snapToGrid w:val="0"/>
          <w:lang w:eastAsia="en-US"/>
        </w:rPr>
        <w:t xml:space="preserve"> </w:t>
      </w:r>
      <w:r w:rsidRPr="00EE31D8">
        <w:rPr>
          <w:rFonts w:ascii="Times New Roman" w:hAnsi="Times New Roman" w:cs="Times New Roman"/>
          <w:snapToGrid w:val="0"/>
          <w:lang w:eastAsia="en-US"/>
        </w:rPr>
        <w:t>for completing and uploading forms</w:t>
      </w:r>
      <w:r w:rsidRPr="00EE31D8">
        <w:rPr>
          <w:rFonts w:ascii="Times New Roman" w:hAnsi="Times New Roman" w:cs="Times New Roman"/>
          <w:snapToGrid w:val="0"/>
          <w:color w:val="000000"/>
          <w:lang w:eastAsia="en-US"/>
        </w:rPr>
        <w:t xml:space="preserve"> and they expect to have functionality available to support </w:t>
      </w:r>
      <w:r w:rsidR="008801D0">
        <w:rPr>
          <w:rFonts w:ascii="Times New Roman" w:hAnsi="Times New Roman" w:cs="Times New Roman"/>
          <w:snapToGrid w:val="0"/>
          <w:color w:val="000000"/>
          <w:lang w:eastAsia="en-US"/>
        </w:rPr>
        <w:t>these forms</w:t>
      </w:r>
      <w:r w:rsidRPr="00EE31D8">
        <w:rPr>
          <w:rFonts w:ascii="Times New Roman" w:hAnsi="Times New Roman" w:cs="Times New Roman"/>
          <w:snapToGrid w:val="0"/>
          <w:color w:val="000000"/>
          <w:lang w:eastAsia="en-US"/>
        </w:rPr>
        <w:t xml:space="preserve"> in the next 3-6 years.</w:t>
      </w:r>
      <w:r>
        <w:rPr>
          <w:rFonts w:ascii="Times New Roman" w:hAnsi="Times New Roman" w:cs="Times New Roman"/>
          <w:snapToGrid w:val="0"/>
          <w:color w:val="000000"/>
          <w:lang w:eastAsia="en-US"/>
        </w:rPr>
        <w:t xml:space="preserve"> </w:t>
      </w:r>
      <w:r w:rsidRPr="00EE31D8">
        <w:rPr>
          <w:rFonts w:ascii="Times New Roman" w:hAnsi="Times New Roman" w:cs="Times New Roman"/>
          <w:snapToGrid w:val="0"/>
          <w:color w:val="000000"/>
          <w:lang w:eastAsia="en-US"/>
        </w:rPr>
        <w:t xml:space="preserve"> Therefore, we intend to make this available </w:t>
      </w:r>
      <w:r w:rsidRPr="00EE31D8">
        <w:rPr>
          <w:rFonts w:ascii="Times New Roman" w:hAnsi="Times New Roman" w:cs="Times New Roman"/>
          <w:snapToGrid w:val="0"/>
          <w:lang w:eastAsia="en-US"/>
        </w:rPr>
        <w:t xml:space="preserve">online for electronic submission </w:t>
      </w:r>
      <w:r w:rsidRPr="00EE31D8">
        <w:rPr>
          <w:rFonts w:ascii="Times New Roman" w:hAnsi="Times New Roman" w:cs="Times New Roman"/>
          <w:snapToGrid w:val="0"/>
          <w:color w:val="000000"/>
          <w:lang w:eastAsia="en-US"/>
        </w:rPr>
        <w:t>in 3</w:t>
      </w:r>
      <w:r w:rsidRPr="00EE31D8">
        <w:rPr>
          <w:rFonts w:ascii="Times New Roman" w:hAnsi="Times New Roman" w:cs="Times New Roman"/>
          <w:snapToGrid w:val="0"/>
          <w:color w:val="000000"/>
          <w:lang w:eastAsia="en-US"/>
        </w:rPr>
        <w:noBreakHyphen/>
        <w:t xml:space="preserve">6 years, </w:t>
      </w:r>
      <w:r>
        <w:rPr>
          <w:rFonts w:ascii="Times New Roman" w:hAnsi="Times New Roman" w:cs="Times New Roman"/>
          <w:snapToGrid w:val="0"/>
          <w:color w:val="000000"/>
          <w:lang w:eastAsia="en-US"/>
        </w:rPr>
        <w:t xml:space="preserve">or </w:t>
      </w:r>
      <w:r w:rsidRPr="00EE31D8">
        <w:rPr>
          <w:rFonts w:ascii="Times New Roman" w:hAnsi="Times New Roman" w:cs="Times New Roman"/>
          <w:snapToGrid w:val="0"/>
          <w:color w:val="000000"/>
          <w:lang w:eastAsia="en-US"/>
        </w:rPr>
        <w:t>as soon as possible considering supporting functionality, prioritization, and resources.  Once the electronic submission version of the form is ready for implementation, we will submit a Change Request to OMB for prior approval</w:t>
      </w:r>
      <w:r w:rsidR="00E92C9C">
        <w:rPr>
          <w:rFonts w:ascii="Times New Roman" w:hAnsi="Times New Roman" w:cs="Times New Roman"/>
          <w:snapToGrid w:val="0"/>
          <w:color w:val="000000"/>
          <w:lang w:eastAsia="en-US"/>
        </w:rPr>
        <w:t>.</w:t>
      </w:r>
    </w:p>
    <w:p w:rsidR="003F60E3" w:rsidP="003F60E3" w14:paraId="5B3E11D9" w14:textId="77777777">
      <w:pPr>
        <w:pStyle w:val="ListParagraph"/>
        <w:ind w:left="1080"/>
        <w:rPr>
          <w:rFonts w:ascii="Times New Roman" w:hAnsi="Times New Roman" w:cs="Times New Roman"/>
          <w:b/>
          <w:u w:val="single"/>
        </w:rPr>
      </w:pPr>
    </w:p>
    <w:p w:rsidR="003F60E3" w:rsidRPr="003F60E3" w:rsidP="003F60E3" w14:paraId="79853F1D" w14:textId="009A6840">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Why We Cannot Use Duplicate Information</w:t>
      </w:r>
    </w:p>
    <w:p w:rsidR="003F60E3" w:rsidP="003F60E3" w14:paraId="5052A5FA" w14:textId="659C6DE9">
      <w:pPr>
        <w:pStyle w:val="ListParagraph"/>
        <w:ind w:left="1080"/>
        <w:rPr>
          <w:rFonts w:ascii="Times New Roman" w:hAnsi="Times New Roman" w:cs="Times New Roman"/>
          <w:b/>
        </w:rPr>
      </w:pPr>
      <w:r w:rsidRPr="00F910A0">
        <w:rPr>
          <w:rFonts w:ascii="Times New Roman" w:hAnsi="Times New Roman" w:cs="Times New Roman"/>
        </w:rPr>
        <w:t xml:space="preserve">The nature of the information we collect and the manner in which we collect it precludes duplication.  </w:t>
      </w:r>
      <w:r>
        <w:rPr>
          <w:rFonts w:ascii="Times New Roman" w:hAnsi="Times New Roman" w:cs="Times New Roman"/>
        </w:rPr>
        <w:t xml:space="preserve">While SSA also has a Domestic Direct Deposit form, we </w:t>
      </w:r>
      <w:r>
        <w:rPr>
          <w:rFonts w:ascii="Times New Roman" w:hAnsi="Times New Roman" w:cs="Times New Roman"/>
        </w:rPr>
        <w:t xml:space="preserve">cannot use it to obtain information for International Direct </w:t>
      </w:r>
      <w:r>
        <w:rPr>
          <w:rFonts w:ascii="Times New Roman" w:hAnsi="Times New Roman" w:cs="Times New Roman"/>
        </w:rPr>
        <w:t xml:space="preserve">Deposit, therefore, </w:t>
      </w:r>
      <w:r w:rsidRPr="00F910A0">
        <w:rPr>
          <w:rFonts w:ascii="Times New Roman" w:hAnsi="Times New Roman" w:cs="Times New Roman"/>
        </w:rPr>
        <w:t>SSA does not use another collection instrument to obtain similar data</w:t>
      </w:r>
      <w:r>
        <w:rPr>
          <w:rFonts w:ascii="Times New Roman" w:hAnsi="Times New Roman" w:cs="Times New Roman"/>
        </w:rPr>
        <w:t>.</w:t>
      </w:r>
    </w:p>
    <w:p w:rsidR="003F60E3" w:rsidP="003F60E3" w14:paraId="3F19E432" w14:textId="77777777">
      <w:pPr>
        <w:pStyle w:val="ListParagraph"/>
        <w:ind w:left="1080"/>
        <w:rPr>
          <w:rFonts w:ascii="Times New Roman" w:hAnsi="Times New Roman" w:cs="Times New Roman"/>
          <w:b/>
          <w:u w:val="single"/>
        </w:rPr>
      </w:pPr>
    </w:p>
    <w:p w:rsidR="003F60E3" w:rsidRPr="003F60E3" w:rsidP="003F60E3" w14:paraId="651C0ECB" w14:textId="17D1104C">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Minimizing Burden on Small Respondents</w:t>
      </w:r>
    </w:p>
    <w:p w:rsidR="003F60E3" w:rsidP="003F60E3" w14:paraId="04101312" w14:textId="4D9DB497">
      <w:pPr>
        <w:pStyle w:val="ListParagraph"/>
        <w:ind w:left="1080"/>
        <w:rPr>
          <w:rFonts w:ascii="Times New Roman" w:hAnsi="Times New Roman" w:cs="Times New Roman"/>
          <w:b/>
        </w:rPr>
      </w:pPr>
      <w:r w:rsidRPr="00656781">
        <w:rPr>
          <w:rFonts w:ascii="Times New Roman" w:hAnsi="Times New Roman" w:cs="Times New Roman"/>
        </w:rPr>
        <w:t>This collecti</w:t>
      </w:r>
      <w:r>
        <w:rPr>
          <w:rFonts w:ascii="Times New Roman" w:hAnsi="Times New Roman" w:cs="Times New Roman"/>
        </w:rPr>
        <w:t>on does not affect</w:t>
      </w:r>
      <w:r w:rsidRPr="00656781">
        <w:rPr>
          <w:rFonts w:ascii="Times New Roman" w:hAnsi="Times New Roman" w:cs="Times New Roman"/>
        </w:rPr>
        <w:t xml:space="preserve"> small businesses or other small entities</w:t>
      </w:r>
      <w:r>
        <w:rPr>
          <w:rFonts w:ascii="Times New Roman" w:hAnsi="Times New Roman" w:cs="Times New Roman"/>
        </w:rPr>
        <w:t>.</w:t>
      </w:r>
    </w:p>
    <w:p w:rsidR="003F60E3" w:rsidP="003F60E3" w14:paraId="3541505B" w14:textId="77777777">
      <w:pPr>
        <w:pStyle w:val="ListParagraph"/>
        <w:ind w:left="1080"/>
        <w:rPr>
          <w:rFonts w:ascii="Times New Roman" w:hAnsi="Times New Roman" w:cs="Times New Roman"/>
          <w:b/>
          <w:u w:val="single"/>
        </w:rPr>
      </w:pPr>
    </w:p>
    <w:p w:rsidR="003F60E3" w:rsidRPr="003F60E3" w:rsidP="003F60E3" w14:paraId="3380A619" w14:textId="14D5A792">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Consequence of Not Collecting Information or Collecting it Less Frequently</w:t>
      </w:r>
    </w:p>
    <w:p w:rsidR="003F60E3" w:rsidP="003F60E3" w14:paraId="4868EB7F" w14:textId="5683F2DD">
      <w:pPr>
        <w:pStyle w:val="ListParagraph"/>
        <w:ind w:left="1080"/>
        <w:rPr>
          <w:rFonts w:ascii="Times New Roman" w:hAnsi="Times New Roman" w:cs="Times New Roman"/>
          <w:b/>
        </w:rPr>
      </w:pPr>
      <w:r>
        <w:rPr>
          <w:rFonts w:ascii="Times New Roman" w:hAnsi="Times New Roman" w:cs="Times New Roman"/>
        </w:rPr>
        <w:t xml:space="preserve">If we did not use Form SSA-1199-(Country), SSA will have difficulty providing the IDD option to respondents living abroad.  Since the collection of this information is voluntary, we cannot collect it less frequently.  </w:t>
      </w:r>
      <w:r w:rsidRPr="00656781">
        <w:rPr>
          <w:rFonts w:ascii="Times New Roman" w:hAnsi="Times New Roman" w:cs="Times New Roman"/>
        </w:rPr>
        <w:t>There are no legal or technical obstacles that prevent burden reduction</w:t>
      </w:r>
      <w:r>
        <w:rPr>
          <w:rFonts w:ascii="Times New Roman" w:hAnsi="Times New Roman" w:cs="Times New Roman"/>
        </w:rPr>
        <w:t>.</w:t>
      </w:r>
    </w:p>
    <w:p w:rsidR="003F60E3" w:rsidP="003F60E3" w14:paraId="1BFF861B" w14:textId="77777777">
      <w:pPr>
        <w:pStyle w:val="ListParagraph"/>
        <w:ind w:left="1080"/>
        <w:rPr>
          <w:rFonts w:ascii="Times New Roman" w:hAnsi="Times New Roman" w:cs="Times New Roman"/>
          <w:b/>
          <w:u w:val="single"/>
        </w:rPr>
      </w:pPr>
    </w:p>
    <w:p w:rsidR="003F60E3" w:rsidRPr="003F60E3" w:rsidP="003F60E3" w14:paraId="449C8356" w14:textId="6C4C0FA0">
      <w:pPr>
        <w:pStyle w:val="ListParagraph"/>
        <w:numPr>
          <w:ilvl w:val="0"/>
          <w:numId w:val="10"/>
        </w:numPr>
        <w:rPr>
          <w:rFonts w:ascii="Times New Roman" w:hAnsi="Times New Roman" w:cs="Times New Roman"/>
          <w:b/>
          <w:u w:val="single"/>
        </w:rPr>
      </w:pPr>
      <w:r w:rsidRPr="00DD78CD">
        <w:rPr>
          <w:rFonts w:ascii="Times New Roman" w:hAnsi="Times New Roman" w:cs="Times New Roman"/>
          <w:b/>
        </w:rPr>
        <w:t>Special Circumstances</w:t>
      </w:r>
    </w:p>
    <w:p w:rsidR="003F60E3" w:rsidP="003F60E3" w14:paraId="50FF68D6" w14:textId="5BDB94E1">
      <w:pPr>
        <w:pStyle w:val="ListParagraph"/>
        <w:ind w:left="1080"/>
        <w:rPr>
          <w:rFonts w:ascii="Times New Roman" w:hAnsi="Times New Roman" w:cs="Times New Roman"/>
          <w:b/>
        </w:rPr>
      </w:pPr>
      <w:r w:rsidRPr="00656781">
        <w:rPr>
          <w:rFonts w:ascii="Times New Roman" w:hAnsi="Times New Roman" w:cs="Times New Roman"/>
        </w:rPr>
        <w:t xml:space="preserve">There are no special circumstances that would cause </w:t>
      </w:r>
      <w:r>
        <w:rPr>
          <w:rFonts w:ascii="Times New Roman" w:hAnsi="Times New Roman" w:cs="Times New Roman"/>
        </w:rPr>
        <w:t xml:space="preserve">SSA to conduct </w:t>
      </w:r>
      <w:r w:rsidRPr="00656781">
        <w:rPr>
          <w:rFonts w:ascii="Times New Roman" w:hAnsi="Times New Roman" w:cs="Times New Roman"/>
        </w:rPr>
        <w:t>t</w:t>
      </w:r>
      <w:r>
        <w:rPr>
          <w:rFonts w:ascii="Times New Roman" w:hAnsi="Times New Roman" w:cs="Times New Roman"/>
        </w:rPr>
        <w:t xml:space="preserve">his information collection </w:t>
      </w:r>
      <w:r w:rsidRPr="00656781">
        <w:rPr>
          <w:rFonts w:ascii="Times New Roman" w:hAnsi="Times New Roman" w:cs="Times New Roman"/>
        </w:rPr>
        <w:t xml:space="preserve">in a manner </w:t>
      </w:r>
      <w:r>
        <w:rPr>
          <w:rFonts w:ascii="Times New Roman" w:hAnsi="Times New Roman" w:cs="Times New Roman"/>
        </w:rPr>
        <w:t>in</w:t>
      </w:r>
      <w:r w:rsidRPr="00656781">
        <w:rPr>
          <w:rFonts w:ascii="Times New Roman" w:hAnsi="Times New Roman" w:cs="Times New Roman"/>
        </w:rPr>
        <w:t xml:space="preserve">consistent with </w:t>
      </w:r>
      <w:r w:rsidRPr="00BA7D46">
        <w:rPr>
          <w:rFonts w:ascii="Times New Roman" w:hAnsi="Times New Roman" w:cs="Times New Roman"/>
          <w:i/>
        </w:rPr>
        <w:t>5 CFR 1320.5</w:t>
      </w:r>
      <w:r w:rsidRPr="00656781">
        <w:rPr>
          <w:rFonts w:ascii="Times New Roman" w:hAnsi="Times New Roman" w:cs="Times New Roman"/>
        </w:rPr>
        <w:t>.</w:t>
      </w:r>
    </w:p>
    <w:p w:rsidR="003F60E3" w:rsidP="003F60E3" w14:paraId="4E34F2FB" w14:textId="77777777">
      <w:pPr>
        <w:pStyle w:val="ListParagraph"/>
        <w:ind w:left="1080"/>
        <w:rPr>
          <w:rFonts w:ascii="Times New Roman" w:hAnsi="Times New Roman" w:cs="Times New Roman"/>
          <w:b/>
          <w:u w:val="single"/>
        </w:rPr>
      </w:pPr>
    </w:p>
    <w:p w:rsidR="003F60E3" w:rsidRPr="003F60E3" w:rsidP="003F60E3" w14:paraId="2F0051E9" w14:textId="176768B6">
      <w:pPr>
        <w:pStyle w:val="ListParagraph"/>
        <w:numPr>
          <w:ilvl w:val="0"/>
          <w:numId w:val="10"/>
        </w:numPr>
        <w:rPr>
          <w:rFonts w:ascii="Times New Roman" w:hAnsi="Times New Roman" w:cs="Times New Roman"/>
          <w:b/>
          <w:u w:val="single"/>
        </w:rPr>
      </w:pPr>
      <w:r w:rsidRPr="007A7624">
        <w:rPr>
          <w:rFonts w:ascii="Times New Roman" w:hAnsi="Times New Roman" w:cs="Times New Roman"/>
          <w:b/>
        </w:rPr>
        <w:t>Solicitation of Public Comment and Other Consultations with the Public</w:t>
      </w:r>
    </w:p>
    <w:p w:rsidR="003F60E3" w:rsidRPr="004D0D9B" w:rsidP="003F60E3" w14:paraId="38163033" w14:textId="3B61A6F1">
      <w:pPr>
        <w:pStyle w:val="ListParagraph"/>
        <w:ind w:left="1080"/>
        <w:rPr>
          <w:rFonts w:ascii="Times New Roman" w:hAnsi="Times New Roman" w:cs="Times New Roman"/>
          <w:b/>
        </w:rPr>
      </w:pPr>
      <w:r w:rsidRPr="004D0D9B">
        <w:rPr>
          <w:rFonts w:ascii="Times New Roman" w:hAnsi="Times New Roman" w:cs="Times New Roman"/>
          <w:bCs/>
        </w:rPr>
        <w:t>The 60-day advance Federal Register Notice published on February 26, 2026, at 91 FR 9671, and we received no public comments.  The 30-day FRN published on April 24, 2026, at 91 FR 22195.  If we receive any comments in response to this Notice, we will forward them to OMB</w:t>
      </w:r>
      <w:r w:rsidRPr="004D0D9B">
        <w:rPr>
          <w:rFonts w:ascii="Times New Roman" w:hAnsi="Times New Roman" w:cs="Times New Roman"/>
        </w:rPr>
        <w:t>.  We did not consult with the public in the development or maintenance of this form</w:t>
      </w:r>
      <w:r w:rsidRPr="004D0D9B">
        <w:rPr>
          <w:rFonts w:ascii="Times New Roman" w:hAnsi="Times New Roman" w:cs="Times New Roman"/>
        </w:rPr>
        <w:t>.</w:t>
      </w:r>
    </w:p>
    <w:p w:rsidR="003F60E3" w:rsidP="003F60E3" w14:paraId="22E425A0" w14:textId="77777777">
      <w:pPr>
        <w:pStyle w:val="ListParagraph"/>
        <w:ind w:left="1080"/>
        <w:rPr>
          <w:rFonts w:ascii="Times New Roman" w:hAnsi="Times New Roman" w:cs="Times New Roman"/>
          <w:b/>
          <w:u w:val="single"/>
        </w:rPr>
      </w:pPr>
    </w:p>
    <w:p w:rsidR="003F60E3" w:rsidRPr="003F60E3" w:rsidP="003F60E3" w14:paraId="4D59744A" w14:textId="36DA923A">
      <w:pPr>
        <w:pStyle w:val="ListParagraph"/>
        <w:numPr>
          <w:ilvl w:val="0"/>
          <w:numId w:val="10"/>
        </w:numPr>
        <w:rPr>
          <w:rFonts w:ascii="Times New Roman" w:hAnsi="Times New Roman" w:cs="Times New Roman"/>
          <w:b/>
          <w:u w:val="single"/>
        </w:rPr>
      </w:pPr>
      <w:r w:rsidRPr="007A7624">
        <w:rPr>
          <w:rFonts w:ascii="Times New Roman" w:hAnsi="Times New Roman" w:cs="Times New Roman"/>
          <w:b/>
        </w:rPr>
        <w:t>Payment of Gifts to Respondents</w:t>
      </w:r>
    </w:p>
    <w:p w:rsidR="003F60E3" w:rsidP="003F60E3" w14:paraId="01C5E1BE" w14:textId="7E8B0961">
      <w:pPr>
        <w:pStyle w:val="ListParagraph"/>
        <w:ind w:left="1080"/>
        <w:rPr>
          <w:rFonts w:ascii="Times New Roman" w:hAnsi="Times New Roman" w:cs="Times New Roman"/>
          <w:b/>
        </w:rPr>
      </w:pPr>
      <w:r w:rsidRPr="00656781">
        <w:rPr>
          <w:rFonts w:ascii="Times New Roman" w:hAnsi="Times New Roman" w:cs="Times New Roman"/>
        </w:rPr>
        <w:t>SSA provides no payments or gifts to the respondents</w:t>
      </w:r>
      <w:r>
        <w:rPr>
          <w:rFonts w:ascii="Times New Roman" w:hAnsi="Times New Roman" w:cs="Times New Roman"/>
        </w:rPr>
        <w:t>.</w:t>
      </w:r>
    </w:p>
    <w:p w:rsidR="003F60E3" w:rsidP="003F60E3" w14:paraId="3E5CDFC1" w14:textId="77777777">
      <w:pPr>
        <w:pStyle w:val="ListParagraph"/>
        <w:ind w:left="1080"/>
        <w:rPr>
          <w:rFonts w:ascii="Times New Roman" w:hAnsi="Times New Roman" w:cs="Times New Roman"/>
          <w:b/>
          <w:u w:val="single"/>
        </w:rPr>
      </w:pPr>
    </w:p>
    <w:p w:rsidR="003F60E3" w:rsidRPr="004D0D9B" w:rsidP="003F60E3" w14:paraId="5045278E" w14:textId="6F7D1C49">
      <w:pPr>
        <w:pStyle w:val="ListParagraph"/>
        <w:numPr>
          <w:ilvl w:val="0"/>
          <w:numId w:val="10"/>
        </w:numPr>
        <w:rPr>
          <w:rFonts w:ascii="Times New Roman" w:hAnsi="Times New Roman" w:cs="Times New Roman"/>
          <w:b/>
          <w:u w:val="single"/>
        </w:rPr>
      </w:pPr>
      <w:r w:rsidRPr="007A7624">
        <w:rPr>
          <w:rFonts w:ascii="Times New Roman" w:hAnsi="Times New Roman" w:cs="Times New Roman"/>
          <w:b/>
        </w:rPr>
        <w:t>Assurances of Confidentiality</w:t>
      </w:r>
    </w:p>
    <w:p w:rsidR="004D0D9B" w:rsidP="004D0D9B" w14:paraId="4AAC9F07" w14:textId="4922B32E">
      <w:pPr>
        <w:pStyle w:val="ListParagraph"/>
        <w:ind w:left="1080"/>
        <w:rPr>
          <w:rFonts w:ascii="Times New Roman" w:hAnsi="Times New Roman" w:cs="Times New Roman"/>
          <w:b/>
        </w:rPr>
      </w:pPr>
      <w:r w:rsidRPr="00C07AEB">
        <w:rPr>
          <w:rFonts w:ascii="Times New Roman" w:hAnsi="Times New Roman" w:cs="Times New Roman"/>
        </w:rPr>
        <w:t xml:space="preserve">SSA protects and holds confidential the information it collects in accordance with </w:t>
      </w:r>
      <w:r w:rsidRPr="00FE5093">
        <w:rPr>
          <w:rFonts w:ascii="Times New Roman" w:hAnsi="Times New Roman" w:cs="Times New Roman"/>
          <w:i/>
        </w:rPr>
        <w:t>42</w:t>
      </w:r>
      <w:r>
        <w:rPr>
          <w:rFonts w:ascii="Times New Roman" w:hAnsi="Times New Roman" w:cs="Times New Roman"/>
          <w:i/>
        </w:rPr>
        <w:t> </w:t>
      </w:r>
      <w:r w:rsidRPr="00FE5093">
        <w:rPr>
          <w:rFonts w:ascii="Times New Roman" w:hAnsi="Times New Roman" w:cs="Times New Roman"/>
          <w:i/>
        </w:rPr>
        <w:t>U.S.C. 1306</w:t>
      </w:r>
      <w:r w:rsidRPr="00C07AEB">
        <w:rPr>
          <w:rFonts w:ascii="Times New Roman" w:hAnsi="Times New Roman" w:cs="Times New Roman"/>
        </w:rPr>
        <w:t xml:space="preserve">, </w:t>
      </w:r>
      <w:r w:rsidRPr="00FE5093">
        <w:rPr>
          <w:rFonts w:ascii="Times New Roman" w:hAnsi="Times New Roman" w:cs="Times New Roman"/>
          <w:i/>
        </w:rPr>
        <w:t>20 CFR 401</w:t>
      </w:r>
      <w:r w:rsidRPr="00C07AEB">
        <w:rPr>
          <w:rFonts w:ascii="Times New Roman" w:hAnsi="Times New Roman" w:cs="Times New Roman"/>
        </w:rPr>
        <w:t xml:space="preserve"> and </w:t>
      </w:r>
      <w:r w:rsidRPr="00FE5093">
        <w:rPr>
          <w:rFonts w:ascii="Times New Roman" w:hAnsi="Times New Roman" w:cs="Times New Roman"/>
          <w:i/>
        </w:rPr>
        <w:t>402, 5 U.S.C. 552</w:t>
      </w:r>
      <w:r w:rsidRPr="00C07AEB">
        <w:rPr>
          <w:rFonts w:ascii="Times New Roman" w:hAnsi="Times New Roman" w:cs="Times New Roman"/>
        </w:rPr>
        <w:t xml:space="preserve"> (Freedom of Information Act), </w:t>
      </w:r>
      <w:r w:rsidRPr="00FE5093">
        <w:rPr>
          <w:rFonts w:ascii="Times New Roman" w:hAnsi="Times New Roman" w:cs="Times New Roman"/>
          <w:i/>
        </w:rPr>
        <w:t>5</w:t>
      </w:r>
      <w:r>
        <w:rPr>
          <w:rFonts w:ascii="Times New Roman" w:hAnsi="Times New Roman" w:cs="Times New Roman"/>
          <w:i/>
        </w:rPr>
        <w:t> </w:t>
      </w:r>
      <w:r w:rsidRPr="00FE5093">
        <w:rPr>
          <w:rFonts w:ascii="Times New Roman" w:hAnsi="Times New Roman" w:cs="Times New Roman"/>
          <w:i/>
        </w:rPr>
        <w:t>U.S.C. 552a</w:t>
      </w:r>
      <w:r w:rsidRPr="00C07AEB">
        <w:rPr>
          <w:rFonts w:ascii="Times New Roman" w:hAnsi="Times New Roman" w:cs="Times New Roman"/>
        </w:rPr>
        <w:t xml:space="preserve"> (Privacy Act of 1974), and OMB Circular No. A-130</w:t>
      </w:r>
      <w:r>
        <w:rPr>
          <w:rFonts w:ascii="Times New Roman" w:hAnsi="Times New Roman" w:cs="Times New Roman"/>
        </w:rPr>
        <w:t>.</w:t>
      </w:r>
    </w:p>
    <w:p w:rsidR="004D0D9B" w:rsidP="004D0D9B" w14:paraId="2A28307D" w14:textId="77777777">
      <w:pPr>
        <w:pStyle w:val="ListParagraph"/>
        <w:ind w:left="1080"/>
        <w:rPr>
          <w:rFonts w:ascii="Times New Roman" w:hAnsi="Times New Roman" w:cs="Times New Roman"/>
          <w:b/>
          <w:u w:val="single"/>
        </w:rPr>
      </w:pPr>
    </w:p>
    <w:p w:rsidR="003F60E3" w:rsidRPr="004D0D9B" w:rsidP="003F60E3" w14:paraId="7F185E91" w14:textId="14939125">
      <w:pPr>
        <w:pStyle w:val="ListParagraph"/>
        <w:numPr>
          <w:ilvl w:val="0"/>
          <w:numId w:val="10"/>
        </w:numPr>
        <w:rPr>
          <w:rFonts w:ascii="Times New Roman" w:hAnsi="Times New Roman" w:cs="Times New Roman"/>
          <w:b/>
          <w:u w:val="single"/>
        </w:rPr>
      </w:pPr>
      <w:r w:rsidRPr="001774B8">
        <w:rPr>
          <w:rFonts w:ascii="Times New Roman" w:hAnsi="Times New Roman" w:cs="Times New Roman"/>
          <w:b/>
        </w:rPr>
        <w:t>Justification for Sensitive Questions</w:t>
      </w:r>
    </w:p>
    <w:p w:rsidR="004D0D9B" w:rsidP="004D0D9B" w14:paraId="70BA5359" w14:textId="16EDE85E">
      <w:pPr>
        <w:pStyle w:val="ListParagraph"/>
        <w:ind w:left="1080"/>
        <w:rPr>
          <w:rFonts w:ascii="Times New Roman" w:hAnsi="Times New Roman" w:cs="Times New Roman"/>
          <w:b/>
        </w:rPr>
      </w:pPr>
      <w:r w:rsidRPr="001774B8">
        <w:rPr>
          <w:rFonts w:ascii="Times New Roman" w:hAnsi="Times New Roman" w:cs="Times New Roman"/>
        </w:rPr>
        <w:t>The information collection does not contain any questions of a sensitive nature</w:t>
      </w:r>
      <w:r>
        <w:rPr>
          <w:rFonts w:ascii="Times New Roman" w:hAnsi="Times New Roman" w:cs="Times New Roman"/>
        </w:rPr>
        <w:t>.</w:t>
      </w:r>
    </w:p>
    <w:p w:rsidR="004D0D9B" w:rsidP="004D0D9B" w14:paraId="6699C53E" w14:textId="77777777">
      <w:pPr>
        <w:pStyle w:val="ListParagraph"/>
        <w:ind w:left="1080"/>
        <w:rPr>
          <w:rFonts w:ascii="Times New Roman" w:hAnsi="Times New Roman" w:cs="Times New Roman"/>
          <w:b/>
          <w:u w:val="single"/>
        </w:rPr>
      </w:pPr>
    </w:p>
    <w:p w:rsidR="003F60E3" w:rsidRPr="004D0D9B" w:rsidP="003F60E3" w14:paraId="5069788B" w14:textId="0B7A7D18">
      <w:pPr>
        <w:pStyle w:val="ListParagraph"/>
        <w:numPr>
          <w:ilvl w:val="0"/>
          <w:numId w:val="10"/>
        </w:numPr>
        <w:rPr>
          <w:rFonts w:ascii="Times New Roman" w:hAnsi="Times New Roman" w:cs="Times New Roman"/>
          <w:b/>
          <w:u w:val="single"/>
        </w:rPr>
      </w:pPr>
      <w:r w:rsidRPr="004F6C7C">
        <w:rPr>
          <w:rFonts w:ascii="Times New Roman" w:hAnsi="Times New Roman" w:cs="Times New Roman"/>
          <w:b/>
          <w:color w:val="000000" w:themeColor="text1"/>
        </w:rPr>
        <w:t>Estimates of Public Reporting Burden</w:t>
      </w:r>
    </w:p>
    <w:p w:rsidR="004D0D9B" w:rsidP="004D0D9B" w14:paraId="68558130" w14:textId="18AE1F0F">
      <w:pPr>
        <w:pStyle w:val="ListParagraph"/>
        <w:ind w:left="1080"/>
        <w:rPr>
          <w:rFonts w:ascii="Times New Roman" w:hAnsi="Times New Roman" w:cs="Times New Roman"/>
        </w:rPr>
      </w:pPr>
      <w:r>
        <w:rPr>
          <w:rFonts w:ascii="Times New Roman" w:hAnsi="Times New Roman" w:cs="Times New Roman"/>
        </w:rPr>
        <w:t xml:space="preserve">These forms are not issued in the Field Office. </w:t>
      </w:r>
      <w:r>
        <w:rPr>
          <w:rFonts w:ascii="Times New Roman" w:hAnsi="Times New Roman" w:cs="Times New Roman"/>
        </w:rPr>
        <w:t xml:space="preserve"> </w:t>
      </w:r>
      <w:r>
        <w:rPr>
          <w:rFonts w:ascii="Times New Roman" w:hAnsi="Times New Roman" w:cs="Times New Roman"/>
        </w:rPr>
        <w:t xml:space="preserve">The beneficiary can print these online (usual method based on </w:t>
      </w:r>
      <w:hyperlink r:id="rId5" w:anchor=":~:text=Use%20the%20SSA%2D1199%20sign,for%20all%20participating%20IDD%20countries." w:history="1">
        <w:r w:rsidRPr="00D75250">
          <w:rPr>
            <w:rStyle w:val="Hyperlink"/>
            <w:rFonts w:ascii="Times New Roman" w:hAnsi="Times New Roman"/>
          </w:rPr>
          <w:t>SSA.gov</w:t>
        </w:r>
      </w:hyperlink>
      <w:r>
        <w:rPr>
          <w:rFonts w:ascii="Times New Roman" w:hAnsi="Times New Roman" w:cs="Times New Roman"/>
        </w:rPr>
        <w:t xml:space="preserve">). </w:t>
      </w:r>
      <w:r w:rsidR="005E5E56">
        <w:rPr>
          <w:rFonts w:ascii="Times New Roman" w:hAnsi="Times New Roman" w:cs="Times New Roman"/>
        </w:rPr>
        <w:t xml:space="preserve"> The chart below shows our annual burden for this information collection:</w:t>
      </w:r>
    </w:p>
    <w:p w:rsidR="004D0D9B" w:rsidP="004D0D9B" w14:paraId="4BF09BDC" w14:textId="77777777">
      <w:pPr>
        <w:pStyle w:val="ListParagraph"/>
        <w:ind w:left="1080"/>
        <w:rPr>
          <w:rFonts w:ascii="Times New Roman" w:hAnsi="Times New Roman" w:cs="Times New Roman"/>
        </w:rPr>
      </w:pPr>
    </w:p>
    <w:tbl>
      <w:tblPr>
        <w:tblStyle w:val="TableGrid"/>
        <w:tblW w:w="10890" w:type="dxa"/>
        <w:tblInd w:w="-995" w:type="dxa"/>
        <w:tblLook w:val="04A0"/>
      </w:tblPr>
      <w:tblGrid>
        <w:gridCol w:w="2377"/>
        <w:gridCol w:w="1523"/>
        <w:gridCol w:w="1347"/>
        <w:gridCol w:w="1254"/>
        <w:gridCol w:w="1342"/>
        <w:gridCol w:w="1436"/>
        <w:gridCol w:w="1611"/>
      </w:tblGrid>
      <w:tr w14:paraId="04E096BC" w14:textId="77777777" w:rsidTr="004D0D9B">
        <w:tblPrEx>
          <w:tblW w:w="10890" w:type="dxa"/>
          <w:tblInd w:w="-995" w:type="dxa"/>
          <w:tblLook w:val="04A0"/>
        </w:tblPrEx>
        <w:tc>
          <w:tcPr>
            <w:tcW w:w="2377" w:type="dxa"/>
          </w:tcPr>
          <w:p w:rsidR="004D0D9B" w:rsidRPr="004D0D9B" w:rsidP="004D0D9B" w14:paraId="6FE8191E" w14:textId="5CD25D22">
            <w:pPr>
              <w:pStyle w:val="ListParagraph"/>
              <w:ind w:left="0"/>
              <w:rPr>
                <w:rFonts w:ascii="Times New Roman" w:hAnsi="Times New Roman" w:cs="Times New Roman"/>
              </w:rPr>
            </w:pPr>
            <w:r w:rsidRPr="004D0D9B">
              <w:rPr>
                <w:rFonts w:ascii="Times New Roman" w:hAnsi="Times New Roman" w:cs="Times New Roman"/>
                <w:b/>
              </w:rPr>
              <w:t>Method of Completion</w:t>
            </w:r>
          </w:p>
        </w:tc>
        <w:tc>
          <w:tcPr>
            <w:tcW w:w="1523" w:type="dxa"/>
          </w:tcPr>
          <w:p w:rsidR="004D0D9B" w:rsidRPr="004D0D9B" w:rsidP="004D0D9B" w14:paraId="3618790D" w14:textId="0D4BC383">
            <w:pPr>
              <w:pStyle w:val="ListParagraph"/>
              <w:ind w:left="0"/>
              <w:rPr>
                <w:rFonts w:ascii="Times New Roman" w:hAnsi="Times New Roman" w:cs="Times New Roman"/>
              </w:rPr>
            </w:pPr>
            <w:r w:rsidRPr="004D0D9B">
              <w:rPr>
                <w:rFonts w:ascii="Times New Roman" w:hAnsi="Times New Roman" w:cs="Times New Roman"/>
                <w:b/>
              </w:rPr>
              <w:t>Number of Respondents</w:t>
            </w:r>
          </w:p>
        </w:tc>
        <w:tc>
          <w:tcPr>
            <w:tcW w:w="1347" w:type="dxa"/>
          </w:tcPr>
          <w:p w:rsidR="004D0D9B" w:rsidRPr="004D0D9B" w:rsidP="004D0D9B" w14:paraId="63E8C9F4" w14:textId="2E982A1E">
            <w:pPr>
              <w:pStyle w:val="ListParagraph"/>
              <w:ind w:left="0"/>
              <w:rPr>
                <w:rFonts w:ascii="Times New Roman" w:hAnsi="Times New Roman" w:cs="Times New Roman"/>
              </w:rPr>
            </w:pPr>
            <w:r w:rsidRPr="004D0D9B">
              <w:rPr>
                <w:rFonts w:ascii="Times New Roman" w:hAnsi="Times New Roman" w:cs="Times New Roman"/>
                <w:b/>
              </w:rPr>
              <w:t>Frequency of Response</w:t>
            </w:r>
          </w:p>
        </w:tc>
        <w:tc>
          <w:tcPr>
            <w:tcW w:w="1254" w:type="dxa"/>
          </w:tcPr>
          <w:p w:rsidR="004D0D9B" w:rsidRPr="004D0D9B" w:rsidP="004D0D9B" w14:paraId="7498747F" w14:textId="1E949D36">
            <w:pPr>
              <w:pStyle w:val="ListParagraph"/>
              <w:ind w:left="0"/>
              <w:rPr>
                <w:rFonts w:ascii="Times New Roman" w:hAnsi="Times New Roman" w:cs="Times New Roman"/>
              </w:rPr>
            </w:pPr>
            <w:r w:rsidRPr="004D0D9B">
              <w:rPr>
                <w:rFonts w:ascii="Times New Roman" w:hAnsi="Times New Roman" w:cs="Times New Roman"/>
                <w:b/>
              </w:rPr>
              <w:t>Average Burden Per Response (minutes)</w:t>
            </w:r>
          </w:p>
        </w:tc>
        <w:tc>
          <w:tcPr>
            <w:tcW w:w="1342" w:type="dxa"/>
          </w:tcPr>
          <w:p w:rsidR="004D0D9B" w:rsidRPr="004D0D9B" w:rsidP="004D0D9B" w14:paraId="17BA2AB2" w14:textId="465FF210">
            <w:pPr>
              <w:pStyle w:val="ListParagraph"/>
              <w:ind w:left="0"/>
              <w:rPr>
                <w:rFonts w:ascii="Times New Roman" w:hAnsi="Times New Roman" w:cs="Times New Roman"/>
              </w:rPr>
            </w:pPr>
            <w:r w:rsidRPr="004D0D9B">
              <w:rPr>
                <w:rFonts w:ascii="Times New Roman" w:hAnsi="Times New Roman" w:cs="Times New Roman"/>
                <w:b/>
              </w:rPr>
              <w:t>Estimated Total Annual Burden (hours)</w:t>
            </w:r>
          </w:p>
        </w:tc>
        <w:tc>
          <w:tcPr>
            <w:tcW w:w="1436" w:type="dxa"/>
          </w:tcPr>
          <w:p w:rsidR="004D0D9B" w:rsidRPr="004D0D9B" w:rsidP="004D0D9B" w14:paraId="5C049A32" w14:textId="69D63AA8">
            <w:pPr>
              <w:pStyle w:val="ListParagraph"/>
              <w:ind w:left="0"/>
              <w:rPr>
                <w:rFonts w:ascii="Times New Roman" w:hAnsi="Times New Roman" w:cs="Times New Roman"/>
              </w:rPr>
            </w:pPr>
            <w:r w:rsidRPr="004D0D9B">
              <w:rPr>
                <w:rFonts w:ascii="Times New Roman" w:hAnsi="Times New Roman" w:cs="Times New Roman"/>
                <w:b/>
              </w:rPr>
              <w:t>Average Theoretical Hourly Cost Amount (dollars)*</w:t>
            </w:r>
          </w:p>
        </w:tc>
        <w:tc>
          <w:tcPr>
            <w:tcW w:w="1611" w:type="dxa"/>
          </w:tcPr>
          <w:p w:rsidR="004D0D9B" w:rsidRPr="004D0D9B" w:rsidP="004D0D9B" w14:paraId="379C5E76" w14:textId="5A953FFB">
            <w:pPr>
              <w:pStyle w:val="ListParagraph"/>
              <w:ind w:left="0"/>
              <w:rPr>
                <w:rFonts w:ascii="Times New Roman" w:hAnsi="Times New Roman" w:cs="Times New Roman"/>
              </w:rPr>
            </w:pPr>
            <w:r w:rsidRPr="004D0D9B">
              <w:rPr>
                <w:rFonts w:ascii="Times New Roman" w:hAnsi="Times New Roman" w:cs="Times New Roman"/>
                <w:b/>
              </w:rPr>
              <w:t>Total Annual Opportunity Cost (dollars)**</w:t>
            </w:r>
          </w:p>
        </w:tc>
      </w:tr>
      <w:tr w14:paraId="738449BA" w14:textId="77777777" w:rsidTr="004D0D9B">
        <w:tblPrEx>
          <w:tblW w:w="10890" w:type="dxa"/>
          <w:tblInd w:w="-995" w:type="dxa"/>
          <w:tblLook w:val="04A0"/>
        </w:tblPrEx>
        <w:trPr>
          <w:trHeight w:val="305"/>
        </w:trPr>
        <w:tc>
          <w:tcPr>
            <w:tcW w:w="2377" w:type="dxa"/>
          </w:tcPr>
          <w:p w:rsidR="004D0D9B" w:rsidRPr="004D0D9B" w:rsidP="004D0D9B" w14:paraId="633E0A6B" w14:textId="6C61837E">
            <w:pPr>
              <w:pStyle w:val="ListParagraph"/>
              <w:ind w:left="0"/>
              <w:rPr>
                <w:rFonts w:ascii="Times New Roman" w:hAnsi="Times New Roman" w:cs="Times New Roman"/>
              </w:rPr>
            </w:pPr>
            <w:r w:rsidRPr="004D0D9B">
              <w:rPr>
                <w:rFonts w:ascii="Times New Roman" w:hAnsi="Times New Roman" w:cs="Times New Roman"/>
              </w:rPr>
              <w:t>SSA-1199- (Country)</w:t>
            </w:r>
          </w:p>
        </w:tc>
        <w:tc>
          <w:tcPr>
            <w:tcW w:w="1523" w:type="dxa"/>
          </w:tcPr>
          <w:p w:rsidR="004D0D9B" w:rsidRPr="004D0D9B" w:rsidP="005E5E56" w14:paraId="5E2299EA" w14:textId="73FE6C3C">
            <w:pPr>
              <w:pStyle w:val="ListParagraph"/>
              <w:ind w:left="0"/>
              <w:jc w:val="right"/>
              <w:rPr>
                <w:rFonts w:ascii="Times New Roman" w:hAnsi="Times New Roman" w:cs="Times New Roman"/>
              </w:rPr>
            </w:pPr>
            <w:r w:rsidRPr="004D0D9B">
              <w:rPr>
                <w:rFonts w:ascii="Times New Roman" w:hAnsi="Times New Roman" w:cs="Times New Roman"/>
              </w:rPr>
              <w:t>54,720</w:t>
            </w:r>
          </w:p>
        </w:tc>
        <w:tc>
          <w:tcPr>
            <w:tcW w:w="1347" w:type="dxa"/>
          </w:tcPr>
          <w:p w:rsidR="004D0D9B" w:rsidRPr="004D0D9B" w:rsidP="005E5E56" w14:paraId="70778730" w14:textId="028B368E">
            <w:pPr>
              <w:pStyle w:val="ListParagraph"/>
              <w:ind w:left="0"/>
              <w:jc w:val="right"/>
              <w:rPr>
                <w:rFonts w:ascii="Times New Roman" w:hAnsi="Times New Roman" w:cs="Times New Roman"/>
              </w:rPr>
            </w:pPr>
            <w:r w:rsidRPr="004D0D9B">
              <w:rPr>
                <w:rFonts w:ascii="Times New Roman" w:hAnsi="Times New Roman" w:cs="Times New Roman"/>
              </w:rPr>
              <w:t>1</w:t>
            </w:r>
          </w:p>
        </w:tc>
        <w:tc>
          <w:tcPr>
            <w:tcW w:w="1254" w:type="dxa"/>
          </w:tcPr>
          <w:p w:rsidR="004D0D9B" w:rsidRPr="004D0D9B" w:rsidP="005E5E56" w14:paraId="348A2CD5" w14:textId="31B8A9B2">
            <w:pPr>
              <w:pStyle w:val="ListParagraph"/>
              <w:ind w:left="0"/>
              <w:jc w:val="right"/>
              <w:rPr>
                <w:rFonts w:ascii="Times New Roman" w:hAnsi="Times New Roman" w:cs="Times New Roman"/>
              </w:rPr>
            </w:pPr>
            <w:r w:rsidRPr="004D0D9B">
              <w:rPr>
                <w:rFonts w:ascii="Times New Roman" w:hAnsi="Times New Roman" w:cs="Times New Roman"/>
              </w:rPr>
              <w:t>5</w:t>
            </w:r>
          </w:p>
        </w:tc>
        <w:tc>
          <w:tcPr>
            <w:tcW w:w="1342" w:type="dxa"/>
          </w:tcPr>
          <w:p w:rsidR="004D0D9B" w:rsidRPr="004D0D9B" w:rsidP="005E5E56" w14:paraId="33E6AC8A" w14:textId="1452EFC8">
            <w:pPr>
              <w:pStyle w:val="ListParagraph"/>
              <w:ind w:left="0"/>
              <w:jc w:val="right"/>
              <w:rPr>
                <w:rFonts w:ascii="Times New Roman" w:hAnsi="Times New Roman" w:cs="Times New Roman"/>
              </w:rPr>
            </w:pPr>
            <w:r w:rsidRPr="004D0D9B">
              <w:rPr>
                <w:rFonts w:ascii="Times New Roman" w:hAnsi="Times New Roman" w:cs="Times New Roman"/>
              </w:rPr>
              <w:t>4,560</w:t>
            </w:r>
          </w:p>
        </w:tc>
        <w:tc>
          <w:tcPr>
            <w:tcW w:w="1436" w:type="dxa"/>
          </w:tcPr>
          <w:p w:rsidR="004D0D9B" w:rsidRPr="004D0D9B" w:rsidP="005E5E56" w14:paraId="3375F6B6" w14:textId="4CC5752B">
            <w:pPr>
              <w:pStyle w:val="ListParagraph"/>
              <w:ind w:left="0"/>
              <w:jc w:val="right"/>
              <w:rPr>
                <w:rFonts w:ascii="Times New Roman" w:hAnsi="Times New Roman" w:cs="Times New Roman"/>
              </w:rPr>
            </w:pPr>
            <w:r w:rsidRPr="004D0D9B">
              <w:rPr>
                <w:rFonts w:ascii="Times New Roman" w:hAnsi="Times New Roman" w:cs="Times New Roman"/>
              </w:rPr>
              <w:t>$32.66*</w:t>
            </w:r>
          </w:p>
        </w:tc>
        <w:tc>
          <w:tcPr>
            <w:tcW w:w="1611" w:type="dxa"/>
          </w:tcPr>
          <w:p w:rsidR="004D0D9B" w:rsidRPr="004D0D9B" w:rsidP="005E5E56" w14:paraId="4F867005" w14:textId="4E2CBE39">
            <w:pPr>
              <w:pStyle w:val="ListParagraph"/>
              <w:ind w:left="0"/>
              <w:jc w:val="right"/>
              <w:rPr>
                <w:rFonts w:ascii="Times New Roman" w:hAnsi="Times New Roman" w:cs="Times New Roman"/>
              </w:rPr>
            </w:pPr>
            <w:r w:rsidRPr="004D0D9B">
              <w:rPr>
                <w:rFonts w:ascii="Times New Roman" w:hAnsi="Times New Roman" w:cs="Times New Roman"/>
              </w:rPr>
              <w:t>$148,930**</w:t>
            </w:r>
          </w:p>
        </w:tc>
      </w:tr>
    </w:tbl>
    <w:p w:rsidR="00A010A5" w:rsidP="00A010A5" w14:paraId="58E2F6A0" w14:textId="77777777">
      <w:pPr>
        <w:pStyle w:val="HTMLPreformatted"/>
        <w:tabs>
          <w:tab w:val="clear" w:pos="1832"/>
        </w:tabs>
        <w:ind w:left="1080"/>
        <w:rPr>
          <w:rFonts w:ascii="Times New Roman" w:hAnsi="Times New Roman"/>
          <w:sz w:val="24"/>
          <w:szCs w:val="24"/>
        </w:rPr>
      </w:pPr>
      <w:r w:rsidRPr="0006118C">
        <w:rPr>
          <w:rFonts w:ascii="Times New Roman" w:hAnsi="Times New Roman"/>
          <w:sz w:val="24"/>
          <w:szCs w:val="24"/>
        </w:rPr>
        <w:t>* We based this figure on the average U.S. worker’s hourly wages, as reported by Bureau of Labor Statistics data (</w:t>
      </w:r>
      <w:hyperlink r:id="rId6" w:anchor="/industry/000000" w:history="1">
        <w:r w:rsidRPr="0006118C">
          <w:rPr>
            <w:rStyle w:val="Hyperlink"/>
            <w:rFonts w:ascii="Times New Roman" w:hAnsi="Times New Roman"/>
            <w:sz w:val="24"/>
            <w:szCs w:val="24"/>
          </w:rPr>
          <w:t>Occupational Employment and Wage Statistics</w:t>
        </w:r>
      </w:hyperlink>
      <w:r w:rsidRPr="0006118C">
        <w:rPr>
          <w:rFonts w:ascii="Times New Roman" w:hAnsi="Times New Roman"/>
          <w:sz w:val="24"/>
          <w:szCs w:val="24"/>
        </w:rPr>
        <w:t>).</w:t>
      </w:r>
    </w:p>
    <w:p w:rsidR="00A010A5" w:rsidP="00A010A5" w14:paraId="5886C394" w14:textId="77777777">
      <w:pPr>
        <w:pStyle w:val="HTMLPreformatted"/>
        <w:tabs>
          <w:tab w:val="clear" w:pos="1832"/>
        </w:tabs>
        <w:ind w:left="1080"/>
        <w:rPr>
          <w:rFonts w:ascii="Times New Roman" w:hAnsi="Times New Roman"/>
          <w:sz w:val="24"/>
          <w:szCs w:val="24"/>
        </w:rPr>
      </w:pPr>
    </w:p>
    <w:p w:rsidR="004D0D9B" w:rsidP="00A010A5" w14:paraId="517786B1" w14:textId="161C39FC">
      <w:pPr>
        <w:pStyle w:val="ListParagraph"/>
        <w:ind w:left="1080"/>
        <w:rPr>
          <w:rFonts w:ascii="Times New Roman" w:hAnsi="Times New Roman" w:cs="Times New Roman"/>
        </w:rPr>
      </w:pPr>
      <w:r w:rsidRPr="00BF0D27">
        <w:rPr>
          <w:rFonts w:ascii="Times New Roman" w:hAnsi="Times New Roman"/>
          <w:snapToGrid w:val="0"/>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F0D27">
        <w:rPr>
          <w:rFonts w:ascii="Times New Roman" w:hAnsi="Times New Roman"/>
          <w:b/>
          <w:bCs/>
          <w:snapToGrid w:val="0"/>
          <w:u w:val="single"/>
        </w:rPr>
        <w:t>There is no actual charge to respondents to complete the application</w:t>
      </w:r>
      <w:r w:rsidRPr="00BF0D27">
        <w:rPr>
          <w:rFonts w:ascii="Times New Roman" w:hAnsi="Times New Roman"/>
          <w:b/>
          <w:bCs/>
          <w:snapToGrid w:val="0"/>
        </w:rPr>
        <w:t>.</w:t>
      </w:r>
    </w:p>
    <w:p w:rsidR="004D0D9B" w:rsidP="00A010A5" w14:paraId="7F9CEA4A" w14:textId="134A4127">
      <w:pPr>
        <w:pStyle w:val="ListParagraph"/>
        <w:ind w:left="1080"/>
        <w:rPr>
          <w:rFonts w:ascii="Times New Roman" w:hAnsi="Times New Roman" w:cs="Times New Roman"/>
        </w:rPr>
      </w:pPr>
    </w:p>
    <w:p w:rsidR="005E5E56" w:rsidP="00A010A5" w14:paraId="38821B7C" w14:textId="1EBDD311">
      <w:pPr>
        <w:ind w:left="1080"/>
        <w:rPr>
          <w:rFonts w:ascii="Times New Roman" w:hAnsi="Times New Roman" w:cs="Times New Roman"/>
        </w:rPr>
      </w:pPr>
      <w:r>
        <w:rPr>
          <w:rFonts w:ascii="Times New Roman" w:hAnsi="Times New Roman" w:cs="Times New Roman"/>
          <w:b/>
          <w:bCs/>
        </w:rPr>
        <w:t xml:space="preserve">Note:  </w:t>
      </w:r>
      <w:r>
        <w:rPr>
          <w:rFonts w:ascii="Times New Roman" w:hAnsi="Times New Roman" w:cs="Times New Roman"/>
        </w:rPr>
        <w:t xml:space="preserve">We have no </w:t>
      </w:r>
      <w:r>
        <w:rPr>
          <w:rFonts w:ascii="Times New Roman" w:hAnsi="Times New Roman" w:cs="Times New Roman"/>
        </w:rPr>
        <w:t>reported travel burden</w:t>
      </w:r>
      <w:r>
        <w:rPr>
          <w:rFonts w:ascii="Times New Roman" w:hAnsi="Times New Roman" w:cs="Times New Roman"/>
        </w:rPr>
        <w:t xml:space="preserve"> for this form</w:t>
      </w:r>
      <w:r>
        <w:rPr>
          <w:rFonts w:ascii="Times New Roman" w:hAnsi="Times New Roman" w:cs="Times New Roman"/>
        </w:rPr>
        <w:t xml:space="preserve">.  </w:t>
      </w:r>
      <w:r w:rsidRPr="00A119F6">
        <w:rPr>
          <w:rFonts w:ascii="Times New Roman" w:hAnsi="Times New Roman" w:cs="Times New Roman"/>
        </w:rPr>
        <w:t>SSA notes that we do not obtain or maintain any data on travel times</w:t>
      </w:r>
      <w:r>
        <w:rPr>
          <w:rFonts w:ascii="Times New Roman" w:hAnsi="Times New Roman" w:cs="Times New Roman"/>
        </w:rPr>
        <w:t xml:space="preserve"> related to this form</w:t>
      </w:r>
      <w:r>
        <w:rPr>
          <w:rFonts w:ascii="Times New Roman" w:hAnsi="Times New Roman" w:cs="Times New Roman"/>
        </w:rPr>
        <w:t xml:space="preserve">.  In addition, most respondents </w:t>
      </w:r>
      <w:r w:rsidR="00692927">
        <w:rPr>
          <w:rFonts w:ascii="Times New Roman" w:hAnsi="Times New Roman" w:cs="Times New Roman"/>
        </w:rPr>
        <w:t xml:space="preserve">either complete the information collection via personal interview over the telephone, or </w:t>
      </w:r>
      <w:r>
        <w:rPr>
          <w:rFonts w:ascii="Times New Roman" w:hAnsi="Times New Roman" w:cs="Times New Roman"/>
        </w:rPr>
        <w:t xml:space="preserve">send the form </w:t>
      </w:r>
      <w:r w:rsidR="00692927">
        <w:rPr>
          <w:rFonts w:ascii="Times New Roman" w:hAnsi="Times New Roman" w:cs="Times New Roman"/>
        </w:rPr>
        <w:t>to</w:t>
      </w:r>
      <w:r>
        <w:rPr>
          <w:rFonts w:ascii="Times New Roman" w:hAnsi="Times New Roman" w:cs="Times New Roman"/>
        </w:rPr>
        <w:t xml:space="preserve"> the FBU via mail</w:t>
      </w:r>
      <w:r>
        <w:rPr>
          <w:rFonts w:ascii="Times New Roman" w:hAnsi="Times New Roman" w:cs="Times New Roman"/>
        </w:rPr>
        <w:t>.</w:t>
      </w:r>
    </w:p>
    <w:p w:rsidR="005E5E56" w:rsidP="00A010A5" w14:paraId="4C4DE7BA" w14:textId="77777777">
      <w:pPr>
        <w:ind w:left="1080"/>
        <w:rPr>
          <w:rFonts w:ascii="Times New Roman" w:hAnsi="Times New Roman" w:cs="Times New Roman"/>
          <w:b/>
          <w:bCs/>
        </w:rPr>
      </w:pPr>
    </w:p>
    <w:p w:rsidR="00A010A5" w:rsidRPr="00F15350" w:rsidP="00A010A5" w14:paraId="6A504633" w14:textId="6AEA45BC">
      <w:pPr>
        <w:ind w:left="1080"/>
        <w:rPr>
          <w:rFonts w:ascii="Times New Roman" w:hAnsi="Times New Roman" w:cs="Times New Roman"/>
          <w:b/>
          <w:bCs/>
        </w:rPr>
      </w:pPr>
      <w:r w:rsidRPr="00F15350">
        <w:rPr>
          <w:rFonts w:ascii="Times New Roman" w:hAnsi="Times New Roman" w:cs="Times New Roman"/>
          <w:b/>
          <w:bCs/>
        </w:rPr>
        <w:t>Learning Cost</w:t>
      </w:r>
    </w:p>
    <w:p w:rsidR="005E5E56" w:rsidP="005E5E56" w14:paraId="3FC29EF0" w14:textId="77777777">
      <w:pPr>
        <w:ind w:left="108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010A5" w:rsidP="00A010A5" w14:paraId="2A99D36A" w14:textId="2388521B">
      <w:pPr>
        <w:pStyle w:val="ListParagraph"/>
        <w:ind w:left="1080"/>
        <w:rPr>
          <w:rFonts w:ascii="Times New Roman" w:hAnsi="Times New Roman" w:cs="Times New Roman"/>
          <w:b/>
          <w:color w:val="000000" w:themeColor="text1"/>
        </w:rPr>
      </w:pPr>
    </w:p>
    <w:tbl>
      <w:tblPr>
        <w:tblW w:w="77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446"/>
        <w:gridCol w:w="1530"/>
        <w:gridCol w:w="1530"/>
        <w:gridCol w:w="1710"/>
      </w:tblGrid>
      <w:tr w14:paraId="2635ACAD" w14:textId="77777777" w:rsidTr="005E5E56">
        <w:tblPrEx>
          <w:tblW w:w="77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24" w:type="dxa"/>
          </w:tcPr>
          <w:p w:rsidR="005E5E56" w:rsidRPr="0016591F" w:rsidP="00DD1B65" w14:paraId="01352BD0" w14:textId="31232F27">
            <w:pPr>
              <w:rPr>
                <w:rFonts w:ascii="Times New Roman" w:hAnsi="Times New Roman"/>
                <w:b/>
              </w:rPr>
            </w:pPr>
            <w:r>
              <w:rPr>
                <w:rFonts w:ascii="Times New Roman" w:hAnsi="Times New Roman"/>
                <w:b/>
              </w:rPr>
              <w:t>Number of Respondents</w:t>
            </w:r>
            <w:r w:rsidRPr="0016591F">
              <w:rPr>
                <w:rFonts w:ascii="Times New Roman" w:hAnsi="Times New Roman"/>
                <w:b/>
              </w:rPr>
              <w:t xml:space="preserve"> </w:t>
            </w:r>
          </w:p>
        </w:tc>
        <w:tc>
          <w:tcPr>
            <w:tcW w:w="1446" w:type="dxa"/>
          </w:tcPr>
          <w:p w:rsidR="005E5E56" w:rsidRPr="0016591F" w:rsidP="00DD1B65" w14:paraId="6FDE7305"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0" w:type="dxa"/>
          </w:tcPr>
          <w:p w:rsidR="005E5E56" w:rsidRPr="0016591F" w:rsidP="00DD1B65" w14:paraId="43EF8A51" w14:textId="77777777">
            <w:pPr>
              <w:rPr>
                <w:rFonts w:ascii="Times New Roman" w:hAnsi="Times New Roman"/>
                <w:b/>
              </w:rPr>
            </w:pPr>
            <w:r>
              <w:rPr>
                <w:rFonts w:ascii="Times New Roman" w:hAnsi="Times New Roman"/>
                <w:b/>
              </w:rPr>
              <w:t>Estimate Learning Cost (minutes)</w:t>
            </w:r>
          </w:p>
        </w:tc>
        <w:tc>
          <w:tcPr>
            <w:tcW w:w="1530" w:type="dxa"/>
          </w:tcPr>
          <w:p w:rsidR="005E5E56" w:rsidP="00DD1B65" w14:paraId="579A2269"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710" w:type="dxa"/>
          </w:tcPr>
          <w:p w:rsidR="005E5E56" w:rsidRPr="0016591F" w:rsidP="00DD1B65" w14:paraId="4F26FFF1"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2D87D1E7" w14:textId="77777777" w:rsidTr="005E5E56">
        <w:tblPrEx>
          <w:tblW w:w="7740" w:type="dxa"/>
          <w:tblInd w:w="1075" w:type="dxa"/>
          <w:tblLook w:val="04A0"/>
        </w:tblPrEx>
        <w:trPr>
          <w:trHeight w:val="306"/>
        </w:trPr>
        <w:tc>
          <w:tcPr>
            <w:tcW w:w="1524" w:type="dxa"/>
          </w:tcPr>
          <w:p w:rsidR="005E5E56" w:rsidRPr="0016591F" w:rsidP="005E5E56" w14:paraId="742E2071" w14:textId="423C0442">
            <w:pPr>
              <w:jc w:val="right"/>
              <w:rPr>
                <w:rFonts w:ascii="Times New Roman" w:hAnsi="Times New Roman"/>
              </w:rPr>
            </w:pPr>
            <w:r>
              <w:rPr>
                <w:rFonts w:ascii="Times New Roman" w:hAnsi="Times New Roman" w:cs="Times New Roman"/>
                <w:snapToGrid w:val="0"/>
                <w:lang w:eastAsia="en-US"/>
              </w:rPr>
              <w:t>54,720</w:t>
            </w:r>
          </w:p>
        </w:tc>
        <w:tc>
          <w:tcPr>
            <w:tcW w:w="1446" w:type="dxa"/>
          </w:tcPr>
          <w:p w:rsidR="005E5E56" w:rsidRPr="0016591F" w:rsidP="005E5E56" w14:paraId="289F86B7" w14:textId="137C1F50">
            <w:pPr>
              <w:jc w:val="right"/>
              <w:rPr>
                <w:rFonts w:ascii="Times New Roman" w:hAnsi="Times New Roman"/>
              </w:rPr>
            </w:pPr>
            <w:r w:rsidRPr="001F2B28">
              <w:rPr>
                <w:rFonts w:ascii="Times New Roman" w:hAnsi="Times New Roman" w:cs="Times New Roman"/>
                <w:snapToGrid w:val="0"/>
                <w:lang w:eastAsia="en-US"/>
              </w:rPr>
              <w:t>1</w:t>
            </w:r>
          </w:p>
        </w:tc>
        <w:tc>
          <w:tcPr>
            <w:tcW w:w="1530" w:type="dxa"/>
          </w:tcPr>
          <w:p w:rsidR="005E5E56" w:rsidRPr="0016591F" w:rsidP="005E5E56" w14:paraId="0AFFD11B" w14:textId="1BC9F08B">
            <w:pPr>
              <w:jc w:val="right"/>
              <w:rPr>
                <w:rFonts w:ascii="Times New Roman" w:hAnsi="Times New Roman"/>
              </w:rPr>
            </w:pPr>
            <w:r w:rsidRPr="001F2B28">
              <w:rPr>
                <w:rFonts w:ascii="Times New Roman" w:hAnsi="Times New Roman" w:cs="Times New Roman"/>
                <w:snapToGrid w:val="0"/>
                <w:lang w:eastAsia="en-US"/>
              </w:rPr>
              <w:t>3</w:t>
            </w:r>
            <w:r>
              <w:rPr>
                <w:rFonts w:ascii="Times New Roman" w:hAnsi="Times New Roman" w:cs="Times New Roman"/>
                <w:snapToGrid w:val="0"/>
                <w:lang w:eastAsia="en-US"/>
              </w:rPr>
              <w:t>4</w:t>
            </w:r>
          </w:p>
        </w:tc>
        <w:tc>
          <w:tcPr>
            <w:tcW w:w="1530" w:type="dxa"/>
          </w:tcPr>
          <w:p w:rsidR="005E5E56" w:rsidP="005E5E56" w14:paraId="1305BC3F" w14:textId="2D1DCBFB">
            <w:pPr>
              <w:jc w:val="right"/>
              <w:rPr>
                <w:rFonts w:ascii="Times New Roman" w:hAnsi="Times New Roman"/>
              </w:rPr>
            </w:pPr>
            <w:r>
              <w:rPr>
                <w:rFonts w:ascii="Times New Roman" w:hAnsi="Times New Roman" w:cs="Times New Roman"/>
                <w:snapToGrid w:val="0"/>
                <w:lang w:eastAsia="en-US"/>
              </w:rPr>
              <w:t>31,008</w:t>
            </w:r>
          </w:p>
        </w:tc>
        <w:tc>
          <w:tcPr>
            <w:tcW w:w="1710" w:type="dxa"/>
          </w:tcPr>
          <w:p w:rsidR="005E5E56" w:rsidRPr="0016591F" w:rsidP="005E5E56" w14:paraId="5E1382A5" w14:textId="666A3C0A">
            <w:pPr>
              <w:jc w:val="right"/>
              <w:rPr>
                <w:rFonts w:ascii="Times New Roman" w:hAnsi="Times New Roman"/>
              </w:rPr>
            </w:pPr>
            <w:r>
              <w:rPr>
                <w:rFonts w:ascii="Times New Roman" w:hAnsi="Times New Roman" w:cs="Times New Roman"/>
                <w:snapToGrid w:val="0"/>
                <w:lang w:eastAsia="en-US"/>
              </w:rPr>
              <w:t>$1,012,721</w:t>
            </w:r>
            <w:r>
              <w:rPr>
                <w:rFonts w:ascii="Times New Roman" w:hAnsi="Times New Roman" w:cs="Times New Roman"/>
                <w:snapToGrid w:val="0"/>
                <w:lang w:eastAsia="en-US"/>
              </w:rPr>
              <w:t>***</w:t>
            </w:r>
          </w:p>
        </w:tc>
      </w:tr>
    </w:tbl>
    <w:p w:rsidR="005E5E56" w:rsidP="00A010A5" w14:paraId="63E35694" w14:textId="747AE396">
      <w:pPr>
        <w:pStyle w:val="ListParagraph"/>
        <w:ind w:left="1080"/>
        <w:rPr>
          <w:rFonts w:ascii="Times New Roman" w:hAnsi="Times New Roman"/>
        </w:rPr>
      </w:pPr>
      <w:r>
        <w:rPr>
          <w:rFonts w:ascii="Times New Roman" w:hAnsi="Times New Roman"/>
        </w:rPr>
        <w:t>***We based this dollar amount on the Average Theoretical Hourly Cost Amount in dollars shown on the burden chart above.</w:t>
      </w:r>
    </w:p>
    <w:p w:rsidR="005E5E56" w:rsidP="00A010A5" w14:paraId="5C4A6094" w14:textId="77777777">
      <w:pPr>
        <w:pStyle w:val="ListParagraph"/>
        <w:ind w:left="1080"/>
        <w:rPr>
          <w:rFonts w:ascii="Times New Roman" w:hAnsi="Times New Roman"/>
        </w:rPr>
      </w:pPr>
    </w:p>
    <w:p w:rsidR="005E5E56" w:rsidP="00A010A5" w14:paraId="28B9FC28" w14:textId="73BD817C">
      <w:pPr>
        <w:pStyle w:val="ListParagraph"/>
        <w:ind w:left="108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r>
        <w:rPr>
          <w:rFonts w:ascii="Times New Roman" w:hAnsi="Times New Roman"/>
        </w:rPr>
        <w:t>.</w:t>
      </w:r>
    </w:p>
    <w:p w:rsidR="005E5E56" w:rsidP="00A010A5" w14:paraId="5A26E50C" w14:textId="77777777">
      <w:pPr>
        <w:pStyle w:val="ListParagraph"/>
        <w:ind w:left="1080"/>
        <w:rPr>
          <w:rFonts w:ascii="Times New Roman" w:hAnsi="Times New Roman"/>
        </w:rPr>
      </w:pPr>
    </w:p>
    <w:p w:rsidR="005E5E56" w:rsidP="00A010A5" w14:paraId="7AAD82C5" w14:textId="27627C01">
      <w:pPr>
        <w:pStyle w:val="ListParagraph"/>
        <w:ind w:left="1080"/>
        <w:rPr>
          <w:rFonts w:ascii="Times New Roman" w:hAnsi="Times New Roman" w:cs="Times New Roman"/>
          <w:b/>
          <w:color w:val="000000" w:themeColor="text1"/>
        </w:rPr>
      </w:pPr>
      <w:r w:rsidRPr="00E642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rPr>
        <w:t>52</w:t>
      </w:r>
      <w:r w:rsidRPr="00614B29">
        <w:rPr>
          <w:rFonts w:ascii="Times New Roman" w:hAnsi="Times New Roman"/>
          <w:noProof/>
        </w:rPr>
        <w:t xml:space="preserve">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rPr>
        <w:t xml:space="preserve">.  </w:t>
      </w:r>
      <w:r w:rsidRPr="00E6420B">
        <w:rPr>
          <w:rFonts w:ascii="Times New Roman" w:hAnsi="Times New Roman"/>
        </w:rPr>
        <w:t>The total burden for this ICR is</w:t>
      </w:r>
      <w:r>
        <w:rPr>
          <w:rFonts w:ascii="Times New Roman" w:hAnsi="Times New Roman"/>
        </w:rPr>
        <w:t xml:space="preserve"> </w:t>
      </w:r>
      <w:r w:rsidR="001E3172">
        <w:rPr>
          <w:rFonts w:ascii="Times New Roman" w:hAnsi="Times New Roman"/>
          <w:b/>
          <w:bCs/>
          <w:noProof/>
        </w:rPr>
        <w:t>4,560</w:t>
      </w:r>
      <w:r>
        <w:rPr>
          <w:rFonts w:ascii="Times New Roman" w:hAnsi="Times New Roman" w:cs="Times New Roman"/>
          <w:sz w:val="20"/>
          <w:szCs w:val="20"/>
        </w:rPr>
        <w:t xml:space="preserve"> </w:t>
      </w:r>
      <w:r w:rsidRPr="00E6420B">
        <w:rPr>
          <w:rFonts w:ascii="Times New Roman" w:hAnsi="Times New Roman"/>
        </w:rPr>
        <w:t>burden hours (reflecting SSA management information data), which results in an associated theoretical (not actual) opportunity cost financial burden of</w:t>
      </w:r>
      <w:r>
        <w:rPr>
          <w:rFonts w:ascii="Times New Roman" w:hAnsi="Times New Roman"/>
        </w:rPr>
        <w:t xml:space="preserve"> </w:t>
      </w:r>
      <w:r w:rsidRPr="008B2EBE">
        <w:rPr>
          <w:rFonts w:ascii="Times New Roman" w:hAnsi="Times New Roman"/>
          <w:b/>
          <w:bCs/>
          <w:noProof/>
        </w:rPr>
        <w:t>$1,</w:t>
      </w:r>
      <w:r w:rsidR="001E3172">
        <w:rPr>
          <w:rFonts w:ascii="Times New Roman" w:hAnsi="Times New Roman"/>
          <w:b/>
          <w:bCs/>
          <w:noProof/>
        </w:rPr>
        <w:t>161,651</w:t>
      </w:r>
      <w:r w:rsidRPr="005C652B">
        <w:rPr>
          <w:rFonts w:ascii="Times New Roman" w:hAnsi="Times New Roman"/>
          <w:noProof/>
        </w:rPr>
        <w:t>.</w:t>
      </w:r>
      <w:r w:rsidRPr="00E6420B">
        <w:rPr>
          <w:rFonts w:ascii="Times New Roman" w:hAnsi="Times New Roman"/>
        </w:rPr>
        <w:t xml:space="preserve">  SSA does not charge respondents to complete our applications</w:t>
      </w:r>
      <w:r>
        <w:rPr>
          <w:rFonts w:ascii="Times New Roman" w:hAnsi="Times New Roman"/>
        </w:rPr>
        <w:t>.</w:t>
      </w:r>
    </w:p>
    <w:p w:rsidR="004D0D9B" w:rsidP="004D0D9B" w14:paraId="17BC52E3" w14:textId="77777777">
      <w:pPr>
        <w:pStyle w:val="ListParagraph"/>
        <w:ind w:left="1080"/>
        <w:rPr>
          <w:rFonts w:ascii="Times New Roman" w:hAnsi="Times New Roman" w:cs="Times New Roman"/>
          <w:b/>
          <w:u w:val="single"/>
        </w:rPr>
      </w:pPr>
    </w:p>
    <w:p w:rsidR="003F60E3" w:rsidRPr="001E3172" w:rsidP="003F60E3" w14:paraId="7C74E5C8" w14:textId="4301A737">
      <w:pPr>
        <w:pStyle w:val="ListParagraph"/>
        <w:numPr>
          <w:ilvl w:val="0"/>
          <w:numId w:val="10"/>
        </w:numPr>
        <w:rPr>
          <w:rFonts w:ascii="Times New Roman" w:hAnsi="Times New Roman" w:cs="Times New Roman"/>
          <w:b/>
          <w:u w:val="single"/>
        </w:rPr>
      </w:pPr>
      <w:r w:rsidRPr="001774B8">
        <w:rPr>
          <w:rFonts w:ascii="Times New Roman" w:hAnsi="Times New Roman" w:cs="Times New Roman"/>
          <w:b/>
        </w:rPr>
        <w:t>Annual Cost to the Respondents</w:t>
      </w:r>
    </w:p>
    <w:p w:rsidR="001E3172" w:rsidP="001E3172" w14:paraId="021015DE" w14:textId="48B7FF71">
      <w:pPr>
        <w:pStyle w:val="ListParagraph"/>
        <w:ind w:left="1080"/>
        <w:rPr>
          <w:rFonts w:ascii="Times New Roman" w:hAnsi="Times New Roman" w:cs="Times New Roman"/>
          <w:b/>
        </w:rPr>
      </w:pPr>
      <w:r w:rsidRPr="001774B8">
        <w:rPr>
          <w:rFonts w:ascii="Times New Roman" w:hAnsi="Times New Roman" w:cs="Times New Roman"/>
        </w:rPr>
        <w:t>This collection does not impose a known cost burden on the respondents</w:t>
      </w:r>
      <w:r>
        <w:rPr>
          <w:rFonts w:ascii="Times New Roman" w:hAnsi="Times New Roman" w:cs="Times New Roman"/>
        </w:rPr>
        <w:t>.</w:t>
      </w:r>
    </w:p>
    <w:p w:rsidR="001E3172" w:rsidP="001E3172" w14:paraId="6009A45D" w14:textId="77777777">
      <w:pPr>
        <w:pStyle w:val="ListParagraph"/>
        <w:ind w:left="1080"/>
        <w:rPr>
          <w:rFonts w:ascii="Times New Roman" w:hAnsi="Times New Roman" w:cs="Times New Roman"/>
          <w:b/>
          <w:u w:val="single"/>
        </w:rPr>
      </w:pPr>
    </w:p>
    <w:p w:rsidR="003F60E3" w:rsidRPr="001E3172" w:rsidP="003F60E3" w14:paraId="02A7FD44" w14:textId="5EB49AAA">
      <w:pPr>
        <w:pStyle w:val="ListParagraph"/>
        <w:numPr>
          <w:ilvl w:val="0"/>
          <w:numId w:val="10"/>
        </w:numPr>
        <w:rPr>
          <w:rFonts w:ascii="Times New Roman" w:hAnsi="Times New Roman" w:cs="Times New Roman"/>
          <w:b/>
          <w:u w:val="single"/>
        </w:rPr>
      </w:pPr>
      <w:r w:rsidRPr="0089434B">
        <w:rPr>
          <w:rFonts w:ascii="Times New Roman" w:hAnsi="Times New Roman" w:cs="Times New Roman"/>
          <w:b/>
        </w:rPr>
        <w:t>Annual Cost to the Federal Government</w:t>
      </w:r>
    </w:p>
    <w:p w:rsidR="001E3172" w:rsidP="001E3172" w14:paraId="42A9B02E" w14:textId="30B3CEFE">
      <w:pPr>
        <w:pStyle w:val="ListParagraph"/>
        <w:ind w:left="1080"/>
        <w:rPr>
          <w:rFonts w:ascii="Times New Roman" w:hAnsi="Times New Roman" w:cs="Times New Roman"/>
        </w:rPr>
      </w:pPr>
      <w:r w:rsidRPr="001774B8">
        <w:rPr>
          <w:rFonts w:ascii="Times New Roman" w:hAnsi="Times New Roman" w:cs="Times New Roman"/>
        </w:rPr>
        <w:t>The annual cost to the Federal Government is approximately</w:t>
      </w:r>
      <w:r>
        <w:rPr>
          <w:rFonts w:ascii="Times New Roman" w:hAnsi="Times New Roman" w:cs="Times New Roman"/>
        </w:rPr>
        <w:t xml:space="preserve"> </w:t>
      </w:r>
      <w:r w:rsidRPr="004E732E">
        <w:rPr>
          <w:rFonts w:ascii="Times New Roman" w:eastAsia="Calibri" w:hAnsi="Times New Roman" w:cs="Times New Roman"/>
          <w:b/>
          <w:bCs/>
          <w:color w:val="000000" w:themeColor="text1"/>
        </w:rPr>
        <w:t>$352,784</w:t>
      </w:r>
      <w:r w:rsidRPr="001774B8">
        <w:rPr>
          <w:rFonts w:ascii="Times New Roman" w:hAnsi="Times New Roman" w:cs="Times New Roman"/>
        </w:rPr>
        <w:t>.  This estimate accounts for costs from the following areas:</w:t>
      </w:r>
    </w:p>
    <w:p w:rsidR="004E732E" w:rsidP="001E3172" w14:paraId="5678066E" w14:textId="77777777">
      <w:pPr>
        <w:pStyle w:val="ListParagraph"/>
        <w:ind w:left="1080"/>
        <w:rPr>
          <w:rFonts w:ascii="Times New Roman" w:hAnsi="Times New Roman" w:cs="Times New Roman"/>
        </w:rPr>
      </w:pPr>
    </w:p>
    <w:tbl>
      <w:tblPr>
        <w:tblW w:w="884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3117"/>
        <w:gridCol w:w="2713"/>
      </w:tblGrid>
      <w:tr w14:paraId="25FF13C2" w14:textId="77777777" w:rsidTr="004E732E">
        <w:tblPrEx>
          <w:tblW w:w="884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13" w:type="dxa"/>
          </w:tcPr>
          <w:p w:rsidR="004E732E" w:rsidRPr="006E6294" w:rsidP="00DD1B65" w14:paraId="62062F1D"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Description of Cost Factor</w:t>
            </w:r>
          </w:p>
        </w:tc>
        <w:tc>
          <w:tcPr>
            <w:tcW w:w="3117" w:type="dxa"/>
          </w:tcPr>
          <w:p w:rsidR="004E732E" w:rsidRPr="006E6294" w:rsidP="00DD1B65" w14:paraId="224A515D"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Methodology for Estimating Cost</w:t>
            </w:r>
          </w:p>
        </w:tc>
        <w:tc>
          <w:tcPr>
            <w:tcW w:w="2713" w:type="dxa"/>
          </w:tcPr>
          <w:p w:rsidR="004E732E" w:rsidRPr="006E6294" w:rsidP="00DD1B65" w14:paraId="182030DC"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Cost in Dollars*</w:t>
            </w:r>
          </w:p>
        </w:tc>
      </w:tr>
      <w:tr w14:paraId="5549E755" w14:textId="77777777" w:rsidTr="004E732E">
        <w:tblPrEx>
          <w:tblW w:w="8843" w:type="dxa"/>
          <w:tblInd w:w="1075" w:type="dxa"/>
          <w:tblLook w:val="04A0"/>
        </w:tblPrEx>
        <w:tc>
          <w:tcPr>
            <w:tcW w:w="3013" w:type="dxa"/>
          </w:tcPr>
          <w:p w:rsidR="004E732E" w:rsidRPr="006E6294" w:rsidP="00DD1B65" w14:paraId="45A5B6EB"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Designing and Printing the Form</w:t>
            </w:r>
          </w:p>
        </w:tc>
        <w:tc>
          <w:tcPr>
            <w:tcW w:w="3117" w:type="dxa"/>
          </w:tcPr>
          <w:p w:rsidR="004E732E" w:rsidRPr="006E6294" w:rsidP="00DD1B65" w14:paraId="01672D1E"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Design Cost + Printing Cost</w:t>
            </w:r>
          </w:p>
        </w:tc>
        <w:tc>
          <w:tcPr>
            <w:tcW w:w="2713" w:type="dxa"/>
          </w:tcPr>
          <w:p w:rsidR="004E732E" w:rsidRPr="006E6294" w:rsidP="00DD1B65" w14:paraId="6E3A7FE8" w14:textId="77777777">
            <w:pPr>
              <w:pStyle w:val="ListParagraph"/>
              <w:ind w:left="0"/>
              <w:jc w:val="right"/>
              <w:rPr>
                <w:rFonts w:ascii="Times New Roman" w:eastAsia="Calibri" w:hAnsi="Times New Roman" w:cs="Times New Roman"/>
                <w:color w:val="000000"/>
              </w:rPr>
            </w:pPr>
            <w:r w:rsidRPr="006E6294">
              <w:rPr>
                <w:rFonts w:ascii="Times New Roman" w:eastAsia="Calibri" w:hAnsi="Times New Roman" w:cs="Times New Roman"/>
                <w:color w:val="000000"/>
              </w:rPr>
              <w:t>$</w:t>
            </w:r>
            <w:r w:rsidRPr="00733634">
              <w:rPr>
                <w:rFonts w:ascii="Times New Roman" w:eastAsia="Calibri" w:hAnsi="Times New Roman" w:cs="Times New Roman"/>
                <w:color w:val="000000"/>
              </w:rPr>
              <w:t>43,900</w:t>
            </w:r>
          </w:p>
        </w:tc>
      </w:tr>
      <w:tr w14:paraId="5DA4332E" w14:textId="77777777" w:rsidTr="004E732E">
        <w:tblPrEx>
          <w:tblW w:w="8843" w:type="dxa"/>
          <w:tblInd w:w="1075" w:type="dxa"/>
          <w:tblLook w:val="04A0"/>
        </w:tblPrEx>
        <w:tc>
          <w:tcPr>
            <w:tcW w:w="3013" w:type="dxa"/>
          </w:tcPr>
          <w:p w:rsidR="004E732E" w:rsidRPr="006E6294" w:rsidP="00DD1B65" w14:paraId="0F3C9D98"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Distributing, Shipping, and Material Costs for the Form</w:t>
            </w:r>
          </w:p>
        </w:tc>
        <w:tc>
          <w:tcPr>
            <w:tcW w:w="3117" w:type="dxa"/>
          </w:tcPr>
          <w:p w:rsidR="004E732E" w:rsidP="00DD1B65" w14:paraId="23769169"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Distribution + Shipping + Material Cost</w:t>
            </w:r>
            <w:r>
              <w:rPr>
                <w:rFonts w:ascii="Times New Roman" w:eastAsia="Calibri" w:hAnsi="Times New Roman" w:cs="Times New Roman"/>
                <w:color w:val="000000"/>
              </w:rPr>
              <w:t xml:space="preserve"> </w:t>
            </w:r>
          </w:p>
          <w:p w:rsidR="004E732E" w:rsidRPr="006E6294" w:rsidP="00DD1B65" w14:paraId="16B51DAC" w14:textId="77777777">
            <w:pPr>
              <w:pStyle w:val="ListParagraph"/>
              <w:ind w:left="0"/>
              <w:rPr>
                <w:rFonts w:ascii="Times New Roman" w:eastAsia="Calibri" w:hAnsi="Times New Roman" w:cs="Times New Roman"/>
                <w:color w:val="000000"/>
              </w:rPr>
            </w:pPr>
          </w:p>
        </w:tc>
        <w:tc>
          <w:tcPr>
            <w:tcW w:w="2713" w:type="dxa"/>
          </w:tcPr>
          <w:p w:rsidR="004E732E" w:rsidRPr="006E6294" w:rsidP="00DD1B65" w14:paraId="3D400FA0" w14:textId="77777777">
            <w:pPr>
              <w:pStyle w:val="ListParagraph"/>
              <w:ind w:left="0"/>
              <w:jc w:val="right"/>
              <w:rPr>
                <w:rFonts w:ascii="Times New Roman" w:eastAsia="Calibri" w:hAnsi="Times New Roman" w:cs="Times New Roman"/>
                <w:color w:val="000000"/>
              </w:rPr>
            </w:pPr>
            <w:r w:rsidRPr="006E6294">
              <w:rPr>
                <w:rFonts w:ascii="Times New Roman" w:eastAsia="Calibri" w:hAnsi="Times New Roman" w:cs="Times New Roman"/>
                <w:color w:val="000000"/>
              </w:rPr>
              <w:t>$0</w:t>
            </w:r>
            <w:r>
              <w:rPr>
                <w:rFonts w:ascii="Times New Roman" w:eastAsia="Calibri" w:hAnsi="Times New Roman" w:cs="Times New Roman"/>
                <w:color w:val="000000"/>
              </w:rPr>
              <w:t>*</w:t>
            </w:r>
          </w:p>
        </w:tc>
      </w:tr>
      <w:tr w14:paraId="588465CE" w14:textId="77777777" w:rsidTr="004E732E">
        <w:tblPrEx>
          <w:tblW w:w="8843" w:type="dxa"/>
          <w:tblInd w:w="1075" w:type="dxa"/>
          <w:tblLook w:val="04A0"/>
        </w:tblPrEx>
        <w:tc>
          <w:tcPr>
            <w:tcW w:w="3013" w:type="dxa"/>
          </w:tcPr>
          <w:p w:rsidR="004E732E" w:rsidRPr="006E6294" w:rsidP="00DD1B65" w14:paraId="7F4C658A"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SSA Employee (e.g., field office, 800 number, DDS staff) Information Collection and Processing Time</w:t>
            </w:r>
          </w:p>
        </w:tc>
        <w:tc>
          <w:tcPr>
            <w:tcW w:w="3117" w:type="dxa"/>
          </w:tcPr>
          <w:p w:rsidR="004E732E" w:rsidRPr="006E6294" w:rsidP="00DD1B65" w14:paraId="30E06CAC"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GS-9 employee x # of responses x processing time</w:t>
            </w:r>
          </w:p>
        </w:tc>
        <w:tc>
          <w:tcPr>
            <w:tcW w:w="2713" w:type="dxa"/>
          </w:tcPr>
          <w:p w:rsidR="004E732E" w:rsidRPr="00A70C6D" w:rsidP="00DD1B65" w14:paraId="2CB5E0F8" w14:textId="556218C2">
            <w:pPr>
              <w:pStyle w:val="ListParagraph"/>
              <w:ind w:left="0"/>
              <w:jc w:val="right"/>
              <w:rPr>
                <w:rFonts w:ascii="Times New Roman" w:eastAsia="Calibri" w:hAnsi="Times New Roman" w:cs="Times New Roman"/>
                <w:color w:val="000000"/>
              </w:rPr>
            </w:pPr>
            <w:r w:rsidRPr="003C7E64">
              <w:rPr>
                <w:rFonts w:ascii="Times New Roman" w:hAnsi="Times New Roman"/>
              </w:rPr>
              <w:t>$</w:t>
            </w:r>
            <w:r>
              <w:rPr>
                <w:rFonts w:ascii="Times New Roman" w:hAnsi="Times New Roman"/>
              </w:rPr>
              <w:t>305,464</w:t>
            </w:r>
          </w:p>
        </w:tc>
      </w:tr>
      <w:tr w14:paraId="2BB4160C" w14:textId="77777777" w:rsidTr="004E732E">
        <w:tblPrEx>
          <w:tblW w:w="8843" w:type="dxa"/>
          <w:tblInd w:w="1075" w:type="dxa"/>
          <w:tblLook w:val="04A0"/>
        </w:tblPrEx>
        <w:tc>
          <w:tcPr>
            <w:tcW w:w="3013" w:type="dxa"/>
          </w:tcPr>
          <w:p w:rsidR="004E732E" w:rsidRPr="006E6294" w:rsidP="00DD1B65" w14:paraId="6A427643"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Full-Time Equivalent Costs</w:t>
            </w:r>
          </w:p>
        </w:tc>
        <w:tc>
          <w:tcPr>
            <w:tcW w:w="3117" w:type="dxa"/>
          </w:tcPr>
          <w:p w:rsidR="004E732E" w:rsidRPr="006E6294" w:rsidP="00DD1B65" w14:paraId="12BFCDCC"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Out of pocket costs + Other expenses for providing this service</w:t>
            </w:r>
          </w:p>
        </w:tc>
        <w:tc>
          <w:tcPr>
            <w:tcW w:w="2713" w:type="dxa"/>
          </w:tcPr>
          <w:p w:rsidR="004E732E" w:rsidRPr="006E6294" w:rsidP="00DD1B65" w14:paraId="6346BC56" w14:textId="77777777">
            <w:pPr>
              <w:pStyle w:val="ListParagraph"/>
              <w:ind w:left="0"/>
              <w:jc w:val="right"/>
              <w:rPr>
                <w:rFonts w:ascii="Times New Roman" w:eastAsia="Calibri" w:hAnsi="Times New Roman" w:cs="Times New Roman"/>
                <w:color w:val="000000"/>
              </w:rPr>
            </w:pPr>
            <w:r w:rsidRPr="006E6294">
              <w:rPr>
                <w:rFonts w:ascii="Times New Roman" w:eastAsia="Calibri" w:hAnsi="Times New Roman" w:cs="Times New Roman"/>
                <w:color w:val="000000"/>
              </w:rPr>
              <w:t>$0</w:t>
            </w:r>
            <w:r>
              <w:rPr>
                <w:rFonts w:ascii="Times New Roman" w:eastAsia="Calibri" w:hAnsi="Times New Roman" w:cs="Times New Roman"/>
                <w:color w:val="000000"/>
              </w:rPr>
              <w:t>*</w:t>
            </w:r>
          </w:p>
        </w:tc>
      </w:tr>
      <w:tr w14:paraId="5DC8B6AD" w14:textId="77777777" w:rsidTr="004E732E">
        <w:tblPrEx>
          <w:tblW w:w="8843" w:type="dxa"/>
          <w:tblInd w:w="1075" w:type="dxa"/>
          <w:tblLook w:val="04A0"/>
        </w:tblPrEx>
        <w:tc>
          <w:tcPr>
            <w:tcW w:w="3013" w:type="dxa"/>
          </w:tcPr>
          <w:p w:rsidR="004E732E" w:rsidRPr="006E6294" w:rsidP="00DD1B65" w14:paraId="36BE85EE"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Systems Development, Updating, and Maintenance</w:t>
            </w:r>
          </w:p>
        </w:tc>
        <w:tc>
          <w:tcPr>
            <w:tcW w:w="3117" w:type="dxa"/>
          </w:tcPr>
          <w:p w:rsidR="004E732E" w:rsidRPr="006E6294" w:rsidP="00DD1B65" w14:paraId="4624BE72"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GS-9 employee x man hours for development, updating, maintenance</w:t>
            </w:r>
            <w:r>
              <w:rPr>
                <w:rFonts w:ascii="Times New Roman" w:eastAsia="Calibri" w:hAnsi="Times New Roman" w:cs="Times New Roman"/>
                <w:color w:val="000000"/>
              </w:rPr>
              <w:t xml:space="preserve"> </w:t>
            </w:r>
          </w:p>
        </w:tc>
        <w:tc>
          <w:tcPr>
            <w:tcW w:w="2713" w:type="dxa"/>
          </w:tcPr>
          <w:p w:rsidR="004E732E" w:rsidRPr="003A432A" w:rsidP="00DD1B65" w14:paraId="0AAB0418" w14:textId="77777777">
            <w:pPr>
              <w:pStyle w:val="ListParagraph"/>
              <w:ind w:left="0"/>
              <w:jc w:val="right"/>
              <w:rPr>
                <w:rFonts w:ascii="Times New Roman" w:hAnsi="Times New Roman"/>
              </w:rPr>
            </w:pPr>
            <w:r w:rsidRPr="003A432A">
              <w:rPr>
                <w:rFonts w:ascii="Times New Roman" w:hAnsi="Times New Roman"/>
              </w:rPr>
              <w:t xml:space="preserve"> $3,420</w:t>
            </w:r>
          </w:p>
        </w:tc>
      </w:tr>
      <w:tr w14:paraId="7C083D65" w14:textId="77777777" w:rsidTr="004E732E">
        <w:tblPrEx>
          <w:tblW w:w="8843" w:type="dxa"/>
          <w:tblInd w:w="1075" w:type="dxa"/>
          <w:tblLook w:val="04A0"/>
        </w:tblPrEx>
        <w:tc>
          <w:tcPr>
            <w:tcW w:w="3013" w:type="dxa"/>
          </w:tcPr>
          <w:p w:rsidR="004E732E" w:rsidRPr="006E6294" w:rsidP="00DD1B65" w14:paraId="78150042"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Quantifiable IT Costs</w:t>
            </w:r>
          </w:p>
        </w:tc>
        <w:tc>
          <w:tcPr>
            <w:tcW w:w="3117" w:type="dxa"/>
          </w:tcPr>
          <w:p w:rsidR="004E732E" w:rsidRPr="006E6294" w:rsidP="00DD1B65" w14:paraId="58B7D604" w14:textId="77777777">
            <w:pPr>
              <w:pStyle w:val="ListParagraph"/>
              <w:ind w:left="0"/>
              <w:rPr>
                <w:rFonts w:ascii="Times New Roman" w:eastAsia="Calibri" w:hAnsi="Times New Roman" w:cs="Times New Roman"/>
                <w:color w:val="000000"/>
              </w:rPr>
            </w:pPr>
            <w:r w:rsidRPr="006E6294">
              <w:rPr>
                <w:rFonts w:ascii="Times New Roman" w:eastAsia="Calibri" w:hAnsi="Times New Roman" w:cs="Times New Roman"/>
                <w:color w:val="000000"/>
              </w:rPr>
              <w:t>Any additional IT costs</w:t>
            </w:r>
          </w:p>
        </w:tc>
        <w:tc>
          <w:tcPr>
            <w:tcW w:w="2713" w:type="dxa"/>
          </w:tcPr>
          <w:p w:rsidR="004E732E" w:rsidRPr="006E6294" w:rsidP="00DD1B65" w14:paraId="1F9A42FA" w14:textId="77777777">
            <w:pPr>
              <w:pStyle w:val="ListParagraph"/>
              <w:ind w:left="0"/>
              <w:jc w:val="right"/>
              <w:rPr>
                <w:rFonts w:ascii="Times New Roman" w:eastAsia="Calibri" w:hAnsi="Times New Roman" w:cs="Times New Roman"/>
                <w:color w:val="000000"/>
              </w:rPr>
            </w:pPr>
            <w:r w:rsidRPr="006E6294">
              <w:rPr>
                <w:rFonts w:ascii="Times New Roman" w:eastAsia="Calibri" w:hAnsi="Times New Roman" w:cs="Times New Roman"/>
                <w:color w:val="000000"/>
              </w:rPr>
              <w:t>$0</w:t>
            </w:r>
            <w:r>
              <w:rPr>
                <w:rFonts w:ascii="Times New Roman" w:eastAsia="Calibri" w:hAnsi="Times New Roman" w:cs="Times New Roman"/>
                <w:color w:val="000000"/>
              </w:rPr>
              <w:t>*</w:t>
            </w:r>
          </w:p>
        </w:tc>
      </w:tr>
      <w:tr w14:paraId="13D4C340" w14:textId="77777777" w:rsidTr="004E732E">
        <w:tblPrEx>
          <w:tblW w:w="8843" w:type="dxa"/>
          <w:tblInd w:w="1075" w:type="dxa"/>
          <w:tblLook w:val="04A0"/>
        </w:tblPrEx>
        <w:tc>
          <w:tcPr>
            <w:tcW w:w="3013" w:type="dxa"/>
          </w:tcPr>
          <w:p w:rsidR="004E732E" w:rsidRPr="006E6294" w:rsidP="00DD1B65" w14:paraId="63283DF5" w14:textId="77777777">
            <w:pPr>
              <w:pStyle w:val="ListParagraph"/>
              <w:ind w:left="0"/>
              <w:rPr>
                <w:rFonts w:ascii="Times New Roman" w:eastAsia="Calibri" w:hAnsi="Times New Roman" w:cs="Times New Roman"/>
                <w:b/>
                <w:bCs/>
                <w:color w:val="000000"/>
              </w:rPr>
            </w:pPr>
            <w:r w:rsidRPr="006E6294">
              <w:rPr>
                <w:rFonts w:ascii="Times New Roman" w:eastAsia="Calibri" w:hAnsi="Times New Roman" w:cs="Times New Roman"/>
                <w:b/>
                <w:bCs/>
                <w:color w:val="000000"/>
              </w:rPr>
              <w:t>Total</w:t>
            </w:r>
          </w:p>
        </w:tc>
        <w:tc>
          <w:tcPr>
            <w:tcW w:w="3117" w:type="dxa"/>
          </w:tcPr>
          <w:p w:rsidR="004E732E" w:rsidRPr="006E6294" w:rsidP="00DD1B65" w14:paraId="19DDB9FF" w14:textId="77777777">
            <w:pPr>
              <w:pStyle w:val="ListParagraph"/>
              <w:ind w:left="0"/>
              <w:rPr>
                <w:rFonts w:ascii="Times New Roman" w:eastAsia="Calibri" w:hAnsi="Times New Roman" w:cs="Times New Roman"/>
                <w:b/>
                <w:bCs/>
                <w:color w:val="000000"/>
              </w:rPr>
            </w:pPr>
          </w:p>
        </w:tc>
        <w:tc>
          <w:tcPr>
            <w:tcW w:w="2713" w:type="dxa"/>
          </w:tcPr>
          <w:p w:rsidR="004E732E" w:rsidRPr="006E6294" w:rsidP="00DD1B65" w14:paraId="6A3524E1" w14:textId="21E31AC8">
            <w:pPr>
              <w:pStyle w:val="ListParagraph"/>
              <w:ind w:left="0"/>
              <w:jc w:val="right"/>
              <w:rPr>
                <w:rFonts w:ascii="Times New Roman" w:eastAsia="Calibri" w:hAnsi="Times New Roman" w:cs="Times New Roman"/>
                <w:b/>
                <w:bCs/>
                <w:color w:val="000000"/>
              </w:rPr>
            </w:pPr>
            <w:r>
              <w:rPr>
                <w:rFonts w:ascii="Times New Roman" w:eastAsia="Calibri" w:hAnsi="Times New Roman" w:cs="Times New Roman"/>
                <w:b/>
                <w:bCs/>
                <w:color w:val="000000"/>
              </w:rPr>
              <w:t>$352,784</w:t>
            </w:r>
          </w:p>
        </w:tc>
      </w:tr>
    </w:tbl>
    <w:p w:rsidR="004E732E" w:rsidP="001E3172" w14:paraId="1DFF7BAA" w14:textId="06E944E5">
      <w:pPr>
        <w:pStyle w:val="ListParagraph"/>
        <w:ind w:left="1080"/>
        <w:rPr>
          <w:rFonts w:ascii="Times New Roman" w:hAnsi="Times New Roman" w:cs="Times New Roman"/>
          <w:b/>
          <w:u w:val="single"/>
        </w:rPr>
      </w:pPr>
      <w:r>
        <w:rPr>
          <w:rFonts w:ascii="Times New Roman" w:hAnsi="Times New Roman"/>
          <w:color w:val="000000"/>
        </w:rPr>
        <w:t xml:space="preserve">* We have inserted a $0 amount for cost factors that do not apply to this collection. The regular method for beneficiaries receiving this form is through online printing based on </w:t>
      </w:r>
      <w:hyperlink r:id="rId5" w:anchor=":~:text=Use%20the%20SSA%2D1199%20sign,for%20all%20participating%20IDD%20countries." w:history="1">
        <w:r w:rsidRPr="001111DE">
          <w:rPr>
            <w:rStyle w:val="Hyperlink"/>
            <w:rFonts w:ascii="Times New Roman" w:hAnsi="Times New Roman" w:cs="Arial"/>
          </w:rPr>
          <w:t>SSA.gov</w:t>
        </w:r>
      </w:hyperlink>
      <w:r>
        <w:rPr>
          <w:rFonts w:ascii="Times New Roman" w:hAnsi="Times New Roman"/>
          <w:color w:val="000000"/>
        </w:rPr>
        <w:t>. There is no print contract for this form</w:t>
      </w:r>
      <w:r>
        <w:rPr>
          <w:rFonts w:ascii="Times New Roman" w:hAnsi="Times New Roman"/>
          <w:color w:val="000000"/>
        </w:rPr>
        <w:t>.</w:t>
      </w:r>
    </w:p>
    <w:p w:rsidR="001E3172" w:rsidP="001E3172" w14:paraId="3B922357" w14:textId="77777777">
      <w:pPr>
        <w:pStyle w:val="ListParagraph"/>
        <w:ind w:left="1080"/>
        <w:rPr>
          <w:rFonts w:ascii="Times New Roman" w:hAnsi="Times New Roman" w:cs="Times New Roman"/>
          <w:b/>
          <w:u w:val="single"/>
        </w:rPr>
      </w:pPr>
    </w:p>
    <w:p w:rsidR="004E732E" w:rsidP="001E3172" w14:paraId="6CAB36C1" w14:textId="41914C8C">
      <w:pPr>
        <w:pStyle w:val="ListParagraph"/>
        <w:ind w:left="1080"/>
        <w:rPr>
          <w:rFonts w:ascii="Times New Roman" w:hAnsi="Times New Roman"/>
          <w:color w:val="000000"/>
        </w:rPr>
      </w:pPr>
      <w:r>
        <w:rPr>
          <w:rFonts w:ascii="Times New Roman" w:hAnsi="Times New Roman"/>
          <w:color w:val="000000"/>
        </w:rPr>
        <w:t>SSA is unable to break down the costs to the Federal government further than we already have</w:t>
      </w:r>
      <w:r>
        <w:rPr>
          <w:rFonts w:ascii="Times New Roman" w:hAnsi="Times New Roman"/>
          <w:color w:val="000000"/>
        </w:rPr>
        <w:t>, as</w:t>
      </w:r>
      <w:r>
        <w:rPr>
          <w:rFonts w:ascii="Times New Roman" w:hAnsi="Times New Roman"/>
          <w:color w:val="000000"/>
        </w:rPr>
        <w:t xml:space="preser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 </w:t>
      </w:r>
    </w:p>
    <w:p w:rsidR="004E732E" w:rsidP="001E3172" w14:paraId="3DE84986" w14:textId="77777777">
      <w:pPr>
        <w:pStyle w:val="ListParagraph"/>
        <w:ind w:left="1080"/>
        <w:rPr>
          <w:rFonts w:ascii="Times New Roman" w:hAnsi="Times New Roman" w:cs="Times New Roman"/>
          <w:b/>
          <w:u w:val="single"/>
        </w:rPr>
      </w:pPr>
    </w:p>
    <w:p w:rsidR="003F60E3" w:rsidRPr="004E732E" w:rsidP="003F60E3" w14:paraId="0CE4A7E3" w14:textId="08899F40">
      <w:pPr>
        <w:pStyle w:val="ListParagraph"/>
        <w:numPr>
          <w:ilvl w:val="0"/>
          <w:numId w:val="10"/>
        </w:numPr>
        <w:rPr>
          <w:rFonts w:ascii="Times New Roman" w:hAnsi="Times New Roman" w:cs="Times New Roman"/>
          <w:b/>
          <w:u w:val="single"/>
        </w:rPr>
      </w:pPr>
      <w:r w:rsidRPr="000F7E42">
        <w:rPr>
          <w:rFonts w:ascii="Times New Roman" w:hAnsi="Times New Roman"/>
          <w:b/>
          <w:color w:val="000000"/>
        </w:rPr>
        <w:t>Program Changes or Adjustments to the Information Collection Request</w:t>
      </w:r>
    </w:p>
    <w:p w:rsidR="004E732E" w:rsidP="004E732E" w14:paraId="5EA6A276" w14:textId="77A512B9">
      <w:pPr>
        <w:pStyle w:val="ListParagraph"/>
        <w:ind w:left="1080"/>
        <w:rPr>
          <w:rFonts w:ascii="Times New Roman" w:hAnsi="Times New Roman"/>
          <w:iCs/>
        </w:rPr>
      </w:pPr>
      <w:r w:rsidRPr="00692927">
        <w:rPr>
          <w:rFonts w:ascii="Times New Roman" w:hAnsi="Times New Roman"/>
          <w:iCs/>
        </w:rPr>
        <w:t>When we last cleared this IC in 20</w:t>
      </w:r>
      <w:r w:rsidR="00692927">
        <w:rPr>
          <w:rFonts w:ascii="Times New Roman" w:hAnsi="Times New Roman"/>
          <w:iCs/>
        </w:rPr>
        <w:t>23</w:t>
      </w:r>
      <w:r w:rsidRPr="00692927">
        <w:rPr>
          <w:rFonts w:ascii="Times New Roman" w:hAnsi="Times New Roman"/>
          <w:iCs/>
        </w:rPr>
        <w:t xml:space="preserve">, the burden was </w:t>
      </w:r>
      <w:r w:rsidR="00692927">
        <w:rPr>
          <w:rFonts w:ascii="Times New Roman" w:hAnsi="Times New Roman"/>
          <w:iCs/>
        </w:rPr>
        <w:t>37,440</w:t>
      </w:r>
      <w:r w:rsidRPr="00692927">
        <w:rPr>
          <w:rFonts w:ascii="Times New Roman" w:hAnsi="Times New Roman"/>
          <w:iCs/>
        </w:rPr>
        <w:t xml:space="preserve"> hours.  However, we are currently reporting a burden of </w:t>
      </w:r>
      <w:r w:rsidRPr="004D0D9B" w:rsidR="00692927">
        <w:rPr>
          <w:rFonts w:ascii="Times New Roman" w:hAnsi="Times New Roman" w:cs="Times New Roman"/>
        </w:rPr>
        <w:t>4,560</w:t>
      </w:r>
      <w:r>
        <w:rPr>
          <w:rFonts w:ascii="Times New Roman" w:hAnsi="Times New Roman"/>
          <w:iCs/>
        </w:rPr>
        <w:t xml:space="preserve"> </w:t>
      </w:r>
      <w:r w:rsidRPr="00E80A78">
        <w:rPr>
          <w:rFonts w:ascii="Times New Roman" w:hAnsi="Times New Roman"/>
          <w:iCs/>
        </w:rPr>
        <w:t xml:space="preserve">hours.  This change </w:t>
      </w:r>
      <w:r>
        <w:rPr>
          <w:rFonts w:ascii="Times New Roman" w:hAnsi="Times New Roman"/>
          <w:iCs/>
        </w:rPr>
        <w:t>stems from</w:t>
      </w:r>
      <w:r w:rsidRPr="00E80A78">
        <w:rPr>
          <w:rFonts w:ascii="Times New Roman" w:hAnsi="Times New Roman"/>
          <w:iCs/>
        </w:rPr>
        <w:t xml:space="preserve"> </w:t>
      </w:r>
      <w:r w:rsidR="00692927">
        <w:rPr>
          <w:rFonts w:ascii="Times New Roman" w:hAnsi="Times New Roman"/>
          <w:iCs/>
        </w:rPr>
        <w:t xml:space="preserve">a significant decrease in the number of respondents from 449,274 to 4,560.  Our previous data reflected our push to ensure more respondents signed up for direct deposit, including our international beneficiaries.  As noted above, since we only require the International Direct Deposit respondents to submit their information once (or again if they change banks), and most of them signed up for direct deposit over the past three </w:t>
      </w:r>
      <w:r w:rsidR="00692927">
        <w:rPr>
          <w:rFonts w:ascii="Times New Roman" w:hAnsi="Times New Roman"/>
          <w:iCs/>
        </w:rPr>
        <w:t>years, we are seeing a significant drop in the number of respondents now</w:t>
      </w:r>
      <w:r w:rsidRPr="00E80A78">
        <w:rPr>
          <w:rFonts w:ascii="Times New Roman" w:hAnsi="Times New Roman"/>
          <w:iCs/>
        </w:rPr>
        <w:t>.  These figures represent current Management Information data</w:t>
      </w:r>
      <w:r>
        <w:rPr>
          <w:rFonts w:ascii="Times New Roman" w:hAnsi="Times New Roman"/>
          <w:iCs/>
        </w:rPr>
        <w:t>.</w:t>
      </w:r>
    </w:p>
    <w:p w:rsidR="00711309" w:rsidP="004E732E" w14:paraId="3E830F51" w14:textId="77777777">
      <w:pPr>
        <w:pStyle w:val="ListParagraph"/>
        <w:ind w:left="1080"/>
        <w:rPr>
          <w:rFonts w:ascii="Times New Roman" w:hAnsi="Times New Roman"/>
          <w:iCs/>
        </w:rPr>
      </w:pPr>
    </w:p>
    <w:p w:rsidR="00711309" w:rsidRPr="00711309" w:rsidP="004E732E" w14:paraId="30BE31DC" w14:textId="313D6691">
      <w:pPr>
        <w:pStyle w:val="ListParagraph"/>
        <w:ind w:left="1080"/>
        <w:rPr>
          <w:rFonts w:ascii="Times New Roman" w:hAnsi="Times New Roman" w:cs="Times New Roman"/>
          <w:iCs/>
        </w:rPr>
      </w:pPr>
      <w:r w:rsidRPr="00711309">
        <w:rPr>
          <w:rFonts w:ascii="Times New Roman" w:hAnsi="Times New Roman" w:cs="Times New Roman"/>
          <w:color w:val="000000"/>
        </w:rPr>
        <w:t xml:space="preserve">* Note: The total burden reflected in ROCIS is </w:t>
      </w:r>
      <w:r>
        <w:rPr>
          <w:rFonts w:ascii="Times New Roman" w:hAnsi="Times New Roman" w:cs="Times New Roman"/>
          <w:b/>
          <w:bCs/>
          <w:color w:val="000000"/>
        </w:rPr>
        <w:t>35,568</w:t>
      </w:r>
      <w:r w:rsidRPr="00711309">
        <w:rPr>
          <w:rFonts w:ascii="Times New Roman" w:hAnsi="Times New Roman" w:cs="Times New Roman"/>
          <w:color w:val="000000"/>
        </w:rPr>
        <w:t xml:space="preserve">, while the burden cited in #12 of the Supporting Statement is </w:t>
      </w:r>
      <w:r w:rsidRPr="00711309">
        <w:rPr>
          <w:rFonts w:ascii="Times New Roman" w:hAnsi="Times New Roman" w:cs="Times New Roman"/>
          <w:b/>
          <w:bCs/>
        </w:rPr>
        <w:t>4,560</w:t>
      </w:r>
      <w:r w:rsidRPr="00711309">
        <w:rPr>
          <w:rFonts w:ascii="Times New Roman" w:hAnsi="Times New Roman" w:cs="Times New Roman"/>
          <w:color w:val="000000"/>
        </w:rPr>
        <w:t xml:space="preserve">.  This discrepancy is because the ROCIS burden </w:t>
      </w:r>
      <w:r>
        <w:rPr>
          <w:rFonts w:ascii="Times New Roman" w:hAnsi="Times New Roman" w:cs="Times New Roman"/>
          <w:color w:val="000000"/>
        </w:rPr>
        <w:t xml:space="preserve">also reflects the estimated </w:t>
      </w:r>
      <w:r w:rsidRPr="00711309">
        <w:rPr>
          <w:rFonts w:ascii="Times New Roman" w:hAnsi="Times New Roman" w:cs="Times New Roman"/>
          <w:color w:val="000000"/>
        </w:rPr>
        <w:t>learning costs.  In contrast, the chart in #12 of the Supporting Statement reflects actual burden</w:t>
      </w:r>
      <w:r w:rsidRPr="00711309">
        <w:rPr>
          <w:rFonts w:ascii="Times New Roman" w:hAnsi="Times New Roman" w:cs="Times New Roman"/>
          <w:color w:val="000000"/>
        </w:rPr>
        <w:t>.</w:t>
      </w:r>
    </w:p>
    <w:p w:rsidR="004E732E" w:rsidP="004E732E" w14:paraId="36855EAA" w14:textId="77777777">
      <w:pPr>
        <w:pStyle w:val="ListParagraph"/>
        <w:ind w:left="1080"/>
        <w:rPr>
          <w:rFonts w:ascii="Times New Roman" w:hAnsi="Times New Roman" w:cs="Times New Roman"/>
          <w:b/>
          <w:u w:val="single"/>
        </w:rPr>
      </w:pPr>
    </w:p>
    <w:p w:rsidR="003F60E3" w:rsidRPr="004E732E" w:rsidP="003F60E3" w14:paraId="271351DA" w14:textId="1C073255">
      <w:pPr>
        <w:pStyle w:val="ListParagraph"/>
        <w:numPr>
          <w:ilvl w:val="0"/>
          <w:numId w:val="10"/>
        </w:numPr>
        <w:rPr>
          <w:rFonts w:ascii="Times New Roman" w:hAnsi="Times New Roman" w:cs="Times New Roman"/>
          <w:b/>
          <w:u w:val="single"/>
        </w:rPr>
      </w:pPr>
      <w:r w:rsidRPr="008B0C39">
        <w:rPr>
          <w:rFonts w:ascii="Times New Roman" w:hAnsi="Times New Roman" w:cs="Times New Roman"/>
          <w:b/>
        </w:rPr>
        <w:t>Plans for Publication Information Collection Results</w:t>
      </w:r>
    </w:p>
    <w:p w:rsidR="004E732E" w:rsidP="004E732E" w14:paraId="5B2EF3B8" w14:textId="7BCAA523">
      <w:pPr>
        <w:pStyle w:val="ListParagraph"/>
        <w:ind w:left="1080"/>
        <w:rPr>
          <w:rFonts w:ascii="Times New Roman" w:hAnsi="Times New Roman" w:cs="Times New Roman"/>
          <w:b/>
        </w:rPr>
      </w:pPr>
      <w:r w:rsidRPr="007A7624">
        <w:rPr>
          <w:rFonts w:ascii="Times New Roman" w:hAnsi="Times New Roman" w:cs="Times New Roman"/>
        </w:rPr>
        <w:t>SSA will not publish the results of the information collection</w:t>
      </w:r>
      <w:r>
        <w:rPr>
          <w:rFonts w:ascii="Times New Roman" w:hAnsi="Times New Roman" w:cs="Times New Roman"/>
        </w:rPr>
        <w:t>.</w:t>
      </w:r>
    </w:p>
    <w:p w:rsidR="004E732E" w:rsidP="004E732E" w14:paraId="42EA9B3C" w14:textId="77777777">
      <w:pPr>
        <w:pStyle w:val="ListParagraph"/>
        <w:ind w:left="1080"/>
        <w:rPr>
          <w:rFonts w:ascii="Times New Roman" w:hAnsi="Times New Roman" w:cs="Times New Roman"/>
          <w:b/>
          <w:u w:val="single"/>
        </w:rPr>
      </w:pPr>
    </w:p>
    <w:p w:rsidR="003F60E3" w:rsidRPr="004E732E" w:rsidP="003F60E3" w14:paraId="32D79740" w14:textId="01D85D7C">
      <w:pPr>
        <w:pStyle w:val="ListParagraph"/>
        <w:numPr>
          <w:ilvl w:val="0"/>
          <w:numId w:val="10"/>
        </w:numPr>
        <w:rPr>
          <w:rFonts w:ascii="Times New Roman" w:hAnsi="Times New Roman" w:cs="Times New Roman"/>
          <w:b/>
          <w:u w:val="single"/>
        </w:rPr>
      </w:pPr>
      <w:r w:rsidRPr="001755D8">
        <w:rPr>
          <w:rFonts w:ascii="Times New Roman" w:hAnsi="Times New Roman" w:cs="Times New Roman"/>
          <w:b/>
          <w:color w:val="000000"/>
        </w:rPr>
        <w:t>Displaying the OMB Approval Expiration Dat</w:t>
      </w:r>
      <w:r>
        <w:rPr>
          <w:rFonts w:ascii="Times New Roman" w:hAnsi="Times New Roman" w:cs="Times New Roman"/>
          <w:b/>
          <w:color w:val="000000"/>
        </w:rPr>
        <w:t>e</w:t>
      </w:r>
    </w:p>
    <w:p w:rsidR="004E732E" w:rsidRPr="006B4F42" w:rsidP="004E732E" w14:paraId="1A7AA40B" w14:textId="77777777">
      <w:pPr>
        <w:pStyle w:val="ListParagraph"/>
        <w:ind w:left="1080"/>
        <w:rPr>
          <w:rFonts w:ascii="Times New Roman" w:hAnsi="Times New Roman" w:cs="Times New Roman"/>
        </w:rPr>
      </w:pPr>
      <w:r w:rsidRPr="006B4F42">
        <w:rPr>
          <w:rFonts w:ascii="Times New Roman" w:hAnsi="Times New Roman" w:cs="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4E732E" w:rsidRPr="0027159F" w:rsidP="0027159F" w14:paraId="2E10290F" w14:textId="77777777">
      <w:pPr>
        <w:rPr>
          <w:rFonts w:ascii="Times New Roman" w:hAnsi="Times New Roman" w:cs="Times New Roman"/>
          <w:b/>
          <w:u w:val="single"/>
        </w:rPr>
      </w:pPr>
    </w:p>
    <w:p w:rsidR="003F60E3" w:rsidRPr="004E732E" w:rsidP="003F60E3" w14:paraId="1C1E78E4" w14:textId="778B9F2B">
      <w:pPr>
        <w:pStyle w:val="ListParagraph"/>
        <w:numPr>
          <w:ilvl w:val="0"/>
          <w:numId w:val="10"/>
        </w:numPr>
        <w:rPr>
          <w:rFonts w:ascii="Times New Roman" w:hAnsi="Times New Roman" w:cs="Times New Roman"/>
          <w:b/>
          <w:u w:val="single"/>
        </w:rPr>
      </w:pPr>
      <w:r w:rsidRPr="008E1E53">
        <w:rPr>
          <w:rFonts w:ascii="Times New Roman" w:hAnsi="Times New Roman" w:cs="Times New Roman"/>
          <w:b/>
        </w:rPr>
        <w:t>Exception to Certification Statement</w:t>
      </w:r>
    </w:p>
    <w:p w:rsidR="004E732E" w:rsidRPr="004E732E" w:rsidP="004E732E" w14:paraId="5797DB75" w14:textId="77777777">
      <w:pPr>
        <w:pStyle w:val="ListParagraph"/>
        <w:ind w:left="1080"/>
        <w:rPr>
          <w:rFonts w:ascii="Times New Roman" w:hAnsi="Times New Roman" w:cs="Times New Roman"/>
        </w:rPr>
      </w:pPr>
      <w:r w:rsidRPr="004E732E">
        <w:rPr>
          <w:rFonts w:ascii="Times New Roman" w:hAnsi="Times New Roman" w:cs="Times New Roman"/>
        </w:rPr>
        <w:t xml:space="preserve">SSA is not requesting an exception to the certification requirements at </w:t>
      </w:r>
    </w:p>
    <w:p w:rsidR="004E732E" w:rsidP="004E732E" w14:paraId="63451428" w14:textId="77CAF071">
      <w:pPr>
        <w:pStyle w:val="ListParagraph"/>
        <w:ind w:left="1080"/>
        <w:rPr>
          <w:rFonts w:ascii="Times New Roman" w:hAnsi="Times New Roman" w:cs="Times New Roman"/>
          <w:b/>
        </w:rPr>
      </w:pPr>
      <w:r w:rsidRPr="00EA1A84">
        <w:rPr>
          <w:rFonts w:ascii="Times New Roman" w:hAnsi="Times New Roman" w:cs="Times New Roman"/>
          <w:i/>
        </w:rPr>
        <w:t>5 CFR 1320.9</w:t>
      </w:r>
      <w:r w:rsidRPr="00656781">
        <w:rPr>
          <w:rFonts w:ascii="Times New Roman" w:hAnsi="Times New Roman" w:cs="Times New Roman"/>
        </w:rPr>
        <w:t xml:space="preserve"> and related provisions at </w:t>
      </w:r>
      <w:r w:rsidRPr="00EA1A84">
        <w:rPr>
          <w:rFonts w:ascii="Times New Roman" w:hAnsi="Times New Roman" w:cs="Times New Roman"/>
          <w:i/>
        </w:rPr>
        <w:t>5 CFR 1320.8(b)(3)</w:t>
      </w:r>
      <w:r w:rsidRPr="00656781">
        <w:rPr>
          <w:rFonts w:ascii="Times New Roman" w:hAnsi="Times New Roman" w:cs="Times New Roman"/>
        </w:rPr>
        <w:t>.</w:t>
      </w:r>
    </w:p>
    <w:p w:rsidR="003F60E3" w:rsidRPr="004E732E" w:rsidP="004E732E" w14:paraId="01A72FAE" w14:textId="77777777">
      <w:pPr>
        <w:rPr>
          <w:rFonts w:ascii="Times New Roman" w:hAnsi="Times New Roman" w:cs="Times New Roman"/>
          <w:b/>
          <w:u w:val="single"/>
        </w:rPr>
      </w:pPr>
    </w:p>
    <w:p w:rsidR="003F60E3" w:rsidP="003F60E3" w14:paraId="702A7326" w14:textId="3A52B9D1">
      <w:pPr>
        <w:numPr>
          <w:ilvl w:val="0"/>
          <w:numId w:val="4"/>
        </w:numPr>
        <w:rPr>
          <w:rFonts w:ascii="Times New Roman" w:hAnsi="Times New Roman" w:cs="Times New Roman"/>
          <w:b/>
          <w:u w:val="single"/>
        </w:rPr>
      </w:pPr>
      <w:r w:rsidRPr="008B0C39">
        <w:rPr>
          <w:rFonts w:ascii="Times New Roman" w:hAnsi="Times New Roman" w:cs="Times New Roman"/>
          <w:b/>
          <w:u w:val="single"/>
        </w:rPr>
        <w:t>Collections of Information Employing Statistical Methods</w:t>
      </w:r>
    </w:p>
    <w:p w:rsidR="00843B6A" w:rsidP="008B72D3" w14:paraId="23508E6D" w14:textId="77777777">
      <w:pPr>
        <w:widowControl w:val="0"/>
        <w:ind w:left="1440"/>
        <w:rPr>
          <w:rFonts w:ascii="Times New Roman" w:hAnsi="Times New Roman" w:cs="Times New Roman"/>
          <w:snapToGrid w:val="0"/>
          <w:lang w:eastAsia="en-US"/>
        </w:rPr>
      </w:pPr>
    </w:p>
    <w:p w:rsidR="00705752" w:rsidRPr="00656781" w:rsidP="004E732E" w14:paraId="6EA09E68" w14:textId="77777777">
      <w:pPr>
        <w:pStyle w:val="BodyTextIndent"/>
        <w:ind w:left="1080"/>
        <w:rPr>
          <w:rFonts w:ascii="Times New Roman" w:hAnsi="Times New Roman" w:cs="Times New Roman"/>
        </w:rPr>
      </w:pPr>
      <w:r>
        <w:rPr>
          <w:rFonts w:ascii="Times New Roman" w:hAnsi="Times New Roman" w:cs="Times New Roman"/>
        </w:rPr>
        <w:t>SSA does</w:t>
      </w:r>
      <w:r w:rsidR="008B0C39">
        <w:rPr>
          <w:rFonts w:ascii="Times New Roman" w:hAnsi="Times New Roman" w:cs="Times New Roman"/>
        </w:rPr>
        <w:t xml:space="preserve"> not use statistical methods </w:t>
      </w:r>
      <w:r w:rsidRPr="00656781">
        <w:rPr>
          <w:rFonts w:ascii="Times New Roman" w:hAnsi="Times New Roman" w:cs="Times New Roman"/>
        </w:rPr>
        <w:t>for this information collection.</w:t>
      </w:r>
    </w:p>
    <w:sectPr>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43E" w:rsidRPr="002C1362" w:rsidP="002C1362" w14:paraId="72C677D5" w14:textId="77777777">
    <w:pPr>
      <w:pStyle w:val="Footer"/>
      <w:tabs>
        <w:tab w:val="clear" w:pos="8640"/>
        <w:tab w:val="right" w:pos="9270"/>
      </w:tabs>
      <w:rPr>
        <w:rFonts w:ascii="Times New Roman" w:hAnsi="Times New Roman" w:cs="Times New Roman"/>
      </w:rPr>
    </w:pPr>
    <w:r>
      <w:tab/>
    </w:r>
    <w:r w:rsidRPr="002C1362">
      <w:rPr>
        <w:rStyle w:val="PageNumber"/>
        <w:rFonts w:ascii="Times New Roman" w:hAnsi="Times New Roman" w:cs="Times New Roman"/>
      </w:rPr>
      <w:fldChar w:fldCharType="begin"/>
    </w:r>
    <w:r w:rsidRPr="002C1362">
      <w:rPr>
        <w:rStyle w:val="PageNumber"/>
        <w:rFonts w:ascii="Times New Roman" w:hAnsi="Times New Roman" w:cs="Times New Roman"/>
      </w:rPr>
      <w:instrText xml:space="preserve"> PAGE </w:instrText>
    </w:r>
    <w:r w:rsidRPr="002C1362">
      <w:rPr>
        <w:rStyle w:val="PageNumber"/>
        <w:rFonts w:ascii="Times New Roman" w:hAnsi="Times New Roman" w:cs="Times New Roman"/>
      </w:rPr>
      <w:fldChar w:fldCharType="separate"/>
    </w:r>
    <w:r w:rsidR="00E73D26">
      <w:rPr>
        <w:rStyle w:val="PageNumber"/>
        <w:rFonts w:ascii="Times New Roman" w:hAnsi="Times New Roman" w:cs="Times New Roman"/>
        <w:noProof/>
      </w:rPr>
      <w:t>3</w:t>
    </w:r>
    <w:r w:rsidRPr="002C1362">
      <w:rPr>
        <w:rStyle w:val="PageNumber"/>
        <w:rFonts w:ascii="Times New Roman" w:hAnsi="Times New Roman" w:cs="Times New Roman"/>
      </w:rPr>
      <w:fldChar w:fldCharType="end"/>
    </w:r>
    <w:r>
      <w:rPr>
        <w:rStyle w:val="PageNumber"/>
        <w:rFonts w:ascii="Times New Roman" w:hAnsi="Times New Roman" w:cs="Times New Roman"/>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86020"/>
    <w:multiLevelType w:val="singleLevel"/>
    <w:tmpl w:val="0409000F"/>
    <w:lvl w:ilvl="0">
      <w:start w:val="1"/>
      <w:numFmt w:val="decimal"/>
      <w:lvlText w:val="%1."/>
      <w:lvlJc w:val="left"/>
      <w:pPr>
        <w:tabs>
          <w:tab w:val="num" w:pos="360"/>
        </w:tabs>
        <w:ind w:left="360" w:hanging="360"/>
      </w:pPr>
    </w:lvl>
  </w:abstractNum>
  <w:abstractNum w:abstractNumId="1">
    <w:nsid w:val="1A8044FF"/>
    <w:multiLevelType w:val="singleLevel"/>
    <w:tmpl w:val="0409000F"/>
    <w:lvl w:ilvl="0">
      <w:start w:val="1"/>
      <w:numFmt w:val="decimal"/>
      <w:lvlText w:val="%1."/>
      <w:lvlJc w:val="left"/>
      <w:pPr>
        <w:tabs>
          <w:tab w:val="num" w:pos="360"/>
        </w:tabs>
        <w:ind w:left="360" w:hanging="360"/>
      </w:pPr>
    </w:lvl>
  </w:abstractNum>
  <w:abstractNum w:abstractNumId="2">
    <w:nsid w:val="27702BFE"/>
    <w:multiLevelType w:val="singleLevel"/>
    <w:tmpl w:val="0409000F"/>
    <w:lvl w:ilvl="0">
      <w:start w:val="1"/>
      <w:numFmt w:val="decimal"/>
      <w:lvlText w:val="%1."/>
      <w:lvlJc w:val="left"/>
      <w:pPr>
        <w:tabs>
          <w:tab w:val="num" w:pos="360"/>
        </w:tabs>
        <w:ind w:left="360" w:hanging="360"/>
      </w:pPr>
    </w:lvl>
  </w:abstractNum>
  <w:abstractNum w:abstractNumId="3">
    <w:nsid w:val="2E633A34"/>
    <w:multiLevelType w:val="hybridMultilevel"/>
    <w:tmpl w:val="321851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5BE6C55"/>
    <w:multiLevelType w:val="singleLevel"/>
    <w:tmpl w:val="B0EE37E0"/>
    <w:lvl w:ilvl="0">
      <w:start w:val="1"/>
      <w:numFmt w:val="decimal"/>
      <w:lvlText w:val="%1."/>
      <w:lvlJc w:val="left"/>
      <w:pPr>
        <w:tabs>
          <w:tab w:val="num" w:pos="720"/>
        </w:tabs>
        <w:ind w:left="720" w:hanging="720"/>
      </w:pPr>
      <w:rPr>
        <w:rFonts w:hint="default"/>
        <w:color w:val="000000" w:themeColor="text1"/>
      </w:rPr>
    </w:lvl>
  </w:abstractNum>
  <w:abstractNum w:abstractNumId="5">
    <w:nsid w:val="5DF137D9"/>
    <w:multiLevelType w:val="singleLevel"/>
    <w:tmpl w:val="0409000F"/>
    <w:lvl w:ilvl="0">
      <w:start w:val="1"/>
      <w:numFmt w:val="decimal"/>
      <w:lvlText w:val="%1."/>
      <w:lvlJc w:val="left"/>
      <w:pPr>
        <w:tabs>
          <w:tab w:val="num" w:pos="360"/>
        </w:tabs>
        <w:ind w:left="360" w:hanging="360"/>
      </w:pPr>
    </w:lvl>
  </w:abstractNum>
  <w:abstractNum w:abstractNumId="6">
    <w:nsid w:val="6EA73942"/>
    <w:multiLevelType w:val="singleLevel"/>
    <w:tmpl w:val="0409000F"/>
    <w:lvl w:ilvl="0">
      <w:start w:val="1"/>
      <w:numFmt w:val="decimal"/>
      <w:lvlText w:val="%1."/>
      <w:lvlJc w:val="left"/>
      <w:pPr>
        <w:tabs>
          <w:tab w:val="num" w:pos="360"/>
        </w:tabs>
        <w:ind w:left="360" w:hanging="360"/>
      </w:pPr>
    </w:lvl>
  </w:abstractNum>
  <w:abstractNum w:abstractNumId="7">
    <w:nsid w:val="6F8C2157"/>
    <w:multiLevelType w:val="singleLevel"/>
    <w:tmpl w:val="3D36CCA2"/>
    <w:lvl w:ilvl="0">
      <w:start w:val="1"/>
      <w:numFmt w:val="upperLetter"/>
      <w:lvlText w:val="%1."/>
      <w:lvlJc w:val="left"/>
      <w:pPr>
        <w:tabs>
          <w:tab w:val="num" w:pos="720"/>
        </w:tabs>
        <w:ind w:left="720" w:hanging="720"/>
      </w:pPr>
      <w:rPr>
        <w:rFonts w:hint="default"/>
      </w:rPr>
    </w:lvl>
  </w:abstractNum>
  <w:abstractNum w:abstractNumId="8">
    <w:nsid w:val="70692CAA"/>
    <w:multiLevelType w:val="singleLevel"/>
    <w:tmpl w:val="3D36CCA2"/>
    <w:lvl w:ilvl="0">
      <w:start w:val="1"/>
      <w:numFmt w:val="upperLetter"/>
      <w:lvlText w:val="%1."/>
      <w:lvlJc w:val="left"/>
      <w:pPr>
        <w:tabs>
          <w:tab w:val="num" w:pos="720"/>
        </w:tabs>
        <w:ind w:left="720" w:hanging="720"/>
      </w:pPr>
      <w:rPr>
        <w:rFonts w:hint="default"/>
      </w:rPr>
    </w:lvl>
  </w:abstractNum>
  <w:abstractNum w:abstractNumId="9">
    <w:nsid w:val="7F4F553B"/>
    <w:multiLevelType w:val="singleLevel"/>
    <w:tmpl w:val="0409000F"/>
    <w:lvl w:ilvl="0">
      <w:start w:val="1"/>
      <w:numFmt w:val="decimal"/>
      <w:lvlText w:val="%1."/>
      <w:lvlJc w:val="left"/>
      <w:pPr>
        <w:tabs>
          <w:tab w:val="num" w:pos="360"/>
        </w:tabs>
        <w:ind w:left="360" w:hanging="360"/>
      </w:pPr>
    </w:lvl>
  </w:abstractNum>
  <w:num w:numId="1" w16cid:durableId="520969277">
    <w:abstractNumId w:val="8"/>
  </w:num>
  <w:num w:numId="2" w16cid:durableId="1217546133">
    <w:abstractNumId w:val="0"/>
  </w:num>
  <w:num w:numId="3" w16cid:durableId="955254571">
    <w:abstractNumId w:val="9"/>
  </w:num>
  <w:num w:numId="4" w16cid:durableId="1910646890">
    <w:abstractNumId w:val="7"/>
  </w:num>
  <w:num w:numId="5" w16cid:durableId="266154775">
    <w:abstractNumId w:val="4"/>
  </w:num>
  <w:num w:numId="6" w16cid:durableId="182862632">
    <w:abstractNumId w:val="1"/>
  </w:num>
  <w:num w:numId="7" w16cid:durableId="676883548">
    <w:abstractNumId w:val="2"/>
  </w:num>
  <w:num w:numId="8" w16cid:durableId="574245584">
    <w:abstractNumId w:val="6"/>
  </w:num>
  <w:num w:numId="9" w16cid:durableId="780808101">
    <w:abstractNumId w:val="5"/>
  </w:num>
  <w:num w:numId="10" w16cid:durableId="720638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79"/>
    <w:rsid w:val="00001737"/>
    <w:rsid w:val="00004DB9"/>
    <w:rsid w:val="00005C79"/>
    <w:rsid w:val="000075EA"/>
    <w:rsid w:val="00016653"/>
    <w:rsid w:val="00017615"/>
    <w:rsid w:val="00017873"/>
    <w:rsid w:val="00020313"/>
    <w:rsid w:val="00021566"/>
    <w:rsid w:val="00023745"/>
    <w:rsid w:val="000237EA"/>
    <w:rsid w:val="0002523E"/>
    <w:rsid w:val="00027D90"/>
    <w:rsid w:val="000314C1"/>
    <w:rsid w:val="000325DD"/>
    <w:rsid w:val="00032BE3"/>
    <w:rsid w:val="00035997"/>
    <w:rsid w:val="00036009"/>
    <w:rsid w:val="00037ED8"/>
    <w:rsid w:val="00041611"/>
    <w:rsid w:val="00043100"/>
    <w:rsid w:val="000448C5"/>
    <w:rsid w:val="00051298"/>
    <w:rsid w:val="00056F5D"/>
    <w:rsid w:val="000572BF"/>
    <w:rsid w:val="0006118C"/>
    <w:rsid w:val="000619A3"/>
    <w:rsid w:val="00065107"/>
    <w:rsid w:val="0006760C"/>
    <w:rsid w:val="0006776B"/>
    <w:rsid w:val="00070F22"/>
    <w:rsid w:val="0007168E"/>
    <w:rsid w:val="00072498"/>
    <w:rsid w:val="00072C42"/>
    <w:rsid w:val="0007666E"/>
    <w:rsid w:val="00080AEB"/>
    <w:rsid w:val="0008252E"/>
    <w:rsid w:val="00087F65"/>
    <w:rsid w:val="00093ED1"/>
    <w:rsid w:val="00094EF2"/>
    <w:rsid w:val="00097BCC"/>
    <w:rsid w:val="000A29E1"/>
    <w:rsid w:val="000A3D64"/>
    <w:rsid w:val="000A63D1"/>
    <w:rsid w:val="000B1725"/>
    <w:rsid w:val="000B29E7"/>
    <w:rsid w:val="000B4344"/>
    <w:rsid w:val="000B76A5"/>
    <w:rsid w:val="000B7A06"/>
    <w:rsid w:val="000C0C75"/>
    <w:rsid w:val="000C0F97"/>
    <w:rsid w:val="000C1BB4"/>
    <w:rsid w:val="000C2F80"/>
    <w:rsid w:val="000D243D"/>
    <w:rsid w:val="000D5FE2"/>
    <w:rsid w:val="000D6C21"/>
    <w:rsid w:val="000D7431"/>
    <w:rsid w:val="000E2E16"/>
    <w:rsid w:val="000E481E"/>
    <w:rsid w:val="000E706E"/>
    <w:rsid w:val="000E7F17"/>
    <w:rsid w:val="000F4CE6"/>
    <w:rsid w:val="000F6D23"/>
    <w:rsid w:val="000F7E42"/>
    <w:rsid w:val="001111DE"/>
    <w:rsid w:val="00112013"/>
    <w:rsid w:val="00113C3D"/>
    <w:rsid w:val="0011464F"/>
    <w:rsid w:val="0011504A"/>
    <w:rsid w:val="00116C61"/>
    <w:rsid w:val="00117B43"/>
    <w:rsid w:val="00117FB4"/>
    <w:rsid w:val="0012091A"/>
    <w:rsid w:val="0012234D"/>
    <w:rsid w:val="001230FC"/>
    <w:rsid w:val="00123F77"/>
    <w:rsid w:val="001261EA"/>
    <w:rsid w:val="001325F1"/>
    <w:rsid w:val="001409BB"/>
    <w:rsid w:val="001427EF"/>
    <w:rsid w:val="00151678"/>
    <w:rsid w:val="001530FB"/>
    <w:rsid w:val="001548D3"/>
    <w:rsid w:val="00160DD0"/>
    <w:rsid w:val="001624AF"/>
    <w:rsid w:val="0016591F"/>
    <w:rsid w:val="0016629F"/>
    <w:rsid w:val="0016753B"/>
    <w:rsid w:val="001715DA"/>
    <w:rsid w:val="00173C9C"/>
    <w:rsid w:val="0017434F"/>
    <w:rsid w:val="0017525C"/>
    <w:rsid w:val="001755D8"/>
    <w:rsid w:val="0017671A"/>
    <w:rsid w:val="00176B84"/>
    <w:rsid w:val="001774B8"/>
    <w:rsid w:val="00184891"/>
    <w:rsid w:val="00186BBE"/>
    <w:rsid w:val="0019422E"/>
    <w:rsid w:val="00194A04"/>
    <w:rsid w:val="001A032F"/>
    <w:rsid w:val="001A3378"/>
    <w:rsid w:val="001A36D7"/>
    <w:rsid w:val="001A3F01"/>
    <w:rsid w:val="001B3066"/>
    <w:rsid w:val="001B4238"/>
    <w:rsid w:val="001C01F8"/>
    <w:rsid w:val="001C1545"/>
    <w:rsid w:val="001C2356"/>
    <w:rsid w:val="001D0E9F"/>
    <w:rsid w:val="001D3FDF"/>
    <w:rsid w:val="001D5D39"/>
    <w:rsid w:val="001D779A"/>
    <w:rsid w:val="001E2B81"/>
    <w:rsid w:val="001E3172"/>
    <w:rsid w:val="001E6964"/>
    <w:rsid w:val="001E69E3"/>
    <w:rsid w:val="001F0660"/>
    <w:rsid w:val="001F2B28"/>
    <w:rsid w:val="001F445A"/>
    <w:rsid w:val="00202499"/>
    <w:rsid w:val="00202DA6"/>
    <w:rsid w:val="00207746"/>
    <w:rsid w:val="00211D1F"/>
    <w:rsid w:val="00212D2D"/>
    <w:rsid w:val="00214A9B"/>
    <w:rsid w:val="00215A60"/>
    <w:rsid w:val="00216C07"/>
    <w:rsid w:val="00217E6A"/>
    <w:rsid w:val="002225D9"/>
    <w:rsid w:val="00223FF3"/>
    <w:rsid w:val="002273ED"/>
    <w:rsid w:val="00232649"/>
    <w:rsid w:val="00234294"/>
    <w:rsid w:val="00237C63"/>
    <w:rsid w:val="00241290"/>
    <w:rsid w:val="0024333F"/>
    <w:rsid w:val="002479F0"/>
    <w:rsid w:val="00250D11"/>
    <w:rsid w:val="00261942"/>
    <w:rsid w:val="00261E24"/>
    <w:rsid w:val="00262BAF"/>
    <w:rsid w:val="0026535E"/>
    <w:rsid w:val="00266C81"/>
    <w:rsid w:val="0027159F"/>
    <w:rsid w:val="002745D9"/>
    <w:rsid w:val="00281925"/>
    <w:rsid w:val="0028543E"/>
    <w:rsid w:val="002908F8"/>
    <w:rsid w:val="00292606"/>
    <w:rsid w:val="002A70B6"/>
    <w:rsid w:val="002B3390"/>
    <w:rsid w:val="002C1362"/>
    <w:rsid w:val="002C2E57"/>
    <w:rsid w:val="002C5655"/>
    <w:rsid w:val="002C7F5D"/>
    <w:rsid w:val="002D0DA3"/>
    <w:rsid w:val="002D4755"/>
    <w:rsid w:val="002E458D"/>
    <w:rsid w:val="002E4C17"/>
    <w:rsid w:val="002E6A90"/>
    <w:rsid w:val="002E6DB3"/>
    <w:rsid w:val="002E6F0B"/>
    <w:rsid w:val="002F3665"/>
    <w:rsid w:val="00301421"/>
    <w:rsid w:val="00307889"/>
    <w:rsid w:val="00307D14"/>
    <w:rsid w:val="00312E72"/>
    <w:rsid w:val="00313547"/>
    <w:rsid w:val="0031371E"/>
    <w:rsid w:val="00315045"/>
    <w:rsid w:val="00315FBA"/>
    <w:rsid w:val="003234E1"/>
    <w:rsid w:val="00324ED2"/>
    <w:rsid w:val="003251CC"/>
    <w:rsid w:val="003360C8"/>
    <w:rsid w:val="00345490"/>
    <w:rsid w:val="00346E9D"/>
    <w:rsid w:val="00347F39"/>
    <w:rsid w:val="00350D5F"/>
    <w:rsid w:val="00352FA9"/>
    <w:rsid w:val="00355CEC"/>
    <w:rsid w:val="003567FD"/>
    <w:rsid w:val="003655C2"/>
    <w:rsid w:val="003670A7"/>
    <w:rsid w:val="00372521"/>
    <w:rsid w:val="0037424E"/>
    <w:rsid w:val="00374B7A"/>
    <w:rsid w:val="00377600"/>
    <w:rsid w:val="00381F48"/>
    <w:rsid w:val="003833BA"/>
    <w:rsid w:val="00390ACB"/>
    <w:rsid w:val="00392552"/>
    <w:rsid w:val="003938A1"/>
    <w:rsid w:val="003942EB"/>
    <w:rsid w:val="00397E27"/>
    <w:rsid w:val="003A01E9"/>
    <w:rsid w:val="003A432A"/>
    <w:rsid w:val="003A46C1"/>
    <w:rsid w:val="003A6D65"/>
    <w:rsid w:val="003B0C0B"/>
    <w:rsid w:val="003B66A7"/>
    <w:rsid w:val="003C0AB4"/>
    <w:rsid w:val="003C6BE6"/>
    <w:rsid w:val="003C7E64"/>
    <w:rsid w:val="003D3612"/>
    <w:rsid w:val="003E1582"/>
    <w:rsid w:val="003E3BFE"/>
    <w:rsid w:val="003E489B"/>
    <w:rsid w:val="003E5317"/>
    <w:rsid w:val="003E7459"/>
    <w:rsid w:val="003F60E3"/>
    <w:rsid w:val="00403AE7"/>
    <w:rsid w:val="00404269"/>
    <w:rsid w:val="004044AC"/>
    <w:rsid w:val="00405FC6"/>
    <w:rsid w:val="004135FD"/>
    <w:rsid w:val="0041362F"/>
    <w:rsid w:val="0043097A"/>
    <w:rsid w:val="004326B7"/>
    <w:rsid w:val="00436ED2"/>
    <w:rsid w:val="00445496"/>
    <w:rsid w:val="00454822"/>
    <w:rsid w:val="004554FB"/>
    <w:rsid w:val="00455570"/>
    <w:rsid w:val="00455D51"/>
    <w:rsid w:val="00461F6A"/>
    <w:rsid w:val="004627C3"/>
    <w:rsid w:val="00464A56"/>
    <w:rsid w:val="00467D7B"/>
    <w:rsid w:val="00474B82"/>
    <w:rsid w:val="00474C19"/>
    <w:rsid w:val="00475AF5"/>
    <w:rsid w:val="0047622D"/>
    <w:rsid w:val="00477554"/>
    <w:rsid w:val="00477B5E"/>
    <w:rsid w:val="0048736D"/>
    <w:rsid w:val="004929FD"/>
    <w:rsid w:val="00497180"/>
    <w:rsid w:val="004A1746"/>
    <w:rsid w:val="004A3960"/>
    <w:rsid w:val="004A570B"/>
    <w:rsid w:val="004C281A"/>
    <w:rsid w:val="004C6C2F"/>
    <w:rsid w:val="004C719D"/>
    <w:rsid w:val="004D0D9B"/>
    <w:rsid w:val="004D2369"/>
    <w:rsid w:val="004D4392"/>
    <w:rsid w:val="004D4405"/>
    <w:rsid w:val="004E3DD3"/>
    <w:rsid w:val="004E524A"/>
    <w:rsid w:val="004E55D8"/>
    <w:rsid w:val="004E732E"/>
    <w:rsid w:val="004F0794"/>
    <w:rsid w:val="004F593C"/>
    <w:rsid w:val="004F659B"/>
    <w:rsid w:val="004F66C4"/>
    <w:rsid w:val="004F6C7C"/>
    <w:rsid w:val="005013F9"/>
    <w:rsid w:val="00502EA2"/>
    <w:rsid w:val="00506512"/>
    <w:rsid w:val="00507326"/>
    <w:rsid w:val="00511163"/>
    <w:rsid w:val="005127C8"/>
    <w:rsid w:val="005142AE"/>
    <w:rsid w:val="00525436"/>
    <w:rsid w:val="005260C0"/>
    <w:rsid w:val="0052700F"/>
    <w:rsid w:val="00531069"/>
    <w:rsid w:val="00535BFE"/>
    <w:rsid w:val="00540B34"/>
    <w:rsid w:val="00540E86"/>
    <w:rsid w:val="005444F5"/>
    <w:rsid w:val="00544503"/>
    <w:rsid w:val="005459C1"/>
    <w:rsid w:val="00553FEE"/>
    <w:rsid w:val="00555D0B"/>
    <w:rsid w:val="00560150"/>
    <w:rsid w:val="005603EA"/>
    <w:rsid w:val="005611FA"/>
    <w:rsid w:val="00563645"/>
    <w:rsid w:val="00563D7E"/>
    <w:rsid w:val="00563E7B"/>
    <w:rsid w:val="00565F22"/>
    <w:rsid w:val="005746E1"/>
    <w:rsid w:val="00580E28"/>
    <w:rsid w:val="00584D67"/>
    <w:rsid w:val="00591C1D"/>
    <w:rsid w:val="00592E08"/>
    <w:rsid w:val="00596D0D"/>
    <w:rsid w:val="005A035E"/>
    <w:rsid w:val="005A0DD8"/>
    <w:rsid w:val="005A44ED"/>
    <w:rsid w:val="005A6F8A"/>
    <w:rsid w:val="005B1949"/>
    <w:rsid w:val="005B1B88"/>
    <w:rsid w:val="005B3429"/>
    <w:rsid w:val="005C094C"/>
    <w:rsid w:val="005C1E1E"/>
    <w:rsid w:val="005C455F"/>
    <w:rsid w:val="005C652B"/>
    <w:rsid w:val="005D6F8D"/>
    <w:rsid w:val="005D73A2"/>
    <w:rsid w:val="005E10B5"/>
    <w:rsid w:val="005E35EF"/>
    <w:rsid w:val="005E4790"/>
    <w:rsid w:val="005E5E56"/>
    <w:rsid w:val="005F2689"/>
    <w:rsid w:val="005F2DE9"/>
    <w:rsid w:val="005F79F5"/>
    <w:rsid w:val="00601346"/>
    <w:rsid w:val="0060320D"/>
    <w:rsid w:val="00605C47"/>
    <w:rsid w:val="00614B29"/>
    <w:rsid w:val="00615195"/>
    <w:rsid w:val="00621DF1"/>
    <w:rsid w:val="00622064"/>
    <w:rsid w:val="0062257F"/>
    <w:rsid w:val="006227B6"/>
    <w:rsid w:val="006236D8"/>
    <w:rsid w:val="00630004"/>
    <w:rsid w:val="00630882"/>
    <w:rsid w:val="006347C2"/>
    <w:rsid w:val="00635F5D"/>
    <w:rsid w:val="006374D4"/>
    <w:rsid w:val="006448F1"/>
    <w:rsid w:val="0064566B"/>
    <w:rsid w:val="006475E0"/>
    <w:rsid w:val="00656689"/>
    <w:rsid w:val="00656781"/>
    <w:rsid w:val="006678DF"/>
    <w:rsid w:val="00667EE3"/>
    <w:rsid w:val="00670832"/>
    <w:rsid w:val="0067489B"/>
    <w:rsid w:val="00677342"/>
    <w:rsid w:val="006833E6"/>
    <w:rsid w:val="00685505"/>
    <w:rsid w:val="00691EAA"/>
    <w:rsid w:val="00692927"/>
    <w:rsid w:val="006A0CAE"/>
    <w:rsid w:val="006A26B5"/>
    <w:rsid w:val="006A51D0"/>
    <w:rsid w:val="006A5387"/>
    <w:rsid w:val="006B1F89"/>
    <w:rsid w:val="006B295E"/>
    <w:rsid w:val="006B4F42"/>
    <w:rsid w:val="006B6746"/>
    <w:rsid w:val="006C12A4"/>
    <w:rsid w:val="006C6C8D"/>
    <w:rsid w:val="006D16FD"/>
    <w:rsid w:val="006D356C"/>
    <w:rsid w:val="006D58A8"/>
    <w:rsid w:val="006D7138"/>
    <w:rsid w:val="006E4B97"/>
    <w:rsid w:val="006E549A"/>
    <w:rsid w:val="006E6294"/>
    <w:rsid w:val="006F377C"/>
    <w:rsid w:val="006F667F"/>
    <w:rsid w:val="006F7627"/>
    <w:rsid w:val="0070290D"/>
    <w:rsid w:val="00702FBB"/>
    <w:rsid w:val="00705752"/>
    <w:rsid w:val="00707046"/>
    <w:rsid w:val="00711309"/>
    <w:rsid w:val="00716CA0"/>
    <w:rsid w:val="0071714E"/>
    <w:rsid w:val="007205AB"/>
    <w:rsid w:val="00722485"/>
    <w:rsid w:val="00722B90"/>
    <w:rsid w:val="00724726"/>
    <w:rsid w:val="007273FA"/>
    <w:rsid w:val="00730150"/>
    <w:rsid w:val="007312D0"/>
    <w:rsid w:val="00731355"/>
    <w:rsid w:val="00733634"/>
    <w:rsid w:val="0074136C"/>
    <w:rsid w:val="00744162"/>
    <w:rsid w:val="00747499"/>
    <w:rsid w:val="00757FA2"/>
    <w:rsid w:val="0076036F"/>
    <w:rsid w:val="00764612"/>
    <w:rsid w:val="0076617C"/>
    <w:rsid w:val="00766BF9"/>
    <w:rsid w:val="00767698"/>
    <w:rsid w:val="0077052E"/>
    <w:rsid w:val="00776691"/>
    <w:rsid w:val="00777BE5"/>
    <w:rsid w:val="00781783"/>
    <w:rsid w:val="007840EB"/>
    <w:rsid w:val="00784DC8"/>
    <w:rsid w:val="00785FC3"/>
    <w:rsid w:val="0078662B"/>
    <w:rsid w:val="0079052D"/>
    <w:rsid w:val="00792604"/>
    <w:rsid w:val="00793695"/>
    <w:rsid w:val="00795532"/>
    <w:rsid w:val="007972F4"/>
    <w:rsid w:val="007979AE"/>
    <w:rsid w:val="007A18BB"/>
    <w:rsid w:val="007A6267"/>
    <w:rsid w:val="007A7624"/>
    <w:rsid w:val="007B0779"/>
    <w:rsid w:val="007B08F0"/>
    <w:rsid w:val="007B0A5C"/>
    <w:rsid w:val="007B58B8"/>
    <w:rsid w:val="007B75CB"/>
    <w:rsid w:val="007C3B71"/>
    <w:rsid w:val="007C551C"/>
    <w:rsid w:val="007C74FD"/>
    <w:rsid w:val="007D0DA6"/>
    <w:rsid w:val="007D0F5B"/>
    <w:rsid w:val="007D40F6"/>
    <w:rsid w:val="007D6330"/>
    <w:rsid w:val="007D7B35"/>
    <w:rsid w:val="007E1C1A"/>
    <w:rsid w:val="0080204B"/>
    <w:rsid w:val="00803649"/>
    <w:rsid w:val="00805AC8"/>
    <w:rsid w:val="00806B01"/>
    <w:rsid w:val="00807E8F"/>
    <w:rsid w:val="00814599"/>
    <w:rsid w:val="0081494B"/>
    <w:rsid w:val="008162B6"/>
    <w:rsid w:val="00830301"/>
    <w:rsid w:val="00832F5F"/>
    <w:rsid w:val="00840AF4"/>
    <w:rsid w:val="008432CE"/>
    <w:rsid w:val="00843B6A"/>
    <w:rsid w:val="00846846"/>
    <w:rsid w:val="0084780B"/>
    <w:rsid w:val="008507C9"/>
    <w:rsid w:val="008513CA"/>
    <w:rsid w:val="0086036A"/>
    <w:rsid w:val="00861C8D"/>
    <w:rsid w:val="00864C57"/>
    <w:rsid w:val="00865089"/>
    <w:rsid w:val="00870467"/>
    <w:rsid w:val="008716D8"/>
    <w:rsid w:val="00871F5C"/>
    <w:rsid w:val="008801D0"/>
    <w:rsid w:val="00881262"/>
    <w:rsid w:val="00882A0C"/>
    <w:rsid w:val="00885B72"/>
    <w:rsid w:val="00892A0A"/>
    <w:rsid w:val="008933BD"/>
    <w:rsid w:val="00893504"/>
    <w:rsid w:val="0089434B"/>
    <w:rsid w:val="00894C51"/>
    <w:rsid w:val="00895464"/>
    <w:rsid w:val="00896B6F"/>
    <w:rsid w:val="00897871"/>
    <w:rsid w:val="008A4B5B"/>
    <w:rsid w:val="008B0C39"/>
    <w:rsid w:val="008B1769"/>
    <w:rsid w:val="008B2022"/>
    <w:rsid w:val="008B2EBE"/>
    <w:rsid w:val="008B453D"/>
    <w:rsid w:val="008B4BE2"/>
    <w:rsid w:val="008B582C"/>
    <w:rsid w:val="008B72D3"/>
    <w:rsid w:val="008B7D8B"/>
    <w:rsid w:val="008C1056"/>
    <w:rsid w:val="008C3F5E"/>
    <w:rsid w:val="008D374B"/>
    <w:rsid w:val="008D4193"/>
    <w:rsid w:val="008E0287"/>
    <w:rsid w:val="008E1E53"/>
    <w:rsid w:val="008E7222"/>
    <w:rsid w:val="008F1D6B"/>
    <w:rsid w:val="008F717B"/>
    <w:rsid w:val="0090658F"/>
    <w:rsid w:val="00906D48"/>
    <w:rsid w:val="0090778E"/>
    <w:rsid w:val="00910509"/>
    <w:rsid w:val="00920D4D"/>
    <w:rsid w:val="009217C5"/>
    <w:rsid w:val="009265EA"/>
    <w:rsid w:val="00935609"/>
    <w:rsid w:val="009408BD"/>
    <w:rsid w:val="009465EC"/>
    <w:rsid w:val="00946E0A"/>
    <w:rsid w:val="00946F75"/>
    <w:rsid w:val="0095059F"/>
    <w:rsid w:val="00952955"/>
    <w:rsid w:val="009532E3"/>
    <w:rsid w:val="00954322"/>
    <w:rsid w:val="00955715"/>
    <w:rsid w:val="00961495"/>
    <w:rsid w:val="00965B0D"/>
    <w:rsid w:val="00967F3C"/>
    <w:rsid w:val="009763DA"/>
    <w:rsid w:val="00983567"/>
    <w:rsid w:val="00984206"/>
    <w:rsid w:val="00985C2A"/>
    <w:rsid w:val="00994623"/>
    <w:rsid w:val="009A6976"/>
    <w:rsid w:val="009B2239"/>
    <w:rsid w:val="009B360D"/>
    <w:rsid w:val="009D40F3"/>
    <w:rsid w:val="009D4699"/>
    <w:rsid w:val="009D47AF"/>
    <w:rsid w:val="009E1087"/>
    <w:rsid w:val="009E40F2"/>
    <w:rsid w:val="009E4D84"/>
    <w:rsid w:val="009F32B8"/>
    <w:rsid w:val="009F381A"/>
    <w:rsid w:val="009F4AEC"/>
    <w:rsid w:val="00A010A5"/>
    <w:rsid w:val="00A01A42"/>
    <w:rsid w:val="00A0381D"/>
    <w:rsid w:val="00A04A5C"/>
    <w:rsid w:val="00A07B8C"/>
    <w:rsid w:val="00A119F6"/>
    <w:rsid w:val="00A120F7"/>
    <w:rsid w:val="00A149E0"/>
    <w:rsid w:val="00A2054E"/>
    <w:rsid w:val="00A20D35"/>
    <w:rsid w:val="00A23000"/>
    <w:rsid w:val="00A25B31"/>
    <w:rsid w:val="00A31B1B"/>
    <w:rsid w:val="00A359AF"/>
    <w:rsid w:val="00A36594"/>
    <w:rsid w:val="00A370B6"/>
    <w:rsid w:val="00A40303"/>
    <w:rsid w:val="00A42586"/>
    <w:rsid w:val="00A44446"/>
    <w:rsid w:val="00A472A5"/>
    <w:rsid w:val="00A53C89"/>
    <w:rsid w:val="00A54B0D"/>
    <w:rsid w:val="00A55B5A"/>
    <w:rsid w:val="00A560FF"/>
    <w:rsid w:val="00A60A0D"/>
    <w:rsid w:val="00A6267A"/>
    <w:rsid w:val="00A62E3D"/>
    <w:rsid w:val="00A70C6D"/>
    <w:rsid w:val="00A73C20"/>
    <w:rsid w:val="00A77538"/>
    <w:rsid w:val="00A800D8"/>
    <w:rsid w:val="00A810C8"/>
    <w:rsid w:val="00A84FEE"/>
    <w:rsid w:val="00A85C70"/>
    <w:rsid w:val="00A91294"/>
    <w:rsid w:val="00A91DEB"/>
    <w:rsid w:val="00A933DC"/>
    <w:rsid w:val="00AA14BE"/>
    <w:rsid w:val="00AA2023"/>
    <w:rsid w:val="00AA3191"/>
    <w:rsid w:val="00AA62E7"/>
    <w:rsid w:val="00AB1858"/>
    <w:rsid w:val="00AC0234"/>
    <w:rsid w:val="00AC51B9"/>
    <w:rsid w:val="00AC64D2"/>
    <w:rsid w:val="00AC6858"/>
    <w:rsid w:val="00AD2B60"/>
    <w:rsid w:val="00AD7E82"/>
    <w:rsid w:val="00AE30AB"/>
    <w:rsid w:val="00AE373A"/>
    <w:rsid w:val="00AE75D5"/>
    <w:rsid w:val="00AF0439"/>
    <w:rsid w:val="00B01BA5"/>
    <w:rsid w:val="00B01D6F"/>
    <w:rsid w:val="00B07DCF"/>
    <w:rsid w:val="00B138C7"/>
    <w:rsid w:val="00B14759"/>
    <w:rsid w:val="00B159B2"/>
    <w:rsid w:val="00B17228"/>
    <w:rsid w:val="00B25314"/>
    <w:rsid w:val="00B3116E"/>
    <w:rsid w:val="00B3186A"/>
    <w:rsid w:val="00B31D25"/>
    <w:rsid w:val="00B32AEC"/>
    <w:rsid w:val="00B32C64"/>
    <w:rsid w:val="00B32F90"/>
    <w:rsid w:val="00B4436D"/>
    <w:rsid w:val="00B465F0"/>
    <w:rsid w:val="00B530E2"/>
    <w:rsid w:val="00B617D8"/>
    <w:rsid w:val="00B66C8A"/>
    <w:rsid w:val="00B730B0"/>
    <w:rsid w:val="00B73C39"/>
    <w:rsid w:val="00B74584"/>
    <w:rsid w:val="00B7482A"/>
    <w:rsid w:val="00B77E88"/>
    <w:rsid w:val="00B82547"/>
    <w:rsid w:val="00B853FB"/>
    <w:rsid w:val="00B85CB0"/>
    <w:rsid w:val="00B875DD"/>
    <w:rsid w:val="00B92DE4"/>
    <w:rsid w:val="00B97356"/>
    <w:rsid w:val="00BA165B"/>
    <w:rsid w:val="00BA198B"/>
    <w:rsid w:val="00BA76A3"/>
    <w:rsid w:val="00BA7D46"/>
    <w:rsid w:val="00BC03B3"/>
    <w:rsid w:val="00BC0AEB"/>
    <w:rsid w:val="00BC0C6C"/>
    <w:rsid w:val="00BC17D4"/>
    <w:rsid w:val="00BC5008"/>
    <w:rsid w:val="00BC73CD"/>
    <w:rsid w:val="00BD0EB8"/>
    <w:rsid w:val="00BD2CE0"/>
    <w:rsid w:val="00BD3E5D"/>
    <w:rsid w:val="00BD56CA"/>
    <w:rsid w:val="00BD6913"/>
    <w:rsid w:val="00BE2DC5"/>
    <w:rsid w:val="00BE4136"/>
    <w:rsid w:val="00BE4DC0"/>
    <w:rsid w:val="00BF0D27"/>
    <w:rsid w:val="00BF2203"/>
    <w:rsid w:val="00BF45BE"/>
    <w:rsid w:val="00BF5AB8"/>
    <w:rsid w:val="00BF673D"/>
    <w:rsid w:val="00C03618"/>
    <w:rsid w:val="00C05B1F"/>
    <w:rsid w:val="00C07AEB"/>
    <w:rsid w:val="00C16F29"/>
    <w:rsid w:val="00C25EF1"/>
    <w:rsid w:val="00C2797C"/>
    <w:rsid w:val="00C27AA3"/>
    <w:rsid w:val="00C31294"/>
    <w:rsid w:val="00C334DC"/>
    <w:rsid w:val="00C33B7B"/>
    <w:rsid w:val="00C352B7"/>
    <w:rsid w:val="00C41D34"/>
    <w:rsid w:val="00C42A79"/>
    <w:rsid w:val="00C44751"/>
    <w:rsid w:val="00C469CE"/>
    <w:rsid w:val="00C4730C"/>
    <w:rsid w:val="00C5048A"/>
    <w:rsid w:val="00C53685"/>
    <w:rsid w:val="00C561EF"/>
    <w:rsid w:val="00C56782"/>
    <w:rsid w:val="00C579CD"/>
    <w:rsid w:val="00C57A50"/>
    <w:rsid w:val="00C57F88"/>
    <w:rsid w:val="00C7404B"/>
    <w:rsid w:val="00C745F3"/>
    <w:rsid w:val="00C74924"/>
    <w:rsid w:val="00C87192"/>
    <w:rsid w:val="00C874E9"/>
    <w:rsid w:val="00C900D4"/>
    <w:rsid w:val="00C93D49"/>
    <w:rsid w:val="00C962FC"/>
    <w:rsid w:val="00C9771A"/>
    <w:rsid w:val="00CA0740"/>
    <w:rsid w:val="00CA39FE"/>
    <w:rsid w:val="00CA416C"/>
    <w:rsid w:val="00CA4C07"/>
    <w:rsid w:val="00CA515E"/>
    <w:rsid w:val="00CB08CC"/>
    <w:rsid w:val="00CB4A8D"/>
    <w:rsid w:val="00CB54A0"/>
    <w:rsid w:val="00CC1E5C"/>
    <w:rsid w:val="00CC2B14"/>
    <w:rsid w:val="00CC43C7"/>
    <w:rsid w:val="00CC4DF6"/>
    <w:rsid w:val="00CD4C78"/>
    <w:rsid w:val="00CD5A93"/>
    <w:rsid w:val="00CD7BBD"/>
    <w:rsid w:val="00CE00E2"/>
    <w:rsid w:val="00CE3A29"/>
    <w:rsid w:val="00CE5ABE"/>
    <w:rsid w:val="00CF126D"/>
    <w:rsid w:val="00CF2603"/>
    <w:rsid w:val="00CF626F"/>
    <w:rsid w:val="00CF7F89"/>
    <w:rsid w:val="00D01F79"/>
    <w:rsid w:val="00D02DE4"/>
    <w:rsid w:val="00D05DD9"/>
    <w:rsid w:val="00D05FFD"/>
    <w:rsid w:val="00D06AE8"/>
    <w:rsid w:val="00D16A34"/>
    <w:rsid w:val="00D26E8A"/>
    <w:rsid w:val="00D33EF2"/>
    <w:rsid w:val="00D35F92"/>
    <w:rsid w:val="00D369EF"/>
    <w:rsid w:val="00D412D8"/>
    <w:rsid w:val="00D43EBF"/>
    <w:rsid w:val="00D50752"/>
    <w:rsid w:val="00D559A3"/>
    <w:rsid w:val="00D60586"/>
    <w:rsid w:val="00D60B29"/>
    <w:rsid w:val="00D66129"/>
    <w:rsid w:val="00D66E4B"/>
    <w:rsid w:val="00D678F8"/>
    <w:rsid w:val="00D72186"/>
    <w:rsid w:val="00D75250"/>
    <w:rsid w:val="00D822BE"/>
    <w:rsid w:val="00D84165"/>
    <w:rsid w:val="00D96C09"/>
    <w:rsid w:val="00D97676"/>
    <w:rsid w:val="00DA1178"/>
    <w:rsid w:val="00DA4D40"/>
    <w:rsid w:val="00DB03B6"/>
    <w:rsid w:val="00DB11BB"/>
    <w:rsid w:val="00DB3A7C"/>
    <w:rsid w:val="00DB46F9"/>
    <w:rsid w:val="00DB4795"/>
    <w:rsid w:val="00DC14B5"/>
    <w:rsid w:val="00DD1B65"/>
    <w:rsid w:val="00DD2DE0"/>
    <w:rsid w:val="00DD5842"/>
    <w:rsid w:val="00DD78CD"/>
    <w:rsid w:val="00DE1983"/>
    <w:rsid w:val="00DE22A4"/>
    <w:rsid w:val="00DE4D0E"/>
    <w:rsid w:val="00DE7C4B"/>
    <w:rsid w:val="00DF0619"/>
    <w:rsid w:val="00DF1FD8"/>
    <w:rsid w:val="00DF338D"/>
    <w:rsid w:val="00DF5C91"/>
    <w:rsid w:val="00E02576"/>
    <w:rsid w:val="00E0404C"/>
    <w:rsid w:val="00E10D87"/>
    <w:rsid w:val="00E15B76"/>
    <w:rsid w:val="00E176E5"/>
    <w:rsid w:val="00E17723"/>
    <w:rsid w:val="00E2420B"/>
    <w:rsid w:val="00E25FDE"/>
    <w:rsid w:val="00E27148"/>
    <w:rsid w:val="00E31486"/>
    <w:rsid w:val="00E31CAF"/>
    <w:rsid w:val="00E3321D"/>
    <w:rsid w:val="00E424EC"/>
    <w:rsid w:val="00E45051"/>
    <w:rsid w:val="00E47DBB"/>
    <w:rsid w:val="00E533C7"/>
    <w:rsid w:val="00E53CAA"/>
    <w:rsid w:val="00E62C5A"/>
    <w:rsid w:val="00E62E90"/>
    <w:rsid w:val="00E63A1C"/>
    <w:rsid w:val="00E6420B"/>
    <w:rsid w:val="00E6450F"/>
    <w:rsid w:val="00E72160"/>
    <w:rsid w:val="00E724E9"/>
    <w:rsid w:val="00E73D26"/>
    <w:rsid w:val="00E73D55"/>
    <w:rsid w:val="00E76CBB"/>
    <w:rsid w:val="00E7775B"/>
    <w:rsid w:val="00E80A78"/>
    <w:rsid w:val="00E83D2B"/>
    <w:rsid w:val="00E8649A"/>
    <w:rsid w:val="00E92472"/>
    <w:rsid w:val="00E92C9C"/>
    <w:rsid w:val="00EA0706"/>
    <w:rsid w:val="00EA0D4C"/>
    <w:rsid w:val="00EA1A84"/>
    <w:rsid w:val="00EA39B1"/>
    <w:rsid w:val="00EA4388"/>
    <w:rsid w:val="00EB0B17"/>
    <w:rsid w:val="00EB1590"/>
    <w:rsid w:val="00EB28B1"/>
    <w:rsid w:val="00EB2C52"/>
    <w:rsid w:val="00EB3AA0"/>
    <w:rsid w:val="00EB72AE"/>
    <w:rsid w:val="00ED29AC"/>
    <w:rsid w:val="00EE0153"/>
    <w:rsid w:val="00EE31D8"/>
    <w:rsid w:val="00EE6681"/>
    <w:rsid w:val="00EF5CFC"/>
    <w:rsid w:val="00EF669F"/>
    <w:rsid w:val="00EF6BF9"/>
    <w:rsid w:val="00F018BB"/>
    <w:rsid w:val="00F018C0"/>
    <w:rsid w:val="00F01E87"/>
    <w:rsid w:val="00F0222E"/>
    <w:rsid w:val="00F030F0"/>
    <w:rsid w:val="00F0495E"/>
    <w:rsid w:val="00F04E15"/>
    <w:rsid w:val="00F04EF0"/>
    <w:rsid w:val="00F054A5"/>
    <w:rsid w:val="00F10B2E"/>
    <w:rsid w:val="00F13F9F"/>
    <w:rsid w:val="00F15350"/>
    <w:rsid w:val="00F17977"/>
    <w:rsid w:val="00F243EF"/>
    <w:rsid w:val="00F25EB3"/>
    <w:rsid w:val="00F27E11"/>
    <w:rsid w:val="00F301AC"/>
    <w:rsid w:val="00F36BE8"/>
    <w:rsid w:val="00F44816"/>
    <w:rsid w:val="00F45EE6"/>
    <w:rsid w:val="00F46971"/>
    <w:rsid w:val="00F47A97"/>
    <w:rsid w:val="00F53075"/>
    <w:rsid w:val="00F5451D"/>
    <w:rsid w:val="00F61214"/>
    <w:rsid w:val="00F70127"/>
    <w:rsid w:val="00F727A7"/>
    <w:rsid w:val="00F76406"/>
    <w:rsid w:val="00F77D98"/>
    <w:rsid w:val="00F81EAD"/>
    <w:rsid w:val="00F910A0"/>
    <w:rsid w:val="00F9139B"/>
    <w:rsid w:val="00F923A1"/>
    <w:rsid w:val="00F95980"/>
    <w:rsid w:val="00F97947"/>
    <w:rsid w:val="00FA0A41"/>
    <w:rsid w:val="00FA0E6A"/>
    <w:rsid w:val="00FA7BED"/>
    <w:rsid w:val="00FB3B3C"/>
    <w:rsid w:val="00FC3053"/>
    <w:rsid w:val="00FC6A8B"/>
    <w:rsid w:val="00FD1456"/>
    <w:rsid w:val="00FD1EF8"/>
    <w:rsid w:val="00FD61E2"/>
    <w:rsid w:val="00FE2578"/>
    <w:rsid w:val="00FE298C"/>
    <w:rsid w:val="00FE5093"/>
    <w:rsid w:val="00FE67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581C63"/>
  <w15:chartTrackingRefBased/>
  <w15:docId w15:val="{E29590E7-5EA6-4CF7-8F33-79A6D67B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rsid w:val="002C1362"/>
    <w:pPr>
      <w:tabs>
        <w:tab w:val="center" w:pos="4320"/>
        <w:tab w:val="right" w:pos="8640"/>
      </w:tabs>
    </w:pPr>
  </w:style>
  <w:style w:type="paragraph" w:styleId="Footer">
    <w:name w:val="footer"/>
    <w:basedOn w:val="Normal"/>
    <w:rsid w:val="002C1362"/>
    <w:pPr>
      <w:tabs>
        <w:tab w:val="center" w:pos="4320"/>
        <w:tab w:val="right" w:pos="8640"/>
      </w:tabs>
    </w:pPr>
  </w:style>
  <w:style w:type="character" w:styleId="PageNumber">
    <w:name w:val="page number"/>
    <w:basedOn w:val="DefaultParagraphFont"/>
    <w:rsid w:val="002C1362"/>
  </w:style>
  <w:style w:type="paragraph" w:styleId="BalloonText">
    <w:name w:val="Balloon Text"/>
    <w:basedOn w:val="Normal"/>
    <w:semiHidden/>
    <w:rsid w:val="0081494B"/>
    <w:rPr>
      <w:rFonts w:ascii="Tahoma" w:hAnsi="Tahoma" w:cs="Tahoma"/>
      <w:sz w:val="16"/>
      <w:szCs w:val="16"/>
    </w:rPr>
  </w:style>
  <w:style w:type="paragraph" w:styleId="ListParagraph">
    <w:name w:val="List Paragraph"/>
    <w:basedOn w:val="Normal"/>
    <w:uiPriority w:val="34"/>
    <w:qFormat/>
    <w:rsid w:val="00C33B7B"/>
    <w:pPr>
      <w:ind w:left="720"/>
    </w:pPr>
  </w:style>
  <w:style w:type="character" w:styleId="CommentReference">
    <w:name w:val="annotation reference"/>
    <w:rsid w:val="00EA0D4C"/>
    <w:rPr>
      <w:sz w:val="16"/>
      <w:szCs w:val="16"/>
    </w:rPr>
  </w:style>
  <w:style w:type="paragraph" w:styleId="CommentText">
    <w:name w:val="annotation text"/>
    <w:basedOn w:val="Normal"/>
    <w:link w:val="CommentTextChar"/>
    <w:rsid w:val="00EA0D4C"/>
    <w:rPr>
      <w:sz w:val="20"/>
      <w:szCs w:val="20"/>
    </w:rPr>
  </w:style>
  <w:style w:type="character" w:customStyle="1" w:styleId="CommentTextChar">
    <w:name w:val="Comment Text Char"/>
    <w:link w:val="CommentText"/>
    <w:rsid w:val="00EA0D4C"/>
    <w:rPr>
      <w:rFonts w:ascii="Arial" w:hAnsi="Arial" w:cs="Arial"/>
      <w:lang w:eastAsia="zh-CN"/>
    </w:rPr>
  </w:style>
  <w:style w:type="paragraph" w:styleId="CommentSubject">
    <w:name w:val="annotation subject"/>
    <w:basedOn w:val="CommentText"/>
    <w:next w:val="CommentText"/>
    <w:link w:val="CommentSubjectChar"/>
    <w:rsid w:val="00EA0D4C"/>
    <w:rPr>
      <w:b/>
      <w:bCs/>
    </w:rPr>
  </w:style>
  <w:style w:type="character" w:customStyle="1" w:styleId="CommentSubjectChar">
    <w:name w:val="Comment Subject Char"/>
    <w:link w:val="CommentSubject"/>
    <w:rsid w:val="00EA0D4C"/>
    <w:rPr>
      <w:rFonts w:ascii="Arial" w:hAnsi="Arial" w:cs="Arial"/>
      <w:b/>
      <w:bCs/>
      <w:lang w:eastAsia="zh-CN"/>
    </w:rPr>
  </w:style>
  <w:style w:type="table" w:styleId="TableGrid">
    <w:name w:val="Table Grid"/>
    <w:basedOn w:val="TableNormal"/>
    <w:uiPriority w:val="39"/>
    <w:rsid w:val="00A444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320D"/>
    <w:rPr>
      <w:rFonts w:cs="Times New Roman"/>
      <w:color w:val="0000FF"/>
      <w:u w:val="single"/>
    </w:rPr>
  </w:style>
  <w:style w:type="character" w:styleId="FollowedHyperlink">
    <w:name w:val="FollowedHyperlink"/>
    <w:basedOn w:val="DefaultParagraphFont"/>
    <w:rsid w:val="0047622D"/>
    <w:rPr>
      <w:color w:val="954F72" w:themeColor="followedHyperlink"/>
      <w:u w:val="single"/>
    </w:rPr>
  </w:style>
  <w:style w:type="character" w:styleId="UnresolvedMention">
    <w:name w:val="Unresolved Mention"/>
    <w:basedOn w:val="DefaultParagraphFont"/>
    <w:uiPriority w:val="99"/>
    <w:semiHidden/>
    <w:unhideWhenUsed/>
    <w:rsid w:val="00CD5A93"/>
    <w:rPr>
      <w:color w:val="605E5C"/>
      <w:shd w:val="clear" w:color="auto" w:fill="E1DFDD"/>
    </w:rPr>
  </w:style>
  <w:style w:type="paragraph" w:styleId="HTMLPreformatted">
    <w:name w:val="HTML Preformatted"/>
    <w:basedOn w:val="Normal"/>
    <w:link w:val="HTMLPreformattedChar"/>
    <w:rsid w:val="00A0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sz w:val="20"/>
      <w:szCs w:val="20"/>
    </w:rPr>
  </w:style>
  <w:style w:type="character" w:customStyle="1" w:styleId="HTMLPreformattedChar">
    <w:name w:val="HTML Preformatted Char"/>
    <w:basedOn w:val="DefaultParagraphFont"/>
    <w:link w:val="HTMLPreformatted"/>
    <w:rsid w:val="00A010A5"/>
    <w:rPr>
      <w:rFonts w:ascii="Courier New" w:eastAsia="SimSun" w:hAnsi="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forms/ssa-1199.html" TargetMode="External" /><Relationship Id="rId6" Type="http://schemas.openxmlformats.org/officeDocument/2006/relationships/hyperlink" Target="https://data.bls.gov/oe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8140-873F-403B-B849-460C507F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2196</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International Direct Deposit</vt:lpstr>
    </vt:vector>
  </TitlesOfParts>
  <Company>SSA, DCFAM, OFPO, OFPSD, DFAS</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Direct Deposit</dc:title>
  <dc:creator>318413</dc:creator>
  <cp:lastModifiedBy>Naomi Sipple</cp:lastModifiedBy>
  <cp:revision>10</cp:revision>
  <cp:lastPrinted>2013-04-02T17:35:00Z</cp:lastPrinted>
  <dcterms:created xsi:type="dcterms:W3CDTF">2026-04-28T15:23:00Z</dcterms:created>
  <dcterms:modified xsi:type="dcterms:W3CDTF">2026-04-28T19:08:00Z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-1462609702</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0960-0686	SSA-1199- (Country)</vt:lpwstr>
  </property>
  <property fmtid="{D5CDD505-2E9C-101B-9397-08002B2CF9AE}" pid="6" name="_NewReviewCycle">
    <vt:lpwstr/>
  </property>
  <property fmtid="{D5CDD505-2E9C-101B-9397-08002B2CF9AE}" pid="7" name="_PreviousAdHocReviewCycleID">
    <vt:i4>782736207</vt:i4>
  </property>
  <property fmtid="{D5CDD505-2E9C-101B-9397-08002B2CF9AE}" pid="8" name="_ReviewingToolsShownOnce">
    <vt:lpwstr/>
  </property>
</Properties>
</file>