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46275" w:rsidP="00F107B7" w14:paraId="77016FA2" w14:textId="7161F48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Hlk111712945"/>
      <w:r w:rsidRPr="00BC7F42">
        <w:rPr>
          <w:rFonts w:ascii="Times New Roman" w:hAnsi="Times New Roman" w:cs="Times New Roman"/>
        </w:rPr>
        <w:t xml:space="preserve">Supporting Statement for </w:t>
      </w:r>
      <w:r w:rsidRPr="00114C41" w:rsidR="004326AE">
        <w:rPr>
          <w:rFonts w:ascii="Times New Roman" w:hAnsi="Times New Roman" w:cs="Times New Roman"/>
        </w:rPr>
        <w:t>Forms SSA-4814 and SSA-4815</w:t>
      </w:r>
      <w:r w:rsidR="004326AE">
        <w:rPr>
          <w:rFonts w:ascii="Times New Roman" w:hAnsi="Times New Roman" w:cs="Times New Roman"/>
        </w:rPr>
        <w:t xml:space="preserve"> </w:t>
      </w:r>
    </w:p>
    <w:p w:rsidR="001C7E18" w:rsidRPr="00114C41" w:rsidP="001C7E18" w14:paraId="19FEA63B" w14:textId="77777777">
      <w:pPr>
        <w:jc w:val="center"/>
        <w:rPr>
          <w:rFonts w:ascii="Times New Roman" w:hAnsi="Times New Roman"/>
          <w:b/>
        </w:rPr>
      </w:pPr>
      <w:r w:rsidRPr="00114C41">
        <w:rPr>
          <w:rFonts w:ascii="Times New Roman" w:hAnsi="Times New Roman"/>
          <w:b/>
        </w:rPr>
        <w:t>Medical Report on Adult with Allegation of Human</w:t>
      </w:r>
    </w:p>
    <w:p w:rsidR="001C7E18" w:rsidRPr="00114C41" w:rsidP="001C7E18" w14:paraId="593BEF16" w14:textId="77777777">
      <w:pPr>
        <w:jc w:val="center"/>
        <w:rPr>
          <w:rFonts w:ascii="Times New Roman" w:hAnsi="Times New Roman"/>
          <w:b/>
        </w:rPr>
      </w:pPr>
      <w:r w:rsidRPr="00114C41">
        <w:rPr>
          <w:rFonts w:ascii="Times New Roman" w:hAnsi="Times New Roman"/>
          <w:b/>
        </w:rPr>
        <w:t>Immunodeficiency Virus Infection;</w:t>
      </w:r>
    </w:p>
    <w:p w:rsidR="001C7E18" w:rsidRPr="00114C41" w:rsidP="001C7E18" w14:paraId="6B500E09" w14:textId="77777777">
      <w:pPr>
        <w:jc w:val="center"/>
        <w:rPr>
          <w:rFonts w:ascii="Times New Roman" w:hAnsi="Times New Roman"/>
          <w:b/>
        </w:rPr>
      </w:pPr>
      <w:r w:rsidRPr="00114C41">
        <w:rPr>
          <w:rFonts w:ascii="Times New Roman" w:hAnsi="Times New Roman"/>
          <w:b/>
        </w:rPr>
        <w:t>Medical Report on Child with Allegation of Human</w:t>
      </w:r>
    </w:p>
    <w:p w:rsidR="001C7E18" w:rsidRPr="00114C41" w:rsidP="001C7E18" w14:paraId="79375073" w14:textId="77777777">
      <w:pPr>
        <w:jc w:val="center"/>
        <w:outlineLvl w:val="0"/>
        <w:rPr>
          <w:rFonts w:ascii="Times New Roman" w:hAnsi="Times New Roman"/>
          <w:b/>
        </w:rPr>
      </w:pPr>
      <w:r w:rsidRPr="00114C41">
        <w:rPr>
          <w:rFonts w:ascii="Times New Roman" w:hAnsi="Times New Roman"/>
          <w:b/>
        </w:rPr>
        <w:t>Immunodeficiency Virus Infection</w:t>
      </w:r>
    </w:p>
    <w:p w:rsidR="00336371" w:rsidRPr="00114C41" w:rsidP="00336371" w14:paraId="67A94389" w14:textId="77777777">
      <w:pPr>
        <w:jc w:val="center"/>
        <w:outlineLvl w:val="0"/>
        <w:rPr>
          <w:rFonts w:ascii="Times New Roman" w:hAnsi="Times New Roman"/>
          <w:b/>
        </w:rPr>
      </w:pPr>
      <w:r>
        <w:rPr>
          <w:rFonts w:ascii="Times New Roman" w:hAnsi="Times New Roman"/>
          <w:b/>
        </w:rPr>
        <w:t>20 CFR 416.933-</w:t>
      </w:r>
      <w:r w:rsidRPr="00114C41">
        <w:rPr>
          <w:rFonts w:ascii="Times New Roman" w:hAnsi="Times New Roman"/>
          <w:b/>
        </w:rPr>
        <w:t>416.934</w:t>
      </w:r>
    </w:p>
    <w:p w:rsidR="00336371" w:rsidRPr="00114C41" w:rsidP="00336371" w14:paraId="6390BFCD" w14:textId="18E8DBAD">
      <w:pPr>
        <w:keepNext/>
        <w:jc w:val="center"/>
        <w:outlineLvl w:val="0"/>
        <w:rPr>
          <w:rFonts w:ascii="Times New Roman" w:hAnsi="Times New Roman"/>
          <w:b/>
          <w:bCs/>
        </w:rPr>
      </w:pPr>
      <w:r w:rsidRPr="00153406">
        <w:rPr>
          <w:rFonts w:ascii="Times New Roman" w:hAnsi="Times New Roman"/>
          <w:b/>
          <w:bCs/>
        </w:rPr>
        <w:t>OMB No. 0960-0500</w:t>
      </w:r>
      <w:bookmarkEnd w:id="0"/>
    </w:p>
    <w:p w:rsidR="00A45D82" w:rsidRPr="00BC7F42" w:rsidP="00A45D82" w14:paraId="2E98D548" w14:textId="77777777">
      <w:pPr>
        <w:pStyle w:val="Header"/>
        <w:tabs>
          <w:tab w:val="clear" w:pos="4320"/>
          <w:tab w:val="clear" w:pos="8640"/>
        </w:tabs>
        <w:rPr>
          <w:rFonts w:ascii="Times New Roman" w:hAnsi="Times New Roman"/>
        </w:rPr>
      </w:pPr>
    </w:p>
    <w:p w:rsidR="00A45D82" w:rsidRPr="002321B0" w:rsidP="00471AA9" w14:paraId="383AF244"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486CDCA4" w14:textId="77777777">
      <w:pPr>
        <w:pStyle w:val="Header"/>
        <w:tabs>
          <w:tab w:val="clear" w:pos="4320"/>
          <w:tab w:val="clear" w:pos="8640"/>
        </w:tabs>
        <w:rPr>
          <w:rFonts w:ascii="Times New Roman" w:hAnsi="Times New Roman"/>
        </w:rPr>
      </w:pPr>
    </w:p>
    <w:p w:rsidR="002321B0" w:rsidP="00E13797" w14:paraId="1359536D" w14:textId="77777777">
      <w:pPr>
        <w:numPr>
          <w:ilvl w:val="0"/>
          <w:numId w:val="5"/>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863653" w:rsidP="00471AA9" w14:paraId="436D92DC" w14:textId="2E883C9D">
      <w:pPr>
        <w:tabs>
          <w:tab w:val="left" w:pos="1440"/>
        </w:tabs>
        <w:suppressAutoHyphens/>
        <w:ind w:left="1440"/>
        <w:rPr>
          <w:rFonts w:ascii="Times New Roman" w:hAnsi="Times New Roman"/>
        </w:rPr>
      </w:pPr>
      <w:r w:rsidRPr="00114C41">
        <w:rPr>
          <w:rFonts w:ascii="Times New Roman" w:hAnsi="Times New Roman"/>
        </w:rPr>
        <w:t xml:space="preserve">Section </w:t>
      </w:r>
      <w:r w:rsidRPr="00114C41">
        <w:rPr>
          <w:rFonts w:ascii="Times New Roman" w:hAnsi="Times New Roman"/>
          <w:i/>
        </w:rPr>
        <w:t>1633</w:t>
      </w:r>
      <w:r w:rsidRPr="00114C41">
        <w:rPr>
          <w:rFonts w:ascii="Times New Roman" w:hAnsi="Times New Roman"/>
        </w:rPr>
        <w:t xml:space="preserve"> of the </w:t>
      </w:r>
      <w:r w:rsidRPr="006C1317">
        <w:rPr>
          <w:rFonts w:ascii="Times New Roman" w:hAnsi="Times New Roman"/>
          <w:i/>
        </w:rPr>
        <w:t>Social Security Act</w:t>
      </w:r>
      <w:r w:rsidRPr="00114C41">
        <w:rPr>
          <w:rFonts w:ascii="Times New Roman" w:hAnsi="Times New Roman"/>
        </w:rPr>
        <w:t xml:space="preserve"> (</w:t>
      </w:r>
      <w:r w:rsidRPr="008C55FE">
        <w:rPr>
          <w:rFonts w:ascii="Times New Roman" w:hAnsi="Times New Roman"/>
          <w:i/>
        </w:rPr>
        <w:t>Act</w:t>
      </w:r>
      <w:r w:rsidRPr="00114C41">
        <w:rPr>
          <w:rFonts w:ascii="Times New Roman" w:hAnsi="Times New Roman"/>
        </w:rPr>
        <w:t>) provides the Commissioner of the Social Security Administration (SSA)</w:t>
      </w:r>
      <w:r>
        <w:rPr>
          <w:rFonts w:ascii="Times New Roman" w:hAnsi="Times New Roman"/>
        </w:rPr>
        <w:t xml:space="preserve"> </w:t>
      </w:r>
      <w:r w:rsidRPr="00114C41">
        <w:rPr>
          <w:rFonts w:ascii="Times New Roman" w:hAnsi="Times New Roman"/>
        </w:rPr>
        <w:t xml:space="preserve">with the authority to make administrative and other arrangements to provide </w:t>
      </w:r>
      <w:r>
        <w:rPr>
          <w:rFonts w:ascii="Times New Roman" w:hAnsi="Times New Roman"/>
        </w:rPr>
        <w:t>S</w:t>
      </w:r>
      <w:r w:rsidRPr="00114C41">
        <w:rPr>
          <w:rFonts w:ascii="Times New Roman" w:hAnsi="Times New Roman"/>
        </w:rPr>
        <w:t xml:space="preserve">upplemental </w:t>
      </w:r>
      <w:r>
        <w:rPr>
          <w:rFonts w:ascii="Times New Roman" w:hAnsi="Times New Roman"/>
        </w:rPr>
        <w:t>S</w:t>
      </w:r>
      <w:r w:rsidRPr="00114C41">
        <w:rPr>
          <w:rFonts w:ascii="Times New Roman" w:hAnsi="Times New Roman"/>
        </w:rPr>
        <w:t xml:space="preserve">ecurity </w:t>
      </w:r>
      <w:r>
        <w:rPr>
          <w:rFonts w:ascii="Times New Roman" w:hAnsi="Times New Roman"/>
        </w:rPr>
        <w:t xml:space="preserve">Income (SSI) to </w:t>
      </w:r>
      <w:r w:rsidRPr="00114C41">
        <w:rPr>
          <w:rFonts w:ascii="Times New Roman" w:hAnsi="Times New Roman"/>
        </w:rPr>
        <w:t>disabled</w:t>
      </w:r>
      <w:r>
        <w:rPr>
          <w:rFonts w:ascii="Times New Roman" w:hAnsi="Times New Roman"/>
        </w:rPr>
        <w:t xml:space="preserve"> individuals</w:t>
      </w:r>
      <w:r w:rsidRPr="00114C41">
        <w:rPr>
          <w:rFonts w:ascii="Times New Roman" w:hAnsi="Times New Roman"/>
        </w:rPr>
        <w:t>.</w:t>
      </w:r>
      <w:r>
        <w:rPr>
          <w:rFonts w:ascii="Times New Roman" w:hAnsi="Times New Roman"/>
        </w:rPr>
        <w:t xml:space="preserve">  S</w:t>
      </w:r>
      <w:r w:rsidRPr="00114C41">
        <w:rPr>
          <w:rFonts w:ascii="Times New Roman" w:hAnsi="Times New Roman"/>
        </w:rPr>
        <w:t xml:space="preserve">ection </w:t>
      </w:r>
      <w:r w:rsidRPr="006C1317">
        <w:rPr>
          <w:rFonts w:ascii="Times New Roman" w:hAnsi="Times New Roman"/>
          <w:i/>
        </w:rPr>
        <w:t>1614(a)(3)</w:t>
      </w:r>
      <w:r w:rsidRPr="00114C41">
        <w:rPr>
          <w:rFonts w:ascii="Times New Roman" w:hAnsi="Times New Roman"/>
        </w:rPr>
        <w:t xml:space="preserve"> of the </w:t>
      </w:r>
      <w:r w:rsidRPr="000073CC">
        <w:rPr>
          <w:rFonts w:ascii="Times New Roman" w:hAnsi="Times New Roman"/>
          <w:i/>
        </w:rPr>
        <w:t>Act</w:t>
      </w:r>
      <w:r w:rsidRPr="00114C41">
        <w:rPr>
          <w:rFonts w:ascii="Times New Roman" w:hAnsi="Times New Roman"/>
        </w:rPr>
        <w:t xml:space="preserve"> defines when we consider a person disabled.</w:t>
      </w:r>
      <w:r>
        <w:rPr>
          <w:rFonts w:ascii="Times New Roman" w:hAnsi="Times New Roman"/>
        </w:rPr>
        <w:t xml:space="preserve">  S</w:t>
      </w:r>
      <w:r w:rsidRPr="00114C41">
        <w:rPr>
          <w:rFonts w:ascii="Times New Roman" w:hAnsi="Times New Roman"/>
        </w:rPr>
        <w:t xml:space="preserve">ection </w:t>
      </w:r>
      <w:r w:rsidRPr="00130743">
        <w:rPr>
          <w:rFonts w:ascii="Times New Roman" w:hAnsi="Times New Roman"/>
          <w:i/>
        </w:rPr>
        <w:t>1631(e)(1)</w:t>
      </w:r>
      <w:r w:rsidRPr="00114C41">
        <w:rPr>
          <w:rFonts w:ascii="Times New Roman" w:hAnsi="Times New Roman"/>
        </w:rPr>
        <w:t xml:space="preserve"> authorizes the Commissioner to gather information to make a determination about an</w:t>
      </w:r>
      <w:r>
        <w:rPr>
          <w:rFonts w:ascii="Times New Roman" w:hAnsi="Times New Roman"/>
        </w:rPr>
        <w:t xml:space="preserve"> </w:t>
      </w:r>
      <w:r w:rsidRPr="00114C41">
        <w:rPr>
          <w:rFonts w:ascii="Times New Roman" w:hAnsi="Times New Roman"/>
        </w:rPr>
        <w:t>applicant's claim for SSI payments.</w:t>
      </w:r>
      <w:r>
        <w:rPr>
          <w:rFonts w:ascii="Times New Roman" w:hAnsi="Times New Roman"/>
        </w:rPr>
        <w:t xml:space="preserve">  </w:t>
      </w:r>
      <w:r w:rsidRPr="00114C41">
        <w:rPr>
          <w:rFonts w:ascii="Times New Roman" w:hAnsi="Times New Roman"/>
        </w:rPr>
        <w:t xml:space="preserve">Section </w:t>
      </w:r>
      <w:r w:rsidRPr="00130743">
        <w:rPr>
          <w:rFonts w:ascii="Times New Roman" w:hAnsi="Times New Roman"/>
          <w:i/>
        </w:rPr>
        <w:t>1631(a)(4)</w:t>
      </w:r>
      <w:r>
        <w:rPr>
          <w:rFonts w:ascii="Times New Roman" w:hAnsi="Times New Roman"/>
        </w:rPr>
        <w:t xml:space="preserve"> provides that the </w:t>
      </w:r>
      <w:r w:rsidRPr="00114C41">
        <w:rPr>
          <w:rFonts w:ascii="Times New Roman" w:hAnsi="Times New Roman"/>
        </w:rPr>
        <w:t xml:space="preserve">Commissioner may pay </w:t>
      </w:r>
      <w:r>
        <w:rPr>
          <w:rFonts w:ascii="Times New Roman" w:hAnsi="Times New Roman"/>
        </w:rPr>
        <w:t>SSI payments</w:t>
      </w:r>
      <w:r w:rsidRPr="00114C41">
        <w:rPr>
          <w:rFonts w:ascii="Times New Roman" w:hAnsi="Times New Roman"/>
        </w:rPr>
        <w:t xml:space="preserve"> to an applicant for a period not exceeding </w:t>
      </w:r>
      <w:r>
        <w:rPr>
          <w:rFonts w:ascii="Times New Roman" w:hAnsi="Times New Roman"/>
        </w:rPr>
        <w:t>six</w:t>
      </w:r>
      <w:r w:rsidRPr="00114C41">
        <w:rPr>
          <w:rFonts w:ascii="Times New Roman" w:hAnsi="Times New Roman"/>
        </w:rPr>
        <w:t xml:space="preserve"> months prior to the determination of </w:t>
      </w:r>
      <w:r>
        <w:rPr>
          <w:rFonts w:ascii="Times New Roman" w:hAnsi="Times New Roman"/>
        </w:rPr>
        <w:t>t</w:t>
      </w:r>
      <w:r w:rsidRPr="00114C41">
        <w:rPr>
          <w:rFonts w:ascii="Times New Roman" w:hAnsi="Times New Roman"/>
        </w:rPr>
        <w:t>h</w:t>
      </w:r>
      <w:r>
        <w:rPr>
          <w:rFonts w:ascii="Times New Roman" w:hAnsi="Times New Roman"/>
        </w:rPr>
        <w:t>e</w:t>
      </w:r>
      <w:r w:rsidRPr="00114C41">
        <w:rPr>
          <w:rFonts w:ascii="Times New Roman" w:hAnsi="Times New Roman"/>
        </w:rPr>
        <w:t xml:space="preserve"> individual’s disability, if </w:t>
      </w:r>
      <w:r>
        <w:rPr>
          <w:rFonts w:ascii="Times New Roman" w:hAnsi="Times New Roman"/>
        </w:rPr>
        <w:t xml:space="preserve">the </w:t>
      </w:r>
      <w:r w:rsidRPr="00114C41">
        <w:rPr>
          <w:rFonts w:ascii="Times New Roman" w:hAnsi="Times New Roman"/>
        </w:rPr>
        <w:t xml:space="preserve">individual is presumptively disabled and </w:t>
      </w:r>
      <w:r w:rsidR="00C77249">
        <w:rPr>
          <w:rFonts w:ascii="Times New Roman" w:hAnsi="Times New Roman"/>
        </w:rPr>
        <w:t xml:space="preserve">we </w:t>
      </w:r>
      <w:r w:rsidRPr="00114C41">
        <w:rPr>
          <w:rFonts w:ascii="Times New Roman" w:hAnsi="Times New Roman"/>
        </w:rPr>
        <w:t xml:space="preserve">determine to be otherwise eligible for benefits; </w:t>
      </w:r>
      <w:r w:rsidR="00C77249">
        <w:rPr>
          <w:rFonts w:ascii="Times New Roman" w:hAnsi="Times New Roman"/>
        </w:rPr>
        <w:t xml:space="preserve">we call </w:t>
      </w:r>
      <w:r w:rsidRPr="00114C41">
        <w:rPr>
          <w:rFonts w:ascii="Times New Roman" w:hAnsi="Times New Roman"/>
        </w:rPr>
        <w:t>this procedure</w:t>
      </w:r>
      <w:r w:rsidR="00C77249">
        <w:rPr>
          <w:rFonts w:ascii="Times New Roman" w:hAnsi="Times New Roman"/>
        </w:rPr>
        <w:t xml:space="preserve"> </w:t>
      </w:r>
      <w:r w:rsidRPr="00114C41">
        <w:rPr>
          <w:rFonts w:ascii="Times New Roman" w:hAnsi="Times New Roman"/>
        </w:rPr>
        <w:t xml:space="preserve">Presumptive Disability (PD).  </w:t>
      </w:r>
      <w:r>
        <w:rPr>
          <w:rFonts w:ascii="Times New Roman" w:hAnsi="Times New Roman"/>
        </w:rPr>
        <w:t xml:space="preserve">We designed PD payments to provide the applicant with financial support while SSA completes its review of the applicant’s file and the disability claim.  </w:t>
      </w:r>
      <w:r w:rsidRPr="00114C41">
        <w:rPr>
          <w:rFonts w:ascii="Times New Roman" w:hAnsi="Times New Roman"/>
        </w:rPr>
        <w:t xml:space="preserve">Under the provisions of </w:t>
      </w:r>
      <w:r w:rsidRPr="00130743">
        <w:rPr>
          <w:rFonts w:ascii="Times New Roman" w:hAnsi="Times New Roman"/>
          <w:i/>
        </w:rPr>
        <w:t>20 CFR 416.933-416.934</w:t>
      </w:r>
      <w:r w:rsidRPr="00114C41">
        <w:rPr>
          <w:rFonts w:ascii="Times New Roman" w:hAnsi="Times New Roman"/>
        </w:rPr>
        <w:t xml:space="preserve"> of the </w:t>
      </w:r>
      <w:r w:rsidRPr="0090690A">
        <w:rPr>
          <w:rFonts w:ascii="Times New Roman" w:hAnsi="Times New Roman"/>
          <w:i/>
          <w:iCs/>
        </w:rPr>
        <w:t>Code of Federal Regulations</w:t>
      </w:r>
      <w:r w:rsidRPr="00114C41">
        <w:rPr>
          <w:rFonts w:ascii="Times New Roman" w:hAnsi="Times New Roman"/>
        </w:rPr>
        <w:t xml:space="preserve">, SSA </w:t>
      </w:r>
      <w:r w:rsidR="00AA6356">
        <w:rPr>
          <w:rFonts w:ascii="Times New Roman" w:hAnsi="Times New Roman"/>
        </w:rPr>
        <w:t xml:space="preserve">Field Offices (FO) </w:t>
      </w:r>
      <w:r w:rsidRPr="00114C41">
        <w:rPr>
          <w:rFonts w:ascii="Times New Roman" w:hAnsi="Times New Roman"/>
        </w:rPr>
        <w:t xml:space="preserve">or State </w:t>
      </w:r>
      <w:r>
        <w:rPr>
          <w:rFonts w:ascii="Times New Roman" w:hAnsi="Times New Roman"/>
        </w:rPr>
        <w:t xml:space="preserve">Disability Determination Services (DDS) </w:t>
      </w:r>
      <w:r w:rsidRPr="00114C41">
        <w:rPr>
          <w:rFonts w:ascii="Times New Roman" w:hAnsi="Times New Roman"/>
        </w:rPr>
        <w:t>agencies</w:t>
      </w:r>
      <w:r>
        <w:rPr>
          <w:rFonts w:ascii="Times New Roman" w:hAnsi="Times New Roman"/>
        </w:rPr>
        <w:t xml:space="preserve"> </w:t>
      </w:r>
      <w:r w:rsidRPr="00114C41">
        <w:rPr>
          <w:rFonts w:ascii="Times New Roman" w:hAnsi="Times New Roman"/>
        </w:rPr>
        <w:t>may make findings of PD if the evidence available at the time reflects a high degree of probability that we will find the individual disabled.</w:t>
      </w:r>
    </w:p>
    <w:p w:rsidR="00F57AD9" w:rsidRPr="00F57AD9" w:rsidP="00F57AD9" w14:paraId="70A5B861" w14:textId="77777777">
      <w:pPr>
        <w:rPr>
          <w:rFonts w:ascii="Times New Roman" w:hAnsi="Times New Roman"/>
        </w:rPr>
      </w:pPr>
    </w:p>
    <w:p w:rsidR="002E18CF" w:rsidRPr="002E18CF" w:rsidP="00E13797" w14:paraId="209F572D" w14:textId="77777777">
      <w:pPr>
        <w:numPr>
          <w:ilvl w:val="0"/>
          <w:numId w:val="2"/>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3971A6" w:rsidP="00E65D94" w14:paraId="278906CF" w14:textId="511DCDA8">
      <w:pPr>
        <w:ind w:left="1440"/>
        <w:rPr>
          <w:rFonts w:ascii="Times New Roman" w:hAnsi="Times New Roman"/>
          <w:color w:val="000000" w:themeColor="text1"/>
        </w:rPr>
      </w:pPr>
      <w:r w:rsidRPr="00D90AAC">
        <w:rPr>
          <w:rFonts w:ascii="Times New Roman" w:hAnsi="Times New Roman"/>
          <w:color w:val="000000" w:themeColor="text1"/>
        </w:rPr>
        <w:t xml:space="preserve">SSA uses </w:t>
      </w:r>
      <w:r w:rsidR="00C177C3">
        <w:rPr>
          <w:rFonts w:ascii="Times New Roman" w:hAnsi="Times New Roman"/>
          <w:color w:val="000000" w:themeColor="text1"/>
        </w:rPr>
        <w:t>f</w:t>
      </w:r>
      <w:r w:rsidRPr="00D90AAC" w:rsidR="00C177C3">
        <w:rPr>
          <w:rFonts w:ascii="Times New Roman" w:hAnsi="Times New Roman"/>
          <w:color w:val="000000" w:themeColor="text1"/>
        </w:rPr>
        <w:t xml:space="preserve">orms </w:t>
      </w:r>
      <w:r w:rsidRPr="00D90AAC">
        <w:rPr>
          <w:rFonts w:ascii="Times New Roman" w:hAnsi="Times New Roman"/>
          <w:color w:val="000000" w:themeColor="text1"/>
        </w:rPr>
        <w:t xml:space="preserve">SSA-4814 and SSA-4815 to collect the information necessary to determine if an individual with human immunodeficiency virus (HIV) infection, who is applying for SSI disability payments, meets the requirements for PD.  </w:t>
      </w:r>
      <w:r w:rsidR="005753F6">
        <w:rPr>
          <w:rFonts w:ascii="Times New Roman" w:hAnsi="Times New Roman"/>
          <w:color w:val="000000" w:themeColor="text1"/>
        </w:rPr>
        <w:t xml:space="preserve">The respondents </w:t>
      </w:r>
      <w:r w:rsidRPr="00D90AAC" w:rsidR="005753F6">
        <w:rPr>
          <w:rFonts w:ascii="Times New Roman" w:hAnsi="Times New Roman"/>
          <w:color w:val="000000" w:themeColor="text1"/>
        </w:rPr>
        <w:t>are the medical sources of the applicants for SSI disability payments</w:t>
      </w:r>
      <w:r w:rsidR="00593B5B">
        <w:rPr>
          <w:rFonts w:ascii="Times New Roman" w:hAnsi="Times New Roman"/>
          <w:color w:val="000000" w:themeColor="text1"/>
        </w:rPr>
        <w:t xml:space="preserve"> </w:t>
      </w:r>
      <w:r w:rsidR="00F91C5C">
        <w:rPr>
          <w:rFonts w:ascii="Times New Roman" w:hAnsi="Times New Roman"/>
        </w:rPr>
        <w:t>who</w:t>
      </w:r>
      <w:r w:rsidR="00593B5B">
        <w:rPr>
          <w:rFonts w:ascii="Times New Roman" w:hAnsi="Times New Roman"/>
        </w:rPr>
        <w:t xml:space="preserve"> complete the forms based upon information in their patient’s medical records</w:t>
      </w:r>
      <w:r w:rsidR="005753F6">
        <w:rPr>
          <w:rFonts w:ascii="Times New Roman" w:hAnsi="Times New Roman"/>
          <w:color w:val="000000" w:themeColor="text1"/>
        </w:rPr>
        <w:t xml:space="preserve">.  </w:t>
      </w:r>
      <w:r w:rsidR="00F91C5C">
        <w:rPr>
          <w:rFonts w:ascii="Times New Roman" w:hAnsi="Times New Roman"/>
          <w:color w:val="000000" w:themeColor="text1"/>
        </w:rPr>
        <w:t>Typically, SSA or DDS technicians</w:t>
      </w:r>
      <w:r w:rsidR="004244A1">
        <w:rPr>
          <w:rFonts w:ascii="Times New Roman" w:hAnsi="Times New Roman"/>
          <w:color w:val="000000" w:themeColor="text1"/>
        </w:rPr>
        <w:t xml:space="preserve"> either mail the </w:t>
      </w:r>
      <w:r w:rsidR="00526799">
        <w:rPr>
          <w:rFonts w:ascii="Times New Roman" w:hAnsi="Times New Roman"/>
          <w:color w:val="000000" w:themeColor="text1"/>
        </w:rPr>
        <w:t xml:space="preserve">appropriate paper </w:t>
      </w:r>
      <w:r w:rsidR="004244A1">
        <w:rPr>
          <w:rFonts w:ascii="Times New Roman" w:hAnsi="Times New Roman"/>
          <w:color w:val="000000" w:themeColor="text1"/>
        </w:rPr>
        <w:t xml:space="preserve">form </w:t>
      </w:r>
      <w:r w:rsidR="00526799">
        <w:rPr>
          <w:rFonts w:ascii="Times New Roman" w:hAnsi="Times New Roman"/>
          <w:color w:val="000000" w:themeColor="text1"/>
        </w:rPr>
        <w:t>to the applicant’s medical source</w:t>
      </w:r>
      <w:r w:rsidR="00F91C5C">
        <w:rPr>
          <w:rFonts w:ascii="Times New Roman" w:hAnsi="Times New Roman"/>
          <w:color w:val="000000" w:themeColor="text1"/>
        </w:rPr>
        <w:t xml:space="preserve"> along with a pre-paid envelope</w:t>
      </w:r>
      <w:r w:rsidR="00526799">
        <w:rPr>
          <w:rFonts w:ascii="Times New Roman" w:hAnsi="Times New Roman"/>
          <w:color w:val="000000" w:themeColor="text1"/>
        </w:rPr>
        <w:t xml:space="preserve"> to complete and return to SSA </w:t>
      </w:r>
      <w:r w:rsidR="00F91C5C">
        <w:rPr>
          <w:rFonts w:ascii="Times New Roman" w:hAnsi="Times New Roman"/>
          <w:color w:val="000000" w:themeColor="text1"/>
        </w:rPr>
        <w:t xml:space="preserve">by mail, </w:t>
      </w:r>
      <w:r w:rsidR="004244A1">
        <w:rPr>
          <w:rFonts w:ascii="Times New Roman" w:hAnsi="Times New Roman"/>
          <w:color w:val="000000" w:themeColor="text1"/>
        </w:rPr>
        <w:t xml:space="preserve">or </w:t>
      </w:r>
      <w:r w:rsidR="00F91C5C">
        <w:rPr>
          <w:rFonts w:ascii="Times New Roman" w:hAnsi="Times New Roman"/>
          <w:color w:val="000000" w:themeColor="text1"/>
        </w:rPr>
        <w:t xml:space="preserve">the technicians </w:t>
      </w:r>
      <w:r w:rsidR="004244A1">
        <w:rPr>
          <w:rFonts w:ascii="Times New Roman" w:hAnsi="Times New Roman"/>
          <w:color w:val="000000" w:themeColor="text1"/>
        </w:rPr>
        <w:t xml:space="preserve">contact the medical source </w:t>
      </w:r>
      <w:r w:rsidR="00F91C5C">
        <w:rPr>
          <w:rFonts w:ascii="Times New Roman" w:hAnsi="Times New Roman"/>
          <w:color w:val="000000" w:themeColor="text1"/>
        </w:rPr>
        <w:t xml:space="preserve">directly </w:t>
      </w:r>
      <w:r w:rsidR="004244A1">
        <w:rPr>
          <w:rFonts w:ascii="Times New Roman" w:hAnsi="Times New Roman"/>
          <w:color w:val="000000" w:themeColor="text1"/>
        </w:rPr>
        <w:t>via telephone, so r</w:t>
      </w:r>
      <w:r w:rsidRPr="00E9066A" w:rsidR="00E9066A">
        <w:rPr>
          <w:rFonts w:ascii="Times New Roman" w:hAnsi="Times New Roman"/>
          <w:color w:val="000000" w:themeColor="text1"/>
        </w:rPr>
        <w:t xml:space="preserve">espondents </w:t>
      </w:r>
      <w:r w:rsidR="008274FF">
        <w:rPr>
          <w:rFonts w:ascii="Times New Roman" w:hAnsi="Times New Roman"/>
          <w:color w:val="000000" w:themeColor="text1"/>
        </w:rPr>
        <w:t>may</w:t>
      </w:r>
      <w:r w:rsidRPr="00E9066A" w:rsidR="008274FF">
        <w:rPr>
          <w:rFonts w:ascii="Times New Roman" w:hAnsi="Times New Roman"/>
          <w:color w:val="000000" w:themeColor="text1"/>
        </w:rPr>
        <w:t xml:space="preserve"> </w:t>
      </w:r>
      <w:r w:rsidRPr="00E9066A" w:rsidR="00E9066A">
        <w:rPr>
          <w:rFonts w:ascii="Times New Roman" w:hAnsi="Times New Roman"/>
          <w:color w:val="000000" w:themeColor="text1"/>
        </w:rPr>
        <w:t xml:space="preserve">complete this collection </w:t>
      </w:r>
      <w:r w:rsidR="00F91C5C">
        <w:rPr>
          <w:rFonts w:ascii="Times New Roman" w:hAnsi="Times New Roman"/>
          <w:color w:val="000000" w:themeColor="text1"/>
        </w:rPr>
        <w:t>through a personal</w:t>
      </w:r>
      <w:r w:rsidRPr="00E9066A" w:rsidR="00E9066A">
        <w:rPr>
          <w:rFonts w:ascii="Times New Roman" w:hAnsi="Times New Roman"/>
          <w:color w:val="000000" w:themeColor="text1"/>
        </w:rPr>
        <w:t xml:space="preserve"> interview.  </w:t>
      </w:r>
      <w:r w:rsidR="00F91C5C">
        <w:rPr>
          <w:rFonts w:ascii="Times New Roman" w:hAnsi="Times New Roman"/>
          <w:color w:val="000000" w:themeColor="text1"/>
        </w:rPr>
        <w:t>Therefore, none of the respondents bring or complete this information collection within a field office</w:t>
      </w:r>
      <w:r w:rsidR="0040254A">
        <w:rPr>
          <w:rFonts w:ascii="Times New Roman" w:hAnsi="Times New Roman"/>
          <w:color w:val="000000" w:themeColor="text1"/>
        </w:rPr>
        <w:t xml:space="preserve">.  </w:t>
      </w:r>
      <w:r w:rsidRPr="00E9066A" w:rsidR="00E9066A">
        <w:rPr>
          <w:rFonts w:ascii="Times New Roman" w:hAnsi="Times New Roman"/>
          <w:color w:val="000000" w:themeColor="text1"/>
        </w:rPr>
        <w:t>When respondents complete these forms via telephone</w:t>
      </w:r>
      <w:r w:rsidR="00E9066A">
        <w:rPr>
          <w:rFonts w:ascii="Times New Roman" w:hAnsi="Times New Roman"/>
          <w:color w:val="000000" w:themeColor="text1"/>
        </w:rPr>
        <w:t xml:space="preserve"> interview</w:t>
      </w:r>
      <w:r w:rsidR="008051D9">
        <w:rPr>
          <w:rFonts w:ascii="Times New Roman" w:hAnsi="Times New Roman"/>
          <w:color w:val="000000" w:themeColor="text1"/>
        </w:rPr>
        <w:t>,</w:t>
      </w:r>
      <w:r w:rsidRPr="00E9066A" w:rsidR="00E9066A">
        <w:rPr>
          <w:rFonts w:ascii="Times New Roman" w:hAnsi="Times New Roman"/>
          <w:color w:val="000000" w:themeColor="text1"/>
        </w:rPr>
        <w:t xml:space="preserve"> </w:t>
      </w:r>
      <w:r w:rsidR="00F91C5C">
        <w:rPr>
          <w:rFonts w:ascii="Times New Roman" w:hAnsi="Times New Roman"/>
          <w:color w:val="000000" w:themeColor="text1"/>
        </w:rPr>
        <w:t>the SSA or DDS technician</w:t>
      </w:r>
      <w:r w:rsidRPr="00E9066A" w:rsidR="00E9066A">
        <w:rPr>
          <w:rFonts w:ascii="Times New Roman" w:hAnsi="Times New Roman"/>
          <w:color w:val="000000" w:themeColor="text1"/>
        </w:rPr>
        <w:t xml:space="preserve"> enter</w:t>
      </w:r>
      <w:r w:rsidR="00F91C5C">
        <w:rPr>
          <w:rFonts w:ascii="Times New Roman" w:hAnsi="Times New Roman"/>
          <w:color w:val="000000" w:themeColor="text1"/>
        </w:rPr>
        <w:t>s</w:t>
      </w:r>
      <w:r w:rsidRPr="00E9066A" w:rsidR="00E9066A">
        <w:rPr>
          <w:rFonts w:ascii="Times New Roman" w:hAnsi="Times New Roman"/>
          <w:color w:val="000000" w:themeColor="text1"/>
        </w:rPr>
        <w:t xml:space="preserve"> the information </w:t>
      </w:r>
      <w:r w:rsidR="00E9066A">
        <w:rPr>
          <w:rFonts w:ascii="Times New Roman" w:hAnsi="Times New Roman"/>
          <w:color w:val="000000" w:themeColor="text1"/>
        </w:rPr>
        <w:t>from</w:t>
      </w:r>
      <w:r w:rsidRPr="00E9066A" w:rsidR="00E9066A">
        <w:rPr>
          <w:rFonts w:ascii="Times New Roman" w:hAnsi="Times New Roman"/>
          <w:color w:val="000000" w:themeColor="text1"/>
        </w:rPr>
        <w:t xml:space="preserve"> the respondents </w:t>
      </w:r>
      <w:r w:rsidR="00E9066A">
        <w:rPr>
          <w:rFonts w:ascii="Times New Roman" w:hAnsi="Times New Roman"/>
          <w:color w:val="000000" w:themeColor="text1"/>
        </w:rPr>
        <w:t xml:space="preserve">directly </w:t>
      </w:r>
      <w:r w:rsidRPr="00E9066A" w:rsidR="00E9066A">
        <w:rPr>
          <w:rFonts w:ascii="Times New Roman" w:hAnsi="Times New Roman"/>
          <w:color w:val="000000" w:themeColor="text1"/>
        </w:rPr>
        <w:t>into the form</w:t>
      </w:r>
      <w:r w:rsidR="00E9066A">
        <w:rPr>
          <w:rFonts w:ascii="Times New Roman" w:hAnsi="Times New Roman"/>
          <w:color w:val="000000" w:themeColor="text1"/>
        </w:rPr>
        <w:t xml:space="preserve">, </w:t>
      </w:r>
      <w:r w:rsidRPr="00E9066A" w:rsidR="00E9066A">
        <w:rPr>
          <w:rFonts w:ascii="Times New Roman" w:hAnsi="Times New Roman"/>
          <w:color w:val="000000" w:themeColor="text1"/>
        </w:rPr>
        <w:t xml:space="preserve">and </w:t>
      </w:r>
      <w:r w:rsidR="00F91C5C">
        <w:rPr>
          <w:rFonts w:ascii="Times New Roman" w:hAnsi="Times New Roman"/>
          <w:color w:val="000000" w:themeColor="text1"/>
        </w:rPr>
        <w:t xml:space="preserve">manually </w:t>
      </w:r>
      <w:r w:rsidRPr="00E9066A" w:rsidR="00F91C5C">
        <w:rPr>
          <w:rFonts w:ascii="Times New Roman" w:hAnsi="Times New Roman"/>
          <w:color w:val="000000" w:themeColor="text1"/>
        </w:rPr>
        <w:t>documents</w:t>
      </w:r>
      <w:r w:rsidRPr="00E9066A" w:rsidR="00E9066A">
        <w:rPr>
          <w:rFonts w:ascii="Times New Roman" w:hAnsi="Times New Roman"/>
          <w:color w:val="000000" w:themeColor="text1"/>
        </w:rPr>
        <w:t xml:space="preserve"> the medical source’s name, title, and date in the signature block.</w:t>
      </w:r>
      <w:r w:rsidR="0040254A">
        <w:rPr>
          <w:rFonts w:ascii="Times New Roman" w:hAnsi="Times New Roman"/>
          <w:color w:val="000000" w:themeColor="text1"/>
        </w:rPr>
        <w:t xml:space="preserve">  </w:t>
      </w:r>
      <w:r w:rsidR="00085013">
        <w:rPr>
          <w:rFonts w:ascii="Times New Roman" w:hAnsi="Times New Roman"/>
          <w:color w:val="000000" w:themeColor="text1"/>
        </w:rPr>
        <w:t>If</w:t>
      </w:r>
      <w:r w:rsidR="0040254A">
        <w:rPr>
          <w:rFonts w:ascii="Times New Roman" w:hAnsi="Times New Roman"/>
          <w:color w:val="000000" w:themeColor="text1"/>
        </w:rPr>
        <w:t xml:space="preserve"> respondents complete these forms via telephone interview, we do not require a wet signature.</w:t>
      </w:r>
      <w:r w:rsidRPr="00E9066A" w:rsidR="00E9066A">
        <w:rPr>
          <w:rFonts w:ascii="Times New Roman" w:hAnsi="Times New Roman"/>
          <w:color w:val="000000" w:themeColor="text1"/>
        </w:rPr>
        <w:t xml:space="preserve"> </w:t>
      </w:r>
      <w:r w:rsidR="0040254A">
        <w:rPr>
          <w:rFonts w:ascii="Times New Roman" w:hAnsi="Times New Roman"/>
          <w:color w:val="000000" w:themeColor="text1"/>
        </w:rPr>
        <w:t xml:space="preserve"> </w:t>
      </w:r>
      <w:r w:rsidR="0060171B">
        <w:rPr>
          <w:rFonts w:ascii="Times New Roman" w:hAnsi="Times New Roman"/>
          <w:color w:val="000000" w:themeColor="text1"/>
        </w:rPr>
        <w:t xml:space="preserve">It is also possible </w:t>
      </w:r>
      <w:r w:rsidR="00F91C5C">
        <w:rPr>
          <w:rFonts w:ascii="Times New Roman" w:hAnsi="Times New Roman"/>
          <w:color w:val="000000" w:themeColor="text1"/>
        </w:rPr>
        <w:t xml:space="preserve">(although very rare) </w:t>
      </w:r>
      <w:r w:rsidR="0060171B">
        <w:rPr>
          <w:rFonts w:ascii="Times New Roman" w:hAnsi="Times New Roman"/>
          <w:color w:val="000000" w:themeColor="text1"/>
        </w:rPr>
        <w:t xml:space="preserve">for applicants to bring the form </w:t>
      </w:r>
      <w:r w:rsidR="00F91C5C">
        <w:rPr>
          <w:rFonts w:ascii="Times New Roman" w:hAnsi="Times New Roman"/>
          <w:color w:val="000000" w:themeColor="text1"/>
        </w:rPr>
        <w:t xml:space="preserve">the medical source </w:t>
      </w:r>
      <w:r w:rsidR="0060171B">
        <w:rPr>
          <w:rFonts w:ascii="Times New Roman" w:hAnsi="Times New Roman"/>
          <w:color w:val="000000" w:themeColor="text1"/>
        </w:rPr>
        <w:t xml:space="preserve">completed </w:t>
      </w:r>
      <w:r w:rsidR="0060171B">
        <w:rPr>
          <w:rFonts w:ascii="Times New Roman" w:hAnsi="Times New Roman"/>
          <w:color w:val="000000" w:themeColor="text1"/>
        </w:rPr>
        <w:t>to</w:t>
      </w:r>
      <w:r w:rsidR="00067CF4">
        <w:rPr>
          <w:rFonts w:ascii="Times New Roman" w:hAnsi="Times New Roman"/>
          <w:color w:val="000000" w:themeColor="text1"/>
        </w:rPr>
        <w:t xml:space="preserve"> the </w:t>
      </w:r>
      <w:r w:rsidR="00DA5DD7">
        <w:rPr>
          <w:rFonts w:ascii="Times New Roman" w:hAnsi="Times New Roman"/>
          <w:color w:val="000000" w:themeColor="text1"/>
        </w:rPr>
        <w:t>FO</w:t>
      </w:r>
      <w:r w:rsidR="00067CF4">
        <w:rPr>
          <w:rFonts w:ascii="Times New Roman" w:hAnsi="Times New Roman"/>
          <w:color w:val="000000" w:themeColor="text1"/>
        </w:rPr>
        <w:t xml:space="preserve"> or for the medical source to fax the form.  When these for</w:t>
      </w:r>
      <w:r w:rsidR="00EA19FC">
        <w:rPr>
          <w:rFonts w:ascii="Times New Roman" w:hAnsi="Times New Roman"/>
          <w:color w:val="000000" w:themeColor="text1"/>
        </w:rPr>
        <w:t>ms are received in this manner, we verify the signature</w:t>
      </w:r>
      <w:r w:rsidR="002E07B1">
        <w:rPr>
          <w:rFonts w:ascii="Times New Roman" w:hAnsi="Times New Roman"/>
          <w:color w:val="000000" w:themeColor="text1"/>
        </w:rPr>
        <w:t xml:space="preserve">.  </w:t>
      </w:r>
      <w:r w:rsidR="0040254A">
        <w:rPr>
          <w:rFonts w:ascii="Times New Roman" w:hAnsi="Times New Roman"/>
          <w:color w:val="000000" w:themeColor="text1"/>
        </w:rPr>
        <w:t>Once we collect all necessary information, w</w:t>
      </w:r>
      <w:r w:rsidR="00E9066A">
        <w:rPr>
          <w:rFonts w:ascii="Times New Roman" w:hAnsi="Times New Roman"/>
          <w:color w:val="000000" w:themeColor="text1"/>
        </w:rPr>
        <w:t xml:space="preserve">e then </w:t>
      </w:r>
      <w:r w:rsidR="00F91C5C">
        <w:rPr>
          <w:rFonts w:ascii="Times New Roman" w:hAnsi="Times New Roman"/>
          <w:color w:val="000000" w:themeColor="text1"/>
        </w:rPr>
        <w:t>upload</w:t>
      </w:r>
      <w:r w:rsidR="00E9066A">
        <w:rPr>
          <w:rFonts w:ascii="Times New Roman" w:hAnsi="Times New Roman"/>
          <w:color w:val="000000" w:themeColor="text1"/>
        </w:rPr>
        <w:t xml:space="preserve"> t</w:t>
      </w:r>
      <w:r w:rsidRPr="00E9066A" w:rsidR="00E9066A">
        <w:rPr>
          <w:rFonts w:ascii="Times New Roman" w:hAnsi="Times New Roman"/>
          <w:color w:val="000000" w:themeColor="text1"/>
        </w:rPr>
        <w:t>he form into the</w:t>
      </w:r>
      <w:r w:rsidR="00E901A3">
        <w:rPr>
          <w:rFonts w:ascii="Times New Roman" w:hAnsi="Times New Roman"/>
          <w:color w:val="000000" w:themeColor="text1"/>
        </w:rPr>
        <w:t xml:space="preserve"> applicant’s </w:t>
      </w:r>
      <w:r w:rsidRPr="00E9066A" w:rsidR="00E9066A">
        <w:rPr>
          <w:rFonts w:ascii="Times New Roman" w:hAnsi="Times New Roman"/>
          <w:color w:val="000000" w:themeColor="text1"/>
        </w:rPr>
        <w:t xml:space="preserve">electronic </w:t>
      </w:r>
      <w:r w:rsidR="00E9066A">
        <w:rPr>
          <w:rFonts w:ascii="Times New Roman" w:hAnsi="Times New Roman"/>
          <w:color w:val="000000" w:themeColor="text1"/>
        </w:rPr>
        <w:t xml:space="preserve">case </w:t>
      </w:r>
      <w:r w:rsidRPr="00E9066A" w:rsidR="00E9066A">
        <w:rPr>
          <w:rFonts w:ascii="Times New Roman" w:hAnsi="Times New Roman"/>
          <w:color w:val="000000" w:themeColor="text1"/>
        </w:rPr>
        <w:t>file</w:t>
      </w:r>
      <w:r w:rsidR="00E9066A">
        <w:rPr>
          <w:rFonts w:ascii="Times New Roman" w:hAnsi="Times New Roman"/>
          <w:color w:val="000000" w:themeColor="text1"/>
        </w:rPr>
        <w:t xml:space="preserve">.  </w:t>
      </w:r>
      <w:r w:rsidRPr="00D90AAC">
        <w:rPr>
          <w:rFonts w:ascii="Times New Roman" w:hAnsi="Times New Roman"/>
          <w:color w:val="000000" w:themeColor="text1"/>
        </w:rPr>
        <w:t xml:space="preserve">If SSA </w:t>
      </w:r>
      <w:r w:rsidR="005D5DE1">
        <w:rPr>
          <w:rFonts w:ascii="Times New Roman" w:hAnsi="Times New Roman"/>
          <w:color w:val="000000" w:themeColor="text1"/>
        </w:rPr>
        <w:t xml:space="preserve">FO staff </w:t>
      </w:r>
      <w:r w:rsidRPr="00D90AAC">
        <w:rPr>
          <w:rFonts w:ascii="Times New Roman" w:hAnsi="Times New Roman"/>
          <w:color w:val="000000" w:themeColor="text1"/>
        </w:rPr>
        <w:t xml:space="preserve">is unable to make a PD finding based on the information the applicant’s medical source provides, the DDS agency </w:t>
      </w:r>
      <w:r w:rsidR="00E9066A">
        <w:rPr>
          <w:rFonts w:ascii="Times New Roman" w:hAnsi="Times New Roman"/>
          <w:color w:val="000000" w:themeColor="text1"/>
        </w:rPr>
        <w:t xml:space="preserve">makes a determination at their </w:t>
      </w:r>
      <w:r w:rsidRPr="00D90AAC">
        <w:rPr>
          <w:rFonts w:ascii="Times New Roman" w:hAnsi="Times New Roman"/>
          <w:color w:val="000000" w:themeColor="text1"/>
        </w:rPr>
        <w:t xml:space="preserve">discretion.  </w:t>
      </w:r>
    </w:p>
    <w:p w:rsidR="003971A6" w:rsidP="00E65D94" w14:paraId="64F9798D" w14:textId="77777777">
      <w:pPr>
        <w:ind w:left="1440"/>
        <w:rPr>
          <w:rFonts w:ascii="Times New Roman" w:hAnsi="Times New Roman"/>
          <w:color w:val="000000" w:themeColor="text1"/>
        </w:rPr>
      </w:pPr>
    </w:p>
    <w:p w:rsidR="0079365B" w:rsidP="00E65D94" w14:paraId="6C036CF4" w14:textId="4E482ADF">
      <w:pPr>
        <w:ind w:left="1440"/>
        <w:rPr>
          <w:rFonts w:ascii="Times New Roman" w:hAnsi="Times New Roman"/>
          <w:color w:val="000000" w:themeColor="text1"/>
        </w:rPr>
      </w:pPr>
      <w:r w:rsidRPr="00D90AAC">
        <w:rPr>
          <w:rFonts w:ascii="Times New Roman" w:hAnsi="Times New Roman"/>
          <w:color w:val="000000" w:themeColor="text1"/>
        </w:rPr>
        <w:t xml:space="preserve">The respondents </w:t>
      </w:r>
      <w:r w:rsidR="004676A7">
        <w:rPr>
          <w:rFonts w:ascii="Times New Roman" w:hAnsi="Times New Roman"/>
          <w:color w:val="000000" w:themeColor="text1"/>
        </w:rPr>
        <w:t>learn about this information collection when they receive it by mail</w:t>
      </w:r>
      <w:r w:rsidR="00535300">
        <w:rPr>
          <w:rFonts w:ascii="Times New Roman" w:hAnsi="Times New Roman"/>
          <w:color w:val="000000" w:themeColor="text1"/>
        </w:rPr>
        <w:t xml:space="preserve"> or are contacted by telephone</w:t>
      </w:r>
      <w:r w:rsidRPr="00D90AAC">
        <w:rPr>
          <w:rFonts w:ascii="Times New Roman" w:hAnsi="Times New Roman"/>
          <w:color w:val="000000" w:themeColor="text1"/>
        </w:rPr>
        <w:t>.</w:t>
      </w:r>
      <w:r w:rsidR="0070217B">
        <w:rPr>
          <w:rFonts w:ascii="Times New Roman" w:hAnsi="Times New Roman"/>
          <w:color w:val="000000" w:themeColor="text1"/>
        </w:rPr>
        <w:t xml:space="preserve"> </w:t>
      </w:r>
      <w:r w:rsidR="003E77ED">
        <w:rPr>
          <w:rFonts w:ascii="Times New Roman" w:hAnsi="Times New Roman"/>
          <w:color w:val="000000" w:themeColor="text1"/>
        </w:rPr>
        <w:t xml:space="preserve">When </w:t>
      </w:r>
      <w:r w:rsidR="00B23AA1">
        <w:rPr>
          <w:rFonts w:ascii="Times New Roman" w:hAnsi="Times New Roman"/>
          <w:color w:val="000000" w:themeColor="text1"/>
        </w:rPr>
        <w:t>t</w:t>
      </w:r>
      <w:r w:rsidR="00BD4C66">
        <w:rPr>
          <w:rFonts w:ascii="Times New Roman" w:hAnsi="Times New Roman"/>
          <w:color w:val="000000" w:themeColor="text1"/>
        </w:rPr>
        <w:t>he</w:t>
      </w:r>
      <w:r w:rsidR="003C3B92">
        <w:rPr>
          <w:rFonts w:ascii="Times New Roman" w:hAnsi="Times New Roman"/>
          <w:color w:val="000000" w:themeColor="text1"/>
        </w:rPr>
        <w:t>se</w:t>
      </w:r>
      <w:r w:rsidR="00BD4C66">
        <w:rPr>
          <w:rFonts w:ascii="Times New Roman" w:hAnsi="Times New Roman"/>
          <w:color w:val="000000" w:themeColor="text1"/>
        </w:rPr>
        <w:t xml:space="preserve"> medical sources</w:t>
      </w:r>
      <w:r w:rsidR="00B23AA1">
        <w:rPr>
          <w:rFonts w:ascii="Times New Roman" w:hAnsi="Times New Roman"/>
          <w:color w:val="000000" w:themeColor="text1"/>
        </w:rPr>
        <w:t xml:space="preserve"> receive a mailed form, they also receive a </w:t>
      </w:r>
      <w:r w:rsidR="00433CE4">
        <w:rPr>
          <w:rFonts w:ascii="Times New Roman" w:hAnsi="Times New Roman"/>
          <w:color w:val="000000" w:themeColor="text1"/>
        </w:rPr>
        <w:t xml:space="preserve">completed </w:t>
      </w:r>
      <w:r w:rsidR="00B23AA1">
        <w:rPr>
          <w:rFonts w:ascii="Times New Roman" w:hAnsi="Times New Roman"/>
          <w:color w:val="000000" w:themeColor="text1"/>
        </w:rPr>
        <w:t>SSA-827</w:t>
      </w:r>
      <w:r w:rsidR="00093A8E">
        <w:rPr>
          <w:rFonts w:ascii="Times New Roman" w:hAnsi="Times New Roman"/>
          <w:color w:val="000000" w:themeColor="text1"/>
        </w:rPr>
        <w:t xml:space="preserve"> (“Authorization to Disclose Information to the Social Security Administration,” </w:t>
      </w:r>
      <w:r w:rsidR="00147B3F">
        <w:rPr>
          <w:rFonts w:ascii="Times New Roman" w:hAnsi="Times New Roman"/>
          <w:color w:val="000000" w:themeColor="text1"/>
        </w:rPr>
        <w:t>OMB No. 0960-0623)</w:t>
      </w:r>
      <w:r w:rsidR="00E63155">
        <w:rPr>
          <w:rFonts w:ascii="Times New Roman" w:hAnsi="Times New Roman"/>
          <w:color w:val="000000" w:themeColor="text1"/>
        </w:rPr>
        <w:t>,</w:t>
      </w:r>
      <w:r w:rsidR="005D2BDA">
        <w:rPr>
          <w:rFonts w:ascii="Times New Roman" w:hAnsi="Times New Roman"/>
          <w:color w:val="000000" w:themeColor="text1"/>
        </w:rPr>
        <w:t xml:space="preserve"> which the applicant has signed</w:t>
      </w:r>
      <w:r w:rsidR="009C5F29">
        <w:rPr>
          <w:rFonts w:ascii="Times New Roman" w:hAnsi="Times New Roman"/>
          <w:color w:val="000000" w:themeColor="text1"/>
        </w:rPr>
        <w:t xml:space="preserve"> to authorize SSA to request information from medical sou</w:t>
      </w:r>
      <w:r w:rsidR="008E66B7">
        <w:rPr>
          <w:rFonts w:ascii="Times New Roman" w:hAnsi="Times New Roman"/>
          <w:color w:val="000000" w:themeColor="text1"/>
        </w:rPr>
        <w:t>rces such as the</w:t>
      </w:r>
      <w:r w:rsidR="00433CE4">
        <w:rPr>
          <w:rFonts w:ascii="Times New Roman" w:hAnsi="Times New Roman"/>
          <w:color w:val="000000" w:themeColor="text1"/>
        </w:rPr>
        <w:t>se</w:t>
      </w:r>
      <w:r w:rsidR="008E66B7">
        <w:rPr>
          <w:rFonts w:ascii="Times New Roman" w:hAnsi="Times New Roman"/>
          <w:color w:val="000000" w:themeColor="text1"/>
        </w:rPr>
        <w:t xml:space="preserve"> respondents</w:t>
      </w:r>
      <w:r w:rsidR="00147B3F">
        <w:rPr>
          <w:rFonts w:ascii="Times New Roman" w:hAnsi="Times New Roman"/>
          <w:color w:val="000000" w:themeColor="text1"/>
        </w:rPr>
        <w:t xml:space="preserve">. </w:t>
      </w:r>
    </w:p>
    <w:p w:rsidR="00E65D94" w:rsidP="00E65D94" w14:paraId="3CD963D6" w14:textId="77777777">
      <w:pPr>
        <w:ind w:left="1440"/>
        <w:rPr>
          <w:rFonts w:ascii="Times New Roman" w:hAnsi="Times New Roman"/>
          <w:color w:val="000000" w:themeColor="text1"/>
        </w:rPr>
      </w:pPr>
    </w:p>
    <w:p w:rsidR="00C200A2" w:rsidP="00C200A2" w14:paraId="12C4A352" w14:textId="77777777">
      <w:pPr>
        <w:ind w:left="1440"/>
        <w:rPr>
          <w:rFonts w:ascii="Times New Roman" w:hAnsi="Times New Roman"/>
        </w:rPr>
      </w:pPr>
      <w:r w:rsidRPr="00E65D94">
        <w:rPr>
          <w:rFonts w:ascii="Times New Roman" w:hAnsi="Times New Roman"/>
        </w:rPr>
        <w:t>We identified the following psychological costs based on the requirements for this information collection:</w:t>
      </w:r>
    </w:p>
    <w:p w:rsidR="00875046" w:rsidP="00C200A2" w14:paraId="33BD156D" w14:textId="77777777">
      <w:pPr>
        <w:ind w:left="1440"/>
        <w:rPr>
          <w:rFonts w:ascii="Times New Roman" w:hAnsi="Times New Roman"/>
        </w:rPr>
      </w:pPr>
    </w:p>
    <w:p w:rsidR="00F91C5C" w:rsidP="00F91C5C" w14:paraId="1EF4D157" w14:textId="77777777">
      <w:pPr>
        <w:widowControl/>
        <w:numPr>
          <w:ilvl w:val="0"/>
          <w:numId w:val="7"/>
        </w:numPr>
        <w:ind w:left="1710" w:hanging="270"/>
        <w:rPr>
          <w:rFonts w:ascii="Times New Roman" w:hAnsi="Times New Roman"/>
        </w:rPr>
      </w:pPr>
      <w:r w:rsidRPr="008D5701">
        <w:rPr>
          <w:rFonts w:ascii="Times New Roman" w:hAnsi="Times New Roman"/>
          <w:b/>
          <w:bCs/>
          <w:u w:val="single"/>
        </w:rPr>
        <w:t>Psychological Cost #1</w:t>
      </w:r>
      <w:r w:rsidRPr="008D5701">
        <w:rPr>
          <w:rFonts w:ascii="Times New Roman" w:hAnsi="Times New Roman"/>
        </w:rPr>
        <w:t xml:space="preserve">:  </w:t>
      </w:r>
    </w:p>
    <w:p w:rsidR="00F91C5C" w:rsidRPr="00F91C5C" w:rsidP="00F91C5C" w14:paraId="422A8BB9" w14:textId="77777777">
      <w:pPr>
        <w:widowControl/>
        <w:ind w:left="2160"/>
        <w:rPr>
          <w:rFonts w:ascii="Times New Roman" w:hAnsi="Times New Roman"/>
        </w:rPr>
      </w:pPr>
    </w:p>
    <w:p w:rsidR="00F91C5C" w:rsidP="00F91C5C" w14:paraId="15246B51" w14:textId="6B7C85E9">
      <w:pPr>
        <w:widowControl/>
        <w:numPr>
          <w:ilvl w:val="1"/>
          <w:numId w:val="7"/>
        </w:numPr>
        <w:rPr>
          <w:rFonts w:ascii="Times New Roman" w:hAnsi="Times New Roman"/>
        </w:rPr>
      </w:pPr>
      <w:r w:rsidRPr="00F91C5C">
        <w:rPr>
          <w:rFonts w:ascii="Times New Roman" w:hAnsi="Times New Roman"/>
          <w:b/>
          <w:bCs/>
        </w:rPr>
        <w:t>Requirement for the Program:</w:t>
      </w:r>
      <w:r w:rsidRPr="00F91C5C">
        <w:rPr>
          <w:rFonts w:ascii="Times New Roman" w:hAnsi="Times New Roman"/>
        </w:rPr>
        <w:t xml:space="preserve">  </w:t>
      </w:r>
      <w:r>
        <w:rPr>
          <w:rFonts w:ascii="Times New Roman" w:hAnsi="Times New Roman"/>
        </w:rPr>
        <w:t>Forms</w:t>
      </w:r>
      <w:r w:rsidRPr="00F91C5C">
        <w:rPr>
          <w:rFonts w:ascii="Times New Roman" w:hAnsi="Times New Roman"/>
        </w:rPr>
        <w:t xml:space="preserve"> SSA-4814 and SSA-481</w:t>
      </w:r>
      <w:r w:rsidRPr="00F91C5C" w:rsidR="00311DBF">
        <w:rPr>
          <w:rFonts w:ascii="Times New Roman" w:hAnsi="Times New Roman"/>
        </w:rPr>
        <w:t>5</w:t>
      </w:r>
      <w:r w:rsidRPr="00F91C5C" w:rsidR="00F04354">
        <w:rPr>
          <w:rFonts w:ascii="Times New Roman" w:hAnsi="Times New Roman"/>
        </w:rPr>
        <w:t xml:space="preserve"> ask the medical source </w:t>
      </w:r>
      <w:r w:rsidRPr="00F91C5C">
        <w:rPr>
          <w:rFonts w:ascii="Times New Roman" w:hAnsi="Times New Roman"/>
        </w:rPr>
        <w:t xml:space="preserve">to provide </w:t>
      </w:r>
      <w:r w:rsidRPr="00F91C5C" w:rsidR="00E93BAA">
        <w:rPr>
          <w:rFonts w:ascii="Times New Roman" w:hAnsi="Times New Roman"/>
        </w:rPr>
        <w:t xml:space="preserve">information about the </w:t>
      </w:r>
      <w:r w:rsidRPr="00F91C5C" w:rsidR="00311DBF">
        <w:rPr>
          <w:rFonts w:ascii="Times New Roman" w:hAnsi="Times New Roman"/>
        </w:rPr>
        <w:t xml:space="preserve">applicant’s </w:t>
      </w:r>
      <w:r w:rsidRPr="00F91C5C" w:rsidR="00E93BAA">
        <w:rPr>
          <w:rFonts w:ascii="Times New Roman" w:hAnsi="Times New Roman"/>
        </w:rPr>
        <w:t>condition</w:t>
      </w:r>
      <w:r w:rsidRPr="00F91C5C" w:rsidR="003F6FF5">
        <w:rPr>
          <w:rFonts w:ascii="Times New Roman" w:hAnsi="Times New Roman"/>
        </w:rPr>
        <w:t>s and treatment</w:t>
      </w:r>
      <w:r w:rsidRPr="00F91C5C">
        <w:rPr>
          <w:rFonts w:ascii="Times New Roman" w:hAnsi="Times New Roman"/>
        </w:rPr>
        <w:t xml:space="preserve"> so SSA can determine whether </w:t>
      </w:r>
      <w:r w:rsidRPr="00F91C5C" w:rsidR="003E6B4C">
        <w:rPr>
          <w:rFonts w:ascii="Times New Roman" w:hAnsi="Times New Roman"/>
        </w:rPr>
        <w:t>the</w:t>
      </w:r>
      <w:r w:rsidRPr="00F91C5C" w:rsidR="00311DBF">
        <w:rPr>
          <w:rFonts w:ascii="Times New Roman" w:hAnsi="Times New Roman"/>
        </w:rPr>
        <w:t xml:space="preserve"> applicant </w:t>
      </w:r>
      <w:r w:rsidRPr="00F91C5C" w:rsidR="003E6B4C">
        <w:rPr>
          <w:rFonts w:ascii="Times New Roman" w:hAnsi="Times New Roman"/>
        </w:rPr>
        <w:t>is</w:t>
      </w:r>
      <w:r w:rsidRPr="00F91C5C">
        <w:rPr>
          <w:rFonts w:ascii="Times New Roman" w:hAnsi="Times New Roman"/>
        </w:rPr>
        <w:t xml:space="preserve"> </w:t>
      </w:r>
      <w:r w:rsidRPr="00F91C5C" w:rsidR="00931E0D">
        <w:rPr>
          <w:rFonts w:ascii="Times New Roman" w:hAnsi="Times New Roman"/>
        </w:rPr>
        <w:t>eligible to receive payments while we are processing the claim for</w:t>
      </w:r>
      <w:r w:rsidRPr="00F91C5C" w:rsidR="00E230DE">
        <w:rPr>
          <w:rFonts w:ascii="Times New Roman" w:hAnsi="Times New Roman"/>
        </w:rPr>
        <w:t xml:space="preserve"> ongoing disability payments</w:t>
      </w:r>
      <w:r w:rsidRPr="00F91C5C">
        <w:rPr>
          <w:rFonts w:ascii="Times New Roman" w:hAnsi="Times New Roman"/>
        </w:rPr>
        <w:t>.</w:t>
      </w:r>
      <w:r>
        <w:rPr>
          <w:rFonts w:ascii="Times New Roman" w:hAnsi="Times New Roman"/>
        </w:rPr>
        <w:t xml:space="preserve">  This can be a lengthy process.</w:t>
      </w:r>
    </w:p>
    <w:p w:rsidR="00F91C5C" w:rsidRPr="00F91C5C" w:rsidP="00F91C5C" w14:paraId="74B86EC7" w14:textId="77777777">
      <w:pPr>
        <w:widowControl/>
        <w:ind w:left="2160"/>
        <w:rPr>
          <w:rFonts w:ascii="Times New Roman" w:hAnsi="Times New Roman"/>
        </w:rPr>
      </w:pPr>
    </w:p>
    <w:p w:rsidR="00875046" w:rsidRPr="00F91C5C" w:rsidP="00F91C5C" w14:paraId="2391341F" w14:textId="3135B6F4">
      <w:pPr>
        <w:widowControl/>
        <w:numPr>
          <w:ilvl w:val="1"/>
          <w:numId w:val="7"/>
        </w:numPr>
        <w:rPr>
          <w:rFonts w:ascii="Times New Roman" w:hAnsi="Times New Roman"/>
        </w:rPr>
      </w:pPr>
      <w:r w:rsidRPr="00F91C5C">
        <w:rPr>
          <w:rFonts w:ascii="Times New Roman" w:hAnsi="Times New Roman"/>
          <w:b/>
          <w:bCs/>
        </w:rPr>
        <w:t xml:space="preserve">Psychological Cost:  </w:t>
      </w:r>
      <w:r w:rsidRPr="00F91C5C">
        <w:rPr>
          <w:rFonts w:ascii="Times New Roman" w:hAnsi="Times New Roman"/>
        </w:rPr>
        <w:t>T</w:t>
      </w:r>
      <w:r w:rsidRPr="00F91C5C">
        <w:rPr>
          <w:rFonts w:ascii="Times New Roman" w:hAnsi="Times New Roman"/>
          <w:color w:val="000000"/>
        </w:rPr>
        <w:t xml:space="preserve">he respondent may </w:t>
      </w:r>
      <w:r w:rsidRPr="00F91C5C" w:rsidR="0074637C">
        <w:rPr>
          <w:rFonts w:ascii="Times New Roman" w:hAnsi="Times New Roman"/>
          <w:color w:val="000000"/>
        </w:rPr>
        <w:t>perceive these forms as taking time away from direct patient care and adding administrative burden.</w:t>
      </w:r>
    </w:p>
    <w:p w:rsidR="00E65D94" w:rsidRPr="00E65D94" w:rsidP="00C200A2" w14:paraId="64976570" w14:textId="77777777">
      <w:pPr>
        <w:ind w:left="1440"/>
        <w:rPr>
          <w:rFonts w:ascii="Times New Roman" w:hAnsi="Times New Roman"/>
        </w:rPr>
      </w:pPr>
    </w:p>
    <w:p w:rsidR="00F75967" w:rsidP="00F75967" w14:paraId="0ECBE788" w14:textId="786F1710">
      <w:pPr>
        <w:ind w:left="1440"/>
        <w:rPr>
          <w:rFonts w:ascii="Times New Roman" w:hAnsi="Times New Roman"/>
        </w:rPr>
      </w:pPr>
      <w:r w:rsidRPr="008D5701">
        <w:rPr>
          <w:rFonts w:ascii="Times New Roman" w:hAnsi="Times New Roman"/>
        </w:rPr>
        <w:t xml:space="preserve">We understand </w:t>
      </w:r>
      <w:r w:rsidR="009C6D3E">
        <w:rPr>
          <w:rFonts w:ascii="Times New Roman" w:hAnsi="Times New Roman"/>
        </w:rPr>
        <w:t>this psychological cost</w:t>
      </w:r>
      <w:r w:rsidRPr="008D5701">
        <w:rPr>
          <w:rFonts w:ascii="Times New Roman" w:hAnsi="Times New Roman"/>
        </w:rPr>
        <w:t xml:space="preserve"> may cause respondents to delay their completion of the information collection or cause them to abandon the information collection entirely.  However, we require full completion of this collection to </w:t>
      </w:r>
      <w:r w:rsidR="003F339A">
        <w:rPr>
          <w:rFonts w:ascii="Times New Roman" w:hAnsi="Times New Roman"/>
        </w:rPr>
        <w:t>make findings of PD that enable early payments</w:t>
      </w:r>
      <w:r w:rsidRPr="008D5701">
        <w:rPr>
          <w:rFonts w:ascii="Times New Roman" w:hAnsi="Times New Roman"/>
        </w:rPr>
        <w:t>.  Therefore, we have taken this potential psychological cost into account when calculating our burden in #12 below.</w:t>
      </w:r>
    </w:p>
    <w:p w:rsidR="00F91C5C" w:rsidRPr="00F91C5C" w:rsidP="00F75967" w14:paraId="4CE67770" w14:textId="77777777">
      <w:pPr>
        <w:ind w:left="1440"/>
        <w:rPr>
          <w:rFonts w:ascii="Times New Roman" w:hAnsi="Times New Roman"/>
        </w:rPr>
      </w:pPr>
    </w:p>
    <w:p w:rsidR="00F91C5C" w:rsidRPr="00F91C5C" w:rsidP="00F75967" w14:paraId="2BE76865" w14:textId="6550D1A6">
      <w:pPr>
        <w:ind w:left="1440"/>
        <w:rPr>
          <w:rFonts w:ascii="Times New Roman" w:hAnsi="Times New Roman"/>
        </w:rPr>
      </w:pPr>
      <w:r w:rsidRPr="00F91C5C">
        <w:rPr>
          <w:rFonts w:ascii="Times New Roman" w:hAnsi="Times New Roman"/>
          <w:bCs/>
        </w:rPr>
        <w:t>The respondents are the medical sources of the applicants for SSI disability payments.</w:t>
      </w:r>
    </w:p>
    <w:p w:rsidR="00C200A2" w:rsidRPr="00F47B55" w:rsidP="00F47B55" w14:paraId="193B59DA" w14:textId="77777777">
      <w:pPr>
        <w:ind w:left="1440"/>
        <w:rPr>
          <w:rFonts w:ascii="Times New Roman" w:hAnsi="Times New Roman"/>
          <w:color w:val="000000" w:themeColor="text1"/>
        </w:rPr>
      </w:pPr>
    </w:p>
    <w:p w:rsidR="0036696D" w:rsidRPr="00471AA9" w:rsidP="00E13797" w14:paraId="18FD63E7" w14:textId="000963D7">
      <w:pPr>
        <w:numPr>
          <w:ilvl w:val="0"/>
          <w:numId w:val="2"/>
        </w:numPr>
        <w:tabs>
          <w:tab w:val="clear" w:pos="720"/>
          <w:tab w:val="num" w:pos="1440"/>
        </w:tabs>
        <w:ind w:left="1440"/>
        <w:rPr>
          <w:rFonts w:ascii="Times New Roman" w:hAnsi="Times New Roman"/>
          <w:b/>
        </w:rPr>
      </w:pPr>
      <w:r w:rsidRPr="00496584">
        <w:rPr>
          <w:rFonts w:ascii="Times New Roman" w:hAnsi="Times New Roman"/>
          <w:b/>
        </w:rPr>
        <w:t>Use of Information Technology to Collect the Information</w:t>
      </w:r>
    </w:p>
    <w:p w:rsidR="000F26BB" w:rsidP="001A0037" w14:paraId="5DE43868" w14:textId="2C75E4AA">
      <w:pPr>
        <w:ind w:left="1440"/>
        <w:rPr>
          <w:rFonts w:ascii="Times New Roman" w:hAnsi="Times New Roman"/>
        </w:rPr>
      </w:pPr>
      <w:r>
        <w:rPr>
          <w:rFonts w:ascii="Times New Roman" w:hAnsi="Times New Roman"/>
        </w:rPr>
        <w:t>We</w:t>
      </w:r>
      <w:r w:rsidRPr="00C4016B" w:rsidR="0090690A">
        <w:rPr>
          <w:rFonts w:ascii="Times New Roman" w:hAnsi="Times New Roman"/>
        </w:rPr>
        <w:t xml:space="preserve"> </w:t>
      </w:r>
      <w:r w:rsidR="00914CFD">
        <w:rPr>
          <w:rFonts w:ascii="Times New Roman" w:hAnsi="Times New Roman"/>
        </w:rPr>
        <w:t>currently collect this information via mail</w:t>
      </w:r>
      <w:r w:rsidR="00F91C5C">
        <w:rPr>
          <w:rFonts w:ascii="Times New Roman" w:hAnsi="Times New Roman"/>
        </w:rPr>
        <w:t xml:space="preserve"> or personal interview with the respondents.  W</w:t>
      </w:r>
      <w:r w:rsidR="00264E6F">
        <w:rPr>
          <w:rFonts w:ascii="Times New Roman" w:hAnsi="Times New Roman"/>
        </w:rPr>
        <w:t xml:space="preserve">e </w:t>
      </w:r>
      <w:r w:rsidRPr="00C4016B" w:rsidR="0090690A">
        <w:rPr>
          <w:rFonts w:ascii="Times New Roman" w:hAnsi="Times New Roman"/>
        </w:rPr>
        <w:t xml:space="preserve">created </w:t>
      </w:r>
      <w:r w:rsidR="0090690A">
        <w:rPr>
          <w:rFonts w:ascii="Times New Roman" w:hAnsi="Times New Roman"/>
        </w:rPr>
        <w:t xml:space="preserve">print-only </w:t>
      </w:r>
      <w:r w:rsidRPr="00C4016B" w:rsidR="0090690A">
        <w:rPr>
          <w:rFonts w:ascii="Times New Roman" w:hAnsi="Times New Roman"/>
        </w:rPr>
        <w:t>fillable PDF versions of these forms, which are available upon request</w:t>
      </w:r>
      <w:r w:rsidR="00532E1E">
        <w:rPr>
          <w:rFonts w:ascii="Times New Roman" w:hAnsi="Times New Roman"/>
        </w:rPr>
        <w:t xml:space="preserve"> for </w:t>
      </w:r>
      <w:r w:rsidR="000E283D">
        <w:rPr>
          <w:rFonts w:ascii="Times New Roman" w:hAnsi="Times New Roman"/>
        </w:rPr>
        <w:t>respondents to download, complete, print, and submit to SSA</w:t>
      </w:r>
      <w:r w:rsidRPr="00C4016B" w:rsidR="0090690A">
        <w:rPr>
          <w:rFonts w:ascii="Times New Roman" w:hAnsi="Times New Roman"/>
        </w:rPr>
        <w:t xml:space="preserve">.  </w:t>
      </w:r>
      <w:r w:rsidR="00C817A2">
        <w:rPr>
          <w:rFonts w:ascii="Times New Roman" w:hAnsi="Times New Roman"/>
        </w:rPr>
        <w:t>W</w:t>
      </w:r>
      <w:r w:rsidRPr="00B77964" w:rsidR="00C817A2">
        <w:rPr>
          <w:rFonts w:ascii="Times New Roman" w:hAnsi="Times New Roman"/>
        </w:rPr>
        <w:t xml:space="preserve">e are not currently able to make the signature line on this form fillable.  </w:t>
      </w:r>
      <w:r w:rsidR="004822FC">
        <w:rPr>
          <w:rFonts w:ascii="Times New Roman" w:hAnsi="Times New Roman"/>
        </w:rPr>
        <w:t>W</w:t>
      </w:r>
      <w:r w:rsidRPr="000A11ED">
        <w:rPr>
          <w:rFonts w:ascii="Times New Roman" w:hAnsi="Times New Roman"/>
        </w:rPr>
        <w:t xml:space="preserve">e send this agency-initiated application to respondents with pre-filled information.  We also include a bar code which allows us to scan the completed form into the electronic folder once we receive it from the respondent.  Currently, </w:t>
      </w:r>
      <w:r w:rsidRPr="000A11ED">
        <w:rPr>
          <w:rFonts w:ascii="Times New Roman" w:hAnsi="Times New Roman"/>
        </w:rPr>
        <w:t xml:space="preserve">we do not have any means to pre-fill information and send the individualized forms to the respondents electronically.  In addition, we cannot send these via email, as the pre-filled information contains personal identifying information (PII) of the </w:t>
      </w:r>
      <w:r w:rsidR="00DF0031">
        <w:rPr>
          <w:rFonts w:ascii="Times New Roman" w:hAnsi="Times New Roman"/>
        </w:rPr>
        <w:t xml:space="preserve">applicants and </w:t>
      </w:r>
      <w:r w:rsidRPr="000A11ED">
        <w:rPr>
          <w:rFonts w:ascii="Times New Roman" w:hAnsi="Times New Roman"/>
        </w:rPr>
        <w:t>respondents, and email is a non-secured means of transferring PII.</w:t>
      </w:r>
      <w:r w:rsidR="00496584">
        <w:rPr>
          <w:rFonts w:ascii="Times New Roman" w:hAnsi="Times New Roman"/>
        </w:rPr>
        <w:t xml:space="preserve">  However, we do allow respondents to upload their completed and signed forms and submit them </w:t>
      </w:r>
      <w:r w:rsidR="00BB5E05">
        <w:rPr>
          <w:rFonts w:ascii="Times New Roman" w:hAnsi="Times New Roman"/>
        </w:rPr>
        <w:t xml:space="preserve">as evidence </w:t>
      </w:r>
      <w:r w:rsidR="00496584">
        <w:rPr>
          <w:rFonts w:ascii="Times New Roman" w:hAnsi="Times New Roman"/>
        </w:rPr>
        <w:t xml:space="preserve">through the Upload Documents portal (OMB No. 0960-0830).  While we do not, yet, have versions of these forms which respondents can complete through Upload Documents (for the reasons cited above), once we can resolve the issues with the pre-filled information, we will conduct another risk assessment. </w:t>
      </w:r>
    </w:p>
    <w:p w:rsidR="000F26BB" w:rsidP="001A0037" w14:paraId="7BA5F52C" w14:textId="77777777">
      <w:pPr>
        <w:ind w:left="1440"/>
        <w:rPr>
          <w:rFonts w:ascii="Times New Roman" w:hAnsi="Times New Roman"/>
        </w:rPr>
      </w:pPr>
    </w:p>
    <w:p w:rsidR="000747FE" w:rsidRPr="00D67C87" w:rsidP="001A0037" w14:paraId="1358857E" w14:textId="11CD3C98">
      <w:pPr>
        <w:ind w:left="1440"/>
        <w:rPr>
          <w:rFonts w:ascii="Times New Roman" w:hAnsi="Times New Roman"/>
          <w:color w:val="000000"/>
        </w:rPr>
      </w:pPr>
      <w:r w:rsidRPr="00804F26">
        <w:rPr>
          <w:rFonts w:ascii="Times New Roman" w:hAnsi="Times New Roman"/>
        </w:rPr>
        <w:t>At this time, we do not have a fully electronic system to replace the current procedure and allow the medical respondents to submit these forms electronically.  Currently, SSA has prioritized other forms for electronic implementation, and will consider including this information collection under our IT Mod programming when possible (as mentioned below).</w:t>
      </w:r>
      <w:r w:rsidR="000F26BB">
        <w:rPr>
          <w:rFonts w:ascii="Times New Roman" w:hAnsi="Times New Roman"/>
        </w:rPr>
        <w:t xml:space="preserve"> </w:t>
      </w:r>
      <w:r w:rsidRPr="008041B4">
        <w:rPr>
          <w:rFonts w:ascii="Times New Roman" w:hAnsi="Times New Roman"/>
          <w:color w:val="000000"/>
        </w:rPr>
        <w:t xml:space="preserve">This collection does not currently have a fully public-facing Internet version, as we prioritized other information collections for full electronic conversions.  </w:t>
      </w:r>
      <w:r>
        <w:rPr>
          <w:rFonts w:ascii="Times New Roman" w:hAnsi="Times New Roman"/>
          <w:color w:val="000000"/>
        </w:rPr>
        <w:t>Given that information technology modernization (IT Mod) programming is an ongoing, dynamic project, we cannot provide specific timelines for when we will be able to make any information collection request (ICR) available via Internet web-based application. We will ultimately convert most existing ICRs to full electronic versions depending on how they fall within our overall IT Mod schema, but this may be unconnected to the Paperwork Reduction Act (PRA) approval lifecycle.</w:t>
      </w:r>
      <w:r w:rsidR="00496584">
        <w:rPr>
          <w:rFonts w:ascii="Times New Roman" w:hAnsi="Times New Roman"/>
          <w:color w:val="000000"/>
        </w:rPr>
        <w:t xml:space="preserve"> </w:t>
      </w:r>
      <w:r>
        <w:rPr>
          <w:rFonts w:ascii="Times New Roman" w:hAnsi="Times New Roman"/>
          <w:color w:val="000000"/>
        </w:rPr>
        <w:t xml:space="preserve"> Once the electronic submission version of the form is ready for implementation, we will submit a Change Request to OMB for prior approval</w:t>
      </w:r>
      <w:r w:rsidRPr="008041B4">
        <w:rPr>
          <w:rFonts w:ascii="Times New Roman" w:hAnsi="Times New Roman"/>
          <w:color w:val="000000"/>
        </w:rPr>
        <w:t>.</w:t>
      </w:r>
    </w:p>
    <w:p w:rsidR="0079365B" w:rsidRPr="00BC7F42" w:rsidP="006C7277" w14:paraId="4F405835" w14:textId="6C506A8B">
      <w:pPr>
        <w:rPr>
          <w:rFonts w:ascii="Times New Roman" w:hAnsi="Times New Roman"/>
        </w:rPr>
      </w:pPr>
    </w:p>
    <w:p w:rsidR="000C1D18" w:rsidRPr="00471AA9" w:rsidP="00E13797" w14:paraId="3C48FB94" w14:textId="77777777">
      <w:pPr>
        <w:numPr>
          <w:ilvl w:val="0"/>
          <w:numId w:val="2"/>
        </w:numPr>
        <w:tabs>
          <w:tab w:val="clear" w:pos="720"/>
          <w:tab w:val="num" w:pos="1440"/>
        </w:tabs>
        <w:ind w:left="1440"/>
        <w:rPr>
          <w:rFonts w:ascii="Times New Roman" w:hAnsi="Times New Roman"/>
          <w:b/>
        </w:rPr>
      </w:pPr>
      <w:r w:rsidRPr="00471AA9">
        <w:rPr>
          <w:rFonts w:ascii="Times New Roman" w:hAnsi="Times New Roman"/>
          <w:b/>
        </w:rPr>
        <w:t xml:space="preserve">Why </w:t>
      </w:r>
      <w:r w:rsidRPr="00471AA9">
        <w:rPr>
          <w:rFonts w:ascii="Times New Roman" w:hAnsi="Times New Roman"/>
          <w:b/>
        </w:rPr>
        <w:t>We Cannot Use Duplicate Information</w:t>
      </w:r>
    </w:p>
    <w:p w:rsidR="0028729C" w:rsidRPr="0028729C" w:rsidP="00471AA9" w14:paraId="1D8C2E0A" w14:textId="46E2D01D">
      <w:pPr>
        <w:ind w:left="1440"/>
        <w:rPr>
          <w:rFonts w:ascii="Times New Roman" w:hAnsi="Times New Roman"/>
          <w:b/>
          <w:iCs/>
          <w:u w:val="single"/>
        </w:rPr>
      </w:pPr>
      <w:r w:rsidRPr="0028729C">
        <w:rPr>
          <w:rFonts w:ascii="Times New Roman" w:hAnsi="Times New Roman"/>
          <w:iCs/>
        </w:rPr>
        <w:t>The nature of the information we collect and the manner in which we collect it precludes duplication.  SSA does not use another collection instrument to obtain similar data.</w:t>
      </w:r>
    </w:p>
    <w:p w:rsidR="00A45D82" w:rsidRPr="00BC7F42" w:rsidP="00471AA9" w14:paraId="6150673D" w14:textId="77777777">
      <w:pPr>
        <w:pStyle w:val="Header"/>
        <w:tabs>
          <w:tab w:val="clear" w:pos="4320"/>
          <w:tab w:val="clear" w:pos="8640"/>
        </w:tabs>
        <w:ind w:left="1440"/>
        <w:rPr>
          <w:rFonts w:ascii="Times New Roman" w:hAnsi="Times New Roman"/>
        </w:rPr>
      </w:pPr>
    </w:p>
    <w:p w:rsidR="00077E0E" w:rsidRPr="00471AA9" w:rsidP="00E13797" w14:paraId="6495785C" w14:textId="77777777">
      <w:pPr>
        <w:numPr>
          <w:ilvl w:val="0"/>
          <w:numId w:val="4"/>
        </w:numPr>
        <w:tabs>
          <w:tab w:val="clear" w:pos="360"/>
          <w:tab w:val="num" w:pos="1440"/>
        </w:tabs>
        <w:ind w:left="1440" w:hanging="720"/>
        <w:rPr>
          <w:rFonts w:ascii="Times New Roman" w:hAnsi="Times New Roman"/>
          <w:b/>
        </w:rPr>
      </w:pPr>
      <w:r w:rsidRPr="00471AA9">
        <w:rPr>
          <w:rFonts w:ascii="Times New Roman" w:hAnsi="Times New Roman"/>
          <w:b/>
        </w:rPr>
        <w:t>Minimizing Burden on Small Respondents</w:t>
      </w:r>
    </w:p>
    <w:p w:rsidR="0028729C" w:rsidRPr="0028729C" w:rsidP="00471AA9" w14:paraId="3E1618B8" w14:textId="34576CEB">
      <w:pPr>
        <w:ind w:left="1440"/>
        <w:rPr>
          <w:rFonts w:ascii="Times New Roman" w:hAnsi="Times New Roman"/>
          <w:iCs/>
        </w:rPr>
      </w:pPr>
      <w:r w:rsidRPr="0028729C">
        <w:rPr>
          <w:rFonts w:ascii="Times New Roman" w:hAnsi="Times New Roman"/>
          <w:iCs/>
        </w:rPr>
        <w:t>This collection does not affect small businesses or other small entities.</w:t>
      </w:r>
    </w:p>
    <w:p w:rsidR="00E75DB0" w:rsidRPr="00077E0E" w:rsidP="00471AA9" w14:paraId="40BFC304" w14:textId="77777777">
      <w:pPr>
        <w:ind w:left="1440"/>
        <w:rPr>
          <w:rFonts w:ascii="Times New Roman" w:hAnsi="Times New Roman"/>
          <w:b/>
          <w:u w:val="single"/>
        </w:rPr>
      </w:pPr>
    </w:p>
    <w:p w:rsidR="0028729C" w:rsidP="00471AA9" w14:paraId="10234A5E" w14:textId="77777777">
      <w:pPr>
        <w:tabs>
          <w:tab w:val="num" w:pos="1440"/>
        </w:tabs>
        <w:ind w:left="1440" w:hanging="720"/>
        <w:rPr>
          <w:rFonts w:ascii="Times New Roman" w:hAnsi="Times New Roman"/>
          <w:b/>
        </w:rPr>
      </w:pPr>
      <w:r w:rsidRPr="00471AA9">
        <w:rPr>
          <w:rFonts w:ascii="Times New Roman" w:hAnsi="Times New Roman"/>
          <w:b/>
        </w:rPr>
        <w:t>6.</w:t>
      </w:r>
      <w:r w:rsidRPr="00471AA9">
        <w:rPr>
          <w:rFonts w:ascii="Times New Roman" w:hAnsi="Times New Roman"/>
          <w:b/>
        </w:rPr>
        <w:tab/>
        <w:t>Consequence of Not Collecting Information or Collecting it Less</w:t>
      </w:r>
      <w:r w:rsidRPr="00BC7F42">
        <w:rPr>
          <w:rFonts w:ascii="Times New Roman" w:hAnsi="Times New Roman"/>
          <w:b/>
        </w:rPr>
        <w:t xml:space="preserve"> Frequently </w:t>
      </w:r>
    </w:p>
    <w:p w:rsidR="0028729C" w:rsidP="00471AA9" w14:paraId="0F67E917" w14:textId="4AB4A7DE">
      <w:pPr>
        <w:ind w:left="1440"/>
        <w:rPr>
          <w:rFonts w:ascii="Times New Roman" w:hAnsi="Times New Roman"/>
        </w:rPr>
      </w:pPr>
      <w:r w:rsidRPr="00DC27A2">
        <w:rPr>
          <w:rFonts w:ascii="Times New Roman" w:hAnsi="Times New Roman"/>
        </w:rPr>
        <w:t xml:space="preserve">If we did not use Forms SSA-4814 and SSA-4815, SSA </w:t>
      </w:r>
      <w:r w:rsidR="00AA6356">
        <w:rPr>
          <w:rFonts w:ascii="Times New Roman" w:hAnsi="Times New Roman"/>
        </w:rPr>
        <w:t xml:space="preserve">FO </w:t>
      </w:r>
      <w:r w:rsidR="000D12B2">
        <w:rPr>
          <w:rFonts w:ascii="Times New Roman" w:hAnsi="Times New Roman"/>
        </w:rPr>
        <w:t xml:space="preserve">and DDS </w:t>
      </w:r>
      <w:r w:rsidR="00AA6356">
        <w:rPr>
          <w:rFonts w:ascii="Times New Roman" w:hAnsi="Times New Roman"/>
        </w:rPr>
        <w:t xml:space="preserve">staff </w:t>
      </w:r>
      <w:r w:rsidRPr="00DC27A2">
        <w:rPr>
          <w:rFonts w:ascii="Times New Roman" w:hAnsi="Times New Roman"/>
        </w:rPr>
        <w:t>would not be able</w:t>
      </w:r>
      <w:r>
        <w:rPr>
          <w:rFonts w:ascii="Times New Roman" w:hAnsi="Times New Roman"/>
        </w:rPr>
        <w:t xml:space="preserve"> </w:t>
      </w:r>
      <w:r w:rsidRPr="00DC27A2">
        <w:rPr>
          <w:rFonts w:ascii="Times New Roman" w:hAnsi="Times New Roman"/>
        </w:rPr>
        <w:t xml:space="preserve">to make PD </w:t>
      </w:r>
      <w:r w:rsidR="00B510A0">
        <w:rPr>
          <w:rFonts w:ascii="Times New Roman" w:hAnsi="Times New Roman"/>
        </w:rPr>
        <w:t xml:space="preserve">determinations or </w:t>
      </w:r>
      <w:r w:rsidRPr="00DC27A2">
        <w:rPr>
          <w:rFonts w:ascii="Times New Roman" w:hAnsi="Times New Roman"/>
        </w:rPr>
        <w:t>payments for individuals with HIV infection</w:t>
      </w:r>
      <w:r>
        <w:rPr>
          <w:rFonts w:ascii="Times New Roman" w:hAnsi="Times New Roman"/>
        </w:rPr>
        <w:t>s</w:t>
      </w:r>
      <w:r w:rsidRPr="00DC27A2">
        <w:rPr>
          <w:rFonts w:ascii="Times New Roman" w:hAnsi="Times New Roman"/>
        </w:rPr>
        <w:t>.  Because we only</w:t>
      </w:r>
      <w:r>
        <w:rPr>
          <w:rFonts w:ascii="Times New Roman" w:hAnsi="Times New Roman"/>
        </w:rPr>
        <w:t xml:space="preserve"> </w:t>
      </w:r>
      <w:r w:rsidRPr="00DC27A2">
        <w:rPr>
          <w:rFonts w:ascii="Times New Roman" w:hAnsi="Times New Roman"/>
        </w:rPr>
        <w:t>collect the information once, we cannot collect it less frequently.  There are no</w:t>
      </w:r>
      <w:r>
        <w:rPr>
          <w:rFonts w:ascii="Times New Roman" w:hAnsi="Times New Roman"/>
        </w:rPr>
        <w:t xml:space="preserve"> </w:t>
      </w:r>
      <w:r w:rsidRPr="00DC27A2">
        <w:rPr>
          <w:rFonts w:ascii="Times New Roman" w:hAnsi="Times New Roman"/>
        </w:rPr>
        <w:t>technical or legal obstacles to burden reduction</w:t>
      </w:r>
      <w:r>
        <w:rPr>
          <w:rFonts w:ascii="Times New Roman" w:hAnsi="Times New Roman"/>
        </w:rPr>
        <w:t>.</w:t>
      </w:r>
    </w:p>
    <w:p w:rsidR="00A45D82" w:rsidRPr="00BC7F42" w:rsidP="00471AA9" w14:paraId="17F2232D" w14:textId="77777777">
      <w:pPr>
        <w:ind w:left="1440"/>
        <w:rPr>
          <w:rFonts w:ascii="Times New Roman" w:hAnsi="Times New Roman"/>
        </w:rPr>
      </w:pPr>
    </w:p>
    <w:p w:rsidR="00127980" w:rsidRPr="00471AA9" w:rsidP="00471AA9" w14:paraId="3F3C44B2" w14:textId="77777777">
      <w:pPr>
        <w:tabs>
          <w:tab w:val="num" w:pos="1440"/>
        </w:tabs>
        <w:ind w:left="1440" w:hanging="720"/>
        <w:rPr>
          <w:rFonts w:ascii="Times New Roman" w:hAnsi="Times New Roman"/>
          <w:b/>
        </w:rPr>
      </w:pPr>
      <w:r w:rsidRPr="00471AA9">
        <w:rPr>
          <w:rFonts w:ascii="Times New Roman" w:hAnsi="Times New Roman"/>
          <w:b/>
        </w:rPr>
        <w:t>7.</w:t>
      </w:r>
      <w:r w:rsidRPr="00471AA9">
        <w:rPr>
          <w:rFonts w:ascii="Times New Roman" w:hAnsi="Times New Roman"/>
          <w:b/>
        </w:rPr>
        <w:tab/>
        <w:t xml:space="preserve">Special Circumstances </w:t>
      </w:r>
    </w:p>
    <w:p w:rsidR="0028729C" w:rsidRPr="0028729C" w:rsidP="00471AA9" w14:paraId="1D33E577" w14:textId="0F69AF6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28729C">
        <w:rPr>
          <w:rFonts w:ascii="Times New Roman" w:hAnsi="Times New Roman"/>
          <w:b w:val="0"/>
          <w:i w:val="0"/>
          <w:iCs w:val="0"/>
        </w:rPr>
        <w:t xml:space="preserve">There are no special circumstances that would cause SSA to conduct this information collection in a manner inconsistent with </w:t>
      </w:r>
      <w:r w:rsidRPr="00B510A0">
        <w:rPr>
          <w:rFonts w:ascii="Times New Roman" w:hAnsi="Times New Roman"/>
          <w:b w:val="0"/>
        </w:rPr>
        <w:t>5 CFR 1320.5</w:t>
      </w:r>
      <w:r w:rsidRPr="00B510A0">
        <w:rPr>
          <w:rFonts w:ascii="Times New Roman" w:hAnsi="Times New Roman"/>
          <w:b w:val="0"/>
          <w:i w:val="0"/>
          <w:iCs w:val="0"/>
        </w:rPr>
        <w:t>.</w:t>
      </w:r>
    </w:p>
    <w:p w:rsidR="00350013" w:rsidP="00471AA9" w14:paraId="7E546AD6" w14:textId="77777777">
      <w:pPr>
        <w:ind w:left="1440"/>
        <w:rPr>
          <w:rFonts w:ascii="Times New Roman" w:hAnsi="Times New Roman"/>
          <w:b/>
          <w:i/>
        </w:rPr>
      </w:pPr>
    </w:p>
    <w:p w:rsidR="00496584" w:rsidRPr="00BC7F42" w:rsidP="00471AA9" w14:paraId="00E711B3" w14:textId="77777777">
      <w:pPr>
        <w:ind w:left="1440"/>
        <w:rPr>
          <w:rFonts w:ascii="Times New Roman" w:hAnsi="Times New Roman"/>
          <w:b/>
          <w:i/>
        </w:rPr>
      </w:pPr>
    </w:p>
    <w:p w:rsidR="0028729C" w:rsidRPr="0028729C" w:rsidP="00E13797" w14:paraId="31AF9101" w14:textId="77777777">
      <w:pPr>
        <w:numPr>
          <w:ilvl w:val="0"/>
          <w:numId w:val="1"/>
        </w:numPr>
        <w:tabs>
          <w:tab w:val="clear" w:pos="720"/>
          <w:tab w:val="num" w:pos="1440"/>
        </w:tabs>
        <w:ind w:left="1440"/>
        <w:rPr>
          <w:rFonts w:ascii="Times New Roman" w:hAnsi="Times New Roman"/>
        </w:rPr>
      </w:pPr>
      <w:r w:rsidRPr="00471AA9">
        <w:rPr>
          <w:rFonts w:ascii="Times New Roman" w:hAnsi="Times New Roman"/>
          <w:b/>
        </w:rPr>
        <w:t>Solicitation of Public Comment and Other Consultations with the</w:t>
      </w:r>
      <w:r w:rsidRPr="00BC7F42">
        <w:rPr>
          <w:rFonts w:ascii="Times New Roman" w:hAnsi="Times New Roman"/>
          <w:b/>
        </w:rPr>
        <w:t xml:space="preserve"> Public </w:t>
      </w:r>
    </w:p>
    <w:p w:rsidR="00496584" w:rsidP="00496584" w14:paraId="776F98FB" w14:textId="0DCED4E4">
      <w:pPr>
        <w:ind w:left="1440"/>
        <w:rPr>
          <w:rFonts w:ascii="Times New Roman" w:hAnsi="Times New Roman"/>
        </w:rPr>
      </w:pPr>
      <w:r w:rsidRPr="000E5762">
        <w:rPr>
          <w:rFonts w:ascii="Times New Roman" w:hAnsi="Times New Roman"/>
          <w:bCs/>
        </w:rPr>
        <w:t xml:space="preserve">The 60-day advance Federal Register Notice published on </w:t>
      </w:r>
      <w:r w:rsidR="006C7277">
        <w:rPr>
          <w:rFonts w:ascii="Times New Roman" w:hAnsi="Times New Roman"/>
          <w:bCs/>
        </w:rPr>
        <w:t>February 26, 2026</w:t>
      </w:r>
      <w:r w:rsidRPr="000E5762">
        <w:rPr>
          <w:rFonts w:ascii="Times New Roman" w:hAnsi="Times New Roman"/>
          <w:bCs/>
        </w:rPr>
        <w:t>,</w:t>
      </w:r>
      <w:r w:rsidR="006C7277">
        <w:rPr>
          <w:rFonts w:ascii="Times New Roman" w:hAnsi="Times New Roman"/>
          <w:bCs/>
        </w:rPr>
        <w:t xml:space="preserve"> </w:t>
      </w:r>
      <w:r w:rsidRPr="000E5762">
        <w:rPr>
          <w:rFonts w:ascii="Times New Roman" w:hAnsi="Times New Roman"/>
          <w:bCs/>
        </w:rPr>
        <w:t xml:space="preserve">at </w:t>
      </w:r>
      <w:r w:rsidR="006C7277">
        <w:rPr>
          <w:rFonts w:ascii="Times New Roman" w:hAnsi="Times New Roman"/>
          <w:bCs/>
        </w:rPr>
        <w:t>91</w:t>
      </w:r>
      <w:r>
        <w:rPr>
          <w:rFonts w:ascii="Times New Roman" w:hAnsi="Times New Roman"/>
          <w:bCs/>
        </w:rPr>
        <w:t> </w:t>
      </w:r>
      <w:r w:rsidRPr="000E5762">
        <w:rPr>
          <w:rFonts w:ascii="Times New Roman" w:hAnsi="Times New Roman"/>
          <w:bCs/>
        </w:rPr>
        <w:t xml:space="preserve">FR </w:t>
      </w:r>
      <w:r w:rsidR="006C7277">
        <w:rPr>
          <w:rFonts w:ascii="Times New Roman" w:hAnsi="Times New Roman"/>
          <w:bCs/>
        </w:rPr>
        <w:t>9671</w:t>
      </w:r>
      <w:r w:rsidRPr="000E5762">
        <w:rPr>
          <w:rFonts w:ascii="Times New Roman" w:hAnsi="Times New Roman"/>
          <w:bCs/>
        </w:rPr>
        <w:t xml:space="preserve">, and we received no public comments.  The 30-day FRN published on </w:t>
      </w:r>
      <w:r>
        <w:rPr>
          <w:rFonts w:ascii="Times New Roman" w:hAnsi="Times New Roman"/>
          <w:bCs/>
        </w:rPr>
        <w:t xml:space="preserve">April 24, </w:t>
      </w:r>
      <w:r w:rsidRPr="000E5762">
        <w:rPr>
          <w:rFonts w:ascii="Times New Roman" w:hAnsi="Times New Roman"/>
          <w:bCs/>
        </w:rPr>
        <w:t>202</w:t>
      </w:r>
      <w:r w:rsidR="00A87B4C">
        <w:rPr>
          <w:rFonts w:ascii="Times New Roman" w:hAnsi="Times New Roman"/>
          <w:bCs/>
        </w:rPr>
        <w:t>6</w:t>
      </w:r>
      <w:r w:rsidRPr="000E5762">
        <w:rPr>
          <w:rFonts w:ascii="Times New Roman" w:hAnsi="Times New Roman"/>
          <w:bCs/>
        </w:rPr>
        <w:t xml:space="preserve">, at </w:t>
      </w:r>
      <w:r w:rsidR="006C7277">
        <w:rPr>
          <w:rFonts w:ascii="Times New Roman" w:hAnsi="Times New Roman"/>
          <w:bCs/>
        </w:rPr>
        <w:t>91</w:t>
      </w:r>
      <w:r w:rsidRPr="000E5762">
        <w:rPr>
          <w:rFonts w:ascii="Times New Roman" w:hAnsi="Times New Roman"/>
          <w:bCs/>
        </w:rPr>
        <w:t xml:space="preserve"> FR </w:t>
      </w:r>
      <w:r>
        <w:rPr>
          <w:rFonts w:ascii="Times New Roman" w:hAnsi="Times New Roman"/>
          <w:bCs/>
        </w:rPr>
        <w:t>22195</w:t>
      </w:r>
      <w:r w:rsidRPr="000E5762">
        <w:rPr>
          <w:rFonts w:ascii="Times New Roman" w:hAnsi="Times New Roman"/>
          <w:bCs/>
        </w:rPr>
        <w:t>.  If we receive any comments in response to this Notice, we will forward them to OMB</w:t>
      </w:r>
      <w:r w:rsidRPr="00415B39">
        <w:rPr>
          <w:rFonts w:ascii="Times New Roman" w:hAnsi="Times New Roman"/>
        </w:rPr>
        <w:t>.</w:t>
      </w:r>
      <w:r>
        <w:rPr>
          <w:rFonts w:ascii="Times New Roman" w:hAnsi="Times New Roman"/>
        </w:rPr>
        <w:t xml:space="preserve">  </w:t>
      </w:r>
      <w:r w:rsidRPr="00EF222C">
        <w:rPr>
          <w:rFonts w:ascii="Times New Roman" w:hAnsi="Times New Roman"/>
        </w:rPr>
        <w:t>We did not consult with the public in the</w:t>
      </w:r>
      <w:r>
        <w:rPr>
          <w:rFonts w:ascii="Times New Roman" w:hAnsi="Times New Roman"/>
        </w:rPr>
        <w:t xml:space="preserve"> development or</w:t>
      </w:r>
      <w:r w:rsidRPr="00EF222C">
        <w:rPr>
          <w:rFonts w:ascii="Times New Roman" w:hAnsi="Times New Roman"/>
        </w:rPr>
        <w:t xml:space="preserve"> </w:t>
      </w:r>
      <w:r>
        <w:rPr>
          <w:rFonts w:ascii="Times New Roman" w:hAnsi="Times New Roman"/>
        </w:rPr>
        <w:t xml:space="preserve">maintenance </w:t>
      </w:r>
      <w:r w:rsidRPr="00EF222C">
        <w:rPr>
          <w:rFonts w:ascii="Times New Roman" w:hAnsi="Times New Roman"/>
        </w:rPr>
        <w:t>of this form</w:t>
      </w:r>
      <w:r>
        <w:rPr>
          <w:rFonts w:ascii="Times New Roman" w:hAnsi="Times New Roman"/>
        </w:rPr>
        <w:t>.</w:t>
      </w:r>
    </w:p>
    <w:p w:rsidR="00496584" w:rsidRPr="00496584" w:rsidP="00496584" w14:paraId="25E1BD2C" w14:textId="77777777">
      <w:pPr>
        <w:ind w:left="1440"/>
        <w:rPr>
          <w:rFonts w:ascii="Times New Roman" w:hAnsi="Times New Roman"/>
        </w:rPr>
      </w:pPr>
    </w:p>
    <w:p w:rsidR="00640A26" w:rsidRPr="00471AA9" w:rsidP="00E13797" w14:paraId="49AF511C" w14:textId="77777777">
      <w:pPr>
        <w:numPr>
          <w:ilvl w:val="0"/>
          <w:numId w:val="1"/>
        </w:numPr>
        <w:tabs>
          <w:tab w:val="clear" w:pos="720"/>
          <w:tab w:val="num" w:pos="1440"/>
        </w:tabs>
        <w:ind w:left="1440"/>
        <w:rPr>
          <w:rFonts w:ascii="Times New Roman" w:hAnsi="Times New Roman"/>
          <w:b/>
        </w:rPr>
      </w:pPr>
      <w:r w:rsidRPr="00471AA9">
        <w:rPr>
          <w:rFonts w:ascii="Times New Roman" w:hAnsi="Times New Roman"/>
          <w:b/>
        </w:rPr>
        <w:t>Payment or Gifts to Respondents</w:t>
      </w:r>
    </w:p>
    <w:p w:rsidR="0028729C" w:rsidP="00471AA9" w14:paraId="7550C2E1" w14:textId="7EF80DA6">
      <w:pPr>
        <w:ind w:left="1440"/>
        <w:rPr>
          <w:rFonts w:ascii="Times New Roman" w:hAnsi="Times New Roman"/>
        </w:rPr>
      </w:pPr>
      <w:r w:rsidRPr="0028729C">
        <w:rPr>
          <w:rFonts w:ascii="Times New Roman" w:hAnsi="Times New Roman"/>
          <w:iCs/>
        </w:rPr>
        <w:t>SSA does not provide payments or gifts to the respondents</w:t>
      </w:r>
      <w:r w:rsidRPr="00BC7F42">
        <w:rPr>
          <w:rFonts w:ascii="Times New Roman" w:hAnsi="Times New Roman"/>
          <w:i/>
        </w:rPr>
        <w:t>.</w:t>
      </w:r>
    </w:p>
    <w:p w:rsidR="00A45D82" w:rsidRPr="00BC7F42" w:rsidP="00471AA9" w14:paraId="3E622489" w14:textId="77777777">
      <w:pPr>
        <w:ind w:left="1440"/>
        <w:rPr>
          <w:rFonts w:ascii="Times New Roman" w:hAnsi="Times New Roman"/>
        </w:rPr>
      </w:pPr>
    </w:p>
    <w:p w:rsidR="00795BAB" w:rsidRPr="00471AA9" w:rsidP="00E13797" w14:paraId="56206B6B" w14:textId="77777777">
      <w:pPr>
        <w:numPr>
          <w:ilvl w:val="0"/>
          <w:numId w:val="1"/>
        </w:numPr>
        <w:tabs>
          <w:tab w:val="clear" w:pos="720"/>
          <w:tab w:val="num" w:pos="1440"/>
        </w:tabs>
        <w:ind w:left="1440"/>
        <w:rPr>
          <w:rFonts w:ascii="Times New Roman" w:hAnsi="Times New Roman"/>
          <w:b/>
        </w:rPr>
      </w:pPr>
      <w:r w:rsidRPr="00471AA9">
        <w:rPr>
          <w:rFonts w:ascii="Times New Roman" w:hAnsi="Times New Roman"/>
          <w:b/>
        </w:rPr>
        <w:t>Assurances of Confidentiality</w:t>
      </w:r>
    </w:p>
    <w:p w:rsidR="0028729C" w:rsidRPr="0028729C" w:rsidP="00471AA9" w14:paraId="2F05E690" w14:textId="2A2E90BC">
      <w:pPr>
        <w:ind w:left="1440"/>
        <w:rPr>
          <w:rFonts w:ascii="Times New Roman" w:hAnsi="Times New Roman"/>
          <w:iCs/>
        </w:rPr>
      </w:pPr>
      <w:r w:rsidRPr="00B510A0">
        <w:rPr>
          <w:rFonts w:ascii="Times New Roman" w:hAnsi="Times New Roman"/>
          <w:snapToGrid/>
          <w:szCs w:val="20"/>
        </w:rPr>
        <w:t>SSA protects and holds confidential the information it collects in accordance with</w:t>
      </w:r>
      <w:r w:rsidRPr="00B510A0">
        <w:rPr>
          <w:rFonts w:ascii="Times New Roman" w:hAnsi="Times New Roman"/>
          <w:i/>
          <w:snapToGrid/>
          <w:szCs w:val="20"/>
        </w:rPr>
        <w:t xml:space="preserve"> 42 U.S.C. 1306, 20 CFR 401 </w:t>
      </w:r>
      <w:r w:rsidRPr="00B510A0">
        <w:rPr>
          <w:rFonts w:ascii="Times New Roman" w:hAnsi="Times New Roman"/>
          <w:snapToGrid/>
          <w:szCs w:val="20"/>
        </w:rPr>
        <w:t xml:space="preserve">and </w:t>
      </w:r>
      <w:r w:rsidRPr="00B510A0">
        <w:rPr>
          <w:rFonts w:ascii="Times New Roman" w:hAnsi="Times New Roman"/>
          <w:i/>
          <w:snapToGrid/>
          <w:szCs w:val="20"/>
        </w:rPr>
        <w:t xml:space="preserve">402, 5 U.S.C. 552 </w:t>
      </w:r>
      <w:r w:rsidRPr="00B510A0">
        <w:rPr>
          <w:rFonts w:ascii="Times New Roman" w:hAnsi="Times New Roman"/>
          <w:snapToGrid/>
          <w:szCs w:val="20"/>
        </w:rPr>
        <w:t>(Freedom of Information Act),</w:t>
      </w:r>
      <w:r w:rsidRPr="00B510A0">
        <w:rPr>
          <w:rFonts w:ascii="Times New Roman" w:hAnsi="Times New Roman"/>
          <w:i/>
          <w:snapToGrid/>
          <w:szCs w:val="20"/>
        </w:rPr>
        <w:t xml:space="preserve"> 5 U.S.C. 552a </w:t>
      </w:r>
      <w:r w:rsidRPr="00B510A0">
        <w:rPr>
          <w:rFonts w:ascii="Times New Roman" w:hAnsi="Times New Roman"/>
          <w:snapToGrid/>
          <w:szCs w:val="20"/>
        </w:rPr>
        <w:t>(Privacy Act of 1974), and OMB Circular No. A-130</w:t>
      </w:r>
      <w:r w:rsidRPr="0028729C">
        <w:rPr>
          <w:rFonts w:ascii="Times New Roman" w:hAnsi="Times New Roman"/>
          <w:iCs/>
          <w:color w:val="0000FF"/>
        </w:rPr>
        <w:t>.</w:t>
      </w:r>
    </w:p>
    <w:p w:rsidR="00A45D82" w:rsidRPr="00BC7F42" w:rsidP="00471AA9" w14:paraId="7B932F78" w14:textId="77777777">
      <w:pPr>
        <w:pStyle w:val="Header"/>
        <w:tabs>
          <w:tab w:val="clear" w:pos="4320"/>
          <w:tab w:val="clear" w:pos="8640"/>
        </w:tabs>
        <w:ind w:left="1440"/>
        <w:rPr>
          <w:rFonts w:ascii="Times New Roman" w:hAnsi="Times New Roman"/>
        </w:rPr>
      </w:pPr>
    </w:p>
    <w:p w:rsidR="00D0011E" w:rsidRPr="00471AA9" w:rsidP="00E13797" w14:paraId="589119A9" w14:textId="77777777">
      <w:pPr>
        <w:numPr>
          <w:ilvl w:val="0"/>
          <w:numId w:val="1"/>
        </w:numPr>
        <w:tabs>
          <w:tab w:val="clear" w:pos="720"/>
          <w:tab w:val="num" w:pos="1440"/>
        </w:tabs>
        <w:ind w:left="1440"/>
        <w:rPr>
          <w:rFonts w:ascii="Times New Roman" w:hAnsi="Times New Roman"/>
          <w:b/>
        </w:rPr>
      </w:pPr>
      <w:r w:rsidRPr="00471AA9">
        <w:rPr>
          <w:rFonts w:ascii="Times New Roman" w:hAnsi="Times New Roman"/>
          <w:b/>
        </w:rPr>
        <w:t>Justification for Sensitive Questions</w:t>
      </w:r>
    </w:p>
    <w:p w:rsidR="0028729C" w:rsidRPr="00A50A1F" w:rsidP="00A50A1F" w14:paraId="5CECEE6C" w14:textId="4B58AA22">
      <w:pPr>
        <w:widowControl/>
        <w:ind w:left="1440"/>
        <w:rPr>
          <w:rFonts w:ascii="Times New Roman" w:hAnsi="Times New Roman"/>
          <w:b/>
          <w:bCs/>
        </w:rPr>
      </w:pPr>
      <w:r w:rsidRPr="0028729C">
        <w:rPr>
          <w:rFonts w:ascii="Times New Roman" w:hAnsi="Times New Roman"/>
        </w:rPr>
        <w:t xml:space="preserve">The respondents for these forms provide medical information that is sensitive </w:t>
      </w:r>
      <w:r w:rsidR="00AC1D13">
        <w:rPr>
          <w:rFonts w:ascii="Times New Roman" w:hAnsi="Times New Roman"/>
        </w:rPr>
        <w:t xml:space="preserve">in </w:t>
      </w:r>
      <w:r w:rsidRPr="0028729C">
        <w:rPr>
          <w:rFonts w:ascii="Times New Roman" w:hAnsi="Times New Roman"/>
        </w:rPr>
        <w:t>nature</w:t>
      </w:r>
      <w:r w:rsidR="006C7277">
        <w:rPr>
          <w:rFonts w:ascii="Times New Roman" w:hAnsi="Times New Roman"/>
        </w:rPr>
        <w:t xml:space="preserve">, which is why we ask the respondent to provide a signed SSA-827 (OMB No. 0960-0623) so we can provide that to the medical sources as proof that the claimant agreed to disclosure of their records, since </w:t>
      </w:r>
      <w:r w:rsidRPr="0028729C">
        <w:rPr>
          <w:rFonts w:ascii="Times New Roman" w:hAnsi="Times New Roman"/>
        </w:rPr>
        <w:t xml:space="preserve">SSA needs this information to permit </w:t>
      </w:r>
      <w:r w:rsidR="004078AD">
        <w:rPr>
          <w:rFonts w:ascii="Times New Roman" w:hAnsi="Times New Roman"/>
        </w:rPr>
        <w:t>SSA FO</w:t>
      </w:r>
      <w:r w:rsidR="000D12B2">
        <w:rPr>
          <w:rFonts w:ascii="Times New Roman" w:hAnsi="Times New Roman"/>
        </w:rPr>
        <w:t xml:space="preserve"> and DDS</w:t>
      </w:r>
      <w:r w:rsidR="004078AD">
        <w:rPr>
          <w:rFonts w:ascii="Times New Roman" w:hAnsi="Times New Roman"/>
        </w:rPr>
        <w:t xml:space="preserve"> staff to make </w:t>
      </w:r>
      <w:r w:rsidRPr="0028729C">
        <w:rPr>
          <w:rFonts w:ascii="Times New Roman" w:hAnsi="Times New Roman"/>
        </w:rPr>
        <w:t>an early PD determination for those individuals alleging HIV infection.</w:t>
      </w:r>
      <w:r w:rsidR="006918AD">
        <w:rPr>
          <w:rFonts w:ascii="Times New Roman" w:hAnsi="Times New Roman"/>
        </w:rPr>
        <w:t xml:space="preserve"> </w:t>
      </w:r>
    </w:p>
    <w:p w:rsidR="00A45D82" w:rsidRPr="00BC7F42" w:rsidP="00A45D82" w14:paraId="644BC0A7" w14:textId="77777777">
      <w:pPr>
        <w:rPr>
          <w:rFonts w:ascii="Times New Roman" w:hAnsi="Times New Roman"/>
        </w:rPr>
      </w:pPr>
    </w:p>
    <w:p w:rsidR="00E03A12" w:rsidRPr="006C7277" w:rsidP="006C7277" w14:paraId="72239ACF" w14:textId="0D7C6CC0">
      <w:pPr>
        <w:numPr>
          <w:ilvl w:val="0"/>
          <w:numId w:val="1"/>
        </w:numPr>
        <w:tabs>
          <w:tab w:val="clear" w:pos="720"/>
          <w:tab w:val="left" w:pos="1440"/>
        </w:tabs>
        <w:ind w:left="1440"/>
        <w:rPr>
          <w:rFonts w:ascii="Times New Roman" w:hAnsi="Times New Roman"/>
          <w:b/>
        </w:rPr>
      </w:pPr>
      <w:r w:rsidRPr="0088746B">
        <w:rPr>
          <w:rFonts w:ascii="Times New Roman" w:hAnsi="Times New Roman"/>
          <w:b/>
        </w:rPr>
        <w:t>Estimates of Public Reporting Burden</w:t>
      </w:r>
    </w:p>
    <w:p w:rsidR="00E03A12" w:rsidRPr="00E03A12" w:rsidP="00E03A12" w14:paraId="26CBD17D" w14:textId="00810EDB">
      <w:pPr>
        <w:pStyle w:val="ListParagraph"/>
        <w:ind w:left="1440"/>
        <w:rPr>
          <w:rFonts w:ascii="Times New Roman" w:hAnsi="Times New Roman"/>
        </w:rPr>
      </w:pPr>
      <w:r w:rsidRPr="00E03A12">
        <w:rPr>
          <w:rFonts w:ascii="Times New Roman" w:hAnsi="Times New Roman"/>
        </w:rPr>
        <w:t xml:space="preserve">SSA calculated the below burden using our management information data </w:t>
      </w:r>
      <w:r w:rsidRPr="007B01BB">
        <w:rPr>
          <w:rFonts w:ascii="Times New Roman" w:hAnsi="Times New Roman"/>
        </w:rPr>
        <w:t>by estimating the amount of time respondents take to learn about the program; receive notices as needed; read and understand instructions; gather the data and documents needed; answer the questions and complete the information collection instrument; schedule any necessary appointment or required phone call; consult with any third parties (as needed); and wait to speak with SSA employees (as needed).  In addition, we also considered any potential psychological costs associated with completion of this collection when calculating the burden.</w:t>
      </w:r>
    </w:p>
    <w:p w:rsidR="00E03A12" w:rsidP="00A61EDF" w14:paraId="09DEE14A" w14:textId="77777777">
      <w:pPr>
        <w:tabs>
          <w:tab w:val="left" w:pos="1440"/>
        </w:tabs>
        <w:ind w:left="1440"/>
        <w:rPr>
          <w:rFonts w:ascii="Times New Roman" w:hAnsi="Times New Roman"/>
          <w:bCs/>
        </w:rPr>
      </w:pPr>
    </w:p>
    <w:p w:rsidR="00A61EDF" w:rsidP="00A61EDF" w14:paraId="13D8FC00" w14:textId="0907C360">
      <w:pPr>
        <w:tabs>
          <w:tab w:val="left" w:pos="1440"/>
        </w:tabs>
        <w:ind w:left="1440"/>
        <w:rPr>
          <w:rFonts w:ascii="Times New Roman" w:hAnsi="Times New Roman"/>
          <w:bCs/>
        </w:rPr>
      </w:pPr>
      <w:r w:rsidRPr="00A61EDF">
        <w:rPr>
          <w:rFonts w:ascii="Times New Roman" w:hAnsi="Times New Roman"/>
          <w:bCs/>
        </w:rPr>
        <w:t>Please see the burden chart below:</w:t>
      </w:r>
    </w:p>
    <w:p w:rsidR="00A61EDF" w:rsidP="00A61EDF" w14:paraId="37C45DAB" w14:textId="034A44D6">
      <w:pPr>
        <w:tabs>
          <w:tab w:val="left" w:pos="1440"/>
        </w:tabs>
        <w:ind w:left="1440"/>
        <w:rPr>
          <w:rFonts w:ascii="Times New Roman" w:hAnsi="Times New Roman"/>
          <w:bCs/>
        </w:rPr>
      </w:pPr>
    </w:p>
    <w:tbl>
      <w:tblPr>
        <w:tblW w:w="11302"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2004"/>
        <w:gridCol w:w="1310"/>
        <w:gridCol w:w="1670"/>
        <w:gridCol w:w="1443"/>
        <w:gridCol w:w="1536"/>
        <w:gridCol w:w="1923"/>
      </w:tblGrid>
      <w:tr w14:paraId="6ECA80C3" w14:textId="77777777" w:rsidTr="00A50A1F">
        <w:tblPrEx>
          <w:tblW w:w="11302"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708"/>
        </w:trPr>
        <w:tc>
          <w:tcPr>
            <w:tcW w:w="1416" w:type="dxa"/>
          </w:tcPr>
          <w:p w:rsidR="00043885" w:rsidRPr="00A61EDF" w:rsidP="00A61EDF" w14:paraId="34C1AD7D" w14:textId="78EDFA74">
            <w:pPr>
              <w:widowControl/>
              <w:suppressAutoHyphens/>
              <w:rPr>
                <w:rFonts w:ascii="Times New Roman" w:eastAsia="SimSun" w:hAnsi="Times New Roman"/>
                <w:b/>
                <w:snapToGrid/>
                <w:lang w:eastAsia="ar-SA"/>
              </w:rPr>
            </w:pPr>
            <w:r>
              <w:rPr>
                <w:rFonts w:ascii="Times New Roman" w:eastAsia="SimSun" w:hAnsi="Times New Roman"/>
                <w:b/>
                <w:snapToGrid/>
                <w:lang w:eastAsia="ar-SA"/>
              </w:rPr>
              <w:t>Method</w:t>
            </w:r>
            <w:r w:rsidRPr="00A61EDF">
              <w:rPr>
                <w:rFonts w:ascii="Times New Roman" w:eastAsia="SimSun" w:hAnsi="Times New Roman"/>
                <w:b/>
                <w:snapToGrid/>
                <w:lang w:eastAsia="ar-SA"/>
              </w:rPr>
              <w:t xml:space="preserve"> of Completion</w:t>
            </w:r>
          </w:p>
        </w:tc>
        <w:tc>
          <w:tcPr>
            <w:tcW w:w="2004" w:type="dxa"/>
          </w:tcPr>
          <w:p w:rsidR="00043885" w:rsidRPr="00A61EDF" w:rsidP="00A61EDF" w14:paraId="052952E7" w14:textId="77777777">
            <w:pPr>
              <w:widowControl/>
              <w:suppressAutoHyphens/>
              <w:rPr>
                <w:rFonts w:ascii="Times New Roman" w:eastAsia="SimSun" w:hAnsi="Times New Roman"/>
                <w:b/>
                <w:snapToGrid/>
                <w:lang w:eastAsia="ar-SA"/>
              </w:rPr>
            </w:pPr>
            <w:r w:rsidRPr="00A61EDF">
              <w:rPr>
                <w:rFonts w:ascii="Times New Roman" w:eastAsia="SimSun" w:hAnsi="Times New Roman"/>
                <w:b/>
                <w:snapToGrid/>
                <w:lang w:eastAsia="ar-SA"/>
              </w:rPr>
              <w:t>Number of Respondents</w:t>
            </w:r>
          </w:p>
        </w:tc>
        <w:tc>
          <w:tcPr>
            <w:tcW w:w="1310" w:type="dxa"/>
          </w:tcPr>
          <w:p w:rsidR="00043885" w:rsidRPr="00A61EDF" w:rsidP="00A61EDF" w14:paraId="1D5E2E21" w14:textId="77777777">
            <w:pPr>
              <w:widowControl/>
              <w:suppressAutoHyphens/>
              <w:rPr>
                <w:rFonts w:ascii="Times New Roman" w:eastAsia="SimSun" w:hAnsi="Times New Roman"/>
                <w:b/>
                <w:snapToGrid/>
                <w:lang w:eastAsia="ar-SA"/>
              </w:rPr>
            </w:pPr>
            <w:r w:rsidRPr="00A61EDF">
              <w:rPr>
                <w:rFonts w:ascii="Times New Roman" w:eastAsia="SimSun" w:hAnsi="Times New Roman"/>
                <w:b/>
                <w:snapToGrid/>
                <w:lang w:eastAsia="ar-SA"/>
              </w:rPr>
              <w:t>Frequency of Response</w:t>
            </w:r>
          </w:p>
        </w:tc>
        <w:tc>
          <w:tcPr>
            <w:tcW w:w="1670" w:type="dxa"/>
          </w:tcPr>
          <w:p w:rsidR="00043885" w:rsidRPr="00A61EDF" w:rsidP="00A61EDF" w14:paraId="411C6308" w14:textId="77777777">
            <w:pPr>
              <w:widowControl/>
              <w:suppressAutoHyphens/>
              <w:rPr>
                <w:rFonts w:ascii="Times New Roman" w:eastAsia="SimSun" w:hAnsi="Times New Roman"/>
                <w:b/>
                <w:snapToGrid/>
                <w:lang w:eastAsia="ar-SA"/>
              </w:rPr>
            </w:pPr>
            <w:r w:rsidRPr="00A61EDF">
              <w:rPr>
                <w:rFonts w:ascii="Times New Roman" w:eastAsia="SimSun" w:hAnsi="Times New Roman"/>
                <w:b/>
                <w:snapToGrid/>
                <w:lang w:eastAsia="ar-SA"/>
              </w:rPr>
              <w:t>Average Burden per Response (minutes)</w:t>
            </w:r>
          </w:p>
        </w:tc>
        <w:tc>
          <w:tcPr>
            <w:tcW w:w="1443" w:type="dxa"/>
          </w:tcPr>
          <w:p w:rsidR="00043885" w:rsidRPr="00A61EDF" w:rsidP="00A61EDF" w14:paraId="791008D6" w14:textId="77777777">
            <w:pPr>
              <w:widowControl/>
              <w:suppressAutoHyphens/>
              <w:rPr>
                <w:rFonts w:ascii="Times New Roman" w:eastAsia="SimSun" w:hAnsi="Times New Roman"/>
                <w:b/>
                <w:snapToGrid/>
                <w:lang w:eastAsia="ar-SA"/>
              </w:rPr>
            </w:pPr>
            <w:r w:rsidRPr="00A61EDF">
              <w:rPr>
                <w:rFonts w:ascii="Times New Roman" w:eastAsia="SimSun" w:hAnsi="Times New Roman"/>
                <w:b/>
                <w:snapToGrid/>
                <w:lang w:eastAsia="ar-SA"/>
              </w:rPr>
              <w:t>Estimated Total Annual Burden (hours)</w:t>
            </w:r>
          </w:p>
        </w:tc>
        <w:tc>
          <w:tcPr>
            <w:tcW w:w="1536" w:type="dxa"/>
          </w:tcPr>
          <w:p w:rsidR="00043885" w:rsidRPr="00A61EDF" w:rsidP="00A61EDF" w14:paraId="772FFF43" w14:textId="77777777">
            <w:pPr>
              <w:widowControl/>
              <w:suppressAutoHyphens/>
              <w:rPr>
                <w:rFonts w:ascii="Times New Roman" w:eastAsia="SimSun" w:hAnsi="Times New Roman"/>
                <w:b/>
                <w:snapToGrid/>
                <w:lang w:eastAsia="ar-SA"/>
              </w:rPr>
            </w:pPr>
            <w:r w:rsidRPr="00A61EDF">
              <w:rPr>
                <w:rFonts w:ascii="Times New Roman" w:eastAsia="SimSun" w:hAnsi="Times New Roman"/>
                <w:b/>
                <w:snapToGrid/>
                <w:lang w:eastAsia="ar-SA"/>
              </w:rPr>
              <w:t>Average Theoretical Hourly Cost Amount (dollars)*</w:t>
            </w:r>
          </w:p>
        </w:tc>
        <w:tc>
          <w:tcPr>
            <w:tcW w:w="1923" w:type="dxa"/>
          </w:tcPr>
          <w:p w:rsidR="00043885" w:rsidRPr="00A61EDF" w:rsidP="00A61EDF" w14:paraId="46921F60" w14:textId="77777777">
            <w:pPr>
              <w:widowControl/>
              <w:suppressAutoHyphens/>
              <w:rPr>
                <w:rFonts w:ascii="Times New Roman" w:eastAsia="SimSun" w:hAnsi="Times New Roman"/>
                <w:b/>
                <w:snapToGrid/>
                <w:lang w:eastAsia="ar-SA"/>
              </w:rPr>
            </w:pPr>
            <w:r w:rsidRPr="00A61EDF">
              <w:rPr>
                <w:rFonts w:ascii="Times New Roman" w:eastAsia="SimSun" w:hAnsi="Times New Roman"/>
                <w:b/>
                <w:snapToGrid/>
                <w:lang w:eastAsia="ar-SA"/>
              </w:rPr>
              <w:t>Total Annual Opportunity Cost (dollars)***</w:t>
            </w:r>
          </w:p>
        </w:tc>
      </w:tr>
      <w:tr w14:paraId="7DFB476D" w14:textId="77777777" w:rsidTr="00A50A1F">
        <w:tblPrEx>
          <w:tblW w:w="11302" w:type="dxa"/>
          <w:tblInd w:w="-905" w:type="dxa"/>
          <w:tblLook w:val="01E0"/>
        </w:tblPrEx>
        <w:trPr>
          <w:trHeight w:val="245"/>
        </w:trPr>
        <w:tc>
          <w:tcPr>
            <w:tcW w:w="1416" w:type="dxa"/>
          </w:tcPr>
          <w:p w:rsidR="00043885" w:rsidRPr="00A61EDF" w:rsidP="00A61EDF" w14:paraId="69BA9F57" w14:textId="77777777">
            <w:pPr>
              <w:widowControl/>
              <w:suppressAutoHyphens/>
              <w:rPr>
                <w:rFonts w:ascii="Times New Roman" w:eastAsia="SimSun" w:hAnsi="Times New Roman"/>
                <w:snapToGrid/>
                <w:lang w:eastAsia="ar-SA"/>
              </w:rPr>
            </w:pPr>
            <w:r w:rsidRPr="00A61EDF">
              <w:rPr>
                <w:rFonts w:ascii="Times New Roman" w:eastAsia="SimSun" w:hAnsi="Times New Roman"/>
                <w:noProof/>
                <w:snapToGrid/>
                <w:lang w:eastAsia="ar-SA"/>
              </w:rPr>
              <w:t>SSA-4814</w:t>
            </w:r>
          </w:p>
        </w:tc>
        <w:tc>
          <w:tcPr>
            <w:tcW w:w="2004" w:type="dxa"/>
          </w:tcPr>
          <w:p w:rsidR="00043885" w:rsidRPr="00A61EDF" w:rsidP="00A61EDF" w14:paraId="377FB907" w14:textId="7D866487">
            <w:pPr>
              <w:widowControl/>
              <w:suppressAutoHyphens/>
              <w:jc w:val="right"/>
              <w:rPr>
                <w:rFonts w:ascii="Times New Roman" w:eastAsia="SimSun" w:hAnsi="Times New Roman"/>
                <w:snapToGrid/>
                <w:lang w:eastAsia="ar-SA"/>
              </w:rPr>
            </w:pPr>
            <w:r>
              <w:rPr>
                <w:rFonts w:ascii="Times New Roman" w:eastAsia="SimSun" w:hAnsi="Times New Roman"/>
                <w:snapToGrid/>
                <w:lang w:eastAsia="ar-SA"/>
              </w:rPr>
              <w:t>816</w:t>
            </w:r>
          </w:p>
        </w:tc>
        <w:tc>
          <w:tcPr>
            <w:tcW w:w="1310" w:type="dxa"/>
          </w:tcPr>
          <w:p w:rsidR="00043885" w:rsidRPr="00A61EDF" w:rsidP="00A61EDF" w14:paraId="39EA1504" w14:textId="77777777">
            <w:pPr>
              <w:widowControl/>
              <w:suppressAutoHyphens/>
              <w:jc w:val="right"/>
              <w:rPr>
                <w:rFonts w:ascii="Times New Roman" w:eastAsia="SimSun" w:hAnsi="Times New Roman"/>
                <w:snapToGrid/>
                <w:lang w:eastAsia="ar-SA"/>
              </w:rPr>
            </w:pPr>
            <w:r w:rsidRPr="00A61EDF">
              <w:rPr>
                <w:rFonts w:ascii="Times New Roman" w:eastAsia="SimSun" w:hAnsi="Times New Roman"/>
                <w:noProof/>
                <w:snapToGrid/>
                <w:lang w:eastAsia="ar-SA"/>
              </w:rPr>
              <w:t xml:space="preserve">         1</w:t>
            </w:r>
          </w:p>
        </w:tc>
        <w:tc>
          <w:tcPr>
            <w:tcW w:w="1670" w:type="dxa"/>
          </w:tcPr>
          <w:p w:rsidR="00043885" w:rsidRPr="00A61EDF" w:rsidP="00A61EDF" w14:paraId="6434FB44" w14:textId="27CB86DB">
            <w:pPr>
              <w:widowControl/>
              <w:suppressAutoHyphens/>
              <w:jc w:val="right"/>
              <w:rPr>
                <w:rFonts w:ascii="Times New Roman" w:eastAsia="SimSun" w:hAnsi="Times New Roman"/>
                <w:snapToGrid/>
                <w:lang w:eastAsia="ar-SA"/>
              </w:rPr>
            </w:pPr>
            <w:r>
              <w:rPr>
                <w:rFonts w:ascii="Times New Roman" w:eastAsia="SimSun" w:hAnsi="Times New Roman"/>
                <w:noProof/>
                <w:snapToGrid/>
                <w:lang w:eastAsia="ar-SA"/>
              </w:rPr>
              <w:t>11</w:t>
            </w:r>
          </w:p>
        </w:tc>
        <w:tc>
          <w:tcPr>
            <w:tcW w:w="1443" w:type="dxa"/>
          </w:tcPr>
          <w:p w:rsidR="00043885" w:rsidRPr="00A61EDF" w:rsidP="00A61EDF" w14:paraId="5F983E1C" w14:textId="4601441E">
            <w:pPr>
              <w:widowControl/>
              <w:suppressAutoHyphens/>
              <w:jc w:val="right"/>
              <w:rPr>
                <w:rFonts w:ascii="Times New Roman" w:eastAsia="SimSun" w:hAnsi="Times New Roman"/>
                <w:snapToGrid/>
                <w:lang w:eastAsia="ar-SA"/>
              </w:rPr>
            </w:pPr>
            <w:r>
              <w:rPr>
                <w:rFonts w:ascii="Times New Roman" w:eastAsia="SimSun" w:hAnsi="Times New Roman"/>
                <w:noProof/>
                <w:snapToGrid/>
                <w:lang w:eastAsia="ar-SA"/>
              </w:rPr>
              <w:t>150</w:t>
            </w:r>
          </w:p>
        </w:tc>
        <w:tc>
          <w:tcPr>
            <w:tcW w:w="1536" w:type="dxa"/>
          </w:tcPr>
          <w:p w:rsidR="00043885" w:rsidRPr="00A61EDF" w:rsidP="00A61EDF" w14:paraId="6E93B347" w14:textId="399F1475">
            <w:pPr>
              <w:widowControl/>
              <w:suppressAutoHyphens/>
              <w:jc w:val="right"/>
              <w:rPr>
                <w:rFonts w:ascii="Times New Roman" w:eastAsia="SimSun" w:hAnsi="Times New Roman"/>
                <w:snapToGrid/>
                <w:lang w:eastAsia="ar-SA"/>
              </w:rPr>
            </w:pPr>
            <w:r w:rsidRPr="00A61EDF">
              <w:rPr>
                <w:rFonts w:ascii="Times New Roman" w:eastAsia="SimSun" w:hAnsi="Times New Roman"/>
                <w:snapToGrid/>
                <w:lang w:eastAsia="ar-SA"/>
              </w:rPr>
              <w:t>$</w:t>
            </w:r>
            <w:r>
              <w:rPr>
                <w:rFonts w:ascii="Times New Roman" w:eastAsia="SimSun" w:hAnsi="Times New Roman"/>
                <w:snapToGrid/>
                <w:lang w:eastAsia="ar-SA"/>
              </w:rPr>
              <w:t>1</w:t>
            </w:r>
            <w:r w:rsidR="005F0690">
              <w:rPr>
                <w:rFonts w:ascii="Times New Roman" w:eastAsia="SimSun" w:hAnsi="Times New Roman"/>
                <w:snapToGrid/>
                <w:lang w:eastAsia="ar-SA"/>
              </w:rPr>
              <w:t>9.06</w:t>
            </w:r>
            <w:r w:rsidRPr="00A61EDF">
              <w:rPr>
                <w:rFonts w:ascii="Times New Roman" w:eastAsia="SimSun" w:hAnsi="Times New Roman"/>
                <w:snapToGrid/>
                <w:lang w:eastAsia="ar-SA"/>
              </w:rPr>
              <w:t>*</w:t>
            </w:r>
          </w:p>
        </w:tc>
        <w:tc>
          <w:tcPr>
            <w:tcW w:w="1923" w:type="dxa"/>
          </w:tcPr>
          <w:p w:rsidR="00043885" w:rsidRPr="00A61EDF" w:rsidP="00A61EDF" w14:paraId="5BDB0FD5" w14:textId="2EB3AB57">
            <w:pPr>
              <w:widowControl/>
              <w:suppressAutoHyphens/>
              <w:jc w:val="right"/>
              <w:rPr>
                <w:rFonts w:ascii="Times New Roman" w:eastAsia="SimSun" w:hAnsi="Times New Roman"/>
                <w:snapToGrid/>
                <w:lang w:eastAsia="ar-SA"/>
              </w:rPr>
            </w:pPr>
            <w:r w:rsidRPr="00A61EDF">
              <w:rPr>
                <w:rFonts w:ascii="Times New Roman" w:eastAsia="SimSun" w:hAnsi="Times New Roman"/>
                <w:snapToGrid/>
                <w:lang w:eastAsia="ar-SA"/>
              </w:rPr>
              <w:t>$</w:t>
            </w:r>
            <w:r w:rsidR="00FA36D6">
              <w:rPr>
                <w:rFonts w:ascii="Times New Roman" w:eastAsia="SimSun" w:hAnsi="Times New Roman"/>
                <w:snapToGrid/>
                <w:lang w:eastAsia="ar-SA"/>
              </w:rPr>
              <w:t>2,</w:t>
            </w:r>
            <w:r w:rsidR="00E64E51">
              <w:rPr>
                <w:rFonts w:ascii="Times New Roman" w:eastAsia="SimSun" w:hAnsi="Times New Roman"/>
                <w:snapToGrid/>
                <w:lang w:eastAsia="ar-SA"/>
              </w:rPr>
              <w:t>859</w:t>
            </w:r>
            <w:r w:rsidRPr="00A61EDF">
              <w:rPr>
                <w:rFonts w:ascii="Times New Roman" w:eastAsia="SimSun" w:hAnsi="Times New Roman"/>
                <w:snapToGrid/>
                <w:lang w:eastAsia="ar-SA"/>
              </w:rPr>
              <w:t>**</w:t>
            </w:r>
          </w:p>
        </w:tc>
      </w:tr>
      <w:tr w14:paraId="21ECD974" w14:textId="77777777" w:rsidTr="00A50A1F">
        <w:tblPrEx>
          <w:tblW w:w="11302" w:type="dxa"/>
          <w:tblInd w:w="-905" w:type="dxa"/>
          <w:tblLook w:val="01E0"/>
        </w:tblPrEx>
        <w:trPr>
          <w:trHeight w:val="228"/>
        </w:trPr>
        <w:tc>
          <w:tcPr>
            <w:tcW w:w="1416" w:type="dxa"/>
          </w:tcPr>
          <w:p w:rsidR="00043885" w:rsidRPr="00A61EDF" w:rsidP="00A61EDF" w14:paraId="2BF013C4" w14:textId="77777777">
            <w:pPr>
              <w:widowControl/>
              <w:suppressAutoHyphens/>
              <w:rPr>
                <w:rFonts w:ascii="Times New Roman" w:eastAsia="SimSun" w:hAnsi="Times New Roman"/>
                <w:snapToGrid/>
                <w:lang w:eastAsia="ar-SA"/>
              </w:rPr>
            </w:pPr>
            <w:r w:rsidRPr="00A61EDF">
              <w:rPr>
                <w:rFonts w:ascii="Times New Roman" w:eastAsia="SimSun" w:hAnsi="Times New Roman"/>
                <w:noProof/>
                <w:snapToGrid/>
                <w:lang w:eastAsia="ar-SA"/>
              </w:rPr>
              <w:t>SSA-4815</w:t>
            </w:r>
          </w:p>
        </w:tc>
        <w:tc>
          <w:tcPr>
            <w:tcW w:w="2004" w:type="dxa"/>
          </w:tcPr>
          <w:p w:rsidR="00043885" w:rsidRPr="00A61EDF" w:rsidP="00A61EDF" w14:paraId="343300B9" w14:textId="67B7682D">
            <w:pPr>
              <w:widowControl/>
              <w:suppressAutoHyphens/>
              <w:jc w:val="right"/>
              <w:rPr>
                <w:rFonts w:ascii="Times New Roman" w:eastAsia="SimSun" w:hAnsi="Times New Roman"/>
                <w:snapToGrid/>
                <w:lang w:eastAsia="ar-SA"/>
              </w:rPr>
            </w:pPr>
            <w:r w:rsidRPr="00A61EDF">
              <w:rPr>
                <w:rFonts w:ascii="Times New Roman" w:eastAsia="SimSun" w:hAnsi="Times New Roman"/>
                <w:noProof/>
                <w:snapToGrid/>
                <w:lang w:eastAsia="ar-SA"/>
              </w:rPr>
              <w:t>2</w:t>
            </w:r>
            <w:r>
              <w:rPr>
                <w:rFonts w:ascii="Times New Roman" w:eastAsia="SimSun" w:hAnsi="Times New Roman"/>
                <w:noProof/>
                <w:snapToGrid/>
                <w:lang w:eastAsia="ar-SA"/>
              </w:rPr>
              <w:t>4</w:t>
            </w:r>
          </w:p>
        </w:tc>
        <w:tc>
          <w:tcPr>
            <w:tcW w:w="1310" w:type="dxa"/>
          </w:tcPr>
          <w:p w:rsidR="00043885" w:rsidRPr="00A61EDF" w:rsidP="00A61EDF" w14:paraId="23AF8DBA" w14:textId="77777777">
            <w:pPr>
              <w:widowControl/>
              <w:suppressAutoHyphens/>
              <w:jc w:val="right"/>
              <w:rPr>
                <w:rFonts w:ascii="Times New Roman" w:eastAsia="SimSun" w:hAnsi="Times New Roman"/>
                <w:snapToGrid/>
                <w:lang w:eastAsia="ar-SA"/>
              </w:rPr>
            </w:pPr>
            <w:r w:rsidRPr="00A61EDF">
              <w:rPr>
                <w:rFonts w:ascii="Times New Roman" w:eastAsia="SimSun" w:hAnsi="Times New Roman"/>
                <w:noProof/>
                <w:snapToGrid/>
                <w:lang w:eastAsia="ar-SA"/>
              </w:rPr>
              <w:t xml:space="preserve">          1</w:t>
            </w:r>
          </w:p>
        </w:tc>
        <w:tc>
          <w:tcPr>
            <w:tcW w:w="1670" w:type="dxa"/>
          </w:tcPr>
          <w:p w:rsidR="00043885" w:rsidRPr="00A61EDF" w:rsidP="00A61EDF" w14:paraId="20DCEE37" w14:textId="02246702">
            <w:pPr>
              <w:widowControl/>
              <w:suppressAutoHyphens/>
              <w:jc w:val="right"/>
              <w:rPr>
                <w:rFonts w:ascii="Times New Roman" w:eastAsia="SimSun" w:hAnsi="Times New Roman"/>
                <w:snapToGrid/>
                <w:lang w:eastAsia="ar-SA"/>
              </w:rPr>
            </w:pPr>
            <w:r>
              <w:rPr>
                <w:rFonts w:ascii="Times New Roman" w:eastAsia="SimSun" w:hAnsi="Times New Roman"/>
                <w:noProof/>
                <w:snapToGrid/>
                <w:lang w:eastAsia="ar-SA"/>
              </w:rPr>
              <w:t>13</w:t>
            </w:r>
          </w:p>
        </w:tc>
        <w:tc>
          <w:tcPr>
            <w:tcW w:w="1443" w:type="dxa"/>
          </w:tcPr>
          <w:p w:rsidR="00043885" w:rsidRPr="00A61EDF" w:rsidP="00A61EDF" w14:paraId="56AB7F0F" w14:textId="49907757">
            <w:pPr>
              <w:widowControl/>
              <w:suppressAutoHyphens/>
              <w:jc w:val="right"/>
              <w:rPr>
                <w:rFonts w:ascii="Times New Roman" w:eastAsia="SimSun" w:hAnsi="Times New Roman"/>
                <w:snapToGrid/>
                <w:lang w:eastAsia="ar-SA"/>
              </w:rPr>
            </w:pPr>
            <w:r>
              <w:rPr>
                <w:rFonts w:ascii="Times New Roman" w:eastAsia="SimSun" w:hAnsi="Times New Roman"/>
                <w:noProof/>
                <w:snapToGrid/>
                <w:lang w:eastAsia="ar-SA"/>
              </w:rPr>
              <w:t>5</w:t>
            </w:r>
          </w:p>
        </w:tc>
        <w:tc>
          <w:tcPr>
            <w:tcW w:w="1536" w:type="dxa"/>
          </w:tcPr>
          <w:p w:rsidR="00043885" w:rsidRPr="00A61EDF" w:rsidP="00A61EDF" w14:paraId="0C363C71" w14:textId="463F269D">
            <w:pPr>
              <w:widowControl/>
              <w:suppressAutoHyphens/>
              <w:jc w:val="right"/>
              <w:rPr>
                <w:rFonts w:ascii="Times New Roman" w:eastAsia="SimSun" w:hAnsi="Times New Roman"/>
                <w:snapToGrid/>
                <w:lang w:eastAsia="ar-SA"/>
              </w:rPr>
            </w:pPr>
            <w:r w:rsidRPr="00A61EDF">
              <w:rPr>
                <w:rFonts w:ascii="Times New Roman" w:eastAsia="SimSun" w:hAnsi="Times New Roman"/>
                <w:snapToGrid/>
                <w:lang w:eastAsia="ar-SA"/>
              </w:rPr>
              <w:t>$</w:t>
            </w:r>
            <w:r>
              <w:rPr>
                <w:rFonts w:ascii="Times New Roman" w:eastAsia="SimSun" w:hAnsi="Times New Roman"/>
                <w:snapToGrid/>
                <w:lang w:eastAsia="ar-SA"/>
              </w:rPr>
              <w:t>1</w:t>
            </w:r>
            <w:r w:rsidR="005F0690">
              <w:rPr>
                <w:rFonts w:ascii="Times New Roman" w:eastAsia="SimSun" w:hAnsi="Times New Roman"/>
                <w:snapToGrid/>
                <w:lang w:eastAsia="ar-SA"/>
              </w:rPr>
              <w:t>9.06</w:t>
            </w:r>
            <w:r w:rsidRPr="00A61EDF">
              <w:rPr>
                <w:rFonts w:ascii="Times New Roman" w:eastAsia="SimSun" w:hAnsi="Times New Roman"/>
                <w:snapToGrid/>
                <w:lang w:eastAsia="ar-SA"/>
              </w:rPr>
              <w:t>*</w:t>
            </w:r>
          </w:p>
        </w:tc>
        <w:tc>
          <w:tcPr>
            <w:tcW w:w="1923" w:type="dxa"/>
          </w:tcPr>
          <w:p w:rsidR="00043885" w:rsidRPr="00A61EDF" w:rsidP="00A61EDF" w14:paraId="40AF58C2" w14:textId="3DC0F256">
            <w:pPr>
              <w:widowControl/>
              <w:suppressAutoHyphens/>
              <w:jc w:val="right"/>
              <w:rPr>
                <w:rFonts w:ascii="Times New Roman" w:eastAsia="SimSun" w:hAnsi="Times New Roman"/>
                <w:snapToGrid/>
                <w:lang w:eastAsia="ar-SA"/>
              </w:rPr>
            </w:pPr>
            <w:r w:rsidRPr="00A61EDF">
              <w:rPr>
                <w:rFonts w:ascii="Times New Roman" w:eastAsia="SimSun" w:hAnsi="Times New Roman"/>
                <w:snapToGrid/>
                <w:lang w:eastAsia="ar-SA"/>
              </w:rPr>
              <w:t>$</w:t>
            </w:r>
            <w:r w:rsidR="003F4379">
              <w:rPr>
                <w:rFonts w:ascii="Times New Roman" w:eastAsia="SimSun" w:hAnsi="Times New Roman"/>
                <w:snapToGrid/>
                <w:lang w:eastAsia="ar-SA"/>
              </w:rPr>
              <w:t>95</w:t>
            </w:r>
            <w:r w:rsidRPr="00A61EDF">
              <w:rPr>
                <w:rFonts w:ascii="Times New Roman" w:eastAsia="SimSun" w:hAnsi="Times New Roman"/>
                <w:snapToGrid/>
                <w:lang w:eastAsia="ar-SA"/>
              </w:rPr>
              <w:t>**</w:t>
            </w:r>
          </w:p>
        </w:tc>
      </w:tr>
      <w:tr w14:paraId="2C16174B" w14:textId="77777777" w:rsidTr="00A50A1F">
        <w:tblPrEx>
          <w:tblW w:w="11302" w:type="dxa"/>
          <w:tblInd w:w="-905" w:type="dxa"/>
          <w:tblLook w:val="01E0"/>
        </w:tblPrEx>
        <w:trPr>
          <w:trHeight w:val="228"/>
        </w:trPr>
        <w:tc>
          <w:tcPr>
            <w:tcW w:w="1416" w:type="dxa"/>
          </w:tcPr>
          <w:p w:rsidR="00043885" w:rsidRPr="00A61EDF" w:rsidP="00A61EDF" w14:paraId="165EFBDA" w14:textId="77777777">
            <w:pPr>
              <w:widowControl/>
              <w:suppressAutoHyphens/>
              <w:rPr>
                <w:rFonts w:ascii="Times New Roman" w:eastAsia="SimSun" w:hAnsi="Times New Roman"/>
                <w:snapToGrid/>
                <w:lang w:eastAsia="ar-SA"/>
              </w:rPr>
            </w:pPr>
            <w:r w:rsidRPr="00A61EDF">
              <w:rPr>
                <w:rFonts w:ascii="Times New Roman" w:eastAsia="SimSun" w:hAnsi="Times New Roman"/>
                <w:b/>
                <w:noProof/>
                <w:snapToGrid/>
                <w:lang w:eastAsia="ar-SA"/>
              </w:rPr>
              <w:t>Totals</w:t>
            </w:r>
          </w:p>
        </w:tc>
        <w:tc>
          <w:tcPr>
            <w:tcW w:w="2004" w:type="dxa"/>
          </w:tcPr>
          <w:p w:rsidR="00043885" w:rsidRPr="00A61EDF" w:rsidP="00A61EDF" w14:paraId="54F0A353" w14:textId="1B170670">
            <w:pPr>
              <w:widowControl/>
              <w:suppressAutoHyphens/>
              <w:jc w:val="right"/>
              <w:rPr>
                <w:rFonts w:ascii="Times New Roman" w:eastAsia="SimSun" w:hAnsi="Times New Roman"/>
                <w:snapToGrid/>
                <w:lang w:eastAsia="ar-SA"/>
              </w:rPr>
            </w:pPr>
            <w:r>
              <w:rPr>
                <w:rFonts w:ascii="Times New Roman" w:eastAsia="SimSun" w:hAnsi="Times New Roman"/>
                <w:b/>
                <w:bCs/>
                <w:snapToGrid/>
                <w:lang w:eastAsia="ar-SA"/>
              </w:rPr>
              <w:t>840</w:t>
            </w:r>
          </w:p>
        </w:tc>
        <w:tc>
          <w:tcPr>
            <w:tcW w:w="1310" w:type="dxa"/>
          </w:tcPr>
          <w:p w:rsidR="00043885" w:rsidRPr="00A61EDF" w:rsidP="00A61EDF" w14:paraId="2EB68BC8" w14:textId="77777777">
            <w:pPr>
              <w:widowControl/>
              <w:suppressAutoHyphens/>
              <w:jc w:val="right"/>
              <w:rPr>
                <w:rFonts w:ascii="Times New Roman" w:eastAsia="SimSun" w:hAnsi="Times New Roman"/>
                <w:snapToGrid/>
                <w:lang w:eastAsia="ar-SA"/>
              </w:rPr>
            </w:pPr>
          </w:p>
        </w:tc>
        <w:tc>
          <w:tcPr>
            <w:tcW w:w="1670" w:type="dxa"/>
          </w:tcPr>
          <w:p w:rsidR="00043885" w:rsidRPr="00A61EDF" w:rsidP="00A61EDF" w14:paraId="2C1D4F53" w14:textId="77777777">
            <w:pPr>
              <w:widowControl/>
              <w:suppressAutoHyphens/>
              <w:jc w:val="right"/>
              <w:rPr>
                <w:rFonts w:ascii="Times New Roman" w:eastAsia="SimSun" w:hAnsi="Times New Roman"/>
                <w:snapToGrid/>
                <w:lang w:eastAsia="ar-SA"/>
              </w:rPr>
            </w:pPr>
          </w:p>
        </w:tc>
        <w:tc>
          <w:tcPr>
            <w:tcW w:w="1443" w:type="dxa"/>
          </w:tcPr>
          <w:p w:rsidR="00043885" w:rsidRPr="00A61EDF" w:rsidP="00A61EDF" w14:paraId="7B78EA8E" w14:textId="5D5EC92F">
            <w:pPr>
              <w:widowControl/>
              <w:suppressAutoHyphens/>
              <w:jc w:val="right"/>
              <w:rPr>
                <w:rFonts w:ascii="Times New Roman" w:eastAsia="SimSun" w:hAnsi="Times New Roman"/>
                <w:snapToGrid/>
                <w:lang w:eastAsia="ar-SA"/>
              </w:rPr>
            </w:pPr>
            <w:r>
              <w:rPr>
                <w:rFonts w:ascii="Times New Roman" w:eastAsia="SimSun" w:hAnsi="Times New Roman"/>
                <w:b/>
                <w:noProof/>
                <w:snapToGrid/>
                <w:lang w:eastAsia="ar-SA"/>
              </w:rPr>
              <w:t>155</w:t>
            </w:r>
          </w:p>
        </w:tc>
        <w:tc>
          <w:tcPr>
            <w:tcW w:w="1536" w:type="dxa"/>
          </w:tcPr>
          <w:p w:rsidR="00043885" w:rsidRPr="00A61EDF" w:rsidP="00A61EDF" w14:paraId="68CB4DC2" w14:textId="77777777">
            <w:pPr>
              <w:widowControl/>
              <w:suppressAutoHyphens/>
              <w:jc w:val="right"/>
              <w:rPr>
                <w:rFonts w:ascii="Times New Roman" w:eastAsia="SimSun" w:hAnsi="Times New Roman"/>
                <w:snapToGrid/>
                <w:lang w:eastAsia="ar-SA"/>
              </w:rPr>
            </w:pPr>
          </w:p>
        </w:tc>
        <w:tc>
          <w:tcPr>
            <w:tcW w:w="1923" w:type="dxa"/>
          </w:tcPr>
          <w:p w:rsidR="00043885" w:rsidRPr="00A61EDF" w:rsidP="00A61EDF" w14:paraId="07358AAF" w14:textId="2E1D9CE4">
            <w:pPr>
              <w:widowControl/>
              <w:suppressAutoHyphens/>
              <w:jc w:val="right"/>
              <w:rPr>
                <w:rFonts w:ascii="Times New Roman" w:eastAsia="SimSun" w:hAnsi="Times New Roman"/>
                <w:b/>
                <w:bCs/>
                <w:snapToGrid/>
                <w:lang w:eastAsia="ar-SA"/>
              </w:rPr>
            </w:pPr>
            <w:r w:rsidRPr="00A61EDF">
              <w:rPr>
                <w:rFonts w:ascii="Times New Roman" w:eastAsia="SimSun" w:hAnsi="Times New Roman"/>
                <w:b/>
                <w:bCs/>
                <w:snapToGrid/>
                <w:lang w:eastAsia="ar-SA"/>
              </w:rPr>
              <w:t>$</w:t>
            </w:r>
            <w:r w:rsidR="003C1877">
              <w:rPr>
                <w:rFonts w:ascii="Times New Roman" w:eastAsia="SimSun" w:hAnsi="Times New Roman"/>
                <w:b/>
                <w:bCs/>
                <w:snapToGrid/>
                <w:lang w:eastAsia="ar-SA"/>
              </w:rPr>
              <w:t>2,954</w:t>
            </w:r>
            <w:r w:rsidRPr="00A61EDF">
              <w:rPr>
                <w:rFonts w:ascii="Times New Roman" w:eastAsia="SimSun" w:hAnsi="Times New Roman"/>
                <w:b/>
                <w:bCs/>
                <w:snapToGrid/>
                <w:lang w:eastAsia="ar-SA"/>
              </w:rPr>
              <w:t>**</w:t>
            </w:r>
          </w:p>
        </w:tc>
      </w:tr>
    </w:tbl>
    <w:p w:rsidR="009840AC" w:rsidP="009840AC" w14:paraId="07899B50" w14:textId="2BFF125E">
      <w:pPr>
        <w:tabs>
          <w:tab w:val="left" w:pos="1440"/>
        </w:tabs>
        <w:ind w:left="1440"/>
        <w:rPr>
          <w:rFonts w:ascii="Times New Roman" w:hAnsi="Times New Roman"/>
        </w:rPr>
      </w:pPr>
      <w:r w:rsidRPr="009840AC">
        <w:rPr>
          <w:rFonts w:ascii="Times New Roman" w:hAnsi="Times New Roman"/>
        </w:rPr>
        <w:t>* We based this figure on the average Healthcare Support Occupations, as reported by Bureau of Labor Statistics data (</w:t>
      </w:r>
      <w:hyperlink r:id="rId9" w:anchor="/industry/000000" w:history="1">
        <w:r w:rsidRPr="006C7EB5" w:rsidR="00331897">
          <w:rPr>
            <w:rStyle w:val="Hyperlink"/>
            <w:rFonts w:ascii="Times New Roman" w:hAnsi="Times New Roman" w:eastAsiaTheme="majorEastAsia"/>
          </w:rPr>
          <w:t xml:space="preserve">Occupational Employment and Wage </w:t>
        </w:r>
        <w:r w:rsidRPr="006C7EB5" w:rsidR="00331897">
          <w:rPr>
            <w:rStyle w:val="Hyperlink"/>
            <w:rFonts w:ascii="Times New Roman" w:hAnsi="Times New Roman" w:eastAsiaTheme="majorEastAsia"/>
          </w:rPr>
          <w:t>Statistics</w:t>
        </w:r>
      </w:hyperlink>
      <w:r w:rsidRPr="009840AC">
        <w:rPr>
          <w:rFonts w:ascii="Times New Roman" w:hAnsi="Times New Roman"/>
        </w:rPr>
        <w:t>).</w:t>
      </w:r>
    </w:p>
    <w:p w:rsidR="009840AC" w:rsidRPr="009840AC" w:rsidP="00A50A1F" w14:paraId="02D5FA49" w14:textId="77777777">
      <w:pPr>
        <w:tabs>
          <w:tab w:val="left" w:pos="1440"/>
        </w:tabs>
        <w:rPr>
          <w:rFonts w:ascii="Times New Roman" w:hAnsi="Times New Roman"/>
        </w:rPr>
      </w:pPr>
    </w:p>
    <w:p w:rsidR="00B31AEB" w:rsidP="009840AC" w14:paraId="1CDAFF1F" w14:textId="43F354A9">
      <w:pPr>
        <w:tabs>
          <w:tab w:val="left" w:pos="1440"/>
        </w:tabs>
        <w:ind w:left="1440"/>
        <w:rPr>
          <w:rFonts w:ascii="Times New Roman" w:hAnsi="Times New Roman"/>
        </w:rPr>
      </w:pPr>
      <w:r w:rsidRPr="009840AC">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9840AC">
        <w:rPr>
          <w:rFonts w:ascii="Times New Roman" w:hAnsi="Times New Roman"/>
          <w:b/>
          <w:u w:val="single"/>
        </w:rPr>
        <w:t>There is no actual charge to respondents to complete the application</w:t>
      </w:r>
      <w:r w:rsidRPr="001F396F">
        <w:rPr>
          <w:rFonts w:ascii="Times New Roman" w:hAnsi="Times New Roman"/>
        </w:rPr>
        <w:t>.</w:t>
      </w:r>
    </w:p>
    <w:p w:rsidR="000F6F77" w:rsidP="009840AC" w14:paraId="618718BC" w14:textId="77777777">
      <w:pPr>
        <w:tabs>
          <w:tab w:val="left" w:pos="1440"/>
        </w:tabs>
        <w:ind w:left="1440"/>
        <w:rPr>
          <w:rFonts w:ascii="Times New Roman" w:hAnsi="Times New Roman"/>
        </w:rPr>
      </w:pPr>
    </w:p>
    <w:p w:rsidR="000F6F77" w:rsidP="00A50A1F" w14:paraId="67267747" w14:textId="77777777">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0F6F77" w:rsidP="009840AC" w14:paraId="28F13580" w14:textId="77777777">
      <w:pPr>
        <w:tabs>
          <w:tab w:val="left" w:pos="1440"/>
        </w:tabs>
        <w:ind w:left="1440"/>
        <w:rPr>
          <w:rFonts w:ascii="Times New Roman" w:hAnsi="Times New Roman"/>
        </w:rPr>
      </w:pPr>
    </w:p>
    <w:p w:rsidR="002579AC" w:rsidP="00072281" w14:paraId="568FF8A0" w14:textId="6DE5EF95">
      <w:pPr>
        <w:ind w:left="1440"/>
      </w:pPr>
      <w:r w:rsidRPr="006F5EC3">
        <w:rPr>
          <w:rFonts w:ascii="Times New Roman" w:hAnsi="Times New Roman"/>
        </w:rPr>
        <w:t xml:space="preserve">We did not include travel time as per our current management information data, respondents </w:t>
      </w:r>
      <w:r>
        <w:rPr>
          <w:rFonts w:ascii="Times New Roman" w:hAnsi="Times New Roman"/>
        </w:rPr>
        <w:t>who complete</w:t>
      </w:r>
      <w:r w:rsidRPr="006F5EC3">
        <w:rPr>
          <w:rFonts w:ascii="Times New Roman" w:hAnsi="Times New Roman"/>
        </w:rPr>
        <w:t xml:space="preserve"> the paper form</w:t>
      </w:r>
      <w:r>
        <w:rPr>
          <w:rFonts w:ascii="Times New Roman" w:hAnsi="Times New Roman"/>
        </w:rPr>
        <w:t xml:space="preserve">s return them </w:t>
      </w:r>
      <w:r w:rsidRPr="006F5EC3">
        <w:rPr>
          <w:rFonts w:ascii="Times New Roman" w:hAnsi="Times New Roman"/>
        </w:rPr>
        <w:t>to us via mail.  Should this change in the future, we will include the language and chart for travel time to a field office.</w:t>
      </w:r>
      <w:r w:rsidR="00B3777D">
        <w:rPr>
          <w:rFonts w:ascii="Times New Roman" w:hAnsi="Times New Roman"/>
        </w:rPr>
        <w:t xml:space="preserve"> There is a possible indirect travel burden to </w:t>
      </w:r>
      <w:r w:rsidR="00AD0ECD">
        <w:rPr>
          <w:rFonts w:ascii="Times New Roman" w:hAnsi="Times New Roman"/>
        </w:rPr>
        <w:t>applicants</w:t>
      </w:r>
      <w:r w:rsidR="006C7277">
        <w:rPr>
          <w:rFonts w:ascii="Times New Roman" w:hAnsi="Times New Roman"/>
        </w:rPr>
        <w:t>/claimants</w:t>
      </w:r>
      <w:r w:rsidR="00AD0ECD">
        <w:rPr>
          <w:rFonts w:ascii="Times New Roman" w:hAnsi="Times New Roman"/>
        </w:rPr>
        <w:t xml:space="preserve"> if they bring the form </w:t>
      </w:r>
      <w:r w:rsidR="006C7277">
        <w:rPr>
          <w:rFonts w:ascii="Times New Roman" w:hAnsi="Times New Roman"/>
        </w:rPr>
        <w:t xml:space="preserve">their medical sources </w:t>
      </w:r>
      <w:r w:rsidR="00AD0ECD">
        <w:rPr>
          <w:rFonts w:ascii="Times New Roman" w:hAnsi="Times New Roman"/>
        </w:rPr>
        <w:t>completed to the field office</w:t>
      </w:r>
      <w:r w:rsidR="006C7277">
        <w:rPr>
          <w:rFonts w:ascii="Times New Roman" w:hAnsi="Times New Roman"/>
        </w:rPr>
        <w:t>; however, we receive very few of the forms in this manner, and, therefore, did not include a travel burden for the applicants</w:t>
      </w:r>
      <w:r w:rsidR="00AD0ECD">
        <w:rPr>
          <w:rFonts w:ascii="Times New Roman" w:hAnsi="Times New Roman"/>
        </w:rPr>
        <w:t>.</w:t>
      </w:r>
    </w:p>
    <w:p w:rsidR="00072281" w:rsidP="00CE4C77" w14:paraId="31F80A20" w14:textId="77777777">
      <w:pPr>
        <w:tabs>
          <w:tab w:val="left" w:pos="1440"/>
        </w:tabs>
        <w:rPr>
          <w:rFonts w:ascii="Times New Roman" w:hAnsi="Times New Roman"/>
          <w:color w:val="0000FF"/>
        </w:rPr>
      </w:pPr>
    </w:p>
    <w:p w:rsidR="001C514E" w:rsidP="001C514E" w14:paraId="4951165B" w14:textId="77777777">
      <w:pPr>
        <w:ind w:left="1440"/>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1C514E" w:rsidP="001C514E" w14:paraId="46D380AB" w14:textId="77777777"/>
    <w:tbl>
      <w:tblPr>
        <w:tblW w:w="7663" w:type="dxa"/>
        <w:tblInd w:w="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2"/>
        <w:gridCol w:w="1361"/>
        <w:gridCol w:w="1532"/>
        <w:gridCol w:w="1609"/>
        <w:gridCol w:w="1609"/>
      </w:tblGrid>
      <w:tr w14:paraId="70B66E41" w14:textId="77777777" w:rsidTr="00483F17">
        <w:tblPrEx>
          <w:tblW w:w="7663" w:type="dxa"/>
          <w:tblInd w:w="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52" w:type="dxa"/>
          </w:tcPr>
          <w:p w:rsidR="00A72590" w:rsidRPr="0016591F" w:rsidP="00D07F5D" w14:paraId="7DB2D598"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61" w:type="dxa"/>
          </w:tcPr>
          <w:p w:rsidR="00A72590" w:rsidRPr="0016591F" w:rsidP="00D07F5D" w14:paraId="50B91144"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32" w:type="dxa"/>
          </w:tcPr>
          <w:p w:rsidR="00A72590" w:rsidRPr="0016591F" w:rsidP="00D07F5D" w14:paraId="66D85104" w14:textId="77777777">
            <w:pPr>
              <w:rPr>
                <w:rFonts w:ascii="Times New Roman" w:hAnsi="Times New Roman"/>
                <w:b/>
              </w:rPr>
            </w:pPr>
            <w:r>
              <w:rPr>
                <w:rFonts w:ascii="Times New Roman" w:hAnsi="Times New Roman"/>
                <w:b/>
              </w:rPr>
              <w:t>Estimate Learning Cost (minutes)</w:t>
            </w:r>
          </w:p>
        </w:tc>
        <w:tc>
          <w:tcPr>
            <w:tcW w:w="1609" w:type="dxa"/>
          </w:tcPr>
          <w:p w:rsidR="00A72590" w:rsidP="00D07F5D" w14:paraId="13A8F533"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609" w:type="dxa"/>
          </w:tcPr>
          <w:p w:rsidR="00A72590" w:rsidRPr="0016591F" w:rsidP="00D07F5D" w14:paraId="53D36AD6" w14:textId="0A3C74E6">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r w:rsidR="009F218B">
              <w:rPr>
                <w:rFonts w:ascii="Times New Roman" w:hAnsi="Times New Roman"/>
                <w:b/>
              </w:rPr>
              <w:t>*</w:t>
            </w:r>
          </w:p>
        </w:tc>
      </w:tr>
      <w:tr w14:paraId="6B74446C" w14:textId="77777777" w:rsidTr="00483F17">
        <w:tblPrEx>
          <w:tblW w:w="7663" w:type="dxa"/>
          <w:tblInd w:w="1285" w:type="dxa"/>
          <w:tblLook w:val="04A0"/>
        </w:tblPrEx>
        <w:trPr>
          <w:trHeight w:val="306"/>
        </w:trPr>
        <w:tc>
          <w:tcPr>
            <w:tcW w:w="1552" w:type="dxa"/>
          </w:tcPr>
          <w:p w:rsidR="00A72590" w:rsidRPr="0016591F" w:rsidP="00496584" w14:paraId="21B09DA4" w14:textId="69CFC07B">
            <w:pPr>
              <w:jc w:val="right"/>
              <w:rPr>
                <w:rFonts w:ascii="Times New Roman" w:hAnsi="Times New Roman"/>
              </w:rPr>
            </w:pPr>
            <w:r>
              <w:rPr>
                <w:rFonts w:ascii="Times New Roman" w:hAnsi="Times New Roman"/>
              </w:rPr>
              <w:t>840</w:t>
            </w:r>
          </w:p>
        </w:tc>
        <w:tc>
          <w:tcPr>
            <w:tcW w:w="1361" w:type="dxa"/>
          </w:tcPr>
          <w:p w:rsidR="00A72590" w:rsidRPr="0016591F" w:rsidP="00D07F5D" w14:paraId="0F9C50F5" w14:textId="027CAD94">
            <w:pPr>
              <w:jc w:val="right"/>
              <w:rPr>
                <w:rFonts w:ascii="Times New Roman" w:hAnsi="Times New Roman"/>
              </w:rPr>
            </w:pPr>
            <w:r>
              <w:rPr>
                <w:rFonts w:ascii="Times New Roman" w:hAnsi="Times New Roman"/>
              </w:rPr>
              <w:t>1</w:t>
            </w:r>
          </w:p>
        </w:tc>
        <w:tc>
          <w:tcPr>
            <w:tcW w:w="1532" w:type="dxa"/>
          </w:tcPr>
          <w:p w:rsidR="00A72590" w:rsidRPr="0016591F" w:rsidP="00D07F5D" w14:paraId="7ADA7934" w14:textId="3F40B8AE">
            <w:pPr>
              <w:jc w:val="right"/>
              <w:rPr>
                <w:rFonts w:ascii="Times New Roman" w:hAnsi="Times New Roman"/>
              </w:rPr>
            </w:pPr>
            <w:r>
              <w:rPr>
                <w:rFonts w:ascii="Times New Roman" w:hAnsi="Times New Roman"/>
              </w:rPr>
              <w:t>5</w:t>
            </w:r>
          </w:p>
        </w:tc>
        <w:tc>
          <w:tcPr>
            <w:tcW w:w="1609" w:type="dxa"/>
          </w:tcPr>
          <w:p w:rsidR="00A72590" w:rsidP="00D07F5D" w14:paraId="2A68B48E" w14:textId="28FB7D44">
            <w:pPr>
              <w:jc w:val="right"/>
              <w:rPr>
                <w:rFonts w:ascii="Times New Roman" w:hAnsi="Times New Roman"/>
              </w:rPr>
            </w:pPr>
            <w:r>
              <w:rPr>
                <w:rFonts w:ascii="Times New Roman" w:hAnsi="Times New Roman"/>
              </w:rPr>
              <w:t>70</w:t>
            </w:r>
          </w:p>
        </w:tc>
        <w:tc>
          <w:tcPr>
            <w:tcW w:w="1609" w:type="dxa"/>
          </w:tcPr>
          <w:p w:rsidR="00A72590" w:rsidRPr="0016591F" w:rsidP="00D07F5D" w14:paraId="0DE37E63" w14:textId="4475842C">
            <w:pPr>
              <w:jc w:val="right"/>
              <w:rPr>
                <w:rFonts w:ascii="Times New Roman" w:hAnsi="Times New Roman"/>
              </w:rPr>
            </w:pPr>
            <w:r w:rsidRPr="0016591F">
              <w:rPr>
                <w:rFonts w:ascii="Times New Roman" w:hAnsi="Times New Roman"/>
              </w:rPr>
              <w:t>$</w:t>
            </w:r>
            <w:r w:rsidR="00B47CE2">
              <w:rPr>
                <w:rFonts w:ascii="Times New Roman" w:hAnsi="Times New Roman"/>
              </w:rPr>
              <w:t>1</w:t>
            </w:r>
            <w:r w:rsidR="00CC086B">
              <w:rPr>
                <w:rFonts w:ascii="Times New Roman" w:hAnsi="Times New Roman"/>
              </w:rPr>
              <w:t>,</w:t>
            </w:r>
            <w:r w:rsidR="00B47CE2">
              <w:rPr>
                <w:rFonts w:ascii="Times New Roman" w:hAnsi="Times New Roman"/>
              </w:rPr>
              <w:t>334</w:t>
            </w:r>
          </w:p>
        </w:tc>
      </w:tr>
    </w:tbl>
    <w:p w:rsidR="00A72590" w:rsidP="00483F17" w14:paraId="6671E6BB" w14:textId="0C135B32">
      <w:pPr>
        <w:ind w:left="1440"/>
        <w:rPr>
          <w:rFonts w:ascii="Times New Roman" w:hAnsi="Times New Roman"/>
        </w:rPr>
      </w:pPr>
      <w:r>
        <w:rPr>
          <w:rFonts w:ascii="Times New Roman" w:hAnsi="Times New Roman"/>
        </w:rPr>
        <w:t>***We based this dollar amount on the Average Theoretical Hourly Cost Amount in dollars shown on the burden chart above.</w:t>
      </w:r>
    </w:p>
    <w:p w:rsidR="00A72590" w:rsidP="00A72590" w14:paraId="3AAD8BBF" w14:textId="77777777">
      <w:pPr>
        <w:tabs>
          <w:tab w:val="left" w:pos="360"/>
        </w:tabs>
        <w:ind w:left="720"/>
        <w:rPr>
          <w:rFonts w:ascii="Times New Roman" w:hAnsi="Times New Roman"/>
          <w:i/>
        </w:rPr>
      </w:pPr>
    </w:p>
    <w:p w:rsidR="00A72590" w:rsidP="00483F17" w14:paraId="2ED6E2DF" w14:textId="77777777">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2D4DE7" w14:paraId="5413DA17" w14:textId="77777777">
      <w:pPr>
        <w:tabs>
          <w:tab w:val="left" w:pos="1440"/>
        </w:tabs>
        <w:ind w:left="1440"/>
        <w:rPr>
          <w:rFonts w:ascii="Times New Roman" w:hAnsi="Times New Roman"/>
        </w:rPr>
      </w:pPr>
    </w:p>
    <w:p w:rsidR="003B15EC" w:rsidP="006C7277" w14:paraId="75C219F3" w14:textId="239D7C21">
      <w:pPr>
        <w:ind w:left="1440"/>
        <w:contextualSpacing/>
        <w:rPr>
          <w:rFonts w:ascii="Times New Roman" w:hAnsi="Times New Roman"/>
        </w:rPr>
      </w:pPr>
      <w:r w:rsidRPr="002936DF">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A37642">
        <w:rPr>
          <w:rFonts w:ascii="Times New Roman" w:hAnsi="Times New Roman"/>
          <w:noProof/>
        </w:rPr>
        <w:t xml:space="preserve">the </w:t>
      </w:r>
      <w:r w:rsidRPr="00A37642" w:rsidR="00EF3690">
        <w:rPr>
          <w:rFonts w:ascii="Times New Roman" w:hAnsi="Times New Roman"/>
          <w:b/>
          <w:bCs/>
          <w:noProof/>
        </w:rPr>
        <w:t>11</w:t>
      </w:r>
      <w:r w:rsidRPr="00A37642">
        <w:rPr>
          <w:rFonts w:ascii="Times New Roman" w:hAnsi="Times New Roman"/>
          <w:b/>
          <w:bCs/>
          <w:noProof/>
        </w:rPr>
        <w:t xml:space="preserve"> and 1</w:t>
      </w:r>
      <w:r w:rsidRPr="00A37642" w:rsidR="00EF3690">
        <w:rPr>
          <w:rFonts w:ascii="Times New Roman" w:hAnsi="Times New Roman"/>
          <w:b/>
          <w:bCs/>
          <w:noProof/>
        </w:rPr>
        <w:t>3</w:t>
      </w:r>
      <w:r w:rsidRPr="00A37642">
        <w:rPr>
          <w:rFonts w:ascii="Times New Roman" w:hAnsi="Times New Roman"/>
          <w:noProof/>
        </w:rPr>
        <w:t xml:space="preserve"> minutes</w:t>
      </w:r>
      <w:r w:rsidRPr="002936DF">
        <w:rPr>
          <w:rFonts w:ascii="Times New Roman" w:hAnsi="Times New Roman"/>
          <w:noProof/>
        </w:rPr>
        <w:t xml:space="preserve"> accurately shows the average burden per response for </w:t>
      </w:r>
      <w:r w:rsidR="005D0B7F">
        <w:rPr>
          <w:rFonts w:ascii="Times New Roman" w:hAnsi="Times New Roman"/>
          <w:noProof/>
        </w:rPr>
        <w:t xml:space="preserve">learning about the program; receiving notices as needed; </w:t>
      </w:r>
      <w:r w:rsidRPr="002936DF">
        <w:rPr>
          <w:rFonts w:ascii="Times New Roman" w:hAnsi="Times New Roman"/>
          <w:noProof/>
        </w:rPr>
        <w:t xml:space="preserve">reading </w:t>
      </w:r>
      <w:r w:rsidR="00DC31D4">
        <w:rPr>
          <w:rFonts w:ascii="Times New Roman" w:hAnsi="Times New Roman"/>
          <w:noProof/>
        </w:rPr>
        <w:t>and understanding</w:t>
      </w:r>
      <w:r w:rsidRPr="002936DF" w:rsidR="00DC31D4">
        <w:rPr>
          <w:rFonts w:ascii="Times New Roman" w:hAnsi="Times New Roman"/>
          <w:noProof/>
        </w:rPr>
        <w:t xml:space="preserve"> </w:t>
      </w:r>
      <w:r w:rsidRPr="002936DF">
        <w:rPr>
          <w:rFonts w:ascii="Times New Roman" w:hAnsi="Times New Roman"/>
          <w:noProof/>
        </w:rPr>
        <w:t xml:space="preserve">instructions, gathering the </w:t>
      </w:r>
      <w:r w:rsidR="002D64EB">
        <w:rPr>
          <w:rFonts w:ascii="Times New Roman" w:hAnsi="Times New Roman"/>
          <w:noProof/>
        </w:rPr>
        <w:t>data and documents needed;</w:t>
      </w:r>
      <w:r w:rsidRPr="002936DF">
        <w:rPr>
          <w:rFonts w:ascii="Times New Roman" w:hAnsi="Times New Roman"/>
          <w:noProof/>
        </w:rPr>
        <w:t xml:space="preserve"> answering the questions</w:t>
      </w:r>
      <w:r w:rsidR="002D64EB">
        <w:rPr>
          <w:rFonts w:ascii="Times New Roman" w:hAnsi="Times New Roman"/>
          <w:noProof/>
        </w:rPr>
        <w:t xml:space="preserve"> and completing the information collection instrument; scheduling any necessary </w:t>
      </w:r>
      <w:r w:rsidR="002D64EB">
        <w:rPr>
          <w:rFonts w:ascii="Times New Roman" w:hAnsi="Times New Roman"/>
          <w:noProof/>
        </w:rPr>
        <w:t>appointment or r</w:t>
      </w:r>
      <w:r w:rsidR="004E3905">
        <w:rPr>
          <w:rFonts w:ascii="Times New Roman" w:hAnsi="Times New Roman"/>
          <w:noProof/>
        </w:rPr>
        <w:t>e</w:t>
      </w:r>
      <w:r w:rsidR="002D64EB">
        <w:rPr>
          <w:rFonts w:ascii="Times New Roman" w:hAnsi="Times New Roman"/>
          <w:noProof/>
        </w:rPr>
        <w:t>quired phone call; consulting with any third parties (as needed); and waiting to spe</w:t>
      </w:r>
      <w:r w:rsidR="00272234">
        <w:rPr>
          <w:rFonts w:ascii="Times New Roman" w:hAnsi="Times New Roman"/>
          <w:noProof/>
        </w:rPr>
        <w:t>ak</w:t>
      </w:r>
      <w:r w:rsidR="002D64EB">
        <w:rPr>
          <w:rFonts w:ascii="Times New Roman" w:hAnsi="Times New Roman"/>
          <w:noProof/>
        </w:rPr>
        <w:t xml:space="preserve"> with SSA employees (as needed)</w:t>
      </w:r>
      <w:r w:rsidRPr="002936DF">
        <w:rPr>
          <w:rFonts w:ascii="Times New Roman" w:hAnsi="Times New Roman"/>
          <w:noProof/>
        </w:rPr>
        <w:t xml:space="preserve">.  Based on our current management information data, the current burden information we provided is accurate.  </w:t>
      </w:r>
      <w:r w:rsidRPr="002936DF">
        <w:rPr>
          <w:rFonts w:ascii="Times New Roman" w:hAnsi="Times New Roman"/>
        </w:rPr>
        <w:t xml:space="preserve">The total burden for this ICR is </w:t>
      </w:r>
      <w:r w:rsidRPr="00A37642" w:rsidR="000D1617">
        <w:rPr>
          <w:rFonts w:ascii="Times New Roman" w:hAnsi="Times New Roman"/>
          <w:b/>
        </w:rPr>
        <w:t>1</w:t>
      </w:r>
      <w:r w:rsidRPr="00A37642" w:rsidR="00A37642">
        <w:rPr>
          <w:rFonts w:ascii="Times New Roman" w:hAnsi="Times New Roman"/>
          <w:b/>
        </w:rPr>
        <w:t>55</w:t>
      </w:r>
      <w:r w:rsidRPr="002936DF" w:rsidR="000D1617">
        <w:rPr>
          <w:rFonts w:ascii="Times New Roman" w:hAnsi="Times New Roman"/>
        </w:rPr>
        <w:t xml:space="preserve"> </w:t>
      </w:r>
      <w:r w:rsidRPr="002936DF">
        <w:rPr>
          <w:rFonts w:ascii="Times New Roman" w:hAnsi="Times New Roman"/>
        </w:rPr>
        <w:t xml:space="preserve">burden hours (reflecting SSA management information data), which results in an associated theoretical (not actual) opportunity cost financial </w:t>
      </w:r>
      <w:r w:rsidRPr="00A37642">
        <w:rPr>
          <w:rFonts w:ascii="Times New Roman" w:hAnsi="Times New Roman"/>
        </w:rPr>
        <w:t xml:space="preserve">burden of </w:t>
      </w:r>
      <w:r w:rsidRPr="00A37642">
        <w:rPr>
          <w:rFonts w:ascii="Times New Roman" w:hAnsi="Times New Roman"/>
          <w:b/>
        </w:rPr>
        <w:t>$</w:t>
      </w:r>
      <w:r w:rsidR="00FA4427">
        <w:rPr>
          <w:rFonts w:ascii="Times New Roman" w:eastAsia="SimSun" w:hAnsi="Times New Roman"/>
          <w:b/>
          <w:bCs/>
          <w:snapToGrid/>
          <w:lang w:eastAsia="ar-SA"/>
        </w:rPr>
        <w:t>4,288</w:t>
      </w:r>
      <w:r w:rsidRPr="00A37642">
        <w:rPr>
          <w:rFonts w:ascii="Times New Roman" w:hAnsi="Times New Roman"/>
        </w:rPr>
        <w:t>.  SSA does</w:t>
      </w:r>
      <w:r w:rsidRPr="002936DF">
        <w:rPr>
          <w:rFonts w:ascii="Times New Roman" w:hAnsi="Times New Roman"/>
        </w:rPr>
        <w:t xml:space="preserve"> not charge respondents to complete our applications</w:t>
      </w:r>
      <w:r w:rsidR="006C7277">
        <w:rPr>
          <w:rFonts w:ascii="Times New Roman" w:hAnsi="Times New Roman"/>
        </w:rPr>
        <w:t>.</w:t>
      </w:r>
    </w:p>
    <w:p w:rsidR="00496584" w:rsidRPr="006C7277" w:rsidP="006C7277" w14:paraId="3D86C54D" w14:textId="77777777">
      <w:pPr>
        <w:ind w:left="1440"/>
        <w:contextualSpacing/>
        <w:rPr>
          <w:rFonts w:ascii="Times New Roman" w:hAnsi="Times New Roman"/>
          <w:noProof/>
        </w:rPr>
      </w:pPr>
    </w:p>
    <w:p w:rsidR="00307488" w:rsidP="007D2F26" w14:paraId="73605BF9" w14:textId="77777777">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307488" w:rsidRPr="00350013" w:rsidP="007D2F26" w14:paraId="4716E266" w14:textId="77019258">
      <w:pPr>
        <w:ind w:left="1440"/>
        <w:rPr>
          <w:rFonts w:ascii="Times New Roman" w:hAnsi="Times New Roman"/>
          <w:iCs/>
        </w:rPr>
      </w:pPr>
      <w:r w:rsidRPr="00307488">
        <w:rPr>
          <w:rFonts w:ascii="Times New Roman" w:hAnsi="Times New Roman"/>
          <w:iCs/>
        </w:rPr>
        <w:t>This collection does not impose a known cost burden on the respondents.</w:t>
      </w:r>
      <w:r w:rsidRPr="00307488">
        <w:rPr>
          <w:rFonts w:ascii="Times New Roman" w:hAnsi="Times New Roman"/>
          <w:iCs/>
        </w:rPr>
        <w:tab/>
      </w:r>
      <w:r w:rsidRPr="00307488">
        <w:rPr>
          <w:rFonts w:ascii="Times New Roman" w:hAnsi="Times New Roman"/>
          <w:iCs/>
        </w:rPr>
        <w:tab/>
      </w:r>
    </w:p>
    <w:p w:rsidR="00A45D82" w:rsidRPr="00BC7F42" w:rsidP="007D2F26" w14:paraId="008F36F4" w14:textId="574B509C">
      <w:pPr>
        <w:ind w:left="1440"/>
        <w:rPr>
          <w:rFonts w:ascii="Times New Roman" w:hAnsi="Times New Roman"/>
        </w:rPr>
      </w:pPr>
      <w:r w:rsidRPr="00307488">
        <w:rPr>
          <w:rFonts w:ascii="Times New Roman" w:hAnsi="Times New Roman"/>
          <w:i/>
          <w:color w:val="FF0000"/>
        </w:rPr>
        <w:t xml:space="preserve"> </w:t>
      </w:r>
    </w:p>
    <w:p w:rsidR="00121032" w:rsidRPr="00E37EC3" w:rsidP="00E13797" w14:paraId="113BEC16" w14:textId="77777777">
      <w:pPr>
        <w:numPr>
          <w:ilvl w:val="0"/>
          <w:numId w:val="3"/>
        </w:numPr>
        <w:tabs>
          <w:tab w:val="clear" w:pos="360"/>
          <w:tab w:val="left" w:pos="720"/>
        </w:tabs>
        <w:ind w:left="1440" w:hanging="720"/>
        <w:rPr>
          <w:rFonts w:ascii="Times New Roman" w:hAnsi="Times New Roman"/>
        </w:rPr>
      </w:pPr>
      <w:r w:rsidRPr="00E37EC3">
        <w:rPr>
          <w:rFonts w:ascii="Times New Roman" w:hAnsi="Times New Roman"/>
          <w:b/>
        </w:rPr>
        <w:t>Annual Cost To Federal Government</w:t>
      </w:r>
    </w:p>
    <w:p w:rsidR="000F23A5" w:rsidRPr="000F23A5" w:rsidP="007D2F26" w14:paraId="18F9C0F3" w14:textId="137B7D09">
      <w:pPr>
        <w:ind w:left="1440"/>
        <w:rPr>
          <w:rFonts w:ascii="Times New Roman" w:hAnsi="Times New Roman"/>
        </w:rPr>
      </w:pPr>
      <w:r w:rsidRPr="000F23A5">
        <w:rPr>
          <w:rFonts w:ascii="Times New Roman" w:hAnsi="Times New Roman"/>
        </w:rPr>
        <w:t xml:space="preserve">The annual cost to the Federal Government is approximately </w:t>
      </w:r>
      <w:r w:rsidRPr="0056606F">
        <w:rPr>
          <w:rFonts w:ascii="Times New Roman" w:hAnsi="Times New Roman"/>
          <w:b/>
          <w:bCs/>
        </w:rPr>
        <w:t>$</w:t>
      </w:r>
      <w:r w:rsidR="006C7277">
        <w:rPr>
          <w:rFonts w:ascii="Times New Roman" w:hAnsi="Times New Roman"/>
          <w:b/>
          <w:bCs/>
        </w:rPr>
        <w:t>11,881</w:t>
      </w:r>
      <w:r w:rsidRPr="0056606F">
        <w:rPr>
          <w:rFonts w:ascii="Times New Roman" w:hAnsi="Times New Roman"/>
        </w:rPr>
        <w:t xml:space="preserve">. </w:t>
      </w:r>
      <w:r w:rsidRPr="000F23A5">
        <w:rPr>
          <w:rFonts w:ascii="Times New Roman" w:hAnsi="Times New Roman"/>
        </w:rPr>
        <w:t xml:space="preserve"> This estimate accounts for costs from the following areas:</w:t>
      </w:r>
    </w:p>
    <w:p w:rsidR="000F23A5" w:rsidRPr="000F23A5" w:rsidP="000F23A5" w14:paraId="406BD74F" w14:textId="77777777">
      <w:pPr>
        <w:rPr>
          <w:rFonts w:ascii="Times New Roman" w:hAnsi="Times New Roman"/>
        </w:rPr>
      </w:pPr>
    </w:p>
    <w:tbl>
      <w:tblPr>
        <w:tblW w:w="885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0"/>
        <w:gridCol w:w="2949"/>
        <w:gridCol w:w="2897"/>
      </w:tblGrid>
      <w:tr w14:paraId="1534A689" w14:textId="77777777" w:rsidTr="00AC1D13">
        <w:tblPrEx>
          <w:tblW w:w="885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10" w:type="dxa"/>
          </w:tcPr>
          <w:p w:rsidR="000F23A5" w:rsidRPr="00D53032" w:rsidP="00330AA1" w14:paraId="042FD1E9" w14:textId="77777777">
            <w:pPr>
              <w:pStyle w:val="ListParagraph"/>
              <w:ind w:left="0"/>
              <w:rPr>
                <w:rFonts w:ascii="Times New Roman" w:hAnsi="Times New Roman"/>
                <w:b/>
                <w:bCs/>
              </w:rPr>
            </w:pPr>
            <w:r w:rsidRPr="00D53032">
              <w:rPr>
                <w:rFonts w:ascii="Times New Roman" w:hAnsi="Times New Roman"/>
                <w:b/>
                <w:bCs/>
              </w:rPr>
              <w:t>Description of Cost Factor</w:t>
            </w:r>
          </w:p>
        </w:tc>
        <w:tc>
          <w:tcPr>
            <w:tcW w:w="2949" w:type="dxa"/>
          </w:tcPr>
          <w:p w:rsidR="000F23A5" w:rsidRPr="00D53032" w:rsidP="00330AA1" w14:paraId="399493D0" w14:textId="77777777">
            <w:pPr>
              <w:pStyle w:val="ListParagraph"/>
              <w:ind w:left="0"/>
              <w:rPr>
                <w:rFonts w:ascii="Times New Roman" w:hAnsi="Times New Roman"/>
                <w:b/>
                <w:bCs/>
              </w:rPr>
            </w:pPr>
            <w:r w:rsidRPr="00D53032">
              <w:rPr>
                <w:rFonts w:ascii="Times New Roman" w:hAnsi="Times New Roman"/>
                <w:b/>
                <w:bCs/>
              </w:rPr>
              <w:t>Methodology for Estimating Cost</w:t>
            </w:r>
          </w:p>
        </w:tc>
        <w:tc>
          <w:tcPr>
            <w:tcW w:w="2897" w:type="dxa"/>
          </w:tcPr>
          <w:p w:rsidR="000F23A5" w:rsidRPr="00D53032" w:rsidP="00330AA1" w14:paraId="13F766EF" w14:textId="77777777">
            <w:pPr>
              <w:pStyle w:val="ListParagraph"/>
              <w:ind w:left="0"/>
              <w:rPr>
                <w:rFonts w:ascii="Times New Roman" w:hAnsi="Times New Roman"/>
                <w:b/>
                <w:bCs/>
              </w:rPr>
            </w:pPr>
            <w:r w:rsidRPr="00D53032">
              <w:rPr>
                <w:rFonts w:ascii="Times New Roman" w:hAnsi="Times New Roman"/>
                <w:b/>
                <w:bCs/>
              </w:rPr>
              <w:t>Cost in Dollars*</w:t>
            </w:r>
          </w:p>
        </w:tc>
      </w:tr>
      <w:tr w14:paraId="3CDFE031" w14:textId="77777777" w:rsidTr="00AC1D13">
        <w:tblPrEx>
          <w:tblW w:w="8856" w:type="dxa"/>
          <w:tblInd w:w="805" w:type="dxa"/>
          <w:tblLook w:val="04A0"/>
        </w:tblPrEx>
        <w:tc>
          <w:tcPr>
            <w:tcW w:w="3010" w:type="dxa"/>
          </w:tcPr>
          <w:p w:rsidR="000F23A5" w:rsidRPr="00E37EC3" w:rsidP="00330AA1" w14:paraId="1FE582BB" w14:textId="77777777">
            <w:pPr>
              <w:pStyle w:val="ListParagraph"/>
              <w:ind w:left="0"/>
              <w:rPr>
                <w:rFonts w:ascii="Times New Roman" w:hAnsi="Times New Roman"/>
              </w:rPr>
            </w:pPr>
            <w:r w:rsidRPr="00E37EC3">
              <w:rPr>
                <w:rFonts w:ascii="Times New Roman" w:hAnsi="Times New Roman"/>
              </w:rPr>
              <w:t>Designing and Printing the Form</w:t>
            </w:r>
          </w:p>
        </w:tc>
        <w:tc>
          <w:tcPr>
            <w:tcW w:w="2949" w:type="dxa"/>
          </w:tcPr>
          <w:p w:rsidR="000F23A5" w:rsidRPr="00E37EC3" w:rsidP="00330AA1" w14:paraId="42D4F2CF" w14:textId="77777777">
            <w:pPr>
              <w:pStyle w:val="ListParagraph"/>
              <w:ind w:left="0"/>
              <w:rPr>
                <w:rFonts w:ascii="Times New Roman" w:hAnsi="Times New Roman"/>
              </w:rPr>
            </w:pPr>
            <w:r w:rsidRPr="00E37EC3">
              <w:rPr>
                <w:rFonts w:ascii="Times New Roman" w:hAnsi="Times New Roman"/>
              </w:rPr>
              <w:t>Design Cost + Printing Cost</w:t>
            </w:r>
          </w:p>
        </w:tc>
        <w:tc>
          <w:tcPr>
            <w:tcW w:w="2897" w:type="dxa"/>
          </w:tcPr>
          <w:p w:rsidR="000F23A5" w:rsidRPr="00E37EC3" w:rsidP="0056606F" w14:paraId="7E73D5D9" w14:textId="5E7B55F8">
            <w:pPr>
              <w:pStyle w:val="ListParagraph"/>
              <w:ind w:left="0"/>
              <w:jc w:val="right"/>
              <w:rPr>
                <w:rFonts w:ascii="Times New Roman" w:hAnsi="Times New Roman"/>
              </w:rPr>
            </w:pPr>
            <w:r w:rsidRPr="00E37EC3">
              <w:rPr>
                <w:rFonts w:ascii="Times New Roman" w:hAnsi="Times New Roman"/>
              </w:rPr>
              <w:t>$</w:t>
            </w:r>
            <w:r w:rsidR="0042271E">
              <w:rPr>
                <w:rFonts w:ascii="Times New Roman" w:hAnsi="Times New Roman"/>
              </w:rPr>
              <w:t>1</w:t>
            </w:r>
            <w:r w:rsidR="00BE77D5">
              <w:rPr>
                <w:rFonts w:ascii="Times New Roman" w:hAnsi="Times New Roman"/>
              </w:rPr>
              <w:t>,</w:t>
            </w:r>
            <w:r w:rsidR="0042271E">
              <w:rPr>
                <w:rFonts w:ascii="Times New Roman" w:hAnsi="Times New Roman"/>
              </w:rPr>
              <w:t>540</w:t>
            </w:r>
          </w:p>
        </w:tc>
      </w:tr>
      <w:tr w14:paraId="04976C78" w14:textId="77777777" w:rsidTr="00AC1D13">
        <w:tblPrEx>
          <w:tblW w:w="8856" w:type="dxa"/>
          <w:tblInd w:w="805" w:type="dxa"/>
          <w:tblLook w:val="04A0"/>
        </w:tblPrEx>
        <w:tc>
          <w:tcPr>
            <w:tcW w:w="3010" w:type="dxa"/>
          </w:tcPr>
          <w:p w:rsidR="000F23A5" w:rsidRPr="00E37EC3" w:rsidP="00330AA1" w14:paraId="73A8831A" w14:textId="77777777">
            <w:pPr>
              <w:pStyle w:val="ListParagraph"/>
              <w:ind w:left="0"/>
              <w:rPr>
                <w:rFonts w:ascii="Times New Roman" w:hAnsi="Times New Roman"/>
              </w:rPr>
            </w:pPr>
            <w:r w:rsidRPr="00E37EC3">
              <w:rPr>
                <w:rFonts w:ascii="Times New Roman" w:hAnsi="Times New Roman"/>
              </w:rPr>
              <w:t>Distributing, Shipping, and Material Costs for the Form</w:t>
            </w:r>
          </w:p>
        </w:tc>
        <w:tc>
          <w:tcPr>
            <w:tcW w:w="2949" w:type="dxa"/>
          </w:tcPr>
          <w:p w:rsidR="000F23A5" w:rsidRPr="00E37EC3" w:rsidP="00330AA1" w14:paraId="22BA6B57" w14:textId="77777777">
            <w:pPr>
              <w:pStyle w:val="ListParagraph"/>
              <w:ind w:left="0"/>
              <w:rPr>
                <w:rFonts w:ascii="Times New Roman" w:hAnsi="Times New Roman"/>
              </w:rPr>
            </w:pPr>
            <w:r w:rsidRPr="00E37EC3">
              <w:rPr>
                <w:rFonts w:ascii="Times New Roman" w:hAnsi="Times New Roman"/>
              </w:rPr>
              <w:t>Distribution + Shipping + Material Cost</w:t>
            </w:r>
          </w:p>
        </w:tc>
        <w:tc>
          <w:tcPr>
            <w:tcW w:w="2897" w:type="dxa"/>
          </w:tcPr>
          <w:p w:rsidR="000F23A5" w:rsidRPr="00E37EC3" w:rsidP="0056606F" w14:paraId="64B4BBD9" w14:textId="20B42832">
            <w:pPr>
              <w:pStyle w:val="ListParagraph"/>
              <w:ind w:left="0"/>
              <w:jc w:val="right"/>
              <w:rPr>
                <w:rFonts w:ascii="Times New Roman" w:hAnsi="Times New Roman"/>
              </w:rPr>
            </w:pPr>
            <w:r w:rsidRPr="00E37EC3">
              <w:rPr>
                <w:rFonts w:ascii="Times New Roman" w:hAnsi="Times New Roman"/>
              </w:rPr>
              <w:t>$0*</w:t>
            </w:r>
          </w:p>
        </w:tc>
      </w:tr>
      <w:tr w14:paraId="0FD4B0DB" w14:textId="77777777" w:rsidTr="00AC1D13">
        <w:tblPrEx>
          <w:tblW w:w="8856" w:type="dxa"/>
          <w:tblInd w:w="805" w:type="dxa"/>
          <w:tblLook w:val="04A0"/>
        </w:tblPrEx>
        <w:tc>
          <w:tcPr>
            <w:tcW w:w="3010" w:type="dxa"/>
          </w:tcPr>
          <w:p w:rsidR="000F23A5" w:rsidRPr="002556CC" w:rsidP="00330AA1" w14:paraId="4028FC01" w14:textId="77777777">
            <w:pPr>
              <w:pStyle w:val="ListParagraph"/>
              <w:ind w:left="0"/>
              <w:rPr>
                <w:rFonts w:ascii="Times New Roman" w:hAnsi="Times New Roman"/>
              </w:rPr>
            </w:pPr>
            <w:r w:rsidRPr="002556CC">
              <w:rPr>
                <w:rFonts w:ascii="Times New Roman" w:hAnsi="Times New Roman"/>
              </w:rPr>
              <w:t>SSA Employee (e.g., field office, 800 number, DDS staff) Information Collection and Processing Time</w:t>
            </w:r>
          </w:p>
        </w:tc>
        <w:tc>
          <w:tcPr>
            <w:tcW w:w="2949" w:type="dxa"/>
          </w:tcPr>
          <w:p w:rsidR="000F23A5" w:rsidRPr="002556CC" w:rsidP="00330AA1" w14:paraId="7F5885FB" w14:textId="3C9DF1F9">
            <w:pPr>
              <w:pStyle w:val="ListParagraph"/>
              <w:ind w:left="0"/>
              <w:rPr>
                <w:rFonts w:ascii="Times New Roman" w:hAnsi="Times New Roman"/>
              </w:rPr>
            </w:pPr>
            <w:r w:rsidRPr="002556CC">
              <w:rPr>
                <w:rFonts w:ascii="Times New Roman" w:hAnsi="Times New Roman"/>
              </w:rPr>
              <w:t>GS-</w:t>
            </w:r>
            <w:r w:rsidRPr="002556CC" w:rsidR="00101330">
              <w:rPr>
                <w:rFonts w:ascii="Times New Roman" w:hAnsi="Times New Roman"/>
              </w:rPr>
              <w:t>9</w:t>
            </w:r>
            <w:r w:rsidRPr="002556CC">
              <w:rPr>
                <w:rFonts w:ascii="Times New Roman" w:hAnsi="Times New Roman"/>
              </w:rPr>
              <w:t xml:space="preserve"> employee x # of responses x processing time</w:t>
            </w:r>
          </w:p>
        </w:tc>
        <w:tc>
          <w:tcPr>
            <w:tcW w:w="2897" w:type="dxa"/>
          </w:tcPr>
          <w:p w:rsidR="000F23A5" w:rsidRPr="002556CC" w:rsidP="0056606F" w14:paraId="0218E34D" w14:textId="104AEFC4">
            <w:pPr>
              <w:pStyle w:val="ListParagraph"/>
              <w:ind w:left="0"/>
              <w:jc w:val="right"/>
              <w:rPr>
                <w:rFonts w:ascii="Times New Roman" w:hAnsi="Times New Roman"/>
              </w:rPr>
            </w:pPr>
            <w:r w:rsidRPr="002556CC">
              <w:rPr>
                <w:rFonts w:ascii="Times New Roman" w:hAnsi="Times New Roman"/>
              </w:rPr>
              <w:t>$</w:t>
            </w:r>
            <w:r w:rsidRPr="002556CC" w:rsidR="00B40D2C">
              <w:rPr>
                <w:rFonts w:ascii="Times New Roman" w:hAnsi="Times New Roman"/>
              </w:rPr>
              <w:t>3,</w:t>
            </w:r>
            <w:r w:rsidRPr="002556CC" w:rsidR="006C14D2">
              <w:rPr>
                <w:rFonts w:ascii="Times New Roman" w:hAnsi="Times New Roman"/>
              </w:rPr>
              <w:t>501</w:t>
            </w:r>
          </w:p>
        </w:tc>
      </w:tr>
      <w:tr w14:paraId="31BE804F" w14:textId="77777777" w:rsidTr="00AC1D13">
        <w:tblPrEx>
          <w:tblW w:w="8856" w:type="dxa"/>
          <w:tblInd w:w="805" w:type="dxa"/>
          <w:tblLook w:val="04A0"/>
        </w:tblPrEx>
        <w:tc>
          <w:tcPr>
            <w:tcW w:w="3010" w:type="dxa"/>
          </w:tcPr>
          <w:p w:rsidR="000F23A5" w:rsidRPr="00D53032" w:rsidP="00330AA1" w14:paraId="6D9177A8" w14:textId="77777777">
            <w:pPr>
              <w:pStyle w:val="ListParagraph"/>
              <w:ind w:left="0"/>
              <w:rPr>
                <w:rFonts w:ascii="Times New Roman" w:hAnsi="Times New Roman"/>
              </w:rPr>
            </w:pPr>
            <w:r w:rsidRPr="00D53032">
              <w:rPr>
                <w:rFonts w:ascii="Times New Roman" w:hAnsi="Times New Roman"/>
              </w:rPr>
              <w:t>Full-Time Equivalent Costs</w:t>
            </w:r>
          </w:p>
        </w:tc>
        <w:tc>
          <w:tcPr>
            <w:tcW w:w="2949" w:type="dxa"/>
          </w:tcPr>
          <w:p w:rsidR="000F23A5" w:rsidRPr="00D53032" w:rsidP="00330AA1" w14:paraId="00A85E6C" w14:textId="77777777">
            <w:pPr>
              <w:pStyle w:val="ListParagraph"/>
              <w:ind w:left="0"/>
              <w:rPr>
                <w:rFonts w:ascii="Times New Roman" w:hAnsi="Times New Roman"/>
              </w:rPr>
            </w:pPr>
            <w:r w:rsidRPr="00D53032">
              <w:rPr>
                <w:rFonts w:ascii="Times New Roman" w:hAnsi="Times New Roman"/>
              </w:rPr>
              <w:t>Out of pocket costs + Other expenses for providing this service</w:t>
            </w:r>
          </w:p>
        </w:tc>
        <w:tc>
          <w:tcPr>
            <w:tcW w:w="2897" w:type="dxa"/>
          </w:tcPr>
          <w:p w:rsidR="000F23A5" w:rsidRPr="00E37EC3" w:rsidP="0056606F" w14:paraId="563B0869" w14:textId="6CFF495D">
            <w:pPr>
              <w:pStyle w:val="ListParagraph"/>
              <w:ind w:left="0"/>
              <w:jc w:val="right"/>
              <w:rPr>
                <w:rFonts w:ascii="Times New Roman" w:hAnsi="Times New Roman"/>
              </w:rPr>
            </w:pPr>
            <w:r w:rsidRPr="00D53032">
              <w:rPr>
                <w:rFonts w:ascii="Times New Roman" w:hAnsi="Times New Roman"/>
              </w:rPr>
              <w:t>$0</w:t>
            </w:r>
            <w:r w:rsidR="0056606F">
              <w:rPr>
                <w:rFonts w:ascii="Times New Roman" w:hAnsi="Times New Roman"/>
              </w:rPr>
              <w:t>*</w:t>
            </w:r>
          </w:p>
        </w:tc>
      </w:tr>
      <w:tr w14:paraId="052270C5" w14:textId="77777777" w:rsidTr="00AC1D13">
        <w:tblPrEx>
          <w:tblW w:w="8856" w:type="dxa"/>
          <w:tblInd w:w="805" w:type="dxa"/>
          <w:tblLook w:val="04A0"/>
        </w:tblPrEx>
        <w:tc>
          <w:tcPr>
            <w:tcW w:w="3010" w:type="dxa"/>
          </w:tcPr>
          <w:p w:rsidR="000F23A5" w:rsidRPr="00E37EC3" w:rsidP="00330AA1" w14:paraId="744D25AC" w14:textId="77777777">
            <w:pPr>
              <w:pStyle w:val="ListParagraph"/>
              <w:ind w:left="0"/>
              <w:rPr>
                <w:rFonts w:ascii="Times New Roman" w:hAnsi="Times New Roman"/>
              </w:rPr>
            </w:pPr>
            <w:r w:rsidRPr="00E37EC3">
              <w:rPr>
                <w:rFonts w:ascii="Times New Roman" w:hAnsi="Times New Roman"/>
              </w:rPr>
              <w:t>Systems Development, Updating, and Maintenance</w:t>
            </w:r>
          </w:p>
        </w:tc>
        <w:tc>
          <w:tcPr>
            <w:tcW w:w="2949" w:type="dxa"/>
          </w:tcPr>
          <w:p w:rsidR="000F23A5" w:rsidRPr="00E37EC3" w:rsidP="00330AA1" w14:paraId="4EAB228E" w14:textId="4B7E367E">
            <w:pPr>
              <w:pStyle w:val="ListParagraph"/>
              <w:ind w:left="0"/>
              <w:rPr>
                <w:rFonts w:ascii="Times New Roman" w:hAnsi="Times New Roman"/>
              </w:rPr>
            </w:pPr>
            <w:r w:rsidRPr="00E37EC3">
              <w:rPr>
                <w:rFonts w:ascii="Times New Roman" w:hAnsi="Times New Roman"/>
              </w:rPr>
              <w:t>GS-9 employee x man hours for development, updating, maintenance</w:t>
            </w:r>
          </w:p>
        </w:tc>
        <w:tc>
          <w:tcPr>
            <w:tcW w:w="2897" w:type="dxa"/>
          </w:tcPr>
          <w:p w:rsidR="000F23A5" w:rsidRPr="00E37EC3" w:rsidP="0056606F" w14:paraId="16599128" w14:textId="7425D3E3">
            <w:pPr>
              <w:pStyle w:val="ListParagraph"/>
              <w:ind w:left="0"/>
              <w:jc w:val="right"/>
              <w:rPr>
                <w:rFonts w:ascii="Times New Roman" w:hAnsi="Times New Roman"/>
              </w:rPr>
            </w:pPr>
            <w:r w:rsidRPr="00E37EC3">
              <w:rPr>
                <w:rFonts w:ascii="Times New Roman" w:hAnsi="Times New Roman"/>
              </w:rPr>
              <w:t>$6,840</w:t>
            </w:r>
          </w:p>
        </w:tc>
      </w:tr>
      <w:tr w14:paraId="59C50FC8" w14:textId="77777777" w:rsidTr="00AC1D13">
        <w:tblPrEx>
          <w:tblW w:w="8856" w:type="dxa"/>
          <w:tblInd w:w="805" w:type="dxa"/>
          <w:tblLook w:val="04A0"/>
        </w:tblPrEx>
        <w:tc>
          <w:tcPr>
            <w:tcW w:w="3010" w:type="dxa"/>
          </w:tcPr>
          <w:p w:rsidR="000F23A5" w:rsidRPr="00D53032" w:rsidP="00330AA1" w14:paraId="154CE2C0" w14:textId="77777777">
            <w:pPr>
              <w:pStyle w:val="ListParagraph"/>
              <w:ind w:left="0"/>
              <w:rPr>
                <w:rFonts w:ascii="Times New Roman" w:hAnsi="Times New Roman"/>
              </w:rPr>
            </w:pPr>
            <w:r w:rsidRPr="00D53032">
              <w:rPr>
                <w:rFonts w:ascii="Times New Roman" w:hAnsi="Times New Roman"/>
              </w:rPr>
              <w:t>Quantifiable IT Costs</w:t>
            </w:r>
          </w:p>
        </w:tc>
        <w:tc>
          <w:tcPr>
            <w:tcW w:w="2949" w:type="dxa"/>
          </w:tcPr>
          <w:p w:rsidR="000F23A5" w:rsidRPr="00D53032" w:rsidP="00330AA1" w14:paraId="41A3A788" w14:textId="77777777">
            <w:pPr>
              <w:pStyle w:val="ListParagraph"/>
              <w:ind w:left="0"/>
              <w:rPr>
                <w:rFonts w:ascii="Times New Roman" w:hAnsi="Times New Roman"/>
              </w:rPr>
            </w:pPr>
            <w:r w:rsidRPr="00D53032">
              <w:rPr>
                <w:rFonts w:ascii="Times New Roman" w:hAnsi="Times New Roman"/>
              </w:rPr>
              <w:t>Any additional IT costs</w:t>
            </w:r>
          </w:p>
        </w:tc>
        <w:tc>
          <w:tcPr>
            <w:tcW w:w="2897" w:type="dxa"/>
          </w:tcPr>
          <w:p w:rsidR="000F23A5" w:rsidRPr="00D53032" w:rsidP="0056606F" w14:paraId="3E5EE6B2" w14:textId="6C263D3D">
            <w:pPr>
              <w:pStyle w:val="ListParagraph"/>
              <w:ind w:left="0"/>
              <w:jc w:val="right"/>
              <w:rPr>
                <w:rFonts w:ascii="Times New Roman" w:hAnsi="Times New Roman"/>
              </w:rPr>
            </w:pPr>
            <w:r w:rsidRPr="00D53032">
              <w:rPr>
                <w:rFonts w:ascii="Times New Roman" w:hAnsi="Times New Roman"/>
              </w:rPr>
              <w:t>$0</w:t>
            </w:r>
            <w:r w:rsidRPr="00D53032" w:rsidR="001A2797">
              <w:rPr>
                <w:rFonts w:ascii="Times New Roman" w:hAnsi="Times New Roman"/>
              </w:rPr>
              <w:t>*</w:t>
            </w:r>
          </w:p>
        </w:tc>
      </w:tr>
      <w:tr w14:paraId="6143051F" w14:textId="77777777" w:rsidTr="00AC1D13">
        <w:tblPrEx>
          <w:tblW w:w="8856" w:type="dxa"/>
          <w:tblInd w:w="805" w:type="dxa"/>
          <w:tblLook w:val="04A0"/>
        </w:tblPrEx>
        <w:tc>
          <w:tcPr>
            <w:tcW w:w="3010" w:type="dxa"/>
          </w:tcPr>
          <w:p w:rsidR="000F23A5" w:rsidRPr="00E37EC3" w:rsidP="00330AA1" w14:paraId="6FF1E8F9" w14:textId="77777777">
            <w:pPr>
              <w:pStyle w:val="ListParagraph"/>
              <w:ind w:left="0"/>
              <w:rPr>
                <w:rFonts w:ascii="Times New Roman" w:hAnsi="Times New Roman"/>
                <w:b/>
                <w:bCs/>
              </w:rPr>
            </w:pPr>
            <w:r w:rsidRPr="00E37EC3">
              <w:rPr>
                <w:rFonts w:ascii="Times New Roman" w:hAnsi="Times New Roman"/>
                <w:b/>
                <w:bCs/>
              </w:rPr>
              <w:t>Total</w:t>
            </w:r>
          </w:p>
        </w:tc>
        <w:tc>
          <w:tcPr>
            <w:tcW w:w="2949" w:type="dxa"/>
          </w:tcPr>
          <w:p w:rsidR="000F23A5" w:rsidRPr="00E37EC3" w:rsidP="00330AA1" w14:paraId="2E83998F" w14:textId="77777777">
            <w:pPr>
              <w:pStyle w:val="ListParagraph"/>
              <w:ind w:left="0"/>
              <w:rPr>
                <w:rFonts w:ascii="Times New Roman" w:hAnsi="Times New Roman"/>
                <w:b/>
                <w:bCs/>
              </w:rPr>
            </w:pPr>
          </w:p>
        </w:tc>
        <w:tc>
          <w:tcPr>
            <w:tcW w:w="2897" w:type="dxa"/>
          </w:tcPr>
          <w:p w:rsidR="000F23A5" w:rsidRPr="00E37EC3" w:rsidP="0056606F" w14:paraId="09A6DB98" w14:textId="1C2C70F9">
            <w:pPr>
              <w:pStyle w:val="ListParagraph"/>
              <w:ind w:left="0"/>
              <w:jc w:val="right"/>
              <w:rPr>
                <w:rFonts w:ascii="Times New Roman" w:hAnsi="Times New Roman"/>
                <w:b/>
                <w:bCs/>
              </w:rPr>
            </w:pPr>
            <w:r w:rsidRPr="00E37EC3">
              <w:rPr>
                <w:rFonts w:ascii="Times New Roman" w:hAnsi="Times New Roman"/>
                <w:b/>
                <w:bCs/>
              </w:rPr>
              <w:t>$</w:t>
            </w:r>
            <w:r w:rsidR="008D2AB5">
              <w:rPr>
                <w:rFonts w:ascii="Times New Roman" w:hAnsi="Times New Roman"/>
                <w:b/>
                <w:bCs/>
              </w:rPr>
              <w:t>11,881</w:t>
            </w:r>
          </w:p>
        </w:tc>
      </w:tr>
    </w:tbl>
    <w:p w:rsidR="000F23A5" w:rsidRPr="000F23A5" w:rsidP="007D2F26" w14:paraId="63286B39" w14:textId="77777777">
      <w:pPr>
        <w:ind w:left="1440"/>
        <w:rPr>
          <w:rFonts w:ascii="Times New Roman" w:hAnsi="Times New Roman"/>
        </w:rPr>
      </w:pPr>
      <w:r w:rsidRPr="00584D78">
        <w:rPr>
          <w:rFonts w:ascii="Times New Roman" w:hAnsi="Times New Roman"/>
        </w:rPr>
        <w:t>* We have inserted a $0 amount for cost factors that do not apply to this collection.</w:t>
      </w:r>
    </w:p>
    <w:p w:rsidR="000F23A5" w:rsidRPr="000F23A5" w:rsidP="007D2F26" w14:paraId="20A6584E" w14:textId="77777777">
      <w:pPr>
        <w:ind w:left="1440"/>
        <w:rPr>
          <w:rFonts w:ascii="Times New Roman" w:hAnsi="Times New Roman"/>
        </w:rPr>
      </w:pPr>
    </w:p>
    <w:p w:rsidR="000F23A5" w:rsidP="007D2F26" w14:paraId="6C913060" w14:textId="4FFEFB89">
      <w:pPr>
        <w:ind w:left="1440"/>
        <w:rPr>
          <w:rFonts w:ascii="Times New Roman" w:hAnsi="Times New Roman"/>
          <w:highlight w:val="yellow"/>
        </w:rPr>
      </w:pPr>
      <w:r w:rsidRPr="000F23A5">
        <w:rPr>
          <w:rFonts w:ascii="Times New Roman" w:hAnsi="Times New Roman"/>
        </w:rPr>
        <w:t xml:space="preserve">SSA is unable to break down the costs to the Federal government further than we already have.  </w:t>
      </w:r>
      <w:r w:rsidR="0056606F">
        <w:rPr>
          <w:rFonts w:ascii="Times New Roman" w:hAnsi="Times New Roman"/>
        </w:rPr>
        <w:t>I</w:t>
      </w:r>
      <w:r w:rsidRPr="000F23A5">
        <w:rPr>
          <w:rFonts w:ascii="Times New Roman" w:hAnsi="Times New Roman"/>
        </w:rPr>
        <w:t xml:space="preserve">t is difficult for us to break down the cost for processing a single form, as </w:t>
      </w:r>
      <w:r w:rsidR="0056606F">
        <w:rPr>
          <w:rFonts w:ascii="Times New Roman" w:hAnsi="Times New Roman"/>
        </w:rPr>
        <w:t>FO</w:t>
      </w:r>
      <w:r w:rsidRPr="000F23A5">
        <w:rPr>
          <w:rFonts w:ascii="Times New Roman" w:hAnsi="Times New Roman"/>
        </w:rPr>
        <w:t xml:space="preserve"> and State </w:t>
      </w:r>
      <w:r w:rsidR="0056606F">
        <w:rPr>
          <w:rFonts w:ascii="Times New Roman" w:hAnsi="Times New Roman"/>
        </w:rPr>
        <w:t>DDS</w:t>
      </w:r>
      <w:r w:rsidRPr="000F23A5">
        <w:rPr>
          <w:rFonts w:ascii="Times New Roman" w:hAnsi="Times New Roman"/>
        </w:rPr>
        <w:t xml:space="preserve"> staff often help respondents fill out several forms at once, and the time it takes to do so can vary greatly per respondent.  </w:t>
      </w:r>
      <w:r w:rsidRPr="00732AC9" w:rsidR="00732AC9">
        <w:rPr>
          <w:rFonts w:ascii="Times New Roman" w:hAnsi="Times New Roman"/>
        </w:rPr>
        <w:t>Because so many employees have a hand in each aspect of our forms, we use an estimated average hourly wage, based on the wage of our average field office employee (GS-9) for these calculations.</w:t>
      </w:r>
      <w:r w:rsidR="00EF636F">
        <w:rPr>
          <w:rFonts w:ascii="Times New Roman" w:hAnsi="Times New Roman"/>
        </w:rPr>
        <w:t xml:space="preserve">  </w:t>
      </w:r>
      <w:r w:rsidRPr="000F23A5">
        <w:rPr>
          <w:rFonts w:ascii="Times New Roman" w:hAnsi="Times New Roman"/>
        </w:rPr>
        <w:t>However, we have calculated these costs as accurately as possible based on the information we collect for creating, updating, and maintaining these information collections.</w:t>
      </w:r>
    </w:p>
    <w:p w:rsidR="005623CF" w:rsidRPr="0047588F" w:rsidP="005623CF" w14:paraId="55C93383" w14:textId="77777777">
      <w:pPr>
        <w:rPr>
          <w:rFonts w:ascii="Times New Roman" w:hAnsi="Times New Roman"/>
        </w:rPr>
      </w:pPr>
    </w:p>
    <w:p w:rsidR="00063A05" w:rsidRPr="000B0FDE" w:rsidP="007D2F26" w14:paraId="3A47CD95" w14:textId="27E542C0">
      <w:pPr>
        <w:tabs>
          <w:tab w:val="num" w:pos="1440"/>
        </w:tabs>
        <w:ind w:left="1440" w:hanging="720"/>
        <w:rPr>
          <w:rFonts w:ascii="Times New Roman" w:hAnsi="Times New Roman"/>
          <w:b/>
        </w:rPr>
      </w:pPr>
      <w:r w:rsidRPr="000B0FDE">
        <w:rPr>
          <w:rFonts w:ascii="Times New Roman" w:hAnsi="Times New Roman"/>
          <w:b/>
        </w:rPr>
        <w:t>15.</w:t>
      </w:r>
      <w:r w:rsidRPr="000B0FDE">
        <w:rPr>
          <w:rFonts w:ascii="Times New Roman" w:hAnsi="Times New Roman"/>
        </w:rPr>
        <w:tab/>
      </w:r>
      <w:r w:rsidRPr="000B0FDE">
        <w:rPr>
          <w:rFonts w:ascii="Times New Roman" w:hAnsi="Times New Roman"/>
          <w:b/>
        </w:rPr>
        <w:t xml:space="preserve">Program Changes or Adjustments to the Information Collection </w:t>
      </w:r>
      <w:r w:rsidRPr="000B0FDE">
        <w:rPr>
          <w:rFonts w:ascii="Times New Roman" w:hAnsi="Times New Roman"/>
          <w:b/>
        </w:rPr>
        <w:t>Request</w:t>
      </w:r>
    </w:p>
    <w:p w:rsidR="00DF5664" w:rsidP="007D2F26" w14:paraId="29D90147" w14:textId="3E3801D4">
      <w:pPr>
        <w:ind w:left="1440"/>
        <w:rPr>
          <w:rFonts w:ascii="Times New Roman" w:hAnsi="Times New Roman"/>
          <w:iCs/>
        </w:rPr>
      </w:pPr>
      <w:r w:rsidRPr="00122252">
        <w:rPr>
          <w:rFonts w:ascii="Times New Roman" w:hAnsi="Times New Roman"/>
          <w:iCs/>
        </w:rPr>
        <w:t>When we last cleared this IC in 20</w:t>
      </w:r>
      <w:r w:rsidRPr="00122252" w:rsidR="00007786">
        <w:rPr>
          <w:rFonts w:ascii="Times New Roman" w:hAnsi="Times New Roman"/>
          <w:iCs/>
        </w:rPr>
        <w:t>2</w:t>
      </w:r>
      <w:r w:rsidR="00EF636F">
        <w:rPr>
          <w:rFonts w:ascii="Times New Roman" w:hAnsi="Times New Roman"/>
          <w:iCs/>
        </w:rPr>
        <w:t>3</w:t>
      </w:r>
      <w:r w:rsidRPr="00122252">
        <w:rPr>
          <w:rFonts w:ascii="Times New Roman" w:hAnsi="Times New Roman"/>
          <w:iCs/>
        </w:rPr>
        <w:t xml:space="preserve">, the burden was </w:t>
      </w:r>
      <w:r w:rsidRPr="00122252" w:rsidR="00835B97">
        <w:rPr>
          <w:rFonts w:ascii="Times New Roman" w:hAnsi="Times New Roman"/>
          <w:iCs/>
        </w:rPr>
        <w:t>177</w:t>
      </w:r>
      <w:r w:rsidRPr="00122252">
        <w:rPr>
          <w:rFonts w:ascii="Times New Roman" w:hAnsi="Times New Roman"/>
          <w:iCs/>
        </w:rPr>
        <w:t xml:space="preserve"> hours.  However, we are currently reporting a burden of </w:t>
      </w:r>
      <w:r w:rsidRPr="00122252" w:rsidR="00835B97">
        <w:rPr>
          <w:rFonts w:ascii="Times New Roman" w:hAnsi="Times New Roman"/>
          <w:iCs/>
        </w:rPr>
        <w:t>155</w:t>
      </w:r>
      <w:r w:rsidRPr="00122252">
        <w:rPr>
          <w:rFonts w:ascii="Times New Roman" w:hAnsi="Times New Roman"/>
          <w:iCs/>
        </w:rPr>
        <w:t xml:space="preserve"> hours.  This change stems </w:t>
      </w:r>
      <w:r w:rsidRPr="00122252" w:rsidR="002D74C3">
        <w:rPr>
          <w:rFonts w:ascii="Times New Roman" w:hAnsi="Times New Roman"/>
          <w:iCs/>
        </w:rPr>
        <w:t xml:space="preserve">from </w:t>
      </w:r>
      <w:r w:rsidRPr="00122252">
        <w:rPr>
          <w:rFonts w:ascii="Times New Roman" w:hAnsi="Times New Roman"/>
          <w:iCs/>
        </w:rPr>
        <w:t xml:space="preserve">a decrease in the number of responses from </w:t>
      </w:r>
      <w:r w:rsidRPr="00122252" w:rsidR="00835B97">
        <w:rPr>
          <w:rFonts w:ascii="Times New Roman" w:hAnsi="Times New Roman"/>
        </w:rPr>
        <w:t>1,327</w:t>
      </w:r>
      <w:r w:rsidRPr="00122252">
        <w:rPr>
          <w:rFonts w:ascii="Times New Roman" w:hAnsi="Times New Roman"/>
          <w:iCs/>
        </w:rPr>
        <w:t xml:space="preserve"> to </w:t>
      </w:r>
      <w:r w:rsidRPr="00122252" w:rsidR="00835B97">
        <w:rPr>
          <w:rFonts w:ascii="Times New Roman" w:hAnsi="Times New Roman"/>
          <w:iCs/>
        </w:rPr>
        <w:t>840</w:t>
      </w:r>
      <w:r w:rsidRPr="00122252">
        <w:rPr>
          <w:rFonts w:ascii="Times New Roman" w:hAnsi="Times New Roman"/>
          <w:iCs/>
        </w:rPr>
        <w:t>.  Although the number of responses changed, SSA did not take any actions to cause this change</w:t>
      </w:r>
      <w:r w:rsidR="00E4785A">
        <w:rPr>
          <w:rFonts w:ascii="Times New Roman" w:hAnsi="Times New Roman"/>
          <w:iCs/>
        </w:rPr>
        <w:t>.</w:t>
      </w:r>
      <w:r w:rsidRPr="00122252" w:rsidR="00526AD6">
        <w:rPr>
          <w:rFonts w:ascii="Times New Roman" w:hAnsi="Times New Roman"/>
          <w:iCs/>
        </w:rPr>
        <w:t xml:space="preserve">  In addition, we updated the completion time from 8 to 11 minutes for the SSA-4814 and from 10 to 13 minutes for the SSA-4815.  We made this correction based on our estimate for the psychological costs on the </w:t>
      </w:r>
      <w:r w:rsidR="00F83366">
        <w:rPr>
          <w:rFonts w:ascii="Times New Roman" w:hAnsi="Times New Roman"/>
          <w:iCs/>
        </w:rPr>
        <w:t>respondents</w:t>
      </w:r>
      <w:r w:rsidRPr="00122252" w:rsidR="00526AD6">
        <w:rPr>
          <w:rFonts w:ascii="Times New Roman" w:hAnsi="Times New Roman"/>
          <w:iCs/>
        </w:rPr>
        <w:t>.</w:t>
      </w:r>
      <w:r w:rsidR="00EE0872">
        <w:rPr>
          <w:rFonts w:ascii="Times New Roman" w:hAnsi="Times New Roman"/>
          <w:iCs/>
        </w:rPr>
        <w:t xml:space="preserve"> </w:t>
      </w:r>
    </w:p>
    <w:p w:rsidR="00496584" w:rsidP="007D2F26" w14:paraId="57DF650E" w14:textId="77777777">
      <w:pPr>
        <w:ind w:left="1440"/>
        <w:rPr>
          <w:rFonts w:ascii="Times New Roman" w:hAnsi="Times New Roman"/>
          <w:iCs/>
        </w:rPr>
      </w:pPr>
    </w:p>
    <w:p w:rsidR="00EF636F" w:rsidRPr="00EF636F" w:rsidP="007D2F26" w14:paraId="5A2DC8B6" w14:textId="064685B9">
      <w:pPr>
        <w:ind w:left="1440"/>
        <w:rPr>
          <w:rFonts w:ascii="Times New Roman" w:hAnsi="Times New Roman"/>
          <w:iCs/>
        </w:rPr>
      </w:pPr>
      <w:r w:rsidRPr="00EF636F">
        <w:rPr>
          <w:rFonts w:ascii="Times New Roman" w:hAnsi="Times New Roman"/>
          <w:color w:val="000000"/>
        </w:rPr>
        <w:t xml:space="preserve">* Note: The total burden reflected in ROCIS is </w:t>
      </w:r>
      <w:r w:rsidR="00001D3D">
        <w:rPr>
          <w:rFonts w:ascii="Times New Roman" w:hAnsi="Times New Roman"/>
          <w:b/>
          <w:bCs/>
          <w:color w:val="000000"/>
        </w:rPr>
        <w:t>225</w:t>
      </w:r>
      <w:r w:rsidRPr="00EF636F">
        <w:rPr>
          <w:rFonts w:ascii="Times New Roman" w:hAnsi="Times New Roman"/>
          <w:color w:val="000000"/>
        </w:rPr>
        <w:t xml:space="preserve">, while the burden cited in #12 of the Supporting Statement is </w:t>
      </w:r>
      <w:r>
        <w:rPr>
          <w:rFonts w:ascii="Times New Roman" w:hAnsi="Times New Roman"/>
          <w:b/>
          <w:bCs/>
          <w:color w:val="000000"/>
        </w:rPr>
        <w:t>155</w:t>
      </w:r>
      <w:r w:rsidRPr="00EF636F">
        <w:rPr>
          <w:rFonts w:ascii="Times New Roman" w:hAnsi="Times New Roman"/>
          <w:color w:val="000000"/>
        </w:rPr>
        <w:t>.  This discrepancy is because the ROCIS burden reflects</w:t>
      </w:r>
      <w:r>
        <w:rPr>
          <w:rFonts w:ascii="Times New Roman" w:hAnsi="Times New Roman"/>
          <w:color w:val="000000"/>
        </w:rPr>
        <w:t xml:space="preserve"> </w:t>
      </w:r>
      <w:r w:rsidRPr="00EF636F">
        <w:rPr>
          <w:rFonts w:ascii="Times New Roman" w:hAnsi="Times New Roman"/>
          <w:color w:val="000000"/>
        </w:rPr>
        <w:t>learning costs</w:t>
      </w:r>
      <w:r>
        <w:rPr>
          <w:rFonts w:ascii="Times New Roman" w:hAnsi="Times New Roman"/>
          <w:color w:val="000000"/>
        </w:rPr>
        <w:t xml:space="preserve"> in addition to the completion and psychological costs</w:t>
      </w:r>
      <w:r w:rsidRPr="00EF636F">
        <w:rPr>
          <w:rFonts w:ascii="Times New Roman" w:hAnsi="Times New Roman"/>
          <w:color w:val="000000"/>
        </w:rPr>
        <w:t>.  In contrast, the chart in #12 of the Supporting Statement reflects actual burden</w:t>
      </w:r>
      <w:r>
        <w:rPr>
          <w:rFonts w:ascii="Times New Roman" w:hAnsi="Times New Roman"/>
          <w:color w:val="000000"/>
        </w:rPr>
        <w:t>.</w:t>
      </w:r>
    </w:p>
    <w:p w:rsidR="00FA640B" w:rsidRPr="00BC7F42" w:rsidP="00EF636F" w14:paraId="2FB0695C" w14:textId="77777777">
      <w:pPr>
        <w:rPr>
          <w:rFonts w:ascii="Times New Roman" w:hAnsi="Times New Roman"/>
        </w:rPr>
      </w:pPr>
    </w:p>
    <w:p w:rsidR="00307488" w:rsidRPr="007D2F26" w:rsidP="007D2F26" w14:paraId="5699D374" w14:textId="213E801E">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07488" w:rsidP="007D2F26" w14:paraId="0CE8F2FB" w14:textId="709540E5">
      <w:pPr>
        <w:pStyle w:val="NoSpacing"/>
        <w:ind w:left="1440"/>
      </w:pPr>
      <w:r w:rsidRPr="00307488">
        <w:rPr>
          <w:bCs/>
        </w:rPr>
        <w:t xml:space="preserve">SSA will not publish the results of the information </w:t>
      </w:r>
      <w:r w:rsidRPr="00DC22F6">
        <w:rPr>
          <w:bCs/>
        </w:rPr>
        <w:t>collection.</w:t>
      </w:r>
    </w:p>
    <w:p w:rsidR="0079365B" w:rsidRPr="00BC7F42" w:rsidP="007D2F26" w14:paraId="13C388DB" w14:textId="77777777">
      <w:pPr>
        <w:pStyle w:val="Header"/>
        <w:tabs>
          <w:tab w:val="clear" w:pos="4320"/>
          <w:tab w:val="clear" w:pos="8640"/>
        </w:tabs>
        <w:ind w:left="1440"/>
        <w:rPr>
          <w:rFonts w:ascii="Times New Roman" w:hAnsi="Times New Roman"/>
        </w:rPr>
      </w:pPr>
    </w:p>
    <w:p w:rsidR="003B30B4" w:rsidRPr="0088746B" w:rsidP="007D2F26" w14:paraId="161E3F57" w14:textId="77777777">
      <w:pPr>
        <w:tabs>
          <w:tab w:val="num" w:pos="1440"/>
        </w:tabs>
        <w:ind w:left="1440" w:hanging="720"/>
        <w:rPr>
          <w:rFonts w:ascii="Times New Roman" w:hAnsi="Times New Roman"/>
        </w:rPr>
      </w:pPr>
      <w:r w:rsidRPr="0088746B">
        <w:rPr>
          <w:rFonts w:ascii="Times New Roman" w:hAnsi="Times New Roman"/>
          <w:b/>
        </w:rPr>
        <w:t>17.</w:t>
      </w:r>
      <w:r w:rsidRPr="0088746B">
        <w:rPr>
          <w:rFonts w:ascii="Times New Roman" w:hAnsi="Times New Roman"/>
        </w:rPr>
        <w:tab/>
      </w:r>
      <w:r w:rsidRPr="0088746B">
        <w:rPr>
          <w:rFonts w:ascii="Times New Roman" w:hAnsi="Times New Roman"/>
          <w:b/>
        </w:rPr>
        <w:t>Displaying the OMB Approval Expiration Date</w:t>
      </w:r>
    </w:p>
    <w:p w:rsidR="00307488" w:rsidRPr="00307488" w:rsidP="007D2F26" w14:paraId="27860886" w14:textId="63A691B0">
      <w:pPr>
        <w:pStyle w:val="NoSpacing"/>
        <w:ind w:left="1440"/>
        <w:rPr>
          <w:bCs/>
        </w:rPr>
      </w:pPr>
      <w:r w:rsidRPr="0088746B">
        <w:rPr>
          <w:b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79365B" w:rsidRPr="00BC7F42" w:rsidP="007D2F26" w14:paraId="1479E17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P="00E13797" w14:paraId="02507F59" w14:textId="77777777">
      <w:pPr>
        <w:numPr>
          <w:ilvl w:val="0"/>
          <w:numId w:val="6"/>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307488" w:rsidRPr="00307488" w:rsidP="007D2F26" w14:paraId="1356E560" w14:textId="595F729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DC22F6">
        <w:rPr>
          <w:rFonts w:ascii="Times New Roman" w:hAnsi="Times New Roman"/>
          <w:b w:val="0"/>
          <w:bCs w:val="0"/>
          <w:i w:val="0"/>
          <w:iCs w:val="0"/>
          <w:snapToGrid/>
          <w:szCs w:val="20"/>
        </w:rPr>
        <w:t xml:space="preserve">SSA is not requesting an exception to the certification requirements at </w:t>
      </w:r>
      <w:r w:rsidRPr="00DC22F6">
        <w:rPr>
          <w:rFonts w:ascii="Times New Roman" w:hAnsi="Times New Roman"/>
          <w:b w:val="0"/>
          <w:bCs w:val="0"/>
          <w:iCs w:val="0"/>
          <w:snapToGrid/>
          <w:szCs w:val="20"/>
        </w:rPr>
        <w:t>5 CFR 1320.9</w:t>
      </w:r>
      <w:r w:rsidRPr="00DC22F6">
        <w:rPr>
          <w:rFonts w:ascii="Times New Roman" w:hAnsi="Times New Roman"/>
          <w:b w:val="0"/>
          <w:bCs w:val="0"/>
          <w:i w:val="0"/>
          <w:iCs w:val="0"/>
          <w:snapToGrid/>
          <w:szCs w:val="20"/>
        </w:rPr>
        <w:t xml:space="preserve"> and related provisions at </w:t>
      </w:r>
      <w:r w:rsidRPr="00DC22F6">
        <w:rPr>
          <w:rFonts w:ascii="Times New Roman" w:hAnsi="Times New Roman"/>
          <w:b w:val="0"/>
          <w:bCs w:val="0"/>
          <w:iCs w:val="0"/>
          <w:snapToGrid/>
          <w:szCs w:val="20"/>
        </w:rPr>
        <w:t>5 CFR 1320.8(b)(3)</w:t>
      </w:r>
      <w:r w:rsidRPr="00DC22F6">
        <w:rPr>
          <w:rFonts w:ascii="Times New Roman" w:hAnsi="Times New Roman"/>
          <w:b w:val="0"/>
          <w:i w:val="0"/>
          <w:iCs w:val="0"/>
        </w:rPr>
        <w:t xml:space="preserve">. </w:t>
      </w:r>
    </w:p>
    <w:p w:rsidR="00A45D82" w:rsidRPr="00BC7F42" w:rsidP="00A45D82" w14:paraId="2B272AAE" w14:textId="77777777">
      <w:pPr>
        <w:rPr>
          <w:rFonts w:ascii="Times New Roman" w:hAnsi="Times New Roman"/>
        </w:rPr>
      </w:pPr>
    </w:p>
    <w:p w:rsidR="00A45D82" w:rsidP="007D2F26" w14:paraId="189D2C0E" w14:textId="4A01F4F7">
      <w:pPr>
        <w:ind w:left="720" w:hanging="540"/>
        <w:rPr>
          <w:rFonts w:ascii="Times New Roman" w:hAnsi="Times New Roman"/>
          <w:b/>
          <w:u w:val="single"/>
        </w:rPr>
      </w:pPr>
      <w:r w:rsidRPr="0041131C">
        <w:rPr>
          <w:rFonts w:ascii="Times New Roman" w:hAnsi="Times New Roman"/>
          <w:b/>
        </w:rPr>
        <w:t>B.</w:t>
      </w:r>
      <w:r w:rsidR="007D2F26">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0B0FDE" w:rsidP="00354B65" w14:paraId="5BD3C4D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p>
    <w:p w:rsidR="00A45D82" w:rsidRPr="00354B65" w:rsidP="007D2F26" w14:paraId="13812915" w14:textId="1923695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olor w:val="FF0000"/>
        </w:rPr>
      </w:pPr>
      <w:r w:rsidRPr="00354B65">
        <w:rPr>
          <w:rFonts w:ascii="Times New Roman" w:hAnsi="Times New Roman"/>
          <w:b w:val="0"/>
          <w:i w:val="0"/>
          <w:iCs w:val="0"/>
        </w:rPr>
        <w:t>SSA does not use statistical methods for this information collection.</w:t>
      </w:r>
    </w:p>
    <w:sectPr w:rsidSect="00F46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7893373"/>
    <w:multiLevelType w:val="hybridMultilevel"/>
    <w:tmpl w:val="0C323C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1706667B"/>
    <w:multiLevelType w:val="hybridMultilevel"/>
    <w:tmpl w:val="78DC0554"/>
    <w:lvl w:ilvl="0">
      <w:start w:val="1"/>
      <w:numFmt w:val="bullet"/>
      <w:lvlText w:val=""/>
      <w:lvlJc w:val="left"/>
      <w:pPr>
        <w:ind w:left="1980" w:hanging="360"/>
      </w:pPr>
      <w:rPr>
        <w:rFonts w:ascii="Symbol" w:hAnsi="Symbol"/>
      </w:rPr>
    </w:lvl>
    <w:lvl w:ilvl="1">
      <w:start w:val="1"/>
      <w:numFmt w:val="bullet"/>
      <w:lvlText w:val=""/>
      <w:lvlJc w:val="left"/>
      <w:pPr>
        <w:ind w:left="1980" w:hanging="360"/>
      </w:pPr>
      <w:rPr>
        <w:rFonts w:ascii="Symbol" w:hAnsi="Symbol"/>
      </w:rPr>
    </w:lvl>
    <w:lvl w:ilvl="2">
      <w:start w:val="1"/>
      <w:numFmt w:val="bullet"/>
      <w:lvlText w:val=""/>
      <w:lvlJc w:val="left"/>
      <w:pPr>
        <w:ind w:left="1980" w:hanging="360"/>
      </w:pPr>
      <w:rPr>
        <w:rFonts w:ascii="Symbol" w:hAnsi="Symbol"/>
      </w:rPr>
    </w:lvl>
    <w:lvl w:ilvl="3">
      <w:start w:val="1"/>
      <w:numFmt w:val="bullet"/>
      <w:lvlText w:val=""/>
      <w:lvlJc w:val="left"/>
      <w:pPr>
        <w:ind w:left="1980" w:hanging="360"/>
      </w:pPr>
      <w:rPr>
        <w:rFonts w:ascii="Symbol" w:hAnsi="Symbol"/>
      </w:rPr>
    </w:lvl>
    <w:lvl w:ilvl="4">
      <w:start w:val="1"/>
      <w:numFmt w:val="bullet"/>
      <w:lvlText w:val=""/>
      <w:lvlJc w:val="left"/>
      <w:pPr>
        <w:ind w:left="1980" w:hanging="360"/>
      </w:pPr>
      <w:rPr>
        <w:rFonts w:ascii="Symbol" w:hAnsi="Symbol"/>
      </w:rPr>
    </w:lvl>
    <w:lvl w:ilvl="5">
      <w:start w:val="1"/>
      <w:numFmt w:val="bullet"/>
      <w:lvlText w:val=""/>
      <w:lvlJc w:val="left"/>
      <w:pPr>
        <w:ind w:left="1980" w:hanging="360"/>
      </w:pPr>
      <w:rPr>
        <w:rFonts w:ascii="Symbol" w:hAnsi="Symbol"/>
      </w:rPr>
    </w:lvl>
    <w:lvl w:ilvl="6">
      <w:start w:val="1"/>
      <w:numFmt w:val="bullet"/>
      <w:lvlText w:val=""/>
      <w:lvlJc w:val="left"/>
      <w:pPr>
        <w:ind w:left="1980" w:hanging="360"/>
      </w:pPr>
      <w:rPr>
        <w:rFonts w:ascii="Symbol" w:hAnsi="Symbol"/>
      </w:rPr>
    </w:lvl>
    <w:lvl w:ilvl="7">
      <w:start w:val="1"/>
      <w:numFmt w:val="bullet"/>
      <w:lvlText w:val=""/>
      <w:lvlJc w:val="left"/>
      <w:pPr>
        <w:ind w:left="1980" w:hanging="360"/>
      </w:pPr>
      <w:rPr>
        <w:rFonts w:ascii="Symbol" w:hAnsi="Symbol"/>
      </w:rPr>
    </w:lvl>
    <w:lvl w:ilvl="8">
      <w:start w:val="1"/>
      <w:numFmt w:val="bullet"/>
      <w:lvlText w:val=""/>
      <w:lvlJc w:val="left"/>
      <w:pPr>
        <w:ind w:left="1980" w:hanging="360"/>
      </w:pPr>
      <w:rPr>
        <w:rFonts w:ascii="Symbol" w:hAnsi="Symbol"/>
      </w:rPr>
    </w:lvl>
  </w:abstractNum>
  <w:abstractNum w:abstractNumId="3">
    <w:nsid w:val="2C0A2FB0"/>
    <w:multiLevelType w:val="hybridMultilevel"/>
    <w:tmpl w:val="40FA216E"/>
    <w:lvl w:ilvl="0">
      <w:start w:val="1"/>
      <w:numFmt w:val="lowerLetter"/>
      <w:lvlText w:val="%1)"/>
      <w:lvlJc w:val="left"/>
      <w:pPr>
        <w:ind w:left="2520" w:hanging="360"/>
      </w:pPr>
    </w:lvl>
    <w:lvl w:ilvl="1">
      <w:start w:val="1"/>
      <w:numFmt w:val="lowerLetter"/>
      <w:lvlText w:val="%2)"/>
      <w:lvlJc w:val="left"/>
      <w:pPr>
        <w:ind w:left="2520" w:hanging="360"/>
      </w:pPr>
    </w:lvl>
    <w:lvl w:ilvl="2">
      <w:start w:val="1"/>
      <w:numFmt w:val="lowerLetter"/>
      <w:lvlText w:val="%3)"/>
      <w:lvlJc w:val="left"/>
      <w:pPr>
        <w:ind w:left="2520" w:hanging="360"/>
      </w:pPr>
    </w:lvl>
    <w:lvl w:ilvl="3">
      <w:start w:val="1"/>
      <w:numFmt w:val="lowerLetter"/>
      <w:lvlText w:val="%4)"/>
      <w:lvlJc w:val="left"/>
      <w:pPr>
        <w:ind w:left="2520" w:hanging="360"/>
      </w:pPr>
    </w:lvl>
    <w:lvl w:ilvl="4">
      <w:start w:val="1"/>
      <w:numFmt w:val="lowerLetter"/>
      <w:lvlText w:val="%5)"/>
      <w:lvlJc w:val="left"/>
      <w:pPr>
        <w:ind w:left="2520" w:hanging="360"/>
      </w:pPr>
    </w:lvl>
    <w:lvl w:ilvl="5">
      <w:start w:val="1"/>
      <w:numFmt w:val="lowerLetter"/>
      <w:lvlText w:val="%6)"/>
      <w:lvlJc w:val="left"/>
      <w:pPr>
        <w:ind w:left="2520" w:hanging="360"/>
      </w:pPr>
    </w:lvl>
    <w:lvl w:ilvl="6">
      <w:start w:val="1"/>
      <w:numFmt w:val="lowerLetter"/>
      <w:lvlText w:val="%7)"/>
      <w:lvlJc w:val="left"/>
      <w:pPr>
        <w:ind w:left="2520" w:hanging="360"/>
      </w:pPr>
    </w:lvl>
    <w:lvl w:ilvl="7">
      <w:start w:val="1"/>
      <w:numFmt w:val="lowerLetter"/>
      <w:lvlText w:val="%8)"/>
      <w:lvlJc w:val="left"/>
      <w:pPr>
        <w:ind w:left="2520" w:hanging="360"/>
      </w:pPr>
    </w:lvl>
    <w:lvl w:ilvl="8">
      <w:start w:val="1"/>
      <w:numFmt w:val="lowerLetter"/>
      <w:lvlText w:val="%9)"/>
      <w:lvlJc w:val="left"/>
      <w:pPr>
        <w:ind w:left="2520" w:hanging="360"/>
      </w:pPr>
    </w:lvl>
  </w:abstractNum>
  <w:abstractNum w:abstractNumId="4">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6">
    <w:nsid w:val="60C81A92"/>
    <w:multiLevelType w:val="hybridMultilevel"/>
    <w:tmpl w:val="18A01464"/>
    <w:lvl w:ilvl="0">
      <w:start w:val="1"/>
      <w:numFmt w:val="decimal"/>
      <w:lvlText w:val="%1)"/>
      <w:lvlJc w:val="left"/>
      <w:pPr>
        <w:ind w:left="2160" w:hanging="360"/>
      </w:pPr>
    </w:lvl>
    <w:lvl w:ilvl="1">
      <w:start w:val="1"/>
      <w:numFmt w:val="decimal"/>
      <w:lvlText w:val="%2)"/>
      <w:lvlJc w:val="left"/>
      <w:pPr>
        <w:ind w:left="2160" w:hanging="360"/>
      </w:pPr>
    </w:lvl>
    <w:lvl w:ilvl="2">
      <w:start w:val="1"/>
      <w:numFmt w:val="decimal"/>
      <w:lvlText w:val="%3)"/>
      <w:lvlJc w:val="left"/>
      <w:pPr>
        <w:ind w:left="2160" w:hanging="360"/>
      </w:pPr>
    </w:lvl>
    <w:lvl w:ilvl="3">
      <w:start w:val="1"/>
      <w:numFmt w:val="decimal"/>
      <w:lvlText w:val="%4)"/>
      <w:lvlJc w:val="left"/>
      <w:pPr>
        <w:ind w:left="2160" w:hanging="360"/>
      </w:pPr>
    </w:lvl>
    <w:lvl w:ilvl="4">
      <w:start w:val="1"/>
      <w:numFmt w:val="decimal"/>
      <w:lvlText w:val="%5)"/>
      <w:lvlJc w:val="left"/>
      <w:pPr>
        <w:ind w:left="2160" w:hanging="360"/>
      </w:pPr>
    </w:lvl>
    <w:lvl w:ilvl="5">
      <w:start w:val="1"/>
      <w:numFmt w:val="decimal"/>
      <w:lvlText w:val="%6)"/>
      <w:lvlJc w:val="left"/>
      <w:pPr>
        <w:ind w:left="2160" w:hanging="360"/>
      </w:pPr>
    </w:lvl>
    <w:lvl w:ilvl="6">
      <w:start w:val="1"/>
      <w:numFmt w:val="decimal"/>
      <w:lvlText w:val="%7)"/>
      <w:lvlJc w:val="left"/>
      <w:pPr>
        <w:ind w:left="2160" w:hanging="360"/>
      </w:pPr>
    </w:lvl>
    <w:lvl w:ilvl="7">
      <w:start w:val="1"/>
      <w:numFmt w:val="decimal"/>
      <w:lvlText w:val="%8)"/>
      <w:lvlJc w:val="left"/>
      <w:pPr>
        <w:ind w:left="2160" w:hanging="360"/>
      </w:pPr>
    </w:lvl>
    <w:lvl w:ilvl="8">
      <w:start w:val="1"/>
      <w:numFmt w:val="decimal"/>
      <w:lvlText w:val="%9)"/>
      <w:lvlJc w:val="left"/>
      <w:pPr>
        <w:ind w:left="2160" w:hanging="360"/>
      </w:pPr>
    </w:lvl>
  </w:abstractNum>
  <w:abstractNum w:abstractNumId="7">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70E842B2"/>
    <w:multiLevelType w:val="hybridMultilevel"/>
    <w:tmpl w:val="C046C0C2"/>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9">
    <w:nsid w:val="711D40A3"/>
    <w:multiLevelType w:val="hybridMultilevel"/>
    <w:tmpl w:val="E6921116"/>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1">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2">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3">
    <w:nsid w:val="7ABD6F6C"/>
    <w:multiLevelType w:val="hybridMultilevel"/>
    <w:tmpl w:val="C78CD306"/>
    <w:lvl w:ilvl="0">
      <w:start w:val="1"/>
      <w:numFmt w:val="bullet"/>
      <w:lvlText w:val=""/>
      <w:lvlJc w:val="left"/>
      <w:pPr>
        <w:ind w:left="2880" w:hanging="360"/>
      </w:pPr>
      <w:rPr>
        <w:rFonts w:ascii="Symbol" w:hAnsi="Symbol"/>
      </w:rPr>
    </w:lvl>
    <w:lvl w:ilvl="1">
      <w:start w:val="1"/>
      <w:numFmt w:val="bullet"/>
      <w:lvlText w:val=""/>
      <w:lvlJc w:val="left"/>
      <w:pPr>
        <w:ind w:left="2880" w:hanging="360"/>
      </w:pPr>
      <w:rPr>
        <w:rFonts w:ascii="Symbol" w:hAnsi="Symbol"/>
      </w:rPr>
    </w:lvl>
    <w:lvl w:ilvl="2">
      <w:start w:val="1"/>
      <w:numFmt w:val="bullet"/>
      <w:lvlText w:val=""/>
      <w:lvlJc w:val="left"/>
      <w:pPr>
        <w:ind w:left="288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
      <w:lvlJc w:val="left"/>
      <w:pPr>
        <w:ind w:left="2880" w:hanging="360"/>
      </w:pPr>
      <w:rPr>
        <w:rFonts w:ascii="Symbol" w:hAnsi="Symbol"/>
      </w:rPr>
    </w:lvl>
    <w:lvl w:ilvl="5">
      <w:start w:val="1"/>
      <w:numFmt w:val="bullet"/>
      <w:lvlText w:val=""/>
      <w:lvlJc w:val="left"/>
      <w:pPr>
        <w:ind w:left="2880" w:hanging="360"/>
      </w:pPr>
      <w:rPr>
        <w:rFonts w:ascii="Symbol" w:hAnsi="Symbol"/>
      </w:rPr>
    </w:lvl>
    <w:lvl w:ilvl="6">
      <w:start w:val="1"/>
      <w:numFmt w:val="bullet"/>
      <w:lvlText w:val=""/>
      <w:lvlJc w:val="left"/>
      <w:pPr>
        <w:ind w:left="2880" w:hanging="360"/>
      </w:pPr>
      <w:rPr>
        <w:rFonts w:ascii="Symbol" w:hAnsi="Symbol"/>
      </w:rPr>
    </w:lvl>
    <w:lvl w:ilvl="7">
      <w:start w:val="1"/>
      <w:numFmt w:val="bullet"/>
      <w:lvlText w:val=""/>
      <w:lvlJc w:val="left"/>
      <w:pPr>
        <w:ind w:left="2880" w:hanging="360"/>
      </w:pPr>
      <w:rPr>
        <w:rFonts w:ascii="Symbol" w:hAnsi="Symbol"/>
      </w:rPr>
    </w:lvl>
    <w:lvl w:ilvl="8">
      <w:start w:val="1"/>
      <w:numFmt w:val="bullet"/>
      <w:lvlText w:val=""/>
      <w:lvlJc w:val="left"/>
      <w:pPr>
        <w:ind w:left="2880" w:hanging="360"/>
      </w:pPr>
      <w:rPr>
        <w:rFonts w:ascii="Symbol" w:hAnsi="Symbol"/>
      </w:rPr>
    </w:lvl>
  </w:abstractNum>
  <w:num w:numId="1" w16cid:durableId="1546411726">
    <w:abstractNumId w:val="12"/>
  </w:num>
  <w:num w:numId="2" w16cid:durableId="1647660350">
    <w:abstractNumId w:val="11"/>
  </w:num>
  <w:num w:numId="3" w16cid:durableId="1504397720">
    <w:abstractNumId w:val="10"/>
  </w:num>
  <w:num w:numId="4" w16cid:durableId="242379477">
    <w:abstractNumId w:val="5"/>
  </w:num>
  <w:num w:numId="5" w16cid:durableId="191305637">
    <w:abstractNumId w:val="7"/>
  </w:num>
  <w:num w:numId="6" w16cid:durableId="259338669">
    <w:abstractNumId w:val="0"/>
  </w:num>
  <w:num w:numId="7" w16cid:durableId="949700437">
    <w:abstractNumId w:val="4"/>
  </w:num>
  <w:num w:numId="8" w16cid:durableId="389303535">
    <w:abstractNumId w:val="1"/>
  </w:num>
  <w:num w:numId="9" w16cid:durableId="1351569820">
    <w:abstractNumId w:val="6"/>
  </w:num>
  <w:num w:numId="10" w16cid:durableId="1154301376">
    <w:abstractNumId w:val="3"/>
  </w:num>
  <w:num w:numId="11" w16cid:durableId="2021421583">
    <w:abstractNumId w:val="2"/>
  </w:num>
  <w:num w:numId="12" w16cid:durableId="157692061">
    <w:abstractNumId w:val="8"/>
  </w:num>
  <w:num w:numId="13" w16cid:durableId="1325235612">
    <w:abstractNumId w:val="13"/>
  </w:num>
  <w:num w:numId="14" w16cid:durableId="87728250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30A"/>
    <w:rsid w:val="00001D3D"/>
    <w:rsid w:val="00003983"/>
    <w:rsid w:val="000073CC"/>
    <w:rsid w:val="00007786"/>
    <w:rsid w:val="0001620E"/>
    <w:rsid w:val="000222A7"/>
    <w:rsid w:val="00025216"/>
    <w:rsid w:val="00025D75"/>
    <w:rsid w:val="0002677F"/>
    <w:rsid w:val="00030D1E"/>
    <w:rsid w:val="000402BE"/>
    <w:rsid w:val="000429F4"/>
    <w:rsid w:val="00043885"/>
    <w:rsid w:val="000558E2"/>
    <w:rsid w:val="00060761"/>
    <w:rsid w:val="00061926"/>
    <w:rsid w:val="00063A05"/>
    <w:rsid w:val="00064229"/>
    <w:rsid w:val="0006715D"/>
    <w:rsid w:val="00067837"/>
    <w:rsid w:val="00067CF4"/>
    <w:rsid w:val="0007119D"/>
    <w:rsid w:val="0007189E"/>
    <w:rsid w:val="00072281"/>
    <w:rsid w:val="000747FE"/>
    <w:rsid w:val="00077720"/>
    <w:rsid w:val="00077E0E"/>
    <w:rsid w:val="0008104E"/>
    <w:rsid w:val="00084C96"/>
    <w:rsid w:val="00085013"/>
    <w:rsid w:val="00086192"/>
    <w:rsid w:val="00086E84"/>
    <w:rsid w:val="00087A9C"/>
    <w:rsid w:val="00093A8E"/>
    <w:rsid w:val="000958AA"/>
    <w:rsid w:val="00096295"/>
    <w:rsid w:val="000A11ED"/>
    <w:rsid w:val="000A2522"/>
    <w:rsid w:val="000A6AE3"/>
    <w:rsid w:val="000B0FDE"/>
    <w:rsid w:val="000B1F93"/>
    <w:rsid w:val="000B2670"/>
    <w:rsid w:val="000B2B68"/>
    <w:rsid w:val="000B3B12"/>
    <w:rsid w:val="000B5296"/>
    <w:rsid w:val="000C151C"/>
    <w:rsid w:val="000C1D18"/>
    <w:rsid w:val="000C5FCE"/>
    <w:rsid w:val="000C67E6"/>
    <w:rsid w:val="000D0820"/>
    <w:rsid w:val="000D12B2"/>
    <w:rsid w:val="000D1617"/>
    <w:rsid w:val="000D5EB5"/>
    <w:rsid w:val="000D5F5C"/>
    <w:rsid w:val="000D7E7B"/>
    <w:rsid w:val="000E1688"/>
    <w:rsid w:val="000E283D"/>
    <w:rsid w:val="000E5762"/>
    <w:rsid w:val="000F23A5"/>
    <w:rsid w:val="000F26BB"/>
    <w:rsid w:val="000F4A26"/>
    <w:rsid w:val="000F6F77"/>
    <w:rsid w:val="00101330"/>
    <w:rsid w:val="001029A0"/>
    <w:rsid w:val="001146ED"/>
    <w:rsid w:val="00114C41"/>
    <w:rsid w:val="00121032"/>
    <w:rsid w:val="00122252"/>
    <w:rsid w:val="00122EE2"/>
    <w:rsid w:val="00127980"/>
    <w:rsid w:val="00130743"/>
    <w:rsid w:val="001332CC"/>
    <w:rsid w:val="00134BB0"/>
    <w:rsid w:val="00145796"/>
    <w:rsid w:val="00146275"/>
    <w:rsid w:val="00147B3F"/>
    <w:rsid w:val="00153406"/>
    <w:rsid w:val="0015576E"/>
    <w:rsid w:val="00155E0E"/>
    <w:rsid w:val="00157AD6"/>
    <w:rsid w:val="00157B9C"/>
    <w:rsid w:val="00161A18"/>
    <w:rsid w:val="00164623"/>
    <w:rsid w:val="0016591F"/>
    <w:rsid w:val="00165F7B"/>
    <w:rsid w:val="001779F3"/>
    <w:rsid w:val="00177F90"/>
    <w:rsid w:val="001816D0"/>
    <w:rsid w:val="00185516"/>
    <w:rsid w:val="00186C90"/>
    <w:rsid w:val="00192897"/>
    <w:rsid w:val="00192C69"/>
    <w:rsid w:val="001A0037"/>
    <w:rsid w:val="001A2797"/>
    <w:rsid w:val="001A3317"/>
    <w:rsid w:val="001A5A1D"/>
    <w:rsid w:val="001A65F9"/>
    <w:rsid w:val="001B290A"/>
    <w:rsid w:val="001B2B88"/>
    <w:rsid w:val="001B7CF4"/>
    <w:rsid w:val="001C514E"/>
    <w:rsid w:val="001C6D3A"/>
    <w:rsid w:val="001C7E18"/>
    <w:rsid w:val="001D0B21"/>
    <w:rsid w:val="001E1076"/>
    <w:rsid w:val="001F396F"/>
    <w:rsid w:val="001F4043"/>
    <w:rsid w:val="00202C06"/>
    <w:rsid w:val="00202C41"/>
    <w:rsid w:val="00202FEC"/>
    <w:rsid w:val="0020739B"/>
    <w:rsid w:val="002311C3"/>
    <w:rsid w:val="002321B0"/>
    <w:rsid w:val="002326D5"/>
    <w:rsid w:val="00246836"/>
    <w:rsid w:val="002556CC"/>
    <w:rsid w:val="002579AC"/>
    <w:rsid w:val="0026052B"/>
    <w:rsid w:val="00264E6F"/>
    <w:rsid w:val="00265ECE"/>
    <w:rsid w:val="00272234"/>
    <w:rsid w:val="00276AAF"/>
    <w:rsid w:val="002801F8"/>
    <w:rsid w:val="0028729C"/>
    <w:rsid w:val="002936DF"/>
    <w:rsid w:val="002A4C30"/>
    <w:rsid w:val="002B0820"/>
    <w:rsid w:val="002B3196"/>
    <w:rsid w:val="002B5578"/>
    <w:rsid w:val="002B7ACE"/>
    <w:rsid w:val="002C663B"/>
    <w:rsid w:val="002C7C6B"/>
    <w:rsid w:val="002D46F9"/>
    <w:rsid w:val="002D4DE7"/>
    <w:rsid w:val="002D64EB"/>
    <w:rsid w:val="002D72D4"/>
    <w:rsid w:val="002D74C3"/>
    <w:rsid w:val="002D757B"/>
    <w:rsid w:val="002E07B1"/>
    <w:rsid w:val="002E18CF"/>
    <w:rsid w:val="002E335E"/>
    <w:rsid w:val="002E4052"/>
    <w:rsid w:val="002F0649"/>
    <w:rsid w:val="002F1C11"/>
    <w:rsid w:val="002F3E35"/>
    <w:rsid w:val="00300B4C"/>
    <w:rsid w:val="00302545"/>
    <w:rsid w:val="003034C4"/>
    <w:rsid w:val="00307488"/>
    <w:rsid w:val="00307829"/>
    <w:rsid w:val="00311DBF"/>
    <w:rsid w:val="003176E1"/>
    <w:rsid w:val="003256AD"/>
    <w:rsid w:val="00326833"/>
    <w:rsid w:val="00330AA1"/>
    <w:rsid w:val="00331821"/>
    <w:rsid w:val="00331897"/>
    <w:rsid w:val="00333D3D"/>
    <w:rsid w:val="00336371"/>
    <w:rsid w:val="00336EAE"/>
    <w:rsid w:val="00340D7D"/>
    <w:rsid w:val="00342395"/>
    <w:rsid w:val="003444C2"/>
    <w:rsid w:val="00346249"/>
    <w:rsid w:val="003465DC"/>
    <w:rsid w:val="003469CA"/>
    <w:rsid w:val="00350013"/>
    <w:rsid w:val="0035187E"/>
    <w:rsid w:val="00354B65"/>
    <w:rsid w:val="0036696D"/>
    <w:rsid w:val="00366E9A"/>
    <w:rsid w:val="0038050B"/>
    <w:rsid w:val="00380B26"/>
    <w:rsid w:val="0038313E"/>
    <w:rsid w:val="00392863"/>
    <w:rsid w:val="003971A6"/>
    <w:rsid w:val="003A6E57"/>
    <w:rsid w:val="003A71A9"/>
    <w:rsid w:val="003B15EC"/>
    <w:rsid w:val="003B30B4"/>
    <w:rsid w:val="003C078A"/>
    <w:rsid w:val="003C10BD"/>
    <w:rsid w:val="003C1877"/>
    <w:rsid w:val="003C25C0"/>
    <w:rsid w:val="003C3B92"/>
    <w:rsid w:val="003E0D4F"/>
    <w:rsid w:val="003E145C"/>
    <w:rsid w:val="003E2AA2"/>
    <w:rsid w:val="003E39FA"/>
    <w:rsid w:val="003E6B4C"/>
    <w:rsid w:val="003E77ED"/>
    <w:rsid w:val="003F00B3"/>
    <w:rsid w:val="003F339A"/>
    <w:rsid w:val="003F4379"/>
    <w:rsid w:val="003F6FF5"/>
    <w:rsid w:val="003F7BB2"/>
    <w:rsid w:val="00401DE1"/>
    <w:rsid w:val="0040254A"/>
    <w:rsid w:val="00405548"/>
    <w:rsid w:val="004064A8"/>
    <w:rsid w:val="004078AD"/>
    <w:rsid w:val="0041131C"/>
    <w:rsid w:val="004145D2"/>
    <w:rsid w:val="00414CEB"/>
    <w:rsid w:val="00415B39"/>
    <w:rsid w:val="0042271E"/>
    <w:rsid w:val="004238CA"/>
    <w:rsid w:val="004244A1"/>
    <w:rsid w:val="004304CD"/>
    <w:rsid w:val="004317CB"/>
    <w:rsid w:val="004318BE"/>
    <w:rsid w:val="004326AE"/>
    <w:rsid w:val="00432B54"/>
    <w:rsid w:val="00433CE4"/>
    <w:rsid w:val="00441AA2"/>
    <w:rsid w:val="00444506"/>
    <w:rsid w:val="00446C6B"/>
    <w:rsid w:val="00447B4F"/>
    <w:rsid w:val="00447EE9"/>
    <w:rsid w:val="0045065A"/>
    <w:rsid w:val="004509AD"/>
    <w:rsid w:val="00457E43"/>
    <w:rsid w:val="004676A7"/>
    <w:rsid w:val="00471AA9"/>
    <w:rsid w:val="00475350"/>
    <w:rsid w:val="0047588F"/>
    <w:rsid w:val="004776E9"/>
    <w:rsid w:val="00481B44"/>
    <w:rsid w:val="004822FC"/>
    <w:rsid w:val="00483F17"/>
    <w:rsid w:val="00484662"/>
    <w:rsid w:val="00490BC7"/>
    <w:rsid w:val="004915B5"/>
    <w:rsid w:val="00496584"/>
    <w:rsid w:val="00496D12"/>
    <w:rsid w:val="004A74DD"/>
    <w:rsid w:val="004B0464"/>
    <w:rsid w:val="004B1F99"/>
    <w:rsid w:val="004B3FBD"/>
    <w:rsid w:val="004C5327"/>
    <w:rsid w:val="004E146D"/>
    <w:rsid w:val="004E3905"/>
    <w:rsid w:val="004E4C11"/>
    <w:rsid w:val="0050197F"/>
    <w:rsid w:val="005040EC"/>
    <w:rsid w:val="00506486"/>
    <w:rsid w:val="00514BFA"/>
    <w:rsid w:val="00516A20"/>
    <w:rsid w:val="00517B8B"/>
    <w:rsid w:val="00522AF7"/>
    <w:rsid w:val="00523AD4"/>
    <w:rsid w:val="00526799"/>
    <w:rsid w:val="00526AD6"/>
    <w:rsid w:val="00532E1E"/>
    <w:rsid w:val="00535300"/>
    <w:rsid w:val="00542FE2"/>
    <w:rsid w:val="005459D3"/>
    <w:rsid w:val="00550CAF"/>
    <w:rsid w:val="005609E0"/>
    <w:rsid w:val="0056163C"/>
    <w:rsid w:val="005623CF"/>
    <w:rsid w:val="0056606F"/>
    <w:rsid w:val="005721D4"/>
    <w:rsid w:val="00574BA4"/>
    <w:rsid w:val="00574D02"/>
    <w:rsid w:val="005753F6"/>
    <w:rsid w:val="00581639"/>
    <w:rsid w:val="00584D78"/>
    <w:rsid w:val="0059082D"/>
    <w:rsid w:val="00593A36"/>
    <w:rsid w:val="00593B5B"/>
    <w:rsid w:val="00594CB3"/>
    <w:rsid w:val="005973BB"/>
    <w:rsid w:val="005A0A57"/>
    <w:rsid w:val="005A1198"/>
    <w:rsid w:val="005A4133"/>
    <w:rsid w:val="005B15E5"/>
    <w:rsid w:val="005B6290"/>
    <w:rsid w:val="005C1786"/>
    <w:rsid w:val="005C17FE"/>
    <w:rsid w:val="005C2C39"/>
    <w:rsid w:val="005D0B7F"/>
    <w:rsid w:val="005D2BDA"/>
    <w:rsid w:val="005D4107"/>
    <w:rsid w:val="005D5B33"/>
    <w:rsid w:val="005D5D2B"/>
    <w:rsid w:val="005D5DE1"/>
    <w:rsid w:val="005D7F27"/>
    <w:rsid w:val="005F0690"/>
    <w:rsid w:val="005F1752"/>
    <w:rsid w:val="005F208A"/>
    <w:rsid w:val="005F5344"/>
    <w:rsid w:val="005F65D4"/>
    <w:rsid w:val="005F6AD6"/>
    <w:rsid w:val="006002DD"/>
    <w:rsid w:val="00600562"/>
    <w:rsid w:val="006013A3"/>
    <w:rsid w:val="0060171B"/>
    <w:rsid w:val="00602F44"/>
    <w:rsid w:val="00604980"/>
    <w:rsid w:val="00605D67"/>
    <w:rsid w:val="006102FA"/>
    <w:rsid w:val="006160ED"/>
    <w:rsid w:val="00626C22"/>
    <w:rsid w:val="00631F1B"/>
    <w:rsid w:val="0063304D"/>
    <w:rsid w:val="00634670"/>
    <w:rsid w:val="00635B09"/>
    <w:rsid w:val="00637AF5"/>
    <w:rsid w:val="00640A26"/>
    <w:rsid w:val="0064318A"/>
    <w:rsid w:val="00663881"/>
    <w:rsid w:val="00664553"/>
    <w:rsid w:val="00664A33"/>
    <w:rsid w:val="006806E1"/>
    <w:rsid w:val="00681F85"/>
    <w:rsid w:val="0068326B"/>
    <w:rsid w:val="00685D2B"/>
    <w:rsid w:val="006918AD"/>
    <w:rsid w:val="006929D8"/>
    <w:rsid w:val="00695208"/>
    <w:rsid w:val="0069667B"/>
    <w:rsid w:val="006A19D0"/>
    <w:rsid w:val="006A78E3"/>
    <w:rsid w:val="006B173F"/>
    <w:rsid w:val="006B179D"/>
    <w:rsid w:val="006B17EF"/>
    <w:rsid w:val="006B1816"/>
    <w:rsid w:val="006B297F"/>
    <w:rsid w:val="006B78EB"/>
    <w:rsid w:val="006C1317"/>
    <w:rsid w:val="006C14D2"/>
    <w:rsid w:val="006C7277"/>
    <w:rsid w:val="006C7EB5"/>
    <w:rsid w:val="006D7C78"/>
    <w:rsid w:val="006E2FB4"/>
    <w:rsid w:val="006E4B46"/>
    <w:rsid w:val="006E59B6"/>
    <w:rsid w:val="006F2B8B"/>
    <w:rsid w:val="006F4D0F"/>
    <w:rsid w:val="006F5EC3"/>
    <w:rsid w:val="0070217B"/>
    <w:rsid w:val="0070479A"/>
    <w:rsid w:val="00712F1B"/>
    <w:rsid w:val="0071437B"/>
    <w:rsid w:val="00716618"/>
    <w:rsid w:val="007208CB"/>
    <w:rsid w:val="007209BE"/>
    <w:rsid w:val="007245C9"/>
    <w:rsid w:val="00724887"/>
    <w:rsid w:val="00724A79"/>
    <w:rsid w:val="007256B3"/>
    <w:rsid w:val="00732AC9"/>
    <w:rsid w:val="00735CD0"/>
    <w:rsid w:val="00740FE2"/>
    <w:rsid w:val="00742B56"/>
    <w:rsid w:val="00745462"/>
    <w:rsid w:val="0074637C"/>
    <w:rsid w:val="0074670F"/>
    <w:rsid w:val="00754793"/>
    <w:rsid w:val="007752C0"/>
    <w:rsid w:val="007768E6"/>
    <w:rsid w:val="00782B16"/>
    <w:rsid w:val="007836DB"/>
    <w:rsid w:val="0079365B"/>
    <w:rsid w:val="00795479"/>
    <w:rsid w:val="00795BAB"/>
    <w:rsid w:val="007A08D1"/>
    <w:rsid w:val="007A2DEE"/>
    <w:rsid w:val="007B007C"/>
    <w:rsid w:val="007B01BB"/>
    <w:rsid w:val="007B0C82"/>
    <w:rsid w:val="007B28F2"/>
    <w:rsid w:val="007B2DC4"/>
    <w:rsid w:val="007B3E44"/>
    <w:rsid w:val="007C0384"/>
    <w:rsid w:val="007C18F7"/>
    <w:rsid w:val="007C22B5"/>
    <w:rsid w:val="007C31E3"/>
    <w:rsid w:val="007D061D"/>
    <w:rsid w:val="007D22EB"/>
    <w:rsid w:val="007D2F26"/>
    <w:rsid w:val="007D30F5"/>
    <w:rsid w:val="007D4712"/>
    <w:rsid w:val="007E17BD"/>
    <w:rsid w:val="008041B4"/>
    <w:rsid w:val="00804F26"/>
    <w:rsid w:val="008051D9"/>
    <w:rsid w:val="00805CA9"/>
    <w:rsid w:val="00806984"/>
    <w:rsid w:val="00810485"/>
    <w:rsid w:val="00814772"/>
    <w:rsid w:val="00820161"/>
    <w:rsid w:val="00824D72"/>
    <w:rsid w:val="00825B97"/>
    <w:rsid w:val="008270BF"/>
    <w:rsid w:val="008274FF"/>
    <w:rsid w:val="00831CCD"/>
    <w:rsid w:val="00835B97"/>
    <w:rsid w:val="00847265"/>
    <w:rsid w:val="0084775D"/>
    <w:rsid w:val="00850C2D"/>
    <w:rsid w:val="00853646"/>
    <w:rsid w:val="00860088"/>
    <w:rsid w:val="00860BBF"/>
    <w:rsid w:val="00863653"/>
    <w:rsid w:val="0086463A"/>
    <w:rsid w:val="00875046"/>
    <w:rsid w:val="008754ED"/>
    <w:rsid w:val="00876482"/>
    <w:rsid w:val="00877AE5"/>
    <w:rsid w:val="00877D21"/>
    <w:rsid w:val="00881A19"/>
    <w:rsid w:val="00882A4B"/>
    <w:rsid w:val="0088746B"/>
    <w:rsid w:val="00891CA8"/>
    <w:rsid w:val="00892089"/>
    <w:rsid w:val="00892E12"/>
    <w:rsid w:val="00894D17"/>
    <w:rsid w:val="00895932"/>
    <w:rsid w:val="008A237E"/>
    <w:rsid w:val="008B06B5"/>
    <w:rsid w:val="008B189D"/>
    <w:rsid w:val="008B3BC3"/>
    <w:rsid w:val="008B6774"/>
    <w:rsid w:val="008C53C2"/>
    <w:rsid w:val="008C55FE"/>
    <w:rsid w:val="008D158E"/>
    <w:rsid w:val="008D17FB"/>
    <w:rsid w:val="008D2AB5"/>
    <w:rsid w:val="008D5701"/>
    <w:rsid w:val="008E3A3A"/>
    <w:rsid w:val="008E66B7"/>
    <w:rsid w:val="008F7298"/>
    <w:rsid w:val="00904995"/>
    <w:rsid w:val="00906892"/>
    <w:rsid w:val="0090690A"/>
    <w:rsid w:val="009135DA"/>
    <w:rsid w:val="00914CFD"/>
    <w:rsid w:val="009252AB"/>
    <w:rsid w:val="0092603D"/>
    <w:rsid w:val="00930FD3"/>
    <w:rsid w:val="00931508"/>
    <w:rsid w:val="00931E0D"/>
    <w:rsid w:val="00934D27"/>
    <w:rsid w:val="00942442"/>
    <w:rsid w:val="009427D5"/>
    <w:rsid w:val="009429D7"/>
    <w:rsid w:val="0094705C"/>
    <w:rsid w:val="00951258"/>
    <w:rsid w:val="00952C5B"/>
    <w:rsid w:val="00955EC4"/>
    <w:rsid w:val="00970269"/>
    <w:rsid w:val="00972ED1"/>
    <w:rsid w:val="009748B6"/>
    <w:rsid w:val="00974914"/>
    <w:rsid w:val="00975929"/>
    <w:rsid w:val="00975DD8"/>
    <w:rsid w:val="0097633F"/>
    <w:rsid w:val="00983CD5"/>
    <w:rsid w:val="009840AC"/>
    <w:rsid w:val="00987FCC"/>
    <w:rsid w:val="009A0B16"/>
    <w:rsid w:val="009A45CC"/>
    <w:rsid w:val="009A5903"/>
    <w:rsid w:val="009C5F29"/>
    <w:rsid w:val="009C6D3E"/>
    <w:rsid w:val="009D1CB2"/>
    <w:rsid w:val="009E03D6"/>
    <w:rsid w:val="009E190A"/>
    <w:rsid w:val="009E3C50"/>
    <w:rsid w:val="009E6E0A"/>
    <w:rsid w:val="009E727C"/>
    <w:rsid w:val="009F1C80"/>
    <w:rsid w:val="009F218B"/>
    <w:rsid w:val="009F23D6"/>
    <w:rsid w:val="009F4096"/>
    <w:rsid w:val="009F7BB3"/>
    <w:rsid w:val="00A01824"/>
    <w:rsid w:val="00A01837"/>
    <w:rsid w:val="00A06BE2"/>
    <w:rsid w:val="00A06ECC"/>
    <w:rsid w:val="00A1102B"/>
    <w:rsid w:val="00A143CD"/>
    <w:rsid w:val="00A244F7"/>
    <w:rsid w:val="00A32C8F"/>
    <w:rsid w:val="00A337E4"/>
    <w:rsid w:val="00A33C65"/>
    <w:rsid w:val="00A34222"/>
    <w:rsid w:val="00A37642"/>
    <w:rsid w:val="00A40C5B"/>
    <w:rsid w:val="00A42AFE"/>
    <w:rsid w:val="00A4329B"/>
    <w:rsid w:val="00A45D82"/>
    <w:rsid w:val="00A50A1F"/>
    <w:rsid w:val="00A61EDF"/>
    <w:rsid w:val="00A64637"/>
    <w:rsid w:val="00A651A7"/>
    <w:rsid w:val="00A66F1D"/>
    <w:rsid w:val="00A67D76"/>
    <w:rsid w:val="00A706B8"/>
    <w:rsid w:val="00A72056"/>
    <w:rsid w:val="00A72590"/>
    <w:rsid w:val="00A732C1"/>
    <w:rsid w:val="00A75E40"/>
    <w:rsid w:val="00A805BA"/>
    <w:rsid w:val="00A814B4"/>
    <w:rsid w:val="00A87B4C"/>
    <w:rsid w:val="00A959AE"/>
    <w:rsid w:val="00AA06A4"/>
    <w:rsid w:val="00AA0858"/>
    <w:rsid w:val="00AA0C27"/>
    <w:rsid w:val="00AA6250"/>
    <w:rsid w:val="00AA6356"/>
    <w:rsid w:val="00AB0A07"/>
    <w:rsid w:val="00AB0CA7"/>
    <w:rsid w:val="00AB124A"/>
    <w:rsid w:val="00AB33C2"/>
    <w:rsid w:val="00AB3D6A"/>
    <w:rsid w:val="00AC1D13"/>
    <w:rsid w:val="00AC2E93"/>
    <w:rsid w:val="00AC39FD"/>
    <w:rsid w:val="00AC6F3F"/>
    <w:rsid w:val="00AD0977"/>
    <w:rsid w:val="00AD0ECD"/>
    <w:rsid w:val="00AD7596"/>
    <w:rsid w:val="00AE02A9"/>
    <w:rsid w:val="00AE0527"/>
    <w:rsid w:val="00AE7D6A"/>
    <w:rsid w:val="00AF322B"/>
    <w:rsid w:val="00AF3A60"/>
    <w:rsid w:val="00AF3BEA"/>
    <w:rsid w:val="00AF7234"/>
    <w:rsid w:val="00AF7A01"/>
    <w:rsid w:val="00AF7E03"/>
    <w:rsid w:val="00B007C5"/>
    <w:rsid w:val="00B01D57"/>
    <w:rsid w:val="00B11F44"/>
    <w:rsid w:val="00B131CC"/>
    <w:rsid w:val="00B1614B"/>
    <w:rsid w:val="00B23AA1"/>
    <w:rsid w:val="00B30282"/>
    <w:rsid w:val="00B31AEB"/>
    <w:rsid w:val="00B3777D"/>
    <w:rsid w:val="00B4024A"/>
    <w:rsid w:val="00B4098C"/>
    <w:rsid w:val="00B40D2C"/>
    <w:rsid w:val="00B42A14"/>
    <w:rsid w:val="00B47CE2"/>
    <w:rsid w:val="00B509BA"/>
    <w:rsid w:val="00B510A0"/>
    <w:rsid w:val="00B51EF0"/>
    <w:rsid w:val="00B525CA"/>
    <w:rsid w:val="00B55486"/>
    <w:rsid w:val="00B57AF9"/>
    <w:rsid w:val="00B645D4"/>
    <w:rsid w:val="00B6604C"/>
    <w:rsid w:val="00B741F6"/>
    <w:rsid w:val="00B77964"/>
    <w:rsid w:val="00B77F38"/>
    <w:rsid w:val="00B879D7"/>
    <w:rsid w:val="00B92550"/>
    <w:rsid w:val="00B96F58"/>
    <w:rsid w:val="00BA0FE8"/>
    <w:rsid w:val="00BA1653"/>
    <w:rsid w:val="00BA401A"/>
    <w:rsid w:val="00BA4124"/>
    <w:rsid w:val="00BB20FC"/>
    <w:rsid w:val="00BB5E05"/>
    <w:rsid w:val="00BB6D50"/>
    <w:rsid w:val="00BC5531"/>
    <w:rsid w:val="00BC7F42"/>
    <w:rsid w:val="00BD04F0"/>
    <w:rsid w:val="00BD4C66"/>
    <w:rsid w:val="00BD74FC"/>
    <w:rsid w:val="00BE77D5"/>
    <w:rsid w:val="00BF026F"/>
    <w:rsid w:val="00BF0E74"/>
    <w:rsid w:val="00BF132B"/>
    <w:rsid w:val="00BF4955"/>
    <w:rsid w:val="00BF7AEA"/>
    <w:rsid w:val="00C01C7B"/>
    <w:rsid w:val="00C0290B"/>
    <w:rsid w:val="00C07C79"/>
    <w:rsid w:val="00C11E35"/>
    <w:rsid w:val="00C13E33"/>
    <w:rsid w:val="00C177C3"/>
    <w:rsid w:val="00C200A2"/>
    <w:rsid w:val="00C22097"/>
    <w:rsid w:val="00C25FDC"/>
    <w:rsid w:val="00C34553"/>
    <w:rsid w:val="00C34A91"/>
    <w:rsid w:val="00C377BC"/>
    <w:rsid w:val="00C4016B"/>
    <w:rsid w:val="00C44B84"/>
    <w:rsid w:val="00C45FE3"/>
    <w:rsid w:val="00C5104E"/>
    <w:rsid w:val="00C54B66"/>
    <w:rsid w:val="00C55EAC"/>
    <w:rsid w:val="00C56A0F"/>
    <w:rsid w:val="00C57332"/>
    <w:rsid w:val="00C60088"/>
    <w:rsid w:val="00C60E61"/>
    <w:rsid w:val="00C62DF0"/>
    <w:rsid w:val="00C67C8A"/>
    <w:rsid w:val="00C67F83"/>
    <w:rsid w:val="00C741AB"/>
    <w:rsid w:val="00C74924"/>
    <w:rsid w:val="00C74A43"/>
    <w:rsid w:val="00C77249"/>
    <w:rsid w:val="00C817A2"/>
    <w:rsid w:val="00C93220"/>
    <w:rsid w:val="00C941E2"/>
    <w:rsid w:val="00CA0B15"/>
    <w:rsid w:val="00CA2AEB"/>
    <w:rsid w:val="00CA5F75"/>
    <w:rsid w:val="00CA6CAE"/>
    <w:rsid w:val="00CB1562"/>
    <w:rsid w:val="00CB5E7C"/>
    <w:rsid w:val="00CB6CD2"/>
    <w:rsid w:val="00CB7253"/>
    <w:rsid w:val="00CB7557"/>
    <w:rsid w:val="00CC086B"/>
    <w:rsid w:val="00CC0E74"/>
    <w:rsid w:val="00CD07B4"/>
    <w:rsid w:val="00CD667A"/>
    <w:rsid w:val="00CE00DB"/>
    <w:rsid w:val="00CE23C1"/>
    <w:rsid w:val="00CE4C77"/>
    <w:rsid w:val="00CF0595"/>
    <w:rsid w:val="00CF68F5"/>
    <w:rsid w:val="00D0011E"/>
    <w:rsid w:val="00D03E8A"/>
    <w:rsid w:val="00D07F5D"/>
    <w:rsid w:val="00D14A02"/>
    <w:rsid w:val="00D16F9F"/>
    <w:rsid w:val="00D17B42"/>
    <w:rsid w:val="00D24718"/>
    <w:rsid w:val="00D2608D"/>
    <w:rsid w:val="00D42EE1"/>
    <w:rsid w:val="00D42EFE"/>
    <w:rsid w:val="00D44900"/>
    <w:rsid w:val="00D4577C"/>
    <w:rsid w:val="00D53032"/>
    <w:rsid w:val="00D5531A"/>
    <w:rsid w:val="00D65EF8"/>
    <w:rsid w:val="00D678F8"/>
    <w:rsid w:val="00D67C87"/>
    <w:rsid w:val="00D72541"/>
    <w:rsid w:val="00D77B42"/>
    <w:rsid w:val="00D806B7"/>
    <w:rsid w:val="00D8349E"/>
    <w:rsid w:val="00D90AAC"/>
    <w:rsid w:val="00D9408C"/>
    <w:rsid w:val="00D95406"/>
    <w:rsid w:val="00DA5DD7"/>
    <w:rsid w:val="00DB1DB4"/>
    <w:rsid w:val="00DB6B9C"/>
    <w:rsid w:val="00DC22F6"/>
    <w:rsid w:val="00DC27A2"/>
    <w:rsid w:val="00DC31D4"/>
    <w:rsid w:val="00DC39A8"/>
    <w:rsid w:val="00DC4272"/>
    <w:rsid w:val="00DC6391"/>
    <w:rsid w:val="00DD2112"/>
    <w:rsid w:val="00DD494D"/>
    <w:rsid w:val="00DD79C0"/>
    <w:rsid w:val="00DE156B"/>
    <w:rsid w:val="00DE6186"/>
    <w:rsid w:val="00DF0031"/>
    <w:rsid w:val="00DF5664"/>
    <w:rsid w:val="00DF66C5"/>
    <w:rsid w:val="00E0137B"/>
    <w:rsid w:val="00E016F3"/>
    <w:rsid w:val="00E03A12"/>
    <w:rsid w:val="00E065DA"/>
    <w:rsid w:val="00E13797"/>
    <w:rsid w:val="00E22E5A"/>
    <w:rsid w:val="00E230DE"/>
    <w:rsid w:val="00E25FDE"/>
    <w:rsid w:val="00E27F4B"/>
    <w:rsid w:val="00E3164F"/>
    <w:rsid w:val="00E31D7D"/>
    <w:rsid w:val="00E35661"/>
    <w:rsid w:val="00E37EC3"/>
    <w:rsid w:val="00E437C5"/>
    <w:rsid w:val="00E445C8"/>
    <w:rsid w:val="00E45AFB"/>
    <w:rsid w:val="00E4785A"/>
    <w:rsid w:val="00E520EB"/>
    <w:rsid w:val="00E53213"/>
    <w:rsid w:val="00E6276D"/>
    <w:rsid w:val="00E63155"/>
    <w:rsid w:val="00E6420B"/>
    <w:rsid w:val="00E64E51"/>
    <w:rsid w:val="00E65D94"/>
    <w:rsid w:val="00E75DB0"/>
    <w:rsid w:val="00E80456"/>
    <w:rsid w:val="00E901A3"/>
    <w:rsid w:val="00E9066A"/>
    <w:rsid w:val="00E92AEE"/>
    <w:rsid w:val="00E93BAA"/>
    <w:rsid w:val="00E956F3"/>
    <w:rsid w:val="00EA19FC"/>
    <w:rsid w:val="00EA6845"/>
    <w:rsid w:val="00EC7404"/>
    <w:rsid w:val="00EC7EFD"/>
    <w:rsid w:val="00ED32D8"/>
    <w:rsid w:val="00ED35C8"/>
    <w:rsid w:val="00ED36D8"/>
    <w:rsid w:val="00ED3E8B"/>
    <w:rsid w:val="00ED57B1"/>
    <w:rsid w:val="00EE0872"/>
    <w:rsid w:val="00EE245B"/>
    <w:rsid w:val="00EE2722"/>
    <w:rsid w:val="00EE6086"/>
    <w:rsid w:val="00EF222C"/>
    <w:rsid w:val="00EF2760"/>
    <w:rsid w:val="00EF3690"/>
    <w:rsid w:val="00EF4071"/>
    <w:rsid w:val="00EF594A"/>
    <w:rsid w:val="00EF636F"/>
    <w:rsid w:val="00EF765F"/>
    <w:rsid w:val="00F028DE"/>
    <w:rsid w:val="00F04354"/>
    <w:rsid w:val="00F046B5"/>
    <w:rsid w:val="00F0585C"/>
    <w:rsid w:val="00F0602F"/>
    <w:rsid w:val="00F107B7"/>
    <w:rsid w:val="00F11F57"/>
    <w:rsid w:val="00F14BA8"/>
    <w:rsid w:val="00F15EF8"/>
    <w:rsid w:val="00F16E27"/>
    <w:rsid w:val="00F2154D"/>
    <w:rsid w:val="00F22E8C"/>
    <w:rsid w:val="00F30EAD"/>
    <w:rsid w:val="00F36CB8"/>
    <w:rsid w:val="00F36E53"/>
    <w:rsid w:val="00F412D4"/>
    <w:rsid w:val="00F4316C"/>
    <w:rsid w:val="00F46176"/>
    <w:rsid w:val="00F46EC4"/>
    <w:rsid w:val="00F47B55"/>
    <w:rsid w:val="00F510C9"/>
    <w:rsid w:val="00F5149E"/>
    <w:rsid w:val="00F5186A"/>
    <w:rsid w:val="00F56A74"/>
    <w:rsid w:val="00F57AD9"/>
    <w:rsid w:val="00F63A99"/>
    <w:rsid w:val="00F66A2F"/>
    <w:rsid w:val="00F734CC"/>
    <w:rsid w:val="00F75967"/>
    <w:rsid w:val="00F832E5"/>
    <w:rsid w:val="00F83366"/>
    <w:rsid w:val="00F851FE"/>
    <w:rsid w:val="00F870A3"/>
    <w:rsid w:val="00F91762"/>
    <w:rsid w:val="00F91C5C"/>
    <w:rsid w:val="00F9405B"/>
    <w:rsid w:val="00F94C1D"/>
    <w:rsid w:val="00F977D8"/>
    <w:rsid w:val="00FA0FE2"/>
    <w:rsid w:val="00FA34E8"/>
    <w:rsid w:val="00FA36D6"/>
    <w:rsid w:val="00FA4427"/>
    <w:rsid w:val="00FA640B"/>
    <w:rsid w:val="00FA6ECA"/>
    <w:rsid w:val="00FA7D4E"/>
    <w:rsid w:val="00FB3B75"/>
    <w:rsid w:val="00FB4076"/>
    <w:rsid w:val="00FB4AC4"/>
    <w:rsid w:val="00FB5113"/>
    <w:rsid w:val="00FC39A6"/>
    <w:rsid w:val="00FD071A"/>
    <w:rsid w:val="00FD305E"/>
    <w:rsid w:val="00FD549D"/>
    <w:rsid w:val="00FD6374"/>
    <w:rsid w:val="00FF1756"/>
    <w:rsid w:val="00FF5088"/>
    <w:rsid w:val="00FF7B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2B8F97"/>
  <w15:chartTrackingRefBased/>
  <w15:docId w15:val="{D9298D24-9DFC-40CB-B2A0-6793268B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B31AEB"/>
    <w:rPr>
      <w:color w:val="605E5C"/>
      <w:shd w:val="clear" w:color="auto" w:fill="E1DFDD"/>
    </w:rPr>
  </w:style>
  <w:style w:type="paragraph" w:styleId="Revision">
    <w:name w:val="Revision"/>
    <w:hidden/>
    <w:uiPriority w:val="99"/>
    <w:semiHidden/>
    <w:rsid w:val="00C57332"/>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F87B9584C8D474887C79E46E3F24B18" ma:contentTypeVersion="2" ma:contentTypeDescription="Create a new document." ma:contentTypeScope="" ma:versionID="bf9a82dff58124d07c631cd67573b9b2">
  <xsd:schema xmlns:xsd="http://www.w3.org/2001/XMLSchema" xmlns:xs="http://www.w3.org/2001/XMLSchema" xmlns:p="http://schemas.microsoft.com/office/2006/metadata/properties" xmlns:ns2="66f30620-004f-48ef-9aad-4210e52720a8" targetNamespace="http://schemas.microsoft.com/office/2006/metadata/properties" ma:root="true" ma:fieldsID="eb2ba182ba7d01485af0c3dd543aafe6" ns2:_="">
    <xsd:import namespace="66f30620-004f-48ef-9aad-4210e52720a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0620-004f-48ef-9aad-4210e52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31387-08C3-48F2-A39B-5C7BC9F53D08}">
  <ds:schemaRefs>
    <ds:schemaRef ds:uri="http://schemas.microsoft.com/sharepoint/events"/>
  </ds:schemaRefs>
</ds:datastoreItem>
</file>

<file path=customXml/itemProps2.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customXml/itemProps3.xml><?xml version="1.0" encoding="utf-8"?>
<ds:datastoreItem xmlns:ds="http://schemas.openxmlformats.org/officeDocument/2006/customXml" ds:itemID="{6AA68273-AFE7-4093-BC6A-ED87EF23BA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8415BB-2250-4364-BE81-3CA43F4FD0C5}">
  <ds:schemaRefs>
    <ds:schemaRef ds:uri="http://schemas.microsoft.com/sharepoint/v3/contenttype/forms"/>
  </ds:schemaRefs>
</ds:datastoreItem>
</file>

<file path=customXml/itemProps5.xml><?xml version="1.0" encoding="utf-8"?>
<ds:datastoreItem xmlns:ds="http://schemas.openxmlformats.org/officeDocument/2006/customXml" ds:itemID="{B07CAA3A-B699-49B6-983F-7F48889F1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0620-004f-48ef-9aad-4210e5272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2644</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6</cp:revision>
  <dcterms:created xsi:type="dcterms:W3CDTF">2026-04-17T18:51:00Z</dcterms:created>
  <dcterms:modified xsi:type="dcterms:W3CDTF">2026-04-28T17:21:00Z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0x0101004F87B9584C8D474887C79E46E3F24B18</vt:lpwstr>
  </property>
  <property fmtid="{D5CDD505-2E9C-101B-9397-08002B2CF9AE}" pid="3" name="_AdHocReviewCycleID">
    <vt:i4>210913276</vt:i4>
  </property>
  <property fmtid="{D5CDD505-2E9C-101B-9397-08002B2CF9AE}" pid="4" name="_AuthorEmail">
    <vt:lpwstr>Steven.Kellogg@ssa.gov</vt:lpwstr>
  </property>
  <property fmtid="{D5CDD505-2E9C-101B-9397-08002B2CF9AE}" pid="5" name="_AuthorEmailDisplayName">
    <vt:lpwstr>Kellogg, Steven</vt:lpwstr>
  </property>
  <property fmtid="{D5CDD505-2E9C-101B-9397-08002B2CF9AE}" pid="6" name="_EmailSubject">
    <vt:lpwstr>Request for Assistance: Burden Estimates for SSA-4814 and SSA-4815 by COB 8/25/25</vt:lpwstr>
  </property>
  <property fmtid="{D5CDD505-2E9C-101B-9397-08002B2CF9AE}" pid="7" name="_NewReviewCycle">
    <vt:lpwstr/>
  </property>
  <property fmtid="{D5CDD505-2E9C-101B-9397-08002B2CF9AE}" pid="8" name="_ReviewingToolsShownOnce">
    <vt:lpwstr/>
  </property>
</Properties>
</file>