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62B09" w:rsidP="00F62B09" w14:paraId="48C89C5B" w14:textId="00F0B942">
      <w:pPr>
        <w:pStyle w:val="Heading1"/>
        <w:spacing w:before="0" w:after="0"/>
        <w:jc w:val="center"/>
        <w:rPr>
          <w:rFonts w:ascii="Times New Roman" w:hAnsi="Times New Roman"/>
          <w:sz w:val="24"/>
          <w:szCs w:val="24"/>
        </w:rPr>
      </w:pPr>
      <w:r w:rsidRPr="00F62B09">
        <w:rPr>
          <w:rFonts w:ascii="Times New Roman" w:hAnsi="Times New Roman"/>
          <w:sz w:val="24"/>
          <w:szCs w:val="24"/>
        </w:rPr>
        <w:t>Addendum to</w:t>
      </w:r>
      <w:r w:rsidRPr="00F62B09" w:rsidR="00BF0AFD">
        <w:rPr>
          <w:rFonts w:ascii="Times New Roman" w:hAnsi="Times New Roman"/>
          <w:sz w:val="24"/>
          <w:szCs w:val="24"/>
        </w:rPr>
        <w:t xml:space="preserve"> </w:t>
      </w:r>
      <w:r w:rsidRPr="00F62B09" w:rsidR="000A1B96">
        <w:rPr>
          <w:rFonts w:ascii="Times New Roman" w:hAnsi="Times New Roman"/>
          <w:sz w:val="24"/>
          <w:szCs w:val="24"/>
        </w:rPr>
        <w:t xml:space="preserve">Supporting Statement for </w:t>
      </w:r>
      <w:r w:rsidRPr="00F62B09">
        <w:rPr>
          <w:rFonts w:ascii="Times New Roman" w:hAnsi="Times New Roman"/>
          <w:sz w:val="24"/>
          <w:szCs w:val="24"/>
        </w:rPr>
        <w:t>Form SSA-7</w:t>
      </w:r>
      <w:r w:rsidR="00A67350">
        <w:rPr>
          <w:rFonts w:ascii="Times New Roman" w:hAnsi="Times New Roman"/>
          <w:sz w:val="24"/>
          <w:szCs w:val="24"/>
        </w:rPr>
        <w:t>81</w:t>
      </w:r>
    </w:p>
    <w:p w:rsidR="006570C6" w:rsidRPr="006570C6" w:rsidP="006570C6" w14:paraId="1C9CF2E3" w14:textId="77777777">
      <w:pPr>
        <w:autoSpaceDE w:val="0"/>
        <w:autoSpaceDN w:val="0"/>
        <w:adjustRightInd w:val="0"/>
        <w:spacing w:line="273" w:lineRule="atLeast"/>
        <w:ind w:right="360"/>
        <w:jc w:val="center"/>
        <w:rPr>
          <w:rFonts w:ascii="Times New Roman" w:hAnsi="Times New Roman"/>
          <w:b/>
          <w:bCs/>
        </w:rPr>
      </w:pPr>
      <w:r w:rsidRPr="006570C6">
        <w:rPr>
          <w:rFonts w:ascii="Times New Roman" w:hAnsi="Times New Roman"/>
          <w:b/>
          <w:bCs/>
        </w:rPr>
        <w:t>Certificate of Responsibility for Welfare and Care of Child Not in Applicant's Custody</w:t>
      </w:r>
    </w:p>
    <w:p w:rsidR="006570C6" w:rsidRPr="006570C6" w:rsidP="006570C6" w14:paraId="4C1EB678" w14:textId="77777777">
      <w:pPr>
        <w:autoSpaceDE w:val="0"/>
        <w:autoSpaceDN w:val="0"/>
        <w:adjustRightInd w:val="0"/>
        <w:spacing w:line="273" w:lineRule="atLeast"/>
        <w:ind w:right="360"/>
        <w:jc w:val="center"/>
        <w:rPr>
          <w:rFonts w:ascii="Times New Roman" w:hAnsi="Times New Roman"/>
          <w:b/>
          <w:bCs/>
        </w:rPr>
      </w:pPr>
      <w:r w:rsidRPr="006570C6">
        <w:rPr>
          <w:rFonts w:ascii="Times New Roman" w:hAnsi="Times New Roman"/>
          <w:b/>
          <w:bCs/>
        </w:rPr>
        <w:t>20 CFR 404.330, 404.339-404.341 and 404.348-404.349</w:t>
      </w:r>
    </w:p>
    <w:p w:rsidR="00470782" w:rsidRPr="006570C6" w:rsidP="006570C6" w14:paraId="0E89C2F1" w14:textId="514B08C9">
      <w:pPr>
        <w:ind w:left="720" w:hanging="360"/>
        <w:jc w:val="center"/>
        <w:rPr>
          <w:rFonts w:ascii="Times New Roman" w:hAnsi="Times New Roman"/>
        </w:rPr>
      </w:pPr>
      <w:r w:rsidRPr="006570C6">
        <w:rPr>
          <w:rFonts w:ascii="Times New Roman" w:hAnsi="Times New Roman"/>
          <w:b/>
          <w:bCs/>
        </w:rPr>
        <w:t>OMB No. 0960-0019</w:t>
      </w:r>
    </w:p>
    <w:p w:rsidR="00470782" w:rsidRPr="00ED5E9D" w:rsidP="00470782" w14:paraId="1866BAE2" w14:textId="77777777">
      <w:pPr>
        <w:rPr>
          <w:rFonts w:ascii="Times New Roman" w:hAnsi="Times New Roman"/>
          <w:u w:val="single"/>
        </w:rPr>
      </w:pPr>
    </w:p>
    <w:p w:rsidR="00470782" w:rsidRPr="00ED5E9D" w:rsidP="00470782" w14:paraId="381C1EDC" w14:textId="2444C7CA">
      <w:pPr>
        <w:rPr>
          <w:rFonts w:ascii="Times New Roman" w:hAnsi="Times New Roman"/>
        </w:rPr>
      </w:pPr>
      <w:r w:rsidRPr="009775DF">
        <w:rPr>
          <w:rFonts w:ascii="Times New Roman" w:hAnsi="Times New Roman"/>
          <w:b/>
          <w:bCs/>
          <w:u w:val="single"/>
        </w:rPr>
        <w:t>Revision</w:t>
      </w:r>
      <w:r w:rsidR="00822DD6">
        <w:rPr>
          <w:rFonts w:ascii="Times New Roman" w:hAnsi="Times New Roman"/>
          <w:b/>
          <w:bCs/>
          <w:u w:val="single"/>
        </w:rPr>
        <w:t>s</w:t>
      </w:r>
      <w:r w:rsidRPr="009775DF">
        <w:rPr>
          <w:rFonts w:ascii="Times New Roman" w:hAnsi="Times New Roman"/>
          <w:b/>
          <w:bCs/>
          <w:u w:val="single"/>
        </w:rPr>
        <w:t xml:space="preserve"> to the Information Collection</w:t>
      </w:r>
      <w:r>
        <w:rPr>
          <w:rFonts w:ascii="Times New Roman" w:hAnsi="Times New Roman"/>
          <w:b/>
          <w:bCs/>
          <w:u w:val="single"/>
        </w:rPr>
        <w:t xml:space="preserve"> for SSA-</w:t>
      </w:r>
      <w:r w:rsidR="00074C38">
        <w:rPr>
          <w:rFonts w:ascii="Times New Roman" w:hAnsi="Times New Roman"/>
          <w:b/>
          <w:bCs/>
          <w:u w:val="single"/>
        </w:rPr>
        <w:t>7</w:t>
      </w:r>
      <w:r w:rsidR="006570C6">
        <w:rPr>
          <w:rFonts w:ascii="Times New Roman" w:hAnsi="Times New Roman"/>
          <w:b/>
          <w:bCs/>
          <w:u w:val="single"/>
        </w:rPr>
        <w:t>81</w:t>
      </w:r>
      <w:r>
        <w:rPr>
          <w:rFonts w:ascii="Times New Roman" w:hAnsi="Times New Roman"/>
          <w:b/>
          <w:bCs/>
          <w:u w:val="single"/>
        </w:rPr>
        <w:t>:</w:t>
      </w:r>
    </w:p>
    <w:p w:rsidR="00865E56" w:rsidP="00F72CB9" w14:paraId="29D89E96" w14:textId="77777777">
      <w:pPr>
        <w:widowControl/>
        <w:snapToGrid/>
        <w:rPr>
          <w:rFonts w:ascii="Times New Roman" w:hAnsi="Times New Roman"/>
        </w:rPr>
      </w:pPr>
    </w:p>
    <w:p w:rsidR="00AC10D2" w:rsidP="00AC10D2" w14:paraId="797DA16C" w14:textId="17D9F8F0">
      <w:pPr>
        <w:pStyle w:val="ListParagraph"/>
        <w:numPr>
          <w:ilvl w:val="0"/>
          <w:numId w:val="2"/>
        </w:numPr>
        <w:rPr>
          <w:rFonts w:ascii="Times New Roman" w:hAnsi="Times New Roman"/>
          <w:color w:val="000000"/>
        </w:rPr>
      </w:pPr>
      <w:r w:rsidRPr="00280A73">
        <w:rPr>
          <w:rFonts w:ascii="Times New Roman" w:hAnsi="Times New Roman"/>
          <w:b/>
          <w:u w:val="single"/>
        </w:rPr>
        <w:t>Change #</w:t>
      </w:r>
      <w:r w:rsidRPr="00280A73" w:rsidR="00F72CB9">
        <w:rPr>
          <w:rFonts w:ascii="Times New Roman" w:hAnsi="Times New Roman"/>
          <w:b/>
          <w:u w:val="single"/>
        </w:rPr>
        <w:t>1</w:t>
      </w:r>
      <w:r w:rsidRPr="00280A73">
        <w:rPr>
          <w:rFonts w:ascii="Times New Roman" w:hAnsi="Times New Roman"/>
          <w:b/>
        </w:rPr>
        <w:t>:</w:t>
      </w:r>
      <w:r w:rsidRPr="00280A73">
        <w:rPr>
          <w:rFonts w:ascii="Times New Roman" w:hAnsi="Times New Roman"/>
        </w:rPr>
        <w:t xml:space="preserve">  </w:t>
      </w:r>
      <w:r>
        <w:rPr>
          <w:rFonts w:ascii="Times New Roman" w:hAnsi="Times New Roman"/>
        </w:rPr>
        <w:t>W</w:t>
      </w:r>
      <w:r w:rsidRPr="00C747CA">
        <w:rPr>
          <w:rFonts w:ascii="Times New Roman" w:hAnsi="Times New Roman"/>
        </w:rPr>
        <w:t xml:space="preserve">e </w:t>
      </w:r>
      <w:r w:rsidR="00FA3499">
        <w:rPr>
          <w:rFonts w:ascii="Times New Roman" w:hAnsi="Times New Roman"/>
        </w:rPr>
        <w:t>included</w:t>
      </w:r>
      <w:r w:rsidRPr="00C747CA">
        <w:rPr>
          <w:rFonts w:ascii="Times New Roman" w:hAnsi="Times New Roman"/>
        </w:rPr>
        <w:t xml:space="preserve"> this form as a submittable </w:t>
      </w:r>
      <w:r w:rsidR="00FA3499">
        <w:rPr>
          <w:rFonts w:ascii="Times New Roman" w:hAnsi="Times New Roman"/>
        </w:rPr>
        <w:t xml:space="preserve">static </w:t>
      </w:r>
      <w:r w:rsidRPr="00C747CA">
        <w:rPr>
          <w:rFonts w:ascii="Times New Roman" w:hAnsi="Times New Roman"/>
        </w:rPr>
        <w:t xml:space="preserve">PDF through Upload Documents (OMB No. 0960-0830). </w:t>
      </w:r>
      <w:r w:rsidR="00FA3499">
        <w:rPr>
          <w:rFonts w:ascii="Times New Roman" w:hAnsi="Times New Roman"/>
        </w:rPr>
        <w:t xml:space="preserve"> </w:t>
      </w:r>
    </w:p>
    <w:p w:rsidR="000B5453" w:rsidRPr="00F62B09" w:rsidP="000B5453" w14:paraId="5D447494" w14:textId="77777777">
      <w:pPr>
        <w:widowControl/>
        <w:snapToGrid/>
        <w:rPr>
          <w:rFonts w:ascii="Times New Roman" w:hAnsi="Times New Roman"/>
          <w:bCs/>
        </w:rPr>
      </w:pPr>
    </w:p>
    <w:p w:rsidR="00CE6106" w:rsidP="00A367A5" w14:paraId="6D03DD8E" w14:textId="52ABE51E">
      <w:pPr>
        <w:ind w:left="360"/>
        <w:rPr>
          <w:rFonts w:ascii="Times New Roman" w:hAnsi="Times New Roman"/>
        </w:rPr>
      </w:pPr>
      <w:r w:rsidRPr="00F62B09">
        <w:rPr>
          <w:rFonts w:ascii="Times New Roman" w:hAnsi="Times New Roman"/>
          <w:b/>
          <w:u w:val="single"/>
        </w:rPr>
        <w:t>Justification #</w:t>
      </w:r>
      <w:r w:rsidRPr="00F62B09" w:rsidR="00F72CB9">
        <w:rPr>
          <w:rFonts w:ascii="Times New Roman" w:hAnsi="Times New Roman"/>
          <w:b/>
          <w:u w:val="single"/>
        </w:rPr>
        <w:t>1</w:t>
      </w:r>
      <w:r w:rsidRPr="00F62B09">
        <w:rPr>
          <w:rFonts w:ascii="Times New Roman" w:hAnsi="Times New Roman"/>
          <w:b/>
        </w:rPr>
        <w:t xml:space="preserve">: </w:t>
      </w:r>
      <w:r w:rsidRPr="00F62B09">
        <w:rPr>
          <w:rFonts w:ascii="Times New Roman" w:hAnsi="Times New Roman"/>
        </w:rPr>
        <w:t xml:space="preserve"> </w:t>
      </w:r>
      <w:r w:rsidR="00FA3499">
        <w:rPr>
          <w:rFonts w:ascii="Times New Roman" w:hAnsi="Times New Roman"/>
        </w:rPr>
        <w:t>As per the requirements of the previous Terms of Clearance, we includ</w:t>
      </w:r>
      <w:r w:rsidR="00921306">
        <w:rPr>
          <w:rFonts w:ascii="Times New Roman" w:hAnsi="Times New Roman"/>
        </w:rPr>
        <w:t xml:space="preserve">ed </w:t>
      </w:r>
      <w:r w:rsidR="00FA3499">
        <w:rPr>
          <w:rFonts w:ascii="Times New Roman" w:hAnsi="Times New Roman"/>
        </w:rPr>
        <w:t>this form for electronic submission through Upload Documents (see the Terms of Clearance section below).</w:t>
      </w:r>
      <w:r w:rsidR="005729F4">
        <w:rPr>
          <w:rFonts w:ascii="Times New Roman" w:hAnsi="Times New Roman"/>
        </w:rPr>
        <w:t xml:space="preserve">  </w:t>
      </w:r>
      <w:r w:rsidRPr="00C747CA" w:rsidR="005729F4">
        <w:rPr>
          <w:rFonts w:ascii="Times New Roman" w:hAnsi="Times New Roman"/>
          <w:color w:val="000000"/>
        </w:rPr>
        <w:t xml:space="preserve">Upload Documents allows the respondent to complete the fillable PDF, </w:t>
      </w:r>
      <w:r w:rsidRPr="00C747CA" w:rsidR="005729F4">
        <w:rPr>
          <w:rFonts w:ascii="Times New Roman" w:hAnsi="Times New Roman"/>
        </w:rPr>
        <w:t xml:space="preserve">electronically sign it, and submit the information through the Upload Documents Portal.  The </w:t>
      </w:r>
      <w:r w:rsidRPr="00C747CA" w:rsidR="005729F4">
        <w:rPr>
          <w:rFonts w:ascii="Times New Roman" w:hAnsi="Times New Roman"/>
          <w:color w:val="000000"/>
        </w:rPr>
        <w:t xml:space="preserve">submittable version </w:t>
      </w:r>
      <w:r w:rsidR="005729F4">
        <w:rPr>
          <w:rFonts w:ascii="Times New Roman" w:hAnsi="Times New Roman"/>
          <w:color w:val="000000"/>
        </w:rPr>
        <w:t xml:space="preserve">directly </w:t>
      </w:r>
      <w:r w:rsidRPr="00C747CA" w:rsidR="005729F4">
        <w:rPr>
          <w:rFonts w:ascii="Times New Roman" w:hAnsi="Times New Roman"/>
          <w:color w:val="000000"/>
        </w:rPr>
        <w:t>mirror</w:t>
      </w:r>
      <w:r w:rsidR="005729F4">
        <w:rPr>
          <w:rFonts w:ascii="Times New Roman" w:hAnsi="Times New Roman"/>
          <w:color w:val="000000"/>
        </w:rPr>
        <w:t>s</w:t>
      </w:r>
      <w:r w:rsidRPr="00C747CA" w:rsidR="005729F4">
        <w:rPr>
          <w:rFonts w:ascii="Times New Roman" w:hAnsi="Times New Roman"/>
          <w:color w:val="000000"/>
        </w:rPr>
        <w:t xml:space="preserve"> the paper version and provide</w:t>
      </w:r>
      <w:r w:rsidR="005729F4">
        <w:rPr>
          <w:rFonts w:ascii="Times New Roman" w:hAnsi="Times New Roman"/>
          <w:color w:val="000000"/>
        </w:rPr>
        <w:t>s the</w:t>
      </w:r>
      <w:r w:rsidRPr="00C747CA" w:rsidR="005729F4">
        <w:rPr>
          <w:rFonts w:ascii="Times New Roman" w:hAnsi="Times New Roman"/>
          <w:color w:val="000000"/>
        </w:rPr>
        <w:t xml:space="preserve"> respondent with an online service option as an alternative to mailing, or bringing the form to an SSA field office</w:t>
      </w:r>
      <w:r w:rsidR="005729F4">
        <w:rPr>
          <w:rFonts w:ascii="Times New Roman" w:hAnsi="Times New Roman"/>
          <w:color w:val="000000"/>
        </w:rPr>
        <w:t>, or completing the form through a personal interview with an SSA technician</w:t>
      </w:r>
      <w:r w:rsidRPr="00C747CA" w:rsidR="005729F4">
        <w:rPr>
          <w:rFonts w:ascii="Times New Roman" w:hAnsi="Times New Roman"/>
          <w:color w:val="000000"/>
        </w:rPr>
        <w:t>.  Use of the Upload Documents Portal does not require respondents to download and install the application locally on their device or pay any subscription or licensing fees, and we account for the burden for using Upload Documents under OMB No. 0960-0830.</w:t>
      </w:r>
    </w:p>
    <w:p w:rsidR="00B06FD7" w:rsidP="00A367A5" w14:paraId="39757254" w14:textId="77777777">
      <w:pPr>
        <w:ind w:left="360"/>
        <w:rPr>
          <w:rFonts w:ascii="Times New Roman" w:hAnsi="Times New Roman"/>
        </w:rPr>
      </w:pPr>
    </w:p>
    <w:p w:rsidR="00F62B09" w:rsidRPr="00B06FD7" w:rsidP="00B06FD7" w14:paraId="25FE6F9B" w14:textId="4846A7D3">
      <w:pPr>
        <w:pStyle w:val="ListParagraph"/>
        <w:widowControl/>
        <w:numPr>
          <w:ilvl w:val="0"/>
          <w:numId w:val="2"/>
        </w:numPr>
        <w:snapToGrid/>
        <w:rPr>
          <w:rFonts w:ascii="Times New Roman" w:hAnsi="Times New Roman"/>
          <w:b/>
        </w:rPr>
      </w:pPr>
      <w:r w:rsidRPr="00280A73">
        <w:rPr>
          <w:rFonts w:ascii="Times New Roman" w:hAnsi="Times New Roman"/>
          <w:b/>
          <w:u w:val="single"/>
        </w:rPr>
        <w:t>Change #</w:t>
      </w:r>
      <w:r>
        <w:rPr>
          <w:rFonts w:ascii="Times New Roman" w:hAnsi="Times New Roman"/>
          <w:b/>
          <w:u w:val="single"/>
        </w:rPr>
        <w:t>2</w:t>
      </w:r>
      <w:r w:rsidRPr="00FA3499">
        <w:rPr>
          <w:rFonts w:ascii="Times New Roman" w:hAnsi="Times New Roman"/>
          <w:b/>
        </w:rPr>
        <w:t xml:space="preserve">:  </w:t>
      </w:r>
      <w:r>
        <w:rPr>
          <w:rFonts w:ascii="Times New Roman" w:hAnsi="Times New Roman"/>
          <w:bCs/>
        </w:rPr>
        <w:t>We are revising the Privacy Act Statement on this form.</w:t>
      </w:r>
    </w:p>
    <w:p w:rsidR="00B06FD7" w:rsidP="00B06FD7" w14:paraId="14C776DD" w14:textId="77777777">
      <w:pPr>
        <w:widowControl/>
        <w:snapToGrid/>
        <w:rPr>
          <w:rFonts w:ascii="Times New Roman" w:hAnsi="Times New Roman"/>
          <w:b/>
        </w:rPr>
      </w:pPr>
    </w:p>
    <w:p w:rsidR="00E21F5A" w:rsidP="00DE226B" w14:paraId="69EB29B3" w14:textId="2DB721CE">
      <w:pPr>
        <w:widowControl/>
        <w:snapToGrid/>
        <w:ind w:left="360"/>
        <w:rPr>
          <w:rFonts w:ascii="Times New Roman" w:hAnsi="Times New Roman"/>
        </w:rPr>
      </w:pPr>
      <w:r w:rsidRPr="00F62B09">
        <w:rPr>
          <w:rFonts w:ascii="Times New Roman" w:hAnsi="Times New Roman"/>
          <w:b/>
          <w:u w:val="single"/>
        </w:rPr>
        <w:t>Justification #</w:t>
      </w:r>
      <w:r>
        <w:rPr>
          <w:rFonts w:ascii="Times New Roman" w:hAnsi="Times New Roman"/>
          <w:b/>
          <w:u w:val="single"/>
        </w:rPr>
        <w:t>2</w:t>
      </w:r>
      <w:r w:rsidRPr="00F62B09">
        <w:rPr>
          <w:rFonts w:ascii="Times New Roman" w:hAnsi="Times New Roman"/>
          <w:b/>
        </w:rPr>
        <w:t>:</w:t>
      </w:r>
      <w:r>
        <w:rPr>
          <w:rFonts w:ascii="Times New Roman" w:hAnsi="Times New Roman"/>
          <w:b/>
        </w:rPr>
        <w:t xml:space="preserve">  </w:t>
      </w:r>
      <w:r>
        <w:rPr>
          <w:rFonts w:ascii="Times New Roman" w:hAnsi="Times New Roman"/>
        </w:rPr>
        <w:t>SSA’s Office of the General Counsel is conducting a systematic review of SSA’s Privacy Act Statements on agency forms.  As a result, SSA is updating the Privacy Act Statement on the form.</w:t>
      </w:r>
      <w:r w:rsidRPr="00F62B09">
        <w:rPr>
          <w:rFonts w:ascii="Times New Roman" w:hAnsi="Times New Roman"/>
          <w:b/>
        </w:rPr>
        <w:t xml:space="preserve"> </w:t>
      </w:r>
      <w:r w:rsidRPr="00F62B09">
        <w:rPr>
          <w:rFonts w:ascii="Times New Roman" w:hAnsi="Times New Roman"/>
        </w:rPr>
        <w:t xml:space="preserve"> </w:t>
      </w:r>
    </w:p>
    <w:p w:rsidR="00E21F5A" w:rsidP="00DE226B" w14:paraId="3E5D5167" w14:textId="77777777">
      <w:pPr>
        <w:widowControl/>
        <w:snapToGrid/>
        <w:ind w:left="360"/>
        <w:rPr>
          <w:rFonts w:ascii="Times New Roman" w:hAnsi="Times New Roman"/>
        </w:rPr>
      </w:pPr>
    </w:p>
    <w:p w:rsidR="00FA3499" w:rsidP="00DE226B" w14:paraId="5A6031A4" w14:textId="77777777">
      <w:pPr>
        <w:widowControl/>
        <w:snapToGrid/>
        <w:ind w:left="360"/>
        <w:rPr>
          <w:rFonts w:ascii="Times New Roman" w:hAnsi="Times New Roman"/>
        </w:rPr>
      </w:pPr>
    </w:p>
    <w:p w:rsidR="00DE226B" w:rsidP="00DE226B" w14:paraId="20CC9C29" w14:textId="6BD80C63">
      <w:pPr>
        <w:widowControl/>
        <w:snapToGrid/>
        <w:ind w:left="360"/>
        <w:rPr>
          <w:rFonts w:ascii="Times New Roman" w:hAnsi="Times New Roman"/>
        </w:rPr>
      </w:pPr>
      <w:r>
        <w:rPr>
          <w:rFonts w:ascii="Times New Roman" w:hAnsi="Times New Roman"/>
        </w:rPr>
        <w:t>These revisions do not affect the current burden information on this form.  While we have already implemented the first change (to include this form as a submittable static PDF through Upload Documents), we will update the Privacy Act Statement upon OMB’s approval.</w:t>
      </w:r>
    </w:p>
    <w:p w:rsidR="00FA3499" w:rsidP="00DE226B" w14:paraId="18BEC31D" w14:textId="77777777">
      <w:pPr>
        <w:widowControl/>
        <w:snapToGrid/>
        <w:ind w:left="360"/>
        <w:rPr>
          <w:rFonts w:ascii="Times New Roman" w:hAnsi="Times New Roman"/>
        </w:rPr>
      </w:pPr>
    </w:p>
    <w:p w:rsidR="00FA3499" w:rsidRPr="006C313E" w:rsidP="00FA3499" w14:paraId="2AE20167" w14:textId="77777777">
      <w:pPr>
        <w:pStyle w:val="Heading1"/>
        <w:rPr>
          <w:rFonts w:ascii="Times New Roman" w:hAnsi="Times New Roman" w:cs="Times New Roman"/>
          <w:b w:val="0"/>
          <w:bCs w:val="0"/>
          <w:sz w:val="24"/>
          <w:szCs w:val="24"/>
          <w:u w:val="single"/>
        </w:rPr>
      </w:pPr>
      <w:bookmarkStart w:id="0" w:name="_Ref110000230"/>
      <w:r w:rsidRPr="006C313E">
        <w:rPr>
          <w:rFonts w:ascii="Times New Roman" w:hAnsi="Times New Roman" w:cs="Times New Roman"/>
          <w:color w:val="000000" w:themeColor="text1"/>
          <w:sz w:val="24"/>
          <w:szCs w:val="24"/>
          <w:u w:val="single"/>
        </w:rPr>
        <w:t>Terms of Clearance</w:t>
      </w:r>
      <w:bookmarkEnd w:id="0"/>
      <w:r w:rsidRPr="006C313E">
        <w:rPr>
          <w:rFonts w:ascii="Times New Roman" w:hAnsi="Times New Roman" w:cs="Times New Roman"/>
          <w:color w:val="000000" w:themeColor="text1"/>
          <w:sz w:val="24"/>
          <w:szCs w:val="24"/>
          <w:u w:val="single"/>
        </w:rPr>
        <w:t xml:space="preserve"> </w:t>
      </w:r>
    </w:p>
    <w:p w:rsidR="00FA3499" w:rsidP="00FA3499" w14:paraId="3B5C9F37" w14:textId="77777777">
      <w:pPr>
        <w:rPr>
          <w:rFonts w:ascii="Times New Roman" w:hAnsi="Times New Roman"/>
          <w:u w:val="single"/>
        </w:rPr>
      </w:pPr>
    </w:p>
    <w:p w:rsidR="00FA3499" w:rsidP="00FA3499" w14:paraId="6B54CFCD" w14:textId="2CE51E3E">
      <w:pPr>
        <w:widowControl/>
        <w:snapToGrid/>
        <w:rPr>
          <w:rFonts w:ascii="Times New Roman" w:hAnsi="Times New Roman"/>
        </w:rPr>
      </w:pPr>
      <w:r>
        <w:rPr>
          <w:rFonts w:ascii="Times New Roman" w:hAnsi="Times New Roman"/>
        </w:rPr>
        <w:t xml:space="preserve">OMB placed the following Terms of Clearance on this Information Collection when they last approved it on </w:t>
      </w:r>
      <w:r>
        <w:rPr>
          <w:rFonts w:ascii="Times New Roman" w:hAnsi="Times New Roman"/>
        </w:rPr>
        <w:t>4/18</w:t>
      </w:r>
      <w:r>
        <w:rPr>
          <w:rFonts w:ascii="Times New Roman" w:hAnsi="Times New Roman"/>
        </w:rPr>
        <w:t>/23:</w:t>
      </w:r>
    </w:p>
    <w:p w:rsidR="00FA3499" w:rsidP="00FA3499" w14:paraId="03ED2A72" w14:textId="77777777">
      <w:pPr>
        <w:widowControl/>
        <w:snapToGrid/>
        <w:rPr>
          <w:rFonts w:ascii="Times New Roman" w:hAnsi="Times New Roman"/>
        </w:rPr>
      </w:pPr>
    </w:p>
    <w:p w:rsidR="00FA3499" w:rsidRPr="00FA3499" w:rsidP="00FA3499" w14:paraId="32CD91F3" w14:textId="20B46CA7">
      <w:pPr>
        <w:widowControl/>
        <w:snapToGrid/>
        <w:rPr>
          <w:rFonts w:ascii="Times New Roman" w:hAnsi="Times New Roman"/>
          <w:i/>
          <w:iCs/>
        </w:rPr>
      </w:pPr>
      <w:r w:rsidRPr="00FA3499">
        <w:rPr>
          <w:rFonts w:ascii="Times New Roman" w:hAnsi="Times New Roman"/>
          <w:b/>
          <w:bCs/>
        </w:rPr>
        <w:t>Term:</w:t>
      </w:r>
      <w:r>
        <w:rPr>
          <w:rFonts w:ascii="Times New Roman" w:hAnsi="Times New Roman"/>
        </w:rPr>
        <w:t xml:space="preserve">  </w:t>
      </w:r>
      <w:r w:rsidRPr="00FA3499">
        <w:rPr>
          <w:rFonts w:ascii="Times New Roman" w:hAnsi="Times New Roman"/>
          <w:i/>
          <w:iCs/>
        </w:rPr>
        <w:t>No later than one year prior to resubmission of this information collection for triannual renewal,</w:t>
      </w:r>
      <w:r w:rsidRPr="00FA3499">
        <w:rPr>
          <w:rFonts w:ascii="Times New Roman" w:hAnsi="Times New Roman"/>
          <w:i/>
          <w:iCs/>
        </w:rPr>
        <w:t xml:space="preserve"> </w:t>
      </w:r>
      <w:r w:rsidRPr="00FA3499">
        <w:rPr>
          <w:rFonts w:ascii="Times New Roman" w:hAnsi="Times New Roman"/>
          <w:i/>
          <w:iCs/>
        </w:rPr>
        <w:t>the agency will evaluate, and share with OMB the results of the evaluation, the capacity to</w:t>
      </w:r>
      <w:r w:rsidRPr="00FA3499">
        <w:rPr>
          <w:rFonts w:ascii="Times New Roman" w:hAnsi="Times New Roman"/>
          <w:i/>
          <w:iCs/>
        </w:rPr>
        <w:t xml:space="preserve"> </w:t>
      </w:r>
      <w:r w:rsidRPr="00FA3499">
        <w:rPr>
          <w:rFonts w:ascii="Times New Roman" w:hAnsi="Times New Roman"/>
          <w:i/>
          <w:iCs/>
        </w:rPr>
        <w:t xml:space="preserve">electronically receive and process this form through </w:t>
      </w:r>
      <w:r w:rsidRPr="00FA3499">
        <w:rPr>
          <w:rFonts w:ascii="Times New Roman" w:hAnsi="Times New Roman"/>
          <w:i/>
          <w:iCs/>
        </w:rPr>
        <w:t>eSubmit</w:t>
      </w:r>
      <w:r w:rsidRPr="00FA3499">
        <w:rPr>
          <w:rFonts w:ascii="Times New Roman" w:hAnsi="Times New Roman"/>
          <w:i/>
          <w:iCs/>
        </w:rPr>
        <w:t xml:space="preserve"> or an alternative electronic</w:t>
      </w:r>
    </w:p>
    <w:p w:rsidR="00FA3499" w:rsidRPr="00FA3499" w:rsidP="00FA3499" w14:paraId="62B22C77" w14:textId="1364DBC4">
      <w:pPr>
        <w:widowControl/>
        <w:snapToGrid/>
        <w:rPr>
          <w:rFonts w:ascii="Times New Roman" w:hAnsi="Times New Roman"/>
          <w:i/>
          <w:iCs/>
        </w:rPr>
      </w:pPr>
      <w:r w:rsidRPr="00FA3499">
        <w:rPr>
          <w:rFonts w:ascii="Times New Roman" w:hAnsi="Times New Roman"/>
          <w:i/>
          <w:iCs/>
        </w:rPr>
        <w:t>submission method.</w:t>
      </w:r>
    </w:p>
    <w:p w:rsidR="00FA3499" w:rsidP="00FA3499" w14:paraId="0A37538B" w14:textId="77777777">
      <w:pPr>
        <w:widowControl/>
        <w:snapToGrid/>
        <w:rPr>
          <w:rFonts w:ascii="Times New Roman" w:hAnsi="Times New Roman"/>
        </w:rPr>
      </w:pPr>
    </w:p>
    <w:p w:rsidR="004668A6" w:rsidP="00FA3499" w14:paraId="4C673A13" w14:textId="77777777">
      <w:pPr>
        <w:widowControl/>
        <w:snapToGrid/>
        <w:rPr>
          <w:rFonts w:ascii="Times New Roman" w:hAnsi="Times New Roman"/>
          <w:color w:val="0000FF"/>
        </w:rPr>
      </w:pPr>
      <w:r w:rsidRPr="00FA3499">
        <w:rPr>
          <w:rFonts w:ascii="Times New Roman" w:hAnsi="Times New Roman"/>
          <w:b/>
          <w:bCs/>
          <w:color w:val="0000FF"/>
        </w:rPr>
        <w:t>SSA Response:</w:t>
      </w:r>
      <w:r w:rsidRPr="00FA3499">
        <w:rPr>
          <w:rFonts w:ascii="Times New Roman" w:hAnsi="Times New Roman"/>
          <w:color w:val="0000FF"/>
        </w:rPr>
        <w:t xml:space="preserve">  As per the requirements of this Term of Clearance, we included the SSA-781 as a submittable static PDF through Upload Documents (previously called “</w:t>
      </w:r>
      <w:r w:rsidRPr="00FA3499">
        <w:rPr>
          <w:rFonts w:ascii="Times New Roman" w:hAnsi="Times New Roman"/>
          <w:color w:val="0000FF"/>
        </w:rPr>
        <w:t>eSubmit</w:t>
      </w:r>
      <w:r w:rsidRPr="00FA3499">
        <w:rPr>
          <w:rFonts w:ascii="Times New Roman" w:hAnsi="Times New Roman"/>
          <w:color w:val="0000FF"/>
        </w:rPr>
        <w:t xml:space="preserve">”), OMB </w:t>
      </w:r>
      <w:r w:rsidRPr="00FA3499">
        <w:rPr>
          <w:rFonts w:ascii="Times New Roman" w:hAnsi="Times New Roman"/>
          <w:color w:val="0000FF"/>
        </w:rPr>
        <w:t>No.</w:t>
      </w:r>
      <w:r>
        <w:rPr>
          <w:rFonts w:ascii="Times New Roman" w:hAnsi="Times New Roman"/>
          <w:color w:val="0000FF"/>
        </w:rPr>
        <w:t> </w:t>
      </w:r>
      <w:r w:rsidRPr="00FA3499">
        <w:rPr>
          <w:rFonts w:ascii="Times New Roman" w:hAnsi="Times New Roman"/>
          <w:color w:val="0000FF"/>
        </w:rPr>
        <w:t>0960-0830.</w:t>
      </w:r>
      <w:r>
        <w:rPr>
          <w:rFonts w:ascii="Times New Roman" w:hAnsi="Times New Roman"/>
          <w:color w:val="0000FF"/>
        </w:rPr>
        <w:t xml:space="preserve">  This allows the respondent to complete the form, then sign and submit it to us electronically.</w:t>
      </w:r>
      <w:r>
        <w:rPr>
          <w:rFonts w:ascii="Times New Roman" w:hAnsi="Times New Roman"/>
          <w:color w:val="0000FF"/>
        </w:rPr>
        <w:t xml:space="preserve">  </w:t>
      </w:r>
    </w:p>
    <w:p w:rsidR="004668A6" w:rsidP="00FA3499" w14:paraId="4029DC09" w14:textId="77777777">
      <w:pPr>
        <w:widowControl/>
        <w:snapToGrid/>
        <w:rPr>
          <w:rFonts w:ascii="Times New Roman" w:hAnsi="Times New Roman"/>
          <w:color w:val="0000FF"/>
        </w:rPr>
      </w:pPr>
    </w:p>
    <w:p w:rsidR="00FA3499" w:rsidRPr="00FA3499" w:rsidP="00FA3499" w14:paraId="3BCDD05F" w14:textId="5CB3B615">
      <w:pPr>
        <w:widowControl/>
        <w:snapToGrid/>
        <w:rPr>
          <w:rFonts w:ascii="Times New Roman" w:hAnsi="Times New Roman"/>
          <w:color w:val="0000FF"/>
        </w:rPr>
      </w:pPr>
      <w:r>
        <w:rPr>
          <w:rFonts w:ascii="Times New Roman" w:hAnsi="Times New Roman"/>
          <w:color w:val="0000FF"/>
        </w:rPr>
        <w:t>Note:  Since the Upload Documents static PDF version is the same as the current paper form, the burden on the public for completing it remains the same; therefore, we have not separated out the Upload Documents submittable version from the paper form in our chart in #12 of the Supporting Statement.  If we ultimately decide to make this form available through Upload Document’s dynamic pathing, we will reassess the burden for the dynamic pathing modality.</w:t>
      </w:r>
    </w:p>
    <w:p w:rsidR="00FA3499" w:rsidP="00DE226B" w14:paraId="38743F62" w14:textId="77777777">
      <w:pPr>
        <w:widowControl/>
        <w:snapToGrid/>
        <w:ind w:left="360"/>
        <w:rPr>
          <w:rFonts w:ascii="Times New Roman" w:hAnsi="Times New Roman"/>
        </w:rPr>
      </w:pPr>
    </w:p>
    <w:p w:rsidR="00DE226B" w:rsidRPr="00F62B09" w:rsidP="00DE226B" w14:paraId="71BDD9E3" w14:textId="77777777">
      <w:pPr>
        <w:widowControl/>
        <w:snapToGrid/>
        <w:ind w:left="360"/>
        <w:rPr>
          <w:rFonts w:ascii="Times New Roman" w:hAnsi="Times New Roman"/>
          <w:b/>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DC6A7DD6"/>
    <w:lvl w:ilvl="0">
      <w:start w:val="1"/>
      <w:numFmt w:val="bullet"/>
      <w:lvlText w:val=""/>
      <w:lvlJc w:val="left"/>
      <w:pPr>
        <w:ind w:left="360" w:hanging="360"/>
      </w:pPr>
      <w:rPr>
        <w:rFonts w:ascii="Symbol" w:hAnsi="Symbol" w:hint="default"/>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523640008">
    <w:abstractNumId w:val="1"/>
  </w:num>
  <w:num w:numId="2" w16cid:durableId="1499495603">
    <w:abstractNumId w:val="0"/>
  </w:num>
  <w:num w:numId="3" w16cid:durableId="55203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4C38"/>
    <w:rsid w:val="0007514B"/>
    <w:rsid w:val="00075CF9"/>
    <w:rsid w:val="00076D71"/>
    <w:rsid w:val="00077515"/>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1B96"/>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453"/>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E52"/>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730"/>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80"/>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766"/>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3F22"/>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3ACD"/>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6E87"/>
    <w:rsid w:val="001B7005"/>
    <w:rsid w:val="001B79D1"/>
    <w:rsid w:val="001B7BE7"/>
    <w:rsid w:val="001B7DC0"/>
    <w:rsid w:val="001B7F78"/>
    <w:rsid w:val="001C07A6"/>
    <w:rsid w:val="001C125D"/>
    <w:rsid w:val="001C19E5"/>
    <w:rsid w:val="001C1C6F"/>
    <w:rsid w:val="001C208A"/>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42D"/>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250"/>
    <w:rsid w:val="00276302"/>
    <w:rsid w:val="002766A4"/>
    <w:rsid w:val="00280422"/>
    <w:rsid w:val="00280A1B"/>
    <w:rsid w:val="00280A73"/>
    <w:rsid w:val="00280D59"/>
    <w:rsid w:val="00280F1B"/>
    <w:rsid w:val="00281182"/>
    <w:rsid w:val="00281B0E"/>
    <w:rsid w:val="00281B92"/>
    <w:rsid w:val="00281C20"/>
    <w:rsid w:val="00281DCC"/>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E2D"/>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1EF"/>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5CDE"/>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2AE7"/>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86E"/>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8A6"/>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528"/>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224"/>
    <w:rsid w:val="0056586E"/>
    <w:rsid w:val="005661B7"/>
    <w:rsid w:val="005662DE"/>
    <w:rsid w:val="00566FCD"/>
    <w:rsid w:val="005704F1"/>
    <w:rsid w:val="00570E44"/>
    <w:rsid w:val="00571B38"/>
    <w:rsid w:val="005729F4"/>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39C"/>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2C0C"/>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0C6"/>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13E"/>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D22"/>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860"/>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80"/>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DD6"/>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4E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242"/>
    <w:rsid w:val="00862441"/>
    <w:rsid w:val="008629A0"/>
    <w:rsid w:val="008633FE"/>
    <w:rsid w:val="00863579"/>
    <w:rsid w:val="00863B39"/>
    <w:rsid w:val="00864BDB"/>
    <w:rsid w:val="008653EB"/>
    <w:rsid w:val="00865E56"/>
    <w:rsid w:val="00865F9E"/>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4DE"/>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37E"/>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5E"/>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06"/>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775DF"/>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ACC"/>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5A62"/>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27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7A5"/>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350"/>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0D2"/>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74"/>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229"/>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6FD7"/>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0FA7"/>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A4A"/>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1A"/>
    <w:rsid w:val="00C5323E"/>
    <w:rsid w:val="00C5461E"/>
    <w:rsid w:val="00C5478F"/>
    <w:rsid w:val="00C54B15"/>
    <w:rsid w:val="00C5563F"/>
    <w:rsid w:val="00C5653C"/>
    <w:rsid w:val="00C567F2"/>
    <w:rsid w:val="00C56B8C"/>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7F8"/>
    <w:rsid w:val="00C73B78"/>
    <w:rsid w:val="00C73DB6"/>
    <w:rsid w:val="00C73E94"/>
    <w:rsid w:val="00C73EB3"/>
    <w:rsid w:val="00C73F66"/>
    <w:rsid w:val="00C747CA"/>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D78D2"/>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106"/>
    <w:rsid w:val="00CE6623"/>
    <w:rsid w:val="00CE6879"/>
    <w:rsid w:val="00CF012E"/>
    <w:rsid w:val="00CF15D6"/>
    <w:rsid w:val="00CF165C"/>
    <w:rsid w:val="00CF1679"/>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19CD"/>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A99"/>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9E0"/>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01C"/>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D6"/>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DA0"/>
    <w:rsid w:val="00DD6E82"/>
    <w:rsid w:val="00DD7BB2"/>
    <w:rsid w:val="00DD7D3B"/>
    <w:rsid w:val="00DD7F1C"/>
    <w:rsid w:val="00DE128B"/>
    <w:rsid w:val="00DE226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1F5A"/>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D09"/>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6F6"/>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674"/>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2B09"/>
    <w:rsid w:val="00F63744"/>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2CB9"/>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99"/>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E5F309"/>
  <w15:chartTrackingRefBased/>
  <w15:docId w15:val="{B0C66762-851B-4022-AFEA-CA10F389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ListParagraph">
    <w:name w:val="List Paragraph"/>
    <w:basedOn w:val="Normal"/>
    <w:uiPriority w:val="34"/>
    <w:qFormat/>
    <w:rsid w:val="00565224"/>
    <w:pPr>
      <w:ind w:left="720"/>
      <w:contextualSpacing/>
    </w:pPr>
  </w:style>
  <w:style w:type="character" w:customStyle="1" w:styleId="Heading7Char">
    <w:name w:val="Heading 7 Char"/>
    <w:basedOn w:val="DefaultParagraphFont"/>
    <w:link w:val="Heading7"/>
    <w:rsid w:val="000A1B96"/>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2531</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Naomi Sipple</cp:lastModifiedBy>
  <cp:revision>6</cp:revision>
  <cp:lastPrinted>2010-08-04T15:54:00Z</cp:lastPrinted>
  <dcterms:created xsi:type="dcterms:W3CDTF">2026-04-17T15:00:00Z</dcterms:created>
  <dcterms:modified xsi:type="dcterms:W3CDTF">2026-04-17T15:04:00Z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-1966922078</vt:i4>
  </property>
  <property fmtid="{D5CDD505-2E9C-101B-9397-08002B2CF9AE}" pid="3" name="_AuthorEmail">
    <vt:lpwstr>Linda.Appler@ssa.gov</vt:lpwstr>
  </property>
  <property fmtid="{D5CDD505-2E9C-101B-9397-08002B2CF9AE}" pid="4" name="_AuthorEmailDisplayName">
    <vt:lpwstr>Appler, Linda</vt:lpwstr>
  </property>
  <property fmtid="{D5CDD505-2E9C-101B-9397-08002B2CF9AE}" pid="5" name="_EmailSubject">
    <vt:lpwstr>For Liz - FW: please add- OMB Package to renew SSA-781 (OMB No. 0960-0019)</vt:lpwstr>
  </property>
  <property fmtid="{D5CDD505-2E9C-101B-9397-08002B2CF9AE}" pid="6" name="_NewReviewCycle">
    <vt:lpwstr/>
  </property>
  <property fmtid="{D5CDD505-2E9C-101B-9397-08002B2CF9AE}" pid="7" name="_PreviousAdHocReviewCycleID">
    <vt:i4>1524604770</vt:i4>
  </property>
  <property fmtid="{D5CDD505-2E9C-101B-9397-08002B2CF9AE}" pid="8" name="_ReviewingToolsShownOnce">
    <vt:lpwstr/>
  </property>
</Properties>
</file>