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938" w:rsidRPr="005E10E9" w:rsidP="009D60EC" w14:paraId="265EF237" w14:textId="77777777">
      <w:pPr>
        <w:pStyle w:val="Heading1"/>
        <w:rPr>
          <w:sz w:val="24"/>
          <w:szCs w:val="24"/>
        </w:rPr>
      </w:pPr>
      <w:r w:rsidRPr="005E10E9">
        <w:rPr>
          <w:sz w:val="24"/>
          <w:szCs w:val="24"/>
        </w:rPr>
        <w:t xml:space="preserve">Supporting Statement for </w:t>
      </w:r>
      <w:bookmarkStart w:id="0" w:name="_Hlk79683035"/>
      <w:r w:rsidR="00396E7C">
        <w:rPr>
          <w:sz w:val="24"/>
          <w:szCs w:val="24"/>
        </w:rPr>
        <w:t xml:space="preserve">Prescription Drug and </w:t>
      </w:r>
      <w:bookmarkEnd w:id="0"/>
      <w:r w:rsidR="000219E5">
        <w:rPr>
          <w:sz w:val="24"/>
          <w:szCs w:val="24"/>
        </w:rPr>
        <w:t>Health Care Spending</w:t>
      </w:r>
    </w:p>
    <w:p w:rsidR="00794787" w:rsidRPr="005E10E9" w:rsidP="009D60EC" w14:paraId="237F015F" w14:textId="77777777">
      <w:pPr>
        <w:autoSpaceDE w:val="0"/>
        <w:autoSpaceDN w:val="0"/>
        <w:adjustRightInd w:val="0"/>
        <w:spacing w:after="0" w:line="240" w:lineRule="auto"/>
        <w:ind w:right="-20"/>
        <w:jc w:val="center"/>
        <w:rPr>
          <w:rFonts w:ascii="Times New Roman" w:hAnsi="Times New Roman" w:cs="Times New Roman"/>
          <w:b/>
          <w:bCs/>
          <w:sz w:val="24"/>
          <w:szCs w:val="24"/>
        </w:rPr>
      </w:pPr>
      <w:r w:rsidRPr="005E10E9">
        <w:rPr>
          <w:rFonts w:ascii="Times New Roman" w:hAnsi="Times New Roman" w:cs="Times New Roman"/>
          <w:b/>
          <w:bCs/>
          <w:sz w:val="24"/>
          <w:szCs w:val="24"/>
        </w:rPr>
        <w:t>(CMS-</w:t>
      </w:r>
      <w:r w:rsidR="00776788">
        <w:rPr>
          <w:rFonts w:ascii="Times New Roman" w:hAnsi="Times New Roman" w:cs="Times New Roman"/>
          <w:b/>
          <w:bCs/>
          <w:sz w:val="24"/>
          <w:szCs w:val="24"/>
        </w:rPr>
        <w:t>10788</w:t>
      </w:r>
      <w:r w:rsidRPr="005E10E9">
        <w:rPr>
          <w:rFonts w:ascii="Times New Roman" w:hAnsi="Times New Roman" w:cs="Times New Roman"/>
          <w:b/>
          <w:bCs/>
          <w:sz w:val="24"/>
          <w:szCs w:val="24"/>
        </w:rPr>
        <w:t xml:space="preserve">/OMB control number </w:t>
      </w:r>
      <w:r w:rsidR="00AB7C4A">
        <w:rPr>
          <w:rFonts w:ascii="Times New Roman" w:hAnsi="Times New Roman" w:cs="Times New Roman"/>
          <w:b/>
          <w:bCs/>
          <w:sz w:val="24"/>
          <w:szCs w:val="24"/>
        </w:rPr>
        <w:t>09</w:t>
      </w:r>
      <w:r w:rsidRPr="005E10E9">
        <w:rPr>
          <w:rFonts w:ascii="Times New Roman" w:hAnsi="Times New Roman" w:cs="Times New Roman"/>
          <w:b/>
          <w:bCs/>
          <w:sz w:val="24"/>
          <w:szCs w:val="24"/>
        </w:rPr>
        <w:t>38-</w:t>
      </w:r>
      <w:r w:rsidR="005F7DEC">
        <w:rPr>
          <w:rFonts w:ascii="Times New Roman" w:hAnsi="Times New Roman" w:cs="Times New Roman"/>
          <w:b/>
          <w:bCs/>
          <w:sz w:val="24"/>
          <w:szCs w:val="24"/>
        </w:rPr>
        <w:t>1407</w:t>
      </w:r>
      <w:r w:rsidRPr="005E10E9">
        <w:rPr>
          <w:rFonts w:ascii="Times New Roman" w:hAnsi="Times New Roman" w:cs="Times New Roman"/>
          <w:b/>
          <w:bCs/>
          <w:sz w:val="24"/>
          <w:szCs w:val="24"/>
        </w:rPr>
        <w:t>)</w:t>
      </w:r>
    </w:p>
    <w:p w:rsidR="00794787" w:rsidRPr="005E10E9" w:rsidP="009D60EC" w14:paraId="5A6467BC" w14:textId="77777777">
      <w:pPr>
        <w:autoSpaceDE w:val="0"/>
        <w:autoSpaceDN w:val="0"/>
        <w:adjustRightInd w:val="0"/>
        <w:spacing w:after="0" w:line="240" w:lineRule="auto"/>
        <w:ind w:right="-20"/>
        <w:rPr>
          <w:rFonts w:ascii="Times New Roman" w:hAnsi="Times New Roman" w:cs="Times New Roman"/>
          <w:b/>
          <w:bCs/>
          <w:sz w:val="24"/>
          <w:szCs w:val="24"/>
        </w:rPr>
      </w:pPr>
    </w:p>
    <w:p w:rsidR="00BB3938" w:rsidRPr="005E10E9" w:rsidP="009D60EC" w14:paraId="58EC8969" w14:textId="77777777">
      <w:pPr>
        <w:pStyle w:val="Heading2"/>
        <w:numPr>
          <w:ilvl w:val="0"/>
          <w:numId w:val="2"/>
        </w:numPr>
        <w:ind w:hanging="720"/>
      </w:pPr>
      <w:r w:rsidRPr="005E10E9">
        <w:t>Background</w:t>
      </w:r>
    </w:p>
    <w:p w:rsidR="007E080E" w:rsidRPr="005E10E9" w:rsidP="009D60EC" w14:paraId="0560737D" w14:textId="77777777">
      <w:pPr>
        <w:autoSpaceDE w:val="0"/>
        <w:autoSpaceDN w:val="0"/>
        <w:adjustRightInd w:val="0"/>
        <w:spacing w:after="0" w:line="240" w:lineRule="auto"/>
        <w:ind w:right="-20"/>
        <w:rPr>
          <w:rFonts w:ascii="Times New Roman" w:hAnsi="Times New Roman" w:cs="Times New Roman"/>
          <w:sz w:val="24"/>
          <w:szCs w:val="24"/>
        </w:rPr>
      </w:pPr>
    </w:p>
    <w:p w:rsidR="00F6711C" w:rsidRPr="005E10E9" w:rsidP="002863EE" w14:paraId="603B3CED" w14:textId="0450A1F4">
      <w:pPr>
        <w:autoSpaceDE w:val="0"/>
        <w:autoSpaceDN w:val="0"/>
        <w:adjustRightInd w:val="0"/>
        <w:spacing w:after="0" w:line="240" w:lineRule="auto"/>
        <w:ind w:left="720" w:right="-14"/>
        <w:rPr>
          <w:rFonts w:ascii="Times New Roman" w:hAnsi="Times New Roman" w:cs="Times New Roman"/>
          <w:sz w:val="24"/>
          <w:szCs w:val="24"/>
        </w:rPr>
      </w:pPr>
      <w:r w:rsidRPr="005E10E9">
        <w:rPr>
          <w:rFonts w:ascii="Times New Roman" w:hAnsi="Times New Roman" w:cs="Times New Roman"/>
          <w:sz w:val="24"/>
          <w:szCs w:val="24"/>
        </w:rPr>
        <w:t>Title I (No Surprises Act) and Title II (Transparency) of Division BB of the Consolidated Appropriations Act, 2021 (Pub. L. 116-260) (CAA), establish new protections for consumers related to surprise billing and transparency in health care. The Department of Health and Human Services (HHS), the Department of Labor (DOL)</w:t>
      </w:r>
      <w:r w:rsidR="009869C9">
        <w:rPr>
          <w:rFonts w:ascii="Times New Roman" w:hAnsi="Times New Roman" w:cs="Times New Roman"/>
          <w:sz w:val="24"/>
          <w:szCs w:val="24"/>
        </w:rPr>
        <w:t>,</w:t>
      </w:r>
      <w:r w:rsidRPr="005E10E9">
        <w:rPr>
          <w:rFonts w:ascii="Times New Roman" w:hAnsi="Times New Roman" w:cs="Times New Roman"/>
          <w:sz w:val="24"/>
          <w:szCs w:val="24"/>
        </w:rPr>
        <w:t xml:space="preserve"> and the Department of the Treasury (Treasury)</w:t>
      </w:r>
      <w:r>
        <w:rPr>
          <w:rFonts w:ascii="Times New Roman" w:hAnsi="Times New Roman" w:cs="Times New Roman"/>
          <w:sz w:val="24"/>
          <w:szCs w:val="24"/>
        </w:rPr>
        <w:t xml:space="preserve"> (collectively, the Departments)</w:t>
      </w:r>
      <w:r w:rsidRPr="005E10E9">
        <w:rPr>
          <w:rFonts w:ascii="Times New Roman" w:hAnsi="Times New Roman" w:cs="Times New Roman"/>
          <w:sz w:val="24"/>
          <w:szCs w:val="24"/>
        </w:rPr>
        <w:t xml:space="preserve">, </w:t>
      </w:r>
      <w:r w:rsidR="009869C9">
        <w:rPr>
          <w:rFonts w:ascii="Times New Roman" w:hAnsi="Times New Roman" w:cs="Times New Roman"/>
          <w:sz w:val="24"/>
          <w:szCs w:val="24"/>
        </w:rPr>
        <w:t>are</w:t>
      </w:r>
      <w:r w:rsidRPr="005E10E9">
        <w:rPr>
          <w:rFonts w:ascii="Times New Roman" w:hAnsi="Times New Roman" w:cs="Times New Roman"/>
          <w:sz w:val="24"/>
          <w:szCs w:val="24"/>
        </w:rPr>
        <w:t xml:space="preserve"> responsible for implementation and, along with </w:t>
      </w:r>
      <w:r w:rsidR="00781E89">
        <w:rPr>
          <w:rFonts w:ascii="Times New Roman" w:hAnsi="Times New Roman" w:cs="Times New Roman"/>
          <w:sz w:val="24"/>
          <w:szCs w:val="24"/>
        </w:rPr>
        <w:t>State</w:t>
      </w:r>
      <w:r w:rsidRPr="005E10E9">
        <w:rPr>
          <w:rFonts w:ascii="Times New Roman" w:hAnsi="Times New Roman" w:cs="Times New Roman"/>
          <w:sz w:val="24"/>
          <w:szCs w:val="24"/>
        </w:rPr>
        <w:t xml:space="preserve"> regulatory entities, enforcement of these new requirements. Th</w:t>
      </w:r>
      <w:r w:rsidR="00781E89">
        <w:rPr>
          <w:rFonts w:ascii="Times New Roman" w:hAnsi="Times New Roman" w:cs="Times New Roman"/>
          <w:sz w:val="24"/>
          <w:szCs w:val="24"/>
        </w:rPr>
        <w:t>ese</w:t>
      </w:r>
      <w:r w:rsidRPr="005E10E9">
        <w:rPr>
          <w:rFonts w:ascii="Times New Roman" w:hAnsi="Times New Roman" w:cs="Times New Roman"/>
          <w:sz w:val="24"/>
          <w:szCs w:val="24"/>
        </w:rPr>
        <w:t xml:space="preserve"> </w:t>
      </w:r>
      <w:r>
        <w:rPr>
          <w:rFonts w:ascii="Times New Roman" w:hAnsi="Times New Roman" w:cs="Times New Roman"/>
          <w:sz w:val="24"/>
          <w:szCs w:val="24"/>
        </w:rPr>
        <w:t>i</w:t>
      </w:r>
      <w:r w:rsidRPr="005E10E9">
        <w:rPr>
          <w:rFonts w:ascii="Times New Roman" w:hAnsi="Times New Roman" w:cs="Times New Roman"/>
          <w:sz w:val="24"/>
          <w:szCs w:val="24"/>
        </w:rPr>
        <w:t xml:space="preserve">nformation </w:t>
      </w:r>
      <w:r>
        <w:rPr>
          <w:rFonts w:ascii="Times New Roman" w:hAnsi="Times New Roman" w:cs="Times New Roman"/>
          <w:sz w:val="24"/>
          <w:szCs w:val="24"/>
        </w:rPr>
        <w:t>c</w:t>
      </w:r>
      <w:r w:rsidRPr="005E10E9">
        <w:rPr>
          <w:rFonts w:ascii="Times New Roman" w:hAnsi="Times New Roman" w:cs="Times New Roman"/>
          <w:sz w:val="24"/>
          <w:szCs w:val="24"/>
        </w:rPr>
        <w:t xml:space="preserve">ollection </w:t>
      </w:r>
      <w:r w:rsidR="005D2D06">
        <w:rPr>
          <w:rFonts w:ascii="Times New Roman" w:hAnsi="Times New Roman" w:cs="Times New Roman"/>
          <w:sz w:val="24"/>
          <w:szCs w:val="24"/>
        </w:rPr>
        <w:t>requ</w:t>
      </w:r>
      <w:r w:rsidR="004A69C1">
        <w:rPr>
          <w:rFonts w:ascii="Times New Roman" w:hAnsi="Times New Roman" w:cs="Times New Roman"/>
          <w:sz w:val="24"/>
          <w:szCs w:val="24"/>
        </w:rPr>
        <w:t xml:space="preserve">irements </w:t>
      </w:r>
      <w:r w:rsidRPr="005E10E9">
        <w:rPr>
          <w:rFonts w:ascii="Times New Roman" w:hAnsi="Times New Roman" w:cs="Times New Roman"/>
          <w:sz w:val="24"/>
          <w:szCs w:val="24"/>
        </w:rPr>
        <w:t xml:space="preserve">concern the </w:t>
      </w:r>
      <w:r w:rsidR="005D2D06">
        <w:rPr>
          <w:rFonts w:ascii="Times New Roman" w:hAnsi="Times New Roman" w:cs="Times New Roman"/>
          <w:sz w:val="24"/>
          <w:szCs w:val="24"/>
        </w:rPr>
        <w:t>Departments’</w:t>
      </w:r>
      <w:r w:rsidRPr="005E10E9">
        <w:rPr>
          <w:rFonts w:ascii="Times New Roman" w:hAnsi="Times New Roman" w:cs="Times New Roman"/>
          <w:sz w:val="24"/>
          <w:szCs w:val="24"/>
        </w:rPr>
        <w:t xml:space="preserve"> collection of data related to </w:t>
      </w:r>
      <w:r w:rsidR="008467D3">
        <w:rPr>
          <w:rFonts w:ascii="Times New Roman" w:hAnsi="Times New Roman" w:cs="Times New Roman"/>
          <w:sz w:val="24"/>
          <w:szCs w:val="24"/>
        </w:rPr>
        <w:t>prescription drug and health care spending</w:t>
      </w:r>
      <w:r w:rsidRPr="005E10E9">
        <w:rPr>
          <w:rFonts w:ascii="Times New Roman" w:hAnsi="Times New Roman" w:cs="Times New Roman"/>
          <w:sz w:val="24"/>
          <w:szCs w:val="24"/>
        </w:rPr>
        <w:t xml:space="preserve"> </w:t>
      </w:r>
      <w:r w:rsidR="008467D3">
        <w:rPr>
          <w:rFonts w:ascii="Times New Roman" w:hAnsi="Times New Roman" w:cs="Times New Roman"/>
          <w:sz w:val="24"/>
          <w:szCs w:val="24"/>
        </w:rPr>
        <w:t xml:space="preserve">required under </w:t>
      </w:r>
      <w:r w:rsidR="009869C9">
        <w:rPr>
          <w:rFonts w:ascii="Times New Roman" w:hAnsi="Times New Roman" w:cs="Times New Roman"/>
          <w:sz w:val="24"/>
          <w:szCs w:val="24"/>
        </w:rPr>
        <w:t xml:space="preserve">section 204 of </w:t>
      </w:r>
      <w:r w:rsidR="008467D3">
        <w:rPr>
          <w:rFonts w:ascii="Times New Roman" w:hAnsi="Times New Roman" w:cs="Times New Roman"/>
          <w:sz w:val="24"/>
          <w:szCs w:val="24"/>
        </w:rPr>
        <w:t>Title II (</w:t>
      </w:r>
      <w:r w:rsidR="006553EB">
        <w:rPr>
          <w:rFonts w:ascii="Times New Roman" w:hAnsi="Times New Roman" w:cs="Times New Roman"/>
          <w:sz w:val="24"/>
          <w:szCs w:val="24"/>
        </w:rPr>
        <w:t>Tran</w:t>
      </w:r>
      <w:r w:rsidR="00BA57A5">
        <w:rPr>
          <w:rFonts w:ascii="Times New Roman" w:hAnsi="Times New Roman" w:cs="Times New Roman"/>
          <w:sz w:val="24"/>
          <w:szCs w:val="24"/>
        </w:rPr>
        <w:t>s</w:t>
      </w:r>
      <w:r w:rsidR="006553EB">
        <w:rPr>
          <w:rFonts w:ascii="Times New Roman" w:hAnsi="Times New Roman" w:cs="Times New Roman"/>
          <w:sz w:val="24"/>
          <w:szCs w:val="24"/>
        </w:rPr>
        <w:t>parency</w:t>
      </w:r>
      <w:r w:rsidR="008467D3">
        <w:rPr>
          <w:rFonts w:ascii="Times New Roman" w:hAnsi="Times New Roman" w:cs="Times New Roman"/>
          <w:sz w:val="24"/>
          <w:szCs w:val="24"/>
        </w:rPr>
        <w:t>) of Division BB of the CAA</w:t>
      </w:r>
      <w:r w:rsidRPr="005E10E9">
        <w:rPr>
          <w:rFonts w:ascii="Times New Roman" w:hAnsi="Times New Roman" w:cs="Times New Roman"/>
          <w:sz w:val="24"/>
          <w:szCs w:val="24"/>
        </w:rPr>
        <w:t>.</w:t>
      </w:r>
    </w:p>
    <w:p w:rsidR="00F6711C" w:rsidRPr="005E10E9" w:rsidP="009D60EC" w14:paraId="5B9D4AFB" w14:textId="77777777">
      <w:pPr>
        <w:autoSpaceDE w:val="0"/>
        <w:autoSpaceDN w:val="0"/>
        <w:adjustRightInd w:val="0"/>
        <w:spacing w:after="0" w:line="240" w:lineRule="auto"/>
        <w:ind w:right="-20"/>
        <w:rPr>
          <w:rFonts w:ascii="Times New Roman" w:hAnsi="Times New Roman" w:cs="Times New Roman"/>
          <w:sz w:val="24"/>
          <w:szCs w:val="24"/>
        </w:rPr>
      </w:pPr>
    </w:p>
    <w:p w:rsidR="006553EB" w:rsidP="00293F63" w14:paraId="3C5254D4" w14:textId="77777777">
      <w:pPr>
        <w:autoSpaceDE w:val="0"/>
        <w:autoSpaceDN w:val="0"/>
        <w:adjustRightInd w:val="0"/>
        <w:spacing w:after="240" w:line="240" w:lineRule="auto"/>
        <w:ind w:left="720" w:right="-14"/>
        <w:rPr>
          <w:rFonts w:ascii="Times New Roman" w:hAnsi="Times New Roman" w:cs="Times New Roman"/>
          <w:sz w:val="24"/>
          <w:szCs w:val="24"/>
        </w:rPr>
      </w:pPr>
      <w:r>
        <w:rPr>
          <w:rFonts w:ascii="Times New Roman" w:hAnsi="Times New Roman" w:cs="Times New Roman"/>
          <w:sz w:val="24"/>
          <w:szCs w:val="24"/>
        </w:rPr>
        <w:t xml:space="preserve">Title II of Division BB </w:t>
      </w:r>
      <w:r w:rsidRPr="005E10E9" w:rsidR="00F6711C">
        <w:rPr>
          <w:rFonts w:ascii="Times New Roman" w:hAnsi="Times New Roman" w:cs="Times New Roman"/>
          <w:sz w:val="24"/>
          <w:szCs w:val="24"/>
        </w:rPr>
        <w:t xml:space="preserve">was enacted as part of the CAA to </w:t>
      </w:r>
      <w:r>
        <w:rPr>
          <w:rFonts w:ascii="Times New Roman" w:hAnsi="Times New Roman" w:cs="Times New Roman"/>
          <w:sz w:val="24"/>
          <w:szCs w:val="24"/>
        </w:rPr>
        <w:t>promote transparency in health care costs and</w:t>
      </w:r>
      <w:r w:rsidR="000828E1">
        <w:rPr>
          <w:rFonts w:ascii="Times New Roman" w:hAnsi="Times New Roman" w:cs="Times New Roman"/>
          <w:sz w:val="24"/>
          <w:szCs w:val="24"/>
        </w:rPr>
        <w:t>,</w:t>
      </w:r>
      <w:r>
        <w:rPr>
          <w:rFonts w:ascii="Times New Roman" w:hAnsi="Times New Roman" w:cs="Times New Roman"/>
          <w:sz w:val="24"/>
          <w:szCs w:val="24"/>
        </w:rPr>
        <w:t xml:space="preserve"> particularly</w:t>
      </w:r>
      <w:r w:rsidR="000828E1">
        <w:rPr>
          <w:rFonts w:ascii="Times New Roman" w:hAnsi="Times New Roman" w:cs="Times New Roman"/>
          <w:sz w:val="24"/>
          <w:szCs w:val="24"/>
        </w:rPr>
        <w:t>,</w:t>
      </w:r>
      <w:r>
        <w:rPr>
          <w:rFonts w:ascii="Times New Roman" w:hAnsi="Times New Roman" w:cs="Times New Roman"/>
          <w:sz w:val="24"/>
          <w:szCs w:val="24"/>
        </w:rPr>
        <w:t xml:space="preserve"> prescription drug costs. </w:t>
      </w:r>
      <w:r w:rsidR="009869C9">
        <w:rPr>
          <w:rFonts w:ascii="Times New Roman" w:hAnsi="Times New Roman" w:cs="Times New Roman"/>
          <w:sz w:val="24"/>
          <w:szCs w:val="24"/>
        </w:rPr>
        <w:t>Section 204 of t</w:t>
      </w:r>
      <w:r>
        <w:rPr>
          <w:rFonts w:ascii="Times New Roman" w:hAnsi="Times New Roman" w:cs="Times New Roman"/>
          <w:sz w:val="24"/>
          <w:szCs w:val="24"/>
        </w:rPr>
        <w:t>he Transparency Title</w:t>
      </w:r>
      <w:r w:rsidRPr="005E10E9" w:rsidR="00F6711C">
        <w:rPr>
          <w:rFonts w:ascii="Times New Roman" w:hAnsi="Times New Roman" w:cs="Times New Roman"/>
          <w:sz w:val="24"/>
          <w:szCs w:val="24"/>
        </w:rPr>
        <w:t xml:space="preserve"> </w:t>
      </w:r>
      <w:r w:rsidR="00817AE7">
        <w:rPr>
          <w:rFonts w:ascii="Times New Roman" w:hAnsi="Times New Roman" w:cs="Times New Roman"/>
          <w:sz w:val="24"/>
          <w:szCs w:val="24"/>
        </w:rPr>
        <w:t>amended</w:t>
      </w:r>
      <w:r w:rsidRPr="005E10E9" w:rsidR="00F6711C">
        <w:rPr>
          <w:rFonts w:ascii="Times New Roman" w:hAnsi="Times New Roman" w:cs="Times New Roman"/>
          <w:sz w:val="24"/>
          <w:szCs w:val="24"/>
        </w:rPr>
        <w:t xml:space="preserve"> the Public Health Service Act (PHS Act), the Employee Retirement Income Security Act of 1974 (ERISA), and the Internal Revenue Code </w:t>
      </w:r>
      <w:r w:rsidR="00F6711C">
        <w:rPr>
          <w:rFonts w:ascii="Times New Roman" w:hAnsi="Times New Roman" w:cs="Times New Roman"/>
          <w:sz w:val="24"/>
          <w:szCs w:val="24"/>
        </w:rPr>
        <w:t xml:space="preserve">(the Code) </w:t>
      </w:r>
      <w:r w:rsidR="00804076">
        <w:rPr>
          <w:rFonts w:ascii="Times New Roman" w:hAnsi="Times New Roman" w:cs="Times New Roman"/>
          <w:sz w:val="24"/>
          <w:szCs w:val="24"/>
        </w:rPr>
        <w:t>by adding new sections that</w:t>
      </w:r>
      <w:r w:rsidRPr="005E10E9" w:rsidR="00F6711C">
        <w:rPr>
          <w:rFonts w:ascii="Times New Roman" w:hAnsi="Times New Roman" w:cs="Times New Roman"/>
          <w:sz w:val="24"/>
          <w:szCs w:val="24"/>
        </w:rPr>
        <w:t xml:space="preserve">, among other things, authorize the collection of </w:t>
      </w:r>
      <w:r w:rsidR="00B96CCF">
        <w:rPr>
          <w:rFonts w:ascii="Times New Roman" w:hAnsi="Times New Roman" w:cs="Times New Roman"/>
          <w:sz w:val="24"/>
          <w:szCs w:val="24"/>
        </w:rPr>
        <w:t xml:space="preserve">prescription drug and health care spending </w:t>
      </w:r>
      <w:r w:rsidRPr="005E10E9" w:rsidR="00F6711C">
        <w:rPr>
          <w:rFonts w:ascii="Times New Roman" w:hAnsi="Times New Roman" w:cs="Times New Roman"/>
          <w:sz w:val="24"/>
          <w:szCs w:val="24"/>
        </w:rPr>
        <w:t>data from group health plans and health insurance issuers</w:t>
      </w:r>
      <w:r>
        <w:rPr>
          <w:rFonts w:ascii="Times New Roman" w:hAnsi="Times New Roman" w:cs="Times New Roman"/>
          <w:sz w:val="24"/>
          <w:szCs w:val="24"/>
        </w:rPr>
        <w:t xml:space="preserve"> on an annual basis</w:t>
      </w:r>
      <w:r w:rsidR="009869C9">
        <w:rPr>
          <w:rFonts w:ascii="Times New Roman" w:hAnsi="Times New Roman" w:cs="Times New Roman"/>
          <w:sz w:val="24"/>
          <w:szCs w:val="24"/>
        </w:rPr>
        <w:t xml:space="preserve"> (section 204 data submission)</w:t>
      </w:r>
      <w:r w:rsidRPr="005E10E9" w:rsidR="00F6711C">
        <w:rPr>
          <w:rFonts w:ascii="Times New Roman" w:hAnsi="Times New Roman" w:cs="Times New Roman"/>
          <w:sz w:val="24"/>
          <w:szCs w:val="24"/>
        </w:rPr>
        <w:t xml:space="preserve">. The </w:t>
      </w:r>
      <w:r w:rsidR="0035439C">
        <w:rPr>
          <w:rFonts w:ascii="Times New Roman" w:hAnsi="Times New Roman" w:cs="Times New Roman"/>
          <w:sz w:val="24"/>
          <w:szCs w:val="24"/>
        </w:rPr>
        <w:t>CAA</w:t>
      </w:r>
      <w:r w:rsidRPr="005E10E9" w:rsidR="0035439C">
        <w:rPr>
          <w:rFonts w:ascii="Times New Roman" w:hAnsi="Times New Roman" w:cs="Times New Roman"/>
          <w:sz w:val="24"/>
          <w:szCs w:val="24"/>
        </w:rPr>
        <w:t xml:space="preserve"> </w:t>
      </w:r>
      <w:r w:rsidRPr="005E10E9" w:rsidR="00F6711C">
        <w:rPr>
          <w:rFonts w:ascii="Times New Roman" w:hAnsi="Times New Roman" w:cs="Times New Roman"/>
          <w:sz w:val="24"/>
          <w:szCs w:val="24"/>
        </w:rPr>
        <w:t>also requires the Department</w:t>
      </w:r>
      <w:r w:rsidR="00B96CCF">
        <w:rPr>
          <w:rFonts w:ascii="Times New Roman" w:hAnsi="Times New Roman" w:cs="Times New Roman"/>
          <w:sz w:val="24"/>
          <w:szCs w:val="24"/>
        </w:rPr>
        <w:t>s</w:t>
      </w:r>
      <w:r w:rsidRPr="005E10E9" w:rsidR="00F6711C">
        <w:rPr>
          <w:rFonts w:ascii="Times New Roman" w:hAnsi="Times New Roman" w:cs="Times New Roman"/>
          <w:sz w:val="24"/>
          <w:szCs w:val="24"/>
        </w:rPr>
        <w:t xml:space="preserve"> to prepare a </w:t>
      </w:r>
      <w:r w:rsidRPr="005E10E9" w:rsidR="00F6711C">
        <w:rPr>
          <w:rFonts w:ascii="Times New Roman" w:hAnsi="Times New Roman" w:cs="Times New Roman"/>
          <w:sz w:val="24"/>
          <w:szCs w:val="24"/>
        </w:rPr>
        <w:t>publicly-available</w:t>
      </w:r>
      <w:r w:rsidRPr="005E10E9" w:rsidR="00F6711C">
        <w:rPr>
          <w:rFonts w:ascii="Times New Roman" w:hAnsi="Times New Roman" w:cs="Times New Roman"/>
          <w:sz w:val="24"/>
          <w:szCs w:val="24"/>
        </w:rPr>
        <w:t xml:space="preserve"> report</w:t>
      </w:r>
      <w:r w:rsidR="009869C9">
        <w:rPr>
          <w:rFonts w:ascii="Times New Roman" w:hAnsi="Times New Roman" w:cs="Times New Roman"/>
          <w:sz w:val="24"/>
          <w:szCs w:val="24"/>
        </w:rPr>
        <w:t xml:space="preserve"> on prescription drug cost trends</w:t>
      </w:r>
      <w:r w:rsidRPr="005E10E9" w:rsidR="00F6711C">
        <w:rPr>
          <w:rFonts w:ascii="Times New Roman" w:hAnsi="Times New Roman" w:cs="Times New Roman"/>
          <w:sz w:val="24"/>
          <w:szCs w:val="24"/>
        </w:rPr>
        <w:t xml:space="preserve">. </w:t>
      </w:r>
      <w:r w:rsidRPr="00DA6C87" w:rsidR="00F6711C">
        <w:rPr>
          <w:rFonts w:ascii="Times New Roman" w:hAnsi="Times New Roman" w:cs="Times New Roman"/>
          <w:sz w:val="24"/>
          <w:szCs w:val="24"/>
        </w:rPr>
        <w:t xml:space="preserve">The </w:t>
      </w:r>
      <w:r w:rsidR="00A47729">
        <w:rPr>
          <w:rFonts w:ascii="Times New Roman" w:hAnsi="Times New Roman" w:cs="Times New Roman"/>
          <w:sz w:val="24"/>
          <w:szCs w:val="24"/>
        </w:rPr>
        <w:t xml:space="preserve">interim final </w:t>
      </w:r>
      <w:r w:rsidRPr="00DA6C87" w:rsidR="00F6711C">
        <w:rPr>
          <w:rFonts w:ascii="Times New Roman" w:hAnsi="Times New Roman" w:cs="Times New Roman"/>
          <w:sz w:val="24"/>
          <w:szCs w:val="24"/>
        </w:rPr>
        <w:t>rule</w:t>
      </w:r>
      <w:r w:rsidR="00A47729">
        <w:rPr>
          <w:rFonts w:ascii="Times New Roman" w:hAnsi="Times New Roman" w:cs="Times New Roman"/>
          <w:sz w:val="24"/>
          <w:szCs w:val="24"/>
        </w:rPr>
        <w:t>s</w:t>
      </w:r>
      <w:r w:rsidR="009869C9">
        <w:rPr>
          <w:rFonts w:ascii="Times New Roman" w:hAnsi="Times New Roman" w:cs="Times New Roman"/>
          <w:sz w:val="24"/>
          <w:szCs w:val="24"/>
        </w:rPr>
        <w:t xml:space="preserve"> entitled</w:t>
      </w:r>
      <w:r w:rsidRPr="00DA6C87" w:rsidR="00F6711C">
        <w:rPr>
          <w:rFonts w:ascii="Times New Roman" w:hAnsi="Times New Roman" w:cs="Times New Roman"/>
          <w:sz w:val="24"/>
          <w:szCs w:val="24"/>
        </w:rPr>
        <w:t xml:space="preserve"> “</w:t>
      </w:r>
      <w:r w:rsidR="00B96CCF">
        <w:rPr>
          <w:rFonts w:ascii="Times New Roman" w:hAnsi="Times New Roman" w:cs="Times New Roman"/>
          <w:sz w:val="24"/>
          <w:szCs w:val="24"/>
        </w:rPr>
        <w:t>Prescription Drug and Health Care Spending</w:t>
      </w:r>
      <w:r w:rsidRPr="00DA6C87" w:rsidR="00F6711C">
        <w:rPr>
          <w:rFonts w:ascii="Times New Roman" w:hAnsi="Times New Roman" w:cs="Times New Roman"/>
          <w:sz w:val="24"/>
          <w:szCs w:val="24"/>
        </w:rPr>
        <w:t xml:space="preserve">” (henceforth the </w:t>
      </w:r>
      <w:r w:rsidR="00A47729">
        <w:rPr>
          <w:rFonts w:ascii="Times New Roman" w:hAnsi="Times New Roman" w:cs="Times New Roman"/>
          <w:sz w:val="24"/>
          <w:szCs w:val="24"/>
        </w:rPr>
        <w:t xml:space="preserve">2021 interim final </w:t>
      </w:r>
      <w:r w:rsidRPr="00DA6C87" w:rsidR="00F6711C">
        <w:rPr>
          <w:rFonts w:ascii="Times New Roman" w:hAnsi="Times New Roman" w:cs="Times New Roman"/>
          <w:sz w:val="24"/>
          <w:szCs w:val="24"/>
        </w:rPr>
        <w:t>rule</w:t>
      </w:r>
      <w:r w:rsidR="00A47729">
        <w:rPr>
          <w:rFonts w:ascii="Times New Roman" w:hAnsi="Times New Roman" w:cs="Times New Roman"/>
          <w:sz w:val="24"/>
          <w:szCs w:val="24"/>
        </w:rPr>
        <w:t>s</w:t>
      </w:r>
      <w:r w:rsidRPr="00DA6C87" w:rsidR="00F6711C">
        <w:rPr>
          <w:rFonts w:ascii="Times New Roman" w:hAnsi="Times New Roman" w:cs="Times New Roman"/>
          <w:sz w:val="24"/>
          <w:szCs w:val="24"/>
        </w:rPr>
        <w:t xml:space="preserve">) </w:t>
      </w:r>
      <w:r w:rsidR="00F97885">
        <w:rPr>
          <w:rFonts w:ascii="Times New Roman" w:hAnsi="Times New Roman" w:cs="Times New Roman"/>
          <w:sz w:val="24"/>
          <w:szCs w:val="24"/>
        </w:rPr>
        <w:t>issued by the Departme</w:t>
      </w:r>
      <w:r w:rsidR="003C5CE7">
        <w:rPr>
          <w:rFonts w:ascii="Times New Roman" w:hAnsi="Times New Roman" w:cs="Times New Roman"/>
          <w:sz w:val="24"/>
          <w:szCs w:val="24"/>
        </w:rPr>
        <w:t>nt</w:t>
      </w:r>
      <w:r w:rsidR="00F97885">
        <w:rPr>
          <w:rFonts w:ascii="Times New Roman" w:hAnsi="Times New Roman" w:cs="Times New Roman"/>
          <w:sz w:val="24"/>
          <w:szCs w:val="24"/>
        </w:rPr>
        <w:t xml:space="preserve">s and the </w:t>
      </w:r>
      <w:r w:rsidRPr="00F97885" w:rsidR="00F97885">
        <w:rPr>
          <w:rFonts w:ascii="Times New Roman" w:hAnsi="Times New Roman" w:cs="Times New Roman"/>
          <w:sz w:val="24"/>
          <w:szCs w:val="24"/>
        </w:rPr>
        <w:t xml:space="preserve">Office of Personnel Management (OPM) </w:t>
      </w:r>
      <w:r w:rsidR="00F97885">
        <w:rPr>
          <w:rFonts w:ascii="Times New Roman" w:hAnsi="Times New Roman" w:cs="Times New Roman"/>
          <w:sz w:val="24"/>
          <w:szCs w:val="24"/>
        </w:rPr>
        <w:t>specify</w:t>
      </w:r>
      <w:r w:rsidRPr="00DA6C87" w:rsidR="00F97885">
        <w:rPr>
          <w:rFonts w:ascii="Times New Roman" w:hAnsi="Times New Roman" w:cs="Times New Roman"/>
          <w:sz w:val="24"/>
          <w:szCs w:val="24"/>
        </w:rPr>
        <w:t xml:space="preserve"> </w:t>
      </w:r>
      <w:r w:rsidRPr="00DA6C87" w:rsidR="00F6711C">
        <w:rPr>
          <w:rFonts w:ascii="Times New Roman" w:hAnsi="Times New Roman" w:cs="Times New Roman"/>
          <w:sz w:val="24"/>
          <w:szCs w:val="24"/>
        </w:rPr>
        <w:t xml:space="preserve">requirements for </w:t>
      </w:r>
      <w:r w:rsidRPr="001D1281" w:rsidR="00F6711C">
        <w:rPr>
          <w:rFonts w:ascii="Times New Roman" w:hAnsi="Times New Roman" w:cs="Times New Roman"/>
          <w:sz w:val="24"/>
          <w:szCs w:val="24"/>
        </w:rPr>
        <w:t>group health plans</w:t>
      </w:r>
      <w:r w:rsidR="00F6711C">
        <w:rPr>
          <w:rFonts w:ascii="Times New Roman" w:hAnsi="Times New Roman" w:cs="Times New Roman"/>
          <w:sz w:val="24"/>
          <w:szCs w:val="24"/>
        </w:rPr>
        <w:t>,</w:t>
      </w:r>
      <w:r w:rsidRPr="001D1281" w:rsidR="00F6711C">
        <w:rPr>
          <w:rFonts w:ascii="Times New Roman" w:hAnsi="Times New Roman" w:cs="Times New Roman"/>
          <w:sz w:val="24"/>
          <w:szCs w:val="24"/>
        </w:rPr>
        <w:t xml:space="preserve"> health insurance issuers</w:t>
      </w:r>
      <w:r w:rsidR="00F6711C">
        <w:rPr>
          <w:rFonts w:ascii="Times New Roman" w:hAnsi="Times New Roman" w:cs="Times New Roman"/>
          <w:sz w:val="24"/>
          <w:szCs w:val="24"/>
        </w:rPr>
        <w:t xml:space="preserve">, </w:t>
      </w:r>
      <w:r w:rsidR="00B96CCF">
        <w:rPr>
          <w:rFonts w:ascii="Times New Roman" w:hAnsi="Times New Roman" w:cs="Times New Roman"/>
          <w:sz w:val="24"/>
          <w:szCs w:val="24"/>
        </w:rPr>
        <w:t xml:space="preserve">and </w:t>
      </w:r>
      <w:r w:rsidRPr="005B27C0" w:rsidR="005B27C0">
        <w:rPr>
          <w:rFonts w:ascii="Times New Roman" w:hAnsi="Times New Roman" w:cs="Times New Roman"/>
          <w:sz w:val="24"/>
          <w:szCs w:val="24"/>
        </w:rPr>
        <w:t xml:space="preserve">Federal Employees Health Benefits </w:t>
      </w:r>
      <w:r w:rsidR="009869C9">
        <w:rPr>
          <w:rFonts w:ascii="Times New Roman" w:hAnsi="Times New Roman" w:cs="Times New Roman"/>
          <w:sz w:val="24"/>
          <w:szCs w:val="24"/>
        </w:rPr>
        <w:t>(</w:t>
      </w:r>
      <w:r w:rsidRPr="00801DF1" w:rsidR="00F6711C">
        <w:rPr>
          <w:rFonts w:ascii="Times New Roman" w:hAnsi="Times New Roman" w:cs="Times New Roman"/>
          <w:sz w:val="24"/>
          <w:szCs w:val="24"/>
        </w:rPr>
        <w:t>FEHB</w:t>
      </w:r>
      <w:r w:rsidR="009869C9">
        <w:rPr>
          <w:rFonts w:ascii="Times New Roman" w:hAnsi="Times New Roman" w:cs="Times New Roman"/>
          <w:sz w:val="24"/>
          <w:szCs w:val="24"/>
        </w:rPr>
        <w:t>)</w:t>
      </w:r>
      <w:r w:rsidR="00F6711C">
        <w:rPr>
          <w:rFonts w:ascii="Times New Roman" w:hAnsi="Times New Roman" w:cs="Times New Roman"/>
          <w:sz w:val="24"/>
          <w:szCs w:val="24"/>
        </w:rPr>
        <w:t xml:space="preserve"> carriers</w:t>
      </w:r>
      <w:r w:rsidRPr="00DA6C87" w:rsidR="00F6711C">
        <w:rPr>
          <w:rFonts w:ascii="Times New Roman" w:hAnsi="Times New Roman" w:cs="Times New Roman"/>
          <w:sz w:val="24"/>
          <w:szCs w:val="24"/>
        </w:rPr>
        <w:t xml:space="preserve"> to submit information regarding </w:t>
      </w:r>
      <w:r w:rsidR="00B96CCF">
        <w:rPr>
          <w:rFonts w:ascii="Times New Roman" w:hAnsi="Times New Roman" w:cs="Times New Roman"/>
          <w:sz w:val="24"/>
          <w:szCs w:val="24"/>
        </w:rPr>
        <w:t>prescription drug and health care spending</w:t>
      </w:r>
      <w:r w:rsidRPr="00DA6C87" w:rsidR="00F6711C">
        <w:rPr>
          <w:rFonts w:ascii="Times New Roman" w:hAnsi="Times New Roman" w:cs="Times New Roman"/>
          <w:sz w:val="24"/>
          <w:szCs w:val="24"/>
        </w:rPr>
        <w:t>.</w:t>
      </w:r>
      <w:r w:rsidR="00293F63">
        <w:rPr>
          <w:rFonts w:ascii="Times New Roman" w:hAnsi="Times New Roman" w:cs="Times New Roman"/>
          <w:sz w:val="24"/>
          <w:szCs w:val="24"/>
        </w:rPr>
        <w:t xml:space="preserve"> </w:t>
      </w:r>
    </w:p>
    <w:p w:rsidR="00B93872" w:rsidP="00E3581D" w14:paraId="3D8D1418" w14:textId="49919B5B">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Under 5 U.S.C. 8910, OPM must make a continuing study of the operation and administration of the FEHB Program, including surveys and reports on FEHB plans and on the experience of these plans. FEHB carriers are required to furnish reports that OPM finds necessary to properly administer the FEHB Program. Pursuant to its authority under section 8910, OPM has joined the Departments to obtain transparency in FEHB prescription drug and health care spending by requiring FEHB carriers to report information to the Departments, consistent with section 204 of Title II of Division BB of the CAA and the Departments’ interim final rules.</w:t>
      </w:r>
    </w:p>
    <w:p w:rsidR="00C97C96" w:rsidP="00E3581D" w14:paraId="6848B6B5" w14:textId="77777777">
      <w:pPr>
        <w:autoSpaceDE w:val="0"/>
        <w:autoSpaceDN w:val="0"/>
        <w:adjustRightInd w:val="0"/>
        <w:spacing w:after="0" w:line="240" w:lineRule="auto"/>
        <w:ind w:left="720" w:right="-14"/>
        <w:rPr>
          <w:rFonts w:ascii="Times New Roman" w:hAnsi="Times New Roman" w:cs="Times New Roman"/>
          <w:sz w:val="24"/>
          <w:szCs w:val="24"/>
        </w:rPr>
      </w:pPr>
    </w:p>
    <w:p w:rsidR="00C97C96" w:rsidRPr="005E10E9" w:rsidP="00E3581D" w14:paraId="48961D5D" w14:textId="10F8FD81">
      <w:pPr>
        <w:autoSpaceDE w:val="0"/>
        <w:autoSpaceDN w:val="0"/>
        <w:adjustRightInd w:val="0"/>
        <w:spacing w:after="0" w:line="240" w:lineRule="auto"/>
        <w:ind w:left="720" w:right="-14"/>
        <w:rPr>
          <w:rFonts w:ascii="Times New Roman" w:hAnsi="Times New Roman" w:cs="Times New Roman"/>
          <w:sz w:val="24"/>
          <w:szCs w:val="24"/>
        </w:rPr>
      </w:pPr>
      <w:r w:rsidRPr="00C97C96">
        <w:rPr>
          <w:rFonts w:ascii="Times New Roman" w:hAnsi="Times New Roman" w:cs="Times New Roman"/>
          <w:sz w:val="24"/>
          <w:szCs w:val="24"/>
        </w:rPr>
        <w:t>The Centers for Medicare &amp; Medicaid Services (CMS) is requesting</w:t>
      </w:r>
      <w:r w:rsidR="004A69C1">
        <w:rPr>
          <w:rFonts w:ascii="Times New Roman" w:hAnsi="Times New Roman" w:cs="Times New Roman"/>
          <w:sz w:val="24"/>
          <w:szCs w:val="24"/>
        </w:rPr>
        <w:t xml:space="preserve"> OMB</w:t>
      </w:r>
      <w:r w:rsidRPr="00C97C96">
        <w:rPr>
          <w:rFonts w:ascii="Times New Roman" w:hAnsi="Times New Roman" w:cs="Times New Roman"/>
          <w:sz w:val="24"/>
          <w:szCs w:val="24"/>
        </w:rPr>
        <w:t xml:space="preserve"> </w:t>
      </w:r>
      <w:r w:rsidR="004A69C1">
        <w:rPr>
          <w:rFonts w:ascii="Times New Roman" w:hAnsi="Times New Roman" w:cs="Times New Roman"/>
          <w:sz w:val="24"/>
          <w:szCs w:val="24"/>
        </w:rPr>
        <w:t xml:space="preserve">approval </w:t>
      </w:r>
      <w:r w:rsidRPr="00AA44D6" w:rsidR="00AA44D6">
        <w:rPr>
          <w:rFonts w:ascii="Times New Roman" w:hAnsi="Times New Roman" w:cs="Times New Roman"/>
          <w:sz w:val="24"/>
          <w:szCs w:val="24"/>
        </w:rPr>
        <w:t>for revisions to</w:t>
      </w:r>
      <w:r w:rsidR="004A69C1">
        <w:rPr>
          <w:rFonts w:ascii="Times New Roman" w:hAnsi="Times New Roman" w:cs="Times New Roman"/>
          <w:sz w:val="24"/>
          <w:szCs w:val="24"/>
        </w:rPr>
        <w:t xml:space="preserve"> the data collection included in this information collection request (ICR).</w:t>
      </w:r>
    </w:p>
    <w:p w:rsidR="00BE4708" w:rsidRPr="005E10E9" w:rsidP="009D60EC" w14:paraId="41F149EF" w14:textId="77777777">
      <w:pPr>
        <w:autoSpaceDE w:val="0"/>
        <w:autoSpaceDN w:val="0"/>
        <w:adjustRightInd w:val="0"/>
        <w:spacing w:after="0" w:line="240" w:lineRule="auto"/>
        <w:ind w:right="-20"/>
        <w:rPr>
          <w:rFonts w:ascii="Times New Roman" w:hAnsi="Times New Roman" w:cs="Times New Roman"/>
          <w:b/>
          <w:bCs/>
          <w:spacing w:val="1"/>
          <w:sz w:val="24"/>
          <w:szCs w:val="24"/>
        </w:rPr>
      </w:pPr>
    </w:p>
    <w:p w:rsidR="00BB3938" w:rsidRPr="005E10E9" w:rsidP="009D60EC" w14:paraId="60AE24CC" w14:textId="77777777">
      <w:pPr>
        <w:pStyle w:val="Heading2"/>
        <w:numPr>
          <w:ilvl w:val="0"/>
          <w:numId w:val="2"/>
        </w:numPr>
        <w:ind w:hanging="720"/>
      </w:pPr>
      <w:r w:rsidRPr="005E10E9">
        <w:t>J</w:t>
      </w:r>
      <w:r w:rsidRPr="005E10E9">
        <w:rPr>
          <w:spacing w:val="1"/>
        </w:rPr>
        <w:t>u</w:t>
      </w:r>
      <w:r w:rsidRPr="005E10E9">
        <w:t>s</w:t>
      </w:r>
      <w:r w:rsidRPr="005E10E9">
        <w:rPr>
          <w:spacing w:val="-1"/>
        </w:rPr>
        <w:t>t</w:t>
      </w:r>
      <w:r w:rsidRPr="005E10E9">
        <w:t>i</w:t>
      </w:r>
      <w:r w:rsidRPr="005E10E9">
        <w:rPr>
          <w:spacing w:val="4"/>
        </w:rPr>
        <w:t>f</w:t>
      </w:r>
      <w:r w:rsidRPr="005E10E9">
        <w:t>i</w:t>
      </w:r>
      <w:r w:rsidRPr="005E10E9">
        <w:rPr>
          <w:spacing w:val="-1"/>
        </w:rPr>
        <w:t>c</w:t>
      </w:r>
      <w:r w:rsidRPr="005E10E9">
        <w:rPr>
          <w:spacing w:val="-2"/>
        </w:rPr>
        <w:t>a</w:t>
      </w:r>
      <w:r w:rsidRPr="005E10E9">
        <w:rPr>
          <w:spacing w:val="-1"/>
        </w:rPr>
        <w:t>t</w:t>
      </w:r>
      <w:r w:rsidRPr="005E10E9">
        <w:t>ion</w:t>
      </w:r>
    </w:p>
    <w:p w:rsidR="00BB3938" w:rsidRPr="005E10E9" w:rsidP="009D60EC" w14:paraId="13C6912F"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43BC8134" w14:textId="77777777">
      <w:pPr>
        <w:pStyle w:val="Heading3"/>
        <w:numPr>
          <w:ilvl w:val="0"/>
          <w:numId w:val="3"/>
        </w:numPr>
        <w:ind w:hanging="720"/>
      </w:pPr>
      <w:r w:rsidRPr="005E10E9">
        <w:rPr>
          <w:u w:val="single"/>
        </w:rPr>
        <w:t xml:space="preserve">Need and </w:t>
      </w:r>
      <w:r w:rsidR="002860FC">
        <w:rPr>
          <w:u w:val="single"/>
        </w:rPr>
        <w:t>L</w:t>
      </w:r>
      <w:r w:rsidRPr="005E10E9" w:rsidR="002860FC">
        <w:rPr>
          <w:u w:val="single"/>
        </w:rPr>
        <w:t xml:space="preserve">egal </w:t>
      </w:r>
      <w:r w:rsidR="002860FC">
        <w:rPr>
          <w:u w:val="single"/>
        </w:rPr>
        <w:t>B</w:t>
      </w:r>
      <w:r w:rsidRPr="005E10E9" w:rsidR="002860FC">
        <w:rPr>
          <w:u w:val="single"/>
        </w:rPr>
        <w:t>asis</w:t>
      </w:r>
      <w:r w:rsidRPr="005E10E9" w:rsidR="001815B0">
        <w:tab/>
      </w:r>
    </w:p>
    <w:p w:rsidR="000E7929" w:rsidRPr="005E10E9" w:rsidP="009D60EC" w14:paraId="31B58C85" w14:textId="77777777">
      <w:pPr>
        <w:spacing w:after="0" w:line="240" w:lineRule="auto"/>
        <w:rPr>
          <w:rFonts w:ascii="Times New Roman" w:hAnsi="Times New Roman" w:cs="Times New Roman"/>
          <w:b/>
          <w:sz w:val="24"/>
          <w:szCs w:val="24"/>
        </w:rPr>
      </w:pPr>
    </w:p>
    <w:p w:rsidR="00373FC9" w:rsidP="009D60EC" w14:paraId="2820F974" w14:textId="0BE9DC4A">
      <w:pPr>
        <w:pStyle w:val="NoSpacing"/>
        <w:widowControl w:val="0"/>
        <w:shd w:val="clear" w:color="auto" w:fill="FFFFFF" w:themeFill="background1"/>
        <w:ind w:left="720"/>
      </w:pPr>
      <w:r>
        <w:rPr>
          <w:szCs w:val="24"/>
        </w:rPr>
        <w:t>S</w:t>
      </w:r>
      <w:r w:rsidRPr="006F2761" w:rsidR="006F2761">
        <w:rPr>
          <w:szCs w:val="24"/>
        </w:rPr>
        <w:t xml:space="preserve">ection 9825 of the Code, section 725 of ERISA, and section 2799A-10 of the PHS Act </w:t>
      </w:r>
      <w:r>
        <w:rPr>
          <w:szCs w:val="24"/>
        </w:rPr>
        <w:t xml:space="preserve">require </w:t>
      </w:r>
      <w:r w:rsidRPr="00CB73F9">
        <w:rPr>
          <w:szCs w:val="24"/>
        </w:rPr>
        <w:t>group health plans and health insurance issuers</w:t>
      </w:r>
      <w:r>
        <w:rPr>
          <w:szCs w:val="24"/>
        </w:rPr>
        <w:t xml:space="preserve"> </w:t>
      </w:r>
      <w:r w:rsidRPr="005E10E9">
        <w:rPr>
          <w:rFonts w:eastAsia="Calibri"/>
          <w:szCs w:val="24"/>
        </w:rPr>
        <w:t xml:space="preserve">to </w:t>
      </w:r>
      <w:r>
        <w:rPr>
          <w:rFonts w:eastAsia="Calibri"/>
          <w:szCs w:val="24"/>
        </w:rPr>
        <w:t>submit</w:t>
      </w:r>
      <w:r w:rsidRPr="005E10E9">
        <w:rPr>
          <w:rFonts w:eastAsia="Calibri"/>
          <w:szCs w:val="24"/>
        </w:rPr>
        <w:t xml:space="preserve"> </w:t>
      </w:r>
      <w:r>
        <w:rPr>
          <w:rFonts w:eastAsia="Calibri"/>
          <w:szCs w:val="24"/>
        </w:rPr>
        <w:t xml:space="preserve">certain </w:t>
      </w:r>
      <w:r w:rsidRPr="005E10E9">
        <w:rPr>
          <w:rFonts w:eastAsia="Calibri"/>
          <w:szCs w:val="24"/>
        </w:rPr>
        <w:t>information</w:t>
      </w:r>
      <w:r w:rsidR="006553EB">
        <w:rPr>
          <w:rFonts w:eastAsia="Calibri"/>
          <w:szCs w:val="24"/>
        </w:rPr>
        <w:t xml:space="preserve"> to the Departments</w:t>
      </w:r>
      <w:r>
        <w:rPr>
          <w:rFonts w:eastAsia="Calibri"/>
          <w:szCs w:val="24"/>
        </w:rPr>
        <w:t xml:space="preserve"> about the</w:t>
      </w:r>
      <w:r w:rsidR="00567B56">
        <w:rPr>
          <w:rFonts w:eastAsia="Calibri"/>
          <w:szCs w:val="24"/>
        </w:rPr>
        <w:t>ir</w:t>
      </w:r>
      <w:r>
        <w:rPr>
          <w:rFonts w:eastAsia="Calibri"/>
          <w:szCs w:val="24"/>
        </w:rPr>
        <w:t xml:space="preserve"> plan or coverage</w:t>
      </w:r>
      <w:r>
        <w:rPr>
          <w:szCs w:val="24"/>
        </w:rPr>
        <w:t xml:space="preserve">, </w:t>
      </w:r>
      <w:r w:rsidR="00126779">
        <w:rPr>
          <w:szCs w:val="24"/>
        </w:rPr>
        <w:t>including</w:t>
      </w:r>
      <w:r w:rsidRPr="006F2761" w:rsidR="006F2761">
        <w:rPr>
          <w:szCs w:val="24"/>
        </w:rPr>
        <w:t xml:space="preserve"> 50 most frequently dispensed brand prescription drugs, the 50 most costly prescription drugs by total annual spending, and the 50 prescription drugs with the greatest increase in plan or coverage expenditures from the preceding plan year.</w:t>
      </w:r>
      <w:r w:rsidR="004672DC">
        <w:rPr>
          <w:szCs w:val="24"/>
        </w:rPr>
        <w:t xml:space="preserve"> </w:t>
      </w:r>
      <w:r w:rsidR="005D0D25">
        <w:rPr>
          <w:szCs w:val="24"/>
        </w:rPr>
        <w:t>S</w:t>
      </w:r>
      <w:r w:rsidRPr="006F2761" w:rsidR="005D0D25">
        <w:rPr>
          <w:szCs w:val="24"/>
        </w:rPr>
        <w:t xml:space="preserve">ection </w:t>
      </w:r>
      <w:r w:rsidRPr="006F2761" w:rsidR="005D0D25">
        <w:rPr>
          <w:szCs w:val="24"/>
        </w:rPr>
        <w:t xml:space="preserve">9825 of the Code, section 725 of ERISA, and section 2799A-10 of the PHS Act </w:t>
      </w:r>
      <w:r w:rsidR="005D0D25">
        <w:rPr>
          <w:szCs w:val="24"/>
        </w:rPr>
        <w:t xml:space="preserve">also require </w:t>
      </w:r>
      <w:r w:rsidRPr="00F95BB6" w:rsidR="005D0D25">
        <w:rPr>
          <w:szCs w:val="24"/>
        </w:rPr>
        <w:t xml:space="preserve">plans and issuers </w:t>
      </w:r>
      <w:r w:rsidR="004672DC">
        <w:rPr>
          <w:szCs w:val="24"/>
        </w:rPr>
        <w:t xml:space="preserve">to </w:t>
      </w:r>
      <w:r w:rsidRPr="00F95BB6" w:rsidR="005D0D25">
        <w:rPr>
          <w:szCs w:val="24"/>
        </w:rPr>
        <w:t>report total spending on health care services by the plan or coverage broken down by the type of costs (including hospital costs; health care provider and clinical service costs, for primary care and specialty care separately; costs for prescription drugs; and other medical costs, including</w:t>
      </w:r>
      <w:r w:rsidR="0045002B">
        <w:rPr>
          <w:szCs w:val="24"/>
        </w:rPr>
        <w:t xml:space="preserve"> costs for</w:t>
      </w:r>
      <w:r w:rsidRPr="00F95BB6" w:rsidR="005D0D25">
        <w:rPr>
          <w:szCs w:val="24"/>
        </w:rPr>
        <w:t xml:space="preserve"> wellness services); spending on prescription drugs by the plan or coverage as well as by participants, beneficiaries, and enrollees, as applicable; and the average monthly premiums paid by participants, beneficiaries, and enrollees and paid by employers on behalf of participants, beneficiaries, and enrollees, as applicable. Plans and issuers must report rebates, fees, and any other remuneration paid by drug manufacturers to the plan or coverage or its administrators or service providers, including the amount paid with respect to each therapeutic class of drugs and for each of the 25 drugs that yielded the highest </w:t>
      </w:r>
      <w:r w:rsidRPr="00F95BB6" w:rsidR="005D0D25">
        <w:rPr>
          <w:szCs w:val="24"/>
        </w:rPr>
        <w:t>amount</w:t>
      </w:r>
      <w:r w:rsidRPr="00F95BB6" w:rsidR="005D0D25">
        <w:rPr>
          <w:szCs w:val="24"/>
        </w:rPr>
        <w:t xml:space="preserve"> of rebates and other remuneration under the plan or coverage. </w:t>
      </w:r>
      <w:r w:rsidR="00F95BB6">
        <w:rPr>
          <w:szCs w:val="24"/>
        </w:rPr>
        <w:t>S</w:t>
      </w:r>
      <w:r w:rsidRPr="006F2761" w:rsidR="00F95BB6">
        <w:rPr>
          <w:szCs w:val="24"/>
        </w:rPr>
        <w:t xml:space="preserve">ection 9825 of the Code, section 725 of ERISA, and section 2799A-10 of the PHS Act </w:t>
      </w:r>
      <w:r w:rsidR="004672DC">
        <w:rPr>
          <w:szCs w:val="24"/>
        </w:rPr>
        <w:t xml:space="preserve">further </w:t>
      </w:r>
      <w:r w:rsidR="00F95BB6">
        <w:rPr>
          <w:szCs w:val="24"/>
        </w:rPr>
        <w:t xml:space="preserve">require </w:t>
      </w:r>
      <w:r w:rsidRPr="00F95BB6" w:rsidR="005D0D25">
        <w:rPr>
          <w:szCs w:val="24"/>
        </w:rPr>
        <w:t>plans and issuers t</w:t>
      </w:r>
      <w:r w:rsidR="004672DC">
        <w:rPr>
          <w:szCs w:val="24"/>
        </w:rPr>
        <w:t>o</w:t>
      </w:r>
      <w:r w:rsidRPr="00F95BB6" w:rsidR="005D0D25">
        <w:rPr>
          <w:szCs w:val="24"/>
        </w:rPr>
        <w:t xml:space="preserve"> report any reduction in premiums and out-of-pocket costs associated with </w:t>
      </w:r>
      <w:r w:rsidR="00F95BB6">
        <w:rPr>
          <w:szCs w:val="24"/>
        </w:rPr>
        <w:t>prescription drug</w:t>
      </w:r>
      <w:r w:rsidRPr="00F95BB6" w:rsidR="005D0D25">
        <w:rPr>
          <w:szCs w:val="24"/>
        </w:rPr>
        <w:t xml:space="preserve"> rebates, fees, or other remuneration.</w:t>
      </w:r>
      <w:r w:rsidR="00A62CDD">
        <w:rPr>
          <w:szCs w:val="24"/>
        </w:rPr>
        <w:t xml:space="preserve"> Under s</w:t>
      </w:r>
      <w:r w:rsidRPr="006F2761" w:rsidR="00813BB3">
        <w:rPr>
          <w:szCs w:val="24"/>
        </w:rPr>
        <w:t>ection 9825 of the Code, section 725 of ERISA, and section 2799A-10 of the PHS Act</w:t>
      </w:r>
      <w:r w:rsidR="00A62CDD">
        <w:rPr>
          <w:szCs w:val="24"/>
        </w:rPr>
        <w:t>,</w:t>
      </w:r>
      <w:r w:rsidRPr="006F2761" w:rsidR="00813BB3">
        <w:rPr>
          <w:szCs w:val="24"/>
        </w:rPr>
        <w:t xml:space="preserve"> </w:t>
      </w:r>
      <w:r w:rsidRPr="00F95BB6" w:rsidR="00813BB3">
        <w:rPr>
          <w:szCs w:val="24"/>
        </w:rPr>
        <w:t xml:space="preserve">plans and issuers </w:t>
      </w:r>
      <w:r w:rsidR="00A62CDD">
        <w:rPr>
          <w:szCs w:val="24"/>
        </w:rPr>
        <w:t>must</w:t>
      </w:r>
      <w:r w:rsidRPr="00F95BB6" w:rsidR="00813BB3">
        <w:rPr>
          <w:szCs w:val="24"/>
        </w:rPr>
        <w:t xml:space="preserve"> report</w:t>
      </w:r>
      <w:r w:rsidR="00813BB3">
        <w:rPr>
          <w:szCs w:val="24"/>
        </w:rPr>
        <w:t xml:space="preserve"> data </w:t>
      </w:r>
      <w:r w:rsidR="00A62CDD">
        <w:rPr>
          <w:szCs w:val="24"/>
        </w:rPr>
        <w:t>by</w:t>
      </w:r>
      <w:r w:rsidR="00813BB3">
        <w:rPr>
          <w:szCs w:val="24"/>
        </w:rPr>
        <w:t xml:space="preserve"> June 1 of each year.</w:t>
      </w:r>
      <w:r w:rsidR="009E70F9">
        <w:rPr>
          <w:szCs w:val="24"/>
        </w:rPr>
        <w:t xml:space="preserve"> </w:t>
      </w:r>
      <w:r w:rsidR="00B95F0F">
        <w:rPr>
          <w:szCs w:val="24"/>
        </w:rPr>
        <w:t xml:space="preserve">Pursuant to 5 U.S.C. 8910 and </w:t>
      </w:r>
      <w:r w:rsidRPr="00587200" w:rsidR="00B95F0F">
        <w:rPr>
          <w:szCs w:val="24"/>
        </w:rPr>
        <w:t>OPM instruction found in FEHB Carrier Letter 2022-12</w:t>
      </w:r>
      <w:r w:rsidR="00B95F0F">
        <w:rPr>
          <w:szCs w:val="24"/>
        </w:rPr>
        <w:t>, FEHB carriers must also report data by June 1 of each year.</w:t>
      </w:r>
    </w:p>
    <w:p w:rsidR="006F2761" w:rsidP="002863EE" w14:paraId="140E9A81" w14:textId="77777777">
      <w:pPr>
        <w:pStyle w:val="NoSpacing"/>
        <w:widowControl w:val="0"/>
        <w:shd w:val="clear" w:color="auto" w:fill="FFFFFF" w:themeFill="background1"/>
        <w:ind w:left="720"/>
        <w:rPr>
          <w:szCs w:val="24"/>
        </w:rPr>
      </w:pPr>
    </w:p>
    <w:p w:rsidR="00F97885" w:rsidP="009D60EC" w14:paraId="0F4A05A8" w14:textId="3510D361">
      <w:pPr>
        <w:autoSpaceDE w:val="0"/>
        <w:autoSpaceDN w:val="0"/>
        <w:adjustRightInd w:val="0"/>
        <w:spacing w:after="0" w:line="240" w:lineRule="auto"/>
        <w:ind w:left="720" w:right="-20"/>
        <w:rPr>
          <w:rFonts w:ascii="Times New Roman" w:hAnsi="Times New Roman" w:cs="Times New Roman"/>
          <w:sz w:val="24"/>
          <w:szCs w:val="24"/>
        </w:rPr>
      </w:pPr>
      <w:bookmarkStart w:id="1" w:name="_Hlk182591339"/>
      <w:r w:rsidRPr="00F97885">
        <w:rPr>
          <w:rFonts w:ascii="Times New Roman" w:hAnsi="Times New Roman" w:cs="Times New Roman"/>
          <w:sz w:val="24"/>
          <w:szCs w:val="24"/>
        </w:rPr>
        <w:t>Section 9825 of the Code, section 725 of ERISA, and section 2799A-10 of the PHS Act additionally require the Departments to publish on the internet a report</w:t>
      </w:r>
      <w:r w:rsidR="006553EB">
        <w:rPr>
          <w:rFonts w:ascii="Times New Roman" w:hAnsi="Times New Roman" w:cs="Times New Roman"/>
          <w:sz w:val="24"/>
          <w:szCs w:val="24"/>
        </w:rPr>
        <w:t xml:space="preserve"> (</w:t>
      </w:r>
      <w:r w:rsidR="008F3CE5">
        <w:rPr>
          <w:rFonts w:ascii="Times New Roman" w:hAnsi="Times New Roman" w:cs="Times New Roman"/>
          <w:sz w:val="24"/>
          <w:szCs w:val="24"/>
        </w:rPr>
        <w:t>S</w:t>
      </w:r>
      <w:r w:rsidR="006553EB">
        <w:rPr>
          <w:rFonts w:ascii="Times New Roman" w:hAnsi="Times New Roman" w:cs="Times New Roman"/>
          <w:sz w:val="24"/>
          <w:szCs w:val="24"/>
        </w:rPr>
        <w:t>ection 204 public report)</w:t>
      </w:r>
      <w:r w:rsidRPr="00F97885">
        <w:rPr>
          <w:rFonts w:ascii="Times New Roman" w:hAnsi="Times New Roman" w:cs="Times New Roman"/>
          <w:sz w:val="24"/>
          <w:szCs w:val="24"/>
        </w:rPr>
        <w:t xml:space="preserve"> on prescription drug reimbursements for plans and coverage, prescription drug pricing trends, and the role of prescription drug costs in contributing to premium increases or decreases under the plans or coverage, with information that is aggregated so that no drug or plan specific information is made public.</w:t>
      </w:r>
      <w:bookmarkEnd w:id="1"/>
      <w:r w:rsidRPr="00F97885">
        <w:rPr>
          <w:rFonts w:ascii="Times New Roman" w:hAnsi="Times New Roman" w:cs="Times New Roman"/>
          <w:sz w:val="24"/>
          <w:szCs w:val="24"/>
        </w:rPr>
        <w:t xml:space="preserve"> This</w:t>
      </w:r>
      <w:r w:rsidR="006553EB">
        <w:rPr>
          <w:rFonts w:ascii="Times New Roman" w:hAnsi="Times New Roman" w:cs="Times New Roman"/>
          <w:sz w:val="24"/>
          <w:szCs w:val="24"/>
        </w:rPr>
        <w:t xml:space="preserve"> </w:t>
      </w:r>
      <w:r w:rsidR="00AC5087">
        <w:rPr>
          <w:rFonts w:ascii="Times New Roman" w:hAnsi="Times New Roman" w:cs="Times New Roman"/>
          <w:sz w:val="24"/>
          <w:szCs w:val="24"/>
        </w:rPr>
        <w:t>S</w:t>
      </w:r>
      <w:r w:rsidR="006553EB">
        <w:rPr>
          <w:rFonts w:ascii="Times New Roman" w:hAnsi="Times New Roman" w:cs="Times New Roman"/>
          <w:sz w:val="24"/>
          <w:szCs w:val="24"/>
        </w:rPr>
        <w:t>ection 204 public</w:t>
      </w:r>
      <w:r w:rsidRPr="00F97885">
        <w:rPr>
          <w:rFonts w:ascii="Times New Roman" w:hAnsi="Times New Roman" w:cs="Times New Roman"/>
          <w:sz w:val="24"/>
          <w:szCs w:val="24"/>
        </w:rPr>
        <w:t xml:space="preserve"> report must be published no later than 18 months after the date on which plans and issuers are required to first submit the information and biannually thereafter.</w:t>
      </w:r>
      <w:r>
        <w:rPr>
          <w:rFonts w:ascii="Times New Roman" w:hAnsi="Times New Roman" w:cs="Times New Roman"/>
          <w:sz w:val="24"/>
          <w:szCs w:val="24"/>
          <w:vertAlign w:val="superscript"/>
        </w:rPr>
        <w:footnoteReference w:id="3"/>
      </w:r>
    </w:p>
    <w:p w:rsidR="00B95F0F" w:rsidP="009D60EC" w14:paraId="618A04E8" w14:textId="06EB1BDD">
      <w:pPr>
        <w:autoSpaceDE w:val="0"/>
        <w:autoSpaceDN w:val="0"/>
        <w:adjustRightInd w:val="0"/>
        <w:spacing w:after="0" w:line="240" w:lineRule="auto"/>
        <w:ind w:left="720" w:right="-20"/>
        <w:rPr>
          <w:rFonts w:ascii="Times New Roman" w:hAnsi="Times New Roman" w:cs="Times New Roman"/>
          <w:sz w:val="24"/>
          <w:szCs w:val="24"/>
        </w:rPr>
      </w:pPr>
    </w:p>
    <w:p w:rsidR="00B95F0F" w:rsidRPr="00F97885" w:rsidP="009D60EC" w14:paraId="0498B020" w14:textId="04195829">
      <w:pPr>
        <w:autoSpaceDE w:val="0"/>
        <w:autoSpaceDN w:val="0"/>
        <w:adjustRightInd w:val="0"/>
        <w:spacing w:after="0" w:line="240" w:lineRule="auto"/>
        <w:ind w:left="720" w:right="-20"/>
        <w:rPr>
          <w:rFonts w:ascii="Times New Roman" w:hAnsi="Times New Roman" w:cs="Times New Roman"/>
          <w:sz w:val="24"/>
          <w:szCs w:val="24"/>
        </w:rPr>
      </w:pPr>
      <w:r>
        <w:rPr>
          <w:rFonts w:ascii="Times New Roman" w:hAnsi="Times New Roman" w:cs="Times New Roman"/>
          <w:sz w:val="24"/>
          <w:szCs w:val="24"/>
        </w:rPr>
        <w:t>Th</w:t>
      </w:r>
      <w:r w:rsidR="004A69C1">
        <w:rPr>
          <w:rFonts w:ascii="Times New Roman" w:hAnsi="Times New Roman" w:cs="Times New Roman"/>
          <w:sz w:val="24"/>
          <w:szCs w:val="24"/>
        </w:rPr>
        <w:t>is ICR</w:t>
      </w:r>
      <w:r>
        <w:rPr>
          <w:rFonts w:ascii="Times New Roman" w:hAnsi="Times New Roman" w:cs="Times New Roman"/>
          <w:sz w:val="24"/>
          <w:szCs w:val="24"/>
        </w:rPr>
        <w:t xml:space="preserve"> </w:t>
      </w:r>
      <w:r w:rsidR="004A69C1">
        <w:rPr>
          <w:rFonts w:ascii="Times New Roman" w:hAnsi="Times New Roman" w:cs="Times New Roman"/>
          <w:sz w:val="24"/>
          <w:szCs w:val="24"/>
        </w:rPr>
        <w:t>is</w:t>
      </w:r>
      <w:r>
        <w:rPr>
          <w:rFonts w:ascii="Times New Roman" w:hAnsi="Times New Roman" w:cs="Times New Roman"/>
          <w:sz w:val="24"/>
          <w:szCs w:val="24"/>
        </w:rPr>
        <w:t xml:space="preserve"> being revised for 202</w:t>
      </w:r>
      <w:r w:rsidR="00A56BFE">
        <w:rPr>
          <w:rFonts w:ascii="Times New Roman" w:hAnsi="Times New Roman" w:cs="Times New Roman"/>
          <w:sz w:val="24"/>
          <w:szCs w:val="24"/>
        </w:rPr>
        <w:t>3</w:t>
      </w:r>
      <w:r>
        <w:rPr>
          <w:rFonts w:ascii="Times New Roman" w:hAnsi="Times New Roman" w:cs="Times New Roman"/>
          <w:sz w:val="24"/>
          <w:szCs w:val="24"/>
        </w:rPr>
        <w:t xml:space="preserve"> and later reference years </w:t>
      </w:r>
      <w:r w:rsidRPr="00B95F0F">
        <w:rPr>
          <w:rFonts w:ascii="Times New Roman" w:hAnsi="Times New Roman" w:cs="Times New Roman"/>
          <w:sz w:val="24"/>
          <w:szCs w:val="24"/>
        </w:rPr>
        <w:t>to add clarifications in response to questions received from the respondents</w:t>
      </w:r>
      <w:r>
        <w:rPr>
          <w:rFonts w:ascii="Times New Roman" w:hAnsi="Times New Roman" w:cs="Times New Roman"/>
          <w:sz w:val="24"/>
          <w:szCs w:val="24"/>
        </w:rPr>
        <w:t>.</w:t>
      </w:r>
    </w:p>
    <w:p w:rsidR="006F2761" w:rsidRPr="005E10E9" w:rsidP="009D60EC" w14:paraId="25C7B9C0"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7A2DCBAB" w14:textId="77777777">
      <w:pPr>
        <w:pStyle w:val="Heading3"/>
        <w:numPr>
          <w:ilvl w:val="0"/>
          <w:numId w:val="3"/>
        </w:numPr>
        <w:ind w:hanging="720"/>
      </w:pPr>
      <w:r w:rsidRPr="005E10E9">
        <w:rPr>
          <w:u w:val="single"/>
        </w:rPr>
        <w:t>I</w:t>
      </w:r>
      <w:r w:rsidRPr="005E10E9">
        <w:rPr>
          <w:spacing w:val="1"/>
          <w:u w:val="single"/>
        </w:rPr>
        <w:t>n</w:t>
      </w:r>
      <w:r w:rsidRPr="005E10E9">
        <w:rPr>
          <w:spacing w:val="4"/>
          <w:u w:val="single"/>
        </w:rPr>
        <w:t>f</w:t>
      </w:r>
      <w:r w:rsidRPr="005E10E9">
        <w:rPr>
          <w:u w:val="single"/>
        </w:rPr>
        <w:t>o</w:t>
      </w:r>
      <w:r w:rsidRPr="005E10E9">
        <w:rPr>
          <w:spacing w:val="-1"/>
          <w:u w:val="single"/>
        </w:rPr>
        <w:t>r</w:t>
      </w:r>
      <w:r w:rsidRPr="005E10E9">
        <w:rPr>
          <w:spacing w:val="-6"/>
          <w:u w:val="single"/>
        </w:rPr>
        <w:t>m</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u w:val="single"/>
        </w:rPr>
        <w:t>Us</w:t>
      </w:r>
      <w:r w:rsidRPr="005E10E9">
        <w:rPr>
          <w:spacing w:val="-1"/>
          <w:u w:val="single"/>
        </w:rPr>
        <w:t>e</w:t>
      </w:r>
      <w:r w:rsidRPr="005E10E9">
        <w:rPr>
          <w:u w:val="single"/>
        </w:rPr>
        <w:t>s</w:t>
      </w:r>
    </w:p>
    <w:p w:rsidR="007E080E" w:rsidRPr="005E10E9" w:rsidP="009D60EC" w14:paraId="49EB65EB"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293F63" w14:paraId="66B1B984" w14:textId="2A402409">
      <w:pPr>
        <w:autoSpaceDE w:val="0"/>
        <w:autoSpaceDN w:val="0"/>
        <w:adjustRightInd w:val="0"/>
        <w:spacing w:after="240" w:line="240" w:lineRule="auto"/>
        <w:ind w:left="720" w:right="-14"/>
        <w:rPr>
          <w:rFonts w:ascii="Times New Roman" w:hAnsi="Times New Roman" w:cs="Times New Roman"/>
          <w:sz w:val="24"/>
          <w:szCs w:val="24"/>
        </w:rPr>
      </w:pPr>
      <w:r w:rsidRPr="00093BF6">
        <w:rPr>
          <w:rFonts w:ascii="Times New Roman" w:hAnsi="Times New Roman" w:cs="Times New Roman"/>
          <w:sz w:val="24"/>
          <w:szCs w:val="24"/>
        </w:rPr>
        <w:t xml:space="preserve">The </w:t>
      </w:r>
      <w:r w:rsidR="00A62CDD">
        <w:rPr>
          <w:rFonts w:ascii="Times New Roman" w:hAnsi="Times New Roman" w:cs="Times New Roman"/>
          <w:sz w:val="24"/>
          <w:szCs w:val="24"/>
        </w:rPr>
        <w:t>data collected under th</w:t>
      </w:r>
      <w:r w:rsidR="004A69C1">
        <w:rPr>
          <w:rFonts w:ascii="Times New Roman" w:hAnsi="Times New Roman" w:cs="Times New Roman"/>
          <w:sz w:val="24"/>
          <w:szCs w:val="24"/>
        </w:rPr>
        <w:t>is</w:t>
      </w:r>
      <w:r w:rsidR="00A62CDD">
        <w:rPr>
          <w:rFonts w:ascii="Times New Roman" w:hAnsi="Times New Roman" w:cs="Times New Roman"/>
          <w:sz w:val="24"/>
          <w:szCs w:val="24"/>
        </w:rPr>
        <w:t xml:space="preserve"> ICR</w:t>
      </w:r>
      <w:r w:rsidRPr="00093BF6">
        <w:rPr>
          <w:rFonts w:ascii="Times New Roman" w:hAnsi="Times New Roman" w:cs="Times New Roman"/>
          <w:sz w:val="24"/>
          <w:szCs w:val="24"/>
        </w:rPr>
        <w:t xml:space="preserve"> will provide the Departments and OPM with a better understanding of prescription drug and health care spending in the United States.</w:t>
      </w:r>
      <w:r w:rsidR="00F97885">
        <w:rPr>
          <w:rFonts w:ascii="Times New Roman" w:hAnsi="Times New Roman" w:cs="Times New Roman"/>
          <w:sz w:val="24"/>
          <w:szCs w:val="24"/>
        </w:rPr>
        <w:t xml:space="preserve"> </w:t>
      </w:r>
      <w:r w:rsidRPr="00F97885" w:rsidR="00F97885">
        <w:rPr>
          <w:rFonts w:ascii="Times New Roman" w:hAnsi="Times New Roman" w:cs="Times New Roman"/>
          <w:sz w:val="24"/>
          <w:szCs w:val="24"/>
        </w:rPr>
        <w:t xml:space="preserve">This information will also inform the development of the biannual </w:t>
      </w:r>
      <w:r w:rsidR="00F7550E">
        <w:rPr>
          <w:rFonts w:ascii="Times New Roman" w:hAnsi="Times New Roman" w:cs="Times New Roman"/>
          <w:sz w:val="24"/>
          <w:szCs w:val="24"/>
        </w:rPr>
        <w:t>S</w:t>
      </w:r>
      <w:r w:rsidRPr="00F97885" w:rsidR="00F97885">
        <w:rPr>
          <w:rFonts w:ascii="Times New Roman" w:hAnsi="Times New Roman" w:cs="Times New Roman"/>
          <w:sz w:val="24"/>
          <w:szCs w:val="24"/>
        </w:rPr>
        <w:t>ection 204 public reports that will be published by the Departments.</w:t>
      </w:r>
      <w:r w:rsidR="00F00B85">
        <w:rPr>
          <w:rFonts w:ascii="Times New Roman" w:hAnsi="Times New Roman" w:cs="Times New Roman"/>
          <w:sz w:val="24"/>
          <w:szCs w:val="24"/>
        </w:rPr>
        <w:t xml:space="preserve"> </w:t>
      </w:r>
    </w:p>
    <w:p w:rsidR="00BB3938" w:rsidRPr="005E10E9" w:rsidP="009D60EC" w14:paraId="4B26F24A" w14:textId="77777777">
      <w:pPr>
        <w:pStyle w:val="Heading3"/>
        <w:numPr>
          <w:ilvl w:val="0"/>
          <w:numId w:val="3"/>
        </w:numPr>
        <w:ind w:hanging="720"/>
      </w:pPr>
      <w:r w:rsidRPr="005E10E9">
        <w:rPr>
          <w:u w:val="single"/>
        </w:rPr>
        <w:t>Use</w:t>
      </w:r>
      <w:r w:rsidRPr="005E10E9">
        <w:rPr>
          <w:spacing w:val="-1"/>
          <w:u w:val="single"/>
        </w:rPr>
        <w:t xml:space="preserve"> </w:t>
      </w:r>
      <w:r w:rsidRPr="005E10E9">
        <w:rPr>
          <w:u w:val="single"/>
        </w:rPr>
        <w:t>of</w:t>
      </w:r>
      <w:r w:rsidRPr="005E10E9">
        <w:rPr>
          <w:spacing w:val="4"/>
          <w:u w:val="single"/>
        </w:rPr>
        <w:t xml:space="preserve"> </w:t>
      </w:r>
      <w:r w:rsidRPr="005E10E9">
        <w:rPr>
          <w:u w:val="single"/>
        </w:rPr>
        <w:t>I</w:t>
      </w:r>
      <w:r w:rsidRPr="005E10E9">
        <w:rPr>
          <w:spacing w:val="-1"/>
          <w:u w:val="single"/>
        </w:rPr>
        <w:t>n</w:t>
      </w:r>
      <w:r w:rsidRPr="005E10E9">
        <w:rPr>
          <w:spacing w:val="4"/>
          <w:u w:val="single"/>
        </w:rPr>
        <w:t>f</w:t>
      </w:r>
      <w:r w:rsidRPr="005E10E9">
        <w:rPr>
          <w:u w:val="single"/>
        </w:rPr>
        <w:t>o</w:t>
      </w:r>
      <w:r w:rsidRPr="005E10E9">
        <w:rPr>
          <w:spacing w:val="-1"/>
          <w:u w:val="single"/>
        </w:rPr>
        <w:t>r</w:t>
      </w:r>
      <w:r w:rsidRPr="005E10E9">
        <w:rPr>
          <w:spacing w:val="-6"/>
          <w:u w:val="single"/>
        </w:rPr>
        <w:t>m</w:t>
      </w:r>
      <w:r w:rsidRPr="005E10E9">
        <w:rPr>
          <w:u w:val="single"/>
        </w:rPr>
        <w:t>a</w:t>
      </w:r>
      <w:r w:rsidRPr="005E10E9">
        <w:rPr>
          <w:spacing w:val="-1"/>
          <w:u w:val="single"/>
        </w:rPr>
        <w:t>t</w:t>
      </w:r>
      <w:r w:rsidRPr="005E10E9">
        <w:rPr>
          <w:u w:val="single"/>
        </w:rPr>
        <w:t>ion</w:t>
      </w:r>
      <w:r w:rsidRPr="005E10E9">
        <w:rPr>
          <w:spacing w:val="1"/>
          <w:u w:val="single"/>
        </w:rPr>
        <w:t xml:space="preserve"> T</w:t>
      </w:r>
      <w:r w:rsidRPr="005E10E9">
        <w:rPr>
          <w:spacing w:val="-1"/>
          <w:u w:val="single"/>
        </w:rPr>
        <w:t>e</w:t>
      </w:r>
      <w:r w:rsidRPr="005E10E9">
        <w:rPr>
          <w:spacing w:val="1"/>
          <w:u w:val="single"/>
        </w:rPr>
        <w:t>chn</w:t>
      </w:r>
      <w:r w:rsidRPr="005E10E9">
        <w:rPr>
          <w:u w:val="single"/>
        </w:rPr>
        <w:t>ology</w:t>
      </w:r>
    </w:p>
    <w:p w:rsidR="007E080E" w:rsidRPr="005E10E9" w:rsidP="009D60EC" w14:paraId="3029EBF5" w14:textId="77777777">
      <w:pPr>
        <w:autoSpaceDE w:val="0"/>
        <w:autoSpaceDN w:val="0"/>
        <w:adjustRightInd w:val="0"/>
        <w:spacing w:after="0" w:line="240" w:lineRule="auto"/>
        <w:ind w:right="-20"/>
        <w:rPr>
          <w:rFonts w:ascii="Times New Roman" w:hAnsi="Times New Roman" w:cs="Times New Roman"/>
          <w:spacing w:val="1"/>
          <w:sz w:val="24"/>
          <w:szCs w:val="24"/>
        </w:rPr>
      </w:pPr>
    </w:p>
    <w:p w:rsidR="00833C89" w:rsidRPr="005E10E9" w:rsidP="009D60EC" w14:paraId="534DDF22" w14:textId="77777777">
      <w:pPr>
        <w:autoSpaceDE w:val="0"/>
        <w:autoSpaceDN w:val="0"/>
        <w:adjustRightInd w:val="0"/>
        <w:spacing w:after="0" w:line="240" w:lineRule="auto"/>
        <w:ind w:left="720" w:right="-20"/>
        <w:rPr>
          <w:rFonts w:ascii="Times New Roman" w:hAnsi="Times New Roman" w:cs="Times New Roman"/>
          <w:sz w:val="24"/>
          <w:szCs w:val="24"/>
        </w:rPr>
      </w:pPr>
      <w:r w:rsidRPr="000434BE">
        <w:rPr>
          <w:rFonts w:ascii="Times New Roman" w:hAnsi="Times New Roman" w:cs="Times New Roman"/>
          <w:sz w:val="24"/>
          <w:szCs w:val="24"/>
        </w:rPr>
        <w:t>The information related to prescription drug and health care spending, premiums, and enrollment under the plan or coverage will be submitted electronically by plans, issuers, and FEHB carriers to the Departments</w:t>
      </w:r>
      <w:r w:rsidR="002A0DD8">
        <w:rPr>
          <w:rFonts w:ascii="Times New Roman" w:hAnsi="Times New Roman" w:cs="Times New Roman"/>
          <w:sz w:val="24"/>
          <w:szCs w:val="24"/>
        </w:rPr>
        <w:t>.</w:t>
      </w:r>
      <w:r w:rsidRPr="000434BE">
        <w:rPr>
          <w:rFonts w:ascii="Times New Roman" w:hAnsi="Times New Roman" w:cs="Times New Roman"/>
          <w:sz w:val="24"/>
          <w:szCs w:val="24"/>
        </w:rPr>
        <w:t xml:space="preserve"> </w:t>
      </w:r>
    </w:p>
    <w:p w:rsidR="00BB3938" w:rsidRPr="005E10E9" w:rsidP="009D60EC" w14:paraId="6D75FFFA"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62EA17D9" w14:textId="77777777">
      <w:pPr>
        <w:pStyle w:val="Heading3"/>
        <w:numPr>
          <w:ilvl w:val="0"/>
          <w:numId w:val="3"/>
        </w:numPr>
        <w:ind w:hanging="720"/>
      </w:pPr>
      <w:r w:rsidRPr="005E10E9">
        <w:rPr>
          <w:u w:val="single"/>
        </w:rPr>
        <w:t>D</w:t>
      </w:r>
      <w:r w:rsidRPr="005E10E9">
        <w:rPr>
          <w:spacing w:val="1"/>
          <w:u w:val="single"/>
        </w:rPr>
        <w:t>up</w:t>
      </w:r>
      <w:r w:rsidRPr="005E10E9">
        <w:rPr>
          <w:u w:val="single"/>
        </w:rPr>
        <w:t>li</w:t>
      </w:r>
      <w:r w:rsidRPr="005E10E9">
        <w:rPr>
          <w:spacing w:val="-1"/>
          <w:u w:val="single"/>
        </w:rPr>
        <w:t>c</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spacing w:val="-2"/>
          <w:u w:val="single"/>
        </w:rPr>
        <w:t>o</w:t>
      </w:r>
      <w:r w:rsidRPr="005E10E9">
        <w:rPr>
          <w:u w:val="single"/>
        </w:rPr>
        <w:t>f</w:t>
      </w:r>
      <w:r w:rsidRPr="005E10E9">
        <w:rPr>
          <w:spacing w:val="4"/>
          <w:u w:val="single"/>
        </w:rPr>
        <w:t xml:space="preserve"> </w:t>
      </w:r>
      <w:r w:rsidRPr="005E10E9">
        <w:rPr>
          <w:spacing w:val="-4"/>
          <w:u w:val="single"/>
        </w:rPr>
        <w:t>E</w:t>
      </w:r>
      <w:r w:rsidRPr="005E10E9">
        <w:rPr>
          <w:spacing w:val="2"/>
          <w:u w:val="single"/>
        </w:rPr>
        <w:t>f</w:t>
      </w:r>
      <w:r w:rsidRPr="005E10E9">
        <w:rPr>
          <w:spacing w:val="4"/>
          <w:u w:val="single"/>
        </w:rPr>
        <w:t>f</w:t>
      </w:r>
      <w:r w:rsidRPr="005E10E9">
        <w:rPr>
          <w:u w:val="single"/>
        </w:rPr>
        <w:t>o</w:t>
      </w:r>
      <w:r w:rsidRPr="005E10E9">
        <w:rPr>
          <w:spacing w:val="-1"/>
          <w:u w:val="single"/>
        </w:rPr>
        <w:t>rt</w:t>
      </w:r>
      <w:r w:rsidRPr="005E10E9">
        <w:rPr>
          <w:u w:val="single"/>
        </w:rPr>
        <w:t>s</w:t>
      </w:r>
    </w:p>
    <w:p w:rsidR="007E080E" w:rsidRPr="005E10E9" w:rsidP="009D60EC" w14:paraId="49A1CDC0" w14:textId="77777777">
      <w:pPr>
        <w:autoSpaceDE w:val="0"/>
        <w:autoSpaceDN w:val="0"/>
        <w:adjustRightInd w:val="0"/>
        <w:spacing w:after="0" w:line="240" w:lineRule="auto"/>
        <w:ind w:right="-20"/>
        <w:rPr>
          <w:rFonts w:ascii="Times New Roman" w:hAnsi="Times New Roman" w:cs="Times New Roman"/>
          <w:spacing w:val="1"/>
          <w:sz w:val="24"/>
          <w:szCs w:val="24"/>
        </w:rPr>
      </w:pPr>
    </w:p>
    <w:p w:rsidR="00BB3938" w:rsidRPr="005E10E9" w:rsidP="00940E89" w14:paraId="5F5F2A7F" w14:textId="15FD73B8">
      <w:pPr>
        <w:autoSpaceDE w:val="0"/>
        <w:autoSpaceDN w:val="0"/>
        <w:adjustRightInd w:val="0"/>
        <w:spacing w:after="240" w:line="240" w:lineRule="auto"/>
        <w:ind w:left="720" w:right="-14"/>
        <w:rPr>
          <w:rFonts w:ascii="Times New Roman" w:hAnsi="Times New Roman" w:cs="Times New Roman"/>
          <w:sz w:val="24"/>
          <w:szCs w:val="24"/>
        </w:rPr>
      </w:pPr>
      <w:r w:rsidRPr="004155E5">
        <w:rPr>
          <w:rFonts w:ascii="Times New Roman" w:hAnsi="Times New Roman" w:cs="Times New Roman"/>
          <w:spacing w:val="1"/>
          <w:sz w:val="24"/>
          <w:szCs w:val="24"/>
        </w:rPr>
        <w:t>There is no duplication of efforts for these</w:t>
      </w:r>
      <w:r w:rsidR="004A69C1">
        <w:rPr>
          <w:rFonts w:ascii="Times New Roman" w:hAnsi="Times New Roman" w:cs="Times New Roman"/>
          <w:spacing w:val="1"/>
          <w:sz w:val="24"/>
          <w:szCs w:val="24"/>
        </w:rPr>
        <w:t xml:space="preserve"> information collections</w:t>
      </w:r>
      <w:r w:rsidRPr="004155E5">
        <w:rPr>
          <w:rFonts w:ascii="Times New Roman" w:hAnsi="Times New Roman" w:cs="Times New Roman"/>
          <w:spacing w:val="1"/>
          <w:sz w:val="24"/>
          <w:szCs w:val="24"/>
        </w:rPr>
        <w:t>.</w:t>
      </w:r>
      <w:r w:rsidR="00940E89">
        <w:rPr>
          <w:rFonts w:ascii="Times New Roman" w:hAnsi="Times New Roman" w:cs="Times New Roman"/>
          <w:spacing w:val="1"/>
          <w:sz w:val="24"/>
          <w:szCs w:val="24"/>
        </w:rPr>
        <w:t xml:space="preserve"> The Departments are currently the only agencies with the statutory authority to collect this information.</w:t>
      </w:r>
    </w:p>
    <w:p w:rsidR="00BB3938" w:rsidRPr="005E10E9" w:rsidP="009D60EC" w14:paraId="60EE2B9E" w14:textId="77777777">
      <w:pPr>
        <w:pStyle w:val="Heading3"/>
        <w:numPr>
          <w:ilvl w:val="0"/>
          <w:numId w:val="3"/>
        </w:numPr>
        <w:ind w:hanging="720"/>
      </w:pPr>
      <w:r w:rsidRPr="005E10E9">
        <w:rPr>
          <w:spacing w:val="1"/>
          <w:u w:val="single"/>
        </w:rPr>
        <w:t>S</w:t>
      </w:r>
      <w:r w:rsidRPr="005E10E9">
        <w:rPr>
          <w:spacing w:val="-6"/>
          <w:u w:val="single"/>
        </w:rPr>
        <w:t>m</w:t>
      </w:r>
      <w:r w:rsidRPr="005E10E9">
        <w:rPr>
          <w:u w:val="single"/>
        </w:rPr>
        <w:t xml:space="preserve">all </w:t>
      </w:r>
      <w:r w:rsidRPr="005E10E9">
        <w:rPr>
          <w:spacing w:val="1"/>
          <w:u w:val="single"/>
        </w:rPr>
        <w:t>Bu</w:t>
      </w:r>
      <w:r w:rsidRPr="005E10E9">
        <w:rPr>
          <w:u w:val="single"/>
        </w:rPr>
        <w:t>si</w:t>
      </w:r>
      <w:r w:rsidRPr="005E10E9">
        <w:rPr>
          <w:spacing w:val="1"/>
          <w:u w:val="single"/>
        </w:rPr>
        <w:t>n</w:t>
      </w:r>
      <w:r w:rsidRPr="005E10E9">
        <w:rPr>
          <w:spacing w:val="-1"/>
          <w:u w:val="single"/>
        </w:rPr>
        <w:t>e</w:t>
      </w:r>
      <w:r w:rsidRPr="005E10E9">
        <w:rPr>
          <w:u w:val="single"/>
        </w:rPr>
        <w:t>ss</w:t>
      </w:r>
    </w:p>
    <w:p w:rsidR="00B33B11" w:rsidRPr="005E10E9" w:rsidP="009D60EC" w14:paraId="2C0C324D" w14:textId="77777777">
      <w:pPr>
        <w:autoSpaceDE w:val="0"/>
        <w:autoSpaceDN w:val="0"/>
        <w:adjustRightInd w:val="0"/>
        <w:spacing w:after="0" w:line="240" w:lineRule="auto"/>
        <w:ind w:right="-20"/>
        <w:rPr>
          <w:rFonts w:ascii="Times New Roman" w:hAnsi="Times New Roman" w:cs="Times New Roman"/>
          <w:sz w:val="24"/>
          <w:szCs w:val="24"/>
        </w:rPr>
      </w:pPr>
    </w:p>
    <w:p w:rsidR="00B33B11" w:rsidRPr="005E10E9" w:rsidP="009D60EC" w14:paraId="6AF28F02" w14:textId="77777777">
      <w:pPr>
        <w:pStyle w:val="BodyText"/>
        <w:ind w:right="30" w:firstLine="720"/>
      </w:pPr>
      <w:r w:rsidRPr="005E10E9">
        <w:t>We do not anticipate that small businesses will be significantly burdened by this data collection.</w:t>
      </w:r>
    </w:p>
    <w:p w:rsidR="00C745D8" w:rsidRPr="005E10E9" w:rsidP="009D60EC" w14:paraId="7665342A"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238F1397" w14:textId="77777777">
      <w:pPr>
        <w:pStyle w:val="Heading3"/>
        <w:numPr>
          <w:ilvl w:val="0"/>
          <w:numId w:val="3"/>
        </w:numPr>
        <w:ind w:hanging="720"/>
      </w:pPr>
      <w:r w:rsidRPr="005E10E9">
        <w:rPr>
          <w:spacing w:val="1"/>
          <w:u w:val="single"/>
        </w:rPr>
        <w:t>L</w:t>
      </w:r>
      <w:r w:rsidRPr="005E10E9">
        <w:rPr>
          <w:spacing w:val="-1"/>
          <w:u w:val="single"/>
        </w:rPr>
        <w:t>e</w:t>
      </w:r>
      <w:r w:rsidRPr="005E10E9">
        <w:rPr>
          <w:u w:val="single"/>
        </w:rPr>
        <w:t xml:space="preserve">ss </w:t>
      </w:r>
      <w:r w:rsidRPr="005E10E9">
        <w:rPr>
          <w:spacing w:val="-3"/>
          <w:u w:val="single"/>
        </w:rPr>
        <w:t>F</w:t>
      </w:r>
      <w:r w:rsidRPr="005E10E9">
        <w:rPr>
          <w:spacing w:val="-1"/>
          <w:u w:val="single"/>
        </w:rPr>
        <w:t>re</w:t>
      </w:r>
      <w:r w:rsidRPr="005E10E9">
        <w:rPr>
          <w:spacing w:val="1"/>
          <w:u w:val="single"/>
        </w:rPr>
        <w:t>qu</w:t>
      </w:r>
      <w:r w:rsidRPr="005E10E9">
        <w:rPr>
          <w:spacing w:val="-1"/>
          <w:u w:val="single"/>
        </w:rPr>
        <w:t>e</w:t>
      </w:r>
      <w:r w:rsidRPr="005E10E9">
        <w:rPr>
          <w:spacing w:val="1"/>
          <w:u w:val="single"/>
        </w:rPr>
        <w:t>n</w:t>
      </w:r>
      <w:r w:rsidRPr="005E10E9">
        <w:rPr>
          <w:u w:val="single"/>
        </w:rPr>
        <w:t>t</w:t>
      </w:r>
      <w:r w:rsidRPr="005E10E9">
        <w:rPr>
          <w:spacing w:val="-1"/>
          <w:u w:val="single"/>
        </w:rPr>
        <w:t xml:space="preserve"> </w:t>
      </w:r>
      <w:r w:rsidRPr="005E10E9">
        <w:rPr>
          <w:u w:val="single"/>
        </w:rPr>
        <w:t>Coll</w:t>
      </w:r>
      <w:r w:rsidRPr="005E10E9">
        <w:rPr>
          <w:spacing w:val="-1"/>
          <w:u w:val="single"/>
        </w:rPr>
        <w:t>ect</w:t>
      </w:r>
      <w:r w:rsidRPr="005E10E9">
        <w:rPr>
          <w:u w:val="single"/>
        </w:rPr>
        <w:t>i</w:t>
      </w:r>
      <w:r w:rsidRPr="005E10E9">
        <w:rPr>
          <w:spacing w:val="2"/>
          <w:u w:val="single"/>
        </w:rPr>
        <w:t>o</w:t>
      </w:r>
      <w:r w:rsidRPr="005E10E9">
        <w:rPr>
          <w:u w:val="single"/>
        </w:rPr>
        <w:t>n</w:t>
      </w:r>
    </w:p>
    <w:p w:rsidR="00B33B11" w:rsidRPr="005E10E9" w:rsidP="009D60EC" w14:paraId="42EF43B9" w14:textId="77777777">
      <w:pPr>
        <w:autoSpaceDE w:val="0"/>
        <w:autoSpaceDN w:val="0"/>
        <w:adjustRightInd w:val="0"/>
        <w:spacing w:after="0" w:line="240" w:lineRule="auto"/>
        <w:ind w:right="-20"/>
        <w:rPr>
          <w:rFonts w:ascii="Times New Roman" w:hAnsi="Times New Roman" w:cs="Times New Roman"/>
          <w:sz w:val="24"/>
          <w:szCs w:val="24"/>
        </w:rPr>
      </w:pPr>
    </w:p>
    <w:p w:rsidR="00DC30FF" w:rsidRPr="00C13C4B" w:rsidP="002863EE" w14:paraId="7005EF10" w14:textId="77777777">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The statute</w:t>
      </w:r>
      <w:r w:rsidRPr="005E10E9" w:rsidR="72FB33C2">
        <w:rPr>
          <w:rFonts w:ascii="Times New Roman" w:hAnsi="Times New Roman" w:cs="Times New Roman"/>
          <w:sz w:val="24"/>
          <w:szCs w:val="24"/>
        </w:rPr>
        <w:t xml:space="preserve"> </w:t>
      </w:r>
      <w:r>
        <w:rPr>
          <w:rFonts w:ascii="Times New Roman" w:hAnsi="Times New Roman" w:cs="Times New Roman"/>
          <w:sz w:val="24"/>
          <w:szCs w:val="24"/>
        </w:rPr>
        <w:t>requires</w:t>
      </w:r>
      <w:r w:rsidRPr="00DC30FF">
        <w:rPr>
          <w:rFonts w:ascii="Times New Roman" w:hAnsi="Times New Roman" w:cs="Times New Roman"/>
          <w:sz w:val="24"/>
          <w:szCs w:val="24"/>
        </w:rPr>
        <w:t xml:space="preserve"> data </w:t>
      </w:r>
      <w:r>
        <w:rPr>
          <w:rFonts w:ascii="Times New Roman" w:hAnsi="Times New Roman" w:cs="Times New Roman"/>
          <w:sz w:val="24"/>
          <w:szCs w:val="24"/>
        </w:rPr>
        <w:t>to be reported to the Departments annually</w:t>
      </w:r>
      <w:r w:rsidRPr="00DC30FF">
        <w:rPr>
          <w:rFonts w:ascii="Times New Roman" w:hAnsi="Times New Roman" w:cs="Times New Roman"/>
          <w:sz w:val="24"/>
          <w:szCs w:val="24"/>
        </w:rPr>
        <w:t>.</w:t>
      </w:r>
      <w:r w:rsidRPr="005E10E9" w:rsidR="72FB33C2">
        <w:rPr>
          <w:rFonts w:ascii="Times New Roman" w:hAnsi="Times New Roman" w:cs="Times New Roman"/>
          <w:sz w:val="24"/>
          <w:szCs w:val="24"/>
        </w:rPr>
        <w:t xml:space="preserve"> A less frequent collection </w:t>
      </w:r>
      <w:r w:rsidRPr="00C13C4B">
        <w:rPr>
          <w:rFonts w:ascii="Times New Roman" w:hAnsi="Times New Roman" w:cs="Times New Roman"/>
          <w:sz w:val="24"/>
          <w:szCs w:val="24"/>
        </w:rPr>
        <w:t>is therefore not a consideration for this information collection.</w:t>
      </w:r>
    </w:p>
    <w:p w:rsidR="00BB3938" w:rsidRPr="005E10E9" w:rsidP="009D60EC" w14:paraId="2EB1375E" w14:textId="77777777">
      <w:pPr>
        <w:autoSpaceDE w:val="0"/>
        <w:autoSpaceDN w:val="0"/>
        <w:adjustRightInd w:val="0"/>
        <w:spacing w:after="0" w:line="240" w:lineRule="auto"/>
        <w:ind w:left="720" w:right="-20"/>
        <w:rPr>
          <w:rFonts w:ascii="Times New Roman" w:hAnsi="Times New Roman" w:cs="Times New Roman"/>
          <w:sz w:val="24"/>
          <w:szCs w:val="24"/>
        </w:rPr>
      </w:pPr>
    </w:p>
    <w:p w:rsidR="00BB3938" w:rsidRPr="005E10E9" w:rsidP="009D60EC" w14:paraId="5FA5E30B" w14:textId="77777777">
      <w:pPr>
        <w:pStyle w:val="Heading3"/>
        <w:numPr>
          <w:ilvl w:val="0"/>
          <w:numId w:val="3"/>
        </w:numPr>
        <w:ind w:hanging="720"/>
      </w:pPr>
      <w:r w:rsidRPr="005E10E9">
        <w:rPr>
          <w:spacing w:val="1"/>
          <w:u w:val="single"/>
        </w:rPr>
        <w:t>Sp</w:t>
      </w:r>
      <w:r w:rsidRPr="005E10E9">
        <w:rPr>
          <w:spacing w:val="-1"/>
          <w:u w:val="single"/>
        </w:rPr>
        <w:t>ec</w:t>
      </w:r>
      <w:r w:rsidRPr="005E10E9">
        <w:rPr>
          <w:u w:val="single"/>
        </w:rPr>
        <w:t>ial Ci</w:t>
      </w:r>
      <w:r w:rsidRPr="005E10E9">
        <w:rPr>
          <w:spacing w:val="-1"/>
          <w:u w:val="single"/>
        </w:rPr>
        <w:t>rc</w:t>
      </w:r>
      <w:r w:rsidRPr="005E10E9">
        <w:rPr>
          <w:spacing w:val="1"/>
          <w:u w:val="single"/>
        </w:rPr>
        <w:t>u</w:t>
      </w:r>
      <w:r w:rsidRPr="005E10E9">
        <w:rPr>
          <w:spacing w:val="-6"/>
          <w:u w:val="single"/>
        </w:rPr>
        <w:t>m</w:t>
      </w:r>
      <w:r w:rsidRPr="005E10E9">
        <w:rPr>
          <w:spacing w:val="3"/>
          <w:u w:val="single"/>
        </w:rPr>
        <w:t>s</w:t>
      </w:r>
      <w:r w:rsidRPr="005E10E9">
        <w:rPr>
          <w:spacing w:val="-1"/>
          <w:u w:val="single"/>
        </w:rPr>
        <w:t>t</w:t>
      </w:r>
      <w:r w:rsidRPr="005E10E9">
        <w:rPr>
          <w:u w:val="single"/>
        </w:rPr>
        <w:t>a</w:t>
      </w:r>
      <w:r w:rsidRPr="005E10E9">
        <w:rPr>
          <w:spacing w:val="1"/>
          <w:u w:val="single"/>
        </w:rPr>
        <w:t>n</w:t>
      </w:r>
      <w:r w:rsidRPr="005E10E9">
        <w:rPr>
          <w:spacing w:val="-1"/>
          <w:u w:val="single"/>
        </w:rPr>
        <w:t>ces</w:t>
      </w:r>
    </w:p>
    <w:p w:rsidR="00B33B11" w:rsidRPr="005E10E9" w:rsidP="009D60EC" w14:paraId="7A040B4A"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0831FE1D" w14:textId="77777777">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Th</w:t>
      </w:r>
      <w:r w:rsidRPr="005E10E9">
        <w:rPr>
          <w:rFonts w:ascii="Times New Roman" w:hAnsi="Times New Roman" w:cs="Times New Roman"/>
          <w:spacing w:val="-1"/>
          <w:sz w:val="24"/>
          <w:szCs w:val="24"/>
        </w:rPr>
        <w:t>er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ar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no</w:t>
      </w:r>
      <w:r w:rsidRPr="005E10E9">
        <w:rPr>
          <w:rFonts w:ascii="Times New Roman" w:hAnsi="Times New Roman" w:cs="Times New Roman"/>
          <w:spacing w:val="2"/>
          <w:sz w:val="24"/>
          <w:szCs w:val="24"/>
        </w:rPr>
        <w:t xml:space="preserve"> </w:t>
      </w:r>
      <w:r w:rsidRPr="005E10E9">
        <w:rPr>
          <w:rFonts w:ascii="Times New Roman" w:hAnsi="Times New Roman" w:cs="Times New Roman"/>
          <w:sz w:val="24"/>
          <w:szCs w:val="24"/>
        </w:rPr>
        <w:t>sp</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i</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 xml:space="preserve">l </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i</w:t>
      </w:r>
      <w:r w:rsidRPr="005E10E9">
        <w:rPr>
          <w:rFonts w:ascii="Times New Roman" w:hAnsi="Times New Roman" w:cs="Times New Roman"/>
          <w:spacing w:val="2"/>
          <w:sz w:val="24"/>
          <w:szCs w:val="24"/>
        </w:rPr>
        <w:t>r</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umst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n</w:t>
      </w:r>
      <w:r w:rsidRPr="005E10E9">
        <w:rPr>
          <w:rFonts w:ascii="Times New Roman" w:hAnsi="Times New Roman" w:cs="Times New Roman"/>
          <w:spacing w:val="-1"/>
          <w:sz w:val="24"/>
          <w:szCs w:val="24"/>
        </w:rPr>
        <w:t>ce</w:t>
      </w:r>
      <w:r w:rsidRPr="005E10E9">
        <w:rPr>
          <w:rFonts w:ascii="Times New Roman" w:hAnsi="Times New Roman" w:cs="Times New Roman"/>
          <w:sz w:val="24"/>
          <w:szCs w:val="24"/>
        </w:rPr>
        <w:t>s.</w:t>
      </w:r>
    </w:p>
    <w:p w:rsidR="00BB3938" w:rsidRPr="005E10E9" w:rsidP="009D60EC" w14:paraId="00EE4521"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4FDEA501" w14:textId="77777777">
      <w:pPr>
        <w:pStyle w:val="Heading3"/>
        <w:numPr>
          <w:ilvl w:val="0"/>
          <w:numId w:val="3"/>
        </w:numPr>
        <w:ind w:hanging="720"/>
      </w:pPr>
      <w:r w:rsidRPr="005E10E9">
        <w:rPr>
          <w:spacing w:val="-5"/>
          <w:u w:val="single"/>
        </w:rPr>
        <w:t>F</w:t>
      </w:r>
      <w:r w:rsidRPr="005E10E9">
        <w:rPr>
          <w:spacing w:val="-1"/>
          <w:u w:val="single"/>
        </w:rPr>
        <w:t>e</w:t>
      </w:r>
      <w:r w:rsidRPr="005E10E9">
        <w:rPr>
          <w:spacing w:val="3"/>
          <w:u w:val="single"/>
        </w:rPr>
        <w:t>d</w:t>
      </w:r>
      <w:r w:rsidRPr="005E10E9">
        <w:rPr>
          <w:spacing w:val="-1"/>
          <w:u w:val="single"/>
        </w:rPr>
        <w:t>er</w:t>
      </w:r>
      <w:r w:rsidRPr="005E10E9">
        <w:rPr>
          <w:u w:val="single"/>
        </w:rPr>
        <w:t>al R</w:t>
      </w:r>
      <w:r w:rsidRPr="005E10E9">
        <w:rPr>
          <w:spacing w:val="-1"/>
          <w:u w:val="single"/>
        </w:rPr>
        <w:t>e</w:t>
      </w:r>
      <w:r w:rsidRPr="005E10E9">
        <w:rPr>
          <w:u w:val="single"/>
        </w:rPr>
        <w:t>gis</w:t>
      </w:r>
      <w:r w:rsidRPr="005E10E9">
        <w:rPr>
          <w:spacing w:val="2"/>
          <w:u w:val="single"/>
        </w:rPr>
        <w:t>t</w:t>
      </w:r>
      <w:r w:rsidRPr="005E10E9">
        <w:rPr>
          <w:spacing w:val="-1"/>
          <w:u w:val="single"/>
        </w:rPr>
        <w:t>er</w:t>
      </w:r>
      <w:r w:rsidRPr="005E10E9">
        <w:rPr>
          <w:u w:val="single"/>
        </w:rPr>
        <w:t>/O</w:t>
      </w:r>
      <w:r w:rsidRPr="005E10E9">
        <w:rPr>
          <w:spacing w:val="1"/>
          <w:u w:val="single"/>
        </w:rPr>
        <w:t>u</w:t>
      </w:r>
      <w:r w:rsidRPr="005E10E9">
        <w:rPr>
          <w:spacing w:val="-1"/>
          <w:u w:val="single"/>
        </w:rPr>
        <w:t>t</w:t>
      </w:r>
      <w:r w:rsidRPr="005E10E9">
        <w:rPr>
          <w:u w:val="single"/>
        </w:rPr>
        <w:t>si</w:t>
      </w:r>
      <w:r w:rsidRPr="005E10E9">
        <w:rPr>
          <w:spacing w:val="1"/>
          <w:u w:val="single"/>
        </w:rPr>
        <w:t>d</w:t>
      </w:r>
      <w:r w:rsidRPr="005E10E9">
        <w:rPr>
          <w:u w:val="single"/>
        </w:rPr>
        <w:t>e</w:t>
      </w:r>
      <w:r w:rsidRPr="005E10E9">
        <w:rPr>
          <w:spacing w:val="-1"/>
          <w:u w:val="single"/>
        </w:rPr>
        <w:t xml:space="preserve"> </w:t>
      </w:r>
      <w:r w:rsidRPr="005E10E9">
        <w:rPr>
          <w:u w:val="single"/>
        </w:rPr>
        <w:t>Co</w:t>
      </w:r>
      <w:r w:rsidRPr="005E10E9">
        <w:rPr>
          <w:spacing w:val="1"/>
          <w:u w:val="single"/>
        </w:rPr>
        <w:t>n</w:t>
      </w:r>
      <w:r w:rsidRPr="005E10E9">
        <w:rPr>
          <w:u w:val="single"/>
        </w:rPr>
        <w:t>s</w:t>
      </w:r>
      <w:r w:rsidRPr="005E10E9">
        <w:rPr>
          <w:spacing w:val="1"/>
          <w:u w:val="single"/>
        </w:rPr>
        <w:t>u</w:t>
      </w:r>
      <w:r w:rsidRPr="005E10E9">
        <w:rPr>
          <w:u w:val="single"/>
        </w:rPr>
        <w:t>l</w:t>
      </w:r>
      <w:r w:rsidRPr="005E10E9">
        <w:rPr>
          <w:spacing w:val="-1"/>
          <w:u w:val="single"/>
        </w:rPr>
        <w:t>t</w:t>
      </w:r>
      <w:r w:rsidRPr="005E10E9">
        <w:rPr>
          <w:u w:val="single"/>
        </w:rPr>
        <w:t>a</w:t>
      </w:r>
      <w:r w:rsidRPr="005E10E9">
        <w:rPr>
          <w:spacing w:val="-1"/>
          <w:u w:val="single"/>
        </w:rPr>
        <w:t>t</w:t>
      </w:r>
      <w:r w:rsidRPr="005E10E9">
        <w:rPr>
          <w:u w:val="single"/>
        </w:rPr>
        <w:t>ion</w:t>
      </w:r>
    </w:p>
    <w:p w:rsidR="00290BDD" w:rsidRPr="005E10E9" w:rsidP="009D60EC" w14:paraId="2B6D03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p>
    <w:p w:rsidR="00503BF4" w:rsidP="00503BF4" w14:paraId="101A5640" w14:textId="59E6A94F">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CMS</w:t>
      </w:r>
      <w:r w:rsidR="004A69C1">
        <w:rPr>
          <w:rFonts w:ascii="Times New Roman" w:hAnsi="Times New Roman" w:cs="Times New Roman"/>
          <w:sz w:val="24"/>
          <w:szCs w:val="24"/>
        </w:rPr>
        <w:t xml:space="preserve"> published </w:t>
      </w:r>
      <w:r>
        <w:rPr>
          <w:rFonts w:ascii="Times New Roman" w:hAnsi="Times New Roman" w:cs="Times New Roman"/>
          <w:sz w:val="24"/>
          <w:szCs w:val="24"/>
        </w:rPr>
        <w:t xml:space="preserve">the notice of the revised Prescription Drug and Health Care Spending (RxDC) PRA package </w:t>
      </w:r>
      <w:r w:rsidR="004A69C1">
        <w:rPr>
          <w:rFonts w:ascii="Times New Roman" w:hAnsi="Times New Roman" w:cs="Times New Roman"/>
          <w:sz w:val="24"/>
          <w:szCs w:val="24"/>
        </w:rPr>
        <w:t>in the F</w:t>
      </w:r>
      <w:r>
        <w:rPr>
          <w:rFonts w:ascii="Times New Roman" w:hAnsi="Times New Roman" w:cs="Times New Roman"/>
          <w:sz w:val="24"/>
          <w:szCs w:val="24"/>
        </w:rPr>
        <w:t xml:space="preserve">ederal Register </w:t>
      </w:r>
      <w:r w:rsidR="004A69C1">
        <w:rPr>
          <w:rFonts w:ascii="Times New Roman" w:hAnsi="Times New Roman" w:cs="Times New Roman"/>
          <w:sz w:val="24"/>
          <w:szCs w:val="24"/>
        </w:rPr>
        <w:t>on</w:t>
      </w:r>
      <w:r>
        <w:rPr>
          <w:rFonts w:ascii="Times New Roman" w:hAnsi="Times New Roman" w:cs="Times New Roman"/>
          <w:sz w:val="24"/>
          <w:szCs w:val="24"/>
        </w:rPr>
        <w:t xml:space="preserve"> January 31, 2024 (</w:t>
      </w:r>
      <w:r w:rsidRPr="00AA44D6">
        <w:rPr>
          <w:rFonts w:ascii="Times New Roman" w:hAnsi="Times New Roman" w:cs="Times New Roman"/>
          <w:sz w:val="24"/>
          <w:szCs w:val="24"/>
        </w:rPr>
        <w:t>89 FR 6118</w:t>
      </w:r>
      <w:r>
        <w:rPr>
          <w:rFonts w:ascii="Times New Roman" w:hAnsi="Times New Roman" w:cs="Times New Roman"/>
          <w:sz w:val="24"/>
          <w:szCs w:val="24"/>
        </w:rPr>
        <w:t>)</w:t>
      </w:r>
      <w:r w:rsidR="004A69C1">
        <w:rPr>
          <w:rFonts w:ascii="Times New Roman" w:hAnsi="Times New Roman" w:cs="Times New Roman"/>
          <w:sz w:val="24"/>
          <w:szCs w:val="24"/>
        </w:rPr>
        <w:t>.</w:t>
      </w:r>
      <w:r>
        <w:rPr>
          <w:rFonts w:ascii="Times New Roman" w:hAnsi="Times New Roman" w:cs="Times New Roman"/>
          <w:sz w:val="24"/>
          <w:szCs w:val="24"/>
        </w:rPr>
        <w:t xml:space="preserve"> </w:t>
      </w:r>
      <w:r w:rsidRPr="00AA44D6">
        <w:rPr>
          <w:rFonts w:ascii="Times New Roman" w:hAnsi="Times New Roman" w:cs="Times New Roman"/>
          <w:sz w:val="24"/>
          <w:szCs w:val="24"/>
        </w:rPr>
        <w:t xml:space="preserve">The 60-day comment period closed on </w:t>
      </w:r>
      <w:r>
        <w:rPr>
          <w:rFonts w:ascii="Times New Roman" w:hAnsi="Times New Roman" w:cs="Times New Roman"/>
          <w:sz w:val="24"/>
          <w:szCs w:val="24"/>
        </w:rPr>
        <w:t>April 1</w:t>
      </w:r>
      <w:r w:rsidRPr="00AA44D6">
        <w:rPr>
          <w:rFonts w:ascii="Times New Roman" w:hAnsi="Times New Roman" w:cs="Times New Roman"/>
          <w:sz w:val="24"/>
          <w:szCs w:val="24"/>
        </w:rPr>
        <w:t>, 202</w:t>
      </w:r>
      <w:r>
        <w:rPr>
          <w:rFonts w:ascii="Times New Roman" w:hAnsi="Times New Roman" w:cs="Times New Roman"/>
          <w:sz w:val="24"/>
          <w:szCs w:val="24"/>
        </w:rPr>
        <w:t>4</w:t>
      </w:r>
      <w:r w:rsidRPr="00AA44D6">
        <w:rPr>
          <w:rFonts w:ascii="Times New Roman" w:hAnsi="Times New Roman" w:cs="Times New Roman"/>
          <w:sz w:val="24"/>
          <w:szCs w:val="24"/>
        </w:rPr>
        <w:t xml:space="preserve">. CMS received </w:t>
      </w:r>
      <w:r w:rsidR="00812C54">
        <w:rPr>
          <w:rFonts w:ascii="Times New Roman" w:hAnsi="Times New Roman" w:cs="Times New Roman"/>
          <w:sz w:val="24"/>
          <w:szCs w:val="24"/>
        </w:rPr>
        <w:t>four</w:t>
      </w:r>
      <w:r w:rsidRPr="00AA44D6">
        <w:rPr>
          <w:rFonts w:ascii="Times New Roman" w:hAnsi="Times New Roman" w:cs="Times New Roman"/>
          <w:sz w:val="24"/>
          <w:szCs w:val="24"/>
        </w:rPr>
        <w:t xml:space="preserve"> comments on </w:t>
      </w:r>
      <w:r w:rsidRPr="00AA44D6">
        <w:rPr>
          <w:rFonts w:ascii="Times New Roman" w:hAnsi="Times New Roman" w:cs="Times New Roman"/>
          <w:sz w:val="24"/>
          <w:szCs w:val="24"/>
        </w:rPr>
        <w:t>a number of</w:t>
      </w:r>
      <w:r w:rsidRPr="00AA44D6">
        <w:rPr>
          <w:rFonts w:ascii="Times New Roman" w:hAnsi="Times New Roman" w:cs="Times New Roman"/>
          <w:sz w:val="24"/>
          <w:szCs w:val="24"/>
        </w:rPr>
        <w:t xml:space="preserve"> specific issues from industry organizations representing health insurance issuers, third-party administrators, and pharmacy benefit managers. A summary of the comments and the Departments’ responses is attached.</w:t>
      </w:r>
    </w:p>
    <w:p w:rsidR="00FA0CAB" w:rsidRPr="005E10E9" w:rsidP="00503BF4" w14:paraId="2BF54EFF" w14:textId="77777777">
      <w:pPr>
        <w:autoSpaceDE w:val="0"/>
        <w:autoSpaceDN w:val="0"/>
        <w:adjustRightInd w:val="0"/>
        <w:spacing w:after="0" w:line="240" w:lineRule="auto"/>
        <w:ind w:left="720" w:right="-14"/>
        <w:rPr>
          <w:rFonts w:ascii="Times New Roman" w:hAnsi="Times New Roman" w:cs="Times New Roman"/>
          <w:sz w:val="24"/>
          <w:szCs w:val="24"/>
        </w:rPr>
      </w:pPr>
    </w:p>
    <w:p w:rsidR="00BB3938" w:rsidRPr="005E10E9" w:rsidP="009D60EC" w14:paraId="7CE45D55" w14:textId="77777777">
      <w:pPr>
        <w:pStyle w:val="Heading3"/>
        <w:numPr>
          <w:ilvl w:val="0"/>
          <w:numId w:val="3"/>
        </w:numPr>
        <w:ind w:hanging="720"/>
      </w:pPr>
      <w:r w:rsidRPr="005E10E9">
        <w:rPr>
          <w:spacing w:val="-5"/>
          <w:u w:val="single"/>
        </w:rPr>
        <w:t>P</w:t>
      </w:r>
      <w:r w:rsidRPr="005E10E9">
        <w:rPr>
          <w:u w:val="single"/>
        </w:rPr>
        <w:t>a</w:t>
      </w:r>
      <w:r w:rsidRPr="005E10E9">
        <w:rPr>
          <w:spacing w:val="5"/>
          <w:u w:val="single"/>
        </w:rPr>
        <w:t>y</w:t>
      </w:r>
      <w:r w:rsidRPr="005E10E9">
        <w:rPr>
          <w:spacing w:val="-3"/>
          <w:u w:val="single"/>
        </w:rPr>
        <w:t>m</w:t>
      </w:r>
      <w:r w:rsidRPr="005E10E9">
        <w:rPr>
          <w:spacing w:val="-1"/>
          <w:u w:val="single"/>
        </w:rPr>
        <w:t>e</w:t>
      </w:r>
      <w:r w:rsidRPr="005E10E9">
        <w:rPr>
          <w:spacing w:val="1"/>
          <w:u w:val="single"/>
        </w:rPr>
        <w:t>n</w:t>
      </w:r>
      <w:r w:rsidRPr="005E10E9">
        <w:rPr>
          <w:spacing w:val="-1"/>
          <w:u w:val="single"/>
        </w:rPr>
        <w:t>t</w:t>
      </w:r>
      <w:r w:rsidRPr="005E10E9">
        <w:rPr>
          <w:u w:val="single"/>
        </w:rPr>
        <w:t>s/</w:t>
      </w:r>
      <w:r w:rsidRPr="005E10E9">
        <w:rPr>
          <w:spacing w:val="-4"/>
          <w:u w:val="single"/>
        </w:rPr>
        <w:t>G</w:t>
      </w:r>
      <w:r w:rsidRPr="005E10E9">
        <w:rPr>
          <w:u w:val="single"/>
        </w:rPr>
        <w:t>i</w:t>
      </w:r>
      <w:r w:rsidRPr="005E10E9">
        <w:rPr>
          <w:spacing w:val="4"/>
          <w:u w:val="single"/>
        </w:rPr>
        <w:t>f</w:t>
      </w:r>
      <w:r w:rsidRPr="005E10E9">
        <w:rPr>
          <w:spacing w:val="-1"/>
          <w:u w:val="single"/>
        </w:rPr>
        <w:t>ts</w:t>
      </w:r>
      <w:r w:rsidRPr="005E10E9">
        <w:rPr>
          <w:spacing w:val="1"/>
          <w:u w:val="single"/>
        </w:rPr>
        <w:t xml:space="preserve"> </w:t>
      </w:r>
      <w:r w:rsidRPr="005E10E9">
        <w:rPr>
          <w:spacing w:val="-1"/>
          <w:u w:val="single"/>
        </w:rPr>
        <w:t>to</w:t>
      </w:r>
      <w:r w:rsidRPr="005E10E9">
        <w:rPr>
          <w:spacing w:val="1"/>
          <w:u w:val="single"/>
        </w:rPr>
        <w:t xml:space="preserve"> </w:t>
      </w:r>
      <w:r w:rsidRPr="005E10E9">
        <w:rPr>
          <w:u w:val="single"/>
        </w:rPr>
        <w:t>R</w:t>
      </w:r>
      <w:r w:rsidRPr="005E10E9">
        <w:rPr>
          <w:spacing w:val="-1"/>
          <w:u w:val="single"/>
        </w:rPr>
        <w:t>e</w:t>
      </w:r>
      <w:r w:rsidRPr="005E10E9">
        <w:rPr>
          <w:u w:val="single"/>
        </w:rPr>
        <w:t>s</w:t>
      </w:r>
      <w:r w:rsidRPr="005E10E9">
        <w:rPr>
          <w:spacing w:val="3"/>
          <w:u w:val="single"/>
        </w:rPr>
        <w:t>p</w:t>
      </w:r>
      <w:r w:rsidRPr="005E10E9">
        <w:rPr>
          <w:u w:val="single"/>
        </w:rPr>
        <w:t>o</w:t>
      </w:r>
      <w:r w:rsidRPr="005E10E9">
        <w:rPr>
          <w:spacing w:val="1"/>
          <w:u w:val="single"/>
        </w:rPr>
        <w:t>nd</w:t>
      </w:r>
      <w:r w:rsidRPr="005E10E9">
        <w:rPr>
          <w:spacing w:val="-1"/>
          <w:u w:val="single"/>
        </w:rPr>
        <w:t>e</w:t>
      </w:r>
      <w:r w:rsidRPr="005E10E9">
        <w:rPr>
          <w:spacing w:val="1"/>
          <w:u w:val="single"/>
        </w:rPr>
        <w:t>n</w:t>
      </w:r>
      <w:r w:rsidRPr="005E10E9">
        <w:rPr>
          <w:spacing w:val="-1"/>
          <w:u w:val="single"/>
        </w:rPr>
        <w:t>ts</w:t>
      </w:r>
    </w:p>
    <w:p w:rsidR="00B33B11" w:rsidRPr="005E10E9" w:rsidP="009D60EC" w14:paraId="5FDD8EC5"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51BB1660" w14:textId="4FAE3A72">
      <w:pPr>
        <w:autoSpaceDE w:val="0"/>
        <w:autoSpaceDN w:val="0"/>
        <w:adjustRightInd w:val="0"/>
        <w:spacing w:after="0" w:line="240" w:lineRule="auto"/>
        <w:ind w:left="720" w:right="-14"/>
        <w:rPr>
          <w:rFonts w:ascii="Times New Roman" w:hAnsi="Times New Roman" w:cs="Times New Roman"/>
          <w:sz w:val="24"/>
          <w:szCs w:val="24"/>
        </w:rPr>
      </w:pPr>
      <w:r w:rsidRPr="005B27C0">
        <w:rPr>
          <w:rFonts w:ascii="Times New Roman" w:hAnsi="Times New Roman" w:cs="Times New Roman"/>
          <w:sz w:val="24"/>
          <w:szCs w:val="24"/>
        </w:rPr>
        <w:t xml:space="preserve">No payments or gifts are associated with these </w:t>
      </w:r>
      <w:r w:rsidR="004A69C1">
        <w:rPr>
          <w:rFonts w:ascii="Times New Roman" w:hAnsi="Times New Roman" w:cs="Times New Roman"/>
          <w:sz w:val="24"/>
          <w:szCs w:val="24"/>
        </w:rPr>
        <w:t>information collections</w:t>
      </w:r>
      <w:r w:rsidRPr="005B27C0">
        <w:rPr>
          <w:rFonts w:ascii="Times New Roman" w:hAnsi="Times New Roman" w:cs="Times New Roman"/>
          <w:sz w:val="24"/>
          <w:szCs w:val="24"/>
        </w:rPr>
        <w:t>.</w:t>
      </w:r>
    </w:p>
    <w:p w:rsidR="00BB3938" w:rsidRPr="005E10E9" w:rsidP="009D60EC" w14:paraId="11562F8E"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326B036C" w14:textId="77777777">
      <w:pPr>
        <w:pStyle w:val="Heading3"/>
        <w:numPr>
          <w:ilvl w:val="0"/>
          <w:numId w:val="3"/>
        </w:numPr>
        <w:ind w:hanging="720"/>
      </w:pPr>
      <w:r w:rsidRPr="005E10E9">
        <w:rPr>
          <w:u w:val="single"/>
        </w:rPr>
        <w:t>Co</w:t>
      </w:r>
      <w:r w:rsidRPr="005E10E9">
        <w:rPr>
          <w:spacing w:val="1"/>
          <w:u w:val="single"/>
        </w:rPr>
        <w:t>n</w:t>
      </w:r>
      <w:r w:rsidRPr="005E10E9">
        <w:rPr>
          <w:spacing w:val="4"/>
          <w:u w:val="single"/>
        </w:rPr>
        <w:t>f</w:t>
      </w:r>
      <w:r w:rsidRPr="005E10E9">
        <w:rPr>
          <w:u w:val="single"/>
        </w:rPr>
        <w:t>i</w:t>
      </w:r>
      <w:r w:rsidRPr="005E10E9">
        <w:rPr>
          <w:spacing w:val="1"/>
          <w:u w:val="single"/>
        </w:rPr>
        <w:t>d</w:t>
      </w:r>
      <w:r w:rsidRPr="005E10E9">
        <w:rPr>
          <w:spacing w:val="-1"/>
          <w:u w:val="single"/>
        </w:rPr>
        <w:t>e</w:t>
      </w:r>
      <w:r w:rsidRPr="005E10E9">
        <w:rPr>
          <w:spacing w:val="1"/>
          <w:u w:val="single"/>
        </w:rPr>
        <w:t>n</w:t>
      </w:r>
      <w:r w:rsidRPr="005E10E9">
        <w:rPr>
          <w:spacing w:val="-1"/>
          <w:u w:val="single"/>
        </w:rPr>
        <w:t>t</w:t>
      </w:r>
      <w:r w:rsidRPr="005E10E9">
        <w:rPr>
          <w:u w:val="single"/>
        </w:rPr>
        <w:t>i</w:t>
      </w:r>
      <w:r w:rsidRPr="005E10E9">
        <w:rPr>
          <w:spacing w:val="-2"/>
          <w:u w:val="single"/>
        </w:rPr>
        <w:t>a</w:t>
      </w:r>
      <w:r w:rsidRPr="005E10E9">
        <w:rPr>
          <w:u w:val="single"/>
        </w:rPr>
        <w:t>li</w:t>
      </w:r>
      <w:r w:rsidRPr="005E10E9">
        <w:rPr>
          <w:spacing w:val="-1"/>
          <w:u w:val="single"/>
        </w:rPr>
        <w:t>t</w:t>
      </w:r>
      <w:r w:rsidRPr="005E10E9">
        <w:rPr>
          <w:u w:val="single"/>
        </w:rPr>
        <w:t>y</w:t>
      </w:r>
    </w:p>
    <w:p w:rsidR="00FA3EE0" w:rsidRPr="005E10E9" w:rsidP="009D60EC" w14:paraId="4E6F1FD9"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1825AAF7" w14:textId="09969306">
      <w:pPr>
        <w:autoSpaceDE w:val="0"/>
        <w:autoSpaceDN w:val="0"/>
        <w:adjustRightInd w:val="0"/>
        <w:spacing w:after="0" w:line="240" w:lineRule="auto"/>
        <w:ind w:left="720" w:right="-14"/>
        <w:rPr>
          <w:rFonts w:ascii="Times New Roman" w:hAnsi="Times New Roman" w:cs="Times New Roman"/>
          <w:sz w:val="24"/>
          <w:szCs w:val="24"/>
        </w:rPr>
      </w:pPr>
      <w:r w:rsidRPr="005B27C0">
        <w:rPr>
          <w:rFonts w:ascii="Times New Roman" w:hAnsi="Times New Roman" w:cs="Times New Roman"/>
          <w:sz w:val="24"/>
          <w:szCs w:val="24"/>
        </w:rPr>
        <w:t>Privacy of the information provided will be protected to the extent provided by law.</w:t>
      </w:r>
      <w:r w:rsidR="00136424">
        <w:rPr>
          <w:rFonts w:ascii="Times New Roman" w:hAnsi="Times New Roman" w:cs="Times New Roman"/>
          <w:sz w:val="24"/>
          <w:szCs w:val="24"/>
        </w:rPr>
        <w:t xml:space="preserve"> </w:t>
      </w:r>
    </w:p>
    <w:p w:rsidR="00BB3938" w:rsidRPr="005E10E9" w:rsidP="009D60EC" w14:paraId="781C851E"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792BC35C" w14:textId="77777777">
      <w:pPr>
        <w:pStyle w:val="Heading3"/>
        <w:numPr>
          <w:ilvl w:val="0"/>
          <w:numId w:val="3"/>
        </w:numPr>
        <w:ind w:hanging="720"/>
      </w:pPr>
      <w:r w:rsidRPr="005E10E9">
        <w:rPr>
          <w:spacing w:val="1"/>
          <w:u w:val="single"/>
        </w:rPr>
        <w:t>S</w:t>
      </w:r>
      <w:r w:rsidRPr="005E10E9">
        <w:rPr>
          <w:spacing w:val="-1"/>
          <w:u w:val="single"/>
        </w:rPr>
        <w:t>e</w:t>
      </w:r>
      <w:r w:rsidRPr="005E10E9">
        <w:rPr>
          <w:spacing w:val="1"/>
          <w:u w:val="single"/>
        </w:rPr>
        <w:t>n</w:t>
      </w:r>
      <w:r w:rsidRPr="005E10E9">
        <w:rPr>
          <w:u w:val="single"/>
        </w:rPr>
        <w:t>si</w:t>
      </w:r>
      <w:r w:rsidRPr="005E10E9">
        <w:rPr>
          <w:spacing w:val="-1"/>
          <w:u w:val="single"/>
        </w:rPr>
        <w:t>t</w:t>
      </w:r>
      <w:r w:rsidRPr="005E10E9">
        <w:rPr>
          <w:u w:val="single"/>
        </w:rPr>
        <w:t>ive</w:t>
      </w:r>
      <w:r w:rsidRPr="005E10E9">
        <w:rPr>
          <w:spacing w:val="-1"/>
          <w:u w:val="single"/>
        </w:rPr>
        <w:t xml:space="preserve"> </w:t>
      </w:r>
      <w:r w:rsidRPr="005E10E9">
        <w:rPr>
          <w:u w:val="single"/>
        </w:rPr>
        <w:t>Q</w:t>
      </w:r>
      <w:r w:rsidRPr="005E10E9">
        <w:rPr>
          <w:spacing w:val="1"/>
          <w:u w:val="single"/>
        </w:rPr>
        <w:t>u</w:t>
      </w:r>
      <w:r w:rsidRPr="005E10E9">
        <w:rPr>
          <w:spacing w:val="-1"/>
          <w:u w:val="single"/>
        </w:rPr>
        <w:t>e</w:t>
      </w:r>
      <w:r w:rsidRPr="005E10E9">
        <w:rPr>
          <w:u w:val="single"/>
        </w:rPr>
        <w:t>s</w:t>
      </w:r>
      <w:r w:rsidRPr="005E10E9">
        <w:rPr>
          <w:spacing w:val="-1"/>
          <w:u w:val="single"/>
        </w:rPr>
        <w:t>t</w:t>
      </w:r>
      <w:r w:rsidRPr="005E10E9">
        <w:rPr>
          <w:u w:val="single"/>
        </w:rPr>
        <w:t>io</w:t>
      </w:r>
      <w:r w:rsidRPr="005E10E9">
        <w:rPr>
          <w:spacing w:val="1"/>
          <w:u w:val="single"/>
        </w:rPr>
        <w:t>n</w:t>
      </w:r>
      <w:r w:rsidRPr="005E10E9">
        <w:rPr>
          <w:u w:val="single"/>
        </w:rPr>
        <w:t>s</w:t>
      </w:r>
    </w:p>
    <w:p w:rsidR="00F414D1" w:rsidRPr="005E10E9" w:rsidP="009D60EC" w14:paraId="1EF29D2E" w14:textId="77777777">
      <w:pPr>
        <w:autoSpaceDE w:val="0"/>
        <w:autoSpaceDN w:val="0"/>
        <w:adjustRightInd w:val="0"/>
        <w:spacing w:after="0" w:line="240" w:lineRule="auto"/>
        <w:ind w:right="-20"/>
        <w:rPr>
          <w:rFonts w:ascii="Times New Roman" w:hAnsi="Times New Roman" w:cs="Times New Roman"/>
          <w:sz w:val="24"/>
          <w:szCs w:val="24"/>
        </w:rPr>
      </w:pPr>
    </w:p>
    <w:p w:rsidR="005B2A95" w:rsidRPr="005E10E9" w:rsidP="009D60EC" w14:paraId="5C84B1D2" w14:textId="77777777">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There are no sensitive questions included in this information collection effort.</w:t>
      </w:r>
    </w:p>
    <w:p w:rsidR="00BB3938" w:rsidRPr="005E10E9" w:rsidP="009D60EC" w14:paraId="69A6A366" w14:textId="77777777">
      <w:pPr>
        <w:autoSpaceDE w:val="0"/>
        <w:autoSpaceDN w:val="0"/>
        <w:adjustRightInd w:val="0"/>
        <w:spacing w:after="0" w:line="240" w:lineRule="auto"/>
        <w:ind w:right="-20"/>
        <w:rPr>
          <w:rFonts w:ascii="Times New Roman" w:hAnsi="Times New Roman" w:cs="Times New Roman"/>
          <w:sz w:val="24"/>
          <w:szCs w:val="24"/>
        </w:rPr>
      </w:pPr>
    </w:p>
    <w:p w:rsidR="00BB3938" w:rsidRPr="005E10E9" w:rsidP="009D60EC" w14:paraId="38D75F4A" w14:textId="77777777">
      <w:pPr>
        <w:pStyle w:val="Heading3"/>
        <w:numPr>
          <w:ilvl w:val="0"/>
          <w:numId w:val="3"/>
        </w:numPr>
        <w:ind w:hanging="720"/>
      </w:pPr>
      <w:r w:rsidRPr="005E10E9">
        <w:rPr>
          <w:spacing w:val="1"/>
          <w:u w:val="single"/>
        </w:rPr>
        <w:t>Bu</w:t>
      </w:r>
      <w:r w:rsidRPr="005E10E9">
        <w:rPr>
          <w:spacing w:val="-1"/>
          <w:u w:val="single"/>
        </w:rPr>
        <w:t>r</w:t>
      </w:r>
      <w:r w:rsidRPr="005E10E9">
        <w:rPr>
          <w:spacing w:val="1"/>
          <w:u w:val="single"/>
        </w:rPr>
        <w:t>d</w:t>
      </w:r>
      <w:r w:rsidRPr="005E10E9">
        <w:rPr>
          <w:spacing w:val="-1"/>
          <w:u w:val="single"/>
        </w:rPr>
        <w:t>en</w:t>
      </w:r>
      <w:r w:rsidRPr="005E10E9">
        <w:rPr>
          <w:spacing w:val="4"/>
          <w:u w:val="single"/>
        </w:rPr>
        <w:t xml:space="preserve"> </w:t>
      </w:r>
      <w:r w:rsidRPr="005E10E9">
        <w:rPr>
          <w:spacing w:val="1"/>
          <w:u w:val="single"/>
        </w:rPr>
        <w:t>E</w:t>
      </w:r>
      <w:r w:rsidRPr="005E10E9">
        <w:rPr>
          <w:u w:val="single"/>
        </w:rPr>
        <w:t>s</w:t>
      </w:r>
      <w:r w:rsidRPr="005E10E9">
        <w:rPr>
          <w:spacing w:val="-1"/>
          <w:u w:val="single"/>
        </w:rPr>
        <w:t>t</w:t>
      </w:r>
      <w:r w:rsidRPr="005E10E9">
        <w:rPr>
          <w:u w:val="single"/>
        </w:rPr>
        <w:t>i</w:t>
      </w:r>
      <w:r w:rsidRPr="005E10E9">
        <w:rPr>
          <w:spacing w:val="-6"/>
          <w:u w:val="single"/>
        </w:rPr>
        <w:t>m</w:t>
      </w:r>
      <w:r w:rsidRPr="005E10E9">
        <w:rPr>
          <w:u w:val="single"/>
        </w:rPr>
        <w:t>a</w:t>
      </w:r>
      <w:r w:rsidRPr="005E10E9">
        <w:rPr>
          <w:spacing w:val="-1"/>
          <w:u w:val="single"/>
        </w:rPr>
        <w:t>tes</w:t>
      </w:r>
      <w:r w:rsidRPr="005E10E9">
        <w:rPr>
          <w:spacing w:val="1"/>
          <w:u w:val="single"/>
        </w:rPr>
        <w:t xml:space="preserve"> </w:t>
      </w:r>
      <w:r w:rsidRPr="005E10E9">
        <w:rPr>
          <w:spacing w:val="-1"/>
          <w:u w:val="single"/>
        </w:rPr>
        <w:t>(</w:t>
      </w:r>
      <w:r w:rsidRPr="005E10E9">
        <w:rPr>
          <w:u w:val="single"/>
        </w:rPr>
        <w:t>Ho</w:t>
      </w:r>
      <w:r w:rsidRPr="005E10E9">
        <w:rPr>
          <w:spacing w:val="1"/>
          <w:u w:val="single"/>
        </w:rPr>
        <w:t>u</w:t>
      </w:r>
      <w:r w:rsidRPr="005E10E9">
        <w:rPr>
          <w:spacing w:val="-1"/>
          <w:u w:val="single"/>
        </w:rPr>
        <w:t>rs</w:t>
      </w:r>
      <w:r w:rsidRPr="005E10E9">
        <w:rPr>
          <w:spacing w:val="1"/>
          <w:u w:val="single"/>
        </w:rPr>
        <w:t xml:space="preserve"> </w:t>
      </w:r>
      <w:r w:rsidRPr="005E10E9">
        <w:rPr>
          <w:u w:val="single"/>
        </w:rPr>
        <w:t>&amp;</w:t>
      </w:r>
      <w:r w:rsidRPr="005E10E9">
        <w:rPr>
          <w:spacing w:val="-1"/>
          <w:u w:val="single"/>
        </w:rPr>
        <w:t xml:space="preserve"> </w:t>
      </w:r>
      <w:r w:rsidRPr="005E10E9">
        <w:rPr>
          <w:u w:val="single"/>
        </w:rPr>
        <w:t>Wag</w:t>
      </w:r>
      <w:r w:rsidRPr="005E10E9">
        <w:rPr>
          <w:spacing w:val="-1"/>
          <w:u w:val="single"/>
        </w:rPr>
        <w:t>e</w:t>
      </w:r>
      <w:r w:rsidRPr="005E10E9">
        <w:rPr>
          <w:u w:val="single"/>
        </w:rPr>
        <w:t>s)</w:t>
      </w:r>
    </w:p>
    <w:p w:rsidR="00023FAE" w:rsidP="009D60EC" w14:paraId="396F6E8D" w14:textId="77777777">
      <w:pPr>
        <w:widowControl w:val="0"/>
        <w:spacing w:after="0" w:line="240" w:lineRule="auto"/>
        <w:ind w:right="-20"/>
        <w:rPr>
          <w:rFonts w:ascii="Times New Roman" w:eastAsia="Times New Roman" w:hAnsi="Times New Roman" w:cs="Times New Roman"/>
          <w:b/>
          <w:sz w:val="24"/>
          <w:szCs w:val="24"/>
        </w:rPr>
      </w:pPr>
    </w:p>
    <w:p w:rsidR="00794787" w:rsidP="009D60EC" w14:paraId="02F0FACE" w14:textId="5C981196">
      <w:pPr>
        <w:spacing w:after="0" w:line="240" w:lineRule="auto"/>
        <w:ind w:left="720" w:right="-14"/>
        <w:rPr>
          <w:rFonts w:ascii="Times New Roman" w:hAnsi="Times New Roman" w:cs="Times New Roman"/>
          <w:spacing w:val="-1"/>
          <w:sz w:val="24"/>
          <w:szCs w:val="24"/>
        </w:rPr>
      </w:pPr>
      <w:r w:rsidRPr="005E10E9">
        <w:rPr>
          <w:rFonts w:ascii="Times New Roman" w:hAnsi="Times New Roman" w:cs="Times New Roman"/>
          <w:sz w:val="24"/>
          <w:szCs w:val="24"/>
        </w:rPr>
        <w:t>The</w:t>
      </w:r>
      <w:r w:rsidRPr="005E10E9">
        <w:rPr>
          <w:rFonts w:ascii="Times New Roman" w:hAnsi="Times New Roman" w:cs="Times New Roman"/>
          <w:spacing w:val="-1"/>
          <w:sz w:val="24"/>
          <w:szCs w:val="24"/>
        </w:rPr>
        <w:t xml:space="preserve"> f</w:t>
      </w:r>
      <w:r w:rsidRPr="005E10E9">
        <w:rPr>
          <w:rFonts w:ascii="Times New Roman" w:hAnsi="Times New Roman" w:cs="Times New Roman"/>
          <w:sz w:val="24"/>
          <w:szCs w:val="24"/>
        </w:rPr>
        <w:t>ollowing</w:t>
      </w:r>
      <w:r w:rsidRPr="005E10E9">
        <w:rPr>
          <w:rFonts w:ascii="Times New Roman" w:hAnsi="Times New Roman" w:cs="Times New Roman"/>
          <w:spacing w:val="-7"/>
          <w:sz w:val="24"/>
          <w:szCs w:val="24"/>
        </w:rPr>
        <w:t xml:space="preserve"> </w:t>
      </w:r>
      <w:r w:rsidRPr="005E10E9" w:rsidR="00604B6B">
        <w:rPr>
          <w:rFonts w:ascii="Times New Roman" w:hAnsi="Times New Roman" w:cs="Times New Roman"/>
          <w:spacing w:val="-7"/>
          <w:sz w:val="24"/>
          <w:szCs w:val="24"/>
        </w:rPr>
        <w:t>sub</w:t>
      </w:r>
      <w:r w:rsidRPr="005E10E9">
        <w:rPr>
          <w:rFonts w:ascii="Times New Roman" w:hAnsi="Times New Roman" w:cs="Times New Roman"/>
          <w:spacing w:val="3"/>
          <w:sz w:val="24"/>
          <w:szCs w:val="24"/>
        </w:rPr>
        <w:t>s</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tion</w:t>
      </w:r>
      <w:r w:rsidRPr="005E10E9" w:rsidR="00604B6B">
        <w:rPr>
          <w:rFonts w:ascii="Times New Roman" w:hAnsi="Times New Roman" w:cs="Times New Roman"/>
          <w:sz w:val="24"/>
          <w:szCs w:val="24"/>
        </w:rPr>
        <w:t>s</w:t>
      </w:r>
      <w:r w:rsidRPr="005E10E9">
        <w:rPr>
          <w:rFonts w:ascii="Times New Roman" w:hAnsi="Times New Roman" w:cs="Times New Roman"/>
          <w:sz w:val="24"/>
          <w:szCs w:val="24"/>
        </w:rPr>
        <w:t xml:space="preserve"> </w:t>
      </w:r>
      <w:r w:rsidRPr="005E10E9">
        <w:rPr>
          <w:rFonts w:ascii="Times New Roman" w:hAnsi="Times New Roman" w:cs="Times New Roman"/>
          <w:spacing w:val="2"/>
          <w:sz w:val="24"/>
          <w:szCs w:val="24"/>
        </w:rPr>
        <w:t>o</w:t>
      </w:r>
      <w:r w:rsidRPr="005E10E9">
        <w:rPr>
          <w:rFonts w:ascii="Times New Roman" w:hAnsi="Times New Roman" w:cs="Times New Roman"/>
          <w:sz w:val="24"/>
          <w:szCs w:val="24"/>
        </w:rPr>
        <w:t>f</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this do</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um</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 xml:space="preserve">nt </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ont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i</w:t>
      </w:r>
      <w:r w:rsidRPr="005E10E9">
        <w:rPr>
          <w:rFonts w:ascii="Times New Roman" w:hAnsi="Times New Roman" w:cs="Times New Roman"/>
          <w:spacing w:val="-2"/>
          <w:sz w:val="24"/>
          <w:szCs w:val="24"/>
        </w:rPr>
        <w:t>n</w:t>
      </w:r>
      <w:r w:rsidRPr="005E10E9">
        <w:rPr>
          <w:rFonts w:ascii="Times New Roman" w:hAnsi="Times New Roman" w:cs="Times New Roman"/>
          <w:sz w:val="24"/>
          <w:szCs w:val="24"/>
        </w:rPr>
        <w:t xml:space="preserve"> </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stim</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te</w:t>
      </w:r>
      <w:r w:rsidRPr="005E10E9" w:rsidR="00BD7E4C">
        <w:rPr>
          <w:rFonts w:ascii="Times New Roman" w:hAnsi="Times New Roman" w:cs="Times New Roman"/>
          <w:sz w:val="24"/>
          <w:szCs w:val="24"/>
        </w:rPr>
        <w:t>s</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of</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the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bu</w:t>
      </w:r>
      <w:r w:rsidRPr="005E10E9">
        <w:rPr>
          <w:rFonts w:ascii="Times New Roman" w:hAnsi="Times New Roman" w:cs="Times New Roman"/>
          <w:spacing w:val="-1"/>
          <w:sz w:val="24"/>
          <w:szCs w:val="24"/>
        </w:rPr>
        <w:t>r</w:t>
      </w:r>
      <w:r w:rsidRPr="005E10E9">
        <w:rPr>
          <w:rFonts w:ascii="Times New Roman" w:hAnsi="Times New Roman" w:cs="Times New Roman"/>
          <w:sz w:val="24"/>
          <w:szCs w:val="24"/>
        </w:rPr>
        <w:t>d</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n</w:t>
      </w:r>
      <w:r w:rsidRPr="005E10E9" w:rsidR="00604B6B">
        <w:rPr>
          <w:rFonts w:ascii="Times New Roman" w:hAnsi="Times New Roman" w:cs="Times New Roman"/>
          <w:sz w:val="24"/>
          <w:szCs w:val="24"/>
        </w:rPr>
        <w:t>s</w:t>
      </w:r>
      <w:r w:rsidRPr="005E10E9">
        <w:rPr>
          <w:rFonts w:ascii="Times New Roman" w:hAnsi="Times New Roman" w:cs="Times New Roman"/>
          <w:spacing w:val="-2"/>
          <w:sz w:val="24"/>
          <w:szCs w:val="24"/>
        </w:rPr>
        <w:t xml:space="preserve"> </w:t>
      </w:r>
      <w:r w:rsidRPr="005E10E9">
        <w:rPr>
          <w:rFonts w:ascii="Times New Roman" w:hAnsi="Times New Roman" w:cs="Times New Roman"/>
          <w:spacing w:val="-4"/>
          <w:sz w:val="24"/>
          <w:szCs w:val="24"/>
        </w:rPr>
        <w:t>i</w:t>
      </w:r>
      <w:r w:rsidRPr="005E10E9">
        <w:rPr>
          <w:rFonts w:ascii="Times New Roman" w:hAnsi="Times New Roman" w:cs="Times New Roman"/>
          <w:spacing w:val="3"/>
          <w:sz w:val="24"/>
          <w:szCs w:val="24"/>
        </w:rPr>
        <w:t>m</w:t>
      </w:r>
      <w:r w:rsidRPr="005E10E9">
        <w:rPr>
          <w:rFonts w:ascii="Times New Roman" w:hAnsi="Times New Roman" w:cs="Times New Roman"/>
          <w:sz w:val="24"/>
          <w:szCs w:val="24"/>
        </w:rPr>
        <w:t>pos</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 xml:space="preserve">d </w:t>
      </w:r>
      <w:r w:rsidRPr="005E10E9">
        <w:rPr>
          <w:rFonts w:ascii="Times New Roman" w:hAnsi="Times New Roman" w:cs="Times New Roman"/>
          <w:spacing w:val="7"/>
          <w:sz w:val="24"/>
          <w:szCs w:val="24"/>
        </w:rPr>
        <w:t>b</w:t>
      </w:r>
      <w:r w:rsidRPr="005E10E9">
        <w:rPr>
          <w:rFonts w:ascii="Times New Roman" w:hAnsi="Times New Roman" w:cs="Times New Roman"/>
          <w:sz w:val="24"/>
          <w:szCs w:val="24"/>
        </w:rPr>
        <w:t>y</w:t>
      </w:r>
      <w:r w:rsidRPr="005E10E9">
        <w:rPr>
          <w:rFonts w:ascii="Times New Roman" w:hAnsi="Times New Roman" w:cs="Times New Roman"/>
          <w:spacing w:val="-14"/>
          <w:sz w:val="24"/>
          <w:szCs w:val="24"/>
        </w:rPr>
        <w:t xml:space="preserve"> </w:t>
      </w:r>
      <w:r w:rsidRPr="005E10E9">
        <w:rPr>
          <w:rFonts w:ascii="Times New Roman" w:hAnsi="Times New Roman" w:cs="Times New Roman"/>
          <w:sz w:val="24"/>
          <w:szCs w:val="24"/>
        </w:rPr>
        <w:t>t</w:t>
      </w:r>
      <w:r w:rsidRPr="005E10E9">
        <w:rPr>
          <w:rFonts w:ascii="Times New Roman" w:hAnsi="Times New Roman" w:cs="Times New Roman"/>
          <w:spacing w:val="2"/>
          <w:sz w:val="24"/>
          <w:szCs w:val="24"/>
        </w:rPr>
        <w:t>h</w:t>
      </w:r>
      <w:r w:rsidRPr="005E10E9" w:rsidR="00BD0CA4">
        <w:rPr>
          <w:rFonts w:ascii="Times New Roman" w:hAnsi="Times New Roman" w:cs="Times New Roman"/>
          <w:sz w:val="24"/>
          <w:szCs w:val="24"/>
        </w:rPr>
        <w:t>e</w:t>
      </w:r>
      <w:r w:rsidR="00102F50">
        <w:rPr>
          <w:rFonts w:ascii="Times New Roman" w:hAnsi="Times New Roman" w:cs="Times New Roman"/>
          <w:sz w:val="24"/>
          <w:szCs w:val="24"/>
        </w:rPr>
        <w:t>se</w:t>
      </w:r>
      <w:r w:rsidR="006D29C0">
        <w:rPr>
          <w:rFonts w:ascii="Times New Roman" w:hAnsi="Times New Roman" w:cs="Times New Roman"/>
          <w:sz w:val="24"/>
          <w:szCs w:val="24"/>
        </w:rPr>
        <w:t xml:space="preserve"> </w:t>
      </w:r>
      <w:r w:rsidR="004A69C1">
        <w:rPr>
          <w:rFonts w:ascii="Times New Roman" w:hAnsi="Times New Roman" w:cs="Times New Roman"/>
          <w:sz w:val="24"/>
          <w:szCs w:val="24"/>
        </w:rPr>
        <w:t>data collection requirements.</w:t>
      </w:r>
      <w:r w:rsidRPr="005E10E9" w:rsidR="00BD0CA4">
        <w:rPr>
          <w:rFonts w:ascii="Times New Roman" w:hAnsi="Times New Roman" w:cs="Times New Roman"/>
          <w:sz w:val="24"/>
          <w:szCs w:val="24"/>
        </w:rPr>
        <w:t xml:space="preserve"> These burdens reflect</w:t>
      </w:r>
      <w:r w:rsidRPr="005E10E9" w:rsidR="009722F5">
        <w:rPr>
          <w:rFonts w:ascii="Times New Roman" w:hAnsi="Times New Roman" w:cs="Times New Roman"/>
          <w:sz w:val="24"/>
          <w:szCs w:val="24"/>
        </w:rPr>
        <w:t xml:space="preserve"> the</w:t>
      </w:r>
      <w:r w:rsidRPr="005E10E9" w:rsidR="009722F5">
        <w:rPr>
          <w:rFonts w:ascii="Times New Roman" w:hAnsi="Times New Roman" w:cs="Times New Roman"/>
          <w:spacing w:val="-1"/>
          <w:sz w:val="24"/>
          <w:szCs w:val="24"/>
        </w:rPr>
        <w:t xml:space="preserve"> </w:t>
      </w:r>
      <w:r w:rsidRPr="005E10E9" w:rsidR="009722F5">
        <w:rPr>
          <w:rFonts w:ascii="Times New Roman" w:hAnsi="Times New Roman" w:cs="Times New Roman"/>
          <w:spacing w:val="-2"/>
          <w:sz w:val="24"/>
          <w:szCs w:val="24"/>
        </w:rPr>
        <w:t>t</w:t>
      </w:r>
      <w:r w:rsidRPr="005E10E9" w:rsidR="009722F5">
        <w:rPr>
          <w:rFonts w:ascii="Times New Roman" w:hAnsi="Times New Roman" w:cs="Times New Roman"/>
          <w:sz w:val="24"/>
          <w:szCs w:val="24"/>
        </w:rPr>
        <w:t>ime</w:t>
      </w:r>
      <w:r w:rsidRPr="005E10E9" w:rsidR="009722F5">
        <w:rPr>
          <w:rFonts w:ascii="Times New Roman" w:hAnsi="Times New Roman" w:cs="Times New Roman"/>
          <w:spacing w:val="-1"/>
          <w:sz w:val="24"/>
          <w:szCs w:val="24"/>
        </w:rPr>
        <w:t xml:space="preserve"> a</w:t>
      </w:r>
      <w:r w:rsidRPr="005E10E9" w:rsidR="009722F5">
        <w:rPr>
          <w:rFonts w:ascii="Times New Roman" w:hAnsi="Times New Roman" w:cs="Times New Roman"/>
          <w:sz w:val="24"/>
          <w:szCs w:val="24"/>
        </w:rPr>
        <w:t xml:space="preserve">nd </w:t>
      </w:r>
      <w:r w:rsidRPr="005E10E9" w:rsidR="009722F5">
        <w:rPr>
          <w:rFonts w:ascii="Times New Roman" w:hAnsi="Times New Roman" w:cs="Times New Roman"/>
          <w:spacing w:val="-1"/>
          <w:sz w:val="24"/>
          <w:szCs w:val="24"/>
        </w:rPr>
        <w:t>e</w:t>
      </w:r>
      <w:r w:rsidRPr="005E10E9" w:rsidR="009722F5">
        <w:rPr>
          <w:rFonts w:ascii="Times New Roman" w:hAnsi="Times New Roman" w:cs="Times New Roman"/>
          <w:spacing w:val="-3"/>
          <w:sz w:val="24"/>
          <w:szCs w:val="24"/>
        </w:rPr>
        <w:t>f</w:t>
      </w:r>
      <w:r w:rsidRPr="005E10E9" w:rsidR="009722F5">
        <w:rPr>
          <w:rFonts w:ascii="Times New Roman" w:hAnsi="Times New Roman" w:cs="Times New Roman"/>
          <w:spacing w:val="-1"/>
          <w:sz w:val="24"/>
          <w:szCs w:val="24"/>
        </w:rPr>
        <w:t>f</w:t>
      </w:r>
      <w:r w:rsidRPr="005E10E9" w:rsidR="009722F5">
        <w:rPr>
          <w:rFonts w:ascii="Times New Roman" w:hAnsi="Times New Roman" w:cs="Times New Roman"/>
          <w:sz w:val="24"/>
          <w:szCs w:val="24"/>
        </w:rPr>
        <w:t>o</w:t>
      </w:r>
      <w:r w:rsidRPr="005E10E9" w:rsidR="009722F5">
        <w:rPr>
          <w:rFonts w:ascii="Times New Roman" w:hAnsi="Times New Roman" w:cs="Times New Roman"/>
          <w:spacing w:val="-1"/>
          <w:sz w:val="24"/>
          <w:szCs w:val="24"/>
        </w:rPr>
        <w:t>r</w:t>
      </w:r>
      <w:r w:rsidRPr="005E10E9" w:rsidR="009722F5">
        <w:rPr>
          <w:rFonts w:ascii="Times New Roman" w:hAnsi="Times New Roman" w:cs="Times New Roman"/>
          <w:sz w:val="24"/>
          <w:szCs w:val="24"/>
        </w:rPr>
        <w:t>t</w:t>
      </w:r>
      <w:r w:rsidRPr="005E10E9" w:rsidR="009722F5">
        <w:rPr>
          <w:rFonts w:ascii="Times New Roman" w:hAnsi="Times New Roman" w:cs="Times New Roman"/>
          <w:spacing w:val="3"/>
          <w:sz w:val="24"/>
          <w:szCs w:val="24"/>
        </w:rPr>
        <w:t xml:space="preserve"> </w:t>
      </w:r>
      <w:r w:rsidRPr="005E10E9" w:rsidR="009722F5">
        <w:rPr>
          <w:rFonts w:ascii="Times New Roman" w:hAnsi="Times New Roman" w:cs="Times New Roman"/>
          <w:spacing w:val="-1"/>
          <w:sz w:val="24"/>
          <w:szCs w:val="24"/>
        </w:rPr>
        <w:t>f</w:t>
      </w:r>
      <w:r w:rsidRPr="005E10E9" w:rsidR="009722F5">
        <w:rPr>
          <w:rFonts w:ascii="Times New Roman" w:hAnsi="Times New Roman" w:cs="Times New Roman"/>
          <w:sz w:val="24"/>
          <w:szCs w:val="24"/>
        </w:rPr>
        <w:t>or</w:t>
      </w:r>
      <w:r w:rsidRPr="005E10E9" w:rsidR="009722F5">
        <w:rPr>
          <w:rFonts w:ascii="Times New Roman" w:hAnsi="Times New Roman" w:cs="Times New Roman"/>
          <w:spacing w:val="-1"/>
          <w:sz w:val="24"/>
          <w:szCs w:val="24"/>
        </w:rPr>
        <w:t xml:space="preserve"> </w:t>
      </w:r>
      <w:r w:rsidRPr="005E10E9" w:rsidR="00A81139">
        <w:rPr>
          <w:rFonts w:ascii="Times New Roman" w:hAnsi="Times New Roman" w:cs="Times New Roman"/>
          <w:sz w:val="24"/>
          <w:szCs w:val="24"/>
        </w:rPr>
        <w:t>group health plans</w:t>
      </w:r>
      <w:r w:rsidR="00102F50">
        <w:rPr>
          <w:rFonts w:ascii="Times New Roman" w:hAnsi="Times New Roman" w:cs="Times New Roman"/>
          <w:sz w:val="24"/>
          <w:szCs w:val="24"/>
        </w:rPr>
        <w:t xml:space="preserve">, </w:t>
      </w:r>
      <w:r w:rsidR="005B27C0">
        <w:rPr>
          <w:rFonts w:ascii="Times New Roman" w:hAnsi="Times New Roman" w:cs="Times New Roman"/>
          <w:sz w:val="24"/>
          <w:szCs w:val="24"/>
        </w:rPr>
        <w:t>third</w:t>
      </w:r>
      <w:r w:rsidR="00625B86">
        <w:rPr>
          <w:rFonts w:ascii="Times New Roman" w:hAnsi="Times New Roman" w:cs="Times New Roman"/>
          <w:sz w:val="24"/>
          <w:szCs w:val="24"/>
        </w:rPr>
        <w:t>-</w:t>
      </w:r>
      <w:r w:rsidR="005B27C0">
        <w:rPr>
          <w:rFonts w:ascii="Times New Roman" w:hAnsi="Times New Roman" w:cs="Times New Roman"/>
          <w:sz w:val="24"/>
          <w:szCs w:val="24"/>
        </w:rPr>
        <w:t>party</w:t>
      </w:r>
      <w:r w:rsidR="00625B86">
        <w:rPr>
          <w:rFonts w:ascii="Times New Roman" w:hAnsi="Times New Roman" w:cs="Times New Roman"/>
          <w:sz w:val="24"/>
          <w:szCs w:val="24"/>
        </w:rPr>
        <w:t xml:space="preserve"> administrators (</w:t>
      </w:r>
      <w:r w:rsidR="00102F50">
        <w:rPr>
          <w:rFonts w:ascii="Times New Roman" w:hAnsi="Times New Roman" w:cs="Times New Roman"/>
          <w:sz w:val="24"/>
          <w:szCs w:val="24"/>
        </w:rPr>
        <w:t>TPAs</w:t>
      </w:r>
      <w:r w:rsidR="00625B86">
        <w:rPr>
          <w:rFonts w:ascii="Times New Roman" w:hAnsi="Times New Roman" w:cs="Times New Roman"/>
          <w:sz w:val="24"/>
          <w:szCs w:val="24"/>
        </w:rPr>
        <w:t>)</w:t>
      </w:r>
      <w:r w:rsidR="00102F50">
        <w:rPr>
          <w:rFonts w:ascii="Times New Roman" w:hAnsi="Times New Roman" w:cs="Times New Roman"/>
          <w:sz w:val="24"/>
          <w:szCs w:val="24"/>
        </w:rPr>
        <w:t>, FEHB carriers</w:t>
      </w:r>
      <w:r w:rsidR="003C4A9E">
        <w:rPr>
          <w:rFonts w:ascii="Times New Roman" w:hAnsi="Times New Roman" w:cs="Times New Roman"/>
          <w:sz w:val="24"/>
          <w:szCs w:val="24"/>
        </w:rPr>
        <w:t>,</w:t>
      </w:r>
      <w:r w:rsidRPr="005E10E9" w:rsidR="00A81139">
        <w:rPr>
          <w:rFonts w:ascii="Times New Roman" w:hAnsi="Times New Roman" w:cs="Times New Roman"/>
          <w:sz w:val="24"/>
          <w:szCs w:val="24"/>
        </w:rPr>
        <w:t xml:space="preserve"> and </w:t>
      </w:r>
      <w:r w:rsidRPr="00B95F0F" w:rsidR="00B95F0F">
        <w:rPr>
          <w:rFonts w:ascii="Times New Roman" w:hAnsi="Times New Roman" w:cs="Times New Roman"/>
          <w:sz w:val="24"/>
          <w:szCs w:val="24"/>
        </w:rPr>
        <w:t xml:space="preserve">pharmacy benefit managers </w:t>
      </w:r>
      <w:r w:rsidR="00B95F0F">
        <w:rPr>
          <w:rFonts w:ascii="Times New Roman" w:hAnsi="Times New Roman" w:cs="Times New Roman"/>
          <w:sz w:val="24"/>
          <w:szCs w:val="24"/>
        </w:rPr>
        <w:t>(</w:t>
      </w:r>
      <w:r w:rsidR="00102F50">
        <w:rPr>
          <w:rFonts w:ascii="Times New Roman" w:hAnsi="Times New Roman" w:cs="Times New Roman"/>
          <w:sz w:val="24"/>
          <w:szCs w:val="24"/>
        </w:rPr>
        <w:t>PBMs</w:t>
      </w:r>
      <w:r w:rsidR="00B95F0F">
        <w:rPr>
          <w:rFonts w:ascii="Times New Roman" w:hAnsi="Times New Roman" w:cs="Times New Roman"/>
          <w:sz w:val="24"/>
          <w:szCs w:val="24"/>
        </w:rPr>
        <w:t>)</w:t>
      </w:r>
      <w:r w:rsidR="003C5CE7">
        <w:rPr>
          <w:rFonts w:ascii="Times New Roman" w:hAnsi="Times New Roman" w:cs="Times New Roman"/>
          <w:sz w:val="24"/>
          <w:szCs w:val="24"/>
        </w:rPr>
        <w:t xml:space="preserve"> </w:t>
      </w:r>
      <w:r w:rsidRPr="005E10E9" w:rsidR="00CE2FFC">
        <w:rPr>
          <w:rFonts w:ascii="Times New Roman" w:hAnsi="Times New Roman" w:cs="Times New Roman"/>
          <w:sz w:val="24"/>
          <w:szCs w:val="24"/>
        </w:rPr>
        <w:t xml:space="preserve">to </w:t>
      </w:r>
      <w:r w:rsidR="00246CC5">
        <w:rPr>
          <w:rFonts w:ascii="Times New Roman" w:hAnsi="Times New Roman" w:cs="Times New Roman"/>
          <w:sz w:val="24"/>
          <w:szCs w:val="24"/>
        </w:rPr>
        <w:t>collect</w:t>
      </w:r>
      <w:r w:rsidRPr="005E10E9" w:rsidR="00604B6B">
        <w:rPr>
          <w:rFonts w:ascii="Times New Roman" w:hAnsi="Times New Roman" w:cs="Times New Roman"/>
          <w:sz w:val="24"/>
          <w:szCs w:val="24"/>
        </w:rPr>
        <w:t xml:space="preserve"> </w:t>
      </w:r>
      <w:r w:rsidRPr="005E10E9" w:rsidR="00BD7E4C">
        <w:rPr>
          <w:rFonts w:ascii="Times New Roman" w:hAnsi="Times New Roman" w:cs="Times New Roman"/>
          <w:spacing w:val="-1"/>
          <w:sz w:val="24"/>
          <w:szCs w:val="24"/>
        </w:rPr>
        <w:t xml:space="preserve">and submit the </w:t>
      </w:r>
      <w:r w:rsidR="00FF2723">
        <w:rPr>
          <w:rFonts w:ascii="Times New Roman" w:hAnsi="Times New Roman" w:cs="Times New Roman"/>
          <w:spacing w:val="-1"/>
          <w:sz w:val="24"/>
          <w:szCs w:val="24"/>
        </w:rPr>
        <w:t xml:space="preserve">prescription drug and health care spending </w:t>
      </w:r>
      <w:r w:rsidRPr="005E10E9" w:rsidR="00BD7E4C">
        <w:rPr>
          <w:rFonts w:ascii="Times New Roman" w:hAnsi="Times New Roman" w:cs="Times New Roman"/>
          <w:spacing w:val="-1"/>
          <w:sz w:val="24"/>
          <w:szCs w:val="24"/>
        </w:rPr>
        <w:t xml:space="preserve">data in the required format to </w:t>
      </w:r>
      <w:r w:rsidR="006553EB">
        <w:rPr>
          <w:rFonts w:ascii="Times New Roman" w:hAnsi="Times New Roman" w:cs="Times New Roman"/>
          <w:spacing w:val="-1"/>
          <w:sz w:val="24"/>
          <w:szCs w:val="24"/>
        </w:rPr>
        <w:t>the Departments</w:t>
      </w:r>
      <w:r w:rsidRPr="005E10E9" w:rsidR="00BD0CA4">
        <w:rPr>
          <w:rFonts w:ascii="Times New Roman" w:hAnsi="Times New Roman" w:cs="Times New Roman"/>
          <w:spacing w:val="-1"/>
          <w:sz w:val="24"/>
          <w:szCs w:val="24"/>
        </w:rPr>
        <w:t>.</w:t>
      </w:r>
    </w:p>
    <w:p w:rsidR="001E4655" w:rsidP="009D60EC" w14:paraId="71D273AB" w14:textId="77777777">
      <w:pPr>
        <w:spacing w:after="0" w:line="240" w:lineRule="auto"/>
        <w:ind w:right="-20" w:firstLine="720"/>
        <w:rPr>
          <w:rFonts w:ascii="Times New Roman" w:hAnsi="Times New Roman" w:cs="Times New Roman"/>
          <w:spacing w:val="-1"/>
          <w:sz w:val="24"/>
          <w:szCs w:val="24"/>
        </w:rPr>
      </w:pPr>
    </w:p>
    <w:p w:rsidR="00E62E79" w:rsidP="009D60EC" w14:paraId="31AC683A" w14:textId="77777777">
      <w:pPr>
        <w:spacing w:after="0" w:line="240" w:lineRule="auto"/>
        <w:ind w:left="720"/>
        <w:rPr>
          <w:rFonts w:ascii="Times New Roman" w:hAnsi="Times New Roman" w:cs="Times New Roman"/>
          <w:sz w:val="24"/>
          <w:szCs w:val="24"/>
        </w:rPr>
      </w:pPr>
      <w:r w:rsidRPr="00E62E79">
        <w:rPr>
          <w:rFonts w:ascii="Times New Roman" w:hAnsi="Times New Roman" w:cs="Times New Roman"/>
          <w:sz w:val="24"/>
          <w:szCs w:val="24"/>
        </w:rPr>
        <w:t xml:space="preserve">The Departments and OPM </w:t>
      </w:r>
      <w:r w:rsidR="00587E06">
        <w:rPr>
          <w:rFonts w:ascii="Times New Roman" w:hAnsi="Times New Roman" w:cs="Times New Roman"/>
          <w:sz w:val="24"/>
          <w:szCs w:val="24"/>
        </w:rPr>
        <w:t>used</w:t>
      </w:r>
      <w:r w:rsidRPr="00E62E79">
        <w:rPr>
          <w:rFonts w:ascii="Times New Roman" w:hAnsi="Times New Roman" w:cs="Times New Roman"/>
          <w:sz w:val="24"/>
          <w:szCs w:val="24"/>
        </w:rPr>
        <w:t xml:space="preserve"> the Contract Awarded Labor Category (CALC)</w:t>
      </w:r>
      <w:r>
        <w:rPr>
          <w:rFonts w:ascii="Times New Roman" w:hAnsi="Times New Roman" w:cs="Times New Roman"/>
          <w:sz w:val="24"/>
          <w:szCs w:val="24"/>
          <w:vertAlign w:val="superscript"/>
        </w:rPr>
        <w:footnoteReference w:id="4"/>
      </w:r>
      <w:r w:rsidRPr="00E62E79">
        <w:rPr>
          <w:rFonts w:ascii="Times New Roman" w:hAnsi="Times New Roman" w:cs="Times New Roman"/>
          <w:sz w:val="24"/>
          <w:szCs w:val="24"/>
        </w:rPr>
        <w:t xml:space="preserve"> database tool to derive estimates of costs related to the ICR</w:t>
      </w:r>
      <w:r w:rsidR="005B27C0">
        <w:rPr>
          <w:rFonts w:ascii="Times New Roman" w:hAnsi="Times New Roman" w:cs="Times New Roman"/>
          <w:sz w:val="24"/>
          <w:szCs w:val="24"/>
        </w:rPr>
        <w:t>s</w:t>
      </w:r>
      <w:r w:rsidRPr="00E62E79">
        <w:rPr>
          <w:rFonts w:ascii="Times New Roman" w:hAnsi="Times New Roman" w:cs="Times New Roman"/>
          <w:sz w:val="24"/>
          <w:szCs w:val="24"/>
        </w:rPr>
        <w:t xml:space="preserve">. </w:t>
      </w:r>
      <w:r w:rsidR="00D91D39">
        <w:rPr>
          <w:rFonts w:ascii="Times New Roman" w:hAnsi="Times New Roman" w:cs="Times New Roman"/>
          <w:sz w:val="24"/>
          <w:szCs w:val="24"/>
        </w:rPr>
        <w:t>The hourly wages used</w:t>
      </w:r>
      <w:r w:rsidR="00144368">
        <w:rPr>
          <w:rFonts w:ascii="Times New Roman" w:hAnsi="Times New Roman" w:cs="Times New Roman"/>
          <w:sz w:val="24"/>
          <w:szCs w:val="24"/>
        </w:rPr>
        <w:t xml:space="preserve"> to derive the cost estimates are presented in Table </w:t>
      </w:r>
      <w:r w:rsidR="001E1918">
        <w:rPr>
          <w:rFonts w:ascii="Times New Roman" w:hAnsi="Times New Roman" w:cs="Times New Roman"/>
          <w:sz w:val="24"/>
          <w:szCs w:val="24"/>
        </w:rPr>
        <w:t>1</w:t>
      </w:r>
      <w:r w:rsidR="00144368">
        <w:rPr>
          <w:rFonts w:ascii="Times New Roman" w:hAnsi="Times New Roman" w:cs="Times New Roman"/>
          <w:sz w:val="24"/>
          <w:szCs w:val="24"/>
        </w:rPr>
        <w:t xml:space="preserve">. </w:t>
      </w:r>
    </w:p>
    <w:p w:rsidR="009D60EC" w:rsidRPr="00E62E79" w:rsidP="009D60EC" w14:paraId="3E274247" w14:textId="77777777">
      <w:pPr>
        <w:spacing w:after="0" w:line="240" w:lineRule="auto"/>
        <w:ind w:left="720"/>
        <w:rPr>
          <w:rFonts w:ascii="Times New Roman" w:hAnsi="Times New Roman" w:cs="Times New Roman"/>
          <w:sz w:val="24"/>
          <w:szCs w:val="24"/>
        </w:rPr>
      </w:pPr>
    </w:p>
    <w:p w:rsidR="00E62E79" w:rsidRPr="002863EE" w:rsidP="00FD23D9" w14:paraId="03266308" w14:textId="77777777">
      <w:pPr>
        <w:pStyle w:val="Heading4"/>
        <w:numPr>
          <w:ilvl w:val="3"/>
          <w:numId w:val="0"/>
        </w:numPr>
        <w:spacing w:before="0" w:line="240" w:lineRule="auto"/>
        <w:jc w:val="center"/>
        <w:rPr>
          <w:rFonts w:ascii="Times New Roman" w:hAnsi="Times New Roman" w:cs="Times New Roman"/>
          <w:b/>
          <w:color w:val="auto"/>
        </w:rPr>
      </w:pPr>
      <w:r w:rsidRPr="002863EE">
        <w:rPr>
          <w:rFonts w:ascii="Times New Roman" w:hAnsi="Times New Roman" w:cs="Times New Roman"/>
          <w:b/>
          <w:i w:val="0"/>
          <w:color w:val="auto"/>
        </w:rPr>
        <w:t xml:space="preserve">TABLE </w:t>
      </w:r>
      <w:r w:rsidR="00243EAF">
        <w:rPr>
          <w:rFonts w:ascii="Times New Roman" w:hAnsi="Times New Roman" w:cs="Times New Roman"/>
          <w:b/>
          <w:i w:val="0"/>
          <w:color w:val="auto"/>
        </w:rPr>
        <w:t>1</w:t>
      </w:r>
      <w:r w:rsidRPr="002863EE">
        <w:rPr>
          <w:rFonts w:ascii="Times New Roman" w:hAnsi="Times New Roman" w:cs="Times New Roman"/>
          <w:b/>
          <w:i w:val="0"/>
          <w:color w:val="auto"/>
        </w:rPr>
        <w:t>:  CALC Hourly Wages Used in Burden</w:t>
      </w:r>
      <w:r w:rsidRPr="002863EE" w:rsidR="001C5B2B">
        <w:rPr>
          <w:rFonts w:ascii="Times New Roman" w:hAnsi="Times New Roman" w:cs="Times New Roman"/>
          <w:b/>
          <w:i w:val="0"/>
          <w:color w:val="auto"/>
        </w:rPr>
        <w:t xml:space="preserve"> and Cost</w:t>
      </w:r>
      <w:r w:rsidRPr="002863EE">
        <w:rPr>
          <w:rFonts w:ascii="Times New Roman" w:hAnsi="Times New Roman" w:cs="Times New Roman"/>
          <w:b/>
          <w:i w:val="0"/>
          <w:color w:val="auto"/>
        </w:rPr>
        <w:t xml:space="preserve"> Estimates</w:t>
      </w:r>
    </w:p>
    <w:p w:rsidR="00E62E79" w:rsidP="009D60EC" w14:paraId="72B1D716" w14:textId="77777777">
      <w:pPr>
        <w:spacing w:after="0" w:line="240" w:lineRule="auto"/>
        <w:rPr>
          <w:color w:val="000000" w:themeColor="text1"/>
        </w:rPr>
      </w:pPr>
    </w:p>
    <w:tbl>
      <w:tblPr>
        <w:tblStyle w:val="508Style"/>
        <w:tblW w:w="4230" w:type="dxa"/>
        <w:jc w:val="center"/>
        <w:tblLook w:val="04A0"/>
      </w:tblPr>
      <w:tblGrid>
        <w:gridCol w:w="2790"/>
        <w:gridCol w:w="1440"/>
      </w:tblGrid>
      <w:tr w14:paraId="06CC25A7" w14:textId="77777777" w:rsidTr="004A07C9">
        <w:tblPrEx>
          <w:tblW w:w="4230" w:type="dxa"/>
          <w:jc w:val="center"/>
          <w:tblLook w:val="04A0"/>
        </w:tblPrEx>
        <w:trPr>
          <w:trHeight w:val="500"/>
          <w:jc w:val="center"/>
        </w:trPr>
        <w:tc>
          <w:tcPr>
            <w:tcW w:w="2790" w:type="dxa"/>
            <w:noWrap/>
            <w:hideMark/>
          </w:tcPr>
          <w:p w:rsidR="00E62E79" w:rsidRPr="00E62E79" w:rsidP="009D60EC" w14:paraId="2B955524" w14:textId="77777777">
            <w:pPr>
              <w:jc w:val="center"/>
              <w:rPr>
                <w:rFonts w:cs="Times New Roman"/>
              </w:rPr>
            </w:pPr>
            <w:r w:rsidRPr="00E62E79">
              <w:rPr>
                <w:rFonts w:cs="Times New Roman"/>
              </w:rPr>
              <w:t>Occupation:</w:t>
            </w:r>
          </w:p>
        </w:tc>
        <w:tc>
          <w:tcPr>
            <w:tcW w:w="1440" w:type="dxa"/>
            <w:hideMark/>
          </w:tcPr>
          <w:p w:rsidR="00E62E79" w:rsidRPr="00E62E79" w:rsidP="009D60EC" w14:paraId="1AF01115" w14:textId="77777777">
            <w:pPr>
              <w:jc w:val="center"/>
              <w:rPr>
                <w:rFonts w:cs="Times New Roman"/>
              </w:rPr>
            </w:pPr>
            <w:r w:rsidRPr="00E62E79">
              <w:rPr>
                <w:rFonts w:cs="Times New Roman"/>
              </w:rPr>
              <w:t xml:space="preserve">Hourly Wage Rate </w:t>
            </w:r>
          </w:p>
        </w:tc>
      </w:tr>
      <w:tr w14:paraId="15AF577F" w14:textId="77777777" w:rsidTr="004A07C9">
        <w:tblPrEx>
          <w:tblW w:w="4230" w:type="dxa"/>
          <w:jc w:val="center"/>
          <w:tblLook w:val="04A0"/>
        </w:tblPrEx>
        <w:trPr>
          <w:trHeight w:val="310"/>
          <w:jc w:val="center"/>
        </w:trPr>
        <w:tc>
          <w:tcPr>
            <w:tcW w:w="2790" w:type="dxa"/>
            <w:noWrap/>
            <w:hideMark/>
          </w:tcPr>
          <w:p w:rsidR="00E62E79" w:rsidRPr="00E62E79" w:rsidP="009D60EC" w14:paraId="60CD3508" w14:textId="77777777">
            <w:pPr>
              <w:jc w:val="center"/>
              <w:rPr>
                <w:rFonts w:cs="Times New Roman"/>
                <w:color w:val="000000"/>
              </w:rPr>
            </w:pPr>
            <w:r w:rsidRPr="00E62E79">
              <w:rPr>
                <w:rFonts w:cs="Times New Roman"/>
                <w:color w:val="000000"/>
              </w:rPr>
              <w:t>Project Manager/Team Lead</w:t>
            </w:r>
          </w:p>
        </w:tc>
        <w:tc>
          <w:tcPr>
            <w:tcW w:w="1440" w:type="dxa"/>
            <w:noWrap/>
            <w:hideMark/>
          </w:tcPr>
          <w:p w:rsidR="00E62E79" w:rsidRPr="00E62E79" w:rsidP="009D60EC" w14:paraId="3B786B0B" w14:textId="77777777">
            <w:pPr>
              <w:jc w:val="center"/>
              <w:rPr>
                <w:rFonts w:cs="Times New Roman"/>
                <w:color w:val="000000"/>
              </w:rPr>
            </w:pPr>
            <w:r w:rsidRPr="00E62E79">
              <w:rPr>
                <w:rFonts w:cs="Times New Roman"/>
                <w:color w:val="000000"/>
              </w:rPr>
              <w:t>$110</w:t>
            </w:r>
          </w:p>
        </w:tc>
      </w:tr>
      <w:tr w14:paraId="33DC91EA" w14:textId="77777777" w:rsidTr="004A07C9">
        <w:tblPrEx>
          <w:tblW w:w="4230" w:type="dxa"/>
          <w:jc w:val="center"/>
          <w:tblLook w:val="04A0"/>
        </w:tblPrEx>
        <w:trPr>
          <w:trHeight w:val="310"/>
          <w:jc w:val="center"/>
        </w:trPr>
        <w:tc>
          <w:tcPr>
            <w:tcW w:w="2790" w:type="dxa"/>
            <w:noWrap/>
            <w:hideMark/>
          </w:tcPr>
          <w:p w:rsidR="00E62E79" w:rsidRPr="00E62E79" w:rsidP="009D60EC" w14:paraId="02BC5618" w14:textId="77777777">
            <w:pPr>
              <w:jc w:val="center"/>
              <w:rPr>
                <w:rFonts w:cs="Times New Roman"/>
                <w:color w:val="000000"/>
              </w:rPr>
            </w:pPr>
            <w:r w:rsidRPr="00E62E79">
              <w:rPr>
                <w:rFonts w:cs="Times New Roman"/>
                <w:color w:val="000000"/>
              </w:rPr>
              <w:t>Scrum Master</w:t>
            </w:r>
          </w:p>
        </w:tc>
        <w:tc>
          <w:tcPr>
            <w:tcW w:w="1440" w:type="dxa"/>
            <w:noWrap/>
            <w:hideMark/>
          </w:tcPr>
          <w:p w:rsidR="00E62E79" w:rsidRPr="00E62E79" w:rsidP="009D60EC" w14:paraId="0E3F779E" w14:textId="77777777">
            <w:pPr>
              <w:jc w:val="center"/>
              <w:rPr>
                <w:rFonts w:cs="Times New Roman"/>
                <w:color w:val="000000"/>
              </w:rPr>
            </w:pPr>
            <w:r w:rsidRPr="00E62E79">
              <w:rPr>
                <w:rFonts w:cs="Times New Roman"/>
                <w:color w:val="000000"/>
              </w:rPr>
              <w:t>$110</w:t>
            </w:r>
          </w:p>
        </w:tc>
      </w:tr>
      <w:tr w14:paraId="34AE9871" w14:textId="77777777" w:rsidTr="004A07C9">
        <w:tblPrEx>
          <w:tblW w:w="4230" w:type="dxa"/>
          <w:jc w:val="center"/>
          <w:tblLook w:val="04A0"/>
        </w:tblPrEx>
        <w:trPr>
          <w:trHeight w:val="310"/>
          <w:jc w:val="center"/>
        </w:trPr>
        <w:tc>
          <w:tcPr>
            <w:tcW w:w="2790" w:type="dxa"/>
            <w:hideMark/>
          </w:tcPr>
          <w:p w:rsidR="00E62E79" w:rsidRPr="00E62E79" w:rsidP="009D60EC" w14:paraId="2FD67A40" w14:textId="77777777">
            <w:pPr>
              <w:jc w:val="center"/>
              <w:rPr>
                <w:rFonts w:cs="Times New Roman"/>
                <w:color w:val="000000"/>
              </w:rPr>
            </w:pPr>
            <w:r w:rsidRPr="00E62E79">
              <w:rPr>
                <w:rFonts w:cs="Times New Roman"/>
                <w:color w:val="000000"/>
              </w:rPr>
              <w:t>Senior Business Analysis</w:t>
            </w:r>
          </w:p>
        </w:tc>
        <w:tc>
          <w:tcPr>
            <w:tcW w:w="1440" w:type="dxa"/>
            <w:noWrap/>
            <w:hideMark/>
          </w:tcPr>
          <w:p w:rsidR="00E62E79" w:rsidRPr="00E62E79" w:rsidP="009D60EC" w14:paraId="521CC496" w14:textId="77777777">
            <w:pPr>
              <w:jc w:val="center"/>
              <w:rPr>
                <w:rFonts w:cs="Times New Roman"/>
                <w:color w:val="000000"/>
              </w:rPr>
            </w:pPr>
            <w:r w:rsidRPr="00E62E79">
              <w:rPr>
                <w:rFonts w:cs="Times New Roman"/>
                <w:color w:val="000000"/>
              </w:rPr>
              <w:t>$134</w:t>
            </w:r>
          </w:p>
        </w:tc>
      </w:tr>
      <w:tr w14:paraId="573EA8DB" w14:textId="77777777" w:rsidTr="004A07C9">
        <w:tblPrEx>
          <w:tblW w:w="4230" w:type="dxa"/>
          <w:jc w:val="center"/>
          <w:tblLook w:val="04A0"/>
        </w:tblPrEx>
        <w:trPr>
          <w:trHeight w:val="310"/>
          <w:jc w:val="center"/>
        </w:trPr>
        <w:tc>
          <w:tcPr>
            <w:tcW w:w="1440" w:type="dxa"/>
            <w:noWrap/>
            <w:hideMark/>
          </w:tcPr>
          <w:p w:rsidR="00E62E79" w:rsidRPr="00E62E79" w:rsidP="009D60EC" w14:paraId="291AFABF" w14:textId="77777777">
            <w:pPr>
              <w:jc w:val="center"/>
              <w:rPr>
                <w:rFonts w:cs="Times New Roman"/>
                <w:color w:val="000000"/>
              </w:rPr>
            </w:pPr>
            <w:r w:rsidRPr="00E62E79">
              <w:rPr>
                <w:rFonts w:cs="Times New Roman"/>
                <w:color w:val="000000"/>
              </w:rPr>
              <w:t>Technical Architect/Sr. Developer</w:t>
            </w:r>
          </w:p>
        </w:tc>
        <w:tc>
          <w:tcPr>
            <w:tcW w:w="1440" w:type="dxa"/>
            <w:noWrap/>
            <w:hideMark/>
          </w:tcPr>
          <w:p w:rsidR="00E62E79" w:rsidRPr="00E62E79" w:rsidP="009D60EC" w14:paraId="0B12471C" w14:textId="77777777">
            <w:pPr>
              <w:jc w:val="center"/>
              <w:rPr>
                <w:rFonts w:cs="Times New Roman"/>
                <w:color w:val="000000"/>
              </w:rPr>
            </w:pPr>
            <w:r w:rsidRPr="00E62E79">
              <w:rPr>
                <w:rFonts w:cs="Times New Roman"/>
                <w:color w:val="000000"/>
              </w:rPr>
              <w:t>$207</w:t>
            </w:r>
          </w:p>
        </w:tc>
      </w:tr>
      <w:tr w14:paraId="0E39C9C2" w14:textId="77777777" w:rsidTr="004A07C9">
        <w:tblPrEx>
          <w:tblW w:w="4230" w:type="dxa"/>
          <w:jc w:val="center"/>
          <w:tblLook w:val="04A0"/>
        </w:tblPrEx>
        <w:trPr>
          <w:trHeight w:val="310"/>
          <w:jc w:val="center"/>
        </w:trPr>
        <w:tc>
          <w:tcPr>
            <w:tcW w:w="2790" w:type="dxa"/>
            <w:hideMark/>
          </w:tcPr>
          <w:p w:rsidR="00E62E79" w:rsidRPr="00E62E79" w:rsidP="009D60EC" w14:paraId="19E0AF6E" w14:textId="77777777">
            <w:pPr>
              <w:jc w:val="center"/>
              <w:rPr>
                <w:rFonts w:cs="Times New Roman"/>
                <w:color w:val="000000"/>
              </w:rPr>
            </w:pPr>
            <w:r w:rsidRPr="00E62E79">
              <w:rPr>
                <w:rFonts w:cs="Times New Roman"/>
                <w:color w:val="000000"/>
              </w:rPr>
              <w:t>DevOps Engineer/Security Engineer</w:t>
            </w:r>
          </w:p>
        </w:tc>
        <w:tc>
          <w:tcPr>
            <w:tcW w:w="1440" w:type="dxa"/>
            <w:noWrap/>
            <w:hideMark/>
          </w:tcPr>
          <w:p w:rsidR="00E62E79" w:rsidRPr="00E62E79" w:rsidP="009D60EC" w14:paraId="5BB6C894" w14:textId="77777777">
            <w:pPr>
              <w:jc w:val="center"/>
              <w:rPr>
                <w:rFonts w:cs="Times New Roman"/>
                <w:color w:val="000000"/>
              </w:rPr>
            </w:pPr>
            <w:r w:rsidRPr="00E62E79">
              <w:rPr>
                <w:rFonts w:cs="Times New Roman"/>
                <w:color w:val="000000"/>
              </w:rPr>
              <w:t>$143</w:t>
            </w:r>
          </w:p>
        </w:tc>
      </w:tr>
      <w:tr w14:paraId="2E491865" w14:textId="77777777" w:rsidTr="004A07C9">
        <w:tblPrEx>
          <w:tblW w:w="4230" w:type="dxa"/>
          <w:jc w:val="center"/>
          <w:tblLook w:val="04A0"/>
        </w:tblPrEx>
        <w:trPr>
          <w:trHeight w:val="310"/>
          <w:jc w:val="center"/>
        </w:trPr>
        <w:tc>
          <w:tcPr>
            <w:tcW w:w="2790" w:type="dxa"/>
            <w:hideMark/>
          </w:tcPr>
          <w:p w:rsidR="00E62E79" w:rsidRPr="00E62E79" w:rsidP="009D60EC" w14:paraId="59FDD1D8" w14:textId="77777777">
            <w:pPr>
              <w:jc w:val="center"/>
              <w:rPr>
                <w:rFonts w:cs="Times New Roman"/>
                <w:color w:val="000000"/>
              </w:rPr>
            </w:pPr>
            <w:r w:rsidRPr="00E62E79">
              <w:rPr>
                <w:rFonts w:cs="Times New Roman"/>
                <w:color w:val="000000"/>
              </w:rPr>
              <w:t>Application Developer</w:t>
            </w:r>
          </w:p>
        </w:tc>
        <w:tc>
          <w:tcPr>
            <w:tcW w:w="1440" w:type="dxa"/>
            <w:noWrap/>
            <w:hideMark/>
          </w:tcPr>
          <w:p w:rsidR="00E62E79" w:rsidRPr="00E62E79" w:rsidP="009D60EC" w14:paraId="79683869" w14:textId="77777777">
            <w:pPr>
              <w:jc w:val="center"/>
              <w:rPr>
                <w:rFonts w:cs="Times New Roman"/>
                <w:color w:val="000000"/>
              </w:rPr>
            </w:pPr>
            <w:r w:rsidRPr="00E62E79">
              <w:rPr>
                <w:rFonts w:cs="Times New Roman"/>
                <w:color w:val="000000"/>
              </w:rPr>
              <w:t>$111</w:t>
            </w:r>
          </w:p>
        </w:tc>
      </w:tr>
    </w:tbl>
    <w:p w:rsidR="00BD0CA4" w:rsidRPr="005E10E9" w:rsidP="009D60EC" w14:paraId="4539A518" w14:textId="77777777">
      <w:pPr>
        <w:spacing w:after="0" w:line="240" w:lineRule="auto"/>
        <w:ind w:right="-20" w:firstLine="720"/>
        <w:rPr>
          <w:rFonts w:ascii="Times New Roman" w:hAnsi="Times New Roman" w:cs="Times New Roman"/>
          <w:spacing w:val="1"/>
          <w:sz w:val="24"/>
          <w:szCs w:val="24"/>
        </w:rPr>
      </w:pPr>
    </w:p>
    <w:p w:rsidR="00BD0CA4" w:rsidRPr="002863EE" w:rsidP="002863EE" w14:paraId="4F7F71B8" w14:textId="77777777">
      <w:pPr>
        <w:autoSpaceDE w:val="0"/>
        <w:autoSpaceDN w:val="0"/>
        <w:adjustRightInd w:val="0"/>
        <w:spacing w:after="0" w:line="240" w:lineRule="auto"/>
        <w:ind w:left="720" w:right="-14"/>
        <w:rPr>
          <w:rFonts w:ascii="Times New Roman" w:hAnsi="Times New Roman" w:cs="Times New Roman"/>
          <w:iCs/>
          <w:sz w:val="24"/>
          <w:szCs w:val="24"/>
          <w:u w:val="single"/>
        </w:rPr>
      </w:pPr>
      <w:r w:rsidRPr="002863EE">
        <w:rPr>
          <w:rFonts w:ascii="Times New Roman" w:hAnsi="Times New Roman" w:cs="Times New Roman"/>
          <w:iCs/>
          <w:spacing w:val="1"/>
          <w:sz w:val="24"/>
          <w:szCs w:val="24"/>
          <w:u w:val="single"/>
        </w:rPr>
        <w:t xml:space="preserve">ICRs Regarding </w:t>
      </w:r>
      <w:r w:rsidRPr="002863EE" w:rsidR="0030312F">
        <w:rPr>
          <w:rFonts w:ascii="Times New Roman" w:hAnsi="Times New Roman" w:cs="Times New Roman"/>
          <w:iCs/>
          <w:spacing w:val="1"/>
          <w:sz w:val="24"/>
          <w:szCs w:val="24"/>
          <w:u w:val="single"/>
        </w:rPr>
        <w:t>Reporting Requirements</w:t>
      </w:r>
      <w:r w:rsidRPr="002863EE" w:rsidR="008C50C6">
        <w:rPr>
          <w:rFonts w:ascii="Times New Roman" w:hAnsi="Times New Roman" w:cs="Times New Roman"/>
          <w:iCs/>
          <w:spacing w:val="1"/>
          <w:sz w:val="24"/>
          <w:szCs w:val="24"/>
          <w:u w:val="single"/>
        </w:rPr>
        <w:t xml:space="preserve"> of Prescription Drug and Health Care Spending</w:t>
      </w:r>
      <w:r w:rsidRPr="002863EE" w:rsidR="0030312F">
        <w:rPr>
          <w:rFonts w:ascii="Times New Roman" w:hAnsi="Times New Roman" w:cs="Times New Roman"/>
          <w:iCs/>
          <w:spacing w:val="1"/>
          <w:sz w:val="24"/>
          <w:szCs w:val="24"/>
          <w:u w:val="single"/>
        </w:rPr>
        <w:t xml:space="preserve"> for </w:t>
      </w:r>
      <w:r w:rsidRPr="002863EE" w:rsidR="00A81139">
        <w:rPr>
          <w:rFonts w:ascii="Times New Roman" w:hAnsi="Times New Roman" w:cs="Times New Roman"/>
          <w:iCs/>
          <w:spacing w:val="1"/>
          <w:sz w:val="24"/>
          <w:szCs w:val="24"/>
          <w:u w:val="single"/>
        </w:rPr>
        <w:t>Group Health Plans and Health Insurance Issuers</w:t>
      </w:r>
      <w:r w:rsidRPr="002863EE" w:rsidR="0030312F">
        <w:rPr>
          <w:rFonts w:ascii="Times New Roman" w:hAnsi="Times New Roman" w:cs="Times New Roman"/>
          <w:iCs/>
          <w:spacing w:val="1"/>
          <w:sz w:val="24"/>
          <w:szCs w:val="24"/>
          <w:u w:val="single"/>
        </w:rPr>
        <w:t xml:space="preserve"> (45 CFR </w:t>
      </w:r>
      <w:r w:rsidR="005F7007">
        <w:rPr>
          <w:rFonts w:ascii="Times New Roman" w:hAnsi="Times New Roman" w:cs="Times New Roman"/>
          <w:iCs/>
          <w:spacing w:val="1"/>
          <w:sz w:val="24"/>
          <w:szCs w:val="24"/>
          <w:u w:val="single"/>
        </w:rPr>
        <w:t xml:space="preserve">Parts </w:t>
      </w:r>
      <w:r w:rsidRPr="002863EE" w:rsidR="0030312F">
        <w:rPr>
          <w:rFonts w:ascii="Times New Roman" w:hAnsi="Times New Roman" w:cs="Times New Roman"/>
          <w:iCs/>
          <w:spacing w:val="1"/>
          <w:sz w:val="24"/>
          <w:szCs w:val="24"/>
          <w:u w:val="single"/>
        </w:rPr>
        <w:t>149</w:t>
      </w:r>
      <w:r w:rsidRPr="002863EE" w:rsidR="008C50C6">
        <w:rPr>
          <w:rFonts w:ascii="Times New Roman" w:hAnsi="Times New Roman" w:cs="Times New Roman"/>
          <w:iCs/>
          <w:spacing w:val="1"/>
          <w:sz w:val="24"/>
          <w:szCs w:val="24"/>
          <w:u w:val="single"/>
        </w:rPr>
        <w:t>.720, 149.730, and 149.740</w:t>
      </w:r>
      <w:r w:rsidRPr="002863EE" w:rsidR="0030312F">
        <w:rPr>
          <w:rFonts w:ascii="Times New Roman" w:hAnsi="Times New Roman" w:cs="Times New Roman"/>
          <w:iCs/>
          <w:spacing w:val="1"/>
          <w:sz w:val="24"/>
          <w:szCs w:val="24"/>
          <w:u w:val="single"/>
        </w:rPr>
        <w:t>)</w:t>
      </w:r>
    </w:p>
    <w:p w:rsidR="005E10E9" w:rsidRPr="005E10E9" w:rsidP="009D60EC" w14:paraId="673A7E2D" w14:textId="77777777">
      <w:pPr>
        <w:autoSpaceDE w:val="0"/>
        <w:autoSpaceDN w:val="0"/>
        <w:adjustRightInd w:val="0"/>
        <w:spacing w:after="0" w:line="240" w:lineRule="auto"/>
        <w:ind w:right="-20" w:firstLine="720"/>
        <w:rPr>
          <w:rFonts w:ascii="Times New Roman" w:eastAsia="Calibri" w:hAnsi="Times New Roman" w:cs="Times New Roman"/>
          <w:sz w:val="24"/>
        </w:rPr>
      </w:pPr>
    </w:p>
    <w:p w:rsidR="009D60EC" w:rsidRPr="008C50C6" w:rsidP="002863EE" w14:paraId="4A07787C" w14:textId="5F7EF260">
      <w:pPr>
        <w:spacing w:after="0" w:line="240" w:lineRule="auto"/>
        <w:ind w:left="720"/>
        <w:rPr>
          <w:rFonts w:ascii="Times New Roman" w:eastAsia="Calibri" w:hAnsi="Times New Roman" w:cs="Times New Roman"/>
          <w:sz w:val="24"/>
        </w:rPr>
      </w:pPr>
      <w:r w:rsidRPr="000E16F6">
        <w:rPr>
          <w:rFonts w:ascii="Times New Roman" w:eastAsia="Calibri" w:hAnsi="Times New Roman" w:cs="Times New Roman"/>
          <w:sz w:val="24"/>
        </w:rPr>
        <w:t>The 2021 interim final rules require plans, issuers, and FEHB carriers to annually report certain information regarding prescription drug and health care spending, premiums, and enrollment under the plan or coverage to the Departments</w:t>
      </w:r>
      <w:r>
        <w:rPr>
          <w:rFonts w:ascii="Times New Roman" w:eastAsia="Calibri" w:hAnsi="Times New Roman" w:cs="Times New Roman"/>
          <w:sz w:val="24"/>
        </w:rPr>
        <w:t>.</w:t>
      </w:r>
      <w:r w:rsidRPr="000E16F6">
        <w:rPr>
          <w:rFonts w:ascii="Times New Roman" w:eastAsia="Calibri" w:hAnsi="Times New Roman" w:cs="Times New Roman"/>
          <w:sz w:val="24"/>
        </w:rPr>
        <w:t xml:space="preserve"> </w:t>
      </w:r>
      <w:r w:rsidRPr="008C50C6" w:rsidR="008C50C6">
        <w:rPr>
          <w:rFonts w:ascii="Times New Roman" w:eastAsia="Calibri" w:hAnsi="Times New Roman" w:cs="Times New Roman"/>
          <w:sz w:val="24"/>
        </w:rPr>
        <w:t>The burden estimates are based on the expected time and effort for reporting entities to prepare and submit the required data. The Departments and OPM assume that for self-funded group health plans the costs will be incurred by TPAs</w:t>
      </w:r>
      <w:r w:rsidR="004B01E0">
        <w:rPr>
          <w:rFonts w:ascii="Times New Roman" w:eastAsia="Calibri" w:hAnsi="Times New Roman" w:cs="Times New Roman"/>
          <w:sz w:val="24"/>
        </w:rPr>
        <w:t>,</w:t>
      </w:r>
      <w:r w:rsidRPr="008C50C6" w:rsidR="008C50C6">
        <w:rPr>
          <w:rFonts w:ascii="Times New Roman" w:eastAsia="Calibri" w:hAnsi="Times New Roman" w:cs="Times New Roman"/>
          <w:sz w:val="24"/>
        </w:rPr>
        <w:t xml:space="preserve"> and that prescription drug information will be submitted by PBMs on behalf of plans, issuers, and FEHB carriers. Costs incurred by TPAs and PBMs are likely to be passed on to plans, issuers, and FEHB carriers. The Departments and OPM acknowledge that some large self-funded plans may report the required information to HHS without the use or assistance of a TPA or other third-party entity. In those instances, the self-funded plan will directly incur the burden and cost to meet the requirements of </w:t>
      </w:r>
      <w:r w:rsidR="009A32EB">
        <w:rPr>
          <w:rFonts w:ascii="Times New Roman" w:eastAsia="Calibri" w:hAnsi="Times New Roman" w:cs="Times New Roman"/>
          <w:sz w:val="24"/>
        </w:rPr>
        <w:t>the</w:t>
      </w:r>
      <w:r w:rsidRPr="008C50C6" w:rsidR="009A32EB">
        <w:rPr>
          <w:rFonts w:ascii="Times New Roman" w:eastAsia="Calibri" w:hAnsi="Times New Roman" w:cs="Times New Roman"/>
          <w:sz w:val="24"/>
        </w:rPr>
        <w:t xml:space="preserve"> </w:t>
      </w:r>
      <w:r w:rsidR="00461BD0">
        <w:rPr>
          <w:rFonts w:ascii="Times New Roman" w:eastAsia="Calibri" w:hAnsi="Times New Roman" w:cs="Times New Roman"/>
          <w:sz w:val="24"/>
        </w:rPr>
        <w:t xml:space="preserve">2021 </w:t>
      </w:r>
      <w:r w:rsidRPr="008C50C6" w:rsidR="008C50C6">
        <w:rPr>
          <w:rFonts w:ascii="Times New Roman" w:eastAsia="Calibri" w:hAnsi="Times New Roman" w:cs="Times New Roman"/>
          <w:sz w:val="24"/>
        </w:rPr>
        <w:t>interim final rules. The Departments</w:t>
      </w:r>
      <w:r w:rsidR="006553EB">
        <w:rPr>
          <w:rFonts w:ascii="Times New Roman" w:eastAsia="Calibri" w:hAnsi="Times New Roman" w:cs="Times New Roman"/>
          <w:sz w:val="24"/>
        </w:rPr>
        <w:t xml:space="preserve"> and OPM</w:t>
      </w:r>
      <w:r w:rsidRPr="008C50C6" w:rsidR="008C50C6">
        <w:rPr>
          <w:rFonts w:ascii="Times New Roman" w:eastAsia="Calibri" w:hAnsi="Times New Roman" w:cs="Times New Roman"/>
          <w:sz w:val="24"/>
        </w:rPr>
        <w:t xml:space="preserve"> </w:t>
      </w:r>
      <w:r w:rsidR="004B01E0">
        <w:rPr>
          <w:rFonts w:ascii="Times New Roman" w:eastAsia="Calibri" w:hAnsi="Times New Roman" w:cs="Times New Roman"/>
          <w:sz w:val="24"/>
        </w:rPr>
        <w:t xml:space="preserve">also acknowledge that in 2022, which was the first year of implementation, </w:t>
      </w:r>
      <w:r w:rsidR="00CC10BB">
        <w:rPr>
          <w:rFonts w:ascii="Times New Roman" w:eastAsia="Calibri" w:hAnsi="Times New Roman" w:cs="Times New Roman"/>
          <w:sz w:val="24"/>
        </w:rPr>
        <w:t xml:space="preserve">some plans needed to report </w:t>
      </w:r>
      <w:r w:rsidR="004B01E0">
        <w:rPr>
          <w:rFonts w:ascii="Times New Roman" w:eastAsia="Calibri" w:hAnsi="Times New Roman" w:cs="Times New Roman"/>
          <w:sz w:val="24"/>
        </w:rPr>
        <w:t xml:space="preserve">premium and enrollment information without the use of an issuer, TPA, or other third-party entity. However, </w:t>
      </w:r>
      <w:r w:rsidR="00CC10BB">
        <w:rPr>
          <w:rFonts w:ascii="Times New Roman" w:eastAsia="Calibri" w:hAnsi="Times New Roman" w:cs="Times New Roman"/>
          <w:sz w:val="24"/>
        </w:rPr>
        <w:t xml:space="preserve">it is </w:t>
      </w:r>
      <w:r w:rsidR="004B01E0">
        <w:rPr>
          <w:rFonts w:ascii="Times New Roman" w:eastAsia="Calibri" w:hAnsi="Times New Roman" w:cs="Times New Roman"/>
          <w:sz w:val="24"/>
        </w:rPr>
        <w:t>the Departments</w:t>
      </w:r>
      <w:r w:rsidR="00CC10BB">
        <w:rPr>
          <w:rFonts w:ascii="Times New Roman" w:eastAsia="Calibri" w:hAnsi="Times New Roman" w:cs="Times New Roman"/>
          <w:sz w:val="24"/>
        </w:rPr>
        <w:t>’</w:t>
      </w:r>
      <w:r w:rsidR="004B01E0">
        <w:rPr>
          <w:rFonts w:ascii="Times New Roman" w:eastAsia="Calibri" w:hAnsi="Times New Roman" w:cs="Times New Roman"/>
          <w:sz w:val="24"/>
        </w:rPr>
        <w:t xml:space="preserve"> and OPM</w:t>
      </w:r>
      <w:r w:rsidR="00CC10BB">
        <w:rPr>
          <w:rFonts w:ascii="Times New Roman" w:eastAsia="Calibri" w:hAnsi="Times New Roman" w:cs="Times New Roman"/>
          <w:sz w:val="24"/>
        </w:rPr>
        <w:t>’s understanding</w:t>
      </w:r>
      <w:r w:rsidR="004B01E0">
        <w:rPr>
          <w:rFonts w:ascii="Times New Roman" w:eastAsia="Calibri" w:hAnsi="Times New Roman" w:cs="Times New Roman"/>
          <w:sz w:val="24"/>
        </w:rPr>
        <w:t xml:space="preserve"> that</w:t>
      </w:r>
      <w:r w:rsidRPr="008C50C6" w:rsidR="008C50C6">
        <w:rPr>
          <w:rFonts w:ascii="Times New Roman" w:eastAsia="Calibri" w:hAnsi="Times New Roman" w:cs="Times New Roman"/>
          <w:sz w:val="24"/>
        </w:rPr>
        <w:t xml:space="preserve"> in 202</w:t>
      </w:r>
      <w:r w:rsidR="007A4036">
        <w:rPr>
          <w:rFonts w:ascii="Times New Roman" w:eastAsia="Calibri" w:hAnsi="Times New Roman" w:cs="Times New Roman"/>
          <w:sz w:val="24"/>
        </w:rPr>
        <w:t>4</w:t>
      </w:r>
      <w:r w:rsidRPr="008C50C6" w:rsidR="008C50C6">
        <w:rPr>
          <w:rFonts w:ascii="Times New Roman" w:eastAsia="Calibri" w:hAnsi="Times New Roman" w:cs="Times New Roman"/>
          <w:sz w:val="24"/>
        </w:rPr>
        <w:t xml:space="preserve"> and beyond</w:t>
      </w:r>
      <w:r w:rsidR="004B01E0">
        <w:rPr>
          <w:rFonts w:ascii="Times New Roman" w:eastAsia="Calibri" w:hAnsi="Times New Roman" w:cs="Times New Roman"/>
          <w:sz w:val="24"/>
        </w:rPr>
        <w:t>, this information will generally be reported by issuers and TPAs</w:t>
      </w:r>
      <w:r w:rsidRPr="008C50C6" w:rsidR="008C50C6">
        <w:rPr>
          <w:rFonts w:ascii="Times New Roman" w:eastAsia="Calibri" w:hAnsi="Times New Roman" w:cs="Times New Roman"/>
          <w:sz w:val="24"/>
        </w:rPr>
        <w:t>.</w:t>
      </w:r>
    </w:p>
    <w:p w:rsidR="007F3AE1" w:rsidP="009D60EC" w14:paraId="1BA61BB8" w14:textId="77777777">
      <w:pPr>
        <w:spacing w:after="0" w:line="240" w:lineRule="auto"/>
        <w:ind w:left="720"/>
        <w:rPr>
          <w:rFonts w:ascii="Times New Roman" w:eastAsia="Calibri" w:hAnsi="Times New Roman" w:cs="Times New Roman"/>
          <w:sz w:val="24"/>
        </w:rPr>
      </w:pPr>
    </w:p>
    <w:p w:rsidR="008C50C6" w:rsidP="009D60EC" w14:paraId="4E82202F" w14:textId="77777777">
      <w:pPr>
        <w:spacing w:after="0" w:line="240" w:lineRule="auto"/>
        <w:ind w:left="720"/>
        <w:rPr>
          <w:rFonts w:ascii="Times New Roman" w:eastAsia="Calibri" w:hAnsi="Times New Roman" w:cs="Times New Roman"/>
          <w:sz w:val="24"/>
        </w:rPr>
      </w:pPr>
      <w:r w:rsidRPr="007105F0">
        <w:rPr>
          <w:rFonts w:ascii="Times New Roman" w:eastAsia="Calibri" w:hAnsi="Times New Roman" w:cs="Times New Roman"/>
          <w:sz w:val="24"/>
        </w:rPr>
        <w:t>The Departments and OPM estimate there are 473 health insurance issuers and 46 FEHB carriers offering individual and group health insurance,</w:t>
      </w:r>
      <w:r>
        <w:rPr>
          <w:rFonts w:ascii="Times New Roman" w:eastAsia="Calibri" w:hAnsi="Times New Roman" w:cs="Times New Roman"/>
          <w:sz w:val="24"/>
          <w:vertAlign w:val="superscript"/>
        </w:rPr>
        <w:footnoteReference w:id="5"/>
      </w:r>
      <w:r w:rsidRPr="007105F0">
        <w:rPr>
          <w:rFonts w:ascii="Times New Roman" w:eastAsia="Calibri" w:hAnsi="Times New Roman" w:cs="Times New Roman"/>
          <w:sz w:val="24"/>
        </w:rPr>
        <w:t xml:space="preserve"> </w:t>
      </w:r>
      <w:bookmarkStart w:id="2" w:name="_Hlk80099888"/>
      <w:r w:rsidRPr="007105F0">
        <w:rPr>
          <w:rFonts w:ascii="Times New Roman" w:eastAsia="Calibri" w:hAnsi="Times New Roman" w:cs="Times New Roman"/>
          <w:sz w:val="24"/>
        </w:rPr>
        <w:t xml:space="preserve">205 </w:t>
      </w:r>
      <w:bookmarkEnd w:id="2"/>
      <w:r w:rsidRPr="007105F0">
        <w:rPr>
          <w:rFonts w:ascii="Times New Roman" w:eastAsia="Calibri" w:hAnsi="Times New Roman" w:cs="Times New Roman"/>
          <w:sz w:val="24"/>
        </w:rPr>
        <w:t>TPAs</w:t>
      </w:r>
      <w:r>
        <w:rPr>
          <w:rFonts w:ascii="Times New Roman" w:eastAsia="Calibri" w:hAnsi="Times New Roman" w:cs="Times New Roman"/>
          <w:sz w:val="24"/>
          <w:vertAlign w:val="superscript"/>
        </w:rPr>
        <w:footnoteReference w:id="6"/>
      </w:r>
      <w:r w:rsidRPr="007105F0">
        <w:rPr>
          <w:rFonts w:ascii="Times New Roman" w:eastAsia="Calibri" w:hAnsi="Times New Roman" w:cs="Times New Roman"/>
          <w:sz w:val="24"/>
        </w:rPr>
        <w:t xml:space="preserve"> (generally submitting on behalf of </w:t>
      </w:r>
      <w:r w:rsidRPr="007105F0">
        <w:rPr>
          <w:rFonts w:ascii="Times New Roman" w:eastAsia="Calibri" w:hAnsi="Times New Roman" w:cs="Times New Roman"/>
          <w:sz w:val="24"/>
        </w:rPr>
        <w:t>self-funded group health plans), and 66 PBMs</w:t>
      </w:r>
      <w:r>
        <w:rPr>
          <w:rFonts w:ascii="Times New Roman" w:eastAsia="Calibri" w:hAnsi="Times New Roman" w:cs="Times New Roman"/>
          <w:sz w:val="24"/>
          <w:vertAlign w:val="superscript"/>
        </w:rPr>
        <w:footnoteReference w:id="7"/>
      </w:r>
      <w:r w:rsidRPr="007105F0">
        <w:rPr>
          <w:rFonts w:ascii="Times New Roman" w:eastAsia="Calibri" w:hAnsi="Times New Roman" w:cs="Times New Roman"/>
          <w:sz w:val="24"/>
        </w:rPr>
        <w:t xml:space="preserve"> (submitting on behalf of plans, issuers, and FEHB carriers) that will submit the required data annually. </w:t>
      </w:r>
    </w:p>
    <w:p w:rsidR="009D60EC" w:rsidRPr="008C50C6" w:rsidP="009D60EC" w14:paraId="711989B5" w14:textId="77777777">
      <w:pPr>
        <w:spacing w:after="0" w:line="240" w:lineRule="auto"/>
        <w:ind w:left="720"/>
        <w:rPr>
          <w:rFonts w:ascii="Times New Roman" w:eastAsia="Calibri" w:hAnsi="Times New Roman" w:cs="Times New Roman"/>
          <w:sz w:val="24"/>
        </w:rPr>
      </w:pPr>
    </w:p>
    <w:p w:rsidR="006F618F" w:rsidP="00927688" w14:paraId="786001DD" w14:textId="26A3FBAF">
      <w:pPr>
        <w:spacing w:after="0" w:line="240" w:lineRule="auto"/>
        <w:ind w:left="720"/>
        <w:rPr>
          <w:rFonts w:ascii="Times New Roman" w:eastAsia="Calibri" w:hAnsi="Times New Roman" w:cs="Times New Roman"/>
          <w:sz w:val="24"/>
        </w:rPr>
      </w:pPr>
      <w:r w:rsidRPr="008C50C6">
        <w:rPr>
          <w:rFonts w:ascii="Times New Roman" w:eastAsia="Calibri" w:hAnsi="Times New Roman" w:cs="Times New Roman"/>
          <w:sz w:val="24"/>
        </w:rPr>
        <w:t>For issuers and FEHB carriers, the Departments and OPM estimate that in 202</w:t>
      </w:r>
      <w:r w:rsidR="007A4036">
        <w:rPr>
          <w:rFonts w:ascii="Times New Roman" w:eastAsia="Calibri" w:hAnsi="Times New Roman" w:cs="Times New Roman"/>
          <w:sz w:val="24"/>
        </w:rPr>
        <w:t>4</w:t>
      </w:r>
      <w:r w:rsidRPr="008C50C6">
        <w:rPr>
          <w:rFonts w:ascii="Times New Roman" w:eastAsia="Calibri" w:hAnsi="Times New Roman" w:cs="Times New Roman"/>
          <w:sz w:val="24"/>
        </w:rPr>
        <w:t xml:space="preserve">, each issuer and FEHB carrier </w:t>
      </w:r>
      <w:r w:rsidRPr="009D60EC" w:rsidR="00666896">
        <w:rPr>
          <w:rFonts w:ascii="Times New Roman" w:eastAsia="Calibri" w:hAnsi="Times New Roman" w:cs="Times New Roman"/>
          <w:sz w:val="24"/>
        </w:rPr>
        <w:t>will incur ongoing annual costs related to ensuring submission accuracy, providing quality assurance, conducting maintenance and making updates, enhancing or updating any needed security measures, and submitting the required data to the Departments. The Departments and OPM estimate that for each issuer and FEHB carrier it will take Project Managers/Team Leads 520 hours (at $110 per hour), Scrum Masters 260 hours (at $110 per hour), Senior Business Analyst 40 hours (at $134 per hour), Technical Architects/Sr. Developers 520 hours (at $207 per hour), Application Developers 260 hours (at $111 per hour), and DevOps Engineers/Security Engineers 260 hours (at $143 per hour) to perform these tasks. The total annual burden for each issuer and FEHB carrier will be 1,860 hours, with an equivalent cost of approximately $264,840. For all 519 issuers and FEHB carriers, the total annual maintenance and reporting burden is estimated to be 965,340 hours with an equivalent total cost of approximately $137,451,960. The Departments and OPM consider this to be an upper-bound estimate and expect maintenance costs to decline in succeeding years as issuers</w:t>
      </w:r>
      <w:r w:rsidR="006553EB">
        <w:rPr>
          <w:rFonts w:ascii="Times New Roman" w:eastAsia="Calibri" w:hAnsi="Times New Roman" w:cs="Times New Roman"/>
          <w:sz w:val="24"/>
        </w:rPr>
        <w:t xml:space="preserve"> and FEHB carriers</w:t>
      </w:r>
      <w:r w:rsidRPr="009D60EC" w:rsidR="00666896">
        <w:rPr>
          <w:rFonts w:ascii="Times New Roman" w:eastAsia="Calibri" w:hAnsi="Times New Roman" w:cs="Times New Roman"/>
          <w:sz w:val="24"/>
        </w:rPr>
        <w:t xml:space="preserve"> gain efficiencies and experience in updating, managing, and submitting the required data. The total annual burden for all respondents is </w:t>
      </w:r>
      <w:r w:rsidR="004165EF">
        <w:rPr>
          <w:rFonts w:ascii="Times New Roman" w:eastAsia="Calibri" w:hAnsi="Times New Roman" w:cs="Times New Roman"/>
          <w:sz w:val="24"/>
        </w:rPr>
        <w:t xml:space="preserve">also </w:t>
      </w:r>
      <w:r w:rsidRPr="009D60EC" w:rsidR="00666896">
        <w:rPr>
          <w:rFonts w:ascii="Times New Roman" w:eastAsia="Calibri" w:hAnsi="Times New Roman" w:cs="Times New Roman"/>
          <w:sz w:val="24"/>
        </w:rPr>
        <w:t xml:space="preserve">likely overestimated because the estimate does not reflect process efficiencies for FEHB carriers that are also issuers. As HHS, DOL, the Department of the Treasury, and OPM share jurisdiction, HHS will account for 45 percent of the burden, or approximately </w:t>
      </w:r>
      <w:r w:rsidR="004165EF">
        <w:rPr>
          <w:rFonts w:ascii="Times New Roman" w:eastAsia="Calibri" w:hAnsi="Times New Roman" w:cs="Times New Roman"/>
          <w:sz w:val="24"/>
        </w:rPr>
        <w:t>434,403</w:t>
      </w:r>
      <w:r w:rsidRPr="009D60EC" w:rsidR="00666896">
        <w:rPr>
          <w:rFonts w:ascii="Times New Roman" w:eastAsia="Calibri" w:hAnsi="Times New Roman" w:cs="Times New Roman"/>
          <w:sz w:val="24"/>
        </w:rPr>
        <w:t xml:space="preserve"> burden hours with an equivalent cost of approximately $</w:t>
      </w:r>
      <w:r w:rsidR="004165EF">
        <w:rPr>
          <w:rFonts w:ascii="Times New Roman" w:eastAsia="Calibri" w:hAnsi="Times New Roman" w:cs="Times New Roman"/>
          <w:sz w:val="24"/>
        </w:rPr>
        <w:t>61,853,382</w:t>
      </w:r>
      <w:r w:rsidRPr="009D60EC" w:rsidR="00666896">
        <w:rPr>
          <w:rFonts w:ascii="Times New Roman" w:eastAsia="Calibri" w:hAnsi="Times New Roman" w:cs="Times New Roman"/>
          <w:sz w:val="24"/>
        </w:rPr>
        <w:t>.</w:t>
      </w:r>
    </w:p>
    <w:p w:rsidR="006F618F" w:rsidRPr="009D60EC" w:rsidP="002863EE" w14:paraId="1634635D" w14:textId="77777777">
      <w:pPr>
        <w:spacing w:after="0" w:line="240" w:lineRule="auto"/>
        <w:ind w:left="360"/>
        <w:rPr>
          <w:rFonts w:ascii="Times New Roman" w:eastAsia="Calibri" w:hAnsi="Times New Roman" w:cs="Times New Roman"/>
          <w:sz w:val="24"/>
        </w:rPr>
      </w:pPr>
    </w:p>
    <w:p w:rsidR="006F618F" w:rsidRPr="00FD23D9" w:rsidP="00243EAF" w14:paraId="72D4A5CC" w14:textId="0BA4FEF4">
      <w:pPr>
        <w:pStyle w:val="Heading4"/>
        <w:numPr>
          <w:ilvl w:val="3"/>
          <w:numId w:val="0"/>
        </w:numPr>
        <w:spacing w:before="0" w:line="240" w:lineRule="auto"/>
        <w:ind w:left="720"/>
        <w:jc w:val="center"/>
        <w:rPr>
          <w:rFonts w:ascii="Times New Roman" w:hAnsi="Times New Roman" w:cs="Times New Roman"/>
          <w:b/>
          <w:bCs/>
          <w:spacing w:val="1"/>
          <w:szCs w:val="24"/>
        </w:rPr>
      </w:pPr>
      <w:bookmarkStart w:id="3" w:name="_Hlk86141539"/>
      <w:r w:rsidRPr="00243EAF">
        <w:rPr>
          <w:rFonts w:ascii="Times New Roman" w:hAnsi="Times New Roman" w:cs="Times New Roman"/>
          <w:b/>
          <w:i w:val="0"/>
          <w:color w:val="auto"/>
        </w:rPr>
        <w:t xml:space="preserve">TABLE </w:t>
      </w:r>
      <w:r w:rsidR="00243EAF">
        <w:rPr>
          <w:rFonts w:ascii="Times New Roman" w:hAnsi="Times New Roman" w:cs="Times New Roman"/>
          <w:b/>
          <w:i w:val="0"/>
          <w:color w:val="auto"/>
        </w:rPr>
        <w:t>2</w:t>
      </w:r>
      <w:r w:rsidRPr="00243EAF">
        <w:rPr>
          <w:rFonts w:ascii="Times New Roman" w:hAnsi="Times New Roman" w:cs="Times New Roman"/>
          <w:b/>
          <w:i w:val="0"/>
          <w:color w:val="auto"/>
        </w:rPr>
        <w:t xml:space="preserve">:  </w:t>
      </w:r>
      <w:r w:rsidRPr="00243EAF" w:rsidR="00D655A5">
        <w:rPr>
          <w:rFonts w:ascii="Times New Roman" w:hAnsi="Times New Roman" w:cs="Times New Roman"/>
          <w:b/>
          <w:i w:val="0"/>
          <w:color w:val="auto"/>
        </w:rPr>
        <w:t xml:space="preserve">Estimated </w:t>
      </w:r>
      <w:r w:rsidRPr="00243EAF">
        <w:rPr>
          <w:rFonts w:ascii="Times New Roman" w:hAnsi="Times New Roman" w:cs="Times New Roman"/>
          <w:b/>
          <w:i w:val="0"/>
          <w:color w:val="auto"/>
        </w:rPr>
        <w:t>Annual Burden and Costs for Issuers</w:t>
      </w:r>
      <w:r w:rsidRPr="00243EAF" w:rsidR="00001460">
        <w:rPr>
          <w:rFonts w:ascii="Times New Roman" w:hAnsi="Times New Roman" w:cs="Times New Roman"/>
          <w:b/>
          <w:i w:val="0"/>
          <w:color w:val="auto"/>
        </w:rPr>
        <w:t xml:space="preserve"> and FEHB Carriers</w:t>
      </w:r>
      <w:r w:rsidRPr="00243EAF">
        <w:rPr>
          <w:rFonts w:ascii="Times New Roman" w:hAnsi="Times New Roman" w:cs="Times New Roman"/>
          <w:b/>
          <w:i w:val="0"/>
          <w:color w:val="auto"/>
        </w:rPr>
        <w:t xml:space="preserve"> </w:t>
      </w:r>
      <w:r w:rsidRPr="00243EAF" w:rsidR="00E62E79">
        <w:rPr>
          <w:rFonts w:ascii="Times New Roman" w:hAnsi="Times New Roman" w:cs="Times New Roman"/>
          <w:b/>
          <w:i w:val="0"/>
          <w:color w:val="auto"/>
        </w:rPr>
        <w:t>in the Individual and Group Markets</w:t>
      </w:r>
      <w:r w:rsidRPr="00243EAF" w:rsidR="006A4770">
        <w:rPr>
          <w:rFonts w:ascii="Times New Roman" w:hAnsi="Times New Roman" w:cs="Times New Roman"/>
          <w:b/>
          <w:i w:val="0"/>
          <w:color w:val="auto"/>
        </w:rPr>
        <w:t xml:space="preserve"> to </w:t>
      </w:r>
      <w:r w:rsidR="008F3C29">
        <w:rPr>
          <w:rFonts w:ascii="Times New Roman" w:hAnsi="Times New Roman" w:cs="Times New Roman"/>
          <w:b/>
          <w:i w:val="0"/>
          <w:color w:val="auto"/>
        </w:rPr>
        <w:t>Update</w:t>
      </w:r>
      <w:r w:rsidRPr="00243EAF" w:rsidR="006A4770">
        <w:rPr>
          <w:rFonts w:ascii="Times New Roman" w:hAnsi="Times New Roman" w:cs="Times New Roman"/>
          <w:b/>
          <w:i w:val="0"/>
          <w:color w:val="auto"/>
        </w:rPr>
        <w:t xml:space="preserve"> and Maintain Needed IT Systems and Submit Required Data</w:t>
      </w:r>
    </w:p>
    <w:p w:rsidR="006F618F" w:rsidP="009D60EC" w14:paraId="62E97A18" w14:textId="77777777">
      <w:pPr>
        <w:autoSpaceDE w:val="0"/>
        <w:autoSpaceDN w:val="0"/>
        <w:adjustRightInd w:val="0"/>
        <w:spacing w:after="0" w:line="240" w:lineRule="auto"/>
        <w:ind w:right="-20" w:firstLine="720"/>
        <w:rPr>
          <w:rFonts w:ascii="Times New Roman" w:hAnsi="Times New Roman" w:cs="Times New Roman"/>
          <w:spacing w:val="1"/>
          <w:sz w:val="24"/>
          <w:szCs w:val="24"/>
        </w:rPr>
      </w:pPr>
    </w:p>
    <w:tbl>
      <w:tblPr>
        <w:tblStyle w:val="508Style"/>
        <w:tblW w:w="7531" w:type="dxa"/>
        <w:tblInd w:w="720" w:type="dxa"/>
        <w:tblLayout w:type="fixed"/>
        <w:tblLook w:val="00A0"/>
      </w:tblPr>
      <w:tblGrid>
        <w:gridCol w:w="1647"/>
        <w:gridCol w:w="1448"/>
        <w:gridCol w:w="1352"/>
        <w:gridCol w:w="1443"/>
        <w:gridCol w:w="1641"/>
      </w:tblGrid>
      <w:tr w14:paraId="7161DDA0" w14:textId="77777777" w:rsidTr="004A07C9">
        <w:tblPrEx>
          <w:tblW w:w="7531" w:type="dxa"/>
          <w:tblInd w:w="720" w:type="dxa"/>
          <w:tblLayout w:type="fixed"/>
          <w:tblLook w:val="00A0"/>
        </w:tblPrEx>
        <w:tc>
          <w:tcPr>
            <w:tcW w:w="1647" w:type="dxa"/>
          </w:tcPr>
          <w:p w:rsidR="0076403A" w:rsidRPr="00E62E79" w:rsidP="009D60EC" w14:paraId="71F9D622"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bCs/>
              </w:rPr>
            </w:pPr>
            <w:r w:rsidRPr="00E62E79">
              <w:rPr>
                <w:rFonts w:cs="Times New Roman"/>
              </w:rPr>
              <w:t>Estimated Number of Respondents</w:t>
            </w:r>
          </w:p>
        </w:tc>
        <w:tc>
          <w:tcPr>
            <w:tcW w:w="1448" w:type="dxa"/>
          </w:tcPr>
          <w:p w:rsidR="0076403A" w:rsidRPr="00E62E79" w:rsidP="009D60EC" w14:paraId="1898C33A"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bCs/>
              </w:rPr>
            </w:pPr>
            <w:r w:rsidRPr="00E62E79">
              <w:rPr>
                <w:rFonts w:cs="Times New Roman"/>
              </w:rPr>
              <w:t>Estimated Number of Responses</w:t>
            </w:r>
          </w:p>
        </w:tc>
        <w:tc>
          <w:tcPr>
            <w:tcW w:w="1352" w:type="dxa"/>
          </w:tcPr>
          <w:p w:rsidR="0076403A" w:rsidRPr="00E62E79" w:rsidP="009D60EC" w14:paraId="378638B3"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cs="Times New Roman"/>
                <w:bCs/>
              </w:rPr>
            </w:pPr>
            <w:r w:rsidRPr="00E62E79">
              <w:rPr>
                <w:rFonts w:cs="Times New Roman"/>
              </w:rPr>
              <w:t>Burden Per Response (hours)</w:t>
            </w:r>
          </w:p>
        </w:tc>
        <w:tc>
          <w:tcPr>
            <w:tcW w:w="1443" w:type="dxa"/>
          </w:tcPr>
          <w:p w:rsidR="0076403A" w:rsidRPr="00E62E79" w:rsidP="009D60EC" w14:paraId="333A0072"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cs="Times New Roman"/>
                <w:bCs/>
              </w:rPr>
            </w:pPr>
            <w:r w:rsidRPr="00E62E79">
              <w:rPr>
                <w:rFonts w:cs="Times New Roman"/>
              </w:rPr>
              <w:t>Total Estimated Annual Burden (Hours)</w:t>
            </w:r>
          </w:p>
        </w:tc>
        <w:tc>
          <w:tcPr>
            <w:tcW w:w="1641" w:type="dxa"/>
          </w:tcPr>
          <w:p w:rsidR="0076403A" w:rsidRPr="00E62E79" w:rsidP="009D60EC" w14:paraId="532FF1F3"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rFonts w:cs="Times New Roman"/>
                <w:bCs/>
              </w:rPr>
            </w:pPr>
            <w:r w:rsidRPr="00E62E79">
              <w:rPr>
                <w:rFonts w:cs="Times New Roman"/>
              </w:rPr>
              <w:t>Total Estimated Labor Cost ($)</w:t>
            </w:r>
          </w:p>
        </w:tc>
      </w:tr>
      <w:tr w14:paraId="6BBE9321" w14:textId="77777777" w:rsidTr="004A07C9">
        <w:tblPrEx>
          <w:tblW w:w="7531" w:type="dxa"/>
          <w:tblInd w:w="720" w:type="dxa"/>
          <w:tblLayout w:type="fixed"/>
          <w:tblLook w:val="00A0"/>
        </w:tblPrEx>
        <w:tc>
          <w:tcPr>
            <w:tcW w:w="1647" w:type="dxa"/>
          </w:tcPr>
          <w:p w:rsidR="0076403A" w:rsidRPr="00E62E79" w:rsidP="009D60EC" w14:paraId="06A9D8C4"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5"/>
              <w:jc w:val="center"/>
              <w:rPr>
                <w:rFonts w:cs="Times New Roman"/>
              </w:rPr>
            </w:pPr>
            <w:r w:rsidRPr="00E62E79">
              <w:rPr>
                <w:rFonts w:cs="Times New Roman"/>
              </w:rPr>
              <w:t>234</w:t>
            </w:r>
          </w:p>
        </w:tc>
        <w:tc>
          <w:tcPr>
            <w:tcW w:w="1448" w:type="dxa"/>
          </w:tcPr>
          <w:p w:rsidR="0076403A" w:rsidRPr="00E62E79" w:rsidP="009D60EC" w14:paraId="3CED8C1A" w14:textId="77777777">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
              <w:jc w:val="center"/>
              <w:rPr>
                <w:rFonts w:cs="Times New Roman"/>
              </w:rPr>
            </w:pPr>
            <w:r w:rsidRPr="00E62E79">
              <w:rPr>
                <w:rFonts w:cs="Times New Roman"/>
              </w:rPr>
              <w:t>234</w:t>
            </w:r>
          </w:p>
        </w:tc>
        <w:tc>
          <w:tcPr>
            <w:tcW w:w="1352" w:type="dxa"/>
          </w:tcPr>
          <w:p w:rsidR="0076403A" w:rsidRPr="00E62E79" w:rsidP="009D60EC" w14:paraId="0024A46E"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cs="Times New Roman"/>
              </w:rPr>
            </w:pPr>
            <w:r w:rsidRPr="00E62E79">
              <w:rPr>
                <w:rFonts w:cs="Times New Roman"/>
                <w:color w:val="000000"/>
              </w:rPr>
              <w:t>1,860</w:t>
            </w:r>
          </w:p>
        </w:tc>
        <w:tc>
          <w:tcPr>
            <w:tcW w:w="1443" w:type="dxa"/>
          </w:tcPr>
          <w:p w:rsidR="0076403A" w:rsidRPr="00E62E79" w:rsidP="009D60EC" w14:paraId="18C4C16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rPr>
            </w:pPr>
            <w:r w:rsidRPr="00E62E79">
              <w:rPr>
                <w:rFonts w:cs="Times New Roman"/>
              </w:rPr>
              <w:t>434,403</w:t>
            </w:r>
          </w:p>
        </w:tc>
        <w:tc>
          <w:tcPr>
            <w:tcW w:w="1641" w:type="dxa"/>
          </w:tcPr>
          <w:p w:rsidR="0076403A" w:rsidRPr="00E62E79" w:rsidP="009D60EC" w14:paraId="4F3CD4DA" w14:textId="77777777">
            <w:pPr>
              <w:jc w:val="center"/>
              <w:rPr>
                <w:rFonts w:cs="Times New Roman"/>
              </w:rPr>
            </w:pPr>
            <w:r w:rsidRPr="00E62E79">
              <w:rPr>
                <w:rFonts w:cs="Times New Roman"/>
              </w:rPr>
              <w:t>$61,853,382</w:t>
            </w:r>
          </w:p>
        </w:tc>
      </w:tr>
    </w:tbl>
    <w:p w:rsidR="006F618F" w:rsidP="009D60EC" w14:paraId="04A26724" w14:textId="77777777">
      <w:pPr>
        <w:autoSpaceDE w:val="0"/>
        <w:autoSpaceDN w:val="0"/>
        <w:adjustRightInd w:val="0"/>
        <w:spacing w:after="0" w:line="240" w:lineRule="auto"/>
        <w:ind w:right="-20" w:firstLine="720"/>
        <w:rPr>
          <w:rFonts w:ascii="Times New Roman" w:hAnsi="Times New Roman" w:cs="Times New Roman"/>
          <w:spacing w:val="1"/>
          <w:sz w:val="24"/>
          <w:szCs w:val="24"/>
        </w:rPr>
      </w:pPr>
    </w:p>
    <w:bookmarkEnd w:id="3"/>
    <w:p w:rsidR="0076403A" w:rsidP="00927688" w14:paraId="41FADF80" w14:textId="77777777">
      <w:pPr>
        <w:spacing w:after="0" w:line="240" w:lineRule="auto"/>
        <w:ind w:left="720"/>
        <w:rPr>
          <w:rFonts w:ascii="Times New Roman" w:eastAsia="Calibri" w:hAnsi="Times New Roman" w:cs="Times New Roman"/>
          <w:sz w:val="24"/>
        </w:rPr>
      </w:pPr>
      <w:r w:rsidRPr="009D60EC">
        <w:rPr>
          <w:rFonts w:ascii="Times New Roman" w:eastAsia="Calibri" w:hAnsi="Times New Roman" w:cs="Times New Roman"/>
          <w:sz w:val="24"/>
        </w:rPr>
        <w:t>For TPAs, the Departments and OPM estimate that in 202</w:t>
      </w:r>
      <w:r w:rsidR="00A56BFE">
        <w:rPr>
          <w:rFonts w:ascii="Times New Roman" w:eastAsia="Calibri" w:hAnsi="Times New Roman" w:cs="Times New Roman"/>
          <w:sz w:val="24"/>
        </w:rPr>
        <w:t>4</w:t>
      </w:r>
      <w:r w:rsidRPr="009D60EC">
        <w:rPr>
          <w:rFonts w:ascii="Times New Roman" w:eastAsia="Calibri" w:hAnsi="Times New Roman" w:cs="Times New Roman"/>
          <w:sz w:val="24"/>
        </w:rPr>
        <w:t xml:space="preserve">, each TPA will incur </w:t>
      </w:r>
      <w:r w:rsidRPr="009D60EC" w:rsidR="00E007A1">
        <w:rPr>
          <w:rFonts w:ascii="Times New Roman" w:eastAsia="Calibri" w:hAnsi="Times New Roman" w:cs="Times New Roman"/>
          <w:sz w:val="24"/>
        </w:rPr>
        <w:t xml:space="preserve">ongoing annual costs related to ensuring submission accuracy, providing quality assurance, conducting maintenance and making updates, enhancing or updating any needed security measures, and submitting the required data to the Departments. The Departments and OPM estimate that for each TPA it will take Project Managers/Team Leads 520 hours (at $110 per hour), Scrum Masters 260 hours (at $110 per hour), Senior Business Analysts 40 hours (at $134 per hour), Technical Architects/Sr. Developers 520 hours (at $207 per hour), Application Developers 260 hours (at $111 per hour), and DevOps Engineers/Security Engineers 260 hours (at $143 per hour) to perform these tasks. The total annual burden for each TPA will be 1,860 hours, with an equivalent cost of approximately $264,480. For all 205 TPAs, the total annual ongoing </w:t>
      </w:r>
      <w:r w:rsidRPr="009D60EC" w:rsidR="00E007A1">
        <w:rPr>
          <w:rFonts w:ascii="Times New Roman" w:eastAsia="Calibri" w:hAnsi="Times New Roman" w:cs="Times New Roman"/>
          <w:sz w:val="24"/>
        </w:rPr>
        <w:t xml:space="preserve">maintenance and reporting burden is estimated to be 381,300 hours with an equivalent total cost of approximately $54,292,200. The Departments and OPM consider this to be an upper-bound estimate and expect maintenance costs to decline in succeeding years as </w:t>
      </w:r>
      <w:r w:rsidR="006553EB">
        <w:rPr>
          <w:rFonts w:ascii="Times New Roman" w:eastAsia="Calibri" w:hAnsi="Times New Roman" w:cs="Times New Roman"/>
          <w:sz w:val="24"/>
        </w:rPr>
        <w:t>TPAs</w:t>
      </w:r>
      <w:r w:rsidRPr="009D60EC" w:rsidR="006553EB">
        <w:rPr>
          <w:rFonts w:ascii="Times New Roman" w:eastAsia="Calibri" w:hAnsi="Times New Roman" w:cs="Times New Roman"/>
          <w:sz w:val="24"/>
        </w:rPr>
        <w:t xml:space="preserve"> </w:t>
      </w:r>
      <w:r w:rsidRPr="009D60EC" w:rsidR="00E007A1">
        <w:rPr>
          <w:rFonts w:ascii="Times New Roman" w:eastAsia="Calibri" w:hAnsi="Times New Roman" w:cs="Times New Roman"/>
          <w:sz w:val="24"/>
        </w:rPr>
        <w:t>gain efficiencies and experience in updating, managing, and submitting the required data. As HHS,</w:t>
      </w:r>
      <w:r w:rsidRPr="009D60EC" w:rsidR="00E1663B">
        <w:rPr>
          <w:rFonts w:ascii="Times New Roman" w:eastAsia="Calibri" w:hAnsi="Times New Roman" w:cs="Times New Roman"/>
          <w:sz w:val="24"/>
        </w:rPr>
        <w:t xml:space="preserve"> </w:t>
      </w:r>
      <w:r w:rsidRPr="009D60EC" w:rsidR="00E007A1">
        <w:rPr>
          <w:rFonts w:ascii="Times New Roman" w:eastAsia="Calibri" w:hAnsi="Times New Roman" w:cs="Times New Roman"/>
          <w:sz w:val="24"/>
        </w:rPr>
        <w:t xml:space="preserve">DOL, the Department of the Treasury, and OPM share jurisdiction, </w:t>
      </w:r>
      <w:bookmarkStart w:id="4" w:name="_Hlk80085470"/>
      <w:r w:rsidRPr="009D60EC" w:rsidR="00E007A1">
        <w:rPr>
          <w:rFonts w:ascii="Times New Roman" w:eastAsia="Calibri" w:hAnsi="Times New Roman" w:cs="Times New Roman"/>
          <w:sz w:val="24"/>
        </w:rPr>
        <w:t xml:space="preserve">HHS will account for 45 percent of the burden, or approximately </w:t>
      </w:r>
      <w:r w:rsidR="004165EF">
        <w:rPr>
          <w:rFonts w:ascii="Times New Roman" w:eastAsia="Calibri" w:hAnsi="Times New Roman" w:cs="Times New Roman"/>
          <w:sz w:val="24"/>
        </w:rPr>
        <w:t>171,585</w:t>
      </w:r>
      <w:r w:rsidRPr="009D60EC" w:rsidR="00E007A1">
        <w:rPr>
          <w:rFonts w:ascii="Times New Roman" w:eastAsia="Calibri" w:hAnsi="Times New Roman" w:cs="Times New Roman"/>
          <w:sz w:val="24"/>
        </w:rPr>
        <w:t xml:space="preserve"> burden hours with an equivalent cost of approximately $</w:t>
      </w:r>
      <w:bookmarkEnd w:id="4"/>
      <w:r w:rsidR="004165EF">
        <w:rPr>
          <w:rFonts w:ascii="Times New Roman" w:eastAsia="Calibri" w:hAnsi="Times New Roman" w:cs="Times New Roman"/>
          <w:sz w:val="24"/>
        </w:rPr>
        <w:t>24,431,490</w:t>
      </w:r>
      <w:r w:rsidRPr="009D60EC" w:rsidR="00E007A1">
        <w:rPr>
          <w:rFonts w:ascii="Times New Roman" w:eastAsia="Calibri" w:hAnsi="Times New Roman" w:cs="Times New Roman"/>
          <w:sz w:val="24"/>
        </w:rPr>
        <w:t>.</w:t>
      </w:r>
      <w:bookmarkStart w:id="5" w:name="_Hlk86141544"/>
    </w:p>
    <w:p w:rsidR="00243EAF" w:rsidP="00927688" w14:paraId="3A9EFD15" w14:textId="541B9A4A">
      <w:pPr>
        <w:spacing w:after="0" w:line="240" w:lineRule="auto"/>
        <w:ind w:left="720"/>
        <w:rPr>
          <w:rFonts w:ascii="Times New Roman" w:hAnsi="Times New Roman" w:cs="Times New Roman"/>
          <w:b/>
          <w:i/>
        </w:rPr>
      </w:pPr>
      <w:r>
        <w:rPr>
          <w:rFonts w:ascii="Times New Roman" w:hAnsi="Times New Roman" w:cs="Times New Roman"/>
          <w:b/>
          <w:i/>
        </w:rPr>
        <w:t xml:space="preserve"> </w:t>
      </w:r>
    </w:p>
    <w:p w:rsidR="00E007A1" w:rsidRPr="00810278" w:rsidP="00810278" w14:paraId="005FF18A" w14:textId="25A67745">
      <w:pPr>
        <w:numPr>
          <w:ilvl w:val="3"/>
          <w:numId w:val="0"/>
        </w:numPr>
        <w:spacing w:after="0" w:line="240" w:lineRule="auto"/>
        <w:ind w:left="720"/>
        <w:jc w:val="center"/>
        <w:outlineLvl w:val="3"/>
        <w:rPr>
          <w:rFonts w:ascii="Times New Roman" w:eastAsia="Times New Roman" w:hAnsi="Times New Roman" w:cs="Times New Roman"/>
          <w:b/>
          <w:szCs w:val="24"/>
        </w:rPr>
      </w:pPr>
      <w:r w:rsidRPr="00810278">
        <w:rPr>
          <w:rFonts w:ascii="Times New Roman" w:eastAsia="Times New Roman" w:hAnsi="Times New Roman" w:cs="Times New Roman"/>
          <w:b/>
          <w:szCs w:val="24"/>
        </w:rPr>
        <w:t xml:space="preserve">TABLE </w:t>
      </w:r>
      <w:r w:rsidRPr="00810278" w:rsidR="00243EAF">
        <w:rPr>
          <w:rFonts w:ascii="Times New Roman" w:eastAsia="Times New Roman" w:hAnsi="Times New Roman" w:cs="Times New Roman"/>
          <w:b/>
          <w:szCs w:val="24"/>
        </w:rPr>
        <w:t>3</w:t>
      </w:r>
      <w:r w:rsidRPr="00810278">
        <w:rPr>
          <w:rFonts w:ascii="Times New Roman" w:eastAsia="Times New Roman" w:hAnsi="Times New Roman" w:cs="Times New Roman"/>
          <w:b/>
          <w:szCs w:val="24"/>
        </w:rPr>
        <w:t xml:space="preserve">:  </w:t>
      </w:r>
      <w:r w:rsidRPr="00810278" w:rsidR="00AA5BB9">
        <w:rPr>
          <w:rFonts w:ascii="Times New Roman" w:eastAsia="Times New Roman" w:hAnsi="Times New Roman" w:cs="Times New Roman"/>
          <w:b/>
          <w:szCs w:val="24"/>
        </w:rPr>
        <w:t xml:space="preserve">Estimated </w:t>
      </w:r>
      <w:r w:rsidRPr="00810278">
        <w:rPr>
          <w:rFonts w:ascii="Times New Roman" w:eastAsia="Times New Roman" w:hAnsi="Times New Roman" w:cs="Times New Roman"/>
          <w:b/>
          <w:szCs w:val="24"/>
        </w:rPr>
        <w:t>Annual Burden</w:t>
      </w:r>
      <w:r w:rsidRPr="00810278" w:rsidR="006A4770">
        <w:rPr>
          <w:rFonts w:ascii="Times New Roman" w:eastAsia="Times New Roman" w:hAnsi="Times New Roman" w:cs="Times New Roman"/>
          <w:b/>
          <w:szCs w:val="24"/>
        </w:rPr>
        <w:t xml:space="preserve"> and Costs</w:t>
      </w:r>
      <w:r w:rsidRPr="00810278">
        <w:rPr>
          <w:rFonts w:ascii="Times New Roman" w:eastAsia="Times New Roman" w:hAnsi="Times New Roman" w:cs="Times New Roman"/>
          <w:b/>
          <w:szCs w:val="24"/>
        </w:rPr>
        <w:t xml:space="preserve"> for TPAs to </w:t>
      </w:r>
      <w:r w:rsidR="00402256">
        <w:rPr>
          <w:rFonts w:ascii="Times New Roman" w:eastAsia="Times New Roman" w:hAnsi="Times New Roman" w:cs="Times New Roman"/>
          <w:b/>
          <w:szCs w:val="24"/>
        </w:rPr>
        <w:t>Update</w:t>
      </w:r>
      <w:r w:rsidRPr="00810278">
        <w:rPr>
          <w:rFonts w:ascii="Times New Roman" w:eastAsia="Times New Roman" w:hAnsi="Times New Roman" w:cs="Times New Roman"/>
          <w:b/>
          <w:szCs w:val="24"/>
        </w:rPr>
        <w:t xml:space="preserve"> and Maintain Needed IT Systems and Submit Required Data</w:t>
      </w:r>
    </w:p>
    <w:p w:rsidR="00243EAF" w:rsidRPr="00810278" w:rsidP="00810278" w14:paraId="7BC1E59D" w14:textId="77777777">
      <w:pPr>
        <w:numPr>
          <w:ilvl w:val="3"/>
          <w:numId w:val="0"/>
        </w:numPr>
        <w:spacing w:after="0" w:line="240" w:lineRule="auto"/>
        <w:ind w:left="720"/>
        <w:jc w:val="center"/>
        <w:outlineLvl w:val="3"/>
        <w:rPr>
          <w:rFonts w:ascii="Times New Roman" w:eastAsia="Times New Roman" w:hAnsi="Times New Roman" w:cs="Times New Roman"/>
          <w:b/>
          <w:szCs w:val="24"/>
        </w:rPr>
      </w:pPr>
    </w:p>
    <w:tbl>
      <w:tblPr>
        <w:tblStyle w:val="508Style"/>
        <w:tblW w:w="7716" w:type="dxa"/>
        <w:tblInd w:w="720" w:type="dxa"/>
        <w:tblLook w:val="00A0"/>
      </w:tblPr>
      <w:tblGrid>
        <w:gridCol w:w="1503"/>
        <w:gridCol w:w="1339"/>
        <w:gridCol w:w="1455"/>
        <w:gridCol w:w="1576"/>
        <w:gridCol w:w="1843"/>
      </w:tblGrid>
      <w:tr w14:paraId="40D40378" w14:textId="77777777" w:rsidTr="004A07C9">
        <w:tblPrEx>
          <w:tblW w:w="7716" w:type="dxa"/>
          <w:tblInd w:w="720" w:type="dxa"/>
          <w:tblLook w:val="00A0"/>
        </w:tblPrEx>
        <w:tc>
          <w:tcPr>
            <w:tcW w:w="974" w:type="pct"/>
          </w:tcPr>
          <w:p w:rsidR="0076403A" w:rsidRPr="002863EE" w:rsidP="009D60EC" w14:paraId="0FA47CDE"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cs="Times New Roman"/>
                <w:szCs w:val="20"/>
              </w:rPr>
            </w:pPr>
            <w:r w:rsidRPr="002863EE">
              <w:rPr>
                <w:rFonts w:cs="Times New Roman"/>
                <w:szCs w:val="20"/>
              </w:rPr>
              <w:t>Estimated Number of Respondents</w:t>
            </w:r>
          </w:p>
        </w:tc>
        <w:tc>
          <w:tcPr>
            <w:tcW w:w="868" w:type="pct"/>
          </w:tcPr>
          <w:p w:rsidR="0076403A" w:rsidRPr="002863EE" w:rsidP="009D60EC" w14:paraId="3457137C"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snapToGrid w:val="0"/>
                <w:color w:val="000000" w:themeColor="text1"/>
                <w:szCs w:val="20"/>
              </w:rPr>
            </w:pPr>
            <w:r w:rsidRPr="002863EE">
              <w:rPr>
                <w:rFonts w:cs="Times New Roman"/>
                <w:szCs w:val="20"/>
              </w:rPr>
              <w:t>Estimated Number of Responses</w:t>
            </w:r>
          </w:p>
        </w:tc>
        <w:tc>
          <w:tcPr>
            <w:tcW w:w="943" w:type="pct"/>
          </w:tcPr>
          <w:p w:rsidR="0076403A" w:rsidRPr="002863EE" w:rsidP="009D60EC" w14:paraId="0B9356CA"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cs="Times New Roman"/>
                <w:snapToGrid w:val="0"/>
                <w:color w:val="000000" w:themeColor="text1"/>
                <w:szCs w:val="20"/>
              </w:rPr>
            </w:pPr>
            <w:r w:rsidRPr="002863EE">
              <w:rPr>
                <w:rFonts w:cs="Times New Roman"/>
                <w:szCs w:val="20"/>
              </w:rPr>
              <w:t>Burden Per Response (hours)</w:t>
            </w:r>
          </w:p>
        </w:tc>
        <w:tc>
          <w:tcPr>
            <w:tcW w:w="1021" w:type="pct"/>
          </w:tcPr>
          <w:p w:rsidR="0076403A" w:rsidRPr="002863EE" w:rsidP="009D60EC" w14:paraId="2E75359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cs="Times New Roman"/>
                <w:snapToGrid w:val="0"/>
                <w:color w:val="000000" w:themeColor="text1"/>
                <w:szCs w:val="20"/>
              </w:rPr>
            </w:pPr>
            <w:r w:rsidRPr="002863EE">
              <w:rPr>
                <w:rFonts w:cs="Times New Roman"/>
                <w:szCs w:val="20"/>
              </w:rPr>
              <w:t>Total Estimated Annual Burden (Hours)</w:t>
            </w:r>
          </w:p>
        </w:tc>
        <w:tc>
          <w:tcPr>
            <w:tcW w:w="1194" w:type="pct"/>
          </w:tcPr>
          <w:p w:rsidR="0076403A" w:rsidRPr="002863EE" w:rsidP="009D60EC" w14:paraId="619589CA"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cs="Times New Roman"/>
                <w:snapToGrid w:val="0"/>
                <w:color w:val="000000" w:themeColor="text1"/>
                <w:szCs w:val="20"/>
              </w:rPr>
            </w:pPr>
            <w:r w:rsidRPr="002863EE">
              <w:rPr>
                <w:rFonts w:cs="Times New Roman"/>
                <w:szCs w:val="20"/>
              </w:rPr>
              <w:t>Total Estimated Labor Cost ($)</w:t>
            </w:r>
          </w:p>
        </w:tc>
      </w:tr>
      <w:tr w14:paraId="6B2D581B" w14:textId="77777777" w:rsidTr="004A07C9">
        <w:tblPrEx>
          <w:tblW w:w="7716" w:type="dxa"/>
          <w:tblInd w:w="720" w:type="dxa"/>
          <w:tblLook w:val="00A0"/>
        </w:tblPrEx>
        <w:tc>
          <w:tcPr>
            <w:tcW w:w="974" w:type="pct"/>
          </w:tcPr>
          <w:p w:rsidR="0076403A" w:rsidRPr="002863EE" w:rsidP="009D60EC" w14:paraId="28CB24C6"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bCs/>
                <w:snapToGrid w:val="0"/>
                <w:color w:val="000000" w:themeColor="text1"/>
                <w:szCs w:val="20"/>
              </w:rPr>
            </w:pPr>
            <w:r w:rsidRPr="002863EE">
              <w:rPr>
                <w:rFonts w:cs="Times New Roman"/>
                <w:snapToGrid w:val="0"/>
                <w:color w:val="000000" w:themeColor="text1"/>
                <w:szCs w:val="20"/>
              </w:rPr>
              <w:t>92</w:t>
            </w:r>
          </w:p>
        </w:tc>
        <w:tc>
          <w:tcPr>
            <w:tcW w:w="868" w:type="pct"/>
          </w:tcPr>
          <w:p w:rsidR="0076403A" w:rsidRPr="002863EE" w:rsidP="009D60EC" w14:paraId="144E9294"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snapToGrid w:val="0"/>
                <w:color w:val="000000" w:themeColor="text1"/>
                <w:szCs w:val="20"/>
              </w:rPr>
            </w:pPr>
            <w:r w:rsidRPr="002863EE">
              <w:rPr>
                <w:rFonts w:cs="Times New Roman"/>
                <w:snapToGrid w:val="0"/>
                <w:color w:val="000000" w:themeColor="text1"/>
                <w:szCs w:val="20"/>
              </w:rPr>
              <w:t>92</w:t>
            </w:r>
          </w:p>
        </w:tc>
        <w:tc>
          <w:tcPr>
            <w:tcW w:w="943" w:type="pct"/>
          </w:tcPr>
          <w:p w:rsidR="0076403A" w:rsidRPr="002863EE" w:rsidP="009D60EC" w14:paraId="2559F8A8" w14:textId="77777777">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
              <w:jc w:val="center"/>
              <w:rPr>
                <w:rFonts w:cs="Times New Roman"/>
                <w:snapToGrid w:val="0"/>
                <w:color w:val="000000" w:themeColor="text1"/>
                <w:szCs w:val="20"/>
              </w:rPr>
            </w:pPr>
            <w:r w:rsidRPr="002863EE">
              <w:rPr>
                <w:rFonts w:cs="Times New Roman"/>
                <w:snapToGrid w:val="0"/>
                <w:color w:val="000000" w:themeColor="text1"/>
                <w:szCs w:val="20"/>
              </w:rPr>
              <w:t>1,860</w:t>
            </w:r>
          </w:p>
        </w:tc>
        <w:tc>
          <w:tcPr>
            <w:tcW w:w="1021" w:type="pct"/>
          </w:tcPr>
          <w:p w:rsidR="0076403A" w:rsidRPr="002863EE" w:rsidP="009D60EC" w14:paraId="07A5040D"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color w:val="000000" w:themeColor="text1"/>
                <w:szCs w:val="20"/>
              </w:rPr>
            </w:pPr>
            <w:r w:rsidRPr="002863EE">
              <w:rPr>
                <w:rFonts w:cs="Times New Roman"/>
                <w:color w:val="000000" w:themeColor="text1"/>
                <w:szCs w:val="20"/>
              </w:rPr>
              <w:t>171,585</w:t>
            </w:r>
          </w:p>
        </w:tc>
        <w:tc>
          <w:tcPr>
            <w:tcW w:w="1194" w:type="pct"/>
          </w:tcPr>
          <w:p w:rsidR="0076403A" w:rsidRPr="002863EE" w:rsidP="009D60EC" w14:paraId="609910FB" w14:textId="77777777">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
              <w:jc w:val="center"/>
              <w:rPr>
                <w:rFonts w:cs="Times New Roman"/>
                <w:color w:val="000000" w:themeColor="text1"/>
                <w:szCs w:val="20"/>
              </w:rPr>
            </w:pPr>
            <w:r w:rsidRPr="002863EE">
              <w:rPr>
                <w:rFonts w:cs="Times New Roman"/>
                <w:color w:val="000000" w:themeColor="text1"/>
                <w:szCs w:val="20"/>
              </w:rPr>
              <w:t>$24,431,490</w:t>
            </w:r>
          </w:p>
        </w:tc>
      </w:tr>
      <w:bookmarkEnd w:id="5"/>
    </w:tbl>
    <w:p w:rsidR="00E007A1" w:rsidP="009D60EC" w14:paraId="22361D78" w14:textId="77777777">
      <w:pPr>
        <w:spacing w:after="0" w:line="240" w:lineRule="auto"/>
        <w:ind w:firstLine="720"/>
        <w:rPr>
          <w:rFonts w:ascii="Times New Roman" w:hAnsi="Times New Roman" w:cs="Times New Roman"/>
          <w:sz w:val="24"/>
          <w:szCs w:val="24"/>
        </w:rPr>
      </w:pPr>
    </w:p>
    <w:p w:rsidR="0013620B" w:rsidP="00927688" w14:paraId="6DADAF2F" w14:textId="6A11A4AF">
      <w:pPr>
        <w:spacing w:after="240" w:line="240" w:lineRule="auto"/>
        <w:ind w:left="720"/>
        <w:rPr>
          <w:rFonts w:ascii="Times New Roman" w:eastAsia="Calibri" w:hAnsi="Times New Roman" w:cs="Times New Roman"/>
          <w:sz w:val="24"/>
        </w:rPr>
      </w:pPr>
      <w:r w:rsidRPr="009D60EC">
        <w:rPr>
          <w:rFonts w:ascii="Times New Roman" w:eastAsia="Calibri" w:hAnsi="Times New Roman" w:cs="Times New Roman"/>
          <w:sz w:val="24"/>
        </w:rPr>
        <w:t>For PBMs, the Departments and OPM estimate that in 202</w:t>
      </w:r>
      <w:r w:rsidR="00927688">
        <w:rPr>
          <w:rFonts w:ascii="Times New Roman" w:eastAsia="Calibri" w:hAnsi="Times New Roman" w:cs="Times New Roman"/>
          <w:sz w:val="24"/>
        </w:rPr>
        <w:t>4</w:t>
      </w:r>
      <w:r w:rsidRPr="009D60EC">
        <w:rPr>
          <w:rFonts w:ascii="Times New Roman" w:eastAsia="Calibri" w:hAnsi="Times New Roman" w:cs="Times New Roman"/>
          <w:sz w:val="24"/>
        </w:rPr>
        <w:t xml:space="preserve">, each PBM will incur </w:t>
      </w:r>
      <w:r w:rsidRPr="009D60EC" w:rsidR="008A26C7">
        <w:rPr>
          <w:rFonts w:ascii="Times New Roman" w:eastAsia="Calibri" w:hAnsi="Times New Roman" w:cs="Times New Roman"/>
          <w:sz w:val="24"/>
        </w:rPr>
        <w:t xml:space="preserve">ongoing annual costs related to ensuring submission accuracy, providing quality assurance, conducting maintenance and making updates, enhancing or updating any needed security measures, and submitting the required data to the Departments. The Departments and OPM estimate that for each PBM it will take Project Managers/Team Leads 520 hours (at $110 per hour), Scrum Masters 260 hours (at $110 per hour), Senior Business Analysts 40 hours (at $134 per hour), a Technical Architects/Sr. Developers 520 hours (at $207 per hour), Application Developers 520 hours (at $111 per hour), and DevOps Engineers/Security Engineers 260 hours (at $143 per hour) to perform these tasks. The Departments and OPM estimate the total annual burden for each PBM will be 2,120 hours, with an equivalent cost of approximately $293,700. For all 66 PBMs, the total annual maintenance and submission burden is estimated to be 139,920 hours with an equivalent total cost of approximately $19,384,200. The Departments and OPM consider this to be an upper-bound estimate and expect maintenance costs to decline in succeeding years as PBMs gain efficiencies and experience in updating, managing, and submitting the required data. As HHS, the DOL, the Department of the Treasury, and OPM share jurisdiction, HHS will account for 45 percent of the burden, or approximately </w:t>
      </w:r>
      <w:r w:rsidR="004165EF">
        <w:rPr>
          <w:rFonts w:ascii="Times New Roman" w:eastAsia="Calibri" w:hAnsi="Times New Roman" w:cs="Times New Roman"/>
          <w:sz w:val="24"/>
        </w:rPr>
        <w:t>62,964</w:t>
      </w:r>
      <w:r w:rsidRPr="009D60EC" w:rsidR="008A26C7">
        <w:rPr>
          <w:rFonts w:ascii="Times New Roman" w:eastAsia="Calibri" w:hAnsi="Times New Roman" w:cs="Times New Roman"/>
          <w:sz w:val="24"/>
        </w:rPr>
        <w:t xml:space="preserve"> hours, with an equivalent cost of approximately $</w:t>
      </w:r>
      <w:r w:rsidR="004165EF">
        <w:rPr>
          <w:rFonts w:ascii="Times New Roman" w:eastAsia="Calibri" w:hAnsi="Times New Roman" w:cs="Times New Roman"/>
          <w:sz w:val="24"/>
        </w:rPr>
        <w:t>8,722,890</w:t>
      </w:r>
      <w:r w:rsidRPr="009D60EC" w:rsidR="008A26C7">
        <w:rPr>
          <w:rFonts w:ascii="Times New Roman" w:eastAsia="Calibri" w:hAnsi="Times New Roman" w:cs="Times New Roman"/>
          <w:sz w:val="24"/>
        </w:rPr>
        <w:t>.</w:t>
      </w:r>
    </w:p>
    <w:p w:rsidR="008A26C7" w:rsidRPr="00810278" w:rsidP="00810278" w14:paraId="5059E095" w14:textId="5B0E97FD">
      <w:pPr>
        <w:numPr>
          <w:ilvl w:val="3"/>
          <w:numId w:val="0"/>
        </w:numPr>
        <w:spacing w:after="0" w:line="240" w:lineRule="auto"/>
        <w:ind w:left="720"/>
        <w:jc w:val="center"/>
        <w:outlineLvl w:val="3"/>
        <w:rPr>
          <w:rFonts w:ascii="Times New Roman" w:eastAsia="Times New Roman" w:hAnsi="Times New Roman" w:cs="Times New Roman"/>
          <w:b/>
          <w:szCs w:val="24"/>
        </w:rPr>
      </w:pPr>
      <w:bookmarkStart w:id="6" w:name="_Hlk86141552"/>
      <w:r w:rsidRPr="00810278">
        <w:rPr>
          <w:rFonts w:ascii="Times New Roman" w:eastAsia="Times New Roman" w:hAnsi="Times New Roman" w:cs="Times New Roman"/>
          <w:b/>
          <w:szCs w:val="24"/>
        </w:rPr>
        <w:t xml:space="preserve">TABLE </w:t>
      </w:r>
      <w:r w:rsidRPr="00810278" w:rsidR="00243EAF">
        <w:rPr>
          <w:rFonts w:ascii="Times New Roman" w:eastAsia="Times New Roman" w:hAnsi="Times New Roman" w:cs="Times New Roman"/>
          <w:b/>
          <w:szCs w:val="24"/>
        </w:rPr>
        <w:t>4</w:t>
      </w:r>
      <w:r w:rsidRPr="00810278">
        <w:rPr>
          <w:rFonts w:ascii="Times New Roman" w:eastAsia="Times New Roman" w:hAnsi="Times New Roman" w:cs="Times New Roman"/>
          <w:b/>
          <w:szCs w:val="24"/>
        </w:rPr>
        <w:t xml:space="preserve">:  </w:t>
      </w:r>
      <w:r w:rsidRPr="00810278" w:rsidR="00A72E30">
        <w:rPr>
          <w:rFonts w:ascii="Times New Roman" w:eastAsia="Times New Roman" w:hAnsi="Times New Roman" w:cs="Times New Roman"/>
          <w:b/>
          <w:szCs w:val="24"/>
        </w:rPr>
        <w:t xml:space="preserve">Estimated </w:t>
      </w:r>
      <w:r w:rsidRPr="00810278">
        <w:rPr>
          <w:rFonts w:ascii="Times New Roman" w:eastAsia="Times New Roman" w:hAnsi="Times New Roman" w:cs="Times New Roman"/>
          <w:b/>
          <w:szCs w:val="24"/>
        </w:rPr>
        <w:t>Annual Burden</w:t>
      </w:r>
      <w:r w:rsidRPr="00810278" w:rsidR="006A4770">
        <w:rPr>
          <w:rFonts w:ascii="Times New Roman" w:eastAsia="Times New Roman" w:hAnsi="Times New Roman" w:cs="Times New Roman"/>
          <w:b/>
          <w:szCs w:val="24"/>
        </w:rPr>
        <w:t xml:space="preserve"> and Costs</w:t>
      </w:r>
      <w:r w:rsidRPr="00810278">
        <w:rPr>
          <w:rFonts w:ascii="Times New Roman" w:eastAsia="Times New Roman" w:hAnsi="Times New Roman" w:cs="Times New Roman"/>
          <w:b/>
          <w:szCs w:val="24"/>
        </w:rPr>
        <w:t xml:space="preserve"> for PBMs to </w:t>
      </w:r>
      <w:r w:rsidR="00402256">
        <w:rPr>
          <w:rFonts w:ascii="Times New Roman" w:eastAsia="Times New Roman" w:hAnsi="Times New Roman" w:cs="Times New Roman"/>
          <w:b/>
          <w:szCs w:val="24"/>
        </w:rPr>
        <w:t>Update</w:t>
      </w:r>
      <w:r w:rsidRPr="00810278">
        <w:rPr>
          <w:rFonts w:ascii="Times New Roman" w:eastAsia="Times New Roman" w:hAnsi="Times New Roman" w:cs="Times New Roman"/>
          <w:b/>
          <w:szCs w:val="24"/>
        </w:rPr>
        <w:t xml:space="preserve"> and Maintain Needed IT Systems and Submit Required Data</w:t>
      </w:r>
    </w:p>
    <w:p w:rsidR="00A72E30" w:rsidRPr="00810278" w:rsidP="00810278" w14:paraId="23098700" w14:textId="77777777">
      <w:pPr>
        <w:numPr>
          <w:ilvl w:val="3"/>
          <w:numId w:val="0"/>
        </w:numPr>
        <w:spacing w:after="0" w:line="240" w:lineRule="auto"/>
        <w:ind w:left="720"/>
        <w:jc w:val="center"/>
        <w:outlineLvl w:val="3"/>
        <w:rPr>
          <w:rFonts w:ascii="Times New Roman" w:eastAsia="Times New Roman" w:hAnsi="Times New Roman" w:cs="Times New Roman"/>
          <w:b/>
          <w:szCs w:val="24"/>
        </w:rPr>
      </w:pPr>
    </w:p>
    <w:tbl>
      <w:tblPr>
        <w:tblStyle w:val="508Style"/>
        <w:tblW w:w="7636" w:type="dxa"/>
        <w:tblInd w:w="720" w:type="dxa"/>
        <w:tblLook w:val="00A0"/>
      </w:tblPr>
      <w:tblGrid>
        <w:gridCol w:w="1446"/>
        <w:gridCol w:w="1359"/>
        <w:gridCol w:w="1541"/>
        <w:gridCol w:w="1755"/>
        <w:gridCol w:w="1535"/>
      </w:tblGrid>
      <w:tr w14:paraId="78635CD4" w14:textId="77777777" w:rsidTr="004A07C9">
        <w:tblPrEx>
          <w:tblW w:w="7636" w:type="dxa"/>
          <w:tblInd w:w="720" w:type="dxa"/>
          <w:tblLook w:val="00A0"/>
        </w:tblPrEx>
        <w:tc>
          <w:tcPr>
            <w:tcW w:w="947" w:type="pct"/>
          </w:tcPr>
          <w:p w:rsidR="0076403A" w:rsidRPr="008A26C7" w:rsidP="009D60EC" w14:paraId="1A98A4C3"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snapToGrid w:val="0"/>
                <w:color w:val="000000" w:themeColor="text1"/>
              </w:rPr>
            </w:pPr>
            <w:r w:rsidRPr="008A26C7">
              <w:rPr>
                <w:rFonts w:cs="Times New Roman"/>
              </w:rPr>
              <w:t>Estimated Number of Respondents</w:t>
            </w:r>
          </w:p>
        </w:tc>
        <w:tc>
          <w:tcPr>
            <w:tcW w:w="890" w:type="pct"/>
          </w:tcPr>
          <w:p w:rsidR="0076403A" w:rsidRPr="008A26C7" w:rsidP="009D60EC" w14:paraId="6CF59E96"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snapToGrid w:val="0"/>
                <w:color w:val="000000" w:themeColor="text1"/>
              </w:rPr>
            </w:pPr>
            <w:r w:rsidRPr="008A26C7">
              <w:rPr>
                <w:rFonts w:cs="Times New Roman"/>
              </w:rPr>
              <w:t>Estimated Number of Responses</w:t>
            </w:r>
          </w:p>
        </w:tc>
        <w:tc>
          <w:tcPr>
            <w:tcW w:w="1009" w:type="pct"/>
          </w:tcPr>
          <w:p w:rsidR="0076403A" w:rsidRPr="008A26C7" w:rsidP="009D60EC" w14:paraId="25D1C0DA" w14:textId="7777777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cs="Times New Roman"/>
                <w:snapToGrid w:val="0"/>
                <w:color w:val="000000" w:themeColor="text1"/>
              </w:rPr>
            </w:pPr>
            <w:r w:rsidRPr="008A26C7">
              <w:rPr>
                <w:rFonts w:cs="Times New Roman"/>
              </w:rPr>
              <w:t>Burden Per Response (hours)</w:t>
            </w:r>
          </w:p>
        </w:tc>
        <w:tc>
          <w:tcPr>
            <w:tcW w:w="1149" w:type="pct"/>
          </w:tcPr>
          <w:p w:rsidR="0076403A" w:rsidRPr="008A26C7" w:rsidP="009D60EC" w14:paraId="7AE03572" w14:textId="7777777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cs="Times New Roman"/>
                <w:snapToGrid w:val="0"/>
                <w:color w:val="000000" w:themeColor="text1"/>
              </w:rPr>
            </w:pPr>
            <w:r w:rsidRPr="008A26C7">
              <w:rPr>
                <w:rFonts w:cs="Times New Roman"/>
              </w:rPr>
              <w:t>Total Estimated Annual Burden (Hours)</w:t>
            </w:r>
          </w:p>
        </w:tc>
        <w:tc>
          <w:tcPr>
            <w:tcW w:w="1005" w:type="pct"/>
          </w:tcPr>
          <w:p w:rsidR="0076403A" w:rsidRPr="008A26C7" w:rsidP="009D60EC" w14:paraId="066F56D8"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rFonts w:cs="Times New Roman"/>
                <w:snapToGrid w:val="0"/>
                <w:color w:val="000000" w:themeColor="text1"/>
              </w:rPr>
            </w:pPr>
            <w:r w:rsidRPr="008A26C7">
              <w:rPr>
                <w:rFonts w:cs="Times New Roman"/>
              </w:rPr>
              <w:t>Total Estimated Labor Cost ($)</w:t>
            </w:r>
          </w:p>
        </w:tc>
      </w:tr>
      <w:tr w14:paraId="20D76A1F" w14:textId="77777777" w:rsidTr="004A07C9">
        <w:tblPrEx>
          <w:tblW w:w="7636" w:type="dxa"/>
          <w:tblInd w:w="720" w:type="dxa"/>
          <w:tblLook w:val="00A0"/>
        </w:tblPrEx>
        <w:tc>
          <w:tcPr>
            <w:tcW w:w="947" w:type="pct"/>
          </w:tcPr>
          <w:p w:rsidR="0076403A" w:rsidRPr="008A26C7" w:rsidP="009D60EC" w14:paraId="251D472A"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snapToGrid w:val="0"/>
                <w:color w:val="000000" w:themeColor="text1"/>
              </w:rPr>
            </w:pPr>
            <w:r w:rsidRPr="008A26C7">
              <w:rPr>
                <w:rFonts w:cs="Times New Roman"/>
                <w:snapToGrid w:val="0"/>
                <w:color w:val="000000" w:themeColor="text1"/>
              </w:rPr>
              <w:t>30</w:t>
            </w:r>
          </w:p>
        </w:tc>
        <w:tc>
          <w:tcPr>
            <w:tcW w:w="890" w:type="pct"/>
          </w:tcPr>
          <w:p w:rsidR="0076403A" w:rsidRPr="008A26C7" w:rsidP="009D60EC" w14:paraId="6F3FE921" w14:textId="7777777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
              <w:jc w:val="center"/>
              <w:rPr>
                <w:rFonts w:cs="Times New Roman"/>
                <w:snapToGrid w:val="0"/>
                <w:color w:val="000000" w:themeColor="text1"/>
              </w:rPr>
            </w:pPr>
            <w:r w:rsidRPr="008A26C7">
              <w:rPr>
                <w:rFonts w:cs="Times New Roman"/>
                <w:snapToGrid w:val="0"/>
                <w:color w:val="000000" w:themeColor="text1"/>
              </w:rPr>
              <w:t>30</w:t>
            </w:r>
          </w:p>
        </w:tc>
        <w:tc>
          <w:tcPr>
            <w:tcW w:w="1009" w:type="pct"/>
          </w:tcPr>
          <w:p w:rsidR="0076403A" w:rsidRPr="008A26C7" w:rsidP="009D60EC" w14:paraId="01DF83CA"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cs="Times New Roman"/>
                <w:color w:val="000000" w:themeColor="text1"/>
              </w:rPr>
            </w:pPr>
            <w:r w:rsidRPr="008A26C7">
              <w:rPr>
                <w:rFonts w:cs="Times New Roman"/>
                <w:color w:val="000000" w:themeColor="text1"/>
              </w:rPr>
              <w:t>2,120</w:t>
            </w:r>
          </w:p>
        </w:tc>
        <w:tc>
          <w:tcPr>
            <w:tcW w:w="1149" w:type="pct"/>
          </w:tcPr>
          <w:p w:rsidR="0076403A" w:rsidRPr="008A26C7" w:rsidP="009D60EC" w14:paraId="76CF85F7" w14:textId="7777777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
              <w:jc w:val="center"/>
              <w:rPr>
                <w:rFonts w:cs="Times New Roman"/>
                <w:color w:val="000000" w:themeColor="text1"/>
              </w:rPr>
            </w:pPr>
            <w:r w:rsidRPr="008A26C7">
              <w:rPr>
                <w:rFonts w:cs="Times New Roman"/>
                <w:color w:val="000000" w:themeColor="text1"/>
              </w:rPr>
              <w:t>62,964</w:t>
            </w:r>
          </w:p>
        </w:tc>
        <w:tc>
          <w:tcPr>
            <w:tcW w:w="1005" w:type="pct"/>
          </w:tcPr>
          <w:p w:rsidR="0076403A" w:rsidRPr="008A26C7" w:rsidP="009D60EC" w14:paraId="12534DAC" w14:textId="77777777">
            <w:pPr>
              <w:keepNext/>
              <w:keepLines/>
              <w:widowControl w:val="0"/>
              <w:jc w:val="center"/>
              <w:rPr>
                <w:rFonts w:cs="Times New Roman"/>
                <w:color w:val="000000" w:themeColor="text1"/>
              </w:rPr>
            </w:pPr>
            <w:r w:rsidRPr="008A26C7">
              <w:rPr>
                <w:rFonts w:cs="Times New Roman"/>
                <w:color w:val="000000" w:themeColor="text1"/>
              </w:rPr>
              <w:t>$8,722,890</w:t>
            </w:r>
          </w:p>
        </w:tc>
      </w:tr>
      <w:bookmarkEnd w:id="6"/>
    </w:tbl>
    <w:p w:rsidR="00A23C0B" w:rsidP="009D60EC" w14:paraId="6FDB1FA6" w14:textId="77777777">
      <w:pPr>
        <w:autoSpaceDE w:val="0"/>
        <w:autoSpaceDN w:val="0"/>
        <w:adjustRightInd w:val="0"/>
        <w:spacing w:after="0" w:line="240" w:lineRule="auto"/>
        <w:ind w:right="-20" w:firstLine="720"/>
        <w:rPr>
          <w:rFonts w:ascii="Times New Roman" w:eastAsia="Calibri" w:hAnsi="Times New Roman" w:cs="Times New Roman"/>
          <w:sz w:val="24"/>
        </w:rPr>
      </w:pPr>
    </w:p>
    <w:p w:rsidR="003E7979" w:rsidP="00FD23D9" w14:paraId="445A1F03" w14:textId="1CB1C000">
      <w:pPr>
        <w:autoSpaceDE w:val="0"/>
        <w:autoSpaceDN w:val="0"/>
        <w:adjustRightInd w:val="0"/>
        <w:spacing w:after="0" w:line="240" w:lineRule="auto"/>
        <w:ind w:left="720" w:right="-20"/>
        <w:rPr>
          <w:rFonts w:ascii="Times New Roman" w:eastAsia="Calibri" w:hAnsi="Times New Roman" w:cs="Times New Roman"/>
          <w:sz w:val="24"/>
        </w:rPr>
      </w:pPr>
      <w:r>
        <w:rPr>
          <w:rFonts w:ascii="Times New Roman" w:eastAsia="Calibri" w:hAnsi="Times New Roman" w:cs="Times New Roman"/>
          <w:sz w:val="24"/>
        </w:rPr>
        <w:t xml:space="preserve">The </w:t>
      </w:r>
      <w:r w:rsidR="00426CB2">
        <w:rPr>
          <w:rFonts w:ascii="Times New Roman" w:eastAsia="Calibri" w:hAnsi="Times New Roman" w:cs="Times New Roman"/>
          <w:sz w:val="24"/>
        </w:rPr>
        <w:t>total</w:t>
      </w:r>
      <w:r>
        <w:rPr>
          <w:rFonts w:ascii="Times New Roman" w:eastAsia="Calibri" w:hAnsi="Times New Roman" w:cs="Times New Roman"/>
          <w:sz w:val="24"/>
        </w:rPr>
        <w:t xml:space="preserve"> annual burden for </w:t>
      </w:r>
      <w:r w:rsidR="00E40A99">
        <w:rPr>
          <w:rFonts w:ascii="Times New Roman" w:eastAsia="Calibri" w:hAnsi="Times New Roman" w:cs="Times New Roman"/>
          <w:sz w:val="24"/>
        </w:rPr>
        <w:t xml:space="preserve">all 356 </w:t>
      </w:r>
      <w:r>
        <w:rPr>
          <w:rFonts w:ascii="Times New Roman" w:eastAsia="Calibri" w:hAnsi="Times New Roman" w:cs="Times New Roman"/>
          <w:sz w:val="24"/>
        </w:rPr>
        <w:t>issuers</w:t>
      </w:r>
      <w:r w:rsidR="00426CB2">
        <w:rPr>
          <w:rFonts w:ascii="Times New Roman" w:eastAsia="Calibri" w:hAnsi="Times New Roman" w:cs="Times New Roman"/>
          <w:sz w:val="24"/>
        </w:rPr>
        <w:t>,</w:t>
      </w:r>
      <w:r>
        <w:rPr>
          <w:rFonts w:ascii="Times New Roman" w:eastAsia="Calibri" w:hAnsi="Times New Roman" w:cs="Times New Roman"/>
          <w:sz w:val="24"/>
        </w:rPr>
        <w:t xml:space="preserve"> FEHB carriers, TPAs, and PBMs</w:t>
      </w:r>
      <w:r w:rsidR="008E08A6">
        <w:rPr>
          <w:rFonts w:ascii="Times New Roman" w:eastAsia="Calibri" w:hAnsi="Times New Roman" w:cs="Times New Roman"/>
          <w:sz w:val="24"/>
        </w:rPr>
        <w:t xml:space="preserve"> to </w:t>
      </w:r>
      <w:r w:rsidR="00402256">
        <w:rPr>
          <w:rFonts w:ascii="Times New Roman" w:eastAsia="Calibri" w:hAnsi="Times New Roman" w:cs="Times New Roman"/>
          <w:sz w:val="24"/>
        </w:rPr>
        <w:t>update</w:t>
      </w:r>
      <w:r w:rsidR="008E08A6">
        <w:rPr>
          <w:rFonts w:ascii="Times New Roman" w:eastAsia="Calibri" w:hAnsi="Times New Roman" w:cs="Times New Roman"/>
          <w:sz w:val="24"/>
        </w:rPr>
        <w:t xml:space="preserve"> and maintain needed IT systems and submit required data</w:t>
      </w:r>
      <w:r>
        <w:rPr>
          <w:rFonts w:ascii="Times New Roman" w:eastAsia="Calibri" w:hAnsi="Times New Roman" w:cs="Times New Roman"/>
          <w:sz w:val="24"/>
        </w:rPr>
        <w:t xml:space="preserve"> </w:t>
      </w:r>
      <w:r w:rsidR="00E40A99">
        <w:rPr>
          <w:rFonts w:ascii="Times New Roman" w:eastAsia="Calibri" w:hAnsi="Times New Roman" w:cs="Times New Roman"/>
          <w:sz w:val="24"/>
        </w:rPr>
        <w:t xml:space="preserve">is estimated to be </w:t>
      </w:r>
      <w:r w:rsidR="00F5601B">
        <w:rPr>
          <w:rFonts w:ascii="Times New Roman" w:eastAsia="Calibri" w:hAnsi="Times New Roman" w:cs="Times New Roman"/>
          <w:sz w:val="24"/>
        </w:rPr>
        <w:t>668,952</w:t>
      </w:r>
      <w:r w:rsidR="00E40A99">
        <w:rPr>
          <w:rFonts w:ascii="Times New Roman" w:eastAsia="Calibri" w:hAnsi="Times New Roman" w:cs="Times New Roman"/>
          <w:sz w:val="24"/>
        </w:rPr>
        <w:t xml:space="preserve"> hours with an equivalent cost of approxi</w:t>
      </w:r>
      <w:r w:rsidR="00402256">
        <w:rPr>
          <w:rFonts w:ascii="Times New Roman" w:eastAsia="Calibri" w:hAnsi="Times New Roman" w:cs="Times New Roman"/>
          <w:sz w:val="24"/>
        </w:rPr>
        <w:t>m</w:t>
      </w:r>
      <w:r w:rsidR="00E40A99">
        <w:rPr>
          <w:rFonts w:ascii="Times New Roman" w:eastAsia="Calibri" w:hAnsi="Times New Roman" w:cs="Times New Roman"/>
          <w:sz w:val="24"/>
        </w:rPr>
        <w:t>a</w:t>
      </w:r>
      <w:r w:rsidR="00402256">
        <w:rPr>
          <w:rFonts w:ascii="Times New Roman" w:eastAsia="Calibri" w:hAnsi="Times New Roman" w:cs="Times New Roman"/>
          <w:sz w:val="24"/>
        </w:rPr>
        <w:t>t</w:t>
      </w:r>
      <w:r w:rsidR="00E40A99">
        <w:rPr>
          <w:rFonts w:ascii="Times New Roman" w:eastAsia="Calibri" w:hAnsi="Times New Roman" w:cs="Times New Roman"/>
          <w:sz w:val="24"/>
        </w:rPr>
        <w:t xml:space="preserve">ely </w:t>
      </w:r>
      <w:r w:rsidRPr="00E40A99" w:rsidR="00E40A99">
        <w:rPr>
          <w:rFonts w:ascii="Times New Roman" w:eastAsia="Calibri" w:hAnsi="Times New Roman" w:cs="Times New Roman"/>
          <w:sz w:val="24"/>
        </w:rPr>
        <w:t>$</w:t>
      </w:r>
      <w:r w:rsidR="00F5601B">
        <w:rPr>
          <w:rFonts w:ascii="Times New Roman" w:eastAsia="Calibri" w:hAnsi="Times New Roman" w:cs="Times New Roman"/>
          <w:sz w:val="24"/>
        </w:rPr>
        <w:t>95,007,762</w:t>
      </w:r>
      <w:r>
        <w:rPr>
          <w:rFonts w:ascii="Times New Roman" w:eastAsia="Calibri" w:hAnsi="Times New Roman" w:cs="Times New Roman"/>
          <w:sz w:val="24"/>
        </w:rPr>
        <w:t xml:space="preserve">. </w:t>
      </w:r>
    </w:p>
    <w:p w:rsidR="003E7979" w:rsidP="009D60EC" w14:paraId="50648BBB" w14:textId="77777777">
      <w:pPr>
        <w:autoSpaceDE w:val="0"/>
        <w:autoSpaceDN w:val="0"/>
        <w:adjustRightInd w:val="0"/>
        <w:spacing w:after="0" w:line="240" w:lineRule="auto"/>
        <w:ind w:right="-20" w:firstLine="720"/>
        <w:rPr>
          <w:rFonts w:ascii="Times New Roman" w:eastAsia="Calibri" w:hAnsi="Times New Roman" w:cs="Times New Roman"/>
          <w:sz w:val="24"/>
        </w:rPr>
      </w:pPr>
    </w:p>
    <w:p w:rsidR="006A4770" w:rsidRPr="00FD23D9" w:rsidP="00514125" w14:paraId="3C517660" w14:textId="1EF025F3">
      <w:pPr>
        <w:numPr>
          <w:ilvl w:val="3"/>
          <w:numId w:val="0"/>
        </w:numPr>
        <w:spacing w:after="240" w:line="240" w:lineRule="auto"/>
        <w:ind w:left="720"/>
        <w:jc w:val="center"/>
        <w:outlineLvl w:val="3"/>
        <w:rPr>
          <w:rFonts w:ascii="Times New Roman" w:eastAsia="Times New Roman" w:hAnsi="Times New Roman" w:cs="Times New Roman"/>
          <w:b/>
          <w:szCs w:val="24"/>
        </w:rPr>
      </w:pPr>
      <w:r w:rsidRPr="00FD23D9">
        <w:rPr>
          <w:rFonts w:ascii="Times New Roman" w:eastAsia="Times New Roman" w:hAnsi="Times New Roman" w:cs="Times New Roman"/>
          <w:b/>
          <w:szCs w:val="24"/>
        </w:rPr>
        <w:t xml:space="preserve">TABLE </w:t>
      </w:r>
      <w:r w:rsidR="00243EAF">
        <w:rPr>
          <w:rFonts w:ascii="Times New Roman" w:eastAsia="Times New Roman" w:hAnsi="Times New Roman" w:cs="Times New Roman"/>
          <w:b/>
          <w:szCs w:val="24"/>
        </w:rPr>
        <w:t>5</w:t>
      </w:r>
      <w:r w:rsidRPr="00FD23D9">
        <w:rPr>
          <w:rFonts w:ascii="Times New Roman" w:eastAsia="Times New Roman" w:hAnsi="Times New Roman" w:cs="Times New Roman"/>
          <w:b/>
          <w:szCs w:val="24"/>
        </w:rPr>
        <w:t xml:space="preserve">:  </w:t>
      </w:r>
      <w:r>
        <w:rPr>
          <w:rFonts w:ascii="Times New Roman" w:eastAsia="Times New Roman" w:hAnsi="Times New Roman" w:cs="Times New Roman"/>
          <w:b/>
          <w:szCs w:val="24"/>
        </w:rPr>
        <w:t xml:space="preserve">Estimated Annual Burden and Costs for </w:t>
      </w:r>
      <w:r w:rsidR="008E08A6">
        <w:rPr>
          <w:rFonts w:ascii="Times New Roman" w:eastAsia="Times New Roman" w:hAnsi="Times New Roman" w:cs="Times New Roman"/>
          <w:b/>
          <w:szCs w:val="24"/>
        </w:rPr>
        <w:t>Issuers</w:t>
      </w:r>
      <w:r w:rsidR="00426CB2">
        <w:rPr>
          <w:rFonts w:ascii="Times New Roman" w:eastAsia="Times New Roman" w:hAnsi="Times New Roman" w:cs="Times New Roman"/>
          <w:b/>
          <w:szCs w:val="24"/>
        </w:rPr>
        <w:t>,</w:t>
      </w:r>
      <w:r w:rsidR="008E08A6">
        <w:rPr>
          <w:rFonts w:ascii="Times New Roman" w:eastAsia="Times New Roman" w:hAnsi="Times New Roman" w:cs="Times New Roman"/>
          <w:b/>
          <w:szCs w:val="24"/>
        </w:rPr>
        <w:t xml:space="preserve"> FEHB Carriers, TPAs, and PBMs</w:t>
      </w:r>
      <w:r>
        <w:rPr>
          <w:rFonts w:ascii="Times New Roman" w:eastAsia="Times New Roman" w:hAnsi="Times New Roman" w:cs="Times New Roman"/>
          <w:b/>
          <w:szCs w:val="24"/>
        </w:rPr>
        <w:t xml:space="preserve"> to </w:t>
      </w:r>
      <w:r w:rsidR="00402256">
        <w:rPr>
          <w:rFonts w:ascii="Times New Roman" w:eastAsia="Times New Roman" w:hAnsi="Times New Roman" w:cs="Times New Roman"/>
          <w:b/>
          <w:szCs w:val="24"/>
        </w:rPr>
        <w:t>Update</w:t>
      </w:r>
      <w:r>
        <w:rPr>
          <w:rFonts w:ascii="Times New Roman" w:eastAsia="Times New Roman" w:hAnsi="Times New Roman" w:cs="Times New Roman"/>
          <w:b/>
          <w:szCs w:val="24"/>
        </w:rPr>
        <w:t xml:space="preserve"> and Maintain Needed IT Systems and Submit Required Data</w:t>
      </w:r>
    </w:p>
    <w:tbl>
      <w:tblPr>
        <w:tblStyle w:val="508Style"/>
        <w:tblW w:w="9360" w:type="dxa"/>
        <w:tblInd w:w="720" w:type="dxa"/>
        <w:tblLook w:val="00A0"/>
      </w:tblPr>
      <w:tblGrid>
        <w:gridCol w:w="1438"/>
        <w:gridCol w:w="1794"/>
        <w:gridCol w:w="1346"/>
        <w:gridCol w:w="1346"/>
        <w:gridCol w:w="1781"/>
        <w:gridCol w:w="1655"/>
      </w:tblGrid>
      <w:tr w14:paraId="4E95C51C" w14:textId="77777777" w:rsidTr="004A07C9">
        <w:tblPrEx>
          <w:tblW w:w="9360" w:type="dxa"/>
          <w:tblInd w:w="720" w:type="dxa"/>
          <w:tblLook w:val="00A0"/>
        </w:tblPrEx>
        <w:tc>
          <w:tcPr>
            <w:tcW w:w="1444" w:type="dxa"/>
          </w:tcPr>
          <w:p w:rsidR="00293F63" w:rsidRPr="00956774" w:rsidP="00956774" w14:paraId="1C371AD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Times New Roman" w:cs="Times New Roman"/>
                <w:snapToGrid w:val="0"/>
                <w:color w:val="000000" w:themeColor="text1"/>
                <w:szCs w:val="20"/>
              </w:rPr>
            </w:pPr>
            <w:r w:rsidRPr="00956774">
              <w:rPr>
                <w:rFonts w:eastAsia="Times New Roman" w:cs="Times New Roman"/>
                <w:snapToGrid w:val="0"/>
                <w:color w:val="000000" w:themeColor="text1"/>
                <w:szCs w:val="20"/>
              </w:rPr>
              <w:t>Audience</w:t>
            </w:r>
          </w:p>
        </w:tc>
        <w:tc>
          <w:tcPr>
            <w:tcW w:w="1801" w:type="dxa"/>
          </w:tcPr>
          <w:p w:rsidR="00293F63" w:rsidRPr="00FD23D9" w:rsidP="00514125" w14:paraId="090E6FE6"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eastAsia="Times New Roman" w:cs="Times New Roman"/>
                <w:bCs/>
                <w:snapToGrid w:val="0"/>
                <w:color w:val="000000" w:themeColor="text1"/>
                <w:szCs w:val="20"/>
              </w:rPr>
            </w:pPr>
            <w:r w:rsidRPr="00FD23D9">
              <w:rPr>
                <w:rFonts w:eastAsia="Times New Roman" w:cs="Times New Roman"/>
                <w:bCs/>
                <w:snapToGrid w:val="0"/>
                <w:color w:val="000000" w:themeColor="text1"/>
                <w:szCs w:val="20"/>
              </w:rPr>
              <w:t>Estimated Number of</w:t>
            </w:r>
          </w:p>
          <w:p w:rsidR="00293F63" w:rsidRPr="00FD23D9" w:rsidP="00514125" w14:paraId="09E77558"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eastAsia="Times New Roman" w:cs="Times New Roman"/>
                <w:snapToGrid w:val="0"/>
                <w:color w:val="000000" w:themeColor="text1"/>
                <w:szCs w:val="20"/>
              </w:rPr>
            </w:pPr>
            <w:r w:rsidRPr="00FD23D9">
              <w:rPr>
                <w:rFonts w:eastAsia="Times New Roman" w:cs="Times New Roman"/>
                <w:bCs/>
                <w:snapToGrid w:val="0"/>
                <w:color w:val="000000" w:themeColor="text1"/>
                <w:szCs w:val="20"/>
              </w:rPr>
              <w:t>Respondents</w:t>
            </w:r>
          </w:p>
        </w:tc>
        <w:tc>
          <w:tcPr>
            <w:tcW w:w="1350" w:type="dxa"/>
          </w:tcPr>
          <w:p w:rsidR="00293F63" w:rsidRPr="00FD23D9" w:rsidP="00514125" w14:paraId="0F8D5995"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eastAsia="Times New Roman" w:cs="Times New Roman"/>
                <w:snapToGrid w:val="0"/>
                <w:color w:val="000000" w:themeColor="text1"/>
                <w:szCs w:val="20"/>
              </w:rPr>
            </w:pPr>
            <w:r w:rsidRPr="00FD23D9">
              <w:rPr>
                <w:rFonts w:eastAsia="Times New Roman" w:cs="Times New Roman"/>
                <w:bCs/>
                <w:snapToGrid w:val="0"/>
                <w:color w:val="000000" w:themeColor="text1"/>
                <w:szCs w:val="20"/>
              </w:rPr>
              <w:t>Estimated Number of Responses</w:t>
            </w:r>
          </w:p>
        </w:tc>
        <w:tc>
          <w:tcPr>
            <w:tcW w:w="1350" w:type="dxa"/>
          </w:tcPr>
          <w:p w:rsidR="00293F63" w:rsidRPr="00FD23D9" w:rsidP="00514125" w14:paraId="3CB26DD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Times New Roman" w:cs="Times New Roman"/>
                <w:snapToGrid w:val="0"/>
                <w:color w:val="000000" w:themeColor="text1"/>
                <w:szCs w:val="20"/>
              </w:rPr>
            </w:pPr>
            <w:r w:rsidRPr="00FD23D9">
              <w:rPr>
                <w:rFonts w:eastAsia="Times New Roman" w:cs="Times New Roman"/>
                <w:bCs/>
                <w:snapToGrid w:val="0"/>
                <w:color w:val="000000" w:themeColor="text1"/>
                <w:szCs w:val="20"/>
              </w:rPr>
              <w:t>Burden Per Response (hours)</w:t>
            </w:r>
          </w:p>
        </w:tc>
        <w:tc>
          <w:tcPr>
            <w:tcW w:w="1790" w:type="dxa"/>
          </w:tcPr>
          <w:p w:rsidR="00293F63" w:rsidRPr="00FD23D9" w:rsidP="00514125" w14:paraId="242C9A3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Times New Roman" w:cs="Times New Roman"/>
                <w:snapToGrid w:val="0"/>
                <w:color w:val="000000" w:themeColor="text1"/>
                <w:szCs w:val="20"/>
              </w:rPr>
            </w:pPr>
            <w:r w:rsidRPr="00FD23D9">
              <w:rPr>
                <w:rFonts w:eastAsia="Times New Roman" w:cs="Times New Roman"/>
                <w:bCs/>
                <w:snapToGrid w:val="0"/>
                <w:color w:val="000000" w:themeColor="text1"/>
                <w:szCs w:val="20"/>
              </w:rPr>
              <w:t>Total Estimated Annual Burden (Hours)</w:t>
            </w:r>
          </w:p>
        </w:tc>
        <w:tc>
          <w:tcPr>
            <w:tcW w:w="1660" w:type="dxa"/>
          </w:tcPr>
          <w:p w:rsidR="00293F63" w:rsidRPr="00FD23D9" w:rsidP="00514125" w14:paraId="5E25D46D"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rFonts w:eastAsia="Times New Roman" w:cs="Times New Roman"/>
                <w:snapToGrid w:val="0"/>
                <w:color w:val="000000" w:themeColor="text1"/>
                <w:szCs w:val="20"/>
              </w:rPr>
            </w:pPr>
            <w:r w:rsidRPr="00FD23D9">
              <w:rPr>
                <w:rFonts w:eastAsia="Times New Roman" w:cs="Times New Roman"/>
                <w:snapToGrid w:val="0"/>
                <w:color w:val="000000" w:themeColor="text1"/>
                <w:szCs w:val="20"/>
              </w:rPr>
              <w:t>Total Estimated Labor Cost</w:t>
            </w:r>
          </w:p>
          <w:p w:rsidR="00293F63" w:rsidRPr="00FD23D9" w:rsidP="00514125" w14:paraId="6C533143"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rFonts w:eastAsia="Times New Roman" w:cs="Times New Roman"/>
                <w:snapToGrid w:val="0"/>
                <w:color w:val="000000" w:themeColor="text1"/>
                <w:szCs w:val="20"/>
              </w:rPr>
            </w:pPr>
            <w:r w:rsidRPr="00FD23D9">
              <w:rPr>
                <w:rFonts w:eastAsia="Times New Roman" w:cs="Times New Roman"/>
                <w:snapToGrid w:val="0"/>
                <w:color w:val="000000" w:themeColor="text1"/>
                <w:szCs w:val="20"/>
              </w:rPr>
              <w:t>($)</w:t>
            </w:r>
          </w:p>
        </w:tc>
      </w:tr>
      <w:tr w14:paraId="6C4635BF" w14:textId="77777777" w:rsidTr="004A07C9">
        <w:tblPrEx>
          <w:tblW w:w="9360" w:type="dxa"/>
          <w:tblInd w:w="720" w:type="dxa"/>
          <w:tblLook w:val="00A0"/>
        </w:tblPrEx>
        <w:tc>
          <w:tcPr>
            <w:tcW w:w="1444" w:type="dxa"/>
          </w:tcPr>
          <w:p w:rsidR="00293F63" w:rsidRPr="00FD23D9" w:rsidP="00514125" w14:paraId="62B7A10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Times New Roman" w:cs="Times New Roman"/>
                <w:bCs/>
                <w:snapToGrid w:val="0"/>
                <w:color w:val="000000" w:themeColor="text1"/>
                <w:szCs w:val="20"/>
              </w:rPr>
            </w:pPr>
            <w:r w:rsidRPr="00FD23D9">
              <w:rPr>
                <w:rFonts w:eastAsia="Times New Roman" w:cs="Times New Roman"/>
                <w:color w:val="000000" w:themeColor="text1"/>
                <w:szCs w:val="20"/>
              </w:rPr>
              <w:t>Issuers and FEHB Carriers</w:t>
            </w:r>
          </w:p>
        </w:tc>
        <w:tc>
          <w:tcPr>
            <w:tcW w:w="1801" w:type="dxa"/>
          </w:tcPr>
          <w:p w:rsidR="00293F63" w:rsidRPr="00FD23D9" w:rsidP="00514125" w14:paraId="39AA86C7"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eastAsia="Times New Roman" w:cs="Times New Roman"/>
                <w:bCs/>
                <w:snapToGrid w:val="0"/>
                <w:color w:val="000000" w:themeColor="text1"/>
                <w:szCs w:val="20"/>
              </w:rPr>
            </w:pPr>
            <w:r w:rsidRPr="00FD23D9">
              <w:rPr>
                <w:rFonts w:eastAsia="Times New Roman" w:cs="Times New Roman"/>
                <w:szCs w:val="20"/>
              </w:rPr>
              <w:t>234</w:t>
            </w:r>
          </w:p>
        </w:tc>
        <w:tc>
          <w:tcPr>
            <w:tcW w:w="1350" w:type="dxa"/>
          </w:tcPr>
          <w:p w:rsidR="00293F63" w:rsidRPr="00FD23D9" w:rsidP="00514125" w14:paraId="5E016153"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eastAsia="Times New Roman" w:cs="Times New Roman"/>
                <w:bCs/>
                <w:snapToGrid w:val="0"/>
                <w:color w:val="000000" w:themeColor="text1"/>
                <w:szCs w:val="20"/>
              </w:rPr>
            </w:pPr>
            <w:r w:rsidRPr="00FD23D9">
              <w:rPr>
                <w:rFonts w:eastAsia="Times New Roman" w:cs="Times New Roman"/>
                <w:szCs w:val="20"/>
              </w:rPr>
              <w:t>234</w:t>
            </w:r>
          </w:p>
        </w:tc>
        <w:tc>
          <w:tcPr>
            <w:tcW w:w="1350" w:type="dxa"/>
          </w:tcPr>
          <w:p w:rsidR="00293F63" w:rsidRPr="00FD23D9" w:rsidP="00514125" w14:paraId="75FF8F9B" w14:textId="5669A0C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Times New Roman" w:cs="Times New Roman"/>
                <w:bCs/>
                <w:snapToGrid w:val="0"/>
                <w:color w:val="000000" w:themeColor="text1"/>
                <w:szCs w:val="20"/>
              </w:rPr>
            </w:pPr>
            <w:r>
              <w:rPr>
                <w:rFonts w:eastAsia="Times New Roman" w:cs="Times New Roman"/>
                <w:szCs w:val="20"/>
              </w:rPr>
              <w:t>1,860</w:t>
            </w:r>
          </w:p>
        </w:tc>
        <w:tc>
          <w:tcPr>
            <w:tcW w:w="1790" w:type="dxa"/>
          </w:tcPr>
          <w:p w:rsidR="00293F63" w:rsidRPr="00FD23D9" w:rsidP="00514125" w14:paraId="68352112" w14:textId="2D4A4871">
            <w:pPr>
              <w:jc w:val="center"/>
              <w:rPr>
                <w:rFonts w:eastAsia="Times New Roman" w:cs="Times New Roman"/>
                <w:color w:val="000000" w:themeColor="text1"/>
                <w:szCs w:val="20"/>
              </w:rPr>
            </w:pPr>
            <w:r>
              <w:rPr>
                <w:rFonts w:cs="Times New Roman"/>
                <w:color w:val="000000" w:themeColor="text1"/>
              </w:rPr>
              <w:t>434,403</w:t>
            </w:r>
          </w:p>
        </w:tc>
        <w:tc>
          <w:tcPr>
            <w:tcW w:w="1660" w:type="dxa"/>
          </w:tcPr>
          <w:p w:rsidR="00293F63" w:rsidRPr="00FD23D9" w:rsidP="00514125" w14:paraId="5942A1CE" w14:textId="15C9CF7A">
            <w:pPr>
              <w:jc w:val="center"/>
              <w:rPr>
                <w:rFonts w:eastAsia="Times New Roman" w:cs="Times New Roman"/>
                <w:color w:val="000000" w:themeColor="text1"/>
                <w:szCs w:val="20"/>
              </w:rPr>
            </w:pPr>
            <w:r w:rsidRPr="00FD23D9">
              <w:rPr>
                <w:rFonts w:eastAsia="Times New Roman" w:cs="Times New Roman"/>
                <w:szCs w:val="20"/>
              </w:rPr>
              <w:t>$</w:t>
            </w:r>
            <w:r w:rsidRPr="00E62E79" w:rsidR="004165EF">
              <w:rPr>
                <w:rFonts w:cs="Times New Roman"/>
              </w:rPr>
              <w:t>61,853,382</w:t>
            </w:r>
          </w:p>
        </w:tc>
      </w:tr>
      <w:tr w14:paraId="0538E76E" w14:textId="77777777" w:rsidTr="004A07C9">
        <w:tblPrEx>
          <w:tblW w:w="9360" w:type="dxa"/>
          <w:tblInd w:w="720" w:type="dxa"/>
          <w:tblLook w:val="00A0"/>
        </w:tblPrEx>
        <w:tc>
          <w:tcPr>
            <w:tcW w:w="1444" w:type="dxa"/>
          </w:tcPr>
          <w:p w:rsidR="00293F63" w:rsidRPr="00FD23D9" w:rsidP="00514125" w14:paraId="5C88DF6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imes New Roman"/>
                <w:snapToGrid w:val="0"/>
                <w:color w:val="000000" w:themeColor="text1"/>
                <w:szCs w:val="20"/>
              </w:rPr>
            </w:pPr>
            <w:r w:rsidRPr="00FD23D9">
              <w:rPr>
                <w:rFonts w:eastAsia="Times New Roman" w:cs="Times New Roman"/>
                <w:color w:val="000000" w:themeColor="text1"/>
                <w:szCs w:val="20"/>
              </w:rPr>
              <w:t>TPAs</w:t>
            </w:r>
          </w:p>
        </w:tc>
        <w:tc>
          <w:tcPr>
            <w:tcW w:w="1801" w:type="dxa"/>
          </w:tcPr>
          <w:p w:rsidR="00293F63" w:rsidRPr="00FD23D9" w:rsidP="00514125" w14:paraId="09EED4AD"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eastAsia="Times New Roman" w:cs="Times New Roman"/>
                <w:snapToGrid w:val="0"/>
                <w:color w:val="000000" w:themeColor="text1"/>
                <w:szCs w:val="20"/>
              </w:rPr>
            </w:pPr>
            <w:r w:rsidRPr="00FD23D9">
              <w:rPr>
                <w:rFonts w:eastAsia="Times New Roman" w:cs="Times New Roman"/>
                <w:szCs w:val="20"/>
              </w:rPr>
              <w:t>92</w:t>
            </w:r>
          </w:p>
        </w:tc>
        <w:tc>
          <w:tcPr>
            <w:tcW w:w="1350" w:type="dxa"/>
          </w:tcPr>
          <w:p w:rsidR="00293F63" w:rsidRPr="00FD23D9" w:rsidP="00514125" w14:paraId="2A61A00E" w14:textId="77777777">
            <w:pPr>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
              <w:jc w:val="center"/>
              <w:rPr>
                <w:rFonts w:eastAsia="Times New Roman" w:cs="Times New Roman"/>
                <w:snapToGrid w:val="0"/>
                <w:color w:val="000000" w:themeColor="text1"/>
                <w:szCs w:val="20"/>
              </w:rPr>
            </w:pPr>
            <w:r w:rsidRPr="00FD23D9">
              <w:rPr>
                <w:rFonts w:eastAsia="Times New Roman" w:cs="Times New Roman"/>
                <w:szCs w:val="20"/>
              </w:rPr>
              <w:t>92</w:t>
            </w:r>
          </w:p>
        </w:tc>
        <w:tc>
          <w:tcPr>
            <w:tcW w:w="1350" w:type="dxa"/>
          </w:tcPr>
          <w:p w:rsidR="00293F63" w:rsidRPr="00FD23D9" w:rsidP="00514125" w14:paraId="7E45FD31" w14:textId="17AA88A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Times New Roman" w:cs="Times New Roman"/>
                <w:snapToGrid w:val="0"/>
                <w:color w:val="000000" w:themeColor="text1"/>
                <w:szCs w:val="20"/>
              </w:rPr>
            </w:pPr>
            <w:r>
              <w:rPr>
                <w:rFonts w:eastAsia="Times New Roman" w:cs="Times New Roman"/>
                <w:szCs w:val="20"/>
              </w:rPr>
              <w:t>1,860</w:t>
            </w:r>
          </w:p>
        </w:tc>
        <w:tc>
          <w:tcPr>
            <w:tcW w:w="1790" w:type="dxa"/>
          </w:tcPr>
          <w:p w:rsidR="00293F63" w:rsidRPr="00FD23D9" w:rsidP="00514125" w14:paraId="5E0F4546" w14:textId="044955B3">
            <w:pPr>
              <w:jc w:val="center"/>
              <w:rPr>
                <w:rFonts w:eastAsia="Times New Roman" w:cs="Times New Roman"/>
                <w:color w:val="000000" w:themeColor="text1"/>
                <w:szCs w:val="20"/>
              </w:rPr>
            </w:pPr>
            <w:r>
              <w:rPr>
                <w:rFonts w:cs="Times New Roman"/>
                <w:snapToGrid w:val="0"/>
                <w:color w:val="000000" w:themeColor="text1"/>
                <w:szCs w:val="20"/>
              </w:rPr>
              <w:t>171,585</w:t>
            </w:r>
          </w:p>
        </w:tc>
        <w:tc>
          <w:tcPr>
            <w:tcW w:w="1660" w:type="dxa"/>
          </w:tcPr>
          <w:p w:rsidR="00293F63" w:rsidRPr="00FD23D9" w:rsidP="00514125" w14:paraId="0AE16DAB" w14:textId="0C695E24">
            <w:pPr>
              <w:jc w:val="center"/>
              <w:rPr>
                <w:rFonts w:eastAsia="Times New Roman" w:cs="Times New Roman"/>
                <w:color w:val="000000" w:themeColor="text1"/>
                <w:szCs w:val="20"/>
              </w:rPr>
            </w:pPr>
            <w:r w:rsidRPr="00FD23D9">
              <w:rPr>
                <w:rFonts w:eastAsia="Times New Roman" w:cs="Times New Roman"/>
                <w:szCs w:val="20"/>
              </w:rPr>
              <w:t>$</w:t>
            </w:r>
            <w:r w:rsidRPr="002863EE" w:rsidR="004165EF">
              <w:rPr>
                <w:rFonts w:cs="Times New Roman"/>
                <w:color w:val="000000" w:themeColor="text1"/>
                <w:szCs w:val="20"/>
              </w:rPr>
              <w:t>24,431,490</w:t>
            </w:r>
          </w:p>
        </w:tc>
      </w:tr>
      <w:tr w14:paraId="6AE53143" w14:textId="77777777" w:rsidTr="004A07C9">
        <w:tblPrEx>
          <w:tblW w:w="9360" w:type="dxa"/>
          <w:tblInd w:w="720" w:type="dxa"/>
          <w:tblLook w:val="00A0"/>
        </w:tblPrEx>
        <w:tc>
          <w:tcPr>
            <w:tcW w:w="1444" w:type="dxa"/>
          </w:tcPr>
          <w:p w:rsidR="00293F63" w:rsidRPr="00FD23D9" w:rsidP="00514125" w14:paraId="7313242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imes New Roman"/>
                <w:color w:val="000000" w:themeColor="text1"/>
                <w:szCs w:val="20"/>
              </w:rPr>
            </w:pPr>
            <w:r w:rsidRPr="00FD23D9">
              <w:rPr>
                <w:rFonts w:eastAsia="Times New Roman" w:cs="Times New Roman"/>
                <w:color w:val="000000" w:themeColor="text1"/>
                <w:szCs w:val="20"/>
              </w:rPr>
              <w:t>PBMs</w:t>
            </w:r>
          </w:p>
        </w:tc>
        <w:tc>
          <w:tcPr>
            <w:tcW w:w="1801" w:type="dxa"/>
          </w:tcPr>
          <w:p w:rsidR="00293F63" w:rsidRPr="00FD23D9" w:rsidP="00514125" w14:paraId="405FBB8C"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eastAsia="Times New Roman" w:cs="Times New Roman"/>
                <w:snapToGrid w:val="0"/>
                <w:color w:val="000000" w:themeColor="text1"/>
                <w:szCs w:val="20"/>
              </w:rPr>
            </w:pPr>
            <w:r w:rsidRPr="00FD23D9">
              <w:rPr>
                <w:rFonts w:eastAsia="Times New Roman" w:cs="Times New Roman"/>
                <w:szCs w:val="20"/>
              </w:rPr>
              <w:t>30</w:t>
            </w:r>
          </w:p>
        </w:tc>
        <w:tc>
          <w:tcPr>
            <w:tcW w:w="1350" w:type="dxa"/>
          </w:tcPr>
          <w:p w:rsidR="00293F63" w:rsidRPr="00FD23D9" w:rsidP="00514125" w14:paraId="33AAC499" w14:textId="77777777">
            <w:pPr>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
              <w:jc w:val="center"/>
              <w:rPr>
                <w:rFonts w:eastAsia="Times New Roman" w:cs="Times New Roman"/>
                <w:snapToGrid w:val="0"/>
                <w:color w:val="000000" w:themeColor="text1"/>
                <w:szCs w:val="20"/>
              </w:rPr>
            </w:pPr>
            <w:r w:rsidRPr="00FD23D9">
              <w:rPr>
                <w:rFonts w:eastAsia="Times New Roman" w:cs="Times New Roman"/>
                <w:szCs w:val="20"/>
              </w:rPr>
              <w:t>30</w:t>
            </w:r>
          </w:p>
        </w:tc>
        <w:tc>
          <w:tcPr>
            <w:tcW w:w="1350" w:type="dxa"/>
          </w:tcPr>
          <w:p w:rsidR="00293F63" w:rsidRPr="00FD23D9" w:rsidP="00514125" w14:paraId="3944FA26" w14:textId="414D41B3">
            <w:pPr>
              <w:jc w:val="center"/>
              <w:rPr>
                <w:rFonts w:eastAsia="Times New Roman" w:cs="Times New Roman"/>
                <w:color w:val="000000" w:themeColor="text1"/>
                <w:szCs w:val="20"/>
              </w:rPr>
            </w:pPr>
            <w:r>
              <w:rPr>
                <w:rFonts w:eastAsia="Times New Roman" w:cs="Times New Roman"/>
                <w:szCs w:val="20"/>
              </w:rPr>
              <w:t>2,120</w:t>
            </w:r>
          </w:p>
        </w:tc>
        <w:tc>
          <w:tcPr>
            <w:tcW w:w="1790" w:type="dxa"/>
          </w:tcPr>
          <w:p w:rsidR="00293F63" w:rsidRPr="00FD23D9" w:rsidP="00514125" w14:paraId="263D521B" w14:textId="4BDE59D3">
            <w:pPr>
              <w:jc w:val="center"/>
              <w:rPr>
                <w:rFonts w:eastAsia="Times New Roman" w:cs="Times New Roman"/>
                <w:color w:val="000000" w:themeColor="text1"/>
                <w:szCs w:val="20"/>
              </w:rPr>
            </w:pPr>
            <w:r>
              <w:rPr>
                <w:rFonts w:eastAsia="Times New Roman" w:cs="Times New Roman"/>
                <w:szCs w:val="20"/>
              </w:rPr>
              <w:t>62,964</w:t>
            </w:r>
          </w:p>
        </w:tc>
        <w:tc>
          <w:tcPr>
            <w:tcW w:w="1660" w:type="dxa"/>
          </w:tcPr>
          <w:p w:rsidR="00293F63" w:rsidRPr="00FD23D9" w:rsidP="00514125" w14:paraId="1983A888" w14:textId="2C28DFC7">
            <w:pPr>
              <w:jc w:val="center"/>
              <w:rPr>
                <w:rFonts w:eastAsia="Times New Roman" w:cs="Times New Roman"/>
                <w:color w:val="000000" w:themeColor="text1"/>
                <w:szCs w:val="20"/>
              </w:rPr>
            </w:pPr>
            <w:r w:rsidRPr="00FD23D9">
              <w:rPr>
                <w:rFonts w:eastAsia="Times New Roman" w:cs="Times New Roman"/>
                <w:szCs w:val="20"/>
              </w:rPr>
              <w:t>$</w:t>
            </w:r>
            <w:r w:rsidR="004165EF">
              <w:rPr>
                <w:rFonts w:cs="Times New Roman"/>
                <w:color w:val="000000" w:themeColor="text1"/>
              </w:rPr>
              <w:t>8,722,890</w:t>
            </w:r>
          </w:p>
        </w:tc>
      </w:tr>
      <w:tr w14:paraId="4DBA6236" w14:textId="77777777" w:rsidTr="004A07C9">
        <w:tblPrEx>
          <w:tblW w:w="9360" w:type="dxa"/>
          <w:tblInd w:w="720" w:type="dxa"/>
          <w:tblLook w:val="00A0"/>
        </w:tblPrEx>
        <w:tc>
          <w:tcPr>
            <w:tcW w:w="1444" w:type="dxa"/>
          </w:tcPr>
          <w:p w:rsidR="00293F63" w:rsidRPr="00FD23D9" w:rsidP="00514125" w14:paraId="759FB89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imes New Roman"/>
                <w:b/>
                <w:snapToGrid w:val="0"/>
                <w:color w:val="000000" w:themeColor="text1"/>
                <w:szCs w:val="20"/>
              </w:rPr>
            </w:pPr>
            <w:r w:rsidRPr="00FD23D9">
              <w:rPr>
                <w:rFonts w:eastAsia="Times New Roman" w:cs="Times New Roman"/>
                <w:b/>
                <w:snapToGrid w:val="0"/>
                <w:color w:val="000000" w:themeColor="text1"/>
                <w:szCs w:val="20"/>
              </w:rPr>
              <w:t>Total</w:t>
            </w:r>
          </w:p>
        </w:tc>
        <w:tc>
          <w:tcPr>
            <w:tcW w:w="1801" w:type="dxa"/>
          </w:tcPr>
          <w:p w:rsidR="00293F63" w:rsidRPr="00FD23D9" w:rsidP="00514125" w14:paraId="0B7996BC"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eastAsia="Times New Roman" w:cs="Times New Roman"/>
                <w:snapToGrid w:val="0"/>
                <w:color w:val="000000" w:themeColor="text1"/>
                <w:szCs w:val="20"/>
              </w:rPr>
            </w:pPr>
            <w:r w:rsidRPr="00FD23D9">
              <w:rPr>
                <w:rFonts w:eastAsia="Times New Roman" w:cs="Times New Roman"/>
                <w:szCs w:val="20"/>
              </w:rPr>
              <w:t>356</w:t>
            </w:r>
          </w:p>
        </w:tc>
        <w:tc>
          <w:tcPr>
            <w:tcW w:w="1350" w:type="dxa"/>
          </w:tcPr>
          <w:p w:rsidR="00293F63" w:rsidRPr="00FD23D9" w:rsidP="00514125" w14:paraId="529852FB"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rFonts w:eastAsia="Times New Roman" w:cs="Times New Roman"/>
                <w:snapToGrid w:val="0"/>
                <w:color w:val="000000" w:themeColor="text1"/>
                <w:szCs w:val="20"/>
              </w:rPr>
            </w:pPr>
            <w:r w:rsidRPr="00FD23D9">
              <w:rPr>
                <w:rFonts w:eastAsia="Times New Roman" w:cs="Times New Roman"/>
                <w:szCs w:val="20"/>
              </w:rPr>
              <w:t>356</w:t>
            </w:r>
          </w:p>
        </w:tc>
        <w:tc>
          <w:tcPr>
            <w:tcW w:w="1350" w:type="dxa"/>
          </w:tcPr>
          <w:p w:rsidR="00293F63" w:rsidRPr="00FD23D9" w:rsidP="00514125" w14:paraId="38B4593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Times New Roman" w:cs="Times New Roman"/>
                <w:color w:val="000000" w:themeColor="text1"/>
                <w:szCs w:val="20"/>
              </w:rPr>
            </w:pPr>
          </w:p>
        </w:tc>
        <w:tc>
          <w:tcPr>
            <w:tcW w:w="1790" w:type="dxa"/>
          </w:tcPr>
          <w:p w:rsidR="00293F63" w:rsidRPr="00FD23D9" w:rsidP="00514125" w14:paraId="79CFCB13" w14:textId="371D8CE4">
            <w:pPr>
              <w:jc w:val="center"/>
              <w:rPr>
                <w:rFonts w:eastAsia="Times New Roman" w:cs="Times New Roman"/>
                <w:color w:val="000000" w:themeColor="text1"/>
                <w:szCs w:val="20"/>
              </w:rPr>
            </w:pPr>
            <w:r>
              <w:rPr>
                <w:rFonts w:eastAsia="Times New Roman" w:cs="Times New Roman"/>
                <w:szCs w:val="20"/>
              </w:rPr>
              <w:t>668,952</w:t>
            </w:r>
          </w:p>
        </w:tc>
        <w:tc>
          <w:tcPr>
            <w:tcW w:w="1660" w:type="dxa"/>
          </w:tcPr>
          <w:p w:rsidR="00293F63" w:rsidRPr="00FD23D9" w:rsidP="00514125" w14:paraId="33AEA345" w14:textId="03B2D821">
            <w:pPr>
              <w:jc w:val="center"/>
              <w:rPr>
                <w:rFonts w:eastAsia="Times New Roman" w:cs="Times New Roman"/>
                <w:color w:val="000000" w:themeColor="text1"/>
                <w:szCs w:val="20"/>
              </w:rPr>
            </w:pPr>
            <w:r w:rsidRPr="00FD23D9">
              <w:rPr>
                <w:rFonts w:eastAsia="Times New Roman" w:cs="Times New Roman"/>
                <w:szCs w:val="20"/>
              </w:rPr>
              <w:t>$</w:t>
            </w:r>
            <w:r w:rsidR="00F5601B">
              <w:rPr>
                <w:rFonts w:eastAsia="Times New Roman" w:cs="Times New Roman"/>
                <w:szCs w:val="20"/>
              </w:rPr>
              <w:t>95,007,762</w:t>
            </w:r>
          </w:p>
        </w:tc>
      </w:tr>
    </w:tbl>
    <w:p w:rsidR="00953348" w:rsidRPr="005E10E9" w:rsidP="009D60EC" w14:paraId="02568AC9" w14:textId="77777777">
      <w:pPr>
        <w:autoSpaceDE w:val="0"/>
        <w:autoSpaceDN w:val="0"/>
        <w:adjustRightInd w:val="0"/>
        <w:spacing w:after="0" w:line="240" w:lineRule="auto"/>
        <w:ind w:right="-20"/>
        <w:rPr>
          <w:rFonts w:ascii="Times New Roman" w:hAnsi="Times New Roman" w:cs="Times New Roman"/>
          <w:sz w:val="24"/>
          <w:szCs w:val="24"/>
        </w:rPr>
      </w:pPr>
    </w:p>
    <w:p w:rsidR="0004713E" w:rsidRPr="0004713E" w:rsidP="0004713E" w14:paraId="4D16FA57" w14:textId="77777777">
      <w:pPr>
        <w:pStyle w:val="Heading3"/>
        <w:numPr>
          <w:ilvl w:val="0"/>
          <w:numId w:val="3"/>
        </w:numPr>
        <w:ind w:hanging="720"/>
      </w:pPr>
      <w:r w:rsidRPr="005E10E9">
        <w:rPr>
          <w:u w:val="single"/>
        </w:rPr>
        <w:t>Ca</w:t>
      </w:r>
      <w:r w:rsidRPr="005E10E9">
        <w:rPr>
          <w:spacing w:val="1"/>
          <w:u w:val="single"/>
        </w:rPr>
        <w:t>p</w:t>
      </w:r>
      <w:r w:rsidRPr="005E10E9">
        <w:rPr>
          <w:u w:val="single"/>
        </w:rPr>
        <w:t>i</w:t>
      </w:r>
      <w:r w:rsidRPr="005E10E9">
        <w:rPr>
          <w:spacing w:val="-1"/>
          <w:u w:val="single"/>
        </w:rPr>
        <w:t>t</w:t>
      </w:r>
      <w:r w:rsidRPr="005E10E9">
        <w:rPr>
          <w:u w:val="single"/>
        </w:rPr>
        <w:t>al Cos</w:t>
      </w:r>
      <w:r w:rsidRPr="005E10E9">
        <w:rPr>
          <w:spacing w:val="-1"/>
          <w:u w:val="single"/>
        </w:rPr>
        <w:t>t</w:t>
      </w:r>
      <w:r w:rsidRPr="005E10E9">
        <w:rPr>
          <w:u w:val="single"/>
        </w:rPr>
        <w:t>s</w:t>
      </w:r>
    </w:p>
    <w:p w:rsidR="0004713E" w:rsidP="0004713E" w14:paraId="058EB3BA" w14:textId="77777777">
      <w:pPr>
        <w:pStyle w:val="Heading3"/>
        <w:ind w:left="720"/>
        <w:rPr>
          <w:rFonts w:eastAsia="Calibri"/>
        </w:rPr>
      </w:pPr>
    </w:p>
    <w:p w:rsidR="00BB3938" w:rsidRPr="0004713E" w:rsidP="0004713E" w14:paraId="4E91A210" w14:textId="77777777">
      <w:pPr>
        <w:pStyle w:val="Heading3"/>
        <w:ind w:left="720"/>
      </w:pPr>
      <w:r w:rsidRPr="0004713E">
        <w:rPr>
          <w:rFonts w:eastAsia="Calibri"/>
        </w:rPr>
        <w:t xml:space="preserve">There </w:t>
      </w:r>
      <w:r w:rsidRPr="0004713E">
        <w:rPr>
          <w:rFonts w:eastAsia="Calibri"/>
        </w:rPr>
        <w:t>are</w:t>
      </w:r>
      <w:r w:rsidRPr="0004713E">
        <w:rPr>
          <w:rFonts w:eastAsia="Calibri"/>
        </w:rPr>
        <w:t xml:space="preserve"> no additional capital costs</w:t>
      </w:r>
      <w:r w:rsidRPr="0004713E" w:rsidR="005B2A95">
        <w:rPr>
          <w:rFonts w:eastAsia="Calibri"/>
        </w:rPr>
        <w:t xml:space="preserve"> associated with these </w:t>
      </w:r>
      <w:r w:rsidRPr="0004713E" w:rsidR="00D15E56">
        <w:rPr>
          <w:rFonts w:eastAsia="Calibri"/>
        </w:rPr>
        <w:t>ICRs</w:t>
      </w:r>
      <w:r w:rsidRPr="0004713E" w:rsidR="005B2A95">
        <w:rPr>
          <w:rFonts w:eastAsia="Calibri"/>
        </w:rPr>
        <w:t>.</w:t>
      </w:r>
    </w:p>
    <w:p w:rsidR="00BB3938" w:rsidRPr="005E10E9" w:rsidP="0004713E" w14:paraId="44032232" w14:textId="77777777">
      <w:pPr>
        <w:autoSpaceDE w:val="0"/>
        <w:autoSpaceDN w:val="0"/>
        <w:adjustRightInd w:val="0"/>
        <w:spacing w:after="0" w:line="240" w:lineRule="auto"/>
        <w:ind w:right="-20" w:hanging="720"/>
        <w:rPr>
          <w:rFonts w:ascii="Times New Roman" w:hAnsi="Times New Roman" w:cs="Times New Roman"/>
          <w:sz w:val="24"/>
          <w:szCs w:val="24"/>
        </w:rPr>
      </w:pPr>
    </w:p>
    <w:p w:rsidR="0004713E" w:rsidRPr="0004713E" w:rsidP="0004713E" w14:paraId="47439E99" w14:textId="77777777">
      <w:pPr>
        <w:pStyle w:val="Heading3"/>
        <w:numPr>
          <w:ilvl w:val="0"/>
          <w:numId w:val="3"/>
        </w:numPr>
        <w:ind w:hanging="720"/>
      </w:pPr>
      <w:r w:rsidRPr="005E10E9">
        <w:rPr>
          <w:u w:val="single"/>
        </w:rPr>
        <w:t>Cost</w:t>
      </w:r>
      <w:r w:rsidRPr="005E10E9">
        <w:rPr>
          <w:spacing w:val="-1"/>
          <w:u w:val="single"/>
        </w:rPr>
        <w:t xml:space="preserve"> t</w:t>
      </w:r>
      <w:r w:rsidRPr="005E10E9">
        <w:rPr>
          <w:u w:val="single"/>
        </w:rPr>
        <w:t>o</w:t>
      </w:r>
      <w:r w:rsidRPr="005E10E9">
        <w:rPr>
          <w:spacing w:val="2"/>
          <w:u w:val="single"/>
        </w:rPr>
        <w:t xml:space="preserve"> </w:t>
      </w:r>
      <w:r w:rsidRPr="005E10E9">
        <w:rPr>
          <w:spacing w:val="-5"/>
          <w:u w:val="single"/>
        </w:rPr>
        <w:t>F</w:t>
      </w:r>
      <w:r w:rsidRPr="005E10E9">
        <w:rPr>
          <w:spacing w:val="-1"/>
          <w:u w:val="single"/>
        </w:rPr>
        <w:t>e</w:t>
      </w:r>
      <w:r w:rsidRPr="005E10E9">
        <w:rPr>
          <w:spacing w:val="1"/>
          <w:u w:val="single"/>
        </w:rPr>
        <w:t>d</w:t>
      </w:r>
      <w:r w:rsidRPr="005E10E9">
        <w:rPr>
          <w:spacing w:val="-1"/>
          <w:u w:val="single"/>
        </w:rPr>
        <w:t>er</w:t>
      </w:r>
      <w:r w:rsidRPr="005E10E9">
        <w:rPr>
          <w:u w:val="single"/>
        </w:rPr>
        <w:t>al</w:t>
      </w:r>
      <w:r w:rsidRPr="005E10E9">
        <w:rPr>
          <w:spacing w:val="3"/>
          <w:u w:val="single"/>
        </w:rPr>
        <w:t xml:space="preserve"> </w:t>
      </w:r>
      <w:r w:rsidRPr="005E10E9">
        <w:rPr>
          <w:spacing w:val="-4"/>
          <w:u w:val="single"/>
        </w:rPr>
        <w:t>G</w:t>
      </w:r>
      <w:r w:rsidRPr="005E10E9">
        <w:rPr>
          <w:u w:val="single"/>
        </w:rPr>
        <w:t>o</w:t>
      </w:r>
      <w:r w:rsidRPr="005E10E9">
        <w:rPr>
          <w:spacing w:val="2"/>
          <w:u w:val="single"/>
        </w:rPr>
        <w:t>v</w:t>
      </w:r>
      <w:r w:rsidRPr="005E10E9">
        <w:rPr>
          <w:spacing w:val="-1"/>
          <w:u w:val="single"/>
        </w:rPr>
        <w:t>er</w:t>
      </w:r>
      <w:r w:rsidRPr="005E10E9">
        <w:rPr>
          <w:spacing w:val="6"/>
          <w:u w:val="single"/>
        </w:rPr>
        <w:t>n</w:t>
      </w:r>
      <w:r w:rsidRPr="005E10E9">
        <w:rPr>
          <w:spacing w:val="-3"/>
          <w:u w:val="single"/>
        </w:rPr>
        <w:t>m</w:t>
      </w:r>
      <w:r w:rsidRPr="005E10E9">
        <w:rPr>
          <w:spacing w:val="-1"/>
          <w:u w:val="single"/>
        </w:rPr>
        <w:t>e</w:t>
      </w:r>
      <w:r w:rsidRPr="005E10E9">
        <w:rPr>
          <w:spacing w:val="1"/>
          <w:u w:val="single"/>
        </w:rPr>
        <w:t>n</w:t>
      </w:r>
      <w:r w:rsidRPr="005E10E9">
        <w:rPr>
          <w:u w:val="single"/>
        </w:rPr>
        <w:t>t</w:t>
      </w:r>
    </w:p>
    <w:p w:rsidR="0004713E" w:rsidP="0004713E" w14:paraId="08282389" w14:textId="77777777">
      <w:pPr>
        <w:pStyle w:val="Heading3"/>
        <w:ind w:left="720"/>
        <w:rPr>
          <w:rFonts w:eastAsia="Calibri"/>
        </w:rPr>
      </w:pPr>
    </w:p>
    <w:p w:rsidR="00D45210" w:rsidP="00D45210" w14:paraId="06E7EAFB" w14:textId="32C6356B">
      <w:pPr>
        <w:pStyle w:val="BodyText"/>
        <w:ind w:left="720"/>
        <w:rPr>
          <w:rFonts w:eastAsia="Calibri"/>
        </w:rPr>
      </w:pPr>
      <w:r w:rsidRPr="0004713E">
        <w:rPr>
          <w:rFonts w:eastAsia="Calibri"/>
        </w:rPr>
        <w:t xml:space="preserve">HHS will incur costs of approximately </w:t>
      </w:r>
      <w:r w:rsidRPr="0004713E" w:rsidR="00E44B2B">
        <w:rPr>
          <w:rFonts w:eastAsia="Calibri"/>
        </w:rPr>
        <w:t>$4.</w:t>
      </w:r>
      <w:r w:rsidR="0064000A">
        <w:rPr>
          <w:rFonts w:eastAsia="Calibri"/>
        </w:rPr>
        <w:t>2</w:t>
      </w:r>
      <w:r w:rsidR="00E868A2">
        <w:rPr>
          <w:rFonts w:eastAsia="Calibri"/>
        </w:rPr>
        <w:t xml:space="preserve"> million</w:t>
      </w:r>
      <w:r w:rsidRPr="0004713E" w:rsidR="00E44B2B">
        <w:rPr>
          <w:rFonts w:eastAsia="Calibri"/>
        </w:rPr>
        <w:t xml:space="preserve"> in 2024</w:t>
      </w:r>
      <w:r w:rsidRPr="0004713E">
        <w:rPr>
          <w:rFonts w:eastAsia="Calibri"/>
        </w:rPr>
        <w:t xml:space="preserve"> to </w:t>
      </w:r>
      <w:r w:rsidR="00E868A2">
        <w:rPr>
          <w:rFonts w:eastAsia="Calibri"/>
        </w:rPr>
        <w:t>update</w:t>
      </w:r>
      <w:r w:rsidRPr="0004713E">
        <w:rPr>
          <w:rFonts w:eastAsia="Calibri"/>
        </w:rPr>
        <w:t xml:space="preserve"> and maintain a system to receive, store, and analyze the information submitted by issuers, FEHB carriers, TPAs, and PBMs and to prepare the section 204 public reports. This includes costs to the Centers for Medicare and Medicaid Services and the Office of the Assistant Secretary for Planning and Evaluation.</w:t>
      </w:r>
    </w:p>
    <w:p w:rsidR="000A3542" w:rsidP="00D45210" w14:paraId="1FD6DCE1" w14:textId="77777777">
      <w:pPr>
        <w:pStyle w:val="BodyText"/>
        <w:ind w:left="720"/>
        <w:rPr>
          <w:rFonts w:eastAsia="Calibri"/>
        </w:rPr>
      </w:pPr>
    </w:p>
    <w:p w:rsidR="00D45210" w:rsidRPr="00D45210" w:rsidP="00D45210" w14:paraId="0A592DA3" w14:textId="77777777">
      <w:pPr>
        <w:pStyle w:val="BodyText"/>
        <w:ind w:left="720"/>
      </w:pPr>
    </w:p>
    <w:p w:rsidR="00544200" w:rsidP="0004713E" w14:paraId="1A388DC6" w14:textId="77777777">
      <w:pPr>
        <w:autoSpaceDE w:val="0"/>
        <w:autoSpaceDN w:val="0"/>
        <w:adjustRightInd w:val="0"/>
        <w:spacing w:after="0" w:line="240" w:lineRule="auto"/>
        <w:ind w:right="-20" w:hanging="720"/>
        <w:rPr>
          <w:rFonts w:ascii="Times New Roman" w:hAnsi="Times New Roman" w:cs="Times New Roman"/>
          <w:sz w:val="24"/>
          <w:szCs w:val="24"/>
        </w:rPr>
      </w:pPr>
    </w:p>
    <w:p w:rsidR="0076403A" w:rsidP="0004713E" w14:paraId="473E5A58" w14:textId="77777777">
      <w:pPr>
        <w:autoSpaceDE w:val="0"/>
        <w:autoSpaceDN w:val="0"/>
        <w:adjustRightInd w:val="0"/>
        <w:spacing w:after="0" w:line="240" w:lineRule="auto"/>
        <w:ind w:right="-20" w:hanging="720"/>
        <w:rPr>
          <w:rFonts w:ascii="Times New Roman" w:hAnsi="Times New Roman" w:cs="Times New Roman"/>
          <w:sz w:val="24"/>
          <w:szCs w:val="24"/>
        </w:rPr>
      </w:pPr>
    </w:p>
    <w:p w:rsidR="0076403A" w:rsidP="0004713E" w14:paraId="0BCFE037" w14:textId="77777777">
      <w:pPr>
        <w:autoSpaceDE w:val="0"/>
        <w:autoSpaceDN w:val="0"/>
        <w:adjustRightInd w:val="0"/>
        <w:spacing w:after="0" w:line="240" w:lineRule="auto"/>
        <w:ind w:right="-20" w:hanging="720"/>
        <w:rPr>
          <w:rFonts w:ascii="Times New Roman" w:hAnsi="Times New Roman" w:cs="Times New Roman"/>
          <w:sz w:val="24"/>
          <w:szCs w:val="24"/>
        </w:rPr>
      </w:pPr>
    </w:p>
    <w:p w:rsidR="0076403A" w:rsidRPr="005E10E9" w:rsidP="0004713E" w14:paraId="6A19FE10" w14:textId="77777777">
      <w:pPr>
        <w:autoSpaceDE w:val="0"/>
        <w:autoSpaceDN w:val="0"/>
        <w:adjustRightInd w:val="0"/>
        <w:spacing w:after="0" w:line="240" w:lineRule="auto"/>
        <w:ind w:right="-20" w:hanging="720"/>
        <w:rPr>
          <w:rFonts w:ascii="Times New Roman" w:hAnsi="Times New Roman" w:cs="Times New Roman"/>
          <w:sz w:val="24"/>
          <w:szCs w:val="24"/>
        </w:rPr>
      </w:pPr>
    </w:p>
    <w:p w:rsidR="0004713E" w:rsidRPr="0004713E" w:rsidP="0004713E" w14:paraId="06A3AA51" w14:textId="77777777">
      <w:pPr>
        <w:pStyle w:val="Heading3"/>
        <w:numPr>
          <w:ilvl w:val="0"/>
          <w:numId w:val="3"/>
        </w:numPr>
        <w:ind w:hanging="720"/>
      </w:pPr>
      <w:r w:rsidRPr="005E10E9">
        <w:rPr>
          <w:u w:val="single"/>
        </w:rPr>
        <w:t>C</w:t>
      </w:r>
      <w:r w:rsidRPr="005E10E9">
        <w:rPr>
          <w:spacing w:val="1"/>
          <w:u w:val="single"/>
        </w:rPr>
        <w:t>h</w:t>
      </w:r>
      <w:r w:rsidRPr="005E10E9">
        <w:rPr>
          <w:u w:val="single"/>
        </w:rPr>
        <w:t>a</w:t>
      </w:r>
      <w:r w:rsidRPr="005E10E9">
        <w:rPr>
          <w:spacing w:val="1"/>
          <w:u w:val="single"/>
        </w:rPr>
        <w:t>n</w:t>
      </w:r>
      <w:r w:rsidRPr="005E10E9">
        <w:rPr>
          <w:u w:val="single"/>
        </w:rPr>
        <w:t>g</w:t>
      </w:r>
      <w:r w:rsidRPr="005E10E9">
        <w:rPr>
          <w:spacing w:val="-1"/>
          <w:u w:val="single"/>
        </w:rPr>
        <w:t>e</w:t>
      </w:r>
      <w:r w:rsidRPr="005E10E9">
        <w:rPr>
          <w:u w:val="single"/>
        </w:rPr>
        <w:t xml:space="preserve">s </w:t>
      </w:r>
      <w:r w:rsidRPr="005E10E9">
        <w:rPr>
          <w:spacing w:val="-1"/>
          <w:u w:val="single"/>
        </w:rPr>
        <w:t>t</w:t>
      </w:r>
      <w:r w:rsidRPr="005E10E9">
        <w:rPr>
          <w:u w:val="single"/>
        </w:rPr>
        <w:t xml:space="preserve">o </w:t>
      </w:r>
      <w:r w:rsidRPr="005E10E9">
        <w:rPr>
          <w:spacing w:val="1"/>
          <w:u w:val="single"/>
        </w:rPr>
        <w:t>Bu</w:t>
      </w:r>
      <w:r w:rsidRPr="005E10E9">
        <w:rPr>
          <w:spacing w:val="-1"/>
          <w:u w:val="single"/>
        </w:rPr>
        <w:t>r</w:t>
      </w:r>
      <w:r w:rsidRPr="005E10E9">
        <w:rPr>
          <w:spacing w:val="1"/>
          <w:u w:val="single"/>
        </w:rPr>
        <w:t>d</w:t>
      </w:r>
      <w:r w:rsidRPr="005E10E9">
        <w:rPr>
          <w:spacing w:val="-1"/>
          <w:u w:val="single"/>
        </w:rPr>
        <w:t>e</w:t>
      </w:r>
      <w:r w:rsidRPr="005E10E9">
        <w:rPr>
          <w:u w:val="single"/>
        </w:rPr>
        <w:t>n</w:t>
      </w:r>
    </w:p>
    <w:p w:rsidR="0004713E" w:rsidP="0004713E" w14:paraId="4FC9A08B" w14:textId="77777777">
      <w:pPr>
        <w:pStyle w:val="Heading3"/>
        <w:ind w:left="720"/>
        <w:rPr>
          <w:rFonts w:eastAsia="Calibri"/>
        </w:rPr>
      </w:pPr>
    </w:p>
    <w:p w:rsidR="00BB3938" w:rsidRPr="0004713E" w:rsidP="0004713E" w14:paraId="0520DA67" w14:textId="6DBB7C90">
      <w:pPr>
        <w:pStyle w:val="Heading3"/>
        <w:ind w:left="720"/>
      </w:pPr>
      <w:r>
        <w:rPr>
          <w:rFonts w:eastAsia="Calibri"/>
        </w:rPr>
        <w:t xml:space="preserve">Burden hours have decreased from </w:t>
      </w:r>
      <w:r w:rsidR="00C4701C">
        <w:rPr>
          <w:rFonts w:eastAsia="Calibri"/>
        </w:rPr>
        <w:t>1,684,080</w:t>
      </w:r>
      <w:r>
        <w:rPr>
          <w:rFonts w:eastAsia="Calibri"/>
        </w:rPr>
        <w:t xml:space="preserve"> hours to </w:t>
      </w:r>
      <w:r w:rsidRPr="00F5601B" w:rsidR="00F5601B">
        <w:rPr>
          <w:rFonts w:eastAsia="Calibri"/>
        </w:rPr>
        <w:t>668,952</w:t>
      </w:r>
      <w:r>
        <w:rPr>
          <w:rFonts w:eastAsia="Calibri"/>
        </w:rPr>
        <w:t xml:space="preserve"> hours.  The three-year average burden has been updated to remove the one-time first-</w:t>
      </w:r>
      <w:r w:rsidR="00F5601B">
        <w:rPr>
          <w:rFonts w:eastAsia="Calibri"/>
        </w:rPr>
        <w:t xml:space="preserve"> and second-</w:t>
      </w:r>
      <w:r>
        <w:rPr>
          <w:rFonts w:eastAsia="Calibri"/>
        </w:rPr>
        <w:t>year implementation burden</w:t>
      </w:r>
      <w:r w:rsidR="00F5601B">
        <w:rPr>
          <w:rFonts w:eastAsia="Calibri"/>
        </w:rPr>
        <w:t>s</w:t>
      </w:r>
      <w:r>
        <w:rPr>
          <w:rFonts w:eastAsia="Calibri"/>
        </w:rPr>
        <w:t xml:space="preserve"> that were incurred only in 2022</w:t>
      </w:r>
      <w:r w:rsidR="00F5601B">
        <w:rPr>
          <w:rFonts w:eastAsia="Calibri"/>
        </w:rPr>
        <w:t xml:space="preserve"> and 2023</w:t>
      </w:r>
      <w:r>
        <w:rPr>
          <w:rFonts w:eastAsia="Calibri"/>
        </w:rPr>
        <w:t xml:space="preserve">.  </w:t>
      </w:r>
      <w:r w:rsidRPr="0004713E" w:rsidR="006B14DE">
        <w:rPr>
          <w:rFonts w:eastAsia="Calibri"/>
        </w:rPr>
        <w:t>Reporting instructions (document title: RxDC</w:t>
      </w:r>
      <w:r w:rsidRPr="0004713E" w:rsidR="00D80CAB">
        <w:rPr>
          <w:rFonts w:eastAsia="Calibri"/>
        </w:rPr>
        <w:t xml:space="preserve"> Reporting Instructions) </w:t>
      </w:r>
      <w:r w:rsidRPr="0004713E" w:rsidR="006B14DE">
        <w:rPr>
          <w:rFonts w:eastAsia="Calibri"/>
        </w:rPr>
        <w:t xml:space="preserve">have been revised </w:t>
      </w:r>
      <w:r w:rsidR="00E868A2">
        <w:rPr>
          <w:rFonts w:eastAsia="Calibri"/>
        </w:rPr>
        <w:t xml:space="preserve">to add clarifications in response to </w:t>
      </w:r>
      <w:r w:rsidR="00566914">
        <w:rPr>
          <w:rFonts w:eastAsia="Calibri"/>
        </w:rPr>
        <w:t xml:space="preserve">comments and </w:t>
      </w:r>
      <w:r w:rsidR="00E868A2">
        <w:rPr>
          <w:rFonts w:eastAsia="Calibri"/>
        </w:rPr>
        <w:t>questions</w:t>
      </w:r>
      <w:r w:rsidRPr="0004713E" w:rsidR="006B14DE">
        <w:rPr>
          <w:rFonts w:eastAsia="Calibri"/>
        </w:rPr>
        <w:t xml:space="preserve"> </w:t>
      </w:r>
      <w:r w:rsidR="00E868A2">
        <w:rPr>
          <w:rFonts w:eastAsia="Calibri"/>
        </w:rPr>
        <w:t>from the respondents</w:t>
      </w:r>
      <w:r w:rsidR="008625B4">
        <w:rPr>
          <w:rFonts w:eastAsia="Calibri"/>
        </w:rPr>
        <w:t>; however, t</w:t>
      </w:r>
      <w:r w:rsidRPr="0004713E" w:rsidR="006B14DE">
        <w:rPr>
          <w:rFonts w:eastAsia="Calibri"/>
        </w:rPr>
        <w:t>he</w:t>
      </w:r>
      <w:r w:rsidR="00E868A2">
        <w:rPr>
          <w:rFonts w:eastAsia="Calibri"/>
        </w:rPr>
        <w:t>se</w:t>
      </w:r>
      <w:r w:rsidRPr="0004713E" w:rsidR="006B14DE">
        <w:rPr>
          <w:rFonts w:eastAsia="Calibri"/>
        </w:rPr>
        <w:t xml:space="preserve"> revisions did not result in a burden hour change.</w:t>
      </w:r>
      <w:r w:rsidR="00E868A2">
        <w:rPr>
          <w:rFonts w:eastAsia="Calibri"/>
        </w:rPr>
        <w:t xml:space="preserve"> </w:t>
      </w:r>
    </w:p>
    <w:p w:rsidR="00CA4A30" w:rsidRPr="005E10E9" w:rsidP="0004713E" w14:paraId="58675617" w14:textId="77777777">
      <w:pPr>
        <w:autoSpaceDE w:val="0"/>
        <w:autoSpaceDN w:val="0"/>
        <w:adjustRightInd w:val="0"/>
        <w:spacing w:after="0" w:line="240" w:lineRule="auto"/>
        <w:ind w:right="-20" w:hanging="720"/>
        <w:rPr>
          <w:rFonts w:ascii="Times New Roman" w:hAnsi="Times New Roman" w:cs="Times New Roman"/>
          <w:sz w:val="24"/>
          <w:szCs w:val="24"/>
        </w:rPr>
      </w:pPr>
    </w:p>
    <w:p w:rsidR="0004713E" w:rsidRPr="0004713E" w:rsidP="0004713E" w14:paraId="0F5EA4CC" w14:textId="77777777">
      <w:pPr>
        <w:pStyle w:val="Heading3"/>
        <w:numPr>
          <w:ilvl w:val="0"/>
          <w:numId w:val="3"/>
        </w:numPr>
        <w:ind w:hanging="720"/>
        <w:rPr>
          <w:spacing w:val="-1"/>
        </w:rPr>
      </w:pPr>
      <w:r w:rsidRPr="005E10E9">
        <w:rPr>
          <w:spacing w:val="-5"/>
          <w:u w:val="single"/>
        </w:rPr>
        <w:t>P</w:t>
      </w:r>
      <w:r w:rsidRPr="005E10E9">
        <w:rPr>
          <w:spacing w:val="1"/>
          <w:u w:val="single"/>
        </w:rPr>
        <w:t>ub</w:t>
      </w:r>
      <w:r w:rsidRPr="005E10E9">
        <w:rPr>
          <w:u w:val="single"/>
        </w:rPr>
        <w:t>li</w:t>
      </w:r>
      <w:r w:rsidRPr="005E10E9">
        <w:rPr>
          <w:spacing w:val="-1"/>
          <w:u w:val="single"/>
        </w:rPr>
        <w:t>c</w:t>
      </w:r>
      <w:r w:rsidRPr="005E10E9">
        <w:rPr>
          <w:u w:val="single"/>
        </w:rPr>
        <w:t>a</w:t>
      </w:r>
      <w:r w:rsidRPr="005E10E9">
        <w:rPr>
          <w:spacing w:val="-1"/>
          <w:u w:val="single"/>
        </w:rPr>
        <w:t>t</w:t>
      </w:r>
      <w:r w:rsidRPr="005E10E9">
        <w:rPr>
          <w:u w:val="single"/>
        </w:rPr>
        <w:t>io</w:t>
      </w:r>
      <w:r w:rsidRPr="005E10E9">
        <w:rPr>
          <w:spacing w:val="1"/>
          <w:u w:val="single"/>
        </w:rPr>
        <w:t>n</w:t>
      </w:r>
      <w:r w:rsidRPr="005E10E9">
        <w:rPr>
          <w:u w:val="single"/>
        </w:rPr>
        <w:t>/</w:t>
      </w:r>
      <w:r w:rsidRPr="005E10E9">
        <w:rPr>
          <w:spacing w:val="1"/>
          <w:u w:val="single"/>
        </w:rPr>
        <w:t>T</w:t>
      </w:r>
      <w:r w:rsidRPr="005E10E9">
        <w:rPr>
          <w:u w:val="single"/>
        </w:rPr>
        <w:t>a</w:t>
      </w:r>
      <w:r w:rsidRPr="005E10E9">
        <w:rPr>
          <w:spacing w:val="1"/>
          <w:u w:val="single"/>
        </w:rPr>
        <w:t>bu</w:t>
      </w:r>
      <w:r w:rsidRPr="005E10E9">
        <w:rPr>
          <w:u w:val="single"/>
        </w:rPr>
        <w:t>la</w:t>
      </w:r>
      <w:r w:rsidRPr="005E10E9">
        <w:rPr>
          <w:spacing w:val="-3"/>
          <w:u w:val="single"/>
        </w:rPr>
        <w:t>t</w:t>
      </w:r>
      <w:r w:rsidRPr="005E10E9">
        <w:rPr>
          <w:u w:val="single"/>
        </w:rPr>
        <w:t>i</w:t>
      </w:r>
      <w:r w:rsidRPr="005E10E9">
        <w:rPr>
          <w:spacing w:val="-2"/>
          <w:u w:val="single"/>
        </w:rPr>
        <w:t>o</w:t>
      </w:r>
      <w:r w:rsidRPr="005E10E9">
        <w:rPr>
          <w:u w:val="single"/>
        </w:rPr>
        <w:t>n</w:t>
      </w:r>
      <w:r w:rsidRPr="005E10E9">
        <w:rPr>
          <w:spacing w:val="1"/>
          <w:u w:val="single"/>
        </w:rPr>
        <w:t xml:space="preserve"> </w:t>
      </w:r>
      <w:r w:rsidRPr="005E10E9">
        <w:rPr>
          <w:u w:val="single"/>
        </w:rPr>
        <w:t>Da</w:t>
      </w:r>
      <w:r w:rsidRPr="005E10E9">
        <w:rPr>
          <w:spacing w:val="-1"/>
          <w:u w:val="single"/>
        </w:rPr>
        <w:t>tes</w:t>
      </w:r>
      <w:bookmarkStart w:id="7" w:name="_Hlk86064033"/>
    </w:p>
    <w:p w:rsidR="0004713E" w:rsidP="0004713E" w14:paraId="3CE4E3ED" w14:textId="77777777">
      <w:pPr>
        <w:pStyle w:val="Heading3"/>
        <w:ind w:left="720"/>
        <w:rPr>
          <w:rFonts w:eastAsia="Calibri"/>
        </w:rPr>
      </w:pPr>
    </w:p>
    <w:p w:rsidR="00BB3938" w:rsidRPr="0004713E" w:rsidP="0004713E" w14:paraId="3408CF51" w14:textId="05D6FEA7">
      <w:pPr>
        <w:pStyle w:val="Heading3"/>
        <w:ind w:left="720"/>
        <w:rPr>
          <w:spacing w:val="-1"/>
        </w:rPr>
      </w:pPr>
      <w:r w:rsidRPr="0004713E">
        <w:rPr>
          <w:rFonts w:eastAsia="Calibri"/>
        </w:rPr>
        <w:t xml:space="preserve">The data collected will be </w:t>
      </w:r>
      <w:r w:rsidRPr="0004713E" w:rsidR="00A81139">
        <w:rPr>
          <w:rFonts w:eastAsia="Calibri"/>
        </w:rPr>
        <w:t xml:space="preserve">used by </w:t>
      </w:r>
      <w:r w:rsidRPr="0004713E" w:rsidR="00F528ED">
        <w:rPr>
          <w:rFonts w:eastAsia="Calibri"/>
        </w:rPr>
        <w:t>the Secretary of HHS</w:t>
      </w:r>
      <w:r w:rsidRPr="0004713E" w:rsidR="00A81139">
        <w:rPr>
          <w:rFonts w:eastAsia="Calibri"/>
        </w:rPr>
        <w:t xml:space="preserve"> to prepare a </w:t>
      </w:r>
      <w:r w:rsidRPr="0004713E" w:rsidR="00A81139">
        <w:rPr>
          <w:rFonts w:eastAsia="Calibri"/>
        </w:rPr>
        <w:t>publicly-available</w:t>
      </w:r>
      <w:r w:rsidRPr="0004713E" w:rsidR="00A81139">
        <w:rPr>
          <w:rFonts w:eastAsia="Calibri"/>
        </w:rPr>
        <w:t xml:space="preserve"> report.</w:t>
      </w:r>
      <w:r w:rsidR="00F41778">
        <w:rPr>
          <w:rFonts w:eastAsia="Calibri"/>
        </w:rPr>
        <w:t xml:space="preserve"> </w:t>
      </w:r>
      <w:r w:rsidRPr="00F97885" w:rsidR="00F41778">
        <w:t>Section 9825 of the Code, section 725 of ERISA, and section 2799A-10 of the PHS Act</w:t>
      </w:r>
      <w:r w:rsidR="005357C3">
        <w:t>, which require this data collection, also</w:t>
      </w:r>
      <w:r w:rsidRPr="00F97885" w:rsidR="00F41778">
        <w:t xml:space="preserve"> require the Departments to publish on the internet a report</w:t>
      </w:r>
      <w:r w:rsidR="00F41778">
        <w:t xml:space="preserve"> </w:t>
      </w:r>
      <w:r w:rsidRPr="00F97885" w:rsidR="00F41778">
        <w:t xml:space="preserve">on prescription drug reimbursements for plans and coverage, prescription drug pricing trends, and </w:t>
      </w:r>
      <w:r w:rsidRPr="00F97885" w:rsidR="00F41778">
        <w:t xml:space="preserve">the role of prescription drug costs in contributing to premium increases or decreases under the plans or coverage. </w:t>
      </w:r>
      <w:r w:rsidR="005357C3">
        <w:t>Following initial publication, t</w:t>
      </w:r>
      <w:r w:rsidRPr="00F97885" w:rsidR="00F41778">
        <w:t>his</w:t>
      </w:r>
      <w:r w:rsidR="00F41778">
        <w:t xml:space="preserve"> public</w:t>
      </w:r>
      <w:r w:rsidRPr="00F97885" w:rsidR="00F41778">
        <w:t xml:space="preserve"> report </w:t>
      </w:r>
      <w:r w:rsidR="005357C3">
        <w:t>will</w:t>
      </w:r>
      <w:r w:rsidRPr="00F97885" w:rsidR="00F41778">
        <w:t xml:space="preserve"> be published biannually.</w:t>
      </w:r>
    </w:p>
    <w:bookmarkEnd w:id="7"/>
    <w:p w:rsidR="00BB3938" w:rsidRPr="005E10E9" w:rsidP="0004713E" w14:paraId="5106368F" w14:textId="77777777">
      <w:pPr>
        <w:autoSpaceDE w:val="0"/>
        <w:autoSpaceDN w:val="0"/>
        <w:adjustRightInd w:val="0"/>
        <w:spacing w:after="0" w:line="240" w:lineRule="auto"/>
        <w:ind w:right="-20" w:hanging="720"/>
        <w:rPr>
          <w:rFonts w:ascii="Times New Roman" w:hAnsi="Times New Roman" w:cs="Times New Roman"/>
          <w:sz w:val="24"/>
          <w:szCs w:val="24"/>
        </w:rPr>
      </w:pPr>
    </w:p>
    <w:p w:rsidR="0004713E" w:rsidRPr="0004713E" w:rsidP="0004713E" w14:paraId="7667E782" w14:textId="77777777">
      <w:pPr>
        <w:pStyle w:val="Heading3"/>
        <w:numPr>
          <w:ilvl w:val="0"/>
          <w:numId w:val="3"/>
        </w:numPr>
        <w:ind w:hanging="720"/>
      </w:pPr>
      <w:r w:rsidRPr="005E10E9">
        <w:rPr>
          <w:spacing w:val="1"/>
          <w:u w:val="single"/>
        </w:rPr>
        <w:t>E</w:t>
      </w:r>
      <w:r w:rsidRPr="005E10E9">
        <w:rPr>
          <w:u w:val="single"/>
        </w:rPr>
        <w:t>x</w:t>
      </w:r>
      <w:r w:rsidRPr="005E10E9">
        <w:rPr>
          <w:spacing w:val="1"/>
          <w:u w:val="single"/>
        </w:rPr>
        <w:t>p</w:t>
      </w:r>
      <w:r w:rsidRPr="005E10E9">
        <w:rPr>
          <w:u w:val="single"/>
        </w:rPr>
        <w:t>i</w:t>
      </w:r>
      <w:r w:rsidRPr="005E10E9">
        <w:rPr>
          <w:spacing w:val="-1"/>
          <w:u w:val="single"/>
        </w:rPr>
        <w:t>r</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u w:val="single"/>
        </w:rPr>
        <w:t>Da</w:t>
      </w:r>
      <w:r w:rsidRPr="005E10E9">
        <w:rPr>
          <w:spacing w:val="-1"/>
          <w:u w:val="single"/>
        </w:rPr>
        <w:t>t</w:t>
      </w:r>
      <w:r w:rsidRPr="005E10E9">
        <w:rPr>
          <w:u w:val="single"/>
        </w:rPr>
        <w:t>e</w:t>
      </w:r>
    </w:p>
    <w:p w:rsidR="0004713E" w:rsidP="0004713E" w14:paraId="0B296515" w14:textId="77777777">
      <w:pPr>
        <w:pStyle w:val="Heading3"/>
        <w:ind w:left="720"/>
        <w:rPr>
          <w:rFonts w:eastAsia="Calibri"/>
        </w:rPr>
      </w:pPr>
    </w:p>
    <w:p w:rsidR="00BB3938" w:rsidP="0004713E" w14:paraId="4E179E09" w14:textId="577C28FB">
      <w:pPr>
        <w:pStyle w:val="Heading3"/>
        <w:ind w:left="720"/>
        <w:rPr>
          <w:rFonts w:eastAsia="Calibri"/>
        </w:rPr>
      </w:pPr>
      <w:r w:rsidRPr="0004713E">
        <w:rPr>
          <w:rFonts w:eastAsia="Calibri"/>
        </w:rPr>
        <w:t>The expiration date and OMB control number will appear on the first page of the instrument (top-right corner).</w:t>
      </w:r>
    </w:p>
    <w:p w:rsidR="0056145B" w:rsidRPr="0056145B" w:rsidP="0056145B" w14:paraId="2AF3C7A8" w14:textId="77777777">
      <w:pPr>
        <w:spacing w:after="0"/>
      </w:pPr>
    </w:p>
    <w:p w:rsidR="000A3542" w:rsidRPr="0056145B" w:rsidP="00136424" w14:paraId="51050812" w14:textId="0E1C8EAD">
      <w:pPr>
        <w:pStyle w:val="ListParagraph"/>
        <w:numPr>
          <w:ilvl w:val="0"/>
          <w:numId w:val="3"/>
        </w:numPr>
        <w:spacing w:after="0"/>
        <w:ind w:hanging="720"/>
        <w:rPr>
          <w:rFonts w:ascii="Times New Roman" w:hAnsi="Times New Roman" w:cs="Times New Roman"/>
          <w:sz w:val="24"/>
          <w:szCs w:val="24"/>
          <w:u w:val="single"/>
        </w:rPr>
      </w:pPr>
      <w:r>
        <w:rPr>
          <w:rFonts w:ascii="Times New Roman" w:hAnsi="Times New Roman" w:cs="Times New Roman"/>
          <w:sz w:val="24"/>
          <w:szCs w:val="24"/>
          <w:u w:val="single"/>
        </w:rPr>
        <w:t>Certification Statement</w:t>
      </w:r>
    </w:p>
    <w:p w:rsidR="0056145B" w:rsidP="00136424" w14:paraId="3E8853CF" w14:textId="77777777">
      <w:pPr>
        <w:pStyle w:val="ListParagraph"/>
        <w:spacing w:after="0"/>
        <w:rPr>
          <w:rFonts w:ascii="Times New Roman" w:hAnsi="Times New Roman" w:cs="Times New Roman"/>
          <w:sz w:val="24"/>
          <w:szCs w:val="24"/>
        </w:rPr>
      </w:pPr>
    </w:p>
    <w:p w:rsidR="0056145B" w:rsidRPr="0056145B" w:rsidP="00136424" w14:paraId="284600DC" w14:textId="49E17B7F">
      <w:pPr>
        <w:pStyle w:val="ListParagraph"/>
        <w:spacing w:after="0"/>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445FD7" w:rsidP="0004713E" w14:paraId="7B169D14" w14:textId="77777777">
      <w:pPr>
        <w:spacing w:after="0" w:line="240" w:lineRule="auto"/>
        <w:ind w:left="360" w:hanging="720"/>
        <w:rPr>
          <w:rFonts w:ascii="Times New Roman" w:hAnsi="Times New Roman" w:cs="Times New Roman"/>
          <w:sz w:val="24"/>
          <w:szCs w:val="24"/>
        </w:rPr>
      </w:pPr>
      <w:r w:rsidRPr="009D60EC">
        <w:rPr>
          <w:rFonts w:ascii="Times New Roman" w:eastAsia="Calibri" w:hAnsi="Times New Roman" w:cs="Times New Roman"/>
          <w:sz w:val="24"/>
        </w:rPr>
        <w:br w:type="page"/>
      </w:r>
    </w:p>
    <w:p w:rsidR="00445FD7" w:rsidRPr="00445FD7" w:rsidP="00293F63" w14:paraId="2D94F1FE" w14:textId="77777777">
      <w:pPr>
        <w:spacing w:after="240" w:line="240" w:lineRule="auto"/>
        <w:ind w:left="14"/>
        <w:jc w:val="center"/>
        <w:rPr>
          <w:rFonts w:ascii="Times New Roman" w:hAnsi="Times New Roman" w:cs="Times New Roman"/>
          <w:sz w:val="24"/>
          <w:szCs w:val="24"/>
        </w:rPr>
      </w:pPr>
      <w:r w:rsidRPr="00445FD7">
        <w:rPr>
          <w:rFonts w:ascii="Times New Roman" w:hAnsi="Times New Roman" w:cs="Times New Roman"/>
          <w:b/>
          <w:sz w:val="24"/>
          <w:szCs w:val="24"/>
        </w:rPr>
        <w:t xml:space="preserve">ATTACHMENT: </w:t>
      </w:r>
    </w:p>
    <w:p w:rsidR="00445FD7" w:rsidRPr="00445FD7" w:rsidP="007D05E0" w14:paraId="46145C23" w14:textId="5597DD82">
      <w:pPr>
        <w:pStyle w:val="ListParagraph"/>
        <w:spacing w:after="0" w:line="240" w:lineRule="auto"/>
        <w:ind w:left="0"/>
        <w:jc w:val="center"/>
        <w:rPr>
          <w:rFonts w:ascii="Times New Roman" w:hAnsi="Times New Roman" w:cs="Times New Roman"/>
          <w:sz w:val="24"/>
          <w:szCs w:val="24"/>
        </w:rPr>
      </w:pPr>
      <w:r w:rsidRPr="005324B5">
        <w:rPr>
          <w:rFonts w:ascii="Times New Roman" w:eastAsia="Arial" w:hAnsi="Times New Roman" w:cs="Times New Roman"/>
          <w:b/>
          <w:sz w:val="24"/>
          <w:szCs w:val="24"/>
        </w:rPr>
        <w:t>RxDC Reporting Instructions</w:t>
      </w:r>
      <w:r w:rsidR="00974199">
        <w:rPr>
          <w:rFonts w:ascii="Times New Roman" w:eastAsia="Arial" w:hAnsi="Times New Roman" w:cs="Times New Roman"/>
          <w:b/>
          <w:sz w:val="24"/>
          <w:szCs w:val="24"/>
        </w:rPr>
        <w:t xml:space="preserve"> for 202</w:t>
      </w:r>
      <w:r w:rsidR="00927688">
        <w:rPr>
          <w:rFonts w:ascii="Times New Roman" w:eastAsia="Arial" w:hAnsi="Times New Roman" w:cs="Times New Roman"/>
          <w:b/>
          <w:sz w:val="24"/>
          <w:szCs w:val="24"/>
        </w:rPr>
        <w:t>3</w:t>
      </w:r>
    </w:p>
    <w:p w:rsidR="00C66F0C" w:rsidRPr="00445FD7" w:rsidP="009D60EC" w14:paraId="161F93C4" w14:textId="77777777">
      <w:pPr>
        <w:spacing w:after="0" w:line="240" w:lineRule="auto"/>
        <w:ind w:right="-20"/>
        <w:rPr>
          <w:rFonts w:ascii="Times New Roman" w:hAnsi="Times New Roman" w:cs="Times New Roman"/>
          <w:sz w:val="24"/>
          <w:szCs w:val="24"/>
        </w:rPr>
      </w:pPr>
    </w:p>
    <w:sectPr w:rsidSect="00FA0CAB">
      <w:headerReference w:type="default" r:id="rId11"/>
      <w:footerReference w:type="default" r:id="rId12"/>
      <w:type w:val="continuous"/>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4862434"/>
      <w:docPartObj>
        <w:docPartGallery w:val="Page Numbers (Bottom of Page)"/>
        <w:docPartUnique/>
      </w:docPartObj>
    </w:sdtPr>
    <w:sdtEndPr>
      <w:rPr>
        <w:noProof/>
      </w:rPr>
    </w:sdtEndPr>
    <w:sdtContent>
      <w:p w:rsidR="00D655A5" w14:paraId="0B71633C" w14:textId="77777777">
        <w:pPr>
          <w:pStyle w:val="Footer"/>
          <w:jc w:val="center"/>
        </w:pPr>
        <w:r w:rsidRPr="00B541FB">
          <w:rPr>
            <w:rFonts w:ascii="Times New Roman" w:hAnsi="Times New Roman" w:cs="Times New Roman"/>
          </w:rPr>
          <w:fldChar w:fldCharType="begin"/>
        </w:r>
        <w:r w:rsidRPr="00B541FB">
          <w:rPr>
            <w:rFonts w:ascii="Times New Roman" w:hAnsi="Times New Roman" w:cs="Times New Roman"/>
          </w:rPr>
          <w:instrText xml:space="preserve"> PAGE   \* MERGEFORMAT </w:instrText>
        </w:r>
        <w:r w:rsidRPr="00B541FB">
          <w:rPr>
            <w:rFonts w:ascii="Times New Roman" w:hAnsi="Times New Roman" w:cs="Times New Roman"/>
          </w:rPr>
          <w:fldChar w:fldCharType="separate"/>
        </w:r>
        <w:r>
          <w:rPr>
            <w:rFonts w:ascii="Times New Roman" w:hAnsi="Times New Roman" w:cs="Times New Roman"/>
            <w:noProof/>
          </w:rPr>
          <w:t>7</w:t>
        </w:r>
        <w:r w:rsidRPr="00B541FB">
          <w:rPr>
            <w:rFonts w:ascii="Times New Roman" w:hAnsi="Times New Roman" w:cs="Times New Roman"/>
            <w:noProof/>
          </w:rPr>
          <w:fldChar w:fldCharType="end"/>
        </w:r>
      </w:p>
    </w:sdtContent>
  </w:sdt>
  <w:p w:rsidR="00D655A5" w14:paraId="17F8B9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326F" w:rsidP="00BB3938" w14:paraId="03EF87E4" w14:textId="77777777">
      <w:pPr>
        <w:spacing w:after="0" w:line="240" w:lineRule="auto"/>
      </w:pPr>
      <w:r>
        <w:separator/>
      </w:r>
    </w:p>
  </w:footnote>
  <w:footnote w:type="continuationSeparator" w:id="1">
    <w:p w:rsidR="001F326F" w:rsidP="00BB3938" w14:paraId="1819B823" w14:textId="77777777">
      <w:pPr>
        <w:spacing w:after="0" w:line="240" w:lineRule="auto"/>
      </w:pPr>
      <w:r>
        <w:continuationSeparator/>
      </w:r>
    </w:p>
  </w:footnote>
  <w:footnote w:type="continuationNotice" w:id="2">
    <w:p w:rsidR="001F326F" w14:paraId="4F34C171" w14:textId="77777777">
      <w:pPr>
        <w:spacing w:after="0" w:line="240" w:lineRule="auto"/>
      </w:pPr>
    </w:p>
  </w:footnote>
  <w:footnote w:id="3">
    <w:p w:rsidR="00D655A5" w:rsidRPr="00CD3F05" w:rsidP="00F97885" w14:paraId="0859E403" w14:textId="77777777">
      <w:pPr>
        <w:pStyle w:val="FootnoteText"/>
        <w:rPr>
          <w:rFonts w:ascii="Times New Roman" w:hAnsi="Times New Roman" w:cs="Times New Roman"/>
        </w:rPr>
      </w:pPr>
      <w:r w:rsidRPr="00CD3F05">
        <w:rPr>
          <w:rStyle w:val="FootnoteReference"/>
          <w:rFonts w:ascii="Times New Roman" w:hAnsi="Times New Roman" w:cs="Times New Roman"/>
        </w:rPr>
        <w:footnoteRef/>
      </w:r>
      <w:r w:rsidRPr="00CD3F05">
        <w:rPr>
          <w:rFonts w:ascii="Times New Roman" w:hAnsi="Times New Roman" w:cs="Times New Roman"/>
        </w:rPr>
        <w:t xml:space="preserve"> The section 204 public report may not include any confidential or trade secret information submitted pursuant to the reporting requirements.</w:t>
      </w:r>
    </w:p>
  </w:footnote>
  <w:footnote w:id="4">
    <w:p w:rsidR="00D655A5" w:rsidRPr="002863EE" w:rsidP="00E62E79" w14:paraId="7B8D0773" w14:textId="77777777">
      <w:pPr>
        <w:pStyle w:val="FootnoteText"/>
        <w:rPr>
          <w:rFonts w:ascii="Times New Roman" w:hAnsi="Times New Roman" w:cs="Times New Roman"/>
        </w:rPr>
      </w:pPr>
      <w:r w:rsidRPr="002863EE">
        <w:rPr>
          <w:rStyle w:val="FootnoteReference"/>
          <w:rFonts w:ascii="Times New Roman" w:hAnsi="Times New Roman" w:cs="Times New Roman"/>
        </w:rPr>
        <w:footnoteRef/>
      </w:r>
      <w:r w:rsidRPr="002863EE">
        <w:rPr>
          <w:rFonts w:ascii="Times New Roman" w:hAnsi="Times New Roman" w:cs="Times New Roman"/>
        </w:rPr>
        <w:t xml:space="preserve"> The CALC tool (https://calc.gsa.gov/) was built to assist acquisition professionals with market research and price analysis for labor categories on multiple U.S. General Services Administration (GSA) &amp; Veterans Administration (VA) contracts. Wages obtained from the CALC database are fully burdened to account for fringe benefits and overhead costs.</w:t>
      </w:r>
    </w:p>
  </w:footnote>
  <w:footnote w:id="5">
    <w:p w:rsidR="00D655A5" w:rsidRPr="00DD0710" w:rsidP="007105F0" w14:paraId="6C63C81A" w14:textId="77777777">
      <w:pPr>
        <w:pStyle w:val="FootnoteText"/>
        <w:rPr>
          <w:rFonts w:ascii="Times New Roman" w:hAnsi="Times New Roman" w:cs="Times New Roman"/>
        </w:rPr>
      </w:pPr>
      <w:r w:rsidRPr="00DD0710">
        <w:rPr>
          <w:rStyle w:val="FootnoteReference"/>
          <w:rFonts w:ascii="Times New Roman" w:hAnsi="Times New Roman" w:cs="Times New Roman"/>
        </w:rPr>
        <w:footnoteRef/>
      </w:r>
      <w:r w:rsidRPr="00DD0710">
        <w:rPr>
          <w:rFonts w:ascii="Times New Roman" w:hAnsi="Times New Roman" w:cs="Times New Roman"/>
        </w:rPr>
        <w:t xml:space="preserve"> Based on data from MLR annual reports for the 2019 MLR reporting year, available at </w:t>
      </w:r>
      <w:hyperlink r:id="rId1" w:history="1">
        <w:r w:rsidRPr="00DD0710">
          <w:rPr>
            <w:rStyle w:val="Hyperlink"/>
            <w:rFonts w:ascii="Times New Roman" w:hAnsi="Times New Roman" w:cs="Times New Roman"/>
          </w:rPr>
          <w:t>https://www.cms.gov/CCIIO/Resources/Data-Resources/mlr</w:t>
        </w:r>
      </w:hyperlink>
      <w:r w:rsidRPr="00DD0710">
        <w:rPr>
          <w:rFonts w:ascii="Times New Roman" w:hAnsi="Times New Roman" w:cs="Times New Roman"/>
        </w:rPr>
        <w:t>.</w:t>
      </w:r>
    </w:p>
  </w:footnote>
  <w:footnote w:id="6">
    <w:p w:rsidR="00D655A5" w:rsidRPr="00DD0710" w:rsidP="007105F0" w14:paraId="4B007B11" w14:textId="77777777">
      <w:pPr>
        <w:pStyle w:val="FootnoteText"/>
        <w:rPr>
          <w:rFonts w:ascii="Times New Roman" w:hAnsi="Times New Roman" w:cs="Times New Roman"/>
        </w:rPr>
      </w:pPr>
      <w:r w:rsidRPr="00DD0710">
        <w:rPr>
          <w:rStyle w:val="FootnoteReference"/>
          <w:rFonts w:ascii="Times New Roman" w:hAnsi="Times New Roman" w:cs="Times New Roman"/>
        </w:rPr>
        <w:footnoteRef/>
      </w:r>
      <w:r w:rsidRPr="00DD0710">
        <w:rPr>
          <w:rFonts w:ascii="Times New Roman" w:hAnsi="Times New Roman" w:cs="Times New Roman"/>
        </w:rPr>
        <w:t xml:space="preserve"> Estimates for </w:t>
      </w:r>
      <w:r w:rsidRPr="00DD0710">
        <w:rPr>
          <w:rFonts w:ascii="Times New Roman" w:hAnsi="Times New Roman" w:cs="Times New Roman"/>
        </w:rPr>
        <w:t>Non-issuer</w:t>
      </w:r>
      <w:r w:rsidRPr="00DD0710">
        <w:rPr>
          <w:rFonts w:ascii="Times New Roman" w:hAnsi="Times New Roman" w:cs="Times New Roman"/>
        </w:rPr>
        <w:t xml:space="preserve"> TPAs are based on data derived from the 2016 Benefit Year reinsurance program contributions.</w:t>
      </w:r>
    </w:p>
  </w:footnote>
  <w:footnote w:id="7">
    <w:p w:rsidR="00D655A5" w:rsidRPr="00DD0710" w:rsidP="007105F0" w14:paraId="6C7E0B1F" w14:textId="7A60DA70">
      <w:pPr>
        <w:pStyle w:val="FootnoteText"/>
        <w:rPr>
          <w:rFonts w:ascii="Times New Roman" w:hAnsi="Times New Roman" w:cs="Times New Roman"/>
        </w:rPr>
      </w:pPr>
      <w:r w:rsidRPr="00DD0710">
        <w:rPr>
          <w:rStyle w:val="FootnoteReference"/>
          <w:rFonts w:ascii="Times New Roman" w:hAnsi="Times New Roman" w:cs="Times New Roman"/>
        </w:rPr>
        <w:footnoteRef/>
      </w:r>
      <w:r w:rsidRPr="00DD0710">
        <w:rPr>
          <w:rFonts w:ascii="Times New Roman" w:hAnsi="Times New Roman" w:cs="Times New Roman"/>
        </w:rPr>
        <w:t xml:space="preserve"> Source: National Association of Insurance Commissioners, last updated on </w:t>
      </w:r>
      <w:r w:rsidR="000C3069">
        <w:rPr>
          <w:rFonts w:ascii="Times New Roman" w:hAnsi="Times New Roman" w:cs="Times New Roman"/>
        </w:rPr>
        <w:t>June</w:t>
      </w:r>
      <w:r w:rsidRPr="00DD0710">
        <w:rPr>
          <w:rFonts w:ascii="Times New Roman" w:hAnsi="Times New Roman" w:cs="Times New Roman"/>
        </w:rPr>
        <w:t xml:space="preserve"> 1, 202</w:t>
      </w:r>
      <w:r w:rsidR="000C3069">
        <w:rPr>
          <w:rFonts w:ascii="Times New Roman" w:hAnsi="Times New Roman" w:cs="Times New Roman"/>
        </w:rPr>
        <w:t>3</w:t>
      </w:r>
      <w:r w:rsidRPr="00DD0710">
        <w:rPr>
          <w:rFonts w:ascii="Times New Roman" w:hAnsi="Times New Roman" w:cs="Times New Roman"/>
        </w:rPr>
        <w:t xml:space="preserve">. Available at </w:t>
      </w:r>
      <w:hyperlink r:id="rId2" w:history="1">
        <w:r w:rsidRPr="00DD0710">
          <w:rPr>
            <w:rStyle w:val="Hyperlink"/>
            <w:rFonts w:ascii="Times New Roman" w:hAnsi="Times New Roman" w:cs="Times New Roman"/>
          </w:rPr>
          <w:t>https://content.naic.org/cipr_topics/topic_pharmacy_benefit_managers.htm</w:t>
        </w:r>
      </w:hyperlink>
      <w:r w:rsidRPr="00DD071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7C2" w14:paraId="4D7A0E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9D4D37"/>
    <w:multiLevelType w:val="hybridMultilevel"/>
    <w:tmpl w:val="9984D3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20627A3"/>
    <w:multiLevelType w:val="hybridMultilevel"/>
    <w:tmpl w:val="644040EA"/>
    <w:lvl w:ilvl="0">
      <w:start w:val="1"/>
      <w:numFmt w:val="decimal"/>
      <w:lvlText w:val="%1."/>
      <w:lvlJc w:val="left"/>
      <w:pPr>
        <w:ind w:left="452" w:hanging="360"/>
      </w:pPr>
      <w:rPr>
        <w:rFonts w:hint="default"/>
      </w:rPr>
    </w:lvl>
    <w:lvl w:ilvl="1" w:tentative="1">
      <w:start w:val="1"/>
      <w:numFmt w:val="lowerLetter"/>
      <w:lvlText w:val="%2."/>
      <w:lvlJc w:val="left"/>
      <w:pPr>
        <w:ind w:left="1172" w:hanging="360"/>
      </w:pPr>
    </w:lvl>
    <w:lvl w:ilvl="2" w:tentative="1">
      <w:start w:val="1"/>
      <w:numFmt w:val="lowerRoman"/>
      <w:lvlText w:val="%3."/>
      <w:lvlJc w:val="right"/>
      <w:pPr>
        <w:ind w:left="1892" w:hanging="180"/>
      </w:pPr>
    </w:lvl>
    <w:lvl w:ilvl="3" w:tentative="1">
      <w:start w:val="1"/>
      <w:numFmt w:val="decimal"/>
      <w:lvlText w:val="%4."/>
      <w:lvlJc w:val="left"/>
      <w:pPr>
        <w:ind w:left="2612" w:hanging="360"/>
      </w:pPr>
    </w:lvl>
    <w:lvl w:ilvl="4" w:tentative="1">
      <w:start w:val="1"/>
      <w:numFmt w:val="lowerLetter"/>
      <w:lvlText w:val="%5."/>
      <w:lvlJc w:val="left"/>
      <w:pPr>
        <w:ind w:left="3332" w:hanging="360"/>
      </w:pPr>
    </w:lvl>
    <w:lvl w:ilvl="5" w:tentative="1">
      <w:start w:val="1"/>
      <w:numFmt w:val="lowerRoman"/>
      <w:lvlText w:val="%6."/>
      <w:lvlJc w:val="right"/>
      <w:pPr>
        <w:ind w:left="4052" w:hanging="180"/>
      </w:pPr>
    </w:lvl>
    <w:lvl w:ilvl="6" w:tentative="1">
      <w:start w:val="1"/>
      <w:numFmt w:val="decimal"/>
      <w:lvlText w:val="%7."/>
      <w:lvlJc w:val="left"/>
      <w:pPr>
        <w:ind w:left="4772" w:hanging="360"/>
      </w:pPr>
    </w:lvl>
    <w:lvl w:ilvl="7" w:tentative="1">
      <w:start w:val="1"/>
      <w:numFmt w:val="lowerLetter"/>
      <w:lvlText w:val="%8."/>
      <w:lvlJc w:val="left"/>
      <w:pPr>
        <w:ind w:left="5492" w:hanging="360"/>
      </w:pPr>
    </w:lvl>
    <w:lvl w:ilvl="8" w:tentative="1">
      <w:start w:val="1"/>
      <w:numFmt w:val="lowerRoman"/>
      <w:lvlText w:val="%9."/>
      <w:lvlJc w:val="right"/>
      <w:pPr>
        <w:ind w:left="6212" w:hanging="180"/>
      </w:pPr>
    </w:lvl>
  </w:abstractNum>
  <w:abstractNum w:abstractNumId="2">
    <w:nsid w:val="17DC1B5A"/>
    <w:multiLevelType w:val="hybridMultilevel"/>
    <w:tmpl w:val="BC78F760"/>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F71833"/>
    <w:multiLevelType w:val="hybridMultilevel"/>
    <w:tmpl w:val="35427E6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4C5EB8"/>
    <w:multiLevelType w:val="hybridMultilevel"/>
    <w:tmpl w:val="F74827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59B42FE"/>
    <w:multiLevelType w:val="hybridMultilevel"/>
    <w:tmpl w:val="49B879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E45FC"/>
    <w:multiLevelType w:val="hybridMultilevel"/>
    <w:tmpl w:val="49B879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F024FF"/>
    <w:multiLevelType w:val="hybridMultilevel"/>
    <w:tmpl w:val="9D487D18"/>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4750C85"/>
    <w:multiLevelType w:val="hybridMultilevel"/>
    <w:tmpl w:val="5D96C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554075">
    <w:abstractNumId w:val="2"/>
  </w:num>
  <w:num w:numId="2" w16cid:durableId="1344239402">
    <w:abstractNumId w:val="4"/>
  </w:num>
  <w:num w:numId="3" w16cid:durableId="1901669948">
    <w:abstractNumId w:val="9"/>
  </w:num>
  <w:num w:numId="4" w16cid:durableId="3174096">
    <w:abstractNumId w:val="0"/>
  </w:num>
  <w:num w:numId="5" w16cid:durableId="1454132758">
    <w:abstractNumId w:val="3"/>
  </w:num>
  <w:num w:numId="6" w16cid:durableId="1383558579">
    <w:abstractNumId w:val="1"/>
  </w:num>
  <w:num w:numId="7" w16cid:durableId="1516193399">
    <w:abstractNumId w:val="6"/>
  </w:num>
  <w:num w:numId="8" w16cid:durableId="1975327484">
    <w:abstractNumId w:val="7"/>
  </w:num>
  <w:num w:numId="9" w16cid:durableId="1209955180">
    <w:abstractNumId w:val="5"/>
  </w:num>
  <w:num w:numId="10" w16cid:durableId="111174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6C"/>
    <w:rsid w:val="00001460"/>
    <w:rsid w:val="00002A24"/>
    <w:rsid w:val="0000614B"/>
    <w:rsid w:val="00017250"/>
    <w:rsid w:val="00021857"/>
    <w:rsid w:val="000219E5"/>
    <w:rsid w:val="00023FAE"/>
    <w:rsid w:val="00024DEA"/>
    <w:rsid w:val="00031EDD"/>
    <w:rsid w:val="000434BE"/>
    <w:rsid w:val="00043992"/>
    <w:rsid w:val="00044B7E"/>
    <w:rsid w:val="0004713E"/>
    <w:rsid w:val="000474DA"/>
    <w:rsid w:val="00050DE7"/>
    <w:rsid w:val="00053EC0"/>
    <w:rsid w:val="0005574A"/>
    <w:rsid w:val="00057A68"/>
    <w:rsid w:val="00061BA0"/>
    <w:rsid w:val="00061D1A"/>
    <w:rsid w:val="00073EB6"/>
    <w:rsid w:val="00074952"/>
    <w:rsid w:val="00075CD5"/>
    <w:rsid w:val="0007686A"/>
    <w:rsid w:val="000809AC"/>
    <w:rsid w:val="000828E1"/>
    <w:rsid w:val="000854B5"/>
    <w:rsid w:val="000866B4"/>
    <w:rsid w:val="00086E8F"/>
    <w:rsid w:val="00090336"/>
    <w:rsid w:val="000924FC"/>
    <w:rsid w:val="00093BF6"/>
    <w:rsid w:val="00095628"/>
    <w:rsid w:val="000962B9"/>
    <w:rsid w:val="00096DE9"/>
    <w:rsid w:val="000A3542"/>
    <w:rsid w:val="000A505E"/>
    <w:rsid w:val="000B582C"/>
    <w:rsid w:val="000B7EB2"/>
    <w:rsid w:val="000C1BD9"/>
    <w:rsid w:val="000C3069"/>
    <w:rsid w:val="000C3DD7"/>
    <w:rsid w:val="000C5852"/>
    <w:rsid w:val="000C5F1A"/>
    <w:rsid w:val="000C68F8"/>
    <w:rsid w:val="000D0D4C"/>
    <w:rsid w:val="000D489F"/>
    <w:rsid w:val="000D50BA"/>
    <w:rsid w:val="000D705D"/>
    <w:rsid w:val="000E16F6"/>
    <w:rsid w:val="000E3B77"/>
    <w:rsid w:val="000E4849"/>
    <w:rsid w:val="000E6FDE"/>
    <w:rsid w:val="000E7929"/>
    <w:rsid w:val="000F6C9B"/>
    <w:rsid w:val="000F7F80"/>
    <w:rsid w:val="00102F50"/>
    <w:rsid w:val="00105E64"/>
    <w:rsid w:val="00114628"/>
    <w:rsid w:val="00114F20"/>
    <w:rsid w:val="00115133"/>
    <w:rsid w:val="00120E30"/>
    <w:rsid w:val="00121A93"/>
    <w:rsid w:val="00124A6A"/>
    <w:rsid w:val="00124F92"/>
    <w:rsid w:val="00126779"/>
    <w:rsid w:val="00127A0A"/>
    <w:rsid w:val="00130063"/>
    <w:rsid w:val="001301E3"/>
    <w:rsid w:val="0013620B"/>
    <w:rsid w:val="00136424"/>
    <w:rsid w:val="00137C9D"/>
    <w:rsid w:val="00140746"/>
    <w:rsid w:val="00144368"/>
    <w:rsid w:val="00154590"/>
    <w:rsid w:val="001551EA"/>
    <w:rsid w:val="00155CF7"/>
    <w:rsid w:val="00157FB1"/>
    <w:rsid w:val="001651E8"/>
    <w:rsid w:val="00166CCF"/>
    <w:rsid w:val="00170898"/>
    <w:rsid w:val="0017204E"/>
    <w:rsid w:val="00176D20"/>
    <w:rsid w:val="00176E33"/>
    <w:rsid w:val="00181219"/>
    <w:rsid w:val="001815B0"/>
    <w:rsid w:val="00184FAA"/>
    <w:rsid w:val="00185AA5"/>
    <w:rsid w:val="00190D36"/>
    <w:rsid w:val="00195CC0"/>
    <w:rsid w:val="00197D4A"/>
    <w:rsid w:val="001A06C3"/>
    <w:rsid w:val="001A681A"/>
    <w:rsid w:val="001B3674"/>
    <w:rsid w:val="001B4A2C"/>
    <w:rsid w:val="001C31A8"/>
    <w:rsid w:val="001C464F"/>
    <w:rsid w:val="001C5B2B"/>
    <w:rsid w:val="001C5D17"/>
    <w:rsid w:val="001D032E"/>
    <w:rsid w:val="001D0AAB"/>
    <w:rsid w:val="001D1281"/>
    <w:rsid w:val="001D2665"/>
    <w:rsid w:val="001D3374"/>
    <w:rsid w:val="001D61C7"/>
    <w:rsid w:val="001D70F5"/>
    <w:rsid w:val="001E089D"/>
    <w:rsid w:val="001E1918"/>
    <w:rsid w:val="001E4655"/>
    <w:rsid w:val="001F326F"/>
    <w:rsid w:val="001F44AF"/>
    <w:rsid w:val="001F5112"/>
    <w:rsid w:val="001F6330"/>
    <w:rsid w:val="001F745A"/>
    <w:rsid w:val="00200AC3"/>
    <w:rsid w:val="00204838"/>
    <w:rsid w:val="00204D64"/>
    <w:rsid w:val="00205D92"/>
    <w:rsid w:val="00206666"/>
    <w:rsid w:val="0020672B"/>
    <w:rsid w:val="00214349"/>
    <w:rsid w:val="00214E38"/>
    <w:rsid w:val="0021500B"/>
    <w:rsid w:val="00222045"/>
    <w:rsid w:val="00222A4D"/>
    <w:rsid w:val="00226262"/>
    <w:rsid w:val="0023151F"/>
    <w:rsid w:val="00233E01"/>
    <w:rsid w:val="002356ED"/>
    <w:rsid w:val="00235D93"/>
    <w:rsid w:val="002400AC"/>
    <w:rsid w:val="002413AC"/>
    <w:rsid w:val="00241CA7"/>
    <w:rsid w:val="00243EAF"/>
    <w:rsid w:val="00246CC5"/>
    <w:rsid w:val="002517CA"/>
    <w:rsid w:val="00257720"/>
    <w:rsid w:val="002674AE"/>
    <w:rsid w:val="00277DC7"/>
    <w:rsid w:val="0028300F"/>
    <w:rsid w:val="00284E23"/>
    <w:rsid w:val="0028602C"/>
    <w:rsid w:val="002860FC"/>
    <w:rsid w:val="002863EE"/>
    <w:rsid w:val="00290A6D"/>
    <w:rsid w:val="00290BDD"/>
    <w:rsid w:val="00293F63"/>
    <w:rsid w:val="00296E7A"/>
    <w:rsid w:val="002974BC"/>
    <w:rsid w:val="002A00F9"/>
    <w:rsid w:val="002A0DD8"/>
    <w:rsid w:val="002A5885"/>
    <w:rsid w:val="002A67EC"/>
    <w:rsid w:val="002A7FEC"/>
    <w:rsid w:val="002C39B5"/>
    <w:rsid w:val="002C6E5B"/>
    <w:rsid w:val="002D20DB"/>
    <w:rsid w:val="002D3818"/>
    <w:rsid w:val="002D4850"/>
    <w:rsid w:val="002E4EA1"/>
    <w:rsid w:val="002F0DC2"/>
    <w:rsid w:val="002F5B4E"/>
    <w:rsid w:val="00301343"/>
    <w:rsid w:val="00302362"/>
    <w:rsid w:val="0030312F"/>
    <w:rsid w:val="0030384D"/>
    <w:rsid w:val="00310F14"/>
    <w:rsid w:val="0031312F"/>
    <w:rsid w:val="00315D2D"/>
    <w:rsid w:val="00316846"/>
    <w:rsid w:val="003255FF"/>
    <w:rsid w:val="00330D40"/>
    <w:rsid w:val="00341E7F"/>
    <w:rsid w:val="00342862"/>
    <w:rsid w:val="00343649"/>
    <w:rsid w:val="00347205"/>
    <w:rsid w:val="0035439C"/>
    <w:rsid w:val="00361DA0"/>
    <w:rsid w:val="00362FDA"/>
    <w:rsid w:val="003662BA"/>
    <w:rsid w:val="0037154A"/>
    <w:rsid w:val="00373FC9"/>
    <w:rsid w:val="00374291"/>
    <w:rsid w:val="00375E66"/>
    <w:rsid w:val="00384D43"/>
    <w:rsid w:val="00386CC5"/>
    <w:rsid w:val="00393163"/>
    <w:rsid w:val="00396E7C"/>
    <w:rsid w:val="00397DDB"/>
    <w:rsid w:val="003A1EB8"/>
    <w:rsid w:val="003A29AD"/>
    <w:rsid w:val="003A6F17"/>
    <w:rsid w:val="003A75F2"/>
    <w:rsid w:val="003B185D"/>
    <w:rsid w:val="003B4196"/>
    <w:rsid w:val="003B492F"/>
    <w:rsid w:val="003B4F6D"/>
    <w:rsid w:val="003B77AC"/>
    <w:rsid w:val="003C1FC6"/>
    <w:rsid w:val="003C4A9E"/>
    <w:rsid w:val="003C5CE7"/>
    <w:rsid w:val="003D4E79"/>
    <w:rsid w:val="003D5818"/>
    <w:rsid w:val="003D6A24"/>
    <w:rsid w:val="003E0A47"/>
    <w:rsid w:val="003E1F55"/>
    <w:rsid w:val="003E44CF"/>
    <w:rsid w:val="003E7979"/>
    <w:rsid w:val="003F0134"/>
    <w:rsid w:val="003F38D7"/>
    <w:rsid w:val="003F4062"/>
    <w:rsid w:val="00400DF5"/>
    <w:rsid w:val="00402256"/>
    <w:rsid w:val="00403A2C"/>
    <w:rsid w:val="00407505"/>
    <w:rsid w:val="00410D36"/>
    <w:rsid w:val="00412AA5"/>
    <w:rsid w:val="00414025"/>
    <w:rsid w:val="004147A0"/>
    <w:rsid w:val="004153C1"/>
    <w:rsid w:val="004155E5"/>
    <w:rsid w:val="004165EF"/>
    <w:rsid w:val="00421C8E"/>
    <w:rsid w:val="004222D1"/>
    <w:rsid w:val="00424DD9"/>
    <w:rsid w:val="00426CB2"/>
    <w:rsid w:val="0042714D"/>
    <w:rsid w:val="00427539"/>
    <w:rsid w:val="00445FD7"/>
    <w:rsid w:val="00447038"/>
    <w:rsid w:val="0045002B"/>
    <w:rsid w:val="00455583"/>
    <w:rsid w:val="00461BD0"/>
    <w:rsid w:val="00462138"/>
    <w:rsid w:val="00464A24"/>
    <w:rsid w:val="00466ADB"/>
    <w:rsid w:val="004672DC"/>
    <w:rsid w:val="00471F48"/>
    <w:rsid w:val="00473BCF"/>
    <w:rsid w:val="00476032"/>
    <w:rsid w:val="004762EF"/>
    <w:rsid w:val="00483E06"/>
    <w:rsid w:val="004847D6"/>
    <w:rsid w:val="004849F1"/>
    <w:rsid w:val="00485DAE"/>
    <w:rsid w:val="00485E03"/>
    <w:rsid w:val="00491733"/>
    <w:rsid w:val="004963B4"/>
    <w:rsid w:val="00497394"/>
    <w:rsid w:val="004A07C9"/>
    <w:rsid w:val="004A1080"/>
    <w:rsid w:val="004A1B33"/>
    <w:rsid w:val="004A4D2C"/>
    <w:rsid w:val="004A69C1"/>
    <w:rsid w:val="004A72D5"/>
    <w:rsid w:val="004B01E0"/>
    <w:rsid w:val="004B577F"/>
    <w:rsid w:val="004B600A"/>
    <w:rsid w:val="004C172B"/>
    <w:rsid w:val="004C304B"/>
    <w:rsid w:val="004C44B5"/>
    <w:rsid w:val="004C4FA6"/>
    <w:rsid w:val="004D2B02"/>
    <w:rsid w:val="004E38B2"/>
    <w:rsid w:val="004E5374"/>
    <w:rsid w:val="004E601E"/>
    <w:rsid w:val="004F054C"/>
    <w:rsid w:val="004F3259"/>
    <w:rsid w:val="004F5359"/>
    <w:rsid w:val="004F7559"/>
    <w:rsid w:val="0050058D"/>
    <w:rsid w:val="00503BF4"/>
    <w:rsid w:val="00514125"/>
    <w:rsid w:val="00521CA9"/>
    <w:rsid w:val="00525F3F"/>
    <w:rsid w:val="005324B5"/>
    <w:rsid w:val="005329AA"/>
    <w:rsid w:val="005357C3"/>
    <w:rsid w:val="00537D04"/>
    <w:rsid w:val="00543BFB"/>
    <w:rsid w:val="00544001"/>
    <w:rsid w:val="00544200"/>
    <w:rsid w:val="005477C4"/>
    <w:rsid w:val="00553454"/>
    <w:rsid w:val="005536FC"/>
    <w:rsid w:val="00555005"/>
    <w:rsid w:val="0055729A"/>
    <w:rsid w:val="0056145B"/>
    <w:rsid w:val="00561E33"/>
    <w:rsid w:val="0056330D"/>
    <w:rsid w:val="005643A7"/>
    <w:rsid w:val="00566914"/>
    <w:rsid w:val="00566CA1"/>
    <w:rsid w:val="00567B56"/>
    <w:rsid w:val="005730FF"/>
    <w:rsid w:val="005742A8"/>
    <w:rsid w:val="00577249"/>
    <w:rsid w:val="00582D54"/>
    <w:rsid w:val="00587200"/>
    <w:rsid w:val="00587E06"/>
    <w:rsid w:val="00592A89"/>
    <w:rsid w:val="0059494E"/>
    <w:rsid w:val="00597876"/>
    <w:rsid w:val="005A0BAB"/>
    <w:rsid w:val="005A5B46"/>
    <w:rsid w:val="005B27C0"/>
    <w:rsid w:val="005B2A95"/>
    <w:rsid w:val="005B665F"/>
    <w:rsid w:val="005C0C9A"/>
    <w:rsid w:val="005C4902"/>
    <w:rsid w:val="005C54BC"/>
    <w:rsid w:val="005D0D25"/>
    <w:rsid w:val="005D229C"/>
    <w:rsid w:val="005D2D06"/>
    <w:rsid w:val="005D74F5"/>
    <w:rsid w:val="005D79B0"/>
    <w:rsid w:val="005E0A0A"/>
    <w:rsid w:val="005E10E9"/>
    <w:rsid w:val="005E1B22"/>
    <w:rsid w:val="005E6E89"/>
    <w:rsid w:val="005F18EC"/>
    <w:rsid w:val="005F19F4"/>
    <w:rsid w:val="005F1E77"/>
    <w:rsid w:val="005F3E58"/>
    <w:rsid w:val="005F4545"/>
    <w:rsid w:val="005F7007"/>
    <w:rsid w:val="005F7DEC"/>
    <w:rsid w:val="00604B6B"/>
    <w:rsid w:val="00614C24"/>
    <w:rsid w:val="00614D66"/>
    <w:rsid w:val="00620563"/>
    <w:rsid w:val="00624834"/>
    <w:rsid w:val="00625B86"/>
    <w:rsid w:val="0063119F"/>
    <w:rsid w:val="00637DA7"/>
    <w:rsid w:val="0064000A"/>
    <w:rsid w:val="00642958"/>
    <w:rsid w:val="00647E62"/>
    <w:rsid w:val="0065216B"/>
    <w:rsid w:val="00655139"/>
    <w:rsid w:val="006553EB"/>
    <w:rsid w:val="006606AB"/>
    <w:rsid w:val="00666896"/>
    <w:rsid w:val="00670511"/>
    <w:rsid w:val="00672278"/>
    <w:rsid w:val="00672837"/>
    <w:rsid w:val="0067367A"/>
    <w:rsid w:val="00675E9B"/>
    <w:rsid w:val="00680AAA"/>
    <w:rsid w:val="00681C94"/>
    <w:rsid w:val="006848D6"/>
    <w:rsid w:val="006865DC"/>
    <w:rsid w:val="00686CF5"/>
    <w:rsid w:val="00691912"/>
    <w:rsid w:val="0069533F"/>
    <w:rsid w:val="00695F8E"/>
    <w:rsid w:val="006A1860"/>
    <w:rsid w:val="006A2F31"/>
    <w:rsid w:val="006A38BA"/>
    <w:rsid w:val="006A4770"/>
    <w:rsid w:val="006A6698"/>
    <w:rsid w:val="006B14DE"/>
    <w:rsid w:val="006B23DE"/>
    <w:rsid w:val="006B28C9"/>
    <w:rsid w:val="006B6C17"/>
    <w:rsid w:val="006C3E64"/>
    <w:rsid w:val="006D1F72"/>
    <w:rsid w:val="006D29C0"/>
    <w:rsid w:val="006D503D"/>
    <w:rsid w:val="006D6E01"/>
    <w:rsid w:val="006E0299"/>
    <w:rsid w:val="006F08ED"/>
    <w:rsid w:val="006F2761"/>
    <w:rsid w:val="006F296A"/>
    <w:rsid w:val="006F618F"/>
    <w:rsid w:val="00704398"/>
    <w:rsid w:val="007105F0"/>
    <w:rsid w:val="00712CC6"/>
    <w:rsid w:val="0072114E"/>
    <w:rsid w:val="00721602"/>
    <w:rsid w:val="0072180C"/>
    <w:rsid w:val="007228F3"/>
    <w:rsid w:val="00722CF8"/>
    <w:rsid w:val="007234A5"/>
    <w:rsid w:val="00730C5E"/>
    <w:rsid w:val="00731CFB"/>
    <w:rsid w:val="00735CDA"/>
    <w:rsid w:val="0073679C"/>
    <w:rsid w:val="00740187"/>
    <w:rsid w:val="007448A0"/>
    <w:rsid w:val="00760C3A"/>
    <w:rsid w:val="0076298D"/>
    <w:rsid w:val="00763F43"/>
    <w:rsid w:val="0076403A"/>
    <w:rsid w:val="0077513D"/>
    <w:rsid w:val="00776788"/>
    <w:rsid w:val="0078012A"/>
    <w:rsid w:val="00781E89"/>
    <w:rsid w:val="00790ECF"/>
    <w:rsid w:val="0079281D"/>
    <w:rsid w:val="00794787"/>
    <w:rsid w:val="00795339"/>
    <w:rsid w:val="00796BEC"/>
    <w:rsid w:val="007A4036"/>
    <w:rsid w:val="007A5014"/>
    <w:rsid w:val="007A6B70"/>
    <w:rsid w:val="007B10EF"/>
    <w:rsid w:val="007B1B9B"/>
    <w:rsid w:val="007C17E0"/>
    <w:rsid w:val="007C33E3"/>
    <w:rsid w:val="007C73D5"/>
    <w:rsid w:val="007C7E68"/>
    <w:rsid w:val="007D05E0"/>
    <w:rsid w:val="007D30F4"/>
    <w:rsid w:val="007D6E61"/>
    <w:rsid w:val="007E080E"/>
    <w:rsid w:val="007E3ED4"/>
    <w:rsid w:val="007E63A5"/>
    <w:rsid w:val="007E7665"/>
    <w:rsid w:val="007F112C"/>
    <w:rsid w:val="007F3AE1"/>
    <w:rsid w:val="007F6894"/>
    <w:rsid w:val="007F6B3E"/>
    <w:rsid w:val="00800520"/>
    <w:rsid w:val="00801DF1"/>
    <w:rsid w:val="00804076"/>
    <w:rsid w:val="00810278"/>
    <w:rsid w:val="00810C84"/>
    <w:rsid w:val="00812C54"/>
    <w:rsid w:val="00813BB3"/>
    <w:rsid w:val="00813EAB"/>
    <w:rsid w:val="008167A8"/>
    <w:rsid w:val="00817AE7"/>
    <w:rsid w:val="00817D62"/>
    <w:rsid w:val="0082308A"/>
    <w:rsid w:val="0082749A"/>
    <w:rsid w:val="00833C89"/>
    <w:rsid w:val="008422B1"/>
    <w:rsid w:val="00845FD3"/>
    <w:rsid w:val="008467D3"/>
    <w:rsid w:val="00846A5E"/>
    <w:rsid w:val="0085115F"/>
    <w:rsid w:val="00852FB5"/>
    <w:rsid w:val="00856046"/>
    <w:rsid w:val="008625B4"/>
    <w:rsid w:val="00862FA9"/>
    <w:rsid w:val="00864C65"/>
    <w:rsid w:val="00864FA3"/>
    <w:rsid w:val="00867349"/>
    <w:rsid w:val="0087308D"/>
    <w:rsid w:val="00880ADB"/>
    <w:rsid w:val="0088154D"/>
    <w:rsid w:val="00887651"/>
    <w:rsid w:val="00890090"/>
    <w:rsid w:val="00896F18"/>
    <w:rsid w:val="008A13EB"/>
    <w:rsid w:val="008A26C7"/>
    <w:rsid w:val="008A2EE3"/>
    <w:rsid w:val="008A70DB"/>
    <w:rsid w:val="008A7560"/>
    <w:rsid w:val="008B2527"/>
    <w:rsid w:val="008B2D6A"/>
    <w:rsid w:val="008C50C6"/>
    <w:rsid w:val="008C57DE"/>
    <w:rsid w:val="008D0C5D"/>
    <w:rsid w:val="008E08A6"/>
    <w:rsid w:val="008E356C"/>
    <w:rsid w:val="008F1CA0"/>
    <w:rsid w:val="008F2560"/>
    <w:rsid w:val="008F3C29"/>
    <w:rsid w:val="008F3CE5"/>
    <w:rsid w:val="008F5F27"/>
    <w:rsid w:val="008F7179"/>
    <w:rsid w:val="00903735"/>
    <w:rsid w:val="00904A4E"/>
    <w:rsid w:val="00913630"/>
    <w:rsid w:val="009151C8"/>
    <w:rsid w:val="00917EAA"/>
    <w:rsid w:val="00927688"/>
    <w:rsid w:val="00932097"/>
    <w:rsid w:val="00935210"/>
    <w:rsid w:val="00940E89"/>
    <w:rsid w:val="00943C72"/>
    <w:rsid w:val="00951DB7"/>
    <w:rsid w:val="00952951"/>
    <w:rsid w:val="00953348"/>
    <w:rsid w:val="009533A7"/>
    <w:rsid w:val="00956774"/>
    <w:rsid w:val="00966E96"/>
    <w:rsid w:val="009722F5"/>
    <w:rsid w:val="00974199"/>
    <w:rsid w:val="00974789"/>
    <w:rsid w:val="00977279"/>
    <w:rsid w:val="009853C7"/>
    <w:rsid w:val="009869C9"/>
    <w:rsid w:val="009A32EB"/>
    <w:rsid w:val="009A3617"/>
    <w:rsid w:val="009B540F"/>
    <w:rsid w:val="009B5423"/>
    <w:rsid w:val="009B6BC8"/>
    <w:rsid w:val="009C36A8"/>
    <w:rsid w:val="009C66DB"/>
    <w:rsid w:val="009C682A"/>
    <w:rsid w:val="009C69DC"/>
    <w:rsid w:val="009D2351"/>
    <w:rsid w:val="009D55F7"/>
    <w:rsid w:val="009D58B8"/>
    <w:rsid w:val="009D60EC"/>
    <w:rsid w:val="009E0077"/>
    <w:rsid w:val="009E0DD8"/>
    <w:rsid w:val="009E2370"/>
    <w:rsid w:val="009E2D7A"/>
    <w:rsid w:val="009E452D"/>
    <w:rsid w:val="009E5AB2"/>
    <w:rsid w:val="009E70F9"/>
    <w:rsid w:val="009F453D"/>
    <w:rsid w:val="009F5C06"/>
    <w:rsid w:val="00A076E6"/>
    <w:rsid w:val="00A105E1"/>
    <w:rsid w:val="00A14ABC"/>
    <w:rsid w:val="00A16F2F"/>
    <w:rsid w:val="00A22A7F"/>
    <w:rsid w:val="00A23C0B"/>
    <w:rsid w:val="00A41A4C"/>
    <w:rsid w:val="00A42255"/>
    <w:rsid w:val="00A43322"/>
    <w:rsid w:val="00A4365B"/>
    <w:rsid w:val="00A4432B"/>
    <w:rsid w:val="00A45CA6"/>
    <w:rsid w:val="00A47729"/>
    <w:rsid w:val="00A52E92"/>
    <w:rsid w:val="00A5374D"/>
    <w:rsid w:val="00A567BB"/>
    <w:rsid w:val="00A56BFE"/>
    <w:rsid w:val="00A60751"/>
    <w:rsid w:val="00A62CDD"/>
    <w:rsid w:val="00A653A9"/>
    <w:rsid w:val="00A67C35"/>
    <w:rsid w:val="00A70087"/>
    <w:rsid w:val="00A72E30"/>
    <w:rsid w:val="00A73297"/>
    <w:rsid w:val="00A747E2"/>
    <w:rsid w:val="00A7482C"/>
    <w:rsid w:val="00A76EF6"/>
    <w:rsid w:val="00A81139"/>
    <w:rsid w:val="00A812B3"/>
    <w:rsid w:val="00A812D8"/>
    <w:rsid w:val="00A82DD1"/>
    <w:rsid w:val="00A8478D"/>
    <w:rsid w:val="00A85AC8"/>
    <w:rsid w:val="00A915A9"/>
    <w:rsid w:val="00A91D2A"/>
    <w:rsid w:val="00A92FB8"/>
    <w:rsid w:val="00AA0320"/>
    <w:rsid w:val="00AA093A"/>
    <w:rsid w:val="00AA0D06"/>
    <w:rsid w:val="00AA1894"/>
    <w:rsid w:val="00AA44D6"/>
    <w:rsid w:val="00AA4818"/>
    <w:rsid w:val="00AA5BB9"/>
    <w:rsid w:val="00AA6E4A"/>
    <w:rsid w:val="00AB1B6B"/>
    <w:rsid w:val="00AB4613"/>
    <w:rsid w:val="00AB561B"/>
    <w:rsid w:val="00AB7A94"/>
    <w:rsid w:val="00AB7C4A"/>
    <w:rsid w:val="00AB7E7E"/>
    <w:rsid w:val="00AC098C"/>
    <w:rsid w:val="00AC5087"/>
    <w:rsid w:val="00AC6986"/>
    <w:rsid w:val="00AD2566"/>
    <w:rsid w:val="00AE2A23"/>
    <w:rsid w:val="00AF334B"/>
    <w:rsid w:val="00AF6C6C"/>
    <w:rsid w:val="00B101EB"/>
    <w:rsid w:val="00B1099E"/>
    <w:rsid w:val="00B14C64"/>
    <w:rsid w:val="00B200E9"/>
    <w:rsid w:val="00B20A5C"/>
    <w:rsid w:val="00B23E4E"/>
    <w:rsid w:val="00B26865"/>
    <w:rsid w:val="00B26D46"/>
    <w:rsid w:val="00B27A81"/>
    <w:rsid w:val="00B27C94"/>
    <w:rsid w:val="00B32108"/>
    <w:rsid w:val="00B326C7"/>
    <w:rsid w:val="00B33B11"/>
    <w:rsid w:val="00B43791"/>
    <w:rsid w:val="00B50234"/>
    <w:rsid w:val="00B541FB"/>
    <w:rsid w:val="00B54AD8"/>
    <w:rsid w:val="00B55F4D"/>
    <w:rsid w:val="00B577F2"/>
    <w:rsid w:val="00B60478"/>
    <w:rsid w:val="00B60B9B"/>
    <w:rsid w:val="00B6367E"/>
    <w:rsid w:val="00B71485"/>
    <w:rsid w:val="00B75A47"/>
    <w:rsid w:val="00B8277C"/>
    <w:rsid w:val="00B8521F"/>
    <w:rsid w:val="00B93551"/>
    <w:rsid w:val="00B93872"/>
    <w:rsid w:val="00B94707"/>
    <w:rsid w:val="00B94719"/>
    <w:rsid w:val="00B95235"/>
    <w:rsid w:val="00B95F0F"/>
    <w:rsid w:val="00B96145"/>
    <w:rsid w:val="00B96CCF"/>
    <w:rsid w:val="00BA57A5"/>
    <w:rsid w:val="00BA664B"/>
    <w:rsid w:val="00BA75AF"/>
    <w:rsid w:val="00BB167F"/>
    <w:rsid w:val="00BB20E1"/>
    <w:rsid w:val="00BB35E9"/>
    <w:rsid w:val="00BB3938"/>
    <w:rsid w:val="00BB41BF"/>
    <w:rsid w:val="00BB5952"/>
    <w:rsid w:val="00BC1F54"/>
    <w:rsid w:val="00BC2749"/>
    <w:rsid w:val="00BC4655"/>
    <w:rsid w:val="00BD0CA4"/>
    <w:rsid w:val="00BD14A4"/>
    <w:rsid w:val="00BD38E8"/>
    <w:rsid w:val="00BD6B7F"/>
    <w:rsid w:val="00BD7E4C"/>
    <w:rsid w:val="00BE0225"/>
    <w:rsid w:val="00BE153F"/>
    <w:rsid w:val="00BE1761"/>
    <w:rsid w:val="00BE4708"/>
    <w:rsid w:val="00BE57C2"/>
    <w:rsid w:val="00BE5D5E"/>
    <w:rsid w:val="00BF4DEA"/>
    <w:rsid w:val="00BF7156"/>
    <w:rsid w:val="00C07938"/>
    <w:rsid w:val="00C13C4B"/>
    <w:rsid w:val="00C141D8"/>
    <w:rsid w:val="00C16703"/>
    <w:rsid w:val="00C16CE7"/>
    <w:rsid w:val="00C216AC"/>
    <w:rsid w:val="00C33764"/>
    <w:rsid w:val="00C33860"/>
    <w:rsid w:val="00C34488"/>
    <w:rsid w:val="00C36D9A"/>
    <w:rsid w:val="00C4701C"/>
    <w:rsid w:val="00C4770C"/>
    <w:rsid w:val="00C510EA"/>
    <w:rsid w:val="00C51CDD"/>
    <w:rsid w:val="00C5210E"/>
    <w:rsid w:val="00C5234B"/>
    <w:rsid w:val="00C55FE0"/>
    <w:rsid w:val="00C6033B"/>
    <w:rsid w:val="00C611D0"/>
    <w:rsid w:val="00C6193E"/>
    <w:rsid w:val="00C66F0C"/>
    <w:rsid w:val="00C675B5"/>
    <w:rsid w:val="00C71343"/>
    <w:rsid w:val="00C71DDA"/>
    <w:rsid w:val="00C745D8"/>
    <w:rsid w:val="00C82D5A"/>
    <w:rsid w:val="00C87607"/>
    <w:rsid w:val="00C97C96"/>
    <w:rsid w:val="00C97DFF"/>
    <w:rsid w:val="00CA05AF"/>
    <w:rsid w:val="00CA239D"/>
    <w:rsid w:val="00CA4A30"/>
    <w:rsid w:val="00CA4D9A"/>
    <w:rsid w:val="00CB14FF"/>
    <w:rsid w:val="00CB38F6"/>
    <w:rsid w:val="00CB73F9"/>
    <w:rsid w:val="00CB7C54"/>
    <w:rsid w:val="00CC10BB"/>
    <w:rsid w:val="00CC56AA"/>
    <w:rsid w:val="00CC71E9"/>
    <w:rsid w:val="00CC78F5"/>
    <w:rsid w:val="00CD3F05"/>
    <w:rsid w:val="00CE0848"/>
    <w:rsid w:val="00CE1FC4"/>
    <w:rsid w:val="00CE2FFC"/>
    <w:rsid w:val="00CF1D3B"/>
    <w:rsid w:val="00CF2B93"/>
    <w:rsid w:val="00CF491C"/>
    <w:rsid w:val="00CF691B"/>
    <w:rsid w:val="00D11D74"/>
    <w:rsid w:val="00D12513"/>
    <w:rsid w:val="00D135F5"/>
    <w:rsid w:val="00D1540D"/>
    <w:rsid w:val="00D15E56"/>
    <w:rsid w:val="00D30A9A"/>
    <w:rsid w:val="00D379A3"/>
    <w:rsid w:val="00D4020B"/>
    <w:rsid w:val="00D45210"/>
    <w:rsid w:val="00D45C9D"/>
    <w:rsid w:val="00D465C5"/>
    <w:rsid w:val="00D46DC2"/>
    <w:rsid w:val="00D52BD5"/>
    <w:rsid w:val="00D53090"/>
    <w:rsid w:val="00D54A6A"/>
    <w:rsid w:val="00D60722"/>
    <w:rsid w:val="00D61246"/>
    <w:rsid w:val="00D655A5"/>
    <w:rsid w:val="00D71632"/>
    <w:rsid w:val="00D74106"/>
    <w:rsid w:val="00D77A14"/>
    <w:rsid w:val="00D807AE"/>
    <w:rsid w:val="00D80CAB"/>
    <w:rsid w:val="00D861EF"/>
    <w:rsid w:val="00D91D39"/>
    <w:rsid w:val="00DA3B15"/>
    <w:rsid w:val="00DA4650"/>
    <w:rsid w:val="00DA5828"/>
    <w:rsid w:val="00DA6AA1"/>
    <w:rsid w:val="00DA6C87"/>
    <w:rsid w:val="00DB26BB"/>
    <w:rsid w:val="00DB5AA1"/>
    <w:rsid w:val="00DB7AD4"/>
    <w:rsid w:val="00DC0894"/>
    <w:rsid w:val="00DC30FF"/>
    <w:rsid w:val="00DC4020"/>
    <w:rsid w:val="00DC5332"/>
    <w:rsid w:val="00DC760A"/>
    <w:rsid w:val="00DD0710"/>
    <w:rsid w:val="00DD0950"/>
    <w:rsid w:val="00DE0597"/>
    <w:rsid w:val="00DF3191"/>
    <w:rsid w:val="00E007A1"/>
    <w:rsid w:val="00E009D0"/>
    <w:rsid w:val="00E00EBD"/>
    <w:rsid w:val="00E064D9"/>
    <w:rsid w:val="00E1507E"/>
    <w:rsid w:val="00E1663B"/>
    <w:rsid w:val="00E2021F"/>
    <w:rsid w:val="00E234F2"/>
    <w:rsid w:val="00E3290E"/>
    <w:rsid w:val="00E3581D"/>
    <w:rsid w:val="00E376EC"/>
    <w:rsid w:val="00E40A99"/>
    <w:rsid w:val="00E40CA6"/>
    <w:rsid w:val="00E42749"/>
    <w:rsid w:val="00E429C2"/>
    <w:rsid w:val="00E42BCA"/>
    <w:rsid w:val="00E44B2B"/>
    <w:rsid w:val="00E45D53"/>
    <w:rsid w:val="00E50F40"/>
    <w:rsid w:val="00E51BA2"/>
    <w:rsid w:val="00E551B7"/>
    <w:rsid w:val="00E6220E"/>
    <w:rsid w:val="00E62E79"/>
    <w:rsid w:val="00E66BAE"/>
    <w:rsid w:val="00E70C6D"/>
    <w:rsid w:val="00E71C1C"/>
    <w:rsid w:val="00E84A9F"/>
    <w:rsid w:val="00E84C2F"/>
    <w:rsid w:val="00E868A2"/>
    <w:rsid w:val="00E945C9"/>
    <w:rsid w:val="00E972F4"/>
    <w:rsid w:val="00E97DA2"/>
    <w:rsid w:val="00EA49DD"/>
    <w:rsid w:val="00EA70AA"/>
    <w:rsid w:val="00EC20EA"/>
    <w:rsid w:val="00EC2D93"/>
    <w:rsid w:val="00EC4C08"/>
    <w:rsid w:val="00ED36C4"/>
    <w:rsid w:val="00ED46D9"/>
    <w:rsid w:val="00EE7BCC"/>
    <w:rsid w:val="00EF15B6"/>
    <w:rsid w:val="00EF1DA0"/>
    <w:rsid w:val="00EF2459"/>
    <w:rsid w:val="00EF28A3"/>
    <w:rsid w:val="00EF2AEB"/>
    <w:rsid w:val="00EF2C20"/>
    <w:rsid w:val="00EF3FFE"/>
    <w:rsid w:val="00EF43B1"/>
    <w:rsid w:val="00EF56E2"/>
    <w:rsid w:val="00F00B85"/>
    <w:rsid w:val="00F03152"/>
    <w:rsid w:val="00F04E88"/>
    <w:rsid w:val="00F050C9"/>
    <w:rsid w:val="00F05E93"/>
    <w:rsid w:val="00F061FD"/>
    <w:rsid w:val="00F103EB"/>
    <w:rsid w:val="00F1084D"/>
    <w:rsid w:val="00F12F63"/>
    <w:rsid w:val="00F15EC5"/>
    <w:rsid w:val="00F227A2"/>
    <w:rsid w:val="00F24C66"/>
    <w:rsid w:val="00F303C3"/>
    <w:rsid w:val="00F32AF1"/>
    <w:rsid w:val="00F414D1"/>
    <w:rsid w:val="00F41778"/>
    <w:rsid w:val="00F433ED"/>
    <w:rsid w:val="00F446D5"/>
    <w:rsid w:val="00F528ED"/>
    <w:rsid w:val="00F556B7"/>
    <w:rsid w:val="00F5601B"/>
    <w:rsid w:val="00F56CE5"/>
    <w:rsid w:val="00F6120F"/>
    <w:rsid w:val="00F66C2C"/>
    <w:rsid w:val="00F6711C"/>
    <w:rsid w:val="00F67DF7"/>
    <w:rsid w:val="00F742D0"/>
    <w:rsid w:val="00F7550E"/>
    <w:rsid w:val="00F808EF"/>
    <w:rsid w:val="00F8136E"/>
    <w:rsid w:val="00F81542"/>
    <w:rsid w:val="00F81FD9"/>
    <w:rsid w:val="00F91671"/>
    <w:rsid w:val="00F95BB6"/>
    <w:rsid w:val="00F96A98"/>
    <w:rsid w:val="00F97885"/>
    <w:rsid w:val="00FA0CAB"/>
    <w:rsid w:val="00FA1DEE"/>
    <w:rsid w:val="00FA3EE0"/>
    <w:rsid w:val="00FA5956"/>
    <w:rsid w:val="00FA6C48"/>
    <w:rsid w:val="00FA7B43"/>
    <w:rsid w:val="00FB14AE"/>
    <w:rsid w:val="00FB2F0C"/>
    <w:rsid w:val="00FB2F94"/>
    <w:rsid w:val="00FB4D32"/>
    <w:rsid w:val="00FC54FD"/>
    <w:rsid w:val="00FC58DF"/>
    <w:rsid w:val="00FC7E6B"/>
    <w:rsid w:val="00FD0797"/>
    <w:rsid w:val="00FD23D9"/>
    <w:rsid w:val="00FD3CB0"/>
    <w:rsid w:val="00FD778B"/>
    <w:rsid w:val="00FE3896"/>
    <w:rsid w:val="00FF2723"/>
    <w:rsid w:val="00FF4EB8"/>
    <w:rsid w:val="00FF6158"/>
    <w:rsid w:val="00FF71DB"/>
    <w:rsid w:val="13D91F12"/>
    <w:rsid w:val="149E3446"/>
    <w:rsid w:val="72FB33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312C08"/>
  <w15:docId w15:val="{93CFF758-74B4-4474-8F36-ABAA88E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B7E"/>
  </w:style>
  <w:style w:type="paragraph" w:styleId="Heading1">
    <w:name w:val="heading 1"/>
    <w:basedOn w:val="Normal"/>
    <w:next w:val="Normal"/>
    <w:link w:val="Heading1Char"/>
    <w:uiPriority w:val="9"/>
    <w:qFormat/>
    <w:rsid w:val="00BC1F54"/>
    <w:pPr>
      <w:autoSpaceDE w:val="0"/>
      <w:autoSpaceDN w:val="0"/>
      <w:adjustRightInd w:val="0"/>
      <w:spacing w:after="0" w:line="240" w:lineRule="auto"/>
      <w:ind w:right="-20"/>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BC1F54"/>
    <w:pPr>
      <w:autoSpaceDE w:val="0"/>
      <w:autoSpaceDN w:val="0"/>
      <w:adjustRightInd w:val="0"/>
      <w:spacing w:after="0" w:line="240" w:lineRule="auto"/>
      <w:ind w:right="-20"/>
      <w:outlineLvl w:val="1"/>
    </w:pPr>
    <w:rPr>
      <w:rFonts w:ascii="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BC1F54"/>
    <w:pPr>
      <w:tabs>
        <w:tab w:val="left" w:pos="3214"/>
      </w:tabs>
      <w:autoSpaceDE w:val="0"/>
      <w:autoSpaceDN w:val="0"/>
      <w:adjustRightInd w:val="0"/>
      <w:spacing w:after="0" w:line="240" w:lineRule="auto"/>
      <w:outlineLvl w:val="2"/>
    </w:pPr>
    <w:rPr>
      <w:rFonts w:ascii="Times New Roman" w:hAnsi="Times New Roman" w:cs="Times New Roman"/>
      <w:bCs/>
      <w:sz w:val="24"/>
      <w:szCs w:val="24"/>
    </w:rPr>
  </w:style>
  <w:style w:type="paragraph" w:styleId="Heading4">
    <w:name w:val="heading 4"/>
    <w:basedOn w:val="Normal"/>
    <w:next w:val="Normal"/>
    <w:link w:val="Heading4Char"/>
    <w:uiPriority w:val="9"/>
    <w:semiHidden/>
    <w:unhideWhenUsed/>
    <w:qFormat/>
    <w:rsid w:val="0088765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har18,Char181,Char182,F1,FT,Footnote Text AG,Footnote Text Char Char,Footnote Text Char Char Char Char,Footnote Text Char1 Char Char,Footnote ak,Footnotes,SD Footnote Text,Style 14,Text,fn,fn - no space,fn1,fnW,footnote text,ft"/>
    <w:basedOn w:val="Normal"/>
    <w:link w:val="FootnoteTextChar"/>
    <w:uiPriority w:val="99"/>
    <w:unhideWhenUsed/>
    <w:qFormat/>
    <w:rsid w:val="00BB3938"/>
    <w:pPr>
      <w:spacing w:after="0" w:line="240" w:lineRule="auto"/>
    </w:pPr>
    <w:rPr>
      <w:sz w:val="20"/>
      <w:szCs w:val="20"/>
    </w:rPr>
  </w:style>
  <w:style w:type="character" w:customStyle="1" w:styleId="FootnoteTextChar">
    <w:name w:val="Footnote Text Char"/>
    <w:aliases w:val=" Char Char,Char Char,Char18 Char1,Char181 Char,Char182 Char,F1 Char1,FT Char1,Footnote Text AG Char1,Footnote Text Char Char Char Char Char1,Footnote Text Char Char Char1,Footnote Text Char1 Char Char Char,Footnote ak Char1,Text Char"/>
    <w:basedOn w:val="DefaultParagraphFont"/>
    <w:link w:val="FootnoteText"/>
    <w:uiPriority w:val="99"/>
    <w:semiHidden/>
    <w:rsid w:val="00BB3938"/>
    <w:rPr>
      <w:sz w:val="20"/>
      <w:szCs w:val="20"/>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unhideWhenUsed/>
    <w:qFormat/>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unhideWhenUsed/>
    <w:rsid w:val="00C745D8"/>
    <w:rPr>
      <w:sz w:val="16"/>
      <w:szCs w:val="16"/>
    </w:rPr>
  </w:style>
  <w:style w:type="paragraph" w:styleId="CommentText">
    <w:name w:val="annotation text"/>
    <w:basedOn w:val="Normal"/>
    <w:link w:val="CommentTextChar"/>
    <w:uiPriority w:val="99"/>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3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 w:type="paragraph" w:styleId="ListParagraph">
    <w:name w:val="List Paragraph"/>
    <w:basedOn w:val="Normal"/>
    <w:link w:val="ListParagraphChar"/>
    <w:uiPriority w:val="34"/>
    <w:qFormat/>
    <w:rsid w:val="001815B0"/>
    <w:pPr>
      <w:ind w:left="720"/>
      <w:contextualSpacing/>
    </w:pPr>
  </w:style>
  <w:style w:type="paragraph" w:styleId="BodyText">
    <w:name w:val="Body Text"/>
    <w:basedOn w:val="Normal"/>
    <w:link w:val="BodyTextChar"/>
    <w:uiPriority w:val="1"/>
    <w:qFormat/>
    <w:rsid w:val="00B33B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3B1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C1F54"/>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BC1F54"/>
    <w:rPr>
      <w:rFonts w:ascii="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BC1F54"/>
    <w:rPr>
      <w:rFonts w:ascii="Times New Roman" w:hAnsi="Times New Roman" w:cs="Times New Roman"/>
      <w:bCs/>
      <w:sz w:val="24"/>
      <w:szCs w:val="24"/>
    </w:rPr>
  </w:style>
  <w:style w:type="paragraph" w:customStyle="1" w:styleId="paragraph">
    <w:name w:val="paragraph"/>
    <w:basedOn w:val="Normal"/>
    <w:rsid w:val="00424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4DD9"/>
  </w:style>
  <w:style w:type="character" w:customStyle="1" w:styleId="eop">
    <w:name w:val="eop"/>
    <w:basedOn w:val="DefaultParagraphFont"/>
    <w:rsid w:val="00424DD9"/>
  </w:style>
  <w:style w:type="character" w:styleId="UnresolvedMention">
    <w:name w:val="Unresolved Mention"/>
    <w:basedOn w:val="DefaultParagraphFont"/>
    <w:uiPriority w:val="99"/>
    <w:semiHidden/>
    <w:unhideWhenUsed/>
    <w:rsid w:val="0042714D"/>
    <w:rPr>
      <w:color w:val="605E5C"/>
      <w:shd w:val="clear" w:color="auto" w:fill="E1DFDD"/>
    </w:rPr>
  </w:style>
  <w:style w:type="paragraph" w:styleId="EndnoteText">
    <w:name w:val="endnote text"/>
    <w:basedOn w:val="Normal"/>
    <w:link w:val="EndnoteTextChar"/>
    <w:uiPriority w:val="99"/>
    <w:semiHidden/>
    <w:unhideWhenUsed/>
    <w:rsid w:val="002067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672B"/>
    <w:rPr>
      <w:sz w:val="20"/>
      <w:szCs w:val="20"/>
    </w:rPr>
  </w:style>
  <w:style w:type="character" w:styleId="EndnoteReference">
    <w:name w:val="endnote reference"/>
    <w:basedOn w:val="DefaultParagraphFont"/>
    <w:uiPriority w:val="99"/>
    <w:semiHidden/>
    <w:unhideWhenUsed/>
    <w:rsid w:val="0020672B"/>
    <w:rPr>
      <w:vertAlign w:val="superscript"/>
    </w:rPr>
  </w:style>
  <w:style w:type="character" w:customStyle="1" w:styleId="Heading4Char">
    <w:name w:val="Heading 4 Char"/>
    <w:basedOn w:val="DefaultParagraphFont"/>
    <w:link w:val="Heading4"/>
    <w:uiPriority w:val="9"/>
    <w:semiHidden/>
    <w:rsid w:val="00887651"/>
    <w:rPr>
      <w:rFonts w:asciiTheme="majorHAnsi" w:eastAsiaTheme="majorEastAsia" w:hAnsiTheme="majorHAnsi" w:cstheme="majorBidi"/>
      <w:i/>
      <w:iCs/>
      <w:color w:val="365F91" w:themeColor="accent1" w:themeShade="BF"/>
    </w:rPr>
  </w:style>
  <w:style w:type="character" w:customStyle="1" w:styleId="FootnoteTextChar2">
    <w:name w:val="Footnote Text Char2"/>
    <w:aliases w:val="Char18 Char,F1 Char,FT Char,Footnote Text AG Char,Footnote Text Char Char Char,Footnote Text Char Char Char Char Char,Footnote ak Char,Footnotes Char,SD Footnote Text Char,Style 14 Char,fn Char,fnW Char,footnote text Char,ft Char"/>
    <w:uiPriority w:val="99"/>
    <w:locked/>
    <w:rsid w:val="00E62E79"/>
  </w:style>
  <w:style w:type="character" w:customStyle="1" w:styleId="CommentTextChar3">
    <w:name w:val="Comment Text Char3"/>
    <w:uiPriority w:val="99"/>
    <w:locked/>
    <w:rsid w:val="00373FC9"/>
    <w:rPr>
      <w:lang w:val="en-US" w:eastAsia="en-US" w:bidi="ar-SA"/>
    </w:rPr>
  </w:style>
  <w:style w:type="paragraph" w:styleId="NoSpacing">
    <w:name w:val="No Spacing"/>
    <w:uiPriority w:val="1"/>
    <w:qFormat/>
    <w:rsid w:val="00373FC9"/>
    <w:pPr>
      <w:spacing w:after="0" w:line="240" w:lineRule="auto"/>
    </w:pPr>
    <w:rPr>
      <w:rFonts w:ascii="Times New Roman" w:hAnsi="Times New Roman" w:cs="Times New Roman"/>
      <w:sz w:val="24"/>
    </w:rPr>
  </w:style>
  <w:style w:type="table" w:customStyle="1" w:styleId="508Style">
    <w:name w:val="508 Style"/>
    <w:basedOn w:val="TableNormal"/>
    <w:uiPriority w:val="99"/>
    <w:rsid w:val="00137C9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lastRow">
      <w:rPr>
        <w:rFonts w:ascii="Times New Roman" w:hAnsi="Times New Roman"/>
        <w:b/>
        <w:sz w:val="22"/>
      </w:rPr>
    </w:tblStylePr>
  </w:style>
  <w:style w:type="character" w:customStyle="1" w:styleId="ListParagraphChar">
    <w:name w:val="List Paragraph Char"/>
    <w:link w:val="ListParagraph"/>
    <w:uiPriority w:val="34"/>
    <w:locked/>
    <w:rsid w:val="0086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CCIIO/Resources/Data-Resources/mlr" TargetMode="External" /><Relationship Id="rId2" Type="http://schemas.openxmlformats.org/officeDocument/2006/relationships/hyperlink" Target="https://content.naic.org/cipr_topics/topic_pharmacy_benefit_manag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5" ma:contentTypeDescription="Create a new document." ma:contentTypeScope="" ma:versionID="50420a61fd4cabec5a883d7ab235d8d8">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0a2f7a5ff62939f353056cb4da31f1e4"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Status" ma:internalName="_x007a_yx0">
      <xsd:simpleType>
        <xsd:restriction base="dms:Text"/>
      </xsd:simpleType>
    </xsd:element>
    <xsd:element name="pcyz" ma:index="22" nillable="true" ma:displayName="Status"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Subject"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ource"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Cat1"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GB order" ma:internalName="z8r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DC5A617BCDF444FA2FFCE3778904532" ma:contentTypeVersion="4" ma:contentTypeDescription="Create a new document." ma:contentTypeScope="" ma:versionID="0f671eec72874c51a4d1d708f5eda348">
  <xsd:schema xmlns:xsd="http://www.w3.org/2001/XMLSchema" xmlns:xs="http://www.w3.org/2001/XMLSchema" xmlns:p="http://schemas.microsoft.com/office/2006/metadata/properties" xmlns:ns2="94baf2fd-8853-4e75-9d19-224277a1e605" xmlns:ns3="f859f103-7acf-4d92-9ae5-13b315a00ed9" targetNamespace="http://schemas.microsoft.com/office/2006/metadata/properties" ma:root="true" ma:fieldsID="4e838f4656e1708adcca5a44217f2804" ns2:_="" ns3:_="">
    <xsd:import namespace="94baf2fd-8853-4e75-9d19-224277a1e605"/>
    <xsd:import namespace="f859f103-7acf-4d92-9ae5-13b315a00e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f2fd-8853-4e75-9d19-224277a1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9f103-7acf-4d92-9ae5-13b315a00e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861AA9-4D14-4F26-A58A-A61470BA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9AF2D-E41A-4D31-B99F-A79338E9F819}">
  <ds:schemaRefs>
    <ds:schemaRef ds:uri="http://schemas.microsoft.com/sharepoint/v3/contenttype/forms"/>
  </ds:schemaRefs>
</ds:datastoreItem>
</file>

<file path=customXml/itemProps3.xml><?xml version="1.0" encoding="utf-8"?>
<ds:datastoreItem xmlns:ds="http://schemas.openxmlformats.org/officeDocument/2006/customXml" ds:itemID="{6A16B8DB-4467-46D2-8837-DEB52E2C71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165FD5-A2A9-4D60-9DD2-353139129E1C}">
  <ds:schemaRefs>
    <ds:schemaRef ds:uri="http://schemas.openxmlformats.org/officeDocument/2006/bibliography"/>
  </ds:schemaRefs>
</ds:datastoreItem>
</file>

<file path=customXml/itemProps5.xml><?xml version="1.0" encoding="utf-8"?>
<ds:datastoreItem xmlns:ds="http://schemas.openxmlformats.org/officeDocument/2006/customXml" ds:itemID="{437753C2-1B34-4074-874D-1B6C7D57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f2fd-8853-4e75-9d19-224277a1e605"/>
    <ds:schemaRef ds:uri="f859f103-7acf-4d92-9ae5-13b315a00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0F5AA1-CF11-4D71-A5F8-A9DDCCDFF0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2871</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the RxDC PRA Package</vt:lpstr>
    </vt:vector>
  </TitlesOfParts>
  <Company>CMS</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RxDC PRA Package</dc:title>
  <dc:subject>Supporting Statement for Prescription Drug and Health Care Spending (CMS-10788/OMB control number 0938-1407)</dc:subject>
  <dc:creator>CMS</dc:creator>
  <cp:keywords>Supporting Statement; Prescription Drug and Health Care Spending; RxDC; information collection request; ICR; Centers for Medicare &amp; Medicaid Services; CMS</cp:keywords>
  <cp:lastModifiedBy>Hill, Jamaa (CMS/OSORA)</cp:lastModifiedBy>
  <cp:revision>2</cp:revision>
  <dcterms:created xsi:type="dcterms:W3CDTF">2024-12-13T21:46:00Z</dcterms:created>
  <dcterms:modified xsi:type="dcterms:W3CDTF">2024-12-13T21:46:00Z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0x0101002DC5A617BCDF444FA2FFCE3778904532</vt:lpwstr>
  </property>
  <property fmtid="{D5CDD505-2E9C-101B-9397-08002B2CF9AE}" pid="3" name="TaxKeyword">
    <vt:lpwstr>84;#Supporting Statement|052f0a22-b81e-4e23-be42-3ed8ba29736d;#83;#Provider Network|0d0caf0c-d06e-46e1-9af9-34204df74288;#82;#FFM|d2df8f3b-70bc-4f64-8b99-d4b2aab53469;#81;#CMS|b9a0d22f-8577-45b9-9973-b307bfca6fa6;#80;#ICR|e358e9e8-6235-4c8c-b4cb-14b2cdd91</vt:lpwstr>
  </property>
  <property fmtid="{D5CDD505-2E9C-101B-9397-08002B2CF9AE}" pid="4" name="_dlc_DocId">
    <vt:lpwstr>QSXZK4DW25JC-1263652324-386</vt:lpwstr>
  </property>
  <property fmtid="{D5CDD505-2E9C-101B-9397-08002B2CF9AE}" pid="5" name="_dlc_DocIdItemGuid">
    <vt:lpwstr>d9e59a2b-7eb7-430c-9085-d5aff46966a0</vt:lpwstr>
  </property>
  <property fmtid="{D5CDD505-2E9C-101B-9397-08002B2CF9AE}" pid="6" name="_dlc_DocIdUrl">
    <vt:lpwstr>https://share.cms.gov/center/cciio/Oversight/_layouts/15/DocIdRedir.aspx?ID=QSXZK4DW25JC-1263652324-386, QSXZK4DW25JC-1263652324-386</vt:lpwstr>
  </property>
  <property fmtid="{D5CDD505-2E9C-101B-9397-08002B2CF9AE}" pid="7" name="_NewReviewCycle">
    <vt:lpwstr/>
  </property>
</Properties>
</file>